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12BF4" w14:textId="66CDFDFB" w:rsidR="00A007C9" w:rsidRDefault="00D426F1" w:rsidP="00D426F1">
      <w:pPr>
        <w:spacing w:after="0" w:line="240" w:lineRule="auto"/>
        <w:jc w:val="center"/>
        <w:rPr>
          <w:rFonts w:ascii="Times New Roman" w:eastAsia="Times New Roman" w:hAnsi="Times New Roman" w:cs="Times New Roman"/>
          <w:i/>
          <w:color w:val="000000"/>
          <w:sz w:val="24"/>
          <w:szCs w:val="24"/>
        </w:rPr>
      </w:pPr>
      <w:r w:rsidRPr="00D426F1">
        <w:rPr>
          <w:rFonts w:ascii="Times New Roman" w:eastAsia="Times New Roman" w:hAnsi="Times New Roman" w:cs="Times New Roman"/>
          <w:b/>
          <w:sz w:val="28"/>
          <w:szCs w:val="28"/>
        </w:rPr>
        <w:t>The Influence of Digital Talent and Green Innovation on Digital Transformation and Its Impact on the MSME Business Model in the Metaverse</w:t>
      </w:r>
      <w:r w:rsidR="00E70FA1">
        <w:rPr>
          <w:rFonts w:ascii="Times New Roman" w:eastAsia="Times New Roman" w:hAnsi="Times New Roman" w:cs="Times New Roman"/>
          <w:b/>
          <w:sz w:val="28"/>
          <w:szCs w:val="28"/>
        </w:rPr>
        <w:t xml:space="preserve"> </w:t>
      </w:r>
      <w:r w:rsidR="00062D8D" w:rsidRPr="00D426F1">
        <w:rPr>
          <w:rFonts w:ascii="Times New Roman" w:eastAsia="Times New Roman" w:hAnsi="Times New Roman" w:cs="Times New Roman"/>
          <w:b/>
          <w:sz w:val="28"/>
          <w:szCs w:val="28"/>
        </w:rPr>
        <w:t>Era</w:t>
      </w:r>
      <w:r w:rsidR="00E70FA1">
        <w:rPr>
          <w:rFonts w:ascii="Times New Roman" w:eastAsia="Times New Roman" w:hAnsi="Times New Roman" w:cs="Times New Roman"/>
          <w:b/>
          <w:sz w:val="28"/>
          <w:szCs w:val="28"/>
        </w:rPr>
        <w:t xml:space="preserve"> </w:t>
      </w:r>
    </w:p>
    <w:p w14:paraId="3B6003B6" w14:textId="77777777" w:rsidR="00A007C9" w:rsidRDefault="00A007C9">
      <w:pPr>
        <w:spacing w:after="0" w:line="240" w:lineRule="auto"/>
        <w:jc w:val="center"/>
        <w:rPr>
          <w:b/>
          <w:i/>
          <w:sz w:val="28"/>
          <w:szCs w:val="28"/>
        </w:rPr>
      </w:pPr>
    </w:p>
    <w:p w14:paraId="6D7B2F50" w14:textId="77777777" w:rsidR="00A007C9" w:rsidRDefault="00D426F1" w:rsidP="00D426F1">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rPr>
        <w:t>Reniati Reniati</w:t>
      </w:r>
      <w:r>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lang w:val="id-ID"/>
        </w:rPr>
        <w:t>)</w:t>
      </w:r>
      <w:r>
        <w:rPr>
          <w:rFonts w:ascii="Times New Roman" w:eastAsia="Times New Roman" w:hAnsi="Times New Roman" w:cs="Times New Roman"/>
          <w:b/>
          <w:lang w:val="id-ID"/>
        </w:rPr>
        <w:t>;</w:t>
      </w:r>
      <w:r>
        <w:rPr>
          <w:rFonts w:ascii="Times New Roman" w:eastAsia="Times New Roman" w:hAnsi="Times New Roman" w:cs="Times New Roman"/>
          <w:b/>
        </w:rPr>
        <w:t>Endang Bidayani</w:t>
      </w:r>
      <w:r>
        <w:rPr>
          <w:rFonts w:ascii="Times New Roman" w:eastAsia="Times New Roman" w:hAnsi="Times New Roman" w:cs="Times New Roman"/>
          <w:b/>
          <w:vertAlign w:val="superscript"/>
        </w:rPr>
        <w:t>2</w:t>
      </w:r>
      <w:r>
        <w:rPr>
          <w:rFonts w:ascii="Times New Roman" w:eastAsia="Times New Roman" w:hAnsi="Times New Roman" w:cs="Times New Roman"/>
          <w:b/>
          <w:vertAlign w:val="superscript"/>
          <w:lang w:val="id-ID"/>
        </w:rPr>
        <w:t>)</w:t>
      </w:r>
      <w:r>
        <w:rPr>
          <w:rFonts w:ascii="Times New Roman" w:eastAsia="Times New Roman" w:hAnsi="Times New Roman" w:cs="Times New Roman"/>
          <w:b/>
          <w:lang w:val="id-ID"/>
        </w:rPr>
        <w:t>;</w:t>
      </w:r>
      <w:r>
        <w:rPr>
          <w:rFonts w:ascii="Times New Roman" w:eastAsia="Times New Roman" w:hAnsi="Times New Roman" w:cs="Times New Roman"/>
          <w:b/>
        </w:rPr>
        <w:t>Sumiyati Sumiyati</w:t>
      </w:r>
      <w:r>
        <w:rPr>
          <w:rFonts w:ascii="Times New Roman" w:eastAsia="Times New Roman" w:hAnsi="Times New Roman" w:cs="Times New Roman"/>
          <w:b/>
          <w:vertAlign w:val="superscript"/>
        </w:rPr>
        <w:t>3</w:t>
      </w:r>
      <w:r>
        <w:rPr>
          <w:rFonts w:ascii="Times New Roman" w:eastAsia="Times New Roman" w:hAnsi="Times New Roman" w:cs="Times New Roman"/>
          <w:b/>
          <w:vertAlign w:val="superscript"/>
          <w:lang w:val="id-ID"/>
        </w:rPr>
        <w:t>)</w:t>
      </w:r>
    </w:p>
    <w:p w14:paraId="29D2F3DE" w14:textId="77777777" w:rsidR="00A007C9" w:rsidRPr="00D426F1" w:rsidRDefault="00A007C9" w:rsidP="00D426F1">
      <w:pPr>
        <w:tabs>
          <w:tab w:val="left" w:pos="5730"/>
        </w:tabs>
        <w:spacing w:after="0" w:line="240" w:lineRule="auto"/>
        <w:jc w:val="both"/>
        <w:rPr>
          <w:rFonts w:ascii="Times New Roman" w:eastAsia="Times New Roman" w:hAnsi="Times New Roman" w:cs="Times New Roman"/>
          <w:b/>
          <w:i/>
          <w:sz w:val="24"/>
          <w:szCs w:val="24"/>
          <w:lang w:val="id-ID"/>
        </w:rPr>
      </w:pPr>
      <w:bookmarkStart w:id="0" w:name="_30j0zll" w:colFirst="0" w:colLast="0"/>
      <w:bookmarkEnd w:id="0"/>
    </w:p>
    <w:p w14:paraId="1CE26364" w14:textId="0A3E033A" w:rsidR="00A007C9" w:rsidRPr="00C86890" w:rsidRDefault="00584B54">
      <w:pPr>
        <w:spacing w:after="0" w:line="240" w:lineRule="auto"/>
        <w:jc w:val="both"/>
        <w:rPr>
          <w:rFonts w:ascii="Times New Roman" w:eastAsia="Times New Roman" w:hAnsi="Times New Roman" w:cs="Times New Roman"/>
          <w:sz w:val="18"/>
          <w:szCs w:val="18"/>
          <w:vertAlign w:val="superscript"/>
          <w:lang w:val="id-ID"/>
        </w:rPr>
      </w:pPr>
      <w:bookmarkStart w:id="1" w:name="_1fob9te" w:colFirst="0" w:colLast="0"/>
      <w:bookmarkEnd w:id="1"/>
      <w:r>
        <w:rPr>
          <w:rFonts w:ascii="Times New Roman" w:eastAsia="Times New Roman" w:hAnsi="Times New Roman" w:cs="Times New Roman"/>
          <w:b/>
          <w:sz w:val="18"/>
          <w:szCs w:val="18"/>
          <w:vertAlign w:val="superscript"/>
        </w:rPr>
        <w:t>1)</w:t>
      </w:r>
      <w:hyperlink r:id="rId7" w:history="1">
        <w:r w:rsidR="00D426F1" w:rsidRPr="0068275B">
          <w:rPr>
            <w:rStyle w:val="Hyperlink"/>
            <w:rFonts w:ascii="Times New Roman" w:eastAsia="Times New Roman" w:hAnsi="Times New Roman" w:cs="Times New Roman"/>
            <w:b/>
            <w:sz w:val="18"/>
            <w:szCs w:val="18"/>
            <w:lang w:val="id-ID"/>
          </w:rPr>
          <w:t>r3ni4ti@gmail.com</w:t>
        </w:r>
      </w:hyperlink>
      <w:r w:rsidR="00D426F1">
        <w:rPr>
          <w:rFonts w:ascii="Times New Roman" w:eastAsia="Times New Roman" w:hAnsi="Times New Roman" w:cs="Times New Roman"/>
          <w:b/>
          <w:sz w:val="18"/>
          <w:szCs w:val="18"/>
        </w:rPr>
        <w:t>,</w:t>
      </w:r>
      <w:r w:rsidR="00D426F1" w:rsidRPr="00D426F1">
        <w:rPr>
          <w:rFonts w:ascii="Times New Roman" w:eastAsia="Times New Roman" w:hAnsi="Times New Roman" w:cs="Times New Roman"/>
          <w:b/>
          <w:sz w:val="18"/>
          <w:szCs w:val="18"/>
        </w:rPr>
        <w:t xml:space="preserve"> Bangka Belitung</w:t>
      </w:r>
      <w:r w:rsidR="00685B18">
        <w:rPr>
          <w:rFonts w:ascii="Times New Roman" w:eastAsia="Times New Roman" w:hAnsi="Times New Roman" w:cs="Times New Roman"/>
          <w:b/>
          <w:sz w:val="18"/>
          <w:szCs w:val="18"/>
        </w:rPr>
        <w:t xml:space="preserve"> </w:t>
      </w:r>
      <w:r w:rsidR="00685B18" w:rsidRPr="00D426F1">
        <w:rPr>
          <w:rFonts w:ascii="Times New Roman" w:eastAsia="Times New Roman" w:hAnsi="Times New Roman" w:cs="Times New Roman"/>
          <w:b/>
          <w:sz w:val="18"/>
          <w:szCs w:val="18"/>
        </w:rPr>
        <w:t>University</w:t>
      </w:r>
      <w:r w:rsidR="00D426F1" w:rsidRPr="00D426F1">
        <w:rPr>
          <w:rFonts w:ascii="Times New Roman" w:eastAsia="Times New Roman" w:hAnsi="Times New Roman" w:cs="Times New Roman"/>
          <w:b/>
          <w:sz w:val="18"/>
          <w:szCs w:val="18"/>
        </w:rPr>
        <w:t>, Indonesia</w:t>
      </w:r>
      <w:r w:rsidR="00C86890">
        <w:rPr>
          <w:rFonts w:ascii="Times New Roman" w:eastAsia="Times New Roman" w:hAnsi="Times New Roman" w:cs="Times New Roman"/>
          <w:b/>
          <w:sz w:val="18"/>
          <w:szCs w:val="18"/>
          <w:vertAlign w:val="superscript"/>
          <w:lang w:val="id-ID"/>
        </w:rPr>
        <w:t>*</w:t>
      </w:r>
    </w:p>
    <w:p w14:paraId="340BC1B4" w14:textId="39CB6CCA" w:rsidR="00A007C9" w:rsidRDefault="00584B54">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hyperlink r:id="rId8" w:history="1">
        <w:r w:rsidR="0083731B" w:rsidRPr="0068275B">
          <w:rPr>
            <w:rStyle w:val="Hyperlink"/>
            <w:rFonts w:ascii="Times New Roman" w:eastAsia="Times New Roman" w:hAnsi="Times New Roman" w:cs="Times New Roman"/>
            <w:b/>
            <w:sz w:val="18"/>
            <w:szCs w:val="18"/>
            <w:lang w:val="id-ID"/>
          </w:rPr>
          <w:t>endangbidayani@gmail.com</w:t>
        </w:r>
      </w:hyperlink>
      <w:r>
        <w:rPr>
          <w:rFonts w:ascii="Times New Roman" w:eastAsia="Times New Roman" w:hAnsi="Times New Roman" w:cs="Times New Roman"/>
          <w:b/>
          <w:sz w:val="18"/>
          <w:szCs w:val="18"/>
        </w:rPr>
        <w:t>,</w:t>
      </w:r>
      <w:r w:rsidR="00685B18">
        <w:rPr>
          <w:rFonts w:ascii="Times New Roman" w:eastAsia="Times New Roman" w:hAnsi="Times New Roman" w:cs="Times New Roman"/>
          <w:b/>
          <w:sz w:val="18"/>
          <w:szCs w:val="18"/>
        </w:rPr>
        <w:t xml:space="preserve"> </w:t>
      </w:r>
      <w:r w:rsidR="00D426F1" w:rsidRPr="00D426F1">
        <w:rPr>
          <w:rFonts w:ascii="Times New Roman" w:eastAsia="Times New Roman" w:hAnsi="Times New Roman" w:cs="Times New Roman"/>
          <w:b/>
          <w:sz w:val="18"/>
          <w:szCs w:val="18"/>
        </w:rPr>
        <w:t>Bangka Belitung</w:t>
      </w:r>
      <w:r w:rsidR="00685B18">
        <w:rPr>
          <w:rFonts w:ascii="Times New Roman" w:eastAsia="Times New Roman" w:hAnsi="Times New Roman" w:cs="Times New Roman"/>
          <w:b/>
          <w:sz w:val="18"/>
          <w:szCs w:val="18"/>
        </w:rPr>
        <w:t xml:space="preserve"> </w:t>
      </w:r>
      <w:r w:rsidR="00685B18" w:rsidRPr="00D426F1">
        <w:rPr>
          <w:rFonts w:ascii="Times New Roman" w:eastAsia="Times New Roman" w:hAnsi="Times New Roman" w:cs="Times New Roman"/>
          <w:b/>
          <w:sz w:val="18"/>
          <w:szCs w:val="18"/>
        </w:rPr>
        <w:t>University</w:t>
      </w:r>
      <w:r w:rsidR="00D426F1" w:rsidRPr="00D426F1">
        <w:rPr>
          <w:rFonts w:ascii="Times New Roman" w:eastAsia="Times New Roman" w:hAnsi="Times New Roman" w:cs="Times New Roman"/>
          <w:b/>
          <w:sz w:val="18"/>
          <w:szCs w:val="18"/>
        </w:rPr>
        <w:t xml:space="preserve">, Indonesia </w:t>
      </w:r>
    </w:p>
    <w:p w14:paraId="4212F014" w14:textId="55F378DF" w:rsidR="00A007C9" w:rsidRDefault="00D426F1">
      <w:pPr>
        <w:spacing w:after="0" w:line="240" w:lineRule="auto"/>
        <w:jc w:val="both"/>
        <w:rPr>
          <w:rFonts w:ascii="Times New Roman" w:eastAsia="Times New Roman" w:hAnsi="Times New Roman" w:cs="Times New Roman"/>
          <w:color w:val="FF0000"/>
          <w:sz w:val="18"/>
          <w:szCs w:val="18"/>
        </w:rPr>
      </w:pPr>
      <w:r>
        <w:rPr>
          <w:rFonts w:ascii="Times New Roman" w:eastAsia="Times New Roman" w:hAnsi="Times New Roman" w:cs="Times New Roman"/>
          <w:b/>
          <w:sz w:val="18"/>
          <w:szCs w:val="18"/>
          <w:vertAlign w:val="superscript"/>
          <w:lang w:val="id-ID"/>
        </w:rPr>
        <w:t>3</w:t>
      </w:r>
      <w:r w:rsidR="00584B54">
        <w:rPr>
          <w:rFonts w:ascii="Times New Roman" w:eastAsia="Times New Roman" w:hAnsi="Times New Roman" w:cs="Times New Roman"/>
          <w:b/>
          <w:sz w:val="18"/>
          <w:szCs w:val="18"/>
          <w:vertAlign w:val="superscript"/>
        </w:rPr>
        <w:t>)</w:t>
      </w:r>
      <w:hyperlink r:id="rId9" w:history="1">
        <w:r w:rsidR="0083731B" w:rsidRPr="0068275B">
          <w:rPr>
            <w:rStyle w:val="Hyperlink"/>
            <w:rFonts w:ascii="Times New Roman" w:eastAsia="Times New Roman" w:hAnsi="Times New Roman" w:cs="Times New Roman"/>
            <w:b/>
            <w:sz w:val="18"/>
            <w:szCs w:val="18"/>
            <w:lang w:val="id-ID"/>
          </w:rPr>
          <w:t>sumiyati.lec2019@gmail.com</w:t>
        </w:r>
      </w:hyperlink>
      <w:r w:rsidR="00584B54">
        <w:rPr>
          <w:rFonts w:ascii="Times New Roman" w:eastAsia="Times New Roman" w:hAnsi="Times New Roman" w:cs="Times New Roman"/>
          <w:b/>
          <w:sz w:val="18"/>
          <w:szCs w:val="18"/>
        </w:rPr>
        <w:t xml:space="preserve">, </w:t>
      </w:r>
      <w:r w:rsidRPr="00D426F1">
        <w:rPr>
          <w:rFonts w:ascii="Times New Roman" w:eastAsia="Times New Roman" w:hAnsi="Times New Roman" w:cs="Times New Roman"/>
          <w:b/>
          <w:sz w:val="18"/>
          <w:szCs w:val="18"/>
        </w:rPr>
        <w:t>Bangka Belitung</w:t>
      </w:r>
      <w:r w:rsidR="00685B18">
        <w:rPr>
          <w:rFonts w:ascii="Times New Roman" w:eastAsia="Times New Roman" w:hAnsi="Times New Roman" w:cs="Times New Roman"/>
          <w:b/>
          <w:sz w:val="18"/>
          <w:szCs w:val="18"/>
        </w:rPr>
        <w:t xml:space="preserve"> </w:t>
      </w:r>
      <w:r w:rsidR="00685B18" w:rsidRPr="00D426F1">
        <w:rPr>
          <w:rFonts w:ascii="Times New Roman" w:eastAsia="Times New Roman" w:hAnsi="Times New Roman" w:cs="Times New Roman"/>
          <w:b/>
          <w:sz w:val="18"/>
          <w:szCs w:val="18"/>
        </w:rPr>
        <w:t>University</w:t>
      </w:r>
      <w:r w:rsidRPr="00D426F1">
        <w:rPr>
          <w:rFonts w:ascii="Times New Roman" w:eastAsia="Times New Roman" w:hAnsi="Times New Roman" w:cs="Times New Roman"/>
          <w:b/>
          <w:sz w:val="18"/>
          <w:szCs w:val="18"/>
        </w:rPr>
        <w:t xml:space="preserve">, Indonesia </w:t>
      </w:r>
    </w:p>
    <w:p w14:paraId="6B91195D" w14:textId="77777777" w:rsidR="00A007C9" w:rsidRDefault="00584B54">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Corresponding Author</w:t>
      </w:r>
    </w:p>
    <w:p w14:paraId="3886E66B" w14:textId="77777777" w:rsidR="00A007C9" w:rsidRDefault="00A007C9">
      <w:pPr>
        <w:spacing w:after="0" w:line="240" w:lineRule="auto"/>
        <w:jc w:val="both"/>
        <w:rPr>
          <w:rFonts w:ascii="Times New Roman" w:eastAsia="Times New Roman" w:hAnsi="Times New Roman" w:cs="Times New Roman"/>
          <w:i/>
          <w:color w:val="FF0000"/>
          <w:sz w:val="24"/>
          <w:szCs w:val="24"/>
        </w:rPr>
      </w:pPr>
    </w:p>
    <w:p w14:paraId="2A42646C" w14:textId="77777777" w:rsidR="00A007C9" w:rsidRDefault="00A007C9">
      <w:pPr>
        <w:spacing w:after="0" w:line="240" w:lineRule="auto"/>
        <w:jc w:val="both"/>
        <w:rPr>
          <w:rFonts w:ascii="Times New Roman" w:eastAsia="Times New Roman" w:hAnsi="Times New Roman" w:cs="Times New Roman"/>
          <w:i/>
          <w:color w:val="FF0000"/>
          <w:sz w:val="24"/>
          <w:szCs w:val="24"/>
        </w:rPr>
      </w:pPr>
    </w:p>
    <w:p w14:paraId="50135CFF" w14:textId="77777777" w:rsidR="00A007C9" w:rsidRPr="008A787E"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lang w:val="id-ID"/>
        </w:rPr>
      </w:pPr>
      <w:r>
        <w:rPr>
          <w:rFonts w:ascii="Times New Roman" w:eastAsia="Times New Roman" w:hAnsi="Times New Roman" w:cs="Times New Roman"/>
          <w:b/>
        </w:rPr>
        <w:t>ABSTRACT</w:t>
      </w:r>
    </w:p>
    <w:p w14:paraId="11E393B5" w14:textId="77777777" w:rsidR="00A007C9" w:rsidRPr="008A787E" w:rsidRDefault="008A787E">
      <w:pPr>
        <w:spacing w:after="0" w:line="240" w:lineRule="auto"/>
        <w:jc w:val="both"/>
        <w:rPr>
          <w:rFonts w:ascii="Times New Roman" w:eastAsia="Times New Roman" w:hAnsi="Times New Roman" w:cs="Times New Roman"/>
        </w:rPr>
      </w:pPr>
      <w:r w:rsidRPr="008A787E">
        <w:rPr>
          <w:rFonts w:ascii="Times New Roman" w:eastAsia="Times New Roman" w:hAnsi="Times New Roman" w:cs="Times New Roman"/>
        </w:rPr>
        <w:t>The presence of globalization, the 4.0 industrial revolution, the digitalization of the economy, and the Covid-19 pandemic pose a formidable challenge to micro, small and medium enterprises (MSMEs) in Indonesia. The crisis that occurred during the last two years forced all business entities to think hard about how to carry out digital transformation. This condition, MSMEs are not fully ready to face this condition. The challenge for MSME actors is their low digital talent in carrying out the change. The presence of digital talent and green innovation is significant to keep businesses afloat in creating a market and getting out of competition, and that is not easy.</w:t>
      </w:r>
    </w:p>
    <w:p w14:paraId="62A63DE6" w14:textId="77777777" w:rsidR="00A007C9" w:rsidRPr="00190418" w:rsidRDefault="00584B54">
      <w:pPr>
        <w:spacing w:after="0" w:line="240" w:lineRule="auto"/>
        <w:jc w:val="both"/>
        <w:rPr>
          <w:rFonts w:ascii="Times New Roman" w:eastAsia="Times New Roman" w:hAnsi="Times New Roman" w:cs="Times New Roman"/>
        </w:rPr>
      </w:pPr>
      <w:r w:rsidRPr="00190418">
        <w:rPr>
          <w:rFonts w:ascii="Times New Roman" w:eastAsia="Times New Roman" w:hAnsi="Times New Roman" w:cs="Times New Roman"/>
          <w:b/>
        </w:rPr>
        <w:t>Objectives</w:t>
      </w:r>
      <w:r w:rsidR="001E01C9" w:rsidRPr="00190418">
        <w:rPr>
          <w:rFonts w:ascii="Times New Roman" w:eastAsia="Times New Roman" w:hAnsi="Times New Roman" w:cs="Times New Roman"/>
        </w:rPr>
        <w:t xml:space="preserve">: </w:t>
      </w:r>
      <w:r w:rsidR="00C86890" w:rsidRPr="00190418">
        <w:rPr>
          <w:rFonts w:ascii="Times New Roman" w:eastAsia="Times New Roman" w:hAnsi="Times New Roman" w:cs="Times New Roman"/>
        </w:rPr>
        <w:t>Study this aim for Looking for MSME Business Models to Enter the Metaverse Era Through Digital Transformation With Increase Digital Talent and Green Innovation</w:t>
      </w:r>
    </w:p>
    <w:p w14:paraId="1EA194C5" w14:textId="77777777" w:rsidR="00190418" w:rsidRPr="00190418" w:rsidRDefault="00584B54" w:rsidP="00190418">
      <w:pPr>
        <w:spacing w:after="0" w:line="240" w:lineRule="auto"/>
        <w:jc w:val="both"/>
        <w:rPr>
          <w:rFonts w:ascii="Times New Roman" w:eastAsia="Times New Roman" w:hAnsi="Times New Roman" w:cs="Times New Roman"/>
          <w:lang w:val="id-ID"/>
        </w:rPr>
      </w:pPr>
      <w:r w:rsidRPr="00190418">
        <w:rPr>
          <w:rFonts w:ascii="Times New Roman" w:eastAsia="Times New Roman" w:hAnsi="Times New Roman" w:cs="Times New Roman"/>
          <w:b/>
        </w:rPr>
        <w:t>Methodology</w:t>
      </w:r>
      <w:r w:rsidR="00190418" w:rsidRPr="00190418">
        <w:rPr>
          <w:rFonts w:ascii="Times New Roman" w:eastAsia="Times New Roman" w:hAnsi="Times New Roman" w:cs="Times New Roman"/>
        </w:rPr>
        <w:t>:This type of research is quantitative research.A study was carried out in 5 regencies/cities on Bangka Island with respondents 10 2 SMEs</w:t>
      </w:r>
      <w:r w:rsidR="00190418" w:rsidRPr="00190418">
        <w:rPr>
          <w:rFonts w:ascii="Times New Roman" w:eastAsia="Times New Roman" w:hAnsi="Times New Roman" w:cs="Times New Roman"/>
          <w:lang w:val="id-ID"/>
        </w:rPr>
        <w:t xml:space="preserve">. </w:t>
      </w:r>
      <w:r w:rsidR="00190418" w:rsidRPr="00190418">
        <w:rPr>
          <w:rFonts w:ascii="Times New Roman" w:eastAsia="Times New Roman" w:hAnsi="Times New Roman" w:cs="Times New Roman"/>
        </w:rPr>
        <w:t>In this study, the author uses the analytical method used to test the PLS (Partial Least Square) variable using SmartPLS software. The path analysis model of all latent variables in Partial Least Square (PLS) consists of an outer model, convergent validity, and discriminant validity. Then carried out with a reliability test and a structural model consisting of Coefficient of Determination (R 2 Value), Effect Size (f 2), and Predictive Relevance (Q2 Value). Next, test the hypothesis and test the moderating effect.</w:t>
      </w:r>
    </w:p>
    <w:p w14:paraId="37D518D7" w14:textId="4799B122" w:rsidR="00A007C9" w:rsidRPr="00190418" w:rsidRDefault="00584B54" w:rsidP="00190418">
      <w:pPr>
        <w:spacing w:after="0" w:line="240" w:lineRule="auto"/>
        <w:jc w:val="both"/>
        <w:rPr>
          <w:rFonts w:ascii="Times New Roman" w:eastAsia="Times New Roman" w:hAnsi="Times New Roman" w:cs="Times New Roman"/>
        </w:rPr>
      </w:pPr>
      <w:r w:rsidRPr="00190418">
        <w:rPr>
          <w:rFonts w:ascii="Times New Roman" w:eastAsia="Times New Roman" w:hAnsi="Times New Roman" w:cs="Times New Roman"/>
          <w:b/>
        </w:rPr>
        <w:t>Conclusion</w:t>
      </w:r>
      <w:r w:rsidRPr="00190418">
        <w:rPr>
          <w:rFonts w:ascii="Times New Roman" w:eastAsia="Times New Roman" w:hAnsi="Times New Roman" w:cs="Times New Roman"/>
        </w:rPr>
        <w:t xml:space="preserve">: </w:t>
      </w:r>
      <w:r w:rsidR="00190418" w:rsidRPr="00190418">
        <w:rPr>
          <w:rFonts w:ascii="Times New Roman" w:eastAsia="Times New Roman" w:hAnsi="Times New Roman" w:cs="Times New Roman"/>
        </w:rPr>
        <w:t>The results of this study indicate that hypothesis testing concluded that two research hypotheses are accepted, and the other three are rejected. The accepted research hypotheses are H1: Digital Talent -&gt; Digital Transformation and H4: Digital Talent -&gt; MSME Business Model in the Metaverse Era. These results indicate that only digital talent currently contributes significantly to Digital Transformation and the MSME business model in the metaverse</w:t>
      </w:r>
      <w:r w:rsidR="00190418" w:rsidRPr="00190418">
        <w:rPr>
          <w:rFonts w:ascii="Times New Roman" w:eastAsia="Times New Roman" w:hAnsi="Times New Roman" w:cs="Times New Roman"/>
          <w:lang w:val="id-ID"/>
        </w:rPr>
        <w:t xml:space="preserve"> Era</w:t>
      </w:r>
      <w:r w:rsidR="00190418" w:rsidRPr="00190418">
        <w:rPr>
          <w:rFonts w:ascii="Times New Roman" w:eastAsia="Times New Roman" w:hAnsi="Times New Roman" w:cs="Times New Roman"/>
        </w:rPr>
        <w:t xml:space="preserve"> </w:t>
      </w:r>
    </w:p>
    <w:p w14:paraId="0526D0B1" w14:textId="77777777" w:rsidR="00A007C9" w:rsidRPr="00190418" w:rsidRDefault="00584B54">
      <w:pPr>
        <w:spacing w:after="0" w:line="240" w:lineRule="auto"/>
        <w:jc w:val="both"/>
        <w:rPr>
          <w:rFonts w:ascii="Times New Roman" w:eastAsia="Times New Roman" w:hAnsi="Times New Roman" w:cs="Times New Roman"/>
        </w:rPr>
      </w:pPr>
      <w:r w:rsidRPr="00190418">
        <w:rPr>
          <w:rFonts w:ascii="Times New Roman" w:eastAsia="Times New Roman" w:hAnsi="Times New Roman" w:cs="Times New Roman"/>
          <w:b/>
        </w:rPr>
        <w:t>Keywords</w:t>
      </w:r>
      <w:r w:rsidRPr="00190418">
        <w:rPr>
          <w:rFonts w:ascii="Times New Roman" w:eastAsia="Times New Roman" w:hAnsi="Times New Roman" w:cs="Times New Roman"/>
        </w:rPr>
        <w:t xml:space="preserve">: </w:t>
      </w:r>
      <w:r w:rsidR="0083731B" w:rsidRPr="00190418">
        <w:rPr>
          <w:rFonts w:ascii="Times New Roman" w:eastAsia="Times New Roman" w:hAnsi="Times New Roman" w:cs="Times New Roman"/>
        </w:rPr>
        <w:t>Metaverse, Digital Talent, Green Innovation, and Digital Transformation</w:t>
      </w:r>
      <w:r w:rsidRPr="00190418">
        <w:rPr>
          <w:rFonts w:ascii="Times New Roman" w:eastAsia="Times New Roman" w:hAnsi="Times New Roman" w:cs="Times New Roman"/>
        </w:rPr>
        <w:t>.</w:t>
      </w:r>
    </w:p>
    <w:p w14:paraId="3D20CEF2" w14:textId="77777777" w:rsidR="00A007C9" w:rsidRDefault="00A007C9">
      <w:pPr>
        <w:spacing w:after="0" w:line="240" w:lineRule="auto"/>
        <w:jc w:val="both"/>
        <w:rPr>
          <w:rFonts w:ascii="Times New Roman" w:eastAsia="Times New Roman" w:hAnsi="Times New Roman" w:cs="Times New Roman"/>
          <w:b/>
          <w:i/>
          <w:sz w:val="22"/>
          <w:szCs w:val="22"/>
        </w:rPr>
      </w:pPr>
    </w:p>
    <w:p w14:paraId="2EB0000B"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Submitted: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Revised: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Accepted:</w:t>
      </w:r>
    </w:p>
    <w:p w14:paraId="30FE6F94" w14:textId="77777777" w:rsidR="00A007C9" w:rsidRDefault="00A007C9">
      <w:pPr>
        <w:spacing w:after="0" w:line="240" w:lineRule="auto"/>
        <w:jc w:val="both"/>
        <w:rPr>
          <w:rFonts w:ascii="Times New Roman" w:eastAsia="Times New Roman" w:hAnsi="Times New Roman" w:cs="Times New Roman"/>
          <w:b/>
          <w:i/>
          <w:sz w:val="24"/>
          <w:szCs w:val="24"/>
        </w:rPr>
      </w:pPr>
    </w:p>
    <w:p w14:paraId="2C0B427B" w14:textId="77777777" w:rsidR="00A007C9" w:rsidRDefault="00A007C9">
      <w:pPr>
        <w:spacing w:after="0" w:line="240" w:lineRule="auto"/>
        <w:jc w:val="both"/>
        <w:rPr>
          <w:rFonts w:ascii="Times New Roman" w:eastAsia="Times New Roman" w:hAnsi="Times New Roman" w:cs="Times New Roman"/>
          <w:b/>
          <w:i/>
          <w:sz w:val="24"/>
          <w:szCs w:val="24"/>
        </w:rPr>
      </w:pPr>
    </w:p>
    <w:p w14:paraId="470227A0" w14:textId="77777777" w:rsidR="00A007C9" w:rsidRDefault="00A007C9">
      <w:pPr>
        <w:spacing w:after="0" w:line="240" w:lineRule="auto"/>
        <w:jc w:val="both"/>
        <w:rPr>
          <w:rFonts w:ascii="Times New Roman" w:eastAsia="Times New Roman" w:hAnsi="Times New Roman" w:cs="Times New Roman"/>
          <w:b/>
          <w:i/>
          <w:sz w:val="24"/>
          <w:szCs w:val="24"/>
        </w:rPr>
      </w:pPr>
    </w:p>
    <w:p w14:paraId="38B6EEC8" w14:textId="77777777" w:rsidR="00A007C9" w:rsidRDefault="00584B54">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Doi:</w:t>
      </w:r>
    </w:p>
    <w:p w14:paraId="5CF33756" w14:textId="77777777" w:rsidR="00A007C9" w:rsidRDefault="00A007C9">
      <w:pPr>
        <w:spacing w:after="120" w:line="240" w:lineRule="auto"/>
        <w:jc w:val="both"/>
        <w:rPr>
          <w:rFonts w:ascii="Times New Roman" w:eastAsia="Times New Roman" w:hAnsi="Times New Roman" w:cs="Times New Roman"/>
        </w:rPr>
      </w:pPr>
    </w:p>
    <w:p w14:paraId="799EBF6C" w14:textId="77777777" w:rsidR="008E1EB7" w:rsidRDefault="008E1EB7">
      <w:pPr>
        <w:spacing w:after="120" w:line="240" w:lineRule="auto"/>
        <w:jc w:val="both"/>
        <w:rPr>
          <w:rFonts w:ascii="Times New Roman" w:eastAsia="Times New Roman" w:hAnsi="Times New Roman" w:cs="Times New Roman"/>
          <w:b/>
          <w:i/>
          <w:sz w:val="24"/>
          <w:szCs w:val="24"/>
        </w:rPr>
      </w:pPr>
    </w:p>
    <w:p w14:paraId="5A2282A0" w14:textId="77777777" w:rsidR="00A007C9" w:rsidRDefault="00A007C9">
      <w:pPr>
        <w:spacing w:after="120" w:line="240" w:lineRule="auto"/>
        <w:jc w:val="both"/>
        <w:rPr>
          <w:rFonts w:ascii="Times New Roman" w:eastAsia="Times New Roman" w:hAnsi="Times New Roman" w:cs="Times New Roman"/>
          <w:b/>
          <w:i/>
          <w:sz w:val="24"/>
          <w:szCs w:val="24"/>
          <w:lang w:val="id-ID"/>
        </w:rPr>
      </w:pPr>
    </w:p>
    <w:p w14:paraId="78FA1FA5" w14:textId="77777777" w:rsidR="0047065F" w:rsidRPr="0047065F" w:rsidRDefault="0047065F">
      <w:pPr>
        <w:spacing w:after="120" w:line="240" w:lineRule="auto"/>
        <w:jc w:val="both"/>
        <w:rPr>
          <w:rFonts w:ascii="Times New Roman" w:eastAsia="Times New Roman" w:hAnsi="Times New Roman" w:cs="Times New Roman"/>
          <w:b/>
          <w:i/>
          <w:sz w:val="24"/>
          <w:szCs w:val="24"/>
          <w:lang w:val="id-ID"/>
        </w:rPr>
      </w:pPr>
    </w:p>
    <w:p w14:paraId="2E9CEFE2" w14:textId="77777777" w:rsidR="00A007C9" w:rsidRDefault="00A007C9">
      <w:pPr>
        <w:spacing w:after="120" w:line="240" w:lineRule="auto"/>
        <w:jc w:val="both"/>
        <w:rPr>
          <w:rFonts w:ascii="Times New Roman" w:eastAsia="Times New Roman" w:hAnsi="Times New Roman" w:cs="Times New Roman"/>
          <w:b/>
          <w:i/>
          <w:sz w:val="24"/>
          <w:szCs w:val="24"/>
        </w:rPr>
      </w:pPr>
    </w:p>
    <w:p w14:paraId="55AB7D27" w14:textId="77777777" w:rsidR="00A007C9" w:rsidRDefault="00A007C9">
      <w:pPr>
        <w:spacing w:after="120" w:line="240" w:lineRule="auto"/>
        <w:jc w:val="both"/>
        <w:rPr>
          <w:rFonts w:ascii="Times New Roman" w:eastAsia="Times New Roman" w:hAnsi="Times New Roman" w:cs="Times New Roman"/>
          <w:b/>
          <w:i/>
          <w:sz w:val="24"/>
          <w:szCs w:val="24"/>
        </w:rPr>
      </w:pPr>
    </w:p>
    <w:p w14:paraId="2EED2905" w14:textId="77777777" w:rsidR="00A007C9" w:rsidRPr="00427FEE" w:rsidRDefault="00584B54">
      <w:pPr>
        <w:spacing w:after="120" w:line="240" w:lineRule="auto"/>
        <w:jc w:val="both"/>
        <w:rPr>
          <w:rFonts w:ascii="Times New Roman" w:eastAsia="Times New Roman" w:hAnsi="Times New Roman" w:cs="Times New Roman"/>
          <w:b/>
          <w:i/>
          <w:sz w:val="24"/>
          <w:szCs w:val="24"/>
          <w:lang w:val="id-ID"/>
        </w:rPr>
      </w:pPr>
      <w:r>
        <w:rPr>
          <w:rFonts w:ascii="Times New Roman" w:eastAsia="Times New Roman" w:hAnsi="Times New Roman" w:cs="Times New Roman"/>
          <w:b/>
          <w:sz w:val="24"/>
          <w:szCs w:val="24"/>
        </w:rPr>
        <w:lastRenderedPageBreak/>
        <w:t>INTRODUCTION</w:t>
      </w:r>
    </w:p>
    <w:p w14:paraId="5B4B7537" w14:textId="77777777" w:rsidR="00427FEE" w:rsidRPr="00427FEE" w:rsidRDefault="00427FEE" w:rsidP="00427FEE">
      <w:p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sz w:val="24"/>
        </w:rPr>
      </w:pPr>
      <w:r w:rsidRPr="00427FEE">
        <w:rPr>
          <w:rFonts w:ascii="Times New Roman" w:eastAsia="Times New Roman" w:hAnsi="Times New Roman" w:cs="Times New Roman"/>
          <w:sz w:val="24"/>
        </w:rPr>
        <w:t>The presence of globalization, the industrial revolution 4. o, the digitalization of the economy, and the Covid-19 pandemic pose a formidable challenge to micro, small and medium enterprises (MSMEs) in Indonesia. The crisis that occurred during the last two years forced all business entities to think hard about how to carry out digital transformation. The challenge for MSME actors is their low digital talent in carrying out the change even though the presence of digital talent is significant to keep the business afloat in creating a market and getting out of competition that is not easy. This condition, MSMEs are not fully ready to face this condition.</w:t>
      </w:r>
    </w:p>
    <w:p w14:paraId="78DC94FF" w14:textId="77777777" w:rsidR="00427FEE" w:rsidRPr="00427FEE" w:rsidRDefault="00062D8D" w:rsidP="00062D8D">
      <w:pPr>
        <w:spacing w:before="240" w:after="0" w:line="240" w:lineRule="auto"/>
        <w:ind w:hanging="2"/>
        <w:jc w:val="both"/>
        <w:rPr>
          <w:rFonts w:ascii="Times New Roman" w:eastAsia="Times New Roman" w:hAnsi="Times New Roman" w:cs="Times New Roman"/>
          <w:sz w:val="24"/>
        </w:rPr>
      </w:pPr>
      <w:r>
        <w:rPr>
          <w:rFonts w:ascii="Times New Roman" w:eastAsia="Times New Roman" w:hAnsi="Times New Roman" w:cs="Times New Roman"/>
          <w:sz w:val="24"/>
        </w:rPr>
        <w:tab/>
      </w:r>
      <w:r w:rsidR="00427FEE" w:rsidRPr="00427FEE">
        <w:rPr>
          <w:rFonts w:ascii="Times New Roman" w:eastAsia="Times New Roman" w:hAnsi="Times New Roman" w:cs="Times New Roman"/>
          <w:sz w:val="24"/>
        </w:rPr>
        <w:t>When viewed from the digital economy ecosystem in Indonesia, it still needs improvement. Indonesia's Digital Competitiveness or Index (DCI) ranking in 2020 ranks 56 out of 63 DCI countries. This index measures countries' ability, capacity, and readiness to adopt and export digital technology for economic transformation. The low digital competitiveness further sharpens the threat when global competitors enter the domestic market. As the dominant force in the Indonesian economy, it is very likely to reduce their income, increasing poverty and unemployment rates.</w:t>
      </w:r>
    </w:p>
    <w:p w14:paraId="414CE88F" w14:textId="77777777" w:rsidR="00427FEE" w:rsidRPr="009569AD" w:rsidRDefault="00062D8D" w:rsidP="00062D8D">
      <w:pPr>
        <w:spacing w:before="240" w:after="0" w:line="240" w:lineRule="auto"/>
        <w:ind w:hanging="2"/>
        <w:jc w:val="both"/>
        <w:rPr>
          <w:rFonts w:ascii="Times New Roman" w:eastAsia="Times New Roman" w:hAnsi="Times New Roman" w:cs="Times New Roman"/>
          <w:sz w:val="24"/>
          <w:lang w:val="id-ID"/>
        </w:rPr>
      </w:pPr>
      <w:r>
        <w:rPr>
          <w:rFonts w:ascii="Times New Roman" w:eastAsia="Times New Roman" w:hAnsi="Times New Roman" w:cs="Times New Roman"/>
          <w:sz w:val="24"/>
        </w:rPr>
        <w:tab/>
      </w:r>
      <w:r w:rsidR="00427FEE" w:rsidRPr="00C86890">
        <w:rPr>
          <w:rFonts w:ascii="Times New Roman" w:eastAsia="Times New Roman" w:hAnsi="Times New Roman" w:cs="Times New Roman"/>
          <w:sz w:val="24"/>
        </w:rPr>
        <w:t xml:space="preserve">The rapid development of the disruptive era has now entered a period of Metaverse or 3D, which is known as an age that rests on four areas: immersive realism, ubiquitous access and identity, interoperability, and scalability </w:t>
      </w:r>
      <w:r w:rsidR="00AF0D5A" w:rsidRPr="00C86890">
        <w:rPr>
          <w:rFonts w:ascii="Times New Roman" w:hAnsi="Times New Roman" w:cs="Times New Roman"/>
          <w:sz w:val="24"/>
          <w:szCs w:val="24"/>
        </w:rPr>
        <w:fldChar w:fldCharType="begin" w:fldLock="1"/>
      </w:r>
      <w:r w:rsidR="009569AD" w:rsidRPr="00C86890">
        <w:rPr>
          <w:rFonts w:ascii="Times New Roman" w:hAnsi="Times New Roman" w:cs="Times New Roman"/>
          <w:sz w:val="24"/>
          <w:szCs w:val="24"/>
        </w:rPr>
        <w:instrText>ADDIN CSL_CITATION {"citationItems":[{"id":"ITEM-1","itemData":{"DOI":"10.1145/2480741.2480751","ISSN":"03600300","abstract":"Moving from a set of independent virtual worlds to an integrated network of 3D virtual worlds or Metaverse rests on progress in four areas: immersive realism, ubiquity of access and identity, interoperability, and scalability. For each area, the current status and needed developments in order to achieve a functional Metaverse are described. Factors that support the formation of a viable Metaverse, such as institutional and popular interest and ongoing improvements in hardware performance, and factors that constrain the achievement of this goal, including limits in computational methods and unrealized collaboration among virtual world stakeholders and developers, are also considered. © 2013 ACM.","author":[{"dropping-particle":"","family":"Dionisio","given":"John David N.","non-dropping-particle":"","parse-names":false,"suffix":""},{"dropping-particle":"","family":"Burns","given":"William G.","non-dropping-particle":"","parse-names":false,"suffix":""},{"dropping-particle":"","family":"Gilbert","given":"Richard","non-dropping-particle":"","parse-names":false,"suffix":""}],"container-title":"ACM Computing Surveys","id":"ITEM-1","issue":"3","issued":{"date-parts":[["2013","6"]]},"page":"1-38","title":"3D Virtual Worlds and The Metaverse: Current Status and Future Possibilities","type":"article-journal","volume":"45"},"uris":["http://www.mendeley.com/documents/?uuid=f9ee37f4-7e6d-3b7b-9cd4-d4398d699214","http://www.mendeley.com/documents/?uuid=131005f9-c534-4df9-8fa2-4b937dcbc1d0"]}],"mendeley":{"formattedCitation":"(Dionisio et al., 2013)","plainTextFormattedCitation":"(Dionisio et al., 2013)","previouslyFormattedCitation":"(Dionisio et al., 2013)"},"properties":{"noteIndex":0},"schema":"https://github.com/citation-style-language/schema/raw/master/csl-citation.json"}</w:instrText>
      </w:r>
      <w:r w:rsidR="00AF0D5A" w:rsidRPr="00C86890">
        <w:rPr>
          <w:rFonts w:ascii="Times New Roman" w:hAnsi="Times New Roman" w:cs="Times New Roman"/>
          <w:sz w:val="24"/>
          <w:szCs w:val="24"/>
        </w:rPr>
        <w:fldChar w:fldCharType="separate"/>
      </w:r>
      <w:r w:rsidR="009569AD" w:rsidRPr="00C86890">
        <w:rPr>
          <w:rFonts w:ascii="Times New Roman" w:hAnsi="Times New Roman" w:cs="Times New Roman"/>
          <w:noProof/>
          <w:sz w:val="24"/>
          <w:szCs w:val="24"/>
        </w:rPr>
        <w:t>(Dionisio et al., 2013)</w:t>
      </w:r>
      <w:r w:rsidR="00AF0D5A" w:rsidRPr="00C86890">
        <w:rPr>
          <w:rFonts w:ascii="Times New Roman" w:hAnsi="Times New Roman" w:cs="Times New Roman"/>
          <w:sz w:val="24"/>
          <w:szCs w:val="24"/>
        </w:rPr>
        <w:fldChar w:fldCharType="end"/>
      </w:r>
      <w:r w:rsidR="00427FEE" w:rsidRPr="00C86890">
        <w:rPr>
          <w:rFonts w:ascii="Times New Roman" w:eastAsia="Times New Roman" w:hAnsi="Times New Roman" w:cs="Times New Roman"/>
          <w:sz w:val="24"/>
          <w:szCs w:val="24"/>
        </w:rPr>
        <w:t>.</w:t>
      </w:r>
      <w:r w:rsidR="00427FEE" w:rsidRPr="00C86890">
        <w:rPr>
          <w:rFonts w:ascii="Times New Roman" w:eastAsia="Times New Roman" w:hAnsi="Times New Roman" w:cs="Times New Roman"/>
          <w:sz w:val="24"/>
        </w:rPr>
        <w:t xml:space="preserve"> The current astonishing speed, coupled with the Covid-19 Pandemic, has made every organizational leader, both profit-oriented and non-profit-oriented, successful in facing a market full of uncertainty (VUCA). Digitalization has penetrated all aspects of life, and in the business world, it is not only for big businesses but also for small businesses that must innovate. Increasing digitization accelerates collaboration, and companies must be more democratic in their decision-making processes. The current uncertain and rapidly changing conditions require companies to adapt quickly and constantly to maintain market efficiency, strengthen and increase pressure to adapt and be innovative and agile, especially for what is of concern to MSMEs. </w:t>
      </w:r>
      <w:r w:rsidR="00AF0D5A" w:rsidRPr="00C86890">
        <w:rPr>
          <w:rFonts w:ascii="Times New Roman" w:hAnsi="Times New Roman" w:cs="Times New Roman"/>
          <w:sz w:val="24"/>
          <w:szCs w:val="24"/>
        </w:rPr>
        <w:fldChar w:fldCharType="begin" w:fldLock="1"/>
      </w:r>
      <w:r w:rsidR="009569AD" w:rsidRPr="00C86890">
        <w:rPr>
          <w:rFonts w:ascii="Times New Roman" w:hAnsi="Times New Roman" w:cs="Times New Roman"/>
          <w:sz w:val="24"/>
          <w:szCs w:val="24"/>
        </w:rPr>
        <w:instrText>ADDIN CSL_CITATION {"citationItems":[{"id":"ITEM-1","itemData":{"DOI":"10.1365/s42681-022-00028-x","ISSN":"2524-6178","abstract":"This paper focuses on Design Thinking as a tool for initiating transformation processes both for the enhancement of company resilience, involving challenges connected to current trends such as digitalization and democratic leadership, as well as for the restructuring of a sustainable socio-ecological company organization. Primary findings of this explorative study show that Design Thinking is a suitable method to promote digital, democratic, and innovative business and leadership transformation, but that it is not primarily operationalized in the context of a further-reaching socio-ecological transformation towards more sustainability.","author":[{"dropping-particle":"","family":"Habicher","given":"Daria","non-dropping-particle":"","parse-names":false,"suffix":""},{"dropping-particle":"","family":"Erschbamer","given":"Greta","non-dropping-particle":"","parse-names":false,"suffix":""},{"dropping-particle":"","family":"Pechlaner","given":"Harald","non-dropping-particle":"","parse-names":false,"suffix":""},{"dropping-particle":"","family":"Ghirardello","given":"Linda","non-dropping-particle":"","parse-names":false,"suffix":""},{"dropping-particle":"","family":"Walder","given":"Maximilian","non-dropping-particle":"","parse-names":false,"suffix":""}],"container-title":"Leadership, Education, Personality: An Interdisciplinary Journal","id":"ITEM-1","issued":{"date-parts":[["2022","1"]]},"title":"Transformation and Design Thinking: Perspectives on Sustainable Change, Company Resilience and Democratic Leadership in SMEs","type":"article-journal"},"uris":["http://www.mendeley.com/documents/?uuid=05f30c00-f4a0-36cc-b956-25823f7ba97e","http://www.mendeley.com/documents/?uuid=fb8c286f-c2b5-4ec8-adb9-a6f733655b34"]}],"mendeley":{"formattedCitation":"(Habicher et al., 2022)","manualFormatting":"Habicher et al., (2022)","plainTextFormattedCitation":"(Habicher et al., 2022)","previouslyFormattedCitation":"(Habicher et al., 2022)"},"properties":{"noteIndex":0},"schema":"https://github.com/citation-style-language/schema/raw/master/csl-citation.json"}</w:instrText>
      </w:r>
      <w:r w:rsidR="00AF0D5A" w:rsidRPr="00C86890">
        <w:rPr>
          <w:rFonts w:ascii="Times New Roman" w:hAnsi="Times New Roman" w:cs="Times New Roman"/>
          <w:sz w:val="24"/>
          <w:szCs w:val="24"/>
        </w:rPr>
        <w:fldChar w:fldCharType="separate"/>
      </w:r>
      <w:r w:rsidR="009569AD" w:rsidRPr="00C86890">
        <w:rPr>
          <w:rFonts w:ascii="Times New Roman" w:hAnsi="Times New Roman" w:cs="Times New Roman"/>
          <w:noProof/>
          <w:sz w:val="24"/>
          <w:szCs w:val="24"/>
        </w:rPr>
        <w:t>Habicher et al., (2022)</w:t>
      </w:r>
      <w:r w:rsidR="00AF0D5A" w:rsidRPr="00C86890">
        <w:rPr>
          <w:rFonts w:ascii="Times New Roman" w:hAnsi="Times New Roman" w:cs="Times New Roman"/>
          <w:sz w:val="24"/>
          <w:szCs w:val="24"/>
        </w:rPr>
        <w:fldChar w:fldCharType="end"/>
      </w:r>
      <w:r w:rsidR="00427FEE" w:rsidRPr="00C86890">
        <w:rPr>
          <w:rFonts w:ascii="Times New Roman" w:eastAsia="Times New Roman" w:hAnsi="Times New Roman" w:cs="Times New Roman"/>
          <w:sz w:val="24"/>
        </w:rPr>
        <w:t xml:space="preserve"> The main objective of digital transformation is redesigning an organization's business through the introduction of digital technology, achieving benefits such as increased productivity, reduced costs, and innovation. Digital transformation is the practical use of the internet in data-driven design, manufacturing, marketing, sales, presentation, and management models </w:t>
      </w:r>
      <w:r w:rsidR="00AF0D5A" w:rsidRPr="00C86890">
        <w:rPr>
          <w:rFonts w:ascii="Times New Roman" w:hAnsi="Times New Roman" w:cs="Times New Roman"/>
          <w:sz w:val="24"/>
          <w:szCs w:val="24"/>
        </w:rPr>
        <w:fldChar w:fldCharType="begin" w:fldLock="1"/>
      </w:r>
      <w:r w:rsidR="009569AD" w:rsidRPr="00C86890">
        <w:rPr>
          <w:rFonts w:ascii="Times New Roman" w:hAnsi="Times New Roman" w:cs="Times New Roman"/>
          <w:sz w:val="24"/>
          <w:szCs w:val="24"/>
        </w:rPr>
        <w:instrText>ADDIN CSL_CITATION {"citationItems":[{"id":"ITEM-1","itemData":{"DOI":"10.1016/j.procs.2019.09.101","ISSN":"18770509","abstract":"The process of digital transformation is a period in which entities, universities, public and employees are transformed and; new business models and business practices are formed. Digital transformation is a functional use of web in design, manufacturing, marketing, selling, promotion and is data-oriented management model. Therefore, capabilities of firms are increased and their processes are improved. Digital technologies are developments regarding smartphones, cloud computing, big data, artificial intelligence, robotics systems, internet of things, 3D printing, virtualization, cyber security, sensor technologies, advanced robotics systems, automation and etc. which all is intensely used in many fields of economic and social life.SME's consist of 99,83 % total enterprises, and 72,7 % of total employment, 50,6 % of total value added and provide 55,1 % of export, take an important role in economy. They should transform their organizational structures and business making cultures starting from manufacturing technologies to management percepts as to get a productive digital transformation process. The fact that SME's being able to perform cost-benefit analysis of digital technologies and being aware of that technologies is significant.This paper provides a comprehensive view of the factors affecting digital transformation process and describes the digital transformation of the manufacturing sector in Turkey.The programs and softwares that SMEs can use to perform digital transformation, and can benefit from it, are explained. Empirical studies on SMEs shows that SMEs have erratic behaviors in terms of information and communications technology (ICT) investment and need external support to integrate digital transformations in the overall strategy of the firm.","author":[{"dropping-particle":"","family":"Ulas","given":"Dilber","non-dropping-particle":"","parse-names":false,"suffix":""}],"container-title":"Procedia Computer Science","id":"ITEM-1","issue":"137","issued":{"date-parts":[["2019"]]},"page":"662-671","publisher":"Elsevier B.V.","title":"Digital Transformation Process and SMEs","type":"article-journal","volume":"158"},"uris":["http://www.mendeley.com/documents/?uuid=28e3bc93-34e8-3c79-a7d8-01651dc74d22","http://www.mendeley.com/documents/?uuid=1fc49209-7ff6-41f2-ba28-f0b885292798"]}],"mendeley":{"formattedCitation":"(Ulas, 2019)","plainTextFormattedCitation":"(Ulas, 2019)","previouslyFormattedCitation":"(Ulas, 2019)"},"properties":{"noteIndex":0},"schema":"https://github.com/citation-style-language/schema/raw/master/csl-citation.json"}</w:instrText>
      </w:r>
      <w:r w:rsidR="00AF0D5A" w:rsidRPr="00C86890">
        <w:rPr>
          <w:rFonts w:ascii="Times New Roman" w:hAnsi="Times New Roman" w:cs="Times New Roman"/>
          <w:sz w:val="24"/>
          <w:szCs w:val="24"/>
        </w:rPr>
        <w:fldChar w:fldCharType="separate"/>
      </w:r>
      <w:r w:rsidR="009569AD" w:rsidRPr="00C86890">
        <w:rPr>
          <w:rFonts w:ascii="Times New Roman" w:hAnsi="Times New Roman" w:cs="Times New Roman"/>
          <w:noProof/>
          <w:sz w:val="24"/>
          <w:szCs w:val="24"/>
        </w:rPr>
        <w:t>(Ulas, 2019)</w:t>
      </w:r>
      <w:r w:rsidR="00AF0D5A" w:rsidRPr="00C86890">
        <w:rPr>
          <w:rFonts w:ascii="Times New Roman" w:hAnsi="Times New Roman" w:cs="Times New Roman"/>
          <w:sz w:val="24"/>
          <w:szCs w:val="24"/>
        </w:rPr>
        <w:fldChar w:fldCharType="end"/>
      </w:r>
      <w:r w:rsidR="009569AD" w:rsidRPr="00C86890">
        <w:rPr>
          <w:rFonts w:ascii="Times New Roman" w:hAnsi="Times New Roman" w:cs="Times New Roman"/>
          <w:sz w:val="24"/>
          <w:szCs w:val="24"/>
          <w:lang w:val="id-ID"/>
        </w:rPr>
        <w:t>.</w:t>
      </w:r>
    </w:p>
    <w:p w14:paraId="3E827B68" w14:textId="77777777" w:rsidR="00427FEE" w:rsidRPr="00427FEE" w:rsidRDefault="00062D8D" w:rsidP="00062D8D">
      <w:pPr>
        <w:spacing w:before="240" w:after="0" w:line="240" w:lineRule="auto"/>
        <w:ind w:hanging="2"/>
        <w:jc w:val="both"/>
        <w:rPr>
          <w:rFonts w:ascii="Times New Roman" w:eastAsia="Times New Roman" w:hAnsi="Times New Roman" w:cs="Times New Roman"/>
          <w:sz w:val="24"/>
        </w:rPr>
      </w:pPr>
      <w:r>
        <w:rPr>
          <w:rFonts w:ascii="Times New Roman" w:eastAsia="Times New Roman" w:hAnsi="Times New Roman" w:cs="Times New Roman"/>
          <w:sz w:val="24"/>
        </w:rPr>
        <w:tab/>
      </w:r>
      <w:r w:rsidR="00427FEE" w:rsidRPr="00427FEE">
        <w:rPr>
          <w:rFonts w:ascii="Times New Roman" w:eastAsia="Times New Roman" w:hAnsi="Times New Roman" w:cs="Times New Roman"/>
          <w:sz w:val="24"/>
        </w:rPr>
        <w:t>Ismail Gulle, Chair of the Turkish Exporters Assembly, stated that the Covid-19 crisis changed the state's science, technology, and innovation (STI) policy, prioritizing resilience, environmental, and sustainability and encouraging innovation in tools. The new one.</w:t>
      </w:r>
    </w:p>
    <w:p w14:paraId="2EC52D3C" w14:textId="77777777" w:rsidR="00427FEE" w:rsidRPr="00427FEE" w:rsidRDefault="00062D8D" w:rsidP="00062D8D">
      <w:pPr>
        <w:spacing w:before="240" w:after="0" w:line="240" w:lineRule="auto"/>
        <w:ind w:hanging="2"/>
        <w:jc w:val="both"/>
        <w:rPr>
          <w:rFonts w:ascii="Times New Roman" w:eastAsia="Times New Roman" w:hAnsi="Times New Roman" w:cs="Times New Roman"/>
          <w:sz w:val="24"/>
          <w:lang w:val="id-ID"/>
        </w:rPr>
      </w:pPr>
      <w:r>
        <w:rPr>
          <w:rFonts w:ascii="Times New Roman" w:eastAsia="Times New Roman" w:hAnsi="Times New Roman" w:cs="Times New Roman"/>
          <w:sz w:val="24"/>
        </w:rPr>
        <w:tab/>
      </w:r>
      <w:r w:rsidR="00427FEE" w:rsidRPr="00427FEE">
        <w:rPr>
          <w:rFonts w:ascii="Times New Roman" w:eastAsia="Times New Roman" w:hAnsi="Times New Roman" w:cs="Times New Roman"/>
          <w:sz w:val="24"/>
        </w:rPr>
        <w:t>Based on data from the Office of Industry and Trade 2021 in Province Bangka Belitung Islands, the number of SMEs is 20,403 units spread over seven regencies/cities. Of the number, the of course still dominated by -based industry food amounted to 13,908 classified in food and beverage-based commodities, followed by Chemicals and Building Materials amounting to 2,516 consisting of industries made from chemicals and building materials as well as furniture for households, then Metal and Electronics amounting to 1,598 related to metal m</w:t>
      </w:r>
      <w:r w:rsidR="009569AD">
        <w:rPr>
          <w:rFonts w:ascii="Times New Roman" w:eastAsia="Times New Roman" w:hAnsi="Times New Roman" w:cs="Times New Roman"/>
          <w:sz w:val="24"/>
        </w:rPr>
        <w:t>ining and electronics industry</w:t>
      </w:r>
      <w:r w:rsidR="00427FEE" w:rsidRPr="00427FEE">
        <w:rPr>
          <w:rFonts w:ascii="Times New Roman" w:eastAsia="Times New Roman" w:hAnsi="Times New Roman" w:cs="Times New Roman"/>
          <w:sz w:val="24"/>
        </w:rPr>
        <w:t xml:space="preserve">, then there are 1,445 handicrafts which produce goods </w:t>
      </w:r>
      <w:r w:rsidR="00427FEE" w:rsidRPr="00427FEE">
        <w:rPr>
          <w:rFonts w:ascii="Times New Roman" w:eastAsia="Times New Roman" w:hAnsi="Times New Roman" w:cs="Times New Roman"/>
          <w:sz w:val="24"/>
        </w:rPr>
        <w:lastRenderedPageBreak/>
        <w:t>from hand skills and contain elements of art and added value, then the last is a clothing of 936 which is an industry related to the manufacture of clothing and apparel materials</w:t>
      </w:r>
      <w:r w:rsidR="00427FEE">
        <w:rPr>
          <w:rFonts w:ascii="Times New Roman" w:eastAsia="Times New Roman" w:hAnsi="Times New Roman" w:cs="Times New Roman"/>
          <w:sz w:val="24"/>
          <w:lang w:val="id-ID"/>
        </w:rPr>
        <w:t>.</w:t>
      </w:r>
    </w:p>
    <w:p w14:paraId="5D651237" w14:textId="77777777" w:rsidR="00427FEE" w:rsidRDefault="00062D8D" w:rsidP="00062D8D">
      <w:pPr>
        <w:spacing w:before="240" w:line="240" w:lineRule="auto"/>
        <w:ind w:hanging="2"/>
        <w:jc w:val="both"/>
        <w:rPr>
          <w:rFonts w:ascii="Times New Roman" w:eastAsia="Times New Roman" w:hAnsi="Times New Roman" w:cs="Times New Roman"/>
          <w:sz w:val="24"/>
          <w:lang w:val="id-ID"/>
        </w:rPr>
      </w:pPr>
      <w:r>
        <w:rPr>
          <w:rFonts w:ascii="Times New Roman" w:eastAsia="Times New Roman" w:hAnsi="Times New Roman" w:cs="Times New Roman"/>
          <w:sz w:val="24"/>
        </w:rPr>
        <w:tab/>
      </w:r>
      <w:r w:rsidR="00427FEE" w:rsidRPr="00427FEE">
        <w:rPr>
          <w:rFonts w:ascii="Times New Roman" w:eastAsia="Times New Roman" w:hAnsi="Times New Roman" w:cs="Times New Roman"/>
          <w:sz w:val="24"/>
        </w:rPr>
        <w:t>As seen from the growth of business units and personnel work, the condition of the Century pandemic continuously increased. However, of course, there is little experience decline in development. This matter needs to be anticipated by the related arena of digital talent, green innovation, and digital transformation to become imperative for SMEs.</w:t>
      </w:r>
    </w:p>
    <w:p w14:paraId="0978A366" w14:textId="77777777" w:rsidR="00427FEE" w:rsidRPr="00383BEF" w:rsidRDefault="00383BEF" w:rsidP="00427FE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lang w:val="id-ID"/>
        </w:rPr>
      </w:pPr>
      <w:r>
        <w:rPr>
          <w:rFonts w:ascii="Times New Roman" w:eastAsia="Times New Roman" w:hAnsi="Times New Roman" w:cs="Times New Roman"/>
          <w:b/>
          <w:sz w:val="24"/>
          <w:lang w:val="id-ID"/>
        </w:rPr>
        <w:t>Table</w:t>
      </w:r>
      <w:r w:rsidR="00427FEE" w:rsidRPr="00383BEF">
        <w:rPr>
          <w:rFonts w:ascii="Times New Roman" w:eastAsia="Times New Roman" w:hAnsi="Times New Roman" w:cs="Times New Roman"/>
          <w:b/>
          <w:color w:val="000000"/>
          <w:sz w:val="24"/>
        </w:rPr>
        <w:t xml:space="preserve"> 1. </w:t>
      </w:r>
      <w:r w:rsidR="00427FEE" w:rsidRPr="00383BEF">
        <w:rPr>
          <w:rFonts w:ascii="Times New Roman" w:eastAsia="Times New Roman" w:hAnsi="Times New Roman" w:cs="Times New Roman"/>
          <w:sz w:val="24"/>
        </w:rPr>
        <w:t>Growth and Percentage of Business Units and IKM Workers in the Province of the Ba</w:t>
      </w:r>
      <w:r w:rsidR="00331BB9">
        <w:rPr>
          <w:rFonts w:ascii="Times New Roman" w:eastAsia="Times New Roman" w:hAnsi="Times New Roman" w:cs="Times New Roman"/>
          <w:sz w:val="24"/>
        </w:rPr>
        <w:t xml:space="preserve">ngka Belitung </w:t>
      </w:r>
      <w:r w:rsidR="00427FEE" w:rsidRPr="00383BEF">
        <w:rPr>
          <w:rFonts w:ascii="Times New Roman" w:eastAsia="Times New Roman" w:hAnsi="Times New Roman" w:cs="Times New Roman"/>
          <w:sz w:val="24"/>
        </w:rPr>
        <w:t>Islands 2016-2020</w:t>
      </w:r>
    </w:p>
    <w:tbl>
      <w:tblPr>
        <w:tblW w:w="9242" w:type="dxa"/>
        <w:jc w:val="center"/>
        <w:tblBorders>
          <w:top w:val="nil"/>
          <w:left w:val="nil"/>
          <w:bottom w:val="nil"/>
          <w:right w:val="nil"/>
          <w:insideH w:val="nil"/>
          <w:insideV w:val="nil"/>
        </w:tblBorders>
        <w:tblLayout w:type="fixed"/>
        <w:tblLook w:val="0400" w:firstRow="0" w:lastRow="0" w:firstColumn="0" w:lastColumn="0" w:noHBand="0" w:noVBand="1"/>
      </w:tblPr>
      <w:tblGrid>
        <w:gridCol w:w="937"/>
        <w:gridCol w:w="1984"/>
        <w:gridCol w:w="2127"/>
        <w:gridCol w:w="1984"/>
        <w:gridCol w:w="2210"/>
      </w:tblGrid>
      <w:tr w:rsidR="00427FEE" w:rsidRPr="00427FEE" w14:paraId="257BD968" w14:textId="77777777" w:rsidTr="00427FEE">
        <w:trPr>
          <w:cantSplit/>
          <w:tblHeader/>
          <w:jc w:val="center"/>
        </w:trPr>
        <w:tc>
          <w:tcPr>
            <w:tcW w:w="937" w:type="dxa"/>
            <w:tcBorders>
              <w:top w:val="single" w:sz="4" w:space="0" w:color="000000"/>
              <w:bottom w:val="single" w:sz="4" w:space="0" w:color="000000"/>
            </w:tcBorders>
          </w:tcPr>
          <w:p w14:paraId="7421243E"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Year</w:t>
            </w:r>
          </w:p>
        </w:tc>
        <w:tc>
          <w:tcPr>
            <w:tcW w:w="1984" w:type="dxa"/>
            <w:tcBorders>
              <w:top w:val="single" w:sz="4" w:space="0" w:color="000000"/>
              <w:bottom w:val="single" w:sz="4" w:space="0" w:color="000000"/>
            </w:tcBorders>
          </w:tcPr>
          <w:p w14:paraId="36785476" w14:textId="77777777" w:rsidR="00427FEE" w:rsidRPr="00427FEE" w:rsidRDefault="00427FEE" w:rsidP="00C86890">
            <w:pPr>
              <w:ind w:hanging="2"/>
              <w:jc w:val="both"/>
              <w:rPr>
                <w:rFonts w:ascii="Times New Roman" w:eastAsia="Times New Roman" w:hAnsi="Times New Roman" w:cs="Times New Roman"/>
              </w:rPr>
            </w:pPr>
            <w:r w:rsidRPr="00427FEE">
              <w:rPr>
                <w:rFonts w:ascii="Times New Roman" w:eastAsia="Times New Roman" w:hAnsi="Times New Roman" w:cs="Times New Roman"/>
              </w:rPr>
              <w:t>Growth of Small and Medium Industry Business Units in the Province of Bangka Belitung Islands 2016-2020</w:t>
            </w:r>
          </w:p>
        </w:tc>
        <w:tc>
          <w:tcPr>
            <w:tcW w:w="2127" w:type="dxa"/>
            <w:tcBorders>
              <w:top w:val="single" w:sz="4" w:space="0" w:color="000000"/>
              <w:bottom w:val="single" w:sz="4" w:space="0" w:color="000000"/>
            </w:tcBorders>
          </w:tcPr>
          <w:p w14:paraId="414D091C" w14:textId="77777777" w:rsidR="00427FEE" w:rsidRPr="00427FEE" w:rsidRDefault="00427FEE" w:rsidP="00C86890">
            <w:pPr>
              <w:spacing w:after="0"/>
              <w:ind w:hanging="2"/>
              <w:jc w:val="both"/>
              <w:rPr>
                <w:rFonts w:ascii="Times New Roman" w:eastAsia="Times New Roman" w:hAnsi="Times New Roman" w:cs="Times New Roman"/>
              </w:rPr>
            </w:pPr>
            <w:r w:rsidRPr="00427FEE">
              <w:rPr>
                <w:rFonts w:ascii="Times New Roman" w:eastAsia="Times New Roman" w:hAnsi="Times New Roman" w:cs="Times New Roman"/>
              </w:rPr>
              <w:t>Percentage of Growth of Small and Medium Industry Business Units in Bangka Belitung Islands Province 2016-2020 (%)</w:t>
            </w:r>
          </w:p>
        </w:tc>
        <w:tc>
          <w:tcPr>
            <w:tcW w:w="1984" w:type="dxa"/>
            <w:tcBorders>
              <w:top w:val="single" w:sz="4" w:space="0" w:color="000000"/>
              <w:bottom w:val="single" w:sz="4" w:space="0" w:color="000000"/>
            </w:tcBorders>
          </w:tcPr>
          <w:p w14:paraId="436353A2" w14:textId="77777777" w:rsidR="00427FEE" w:rsidRPr="00427FEE" w:rsidRDefault="00427FEE" w:rsidP="00C86890">
            <w:pPr>
              <w:ind w:hanging="2"/>
              <w:jc w:val="both"/>
              <w:rPr>
                <w:rFonts w:ascii="Times New Roman" w:eastAsia="Times New Roman" w:hAnsi="Times New Roman" w:cs="Times New Roman"/>
              </w:rPr>
            </w:pPr>
            <w:r w:rsidRPr="00427FEE">
              <w:rPr>
                <w:rFonts w:ascii="Times New Roman" w:eastAsia="Times New Roman" w:hAnsi="Times New Roman" w:cs="Times New Roman"/>
              </w:rPr>
              <w:t>Growth of Small and Medium Industry Manpower in Bangka Belitung Islands Province 2016-2020</w:t>
            </w:r>
          </w:p>
        </w:tc>
        <w:tc>
          <w:tcPr>
            <w:tcW w:w="2210" w:type="dxa"/>
            <w:tcBorders>
              <w:top w:val="single" w:sz="4" w:space="0" w:color="000000"/>
              <w:bottom w:val="single" w:sz="4" w:space="0" w:color="000000"/>
            </w:tcBorders>
          </w:tcPr>
          <w:p w14:paraId="548C4D3C" w14:textId="77777777" w:rsidR="00427FEE" w:rsidRPr="00427FEE" w:rsidRDefault="00427FEE" w:rsidP="00C86890">
            <w:pPr>
              <w:ind w:hanging="2"/>
              <w:jc w:val="both"/>
              <w:rPr>
                <w:rFonts w:ascii="Times New Roman" w:eastAsia="Times New Roman" w:hAnsi="Times New Roman" w:cs="Times New Roman"/>
              </w:rPr>
            </w:pPr>
            <w:r w:rsidRPr="00427FEE">
              <w:rPr>
                <w:rFonts w:ascii="Times New Roman" w:eastAsia="Times New Roman" w:hAnsi="Times New Roman" w:cs="Times New Roman"/>
              </w:rPr>
              <w:t>Percentage of Labor Growth for Small and Medium Industries in Bangka Belitung Islands Province 2016-2020 (%)</w:t>
            </w:r>
          </w:p>
        </w:tc>
      </w:tr>
      <w:tr w:rsidR="00427FEE" w:rsidRPr="00427FEE" w14:paraId="65E01420" w14:textId="77777777" w:rsidTr="00427FEE">
        <w:trPr>
          <w:cantSplit/>
          <w:tblHeader/>
          <w:jc w:val="center"/>
        </w:trPr>
        <w:tc>
          <w:tcPr>
            <w:tcW w:w="937" w:type="dxa"/>
            <w:tcBorders>
              <w:top w:val="single" w:sz="4" w:space="0" w:color="000000"/>
            </w:tcBorders>
          </w:tcPr>
          <w:p w14:paraId="1B501FC2"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2016</w:t>
            </w:r>
          </w:p>
        </w:tc>
        <w:tc>
          <w:tcPr>
            <w:tcW w:w="1984" w:type="dxa"/>
            <w:tcBorders>
              <w:top w:val="single" w:sz="4" w:space="0" w:color="000000"/>
            </w:tcBorders>
          </w:tcPr>
          <w:p w14:paraId="6BDF190F"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12.843</w:t>
            </w:r>
          </w:p>
        </w:tc>
        <w:tc>
          <w:tcPr>
            <w:tcW w:w="2127" w:type="dxa"/>
            <w:tcBorders>
              <w:top w:val="single" w:sz="4" w:space="0" w:color="000000"/>
            </w:tcBorders>
          </w:tcPr>
          <w:p w14:paraId="68D14E81"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5,22</w:t>
            </w:r>
          </w:p>
        </w:tc>
        <w:tc>
          <w:tcPr>
            <w:tcW w:w="1984" w:type="dxa"/>
            <w:tcBorders>
              <w:top w:val="single" w:sz="4" w:space="0" w:color="000000"/>
            </w:tcBorders>
          </w:tcPr>
          <w:p w14:paraId="40BDA705"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35.036</w:t>
            </w:r>
          </w:p>
        </w:tc>
        <w:tc>
          <w:tcPr>
            <w:tcW w:w="2210" w:type="dxa"/>
            <w:tcBorders>
              <w:top w:val="single" w:sz="4" w:space="0" w:color="000000"/>
            </w:tcBorders>
          </w:tcPr>
          <w:p w14:paraId="46BD43D5"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3,84</w:t>
            </w:r>
          </w:p>
        </w:tc>
      </w:tr>
      <w:tr w:rsidR="00427FEE" w:rsidRPr="00427FEE" w14:paraId="11FA3909" w14:textId="77777777" w:rsidTr="00427FEE">
        <w:trPr>
          <w:cantSplit/>
          <w:tblHeader/>
          <w:jc w:val="center"/>
        </w:trPr>
        <w:tc>
          <w:tcPr>
            <w:tcW w:w="937" w:type="dxa"/>
          </w:tcPr>
          <w:p w14:paraId="6070EFFB"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2017</w:t>
            </w:r>
          </w:p>
        </w:tc>
        <w:tc>
          <w:tcPr>
            <w:tcW w:w="1984" w:type="dxa"/>
          </w:tcPr>
          <w:p w14:paraId="67B360A6"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15.219</w:t>
            </w:r>
          </w:p>
        </w:tc>
        <w:tc>
          <w:tcPr>
            <w:tcW w:w="2127" w:type="dxa"/>
          </w:tcPr>
          <w:p w14:paraId="678FB2CB"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18,50</w:t>
            </w:r>
          </w:p>
        </w:tc>
        <w:tc>
          <w:tcPr>
            <w:tcW w:w="1984" w:type="dxa"/>
          </w:tcPr>
          <w:p w14:paraId="0ECB0492"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37.990</w:t>
            </w:r>
          </w:p>
        </w:tc>
        <w:tc>
          <w:tcPr>
            <w:tcW w:w="2210" w:type="dxa"/>
          </w:tcPr>
          <w:p w14:paraId="1D7AFAF5"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8,43</w:t>
            </w:r>
          </w:p>
        </w:tc>
      </w:tr>
      <w:tr w:rsidR="00427FEE" w:rsidRPr="00427FEE" w14:paraId="10935928" w14:textId="77777777" w:rsidTr="00427FEE">
        <w:trPr>
          <w:cantSplit/>
          <w:tblHeader/>
          <w:jc w:val="center"/>
        </w:trPr>
        <w:tc>
          <w:tcPr>
            <w:tcW w:w="937" w:type="dxa"/>
          </w:tcPr>
          <w:p w14:paraId="476AD24E"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2018</w:t>
            </w:r>
          </w:p>
        </w:tc>
        <w:tc>
          <w:tcPr>
            <w:tcW w:w="1984" w:type="dxa"/>
          </w:tcPr>
          <w:p w14:paraId="6812D17A"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17.123</w:t>
            </w:r>
          </w:p>
        </w:tc>
        <w:tc>
          <w:tcPr>
            <w:tcW w:w="2127" w:type="dxa"/>
          </w:tcPr>
          <w:p w14:paraId="34FB18AD"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12,51</w:t>
            </w:r>
          </w:p>
        </w:tc>
        <w:tc>
          <w:tcPr>
            <w:tcW w:w="1984" w:type="dxa"/>
          </w:tcPr>
          <w:p w14:paraId="1FEE7925"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40.004</w:t>
            </w:r>
          </w:p>
        </w:tc>
        <w:tc>
          <w:tcPr>
            <w:tcW w:w="2210" w:type="dxa"/>
          </w:tcPr>
          <w:p w14:paraId="1AAA412F"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5,30</w:t>
            </w:r>
          </w:p>
        </w:tc>
      </w:tr>
      <w:tr w:rsidR="00427FEE" w:rsidRPr="00427FEE" w14:paraId="118ED447" w14:textId="77777777" w:rsidTr="00427FEE">
        <w:trPr>
          <w:cantSplit/>
          <w:tblHeader/>
          <w:jc w:val="center"/>
        </w:trPr>
        <w:tc>
          <w:tcPr>
            <w:tcW w:w="937" w:type="dxa"/>
          </w:tcPr>
          <w:p w14:paraId="7FD00608"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2019</w:t>
            </w:r>
          </w:p>
        </w:tc>
        <w:tc>
          <w:tcPr>
            <w:tcW w:w="1984" w:type="dxa"/>
          </w:tcPr>
          <w:p w14:paraId="6A844B14"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18.544</w:t>
            </w:r>
          </w:p>
        </w:tc>
        <w:tc>
          <w:tcPr>
            <w:tcW w:w="2127" w:type="dxa"/>
          </w:tcPr>
          <w:p w14:paraId="704126F0"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8,30</w:t>
            </w:r>
          </w:p>
        </w:tc>
        <w:tc>
          <w:tcPr>
            <w:tcW w:w="1984" w:type="dxa"/>
          </w:tcPr>
          <w:p w14:paraId="0E7FBBE1"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41.954</w:t>
            </w:r>
          </w:p>
        </w:tc>
        <w:tc>
          <w:tcPr>
            <w:tcW w:w="2210" w:type="dxa"/>
          </w:tcPr>
          <w:p w14:paraId="55574F6C"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4,87</w:t>
            </w:r>
          </w:p>
        </w:tc>
      </w:tr>
      <w:tr w:rsidR="00427FEE" w:rsidRPr="00427FEE" w14:paraId="00A047FF" w14:textId="77777777" w:rsidTr="00427FEE">
        <w:trPr>
          <w:cantSplit/>
          <w:tblHeader/>
          <w:jc w:val="center"/>
        </w:trPr>
        <w:tc>
          <w:tcPr>
            <w:tcW w:w="937" w:type="dxa"/>
            <w:tcBorders>
              <w:bottom w:val="single" w:sz="4" w:space="0" w:color="000000"/>
            </w:tcBorders>
          </w:tcPr>
          <w:p w14:paraId="2F726CCE"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2020</w:t>
            </w:r>
          </w:p>
        </w:tc>
        <w:tc>
          <w:tcPr>
            <w:tcW w:w="1984" w:type="dxa"/>
            <w:tcBorders>
              <w:bottom w:val="single" w:sz="4" w:space="0" w:color="000000"/>
            </w:tcBorders>
          </w:tcPr>
          <w:p w14:paraId="53C4D97A"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20.403</w:t>
            </w:r>
          </w:p>
        </w:tc>
        <w:tc>
          <w:tcPr>
            <w:tcW w:w="2127" w:type="dxa"/>
            <w:tcBorders>
              <w:bottom w:val="single" w:sz="4" w:space="0" w:color="000000"/>
            </w:tcBorders>
          </w:tcPr>
          <w:p w14:paraId="41D7F177"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10,02</w:t>
            </w:r>
          </w:p>
        </w:tc>
        <w:tc>
          <w:tcPr>
            <w:tcW w:w="1984" w:type="dxa"/>
            <w:tcBorders>
              <w:bottom w:val="single" w:sz="4" w:space="0" w:color="000000"/>
            </w:tcBorders>
          </w:tcPr>
          <w:p w14:paraId="14573B66"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45.351</w:t>
            </w:r>
          </w:p>
        </w:tc>
        <w:tc>
          <w:tcPr>
            <w:tcW w:w="2210" w:type="dxa"/>
            <w:tcBorders>
              <w:bottom w:val="single" w:sz="4" w:space="0" w:color="000000"/>
            </w:tcBorders>
          </w:tcPr>
          <w:p w14:paraId="718E715F" w14:textId="77777777" w:rsidR="00427FEE" w:rsidRPr="00427FEE" w:rsidRDefault="00427FEE" w:rsidP="00C86890">
            <w:pPr>
              <w:spacing w:after="0" w:line="240" w:lineRule="auto"/>
              <w:ind w:hanging="2"/>
              <w:jc w:val="center"/>
              <w:rPr>
                <w:rFonts w:ascii="Times New Roman" w:eastAsia="Times New Roman" w:hAnsi="Times New Roman" w:cs="Times New Roman"/>
              </w:rPr>
            </w:pPr>
            <w:r w:rsidRPr="00427FEE">
              <w:rPr>
                <w:rFonts w:ascii="Times New Roman" w:eastAsia="Times New Roman" w:hAnsi="Times New Roman" w:cs="Times New Roman"/>
              </w:rPr>
              <w:t>8,10</w:t>
            </w:r>
          </w:p>
        </w:tc>
      </w:tr>
    </w:tbl>
    <w:p w14:paraId="1FF6A621" w14:textId="77777777" w:rsidR="00427FEE" w:rsidRPr="00383BEF" w:rsidRDefault="00427FEE" w:rsidP="00383BEF">
      <w:pPr>
        <w:widowControl w:val="0"/>
        <w:pBdr>
          <w:top w:val="nil"/>
          <w:left w:val="nil"/>
          <w:bottom w:val="nil"/>
          <w:right w:val="nil"/>
          <w:between w:val="nil"/>
        </w:pBdr>
        <w:spacing w:line="240" w:lineRule="auto"/>
        <w:ind w:hanging="2"/>
        <w:rPr>
          <w:rFonts w:ascii="Times New Roman" w:eastAsia="Times New Roman" w:hAnsi="Times New Roman" w:cs="Times New Roman"/>
          <w:color w:val="000000"/>
          <w:sz w:val="24"/>
          <w:lang w:val="id-ID"/>
        </w:rPr>
      </w:pPr>
      <w:r w:rsidRPr="00383BEF">
        <w:rPr>
          <w:rFonts w:ascii="Times New Roman" w:eastAsia="Times New Roman" w:hAnsi="Times New Roman" w:cs="Times New Roman"/>
          <w:color w:val="000000"/>
          <w:sz w:val="24"/>
        </w:rPr>
        <w:t>Sumber :</w:t>
      </w:r>
      <w:r w:rsidRPr="00383BEF">
        <w:rPr>
          <w:rFonts w:ascii="Times New Roman" w:eastAsia="Times New Roman" w:hAnsi="Times New Roman" w:cs="Times New Roman"/>
          <w:sz w:val="24"/>
        </w:rPr>
        <w:t>Department of Industry and Trade of the Bangka Belitung Islands Province (2021)</w:t>
      </w:r>
    </w:p>
    <w:p w14:paraId="54500513" w14:textId="77777777" w:rsidR="00A007C9" w:rsidRPr="004037C1" w:rsidRDefault="00584B54">
      <w:pPr>
        <w:spacing w:after="120" w:line="240" w:lineRule="auto"/>
        <w:jc w:val="both"/>
        <w:rPr>
          <w:rFonts w:ascii="Times New Roman" w:eastAsia="Times New Roman" w:hAnsi="Times New Roman" w:cs="Times New Roman"/>
          <w:b/>
          <w:i/>
          <w:sz w:val="24"/>
          <w:szCs w:val="24"/>
          <w:lang w:val="id-ID"/>
        </w:rPr>
      </w:pPr>
      <w:r>
        <w:rPr>
          <w:rFonts w:ascii="Times New Roman" w:eastAsia="Times New Roman" w:hAnsi="Times New Roman" w:cs="Times New Roman"/>
          <w:b/>
          <w:sz w:val="24"/>
          <w:szCs w:val="24"/>
        </w:rPr>
        <w:t>LITERATURE REVIEW</w:t>
      </w:r>
    </w:p>
    <w:p w14:paraId="1CDF7B04" w14:textId="77777777" w:rsidR="00EA22E4" w:rsidRDefault="00427FEE" w:rsidP="00427FEE">
      <w:pPr>
        <w:pBdr>
          <w:top w:val="nil"/>
          <w:left w:val="nil"/>
          <w:bottom w:val="nil"/>
          <w:right w:val="nil"/>
          <w:between w:val="nil"/>
        </w:pBdr>
        <w:spacing w:line="240" w:lineRule="auto"/>
        <w:jc w:val="both"/>
        <w:rPr>
          <w:rFonts w:ascii="Times New Roman" w:eastAsia="Times New Roman" w:hAnsi="Times New Roman" w:cs="Times New Roman"/>
          <w:b/>
          <w:sz w:val="24"/>
          <w:lang w:val="id-ID"/>
        </w:rPr>
      </w:pPr>
      <w:r w:rsidRPr="00427FEE">
        <w:rPr>
          <w:rFonts w:ascii="Times New Roman" w:eastAsia="Times New Roman" w:hAnsi="Times New Roman" w:cs="Times New Roman"/>
          <w:b/>
          <w:sz w:val="24"/>
        </w:rPr>
        <w:t>Metaverse</w:t>
      </w:r>
    </w:p>
    <w:p w14:paraId="447F00CD" w14:textId="77777777" w:rsidR="00EA22E4" w:rsidRPr="004037C1" w:rsidRDefault="00EA22E4" w:rsidP="00EA22E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EA22E4">
        <w:rPr>
          <w:rFonts w:ascii="Times New Roman" w:eastAsia="Times New Roman" w:hAnsi="Times New Roman" w:cs="Times New Roman"/>
          <w:color w:val="000000"/>
          <w:sz w:val="24"/>
          <w:szCs w:val="24"/>
        </w:rPr>
        <w:t xml:space="preserve">The word Metaverse is a portmanteau of the prefix "meta" (meaning "beyond") and the suffix "verse" (short for "universe"). So literally means the universe beyond the physical world. More specifically, this "outer universe" refers to the computer-generated world, distinguishing it from metaphysical or spiritual concepts from domains outside the physical realm. </w:t>
      </w:r>
      <w:r w:rsidRPr="004037C1">
        <w:rPr>
          <w:rFonts w:ascii="Times New Roman" w:eastAsia="Times New Roman" w:hAnsi="Times New Roman" w:cs="Times New Roman"/>
          <w:color w:val="000000"/>
          <w:sz w:val="24"/>
          <w:szCs w:val="24"/>
        </w:rPr>
        <w:t>Moreover, Metaverse refers to a fully immersive three-dimensional digital environment, in contrast to the more inclusive idea of cyberspace</w:t>
      </w:r>
      <w:r w:rsidR="00AF0D5A" w:rsidRPr="004037C1">
        <w:rPr>
          <w:rFonts w:ascii="Times New Roman" w:hAnsi="Times New Roman" w:cs="Times New Roman"/>
          <w:sz w:val="24"/>
          <w:szCs w:val="24"/>
        </w:rPr>
        <w:fldChar w:fldCharType="begin" w:fldLock="1"/>
      </w:r>
      <w:r w:rsidR="009569AD" w:rsidRPr="004037C1">
        <w:rPr>
          <w:rFonts w:ascii="Times New Roman" w:hAnsi="Times New Roman" w:cs="Times New Roman"/>
          <w:sz w:val="24"/>
          <w:szCs w:val="24"/>
        </w:rPr>
        <w:instrText>ADDIN CSL_CITATION {"citationItems":[{"id":"ITEM-1","itemData":{"DOI":"10.1145/2480741.2480751","ISSN":"03600300","abstract":"Moving from a set of independent virtual worlds to an integrated network of 3D virtual worlds or Metaverse rests on progress in four areas: immersive realism, ubiquity of access and identity, interoperability, and scalability. For each area, the current status and needed developments in order to achieve a functional Metaverse are described. Factors that support the formation of a viable Metaverse, such as institutional and popular interest and ongoing improvements in hardware performance, and factors that constrain the achievement of this goal, including limits in computational methods and unrealized collaboration among virtual world stakeholders and developers, are also considered. © 2013 ACM.","author":[{"dropping-particle":"","family":"Dionisio","given":"John David N.","non-dropping-particle":"","parse-names":false,"suffix":""},{"dropping-particle":"","family":"Burns","given":"William G.","non-dropping-particle":"","parse-names":false,"suffix":""},{"dropping-particle":"","family":"Gilbert","given":"Richard","non-dropping-particle":"","parse-names":false,"suffix":""}],"container-title":"ACM Computing Surveys","id":"ITEM-1","issue":"3","issued":{"date-parts":[["2013","6"]]},"page":"1-38","title":"3D Virtual Worlds and The Metaverse: Current Status and Future Possibilities","type":"article-journal","volume":"45"},"uris":["http://www.mendeley.com/documents/?uuid=131005f9-c534-4df9-8fa2-4b937dcbc1d0","http://www.mendeley.com/documents/?uuid=f9ee37f4-7e6d-3b7b-9cd4-d4398d699214"]}],"mendeley":{"formattedCitation":"(Dionisio et al., 2013)","plainTextFormattedCitation":"(Dionisio et al., 2013)","previouslyFormattedCitation":"(Dionisio et al., 2013)"},"properties":{"noteIndex":0},"schema":"https://github.com/citation-style-language/schema/raw/master/csl-citation.json"}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9569AD" w:rsidRPr="004037C1">
        <w:rPr>
          <w:rFonts w:ascii="Times New Roman" w:hAnsi="Times New Roman" w:cs="Times New Roman"/>
          <w:noProof/>
          <w:sz w:val="24"/>
          <w:szCs w:val="24"/>
        </w:rPr>
        <w:t>(Dionisio et al., 2013)</w:t>
      </w:r>
      <w:r w:rsidR="00AF0D5A" w:rsidRPr="004037C1">
        <w:rPr>
          <w:rFonts w:ascii="Times New Roman" w:hAnsi="Times New Roman" w:cs="Times New Roman"/>
          <w:sz w:val="24"/>
          <w:szCs w:val="24"/>
        </w:rPr>
        <w:fldChar w:fldCharType="end"/>
      </w:r>
      <w:r w:rsidR="009569AD" w:rsidRPr="004037C1">
        <w:rPr>
          <w:rFonts w:ascii="Times New Roman" w:hAnsi="Times New Roman" w:cs="Times New Roman"/>
          <w:sz w:val="24"/>
          <w:szCs w:val="24"/>
          <w:lang w:val="id-ID"/>
        </w:rPr>
        <w:t xml:space="preserve">. </w:t>
      </w:r>
      <w:r w:rsidRPr="004037C1">
        <w:rPr>
          <w:rFonts w:ascii="Times New Roman" w:eastAsia="Times New Roman" w:hAnsi="Times New Roman" w:cs="Times New Roman"/>
          <w:color w:val="000000"/>
          <w:sz w:val="24"/>
          <w:szCs w:val="24"/>
        </w:rPr>
        <w:t xml:space="preserve">Metaverse is a multi-user, real-time virtual space where individuals worldwide can connect through networks, coexist, socialize, and exchange value </w:t>
      </w:r>
      <w:r w:rsidR="00AF0D5A" w:rsidRPr="004037C1">
        <w:rPr>
          <w:rFonts w:ascii="Times New Roman" w:hAnsi="Times New Roman" w:cs="Times New Roman"/>
          <w:sz w:val="24"/>
          <w:szCs w:val="24"/>
        </w:rPr>
        <w:fldChar w:fldCharType="begin" w:fldLock="1"/>
      </w:r>
      <w:r w:rsidR="009569AD" w:rsidRPr="004037C1">
        <w:rPr>
          <w:rFonts w:ascii="Times New Roman" w:hAnsi="Times New Roman" w:cs="Times New Roman"/>
          <w:sz w:val="24"/>
          <w:szCs w:val="24"/>
        </w:rPr>
        <w:instrText>ADDIN CSL_CITATION {"citationItems":[{"id":"ITEM-1","itemData":{"author":[{"dropping-particle":"","family":"Davis","given":"Wilson J","non-dropping-particle":"","parse-names":false,"suffix":""}],"id":"ITEM-1","issued":{"date-parts":[["2021"]]},"number-of-pages":"1-78","publisher":"Metaverse","title":"Metaverse Explained for Beginners ; A Complete Guide to Investing in Cryptocurrency, NFT, Blokchain, Digitsl Assets, Web 3 &amp; Future Technologies.","type":"book"},"uris":["http://www.mendeley.com/documents/?uuid=9ee010a3-f1d2-36d4-9397-dc69ebfe3818","http://www.mendeley.com/documents/?uuid=efd49134-d15a-4c1d-a560-ea8034f244f2"]}],"mendeley":{"formattedCitation":"(Davis, 2021)","plainTextFormattedCitation":"(Davis, 2021)","previouslyFormattedCitation":"(Davis, 2021)"},"properties":{"noteIndex":0},"schema":"https://github.com/citation-style-language/schema/raw/master/csl-citation.json"}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9569AD" w:rsidRPr="004037C1">
        <w:rPr>
          <w:rFonts w:ascii="Times New Roman" w:hAnsi="Times New Roman" w:cs="Times New Roman"/>
          <w:noProof/>
          <w:sz w:val="24"/>
          <w:szCs w:val="24"/>
        </w:rPr>
        <w:t>(Davis, 2021)</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color w:val="000000"/>
          <w:sz w:val="24"/>
          <w:szCs w:val="24"/>
        </w:rPr>
        <w:t xml:space="preserve">. Based on the book </w:t>
      </w:r>
      <w:r w:rsidR="00AF0D5A" w:rsidRPr="004037C1">
        <w:rPr>
          <w:rFonts w:ascii="Times New Roman" w:hAnsi="Times New Roman" w:cs="Times New Roman"/>
          <w:sz w:val="24"/>
          <w:szCs w:val="24"/>
        </w:rPr>
        <w:fldChar w:fldCharType="begin" w:fldLock="1"/>
      </w:r>
      <w:r w:rsidR="002B36CA" w:rsidRPr="004037C1">
        <w:rPr>
          <w:rFonts w:ascii="Times New Roman" w:hAnsi="Times New Roman" w:cs="Times New Roman"/>
          <w:sz w:val="24"/>
          <w:szCs w:val="24"/>
        </w:rPr>
        <w:instrText>ADDIN CSL_CITATION {"citationItems":[{"id":"ITEM-1","itemData":{"author":[{"dropping-particle":"","family":"Peters","given":"Lucas","non-dropping-particle":"","parse-names":false,"suffix":""}],"id":"ITEM-1","issued":{"date-parts":[["2021"]]},"number-of-pages":"1-643","publisher":"NFT","title":"NFT Metaverse &amp; DEFI \"The Complete Guide To Invest And Build Wealth in a Decentralized World-How to Lend, Trade &amp; Invest in Crypyocurrency and Digital Assets","type":"book"},"uris":["http://www.mendeley.com/documents/?uuid=e1c9bfcc-ed45-48ae-ad7e-4076ad5cfecc","http://www.mendeley.com/documents/?uuid=4393e758-fa6c-4d91-bbbc-5a55f55eda86"]}],"mendeley":{"formattedCitation":"(Peters, 2021)","plainTextFormattedCitation":"(Peters, 2021)","previouslyFormattedCitation":"(Peters, 2021)"},"properties":{"noteIndex":0},"schema":"https://github.com/citation-style-language/schema/raw/master/csl-citation.json"}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2B36CA" w:rsidRPr="004037C1">
        <w:rPr>
          <w:rFonts w:ascii="Times New Roman" w:hAnsi="Times New Roman" w:cs="Times New Roman"/>
          <w:noProof/>
          <w:sz w:val="24"/>
          <w:szCs w:val="24"/>
        </w:rPr>
        <w:t>(Peters, 2021)</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color w:val="000000"/>
          <w:sz w:val="24"/>
          <w:szCs w:val="24"/>
        </w:rPr>
        <w:t>, "The Metaverse is a vast network of persistent 3D environments rendered in real-time that supports identities, objects, history, payments, and rights, and can be experienced simultaneously by an almost unlimited number of users. Limited, each with their sense of presence."</w:t>
      </w:r>
    </w:p>
    <w:p w14:paraId="574E82BA" w14:textId="77777777" w:rsidR="00E70C9B" w:rsidRPr="004037C1" w:rsidRDefault="00AF0D5A" w:rsidP="00EA22E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id-ID"/>
        </w:rPr>
      </w:pPr>
      <w:r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{"citationItems":[{"id":"ITEM-1","itemData":{"abstract":"A simple step-by-step guide to crypto art, digital assets in the metaverse, crypto gaming and the future of the blockchain technology","author":[{"dropping-particle":"","family":"Corwen","given":"Steven","non-dropping-particle":"","parse-names":false,"suffix":""}],"id":"ITEM-1","issued":{"date-parts":[["2021"]]},"number-of-pages":"1-35","publisher":"Metaverse","title":"METAVERSE INVESTING FOR BEGINNERS","type":"book"},"uris":["http://www.mendeley.com/documents/?uuid=a8740382-4433-3298-825f-fb03e5e1cf73","http://www.mendeley.com/documents/?uuid=e51ff0bd-8cc1-4911-b869-1ecc2cdf9c37"]}],"mendeley":{"formattedCitation":"(Corwen, 2021)","manualFormatting":"Corwen (2021)","plainTextFormattedCitation":"(Corwen, 2021)","previouslyFormattedCitation":"(Corwen, 2021)"},"properties":{"noteIndex":0},"schema":"https://github.com/citation-style-language/schema/raw/master/csl-citation.json"}</w:instrText>
      </w:r>
      <w:r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Corwen (2021)</w:t>
      </w:r>
      <w:r w:rsidRPr="004037C1">
        <w:rPr>
          <w:rFonts w:ascii="Times New Roman" w:hAnsi="Times New Roman" w:cs="Times New Roman"/>
          <w:sz w:val="24"/>
          <w:szCs w:val="24"/>
        </w:rPr>
        <w:fldChar w:fldCharType="end"/>
      </w:r>
      <w:r w:rsidR="00EA22E4" w:rsidRPr="004037C1">
        <w:rPr>
          <w:rFonts w:ascii="Times New Roman" w:eastAsia="Times New Roman" w:hAnsi="Times New Roman" w:cs="Times New Roman"/>
          <w:color w:val="000000"/>
          <w:sz w:val="24"/>
          <w:szCs w:val="24"/>
        </w:rPr>
        <w:t xml:space="preserve">states that Metaverse can be characterized as a multi-user, real-time virtual world where individuals from all over the world can connect via networks, coexist, socialize, and exchange value. Metaverse distinguishes itself with the potential for users to create and exchange materials used to modify the environment around them in a more or less continuous state. A further statement on the Metaverse by </w:t>
      </w:r>
      <w:r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{"citationItems":[{"id":"ITEM-1","itemData":{"author":[{"dropping-particle":"","family":"Russel","given":"John","non-dropping-particle":"","parse-names":false,"suffix":""}],"id":"ITEM-1","issued":{"date-parts":[["2021"]]},"number-of-pages":"1-178","title":"Metaverse for Beginners: A Complete Guide on How to Invest in the Metaverse","type":"book"},"uris":["http://www.mendeley.com/documents/?uuid=59ef6620-1c58-318a-ad85-e8de699a5e6a","http://www.mendeley.com/documents/?uuid=5793c9d2-c6bc-43a4-a4a5-5e4d9b4ff1c6"]}],"mendeley":{"formattedCitation":"(Russel, 2021)","plainTextFormattedCitation":"(Russel, 2021)","previouslyFormattedCitation":"(Russel, 2021)"},"properties":{"noteIndex":0},"schema":"https://github.com/citation-style-language/schema/raw/master/csl-citation.json"}</w:instrText>
      </w:r>
      <w:r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(Russel, 2021)</w:t>
      </w:r>
      <w:r w:rsidRPr="004037C1">
        <w:rPr>
          <w:rFonts w:ascii="Times New Roman" w:hAnsi="Times New Roman" w:cs="Times New Roman"/>
          <w:sz w:val="24"/>
          <w:szCs w:val="24"/>
        </w:rPr>
        <w:fldChar w:fldCharType="end"/>
      </w:r>
      <w:r w:rsidR="00EA22E4" w:rsidRPr="004037C1">
        <w:rPr>
          <w:rFonts w:ascii="Times New Roman" w:eastAsia="Times New Roman" w:hAnsi="Times New Roman" w:cs="Times New Roman"/>
          <w:color w:val="000000"/>
          <w:sz w:val="24"/>
          <w:szCs w:val="24"/>
        </w:rPr>
        <w:t xml:space="preserve">, Metaverse is set to be a digital world that takes pieces from several other planets to create a world that includes everything from social media, online gaming, virtual reality, augmented reality, cryptocurrency, and even the physical world will unite to form the Metaverse. Metaverse is set to grow and create an online space where users interact in more multidimensional layers than today's technology </w:t>
      </w:r>
      <w:r w:rsidR="00EA22E4" w:rsidRPr="004037C1">
        <w:rPr>
          <w:rFonts w:ascii="Times New Roman" w:eastAsia="Times New Roman" w:hAnsi="Times New Roman" w:cs="Times New Roman"/>
          <w:color w:val="000000"/>
          <w:sz w:val="24"/>
          <w:szCs w:val="24"/>
        </w:rPr>
        <w:lastRenderedPageBreak/>
        <w:t>supports. Augmented reality uses visual, sound, and other sensory input elements to provide the best user experience.</w:t>
      </w:r>
    </w:p>
    <w:p w14:paraId="79F9F3A2" w14:textId="77777777" w:rsidR="00E70C9B" w:rsidRPr="004037C1" w:rsidRDefault="00E70C9B" w:rsidP="00E70C9B">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id-ID"/>
        </w:rPr>
      </w:pPr>
      <w:r w:rsidRPr="004037C1">
        <w:rPr>
          <w:rFonts w:ascii="Times New Roman" w:eastAsia="Times New Roman" w:hAnsi="Times New Roman" w:cs="Times New Roman"/>
          <w:b/>
          <w:color w:val="000000"/>
          <w:sz w:val="24"/>
          <w:szCs w:val="24"/>
          <w:lang w:val="id-ID"/>
        </w:rPr>
        <w:t>Digital Talent</w:t>
      </w:r>
    </w:p>
    <w:p w14:paraId="0504746F" w14:textId="77777777" w:rsidR="00E70C9B" w:rsidRPr="004037C1" w:rsidRDefault="00E70C9B" w:rsidP="00E70C9B">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id-ID"/>
        </w:rPr>
      </w:pPr>
      <w:r w:rsidRPr="004037C1">
        <w:rPr>
          <w:rFonts w:ascii="Times New Roman" w:eastAsia="Times New Roman" w:hAnsi="Times New Roman" w:cs="Times New Roman"/>
          <w:color w:val="000000"/>
          <w:sz w:val="24"/>
          <w:szCs w:val="24"/>
          <w:lang w:val="id-ID"/>
        </w:rPr>
        <w:t xml:space="preserve">Due to digitization, organizations across all industries aim to digitize products, services, and processes, leading to a significant increase in the demand for digital talent </w:t>
      </w:r>
      <w:r w:rsidR="00AF0D5A"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{"citationItems":[{"id":"ITEM-1","itemData":{"author":[{"dropping-particle":"","family":"Nafi'ah","given":"B. A","non-dropping-particle":"","parse-names":false,"suffix":""}],"container-title":"Public Administration Journal of Research","id":"ITEM-1","issue":"1","issued":{"date-parts":[["2021"]]},"page":"17-28","title":"Kesiapan Kebijakan Digital Talent Di Indonesia","type":"article-journal","volume":"3"},"uris":["http://www.mendeley.com/documents/?uuid=c37da991-6501-4b3f-b3f8-2afc5ea3ab49"]}],"mendeley":{"formattedCitation":"(Nafi’ah, 2021)","plainTextFormattedCitation":"(Nafi’ah, 2021)","previouslyFormattedCitation":"(Nafi’ah, 2021)"},"properties":{"noteIndex":0},"schema":"https://github.com/citation-style-language/schema/raw/master/csl-citation.json"}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(Nafi’ah, 2021)</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color w:val="000000"/>
          <w:sz w:val="24"/>
          <w:szCs w:val="24"/>
          <w:lang w:val="id-ID"/>
        </w:rPr>
        <w:t xml:space="preserve">. To be able to process and do business digitally, there are several key capabilities that the organization must master. Some key capabilities include mastery of digital technology, application of digital culture, development of digital talent, and other essential characteristics of the digital era. In order to obtain and develop existing talents so that they become digital talents who are ready to contribute, large companies, to accelerate the acquisition of digital talent who are already working, are often assisted by several digital talent provider partners. In some practices, these companies may cooperate with more than 1 (one) partner provider. Over time, it is necessary to periodically evaluate the quality of digital talents supplied by the existing partners so that in the future, it can be prioritized in the collaborative process of procuring digital talent with these partners so that the order of procurement priority can be carried out based on the ranking of the provider partners—existing digital talent </w:t>
      </w:r>
      <w:r w:rsidR="00AF0D5A"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{"citationItems":[{"id":"ITEM-1","itemData":{"author":[{"dropping-particle":"","family":"Kurniawan","given":"Ari","non-dropping-particle":"","parse-names":false,"suffix":""}],"id":"ITEM-1","issue":"1","issued":{"date-parts":[["2020"]]},"page":"13-29","title":"Peringkatisasi Mitra Penyedia Talenta Digital Menggunakan Metode Analytic Hierarchy Process (AHP) Pada Tribe Enterprise Wholesale Digitization","type":"article-journal","volume":"1"},"uris":["http://www.mendeley.com/documents/?uuid=f0696692-caec-45b4-91c4-f7ccc0942d62"]}],"mendeley":{"formattedCitation":"(Kurniawan, 2020)","plainTextFormattedCitation":"(Kurniawan, 2020)","previouslyFormattedCitation":"(Kurniawan, 2020)"},"properties":{"noteIndex":0},"schema":"https://github.com/citation-style-language/schema/raw/master/csl-citation.json"}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(Kurniawan, 2020)</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color w:val="000000"/>
          <w:sz w:val="24"/>
          <w:szCs w:val="24"/>
          <w:lang w:val="id-ID"/>
        </w:rPr>
        <w:t>.</w:t>
      </w:r>
    </w:p>
    <w:p w14:paraId="16F36D11" w14:textId="77777777" w:rsidR="00E70C9B" w:rsidRPr="004037C1" w:rsidRDefault="00E70C9B" w:rsidP="00E70C9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id-ID"/>
        </w:rPr>
      </w:pPr>
      <w:r w:rsidRPr="004037C1">
        <w:rPr>
          <w:rFonts w:ascii="Times New Roman" w:eastAsia="Times New Roman" w:hAnsi="Times New Roman" w:cs="Times New Roman"/>
          <w:color w:val="000000"/>
          <w:sz w:val="24"/>
          <w:szCs w:val="24"/>
          <w:lang w:val="id-ID"/>
        </w:rPr>
        <w:t xml:space="preserve">According to </w:t>
      </w:r>
      <w:r w:rsidR="00AF0D5A"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{"citationItems":[{"id":"ITEM-1","itemData":{"author":[{"dropping-particle":"","family":"Fai Pun","given":"K","non-dropping-particle":"","parse-names":false,"suffix":""}],"container-title":"Journal of Quality &amp; Reliability Management","id":"ITEM-1","issue":"3","issued":{"date-parts":[["2006"]]},"page":"279–297","title":"Determinants of environmentally responsible operations: a review","type":"article-journal","volume":"23"},"uris":["http://www.mendeley.com/documents/?uuid=ecc30482-8680-4f80-b49d-aad471d12de0"]}],"mendeley":{"formattedCitation":"(Fai Pun, 2006)","plainTextFormattedCitation":"(Fai Pun, 2006)","previouslyFormattedCitation":"(Fai Pun, 2006)"},"properties":{"noteIndex":0},"schema":"https://github.com/citation-style-language/schema/raw/master/csl-citation.json"}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(Fai Pun, 2006)</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color w:val="000000"/>
          <w:sz w:val="24"/>
          <w:szCs w:val="24"/>
          <w:lang w:val="id-ID"/>
        </w:rPr>
        <w:t>, digital talent is a cluster of human resources in an organization that values digital skills at the advanced and expert levels and has high digital business judgment skills. In 2020 it was estimated that the global average composition of digital talent in an organization is 20%. In general, there are 5 (five) human resource clusters where what can be called digital talents are 3 (three) clusters, namely (1) digital bridge-builders, (2) digital experts, and (3) digital leaders. Below is a chart of digital talent clusters in an organization according to Caye:</w:t>
      </w:r>
    </w:p>
    <w:p w14:paraId="13ABD522" w14:textId="77777777" w:rsidR="00E70C9B" w:rsidRPr="004037C1" w:rsidRDefault="00E70C9B" w:rsidP="00E70C9B">
      <w:pPr>
        <w:pBdr>
          <w:top w:val="nil"/>
          <w:left w:val="nil"/>
          <w:bottom w:val="nil"/>
          <w:right w:val="nil"/>
          <w:between w:val="nil"/>
        </w:pBdr>
        <w:spacing w:after="0" w:line="240" w:lineRule="auto"/>
        <w:ind w:hanging="2"/>
        <w:jc w:val="center"/>
        <w:rPr>
          <w:rFonts w:ascii="Times New Roman" w:eastAsia="Times New Roman" w:hAnsi="Times New Roman" w:cs="Times New Roman"/>
          <w:b/>
          <w:sz w:val="24"/>
        </w:rPr>
      </w:pPr>
      <w:r w:rsidRPr="004037C1">
        <w:rPr>
          <w:rFonts w:ascii="Times New Roman" w:eastAsia="Times New Roman" w:hAnsi="Times New Roman" w:cs="Times New Roman"/>
          <w:b/>
          <w:sz w:val="24"/>
        </w:rPr>
        <w:t>Fig</w:t>
      </w:r>
      <w:r w:rsidRPr="004037C1">
        <w:rPr>
          <w:rFonts w:ascii="Times New Roman" w:eastAsia="Times New Roman" w:hAnsi="Times New Roman" w:cs="Times New Roman"/>
          <w:b/>
          <w:sz w:val="24"/>
          <w:lang w:val="id-ID"/>
        </w:rPr>
        <w:t>ure</w:t>
      </w:r>
      <w:r w:rsidRPr="004037C1">
        <w:rPr>
          <w:rFonts w:ascii="Times New Roman" w:eastAsia="Times New Roman" w:hAnsi="Times New Roman" w:cs="Times New Roman"/>
          <w:b/>
          <w:sz w:val="24"/>
        </w:rPr>
        <w:t xml:space="preserve"> 1. </w:t>
      </w:r>
      <w:r w:rsidRPr="004037C1">
        <w:rPr>
          <w:rFonts w:ascii="Times New Roman" w:eastAsia="Times New Roman" w:hAnsi="Times New Roman" w:cs="Times New Roman"/>
          <w:sz w:val="24"/>
        </w:rPr>
        <w:t>Digital Talent Cluster</w:t>
      </w:r>
    </w:p>
    <w:p w14:paraId="421C366B" w14:textId="77777777" w:rsidR="00E70C9B" w:rsidRDefault="00000000" w:rsidP="00E70C9B">
      <w:pPr>
        <w:pStyle w:val="Normal1"/>
        <w:rPr>
          <w:noProof/>
        </w:rPr>
      </w:pPr>
      <w:r>
        <w:rPr>
          <w:noProof/>
        </w:rPr>
        <w:pict w14:anchorId="7E5D3902">
          <v:group id="_x0000_s2089" style="position:absolute;margin-left:8.35pt;margin-top:5.5pt;width:424.85pt;height:154.75pt;z-index:251669504" coordorigin="1058,9900" coordsize="8497,3095">
            <v:shapetype id="_x0000_t202" coordsize="21600,21600" o:spt="202" path="m,l,21600r21600,l21600,xe">
              <v:stroke joinstyle="miter"/>
              <v:path gradientshapeok="t" o:connecttype="rect"/>
            </v:shapetype>
            <v:shape id="_x0000_s2090" type="#_x0000_t202" style="position:absolute;left:1058;top:10428;width:1146;height:921;mso-width-relative:margin;mso-height-relative:margin" strokecolor="white [3212]">
              <v:textbox style="mso-next-textbox:#_x0000_s2090">
                <w:txbxContent>
                  <w:p w14:paraId="6816AB42" w14:textId="77777777" w:rsidR="00AF3B84" w:rsidRPr="0008673C" w:rsidRDefault="00AF3B84" w:rsidP="00AF3B84">
                    <w:pPr>
                      <w:spacing w:after="0" w:line="240" w:lineRule="auto"/>
                      <w:jc w:val="center"/>
                      <w:rPr>
                        <w:rFonts w:ascii="Times New Roman" w:hAnsi="Times New Roman" w:cs="Times New Roman"/>
                        <w:b/>
                        <w:sz w:val="16"/>
                      </w:rPr>
                    </w:pPr>
                    <w:r w:rsidRPr="0008673C">
                      <w:rPr>
                        <w:rFonts w:ascii="Times New Roman" w:hAnsi="Times New Roman" w:cs="Times New Roman"/>
                        <w:b/>
                        <w:sz w:val="16"/>
                      </w:rPr>
                      <w:t xml:space="preserve">Digital </w:t>
                    </w:r>
                  </w:p>
                  <w:p w14:paraId="48B4E97A" w14:textId="77777777" w:rsidR="00AF3B84" w:rsidRPr="0008673C" w:rsidRDefault="00AF3B84" w:rsidP="00AF3B84">
                    <w:pPr>
                      <w:spacing w:after="0" w:line="240" w:lineRule="auto"/>
                      <w:jc w:val="center"/>
                      <w:rPr>
                        <w:rFonts w:ascii="Times New Roman" w:hAnsi="Times New Roman" w:cs="Times New Roman"/>
                        <w:b/>
                        <w:sz w:val="16"/>
                      </w:rPr>
                    </w:pPr>
                    <w:r w:rsidRPr="0008673C">
                      <w:rPr>
                        <w:rFonts w:ascii="Times New Roman" w:hAnsi="Times New Roman" w:cs="Times New Roman"/>
                        <w:b/>
                        <w:sz w:val="16"/>
                      </w:rPr>
                      <w:t xml:space="preserve">business </w:t>
                    </w:r>
                  </w:p>
                  <w:p w14:paraId="5F6DD9BD" w14:textId="77777777" w:rsidR="00AF3B84" w:rsidRPr="0008673C" w:rsidRDefault="00AF3B84" w:rsidP="00AF3B84">
                    <w:pPr>
                      <w:spacing w:after="0" w:line="240" w:lineRule="auto"/>
                      <w:jc w:val="center"/>
                      <w:rPr>
                        <w:rFonts w:ascii="Times New Roman" w:hAnsi="Times New Roman" w:cs="Times New Roman"/>
                        <w:b/>
                        <w:sz w:val="16"/>
                      </w:rPr>
                    </w:pPr>
                    <w:r w:rsidRPr="0008673C">
                      <w:rPr>
                        <w:rFonts w:ascii="Times New Roman" w:hAnsi="Times New Roman" w:cs="Times New Roman"/>
                        <w:b/>
                        <w:sz w:val="16"/>
                      </w:rPr>
                      <w:t>appraisal</w:t>
                    </w:r>
                  </w:p>
                  <w:p w14:paraId="1447217F" w14:textId="77777777" w:rsidR="00AF3B84" w:rsidRPr="0008673C" w:rsidRDefault="00AF3B84" w:rsidP="00AF3B84">
                    <w:pPr>
                      <w:spacing w:after="0" w:line="240" w:lineRule="auto"/>
                      <w:jc w:val="center"/>
                      <w:rPr>
                        <w:rFonts w:ascii="Times New Roman" w:hAnsi="Times New Roman" w:cs="Times New Roman"/>
                        <w:b/>
                        <w:sz w:val="16"/>
                      </w:rPr>
                    </w:pPr>
                    <w:r w:rsidRPr="0008673C">
                      <w:rPr>
                        <w:rFonts w:ascii="Times New Roman" w:hAnsi="Times New Roman" w:cs="Times New Roman"/>
                        <w:b/>
                        <w:sz w:val="16"/>
                      </w:rPr>
                      <w:t xml:space="preserve"> skills</w:t>
                    </w:r>
                  </w:p>
                </w:txbxContent>
              </v:textbox>
            </v:shape>
            <v:shapetype id="_x0000_t32" coordsize="21600,21600" o:spt="32" o:oned="t" path="m,l21600,21600e" filled="f">
              <v:path arrowok="t" fillok="f" o:connecttype="none"/>
              <o:lock v:ext="edit" shapetype="t"/>
            </v:shapetype>
            <v:shape id="_x0000_s2091" type="#_x0000_t32" style="position:absolute;left:2319;top:10035;width:0;height:2146;flip:y" o:connectortype="straight">
              <v:stroke endarrow="block"/>
            </v:shape>
            <v:shape id="_x0000_s2092" type="#_x0000_t32" style="position:absolute;left:2319;top:12181;width:3541;height:0" o:connectortype="straight">
              <v:stroke endarrow="block"/>
            </v:shape>
            <v:oval id="_x0000_s2093" style="position:absolute;left:2748;top:11733;width:469;height:418" fillcolor="white [3201]" strokecolor="#666 [1936]" strokeweight="1pt">
              <v:fill color2="#999 [1296]" focusposition="1" focussize="" focus="100%" type="gradient"/>
              <v:shadow on="t" type="perspective" color="#7f7f7f [1601]" opacity=".5" offset="1pt" offset2="-3pt"/>
              <v:textbox style="mso-next-textbox:#_x0000_s2093">
                <w:txbxContent>
                  <w:p w14:paraId="3BA2D9B0" w14:textId="77777777" w:rsidR="00AF3B84" w:rsidRPr="002D4F33" w:rsidRDefault="00AF3B84" w:rsidP="00AF3B84">
                    <w:pPr>
                      <w:rPr>
                        <w:sz w:val="16"/>
                        <w:szCs w:val="16"/>
                      </w:rPr>
                    </w:pPr>
                    <w:r w:rsidRPr="002D4F33">
                      <w:rPr>
                        <w:sz w:val="16"/>
                        <w:szCs w:val="16"/>
                      </w:rPr>
                      <w:t>1</w:t>
                    </w:r>
                  </w:p>
                </w:txbxContent>
              </v:textbox>
            </v:oval>
            <v:rect id="_x0000_s2094" style="position:absolute;left:4123;top:10428;width:1577;height:1122"/>
            <v:oval id="_x0000_s2095" style="position:absolute;left:4402;top:11050;width:469;height:418" fillcolor="white [3201]" strokecolor="#666 [1936]" strokeweight="1pt">
              <v:fill color2="#999 [1296]" focusposition="1" focussize="" focus="100%" type="gradient"/>
              <v:shadow on="t" type="perspective" color="#7f7f7f [1601]" opacity=".5" offset="1pt" offset2="-3pt"/>
              <v:textbox style="mso-next-textbox:#_x0000_s2095">
                <w:txbxContent>
                  <w:p w14:paraId="3E2E42C2" w14:textId="77777777" w:rsidR="00AF3B84" w:rsidRPr="002D4F33" w:rsidRDefault="00AF3B84" w:rsidP="00AF3B84">
                    <w:pPr>
                      <w:rPr>
                        <w:sz w:val="16"/>
                        <w:szCs w:val="16"/>
                        <w:vertAlign w:val="superscript"/>
                      </w:rPr>
                    </w:pPr>
                    <w:r w:rsidRPr="002D4F33">
                      <w:rPr>
                        <w:sz w:val="16"/>
                        <w:szCs w:val="16"/>
                        <w:vertAlign w:val="superscript"/>
                      </w:rPr>
                      <w:t>3</w:t>
                    </w:r>
                  </w:p>
                </w:txbxContent>
              </v:textbox>
            </v:oval>
            <v:oval id="_x0000_s2096" style="position:absolute;left:5130;top:11050;width:469;height:418" fillcolor="white [3201]" strokecolor="#666 [1936]" strokeweight="1pt">
              <v:fill color2="#999 [1296]" focusposition="1" focussize="" focus="100%" type="gradient"/>
              <v:shadow on="t" type="perspective" color="#7f7f7f [1601]" opacity=".5" offset="1pt" offset2="-3pt"/>
              <v:textbox style="mso-next-textbox:#_x0000_s2096">
                <w:txbxContent>
                  <w:p w14:paraId="6B1C6F70" w14:textId="77777777" w:rsidR="00AF3B84" w:rsidRPr="002D4F33" w:rsidRDefault="00AF3B84" w:rsidP="00AF3B84">
                    <w:pPr>
                      <w:rPr>
                        <w:sz w:val="16"/>
                        <w:szCs w:val="16"/>
                        <w:vertAlign w:val="superscript"/>
                      </w:rPr>
                    </w:pPr>
                    <w:r w:rsidRPr="002D4F33">
                      <w:rPr>
                        <w:sz w:val="16"/>
                        <w:szCs w:val="16"/>
                        <w:vertAlign w:val="superscript"/>
                      </w:rPr>
                      <w:t>4</w:t>
                    </w:r>
                  </w:p>
                </w:txbxContent>
              </v:textbox>
            </v:oval>
            <v:oval id="_x0000_s2097" style="position:absolute;left:4745;top:10496;width:469;height:418" fillcolor="white [3201]" strokecolor="#666 [1936]" strokeweight="1pt">
              <v:fill color2="#999 [1296]" focusposition="1" focussize="" focus="100%" type="gradient"/>
              <v:shadow on="t" type="perspective" color="#7f7f7f [1601]" opacity=".5" offset="1pt" offset2="-3pt"/>
              <v:textbox style="mso-next-textbox:#_x0000_s2097">
                <w:txbxContent>
                  <w:p w14:paraId="4702A214" w14:textId="77777777" w:rsidR="00AF3B84" w:rsidRPr="002D4F33" w:rsidRDefault="00AF3B84" w:rsidP="00AF3B84">
                    <w:pPr>
                      <w:rPr>
                        <w:sz w:val="16"/>
                        <w:szCs w:val="16"/>
                        <w:vertAlign w:val="superscript"/>
                      </w:rPr>
                    </w:pPr>
                    <w:r w:rsidRPr="002D4F33">
                      <w:rPr>
                        <w:sz w:val="16"/>
                        <w:szCs w:val="16"/>
                        <w:vertAlign w:val="superscript"/>
                      </w:rPr>
                      <w:t>5</w:t>
                    </w:r>
                  </w:p>
                </w:txbxContent>
              </v:textbox>
            </v:oval>
            <v:shape id="_x0000_s2098" type="#_x0000_t202" style="position:absolute;left:4050;top:10018;width:1665;height:347;mso-width-relative:margin;mso-height-relative:margin" filled="f" strokecolor="white [3212]">
              <v:textbox style="mso-next-textbox:#_x0000_s2098">
                <w:txbxContent>
                  <w:p w14:paraId="59E7CDA9" w14:textId="77777777" w:rsidR="00AF3B84" w:rsidRPr="002D4F33" w:rsidRDefault="00AF3B84" w:rsidP="00AF3B84">
                    <w:pPr>
                      <w:spacing w:line="240" w:lineRule="auto"/>
                      <w:jc w:val="center"/>
                      <w:rPr>
                        <w:rFonts w:ascii="Times New Roman" w:hAnsi="Times New Roman" w:cs="Times New Roman"/>
                        <w:sz w:val="14"/>
                      </w:rPr>
                    </w:pPr>
                    <w:r w:rsidRPr="002D4F33">
                      <w:rPr>
                        <w:rFonts w:ascii="Times New Roman" w:hAnsi="Times New Roman" w:cs="Times New Roman"/>
                        <w:sz w:val="14"/>
                      </w:rPr>
                      <w:t>Digital Talent</w:t>
                    </w:r>
                  </w:p>
                </w:txbxContent>
              </v:textbox>
            </v:shape>
            <v:shape id="_x0000_s2099" type="#_x0000_t202" style="position:absolute;left:6002;top:9900;width:3553;height:2281;mso-width-relative:margin;mso-height-relative:margin" strokecolor="black [3213]">
              <v:textbox style="mso-next-textbox:#_x0000_s2099">
                <w:txbxContent>
                  <w:p w14:paraId="528494BB" w14:textId="77777777" w:rsidR="00AF3B84" w:rsidRPr="002D4F33" w:rsidRDefault="00AF3B84" w:rsidP="00AF3B84">
                    <w:pPr>
                      <w:spacing w:after="0" w:line="240" w:lineRule="auto"/>
                      <w:rPr>
                        <w:rFonts w:ascii="Times New Roman" w:hAnsi="Times New Roman" w:cs="Times New Roman"/>
                        <w:sz w:val="14"/>
                      </w:rPr>
                    </w:pPr>
                    <w:r w:rsidRPr="002D4F33">
                      <w:rPr>
                        <w:rFonts w:ascii="Times New Roman" w:hAnsi="Times New Roman" w:cs="Times New Roman"/>
                        <w:sz w:val="14"/>
                      </w:rPr>
                      <w:t>5 groups of digital workface</w:t>
                    </w:r>
                  </w:p>
                  <w:p w14:paraId="434AA98B" w14:textId="77777777" w:rsidR="00AF3B84" w:rsidRPr="002D4F33" w:rsidRDefault="00AF3B84" w:rsidP="00AF3B84">
                    <w:pPr>
                      <w:pStyle w:val="ListParagraph"/>
                      <w:numPr>
                        <w:ilvl w:val="0"/>
                        <w:numId w:val="8"/>
                      </w:numPr>
                      <w:spacing w:after="0" w:line="240" w:lineRule="auto"/>
                      <w:ind w:left="284" w:hanging="284"/>
                      <w:rPr>
                        <w:rFonts w:ascii="Times New Roman" w:hAnsi="Times New Roman" w:cs="Times New Roman"/>
                        <w:sz w:val="14"/>
                      </w:rPr>
                    </w:pPr>
                    <w:r w:rsidRPr="002D4F33">
                      <w:rPr>
                        <w:rFonts w:ascii="Times New Roman" w:hAnsi="Times New Roman" w:cs="Times New Roman"/>
                        <w:sz w:val="14"/>
                      </w:rPr>
                      <w:t>Digital newcomer</w:t>
                    </w:r>
                  </w:p>
                  <w:p w14:paraId="22570AA5" w14:textId="77777777" w:rsidR="00AF3B84" w:rsidRPr="002D4F33" w:rsidRDefault="00AF3B84" w:rsidP="00AF3B84">
                    <w:pPr>
                      <w:pStyle w:val="ListParagraph"/>
                      <w:numPr>
                        <w:ilvl w:val="0"/>
                        <w:numId w:val="8"/>
                      </w:numPr>
                      <w:spacing w:after="0" w:line="240" w:lineRule="auto"/>
                      <w:ind w:left="284" w:hanging="284"/>
                      <w:rPr>
                        <w:rFonts w:ascii="Times New Roman" w:hAnsi="Times New Roman" w:cs="Times New Roman"/>
                        <w:sz w:val="14"/>
                      </w:rPr>
                    </w:pPr>
                    <w:r w:rsidRPr="002D4F33">
                      <w:rPr>
                        <w:rFonts w:ascii="Times New Roman" w:hAnsi="Times New Roman" w:cs="Times New Roman"/>
                        <w:sz w:val="14"/>
                      </w:rPr>
                      <w:t>Digital immigrants and digital natives</w:t>
                    </w:r>
                  </w:p>
                  <w:p w14:paraId="00402AEC" w14:textId="77777777" w:rsidR="00AF3B84" w:rsidRPr="002D4F33" w:rsidRDefault="00AF3B84" w:rsidP="00AF3B84">
                    <w:pPr>
                      <w:pStyle w:val="ListParagraph"/>
                      <w:numPr>
                        <w:ilvl w:val="0"/>
                        <w:numId w:val="8"/>
                      </w:numPr>
                      <w:spacing w:after="0" w:line="240" w:lineRule="auto"/>
                      <w:ind w:left="284" w:hanging="284"/>
                      <w:rPr>
                        <w:rFonts w:ascii="Times New Roman" w:hAnsi="Times New Roman" w:cs="Times New Roman"/>
                        <w:sz w:val="14"/>
                      </w:rPr>
                    </w:pPr>
                    <w:r w:rsidRPr="002D4F33">
                      <w:rPr>
                        <w:rFonts w:ascii="Times New Roman" w:hAnsi="Times New Roman" w:cs="Times New Roman"/>
                        <w:sz w:val="14"/>
                      </w:rPr>
                      <w:t>Digital bridge construction</w:t>
                    </w:r>
                  </w:p>
                  <w:p w14:paraId="38BB3E15" w14:textId="77777777" w:rsidR="00AF3B84" w:rsidRPr="002D4F33" w:rsidRDefault="00AF3B84" w:rsidP="00AF3B84">
                    <w:pPr>
                      <w:pStyle w:val="ListParagraph"/>
                      <w:numPr>
                        <w:ilvl w:val="0"/>
                        <w:numId w:val="9"/>
                      </w:numPr>
                      <w:spacing w:after="0" w:line="240" w:lineRule="auto"/>
                      <w:ind w:left="567" w:hanging="283"/>
                      <w:rPr>
                        <w:rFonts w:ascii="Times New Roman" w:hAnsi="Times New Roman" w:cs="Times New Roman"/>
                        <w:sz w:val="14"/>
                      </w:rPr>
                    </w:pPr>
                    <w:r w:rsidRPr="002D4F33">
                      <w:rPr>
                        <w:rFonts w:ascii="Times New Roman" w:hAnsi="Times New Roman" w:cs="Times New Roman"/>
                        <w:sz w:val="14"/>
                      </w:rPr>
                      <w:t>Good understanding of devices and software</w:t>
                    </w:r>
                  </w:p>
                  <w:p w14:paraId="024974C4" w14:textId="77777777" w:rsidR="00AF3B84" w:rsidRPr="002D4F33" w:rsidRDefault="00AF3B84" w:rsidP="00AF3B84">
                    <w:pPr>
                      <w:pStyle w:val="ListParagraph"/>
                      <w:numPr>
                        <w:ilvl w:val="0"/>
                        <w:numId w:val="9"/>
                      </w:numPr>
                      <w:spacing w:after="0" w:line="240" w:lineRule="auto"/>
                      <w:ind w:left="567" w:hanging="283"/>
                      <w:rPr>
                        <w:rFonts w:ascii="Times New Roman" w:hAnsi="Times New Roman" w:cs="Times New Roman"/>
                        <w:sz w:val="14"/>
                      </w:rPr>
                    </w:pPr>
                    <w:r w:rsidRPr="002D4F33">
                      <w:rPr>
                        <w:rFonts w:ascii="Times New Roman" w:hAnsi="Times New Roman" w:cs="Times New Roman"/>
                        <w:sz w:val="14"/>
                      </w:rPr>
                      <w:t>Non-IT main profession, support digital product development</w:t>
                    </w:r>
                  </w:p>
                  <w:p w14:paraId="5711297E" w14:textId="77777777" w:rsidR="00AF3B84" w:rsidRPr="002D4F33" w:rsidRDefault="00AF3B84" w:rsidP="00AF3B84">
                    <w:pPr>
                      <w:pStyle w:val="ListParagraph"/>
                      <w:numPr>
                        <w:ilvl w:val="0"/>
                        <w:numId w:val="8"/>
                      </w:numPr>
                      <w:spacing w:after="0" w:line="240" w:lineRule="auto"/>
                      <w:ind w:left="284" w:hanging="284"/>
                      <w:rPr>
                        <w:rFonts w:ascii="Times New Roman" w:hAnsi="Times New Roman" w:cs="Times New Roman"/>
                        <w:sz w:val="14"/>
                      </w:rPr>
                    </w:pPr>
                    <w:r w:rsidRPr="002D4F33">
                      <w:rPr>
                        <w:rFonts w:ascii="Times New Roman" w:hAnsi="Times New Roman" w:cs="Times New Roman"/>
                        <w:sz w:val="14"/>
                      </w:rPr>
                      <w:t>Digital Expert</w:t>
                    </w:r>
                  </w:p>
                  <w:p w14:paraId="487199A5" w14:textId="77777777" w:rsidR="00AF3B84" w:rsidRPr="002D4F33" w:rsidRDefault="00AF3B84" w:rsidP="00AF3B84">
                    <w:pPr>
                      <w:pStyle w:val="ListParagraph"/>
                      <w:numPr>
                        <w:ilvl w:val="0"/>
                        <w:numId w:val="10"/>
                      </w:numPr>
                      <w:spacing w:after="0" w:line="240" w:lineRule="auto"/>
                      <w:ind w:left="567" w:hanging="283"/>
                      <w:rPr>
                        <w:rFonts w:ascii="Times New Roman" w:hAnsi="Times New Roman" w:cs="Times New Roman"/>
                        <w:sz w:val="14"/>
                      </w:rPr>
                    </w:pPr>
                    <w:r w:rsidRPr="002D4F33">
                      <w:rPr>
                        <w:rFonts w:ascii="Times New Roman" w:hAnsi="Times New Roman" w:cs="Times New Roman"/>
                        <w:sz w:val="14"/>
                      </w:rPr>
                      <w:t>Experts across the digital value chain</w:t>
                    </w:r>
                  </w:p>
                  <w:p w14:paraId="49203BBD" w14:textId="77777777" w:rsidR="00AF3B84" w:rsidRPr="002D4F33" w:rsidRDefault="00AF3B84" w:rsidP="00AF3B84">
                    <w:pPr>
                      <w:pStyle w:val="ListParagraph"/>
                      <w:numPr>
                        <w:ilvl w:val="0"/>
                        <w:numId w:val="10"/>
                      </w:numPr>
                      <w:spacing w:after="0" w:line="240" w:lineRule="auto"/>
                      <w:ind w:left="567" w:hanging="283"/>
                      <w:rPr>
                        <w:rFonts w:ascii="Times New Roman" w:hAnsi="Times New Roman" w:cs="Times New Roman"/>
                        <w:sz w:val="14"/>
                      </w:rPr>
                    </w:pPr>
                    <w:r w:rsidRPr="002D4F33">
                      <w:rPr>
                        <w:rFonts w:ascii="Times New Roman" w:hAnsi="Times New Roman" w:cs="Times New Roman"/>
                        <w:sz w:val="14"/>
                      </w:rPr>
                      <w:t>Provide digital experts to build digital products</w:t>
                    </w:r>
                  </w:p>
                  <w:p w14:paraId="74A0919B" w14:textId="77777777" w:rsidR="00AF3B84" w:rsidRPr="002D4F33" w:rsidRDefault="00AF3B84" w:rsidP="00AF3B84">
                    <w:pPr>
                      <w:pStyle w:val="ListParagraph"/>
                      <w:numPr>
                        <w:ilvl w:val="0"/>
                        <w:numId w:val="8"/>
                      </w:numPr>
                      <w:spacing w:after="0" w:line="240" w:lineRule="auto"/>
                      <w:ind w:left="284" w:hanging="284"/>
                      <w:rPr>
                        <w:rFonts w:ascii="Times New Roman" w:hAnsi="Times New Roman" w:cs="Times New Roman"/>
                        <w:sz w:val="14"/>
                      </w:rPr>
                    </w:pPr>
                    <w:r w:rsidRPr="002D4F33">
                      <w:rPr>
                        <w:rFonts w:ascii="Times New Roman" w:hAnsi="Times New Roman" w:cs="Times New Roman"/>
                        <w:sz w:val="14"/>
                      </w:rPr>
                      <w:t>Digital leader</w:t>
                    </w:r>
                  </w:p>
                  <w:p w14:paraId="4EFEE03E" w14:textId="77777777" w:rsidR="00AF3B84" w:rsidRPr="002D4F33" w:rsidRDefault="00AF3B84" w:rsidP="00AF3B84">
                    <w:pPr>
                      <w:pStyle w:val="ListParagraph"/>
                      <w:numPr>
                        <w:ilvl w:val="0"/>
                        <w:numId w:val="11"/>
                      </w:numPr>
                      <w:spacing w:after="0" w:line="240" w:lineRule="auto"/>
                      <w:ind w:left="567" w:hanging="283"/>
                      <w:rPr>
                        <w:rFonts w:ascii="Times New Roman" w:hAnsi="Times New Roman" w:cs="Times New Roman"/>
                        <w:sz w:val="14"/>
                      </w:rPr>
                    </w:pPr>
                    <w:r w:rsidRPr="002D4F33">
                      <w:rPr>
                        <w:rFonts w:ascii="Times New Roman" w:hAnsi="Times New Roman" w:cs="Times New Roman"/>
                        <w:sz w:val="14"/>
                      </w:rPr>
                      <w:t>Lead and develop digital initiatives/strategies, communicate digital ideas</w:t>
                    </w:r>
                  </w:p>
                </w:txbxContent>
              </v:textbox>
            </v:shape>
            <v:shape id="_x0000_s2100" type="#_x0000_t202" style="position:absolute;left:2303;top:12200;width:1356;height:485;mso-width-relative:margin;mso-height-relative:margin" filled="f" strokecolor="white [3212]">
              <v:textbox style="mso-next-textbox:#_x0000_s2100">
                <w:txbxContent>
                  <w:p w14:paraId="0DF8AA14" w14:textId="77777777" w:rsidR="00AF3B84" w:rsidRPr="002D4F33" w:rsidRDefault="00AF3B84" w:rsidP="00AF3B84">
                    <w:pPr>
                      <w:spacing w:line="240" w:lineRule="auto"/>
                      <w:jc w:val="center"/>
                      <w:rPr>
                        <w:rFonts w:ascii="Times New Roman" w:hAnsi="Times New Roman" w:cs="Times New Roman"/>
                        <w:sz w:val="16"/>
                        <w:szCs w:val="16"/>
                      </w:rPr>
                    </w:pPr>
                    <w:r w:rsidRPr="002D4F33">
                      <w:rPr>
                        <w:rFonts w:ascii="Times New Roman" w:hAnsi="Times New Roman" w:cs="Times New Roman"/>
                        <w:sz w:val="16"/>
                        <w:szCs w:val="16"/>
                      </w:rPr>
                      <w:t>Not perfect</w:t>
                    </w:r>
                  </w:p>
                </w:txbxContent>
              </v:textbox>
            </v:shape>
            <v:shape id="_x0000_s2101" type="#_x0000_t202" style="position:absolute;left:3254;top:12210;width:959;height:485;mso-width-relative:margin;mso-height-relative:margin" filled="f" strokecolor="white [3212]">
              <v:textbox style="mso-next-textbox:#_x0000_s2101">
                <w:txbxContent>
                  <w:p w14:paraId="2B1C0B43" w14:textId="77777777" w:rsidR="00AF3B84" w:rsidRPr="002D4F33" w:rsidRDefault="00AF3B84" w:rsidP="00AF3B84">
                    <w:pPr>
                      <w:spacing w:line="240" w:lineRule="auto"/>
                      <w:jc w:val="center"/>
                      <w:rPr>
                        <w:rFonts w:ascii="Times New Roman" w:hAnsi="Times New Roman" w:cs="Times New Roman"/>
                        <w:sz w:val="16"/>
                        <w:szCs w:val="16"/>
                      </w:rPr>
                    </w:pPr>
                    <w:r w:rsidRPr="002D4F33">
                      <w:rPr>
                        <w:rFonts w:ascii="Times New Roman" w:hAnsi="Times New Roman" w:cs="Times New Roman"/>
                        <w:sz w:val="16"/>
                        <w:szCs w:val="16"/>
                      </w:rPr>
                      <w:t>Base</w:t>
                    </w:r>
                  </w:p>
                </w:txbxContent>
              </v:textbox>
            </v:shape>
            <v:shape id="_x0000_s2102" type="#_x0000_t202" style="position:absolute;left:3905;top:12211;width:1257;height:485;mso-width-relative:margin;mso-height-relative:margin" filled="f" strokecolor="white [3212]">
              <v:textbox style="mso-next-textbox:#_x0000_s2102">
                <w:txbxContent>
                  <w:p w14:paraId="17D0CADF" w14:textId="77777777" w:rsidR="00AF3B84" w:rsidRPr="002D4F33" w:rsidRDefault="00AF3B84" w:rsidP="00AF3B84">
                    <w:pPr>
                      <w:spacing w:line="240" w:lineRule="auto"/>
                      <w:jc w:val="center"/>
                      <w:rPr>
                        <w:rFonts w:ascii="Times New Roman" w:hAnsi="Times New Roman" w:cs="Times New Roman"/>
                        <w:sz w:val="16"/>
                        <w:szCs w:val="16"/>
                      </w:rPr>
                    </w:pPr>
                    <w:r w:rsidRPr="002D4F33">
                      <w:rPr>
                        <w:rFonts w:ascii="Times New Roman" w:hAnsi="Times New Roman" w:cs="Times New Roman"/>
                        <w:sz w:val="16"/>
                        <w:szCs w:val="16"/>
                      </w:rPr>
                      <w:t>Advanced</w:t>
                    </w:r>
                  </w:p>
                </w:txbxContent>
              </v:textbox>
            </v:shape>
            <v:shape id="_x0000_s2103" type="#_x0000_t202" style="position:absolute;left:4750;top:12204;width:1257;height:485;mso-width-relative:margin;mso-height-relative:margin" filled="f" strokecolor="white [3212]">
              <v:textbox style="mso-next-textbox:#_x0000_s2103">
                <w:txbxContent>
                  <w:p w14:paraId="642DED02" w14:textId="77777777" w:rsidR="00AF3B84" w:rsidRPr="002D4F33" w:rsidRDefault="00AF3B84" w:rsidP="00AF3B84">
                    <w:pPr>
                      <w:spacing w:line="240" w:lineRule="auto"/>
                      <w:jc w:val="center"/>
                      <w:rPr>
                        <w:rFonts w:ascii="Times New Roman" w:hAnsi="Times New Roman" w:cs="Times New Roman"/>
                        <w:sz w:val="16"/>
                        <w:szCs w:val="16"/>
                      </w:rPr>
                    </w:pPr>
                    <w:r w:rsidRPr="002D4F33">
                      <w:rPr>
                        <w:rFonts w:ascii="Times New Roman" w:hAnsi="Times New Roman" w:cs="Times New Roman"/>
                        <w:sz w:val="16"/>
                        <w:szCs w:val="16"/>
                      </w:rPr>
                      <w:t>Expert</w:t>
                    </w:r>
                  </w:p>
                </w:txbxContent>
              </v:textbox>
            </v:shape>
            <v:shape id="_x0000_s2104" type="#_x0000_t202" style="position:absolute;left:2109;top:12510;width:3992;height:485;mso-width-relative:margin;mso-height-relative:margin" filled="f" strokecolor="white [3212]">
              <v:textbox style="mso-next-textbox:#_x0000_s2104">
                <w:txbxContent>
                  <w:p w14:paraId="47951854" w14:textId="77777777" w:rsidR="00AF3B84" w:rsidRPr="0008673C" w:rsidRDefault="00AF3B84" w:rsidP="00AF3B84">
                    <w:pPr>
                      <w:spacing w:line="240" w:lineRule="auto"/>
                      <w:jc w:val="center"/>
                      <w:rPr>
                        <w:rFonts w:ascii="Times New Roman" w:hAnsi="Times New Roman" w:cs="Times New Roman"/>
                        <w:b/>
                        <w:sz w:val="18"/>
                      </w:rPr>
                    </w:pPr>
                    <w:r w:rsidRPr="0008673C">
                      <w:rPr>
                        <w:rFonts w:ascii="Times New Roman" w:hAnsi="Times New Roman" w:cs="Times New Roman"/>
                        <w:b/>
                        <w:sz w:val="18"/>
                      </w:rPr>
                      <w:t>Digital Skills</w:t>
                    </w:r>
                  </w:p>
                </w:txbxContent>
              </v:textbox>
            </v:shape>
          </v:group>
        </w:pict>
      </w:r>
    </w:p>
    <w:p w14:paraId="4F608222" w14:textId="77777777" w:rsidR="0098575B" w:rsidRDefault="0098575B" w:rsidP="00E70C9B">
      <w:pPr>
        <w:pStyle w:val="Normal1"/>
        <w:rPr>
          <w:noProof/>
        </w:rPr>
      </w:pPr>
    </w:p>
    <w:p w14:paraId="446D3555" w14:textId="77777777" w:rsidR="0098575B" w:rsidRDefault="0098575B" w:rsidP="00E70C9B">
      <w:pPr>
        <w:pStyle w:val="Normal1"/>
        <w:rPr>
          <w:noProof/>
        </w:rPr>
      </w:pPr>
    </w:p>
    <w:p w14:paraId="2CA3D5B2" w14:textId="77777777" w:rsidR="0098575B" w:rsidRDefault="0098575B" w:rsidP="00E70C9B">
      <w:pPr>
        <w:pStyle w:val="Normal1"/>
        <w:rPr>
          <w:noProof/>
        </w:rPr>
      </w:pPr>
    </w:p>
    <w:p w14:paraId="2449E302" w14:textId="77777777" w:rsidR="0098575B" w:rsidRDefault="0098575B" w:rsidP="00E70C9B">
      <w:pPr>
        <w:pStyle w:val="Normal1"/>
        <w:rPr>
          <w:noProof/>
        </w:rPr>
      </w:pPr>
    </w:p>
    <w:p w14:paraId="4196994B" w14:textId="77777777" w:rsidR="00E70C9B" w:rsidRPr="00AF3B84" w:rsidRDefault="00E70C9B" w:rsidP="00E70C9B">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lang w:val="id-ID"/>
        </w:rPr>
      </w:pPr>
    </w:p>
    <w:p w14:paraId="4983BCB8" w14:textId="77777777" w:rsidR="00E70C9B" w:rsidRPr="004037C1" w:rsidRDefault="00E70C9B" w:rsidP="00E70C9B">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rPr>
      </w:pPr>
    </w:p>
    <w:p w14:paraId="5DEBBCF4" w14:textId="77777777" w:rsidR="00E70C9B" w:rsidRPr="004037C1" w:rsidRDefault="00E70C9B" w:rsidP="00E70C9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lang w:val="id-ID"/>
        </w:rPr>
      </w:pPr>
      <w:r w:rsidRPr="004037C1">
        <w:rPr>
          <w:rFonts w:ascii="Times New Roman" w:eastAsia="Times New Roman" w:hAnsi="Times New Roman" w:cs="Times New Roman"/>
          <w:color w:val="000000"/>
          <w:sz w:val="24"/>
        </w:rPr>
        <w:t>S</w:t>
      </w:r>
      <w:r w:rsidRPr="004037C1">
        <w:rPr>
          <w:rFonts w:ascii="Times New Roman" w:eastAsia="Times New Roman" w:hAnsi="Times New Roman" w:cs="Times New Roman"/>
          <w:sz w:val="24"/>
        </w:rPr>
        <w:t>ource</w:t>
      </w:r>
      <w:r w:rsidRPr="004037C1">
        <w:rPr>
          <w:rFonts w:ascii="Times New Roman" w:eastAsia="Times New Roman" w:hAnsi="Times New Roman" w:cs="Times New Roman"/>
          <w:color w:val="000000"/>
          <w:sz w:val="24"/>
        </w:rPr>
        <w:t>: Caye, 2015</w:t>
      </w:r>
    </w:p>
    <w:p w14:paraId="37BCBBE0" w14:textId="77777777" w:rsidR="00E70C9B" w:rsidRPr="004037C1" w:rsidRDefault="00E70C9B" w:rsidP="00E70C9B">
      <w:pPr>
        <w:pBdr>
          <w:top w:val="nil"/>
          <w:left w:val="nil"/>
          <w:bottom w:val="nil"/>
          <w:right w:val="nil"/>
          <w:between w:val="nil"/>
        </w:pBdr>
        <w:spacing w:after="0" w:line="240" w:lineRule="auto"/>
        <w:ind w:hanging="2"/>
        <w:jc w:val="both"/>
        <w:rPr>
          <w:rFonts w:ascii="Times New Roman" w:eastAsia="Times New Roman" w:hAnsi="Times New Roman" w:cs="Times New Roman"/>
          <w:sz w:val="24"/>
          <w:lang w:val="id-ID"/>
        </w:rPr>
      </w:pPr>
      <w:r w:rsidRPr="004037C1">
        <w:rPr>
          <w:rFonts w:ascii="Times New Roman" w:eastAsia="Times New Roman" w:hAnsi="Times New Roman" w:cs="Times New Roman"/>
          <w:sz w:val="24"/>
        </w:rPr>
        <w:t xml:space="preserve">Many pre-digital companies are trying to recruit digital talent in response to the lack of digital competence in the workforce. For example, to develop more than 60 percent of its internal operating system, Volkswagen hopes to increase its IT professional staff from 2,000 employees in 2019 to more than 10,000 by 2025 </w:t>
      </w:r>
      <w:r w:rsidR="00AF0D5A" w:rsidRPr="004037C1">
        <w:rPr>
          <w:rFonts w:ascii="Times New Roman" w:hAnsi="Times New Roman" w:cs="Times New Roman"/>
          <w:color w:val="000000"/>
          <w:sz w:val="24"/>
          <w:szCs w:val="24"/>
        </w:rPr>
        <w:fldChar w:fldCharType="begin" w:fldLock="1"/>
      </w:r>
      <w:r w:rsidR="004E1A1E" w:rsidRPr="004037C1">
        <w:rPr>
          <w:rFonts w:ascii="Times New Roman" w:hAnsi="Times New Roman" w:cs="Times New Roman"/>
          <w:color w:val="000000"/>
          <w:sz w:val="24"/>
          <w:szCs w:val="24"/>
        </w:rPr>
        <w:instrText>ADDIN CSL_CITATION {"citationItems":[{"id":"ITEM-1","itemData":{"author":[{"dropping-particle":"","family":"Menzel","given":"S","non-dropping-particle":"","parse-names":false,"suffix":""}],"id":"ITEM-1","issued":{"date-parts":[["2020"]]},"title":"VW-software-Einheit startet im Juli - Betriebssystem soll bis 2024 kommen","type":"article-journal"},"uris":["http://www.mendeley.com/documents/?uuid=66e556d0-e15c-406f-b86b-256fd6bb0007"]}],"mendeley":{"formattedCitation":"(Menzel, 2020)","plainTextFormattedCitation":"(Menzel, 2020)","previouslyFormattedCitation":"(Menzel, 2020)"},"properties":{"noteIndex":0},"schema":"https://github.com/citation-style-language/schema/raw/master/csl-citation.json"}</w:instrText>
      </w:r>
      <w:r w:rsidR="00AF0D5A" w:rsidRPr="004037C1">
        <w:rPr>
          <w:rFonts w:ascii="Times New Roman" w:hAnsi="Times New Roman" w:cs="Times New Roman"/>
          <w:color w:val="000000"/>
          <w:sz w:val="24"/>
          <w:szCs w:val="24"/>
        </w:rPr>
        <w:fldChar w:fldCharType="separate"/>
      </w:r>
      <w:r w:rsidR="004E1A1E" w:rsidRPr="004037C1">
        <w:rPr>
          <w:rFonts w:ascii="Times New Roman" w:hAnsi="Times New Roman" w:cs="Times New Roman"/>
          <w:noProof/>
          <w:color w:val="000000"/>
          <w:sz w:val="24"/>
          <w:szCs w:val="24"/>
        </w:rPr>
        <w:t>(Menzel, 2020)</w:t>
      </w:r>
      <w:r w:rsidR="00AF0D5A" w:rsidRPr="004037C1">
        <w:rPr>
          <w:rFonts w:ascii="Times New Roman" w:hAnsi="Times New Roman" w:cs="Times New Roman"/>
          <w:color w:val="000000"/>
          <w:sz w:val="24"/>
          <w:szCs w:val="24"/>
        </w:rPr>
        <w:fldChar w:fldCharType="end"/>
      </w:r>
      <w:r w:rsidRPr="004037C1">
        <w:rPr>
          <w:rFonts w:ascii="Times New Roman" w:eastAsia="Times New Roman" w:hAnsi="Times New Roman" w:cs="Times New Roman"/>
          <w:sz w:val="24"/>
        </w:rPr>
        <w:t xml:space="preserve">. However, as demand for digital talent far exceeds supply, many pre-digital companies have struggled with digital </w:t>
      </w:r>
      <w:r w:rsidRPr="004037C1">
        <w:rPr>
          <w:rFonts w:ascii="Times New Roman" w:eastAsia="Times New Roman" w:hAnsi="Times New Roman" w:cs="Times New Roman"/>
          <w:sz w:val="24"/>
        </w:rPr>
        <w:lastRenderedPageBreak/>
        <w:t xml:space="preserve">transformation. Given that one of the tasks of recruitment is to produce a large number of qualified candidates who meet the requirements of the company </w:t>
      </w:r>
      <w:r w:rsidR="00AF0D5A" w:rsidRPr="004037C1">
        <w:rPr>
          <w:rFonts w:ascii="Times New Roman" w:hAnsi="Times New Roman" w:cs="Times New Roman"/>
          <w:color w:val="000000"/>
          <w:sz w:val="24"/>
          <w:szCs w:val="24"/>
        </w:rPr>
        <w:fldChar w:fldCharType="begin" w:fldLock="1"/>
      </w:r>
      <w:r w:rsidR="004E1A1E" w:rsidRPr="004037C1">
        <w:rPr>
          <w:rFonts w:ascii="Times New Roman" w:hAnsi="Times New Roman" w:cs="Times New Roman"/>
          <w:color w:val="000000"/>
          <w:sz w:val="24"/>
          <w:szCs w:val="24"/>
        </w:rPr>
        <w:instrText>ADDIN CSL_CITATION {"citationItems":[{"id":"ITEM-1","itemData":{"author":[{"dropping-particle":"","family":"Barber","given":"AE","non-dropping-particle":"","parse-names":false,"suffix":""}],"container-title":"Thousand Oaks, CA: SAGE","id":"ITEM-1","issued":{"date-parts":[["1998"]]},"title":"Recruiting Employees: Individual and Organizational Perspectives","type":"article-journal"},"uris":["http://www.mendeley.com/documents/?uuid=b6419c3a-f666-491f-8f98-a80ac7d4cc33"]}],"mendeley":{"formattedCitation":"(Barber, 1998)","plainTextFormattedCitation":"(Barber, 1998)","previouslyFormattedCitation":"(Barber, 1998)"},"properties":{"noteIndex":0},"schema":"https://github.com/citation-style-language/schema/raw/master/csl-citation.json"}</w:instrText>
      </w:r>
      <w:r w:rsidR="00AF0D5A" w:rsidRPr="004037C1">
        <w:rPr>
          <w:rFonts w:ascii="Times New Roman" w:hAnsi="Times New Roman" w:cs="Times New Roman"/>
          <w:color w:val="000000"/>
          <w:sz w:val="24"/>
          <w:szCs w:val="24"/>
        </w:rPr>
        <w:fldChar w:fldCharType="separate"/>
      </w:r>
      <w:r w:rsidR="004E1A1E" w:rsidRPr="004037C1">
        <w:rPr>
          <w:rFonts w:ascii="Times New Roman" w:hAnsi="Times New Roman" w:cs="Times New Roman"/>
          <w:noProof/>
          <w:color w:val="000000"/>
          <w:sz w:val="24"/>
          <w:szCs w:val="24"/>
        </w:rPr>
        <w:t>(Barber, 1998)</w:t>
      </w:r>
      <w:r w:rsidR="00AF0D5A" w:rsidRPr="004037C1">
        <w:rPr>
          <w:rFonts w:ascii="Times New Roman" w:hAnsi="Times New Roman" w:cs="Times New Roman"/>
          <w:color w:val="000000"/>
          <w:sz w:val="24"/>
          <w:szCs w:val="24"/>
        </w:rPr>
        <w:fldChar w:fldCharType="end"/>
      </w:r>
      <w:r w:rsidRPr="004037C1">
        <w:rPr>
          <w:rFonts w:ascii="Times New Roman" w:eastAsia="Times New Roman" w:hAnsi="Times New Roman" w:cs="Times New Roman"/>
          <w:sz w:val="24"/>
        </w:rPr>
        <w:t xml:space="preserve">, it becomes clear that recruitment also plays a role in the digital transformation of pre-digital companies; This means that recruitment needs to support digital transformation by attracting digital talent. However, pre-digital organizations have found it challenging to recruit digital talent for at least two reasons: First, the limited supply of digital talent, combined with high demand, is leading to a 'war for digital talent' </w:t>
      </w:r>
      <w:r w:rsidR="00AF0D5A" w:rsidRPr="004037C1">
        <w:rPr>
          <w:rFonts w:ascii="Times New Roman" w:hAnsi="Times New Roman" w:cs="Times New Roman"/>
          <w:color w:val="000000"/>
          <w:sz w:val="24"/>
          <w:szCs w:val="24"/>
        </w:rPr>
        <w:fldChar w:fldCharType="begin" w:fldLock="1"/>
      </w:r>
      <w:r w:rsidR="004E1A1E" w:rsidRPr="004037C1">
        <w:rPr>
          <w:rFonts w:ascii="Times New Roman" w:hAnsi="Times New Roman" w:cs="Times New Roman"/>
          <w:color w:val="000000"/>
          <w:sz w:val="24"/>
          <w:szCs w:val="24"/>
        </w:rPr>
        <w:instrText>ADDIN CSL_CITATION {"citationItems":[{"id":"ITEM-1","itemData":{"DOI":"10.1177/2397002220952734","ISSN":"23970030","abstract":"Recruitment plays a central role during digital transformation because companies in many industries need to hire employees who possess IT-related knowledge, skills and abilities to digitalise their products, services and processes. However, extant research so far mainly has focussed on the use of digital technology in recruiting processes and its outcomes, whereas strategic aspects have received little attention. Based on 26 interviews with recruiters in 22 organisations, this study examines the interplay between recruitment and digital transformation beyond the use of digital technology in recruitment, focussing on more strategic aspects. The study examines recruitment’s role in organisations’ digital transformation. We found that the recruitment of digital talent as a new target group triggers change within the company, and does so in three ways: First, recruiters have realised the necessity to adapt their measures and processes to the new target group. Second, recruiters have developed a new self-understanding. Third, recruiters have recognised the need to support the organisation’s digital transformation by taking on a bridging function. Our study makes two contributions: First, we identified two new roles for recruitment during digital transformation: It acts as a ‘sensory organ’ that enhances the organisation’s absorptive capacity; and it takes on the role of a ‘mediator’ between external and internal groups. Second, this study builds on the human resources (HR) literature by analysing the strategic implications that digital transformation imposes on recruitment, highlighting recruitment’s part in renewing an organisation’s human resource base, which is crucial for its digital transformation.","author":[{"dropping-particle":"","family":"Gilch","given":"Phyllis Messalina","non-dropping-particle":"","parse-names":false,"suffix":""},{"dropping-particle":"","family":"Sieweke","given":"Jost","non-dropping-particle":"","parse-names":false,"suffix":""}],"container-title":"German Journal of Human Resource Management","id":"ITEM-1","issue":"1","issued":{"date-parts":[["2021"]]},"page":"53-82","title":"Recruiting digital talent: The strategic role of recruitment in organisations’ digital transformation","type":"article-journal","volume":"35"},"uris":["http://www.mendeley.com/documents/?uuid=107e033e-3193-45a4-94e9-02b9bd4c62c5"]}],"mendeley":{"formattedCitation":"(Gilch &amp; Sieweke, 2021)","plainTextFormattedCitation":"(Gilch &amp; Sieweke, 2021)","previouslyFormattedCitation":"(Gilch &amp; Sieweke, 2021)"},"properties":{"noteIndex":0},"schema":"https://github.com/citation-style-language/schema/raw/master/csl-citation.json"}</w:instrText>
      </w:r>
      <w:r w:rsidR="00AF0D5A" w:rsidRPr="004037C1">
        <w:rPr>
          <w:rFonts w:ascii="Times New Roman" w:hAnsi="Times New Roman" w:cs="Times New Roman"/>
          <w:color w:val="000000"/>
          <w:sz w:val="24"/>
          <w:szCs w:val="24"/>
        </w:rPr>
        <w:fldChar w:fldCharType="separate"/>
      </w:r>
      <w:r w:rsidR="004E1A1E" w:rsidRPr="004037C1">
        <w:rPr>
          <w:rFonts w:ascii="Times New Roman" w:hAnsi="Times New Roman" w:cs="Times New Roman"/>
          <w:noProof/>
          <w:color w:val="000000"/>
          <w:sz w:val="24"/>
          <w:szCs w:val="24"/>
        </w:rPr>
        <w:t>(Gilch &amp; Sieweke, 2021)</w:t>
      </w:r>
      <w:r w:rsidR="00AF0D5A" w:rsidRPr="004037C1">
        <w:rPr>
          <w:rFonts w:ascii="Times New Roman" w:hAnsi="Times New Roman" w:cs="Times New Roman"/>
          <w:color w:val="000000"/>
          <w:sz w:val="24"/>
          <w:szCs w:val="24"/>
        </w:rPr>
        <w:fldChar w:fldCharType="end"/>
      </w:r>
      <w:r w:rsidRPr="004037C1">
        <w:rPr>
          <w:rFonts w:ascii="Times New Roman" w:eastAsia="Times New Roman" w:hAnsi="Times New Roman" w:cs="Times New Roman"/>
          <w:sz w:val="24"/>
        </w:rPr>
        <w:t xml:space="preserve"> between the two. -digital and born-digital organizations. Second, unlike digital-born organizations, pre-digital organizations are somewhat unfamiliar with the new target group of digital talent. These skilled workers are also unfamiliar with these pre-digital organizations. As a result, attracting digital talent is a challenge, especially for pre-digital organizations.</w:t>
      </w:r>
    </w:p>
    <w:p w14:paraId="5E80550B" w14:textId="77777777" w:rsidR="00E70C9B" w:rsidRPr="004037C1" w:rsidRDefault="00E70C9B" w:rsidP="00E70C9B">
      <w:pPr>
        <w:pBdr>
          <w:top w:val="nil"/>
          <w:left w:val="nil"/>
          <w:bottom w:val="nil"/>
          <w:right w:val="nil"/>
          <w:between w:val="nil"/>
        </w:pBdr>
        <w:spacing w:before="240" w:line="240" w:lineRule="auto"/>
        <w:ind w:hanging="2"/>
        <w:jc w:val="both"/>
        <w:rPr>
          <w:rFonts w:ascii="Times New Roman" w:eastAsia="Times New Roman" w:hAnsi="Times New Roman" w:cs="Times New Roman"/>
          <w:b/>
          <w:sz w:val="24"/>
          <w:lang w:val="id-ID"/>
        </w:rPr>
      </w:pPr>
      <w:r w:rsidRPr="004037C1">
        <w:rPr>
          <w:rFonts w:ascii="Times New Roman" w:eastAsia="Times New Roman" w:hAnsi="Times New Roman" w:cs="Times New Roman"/>
          <w:b/>
          <w:sz w:val="24"/>
          <w:lang w:val="id-ID"/>
        </w:rPr>
        <w:t>Green Innovation</w:t>
      </w:r>
    </w:p>
    <w:p w14:paraId="7C4B6A93" w14:textId="77777777" w:rsidR="00E70C9B" w:rsidRPr="004037C1" w:rsidRDefault="00E70C9B" w:rsidP="00E70C9B">
      <w:pPr>
        <w:tabs>
          <w:tab w:val="left" w:pos="567"/>
        </w:tabs>
        <w:spacing w:line="240" w:lineRule="auto"/>
        <w:ind w:hanging="2"/>
        <w:jc w:val="both"/>
        <w:rPr>
          <w:rFonts w:ascii="Times New Roman" w:eastAsia="Times New Roman" w:hAnsi="Times New Roman" w:cs="Times New Roman"/>
          <w:sz w:val="24"/>
          <w:lang w:val="id-ID"/>
        </w:rPr>
      </w:pPr>
      <w:r w:rsidRPr="004037C1">
        <w:rPr>
          <w:rFonts w:ascii="Times New Roman" w:eastAsia="Times New Roman" w:hAnsi="Times New Roman" w:cs="Times New Roman"/>
          <w:sz w:val="24"/>
        </w:rPr>
        <w:t xml:space="preserve">The concept of green innovation was first proposed by Fussler and James (1996), which refers to improvements and innovations in product processes that enhance a firm's environmental performance. In addition, Borghesi et al. (2015) refer to green innovation as an innovative process and use of resources that can reduce production costs and improve organizational performance. Previous studies have illustrated the importance of green innovation on firms' economic, environmental, and social performance and enhancing organizational excellence </w:t>
      </w:r>
      <w:r w:rsidR="00AF0D5A"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{"citationItems":[{"id":"ITEM-1","itemData":{"DOI":"10.1016/j.jclepro.2020.120860","ISSN":"09596526","abstract":"Since consumers, governments, and society in general are increasingly concerned about the loss of natural resources, along with pollution of the environment, there is currently a significant tendency to recognize the value of green innovation toward the achievement of sustainable development. Hotels are considered responsible for a considerable proportion of the environmental pollution caused by the tourism industry. Yet, few studies have considered the effects that green innovation may have on sustainable performance in the hotel industry. Consequently, the present study aimed to investigate the factors influencing the adoption of green innovation, and its potential effects on the performance of the hotel industry. Data collection was performed through inspection of 183 hotels in Malaysia. Data analysis was carried out employing the partial least squares method. The two factors of environmental and economic performance were determined to have the strongest influence, affecting the green innovation procedures positively and significantly. The results of the present study have major implications for hospitality research, since they demonstrate the importance and potential of green innovation in promoting sustainable performance in the hotel industry. The proposed model and the identified influencing factors of green innovation can assist policy makers and hotel managers in understanding the drivers leading to the adoption of these practices in the hotel industry.","author":[{"dropping-particle":"","family":"Asadi","given":"Shahla","non-dropping-particle":"","parse-names":false,"suffix":""},{"dropping-particle":"","family":"OmSalameh Pourhashemi","given":"Seyedeh","non-dropping-particle":"","parse-names":false,"suffix":""},{"dropping-particle":"","family":"Nilashi","given":"Mehrbakhsh","non-dropping-particle":"","parse-names":false,"suffix":""},{"dropping-particle":"","family":"Abdullah","given":"Rusli","non-dropping-particle":"","parse-names":false,"suffix":""},{"dropping-particle":"","family":"Samad","given":"Sarminah","non-dropping-particle":"","parse-names":false,"suffix":""},{"dropping-particle":"","family":"Yadegaridehkordi","given":"Elaheh","non-dropping-particle":"","parse-names":false,"suffix":""},{"dropping-particle":"","family":"Aljojo","given":"Nahla","non-dropping-particle":"","parse-names":false,"suffix":""},{"dropping-particle":"","family":"Razali","given":"Nor Shahidayah","non-dropping-particle":"","parse-names":false,"suffix":""}],"container-title":"Journal of Cleaner Production","id":"ITEM-1","issued":{"date-parts":[["2020"]]},"page":"120860","publisher":"Elsevier Ltd","title":"Investigating influence of green innovation on sustainability performance: A case on Malaysian hotel industry","type":"article-journal","volume":"258"},"uris":["http://www.mendeley.com/documents/?uuid=35dd4e3b-36ae-4ab4-85e7-7026d48dbc13"]}],"mendeley":{"formattedCitation":"(Asadi et al., 2020)","manualFormatting":"(Asadi et al., 2020","plainTextFormattedCitation":"(Asadi et al., 2020)","previouslyFormattedCitation":"(Asadi et al., 2020)"},"properties":{"noteIndex":0},"schema":"https://github.com/citation-style-language/schema/raw/master/csl-citation.json"}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(Asadi et al., 2020</w:t>
      </w:r>
      <w:r w:rsidR="00AF0D5A" w:rsidRPr="004037C1">
        <w:rPr>
          <w:rFonts w:ascii="Times New Roman" w:hAnsi="Times New Roman" w:cs="Times New Roman"/>
          <w:sz w:val="24"/>
          <w:szCs w:val="24"/>
        </w:rPr>
        <w:fldChar w:fldCharType="end"/>
      </w:r>
      <w:r w:rsidR="00AF0D5A"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{"citationItems":[{"id":"ITEM-1","itemData":{"DOI":"10.1016/j.jclepro.2016.11.174","ISSN":"09596526","abstract":"Eco-innovation has been analysed from a variety of perspectives in different disciplines. However, there is a shortage of studies at a microeconomic level, especially from a management and strategic perspective. A gap has been identified in the literature for comprehensive, in-depth qualitative analyses of the dynamics of eco-innovation which take into account different firms and sectors (particularly service industry, where there is a lack of studies), in order to contribute to theory-building, considering simultaneously different levels of analysis (macro, meso and micro) and different types of agents who collaborate in the eco-innovation process. The key aim of this paper is therefore to create a strategic model of eco-innovation in order to identify and understand how and why eco-innovations are developed. A theoretical and empirical approach is provided by examining a set of eco-innovative cases from organisations in an advanced European region. To this end, a multiple-case study has been designed taking into account those gaps identified by the literature. An analytical model adapted from classical SWOT analysis has been used as a tool to obtain information on the eco-innovation process for the purposes of standardising the collection of evidence from the cases studied. A diagnosis of external and internal factors aligned with the organisation's philosophy and culture allows the strategic axes of eco-innovation to be established. The critical factors tend to be: environmental concern and regulation; knowledge and technological development, networking, and collaboration (external); and knowledge, resources and skills (internal). The strategic model contains some valuable features (it is integrating, holistic and dynamic) and provides additional knowledge of the eco-innovation process in a specific context, a regional ecosystem that plays a significant role in generating and disseminating eco-innovation. It also shows that the regional eco-innovation ecosystem appears to react by reaching outside its own confines and interacting with others to form a community of ecosystems. This model can be used to understand the particularities of eco-innovation in other regions, industrial sectors or even ecosystems. The main result of this paper, therefore, is the development of a transferable model of sustainable and innovative solutions in a specific regional context.","author":[{"dropping-particle":"","family":"Tamayo-Orbegozo","given":"Unai","non-dropping-particle":"","parse-names":false,"suffix":""},{"dropping-particle":"","family":"Vicente-Molina","given":"María Azucena","non-dropping-particle":"","parse-names":false,"suffix":""},{"dropping-particle":"","family":"Villarreal-Larrinaga","given":"Oskar","non-dropping-particle":"","parse-names":false,"suffix":""}],"container-title":"Journal of Cleaner Production","id":"ITEM-1","issued":{"date-parts":[["2017"]]},"page":"1347-1367","publisher":"Elsevier Ltd","title":"Eco-innovation strategic model. A multiple-case study from a highly eco-innovative European region","type":"article-journal","volume":"142"},"uris":["http://www.mendeley.com/documents/?uuid=27adcf27-5d5e-4bfb-8f5b-631361ff3c79"]}],"mendeley":{"formattedCitation":"(Tamayo-Orbegozo et al., 2017)","manualFormatting":";Tamayo-Orbegozo et al., 2017)","plainTextFormattedCitation":"(Tamayo-Orbegozo et al., 2017)","previouslyFormattedCitation":"(Tamayo-Orbegozo et al., 2017)"},"properties":{"noteIndex":0},"schema":"https://github.com/citation-style-language/schema/raw/master/csl-citation.json"}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;Tamayo-Orbegozo et al., 2017)</w:t>
      </w:r>
      <w:r w:rsidR="00AF0D5A" w:rsidRPr="004037C1">
        <w:rPr>
          <w:rFonts w:ascii="Times New Roman" w:hAnsi="Times New Roman" w:cs="Times New Roman"/>
          <w:sz w:val="24"/>
          <w:szCs w:val="24"/>
        </w:rPr>
        <w:fldChar w:fldCharType="end"/>
      </w:r>
      <w:r w:rsidR="004E1A1E" w:rsidRPr="004037C1">
        <w:rPr>
          <w:rFonts w:ascii="Times New Roman" w:hAnsi="Times New Roman" w:cs="Times New Roman"/>
          <w:sz w:val="24"/>
          <w:szCs w:val="24"/>
        </w:rPr>
        <w:t>.</w:t>
      </w:r>
    </w:p>
    <w:p w14:paraId="74447299" w14:textId="77777777" w:rsidR="00E70C9B" w:rsidRPr="004037C1" w:rsidRDefault="00AF0D5A" w:rsidP="00E70C9B">
      <w:pPr>
        <w:tabs>
          <w:tab w:val="left" w:pos="567"/>
        </w:tabs>
        <w:spacing w:after="0" w:line="240" w:lineRule="auto"/>
        <w:ind w:hanging="2"/>
        <w:jc w:val="both"/>
        <w:rPr>
          <w:rFonts w:ascii="Times New Roman" w:eastAsia="Times New Roman" w:hAnsi="Times New Roman" w:cs="Times New Roman"/>
          <w:sz w:val="32"/>
          <w:lang w:val="id-ID"/>
        </w:rPr>
      </w:pPr>
      <w:r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{"citationItems":[{"id":"ITEM-1","itemData":{"DOI":"10.1016/S0148-2963(03)00159-0","ISSN":"01482963","abstract":"Investigating corporate entrepreneurship in an emerging economy of China, this research proposes and substantiates an integrative framework that characterizes determinants for corporate entrepreneurship (institutional, organization-specific, and strategic market factors) and consequences of entrepreneurship (sales growth and market share performance). Our empirical results indicate that internationalization, firm size and age, and market orientation all impact on the practice of corporate entrepreneurship, which in turn contributes to superior performance. Empirically, this paper provides initial evidence demonstrating the multifaceted determinants of corporate entrepreneurship in a transition economy. Our findings suggest that the Chinese firms appear to be integrating institutional changes and market-oriented activities to facilitate organizational growth. © 2003 Elsevier Inc. All rights reserved.","author":[{"dropping-particle":"","family":"Luo","given":"Xueming","non-dropping-particle":"","parse-names":false,"suffix":""},{"dropping-particle":"","family":"Zhou","given":"Lianxi","non-dropping-particle":"","parse-names":false,"suffix":""},{"dropping-particle":"","family":"Liu","given":"Sandra S.","non-dropping-particle":"","parse-names":false,"suffix":""}],"container-title":"Journal of Business Research","id":"ITEM-1","issue":"3 SPEC. ISS.","issued":{"date-parts":[["2005"]]},"page":"277-284","title":"Entrepreneurial firms in the context of China's transition economy: An integrative framework and empirical examination","type":"article-journal","volume":"58"},"uris":["http://www.mendeley.com/documents/?uuid=2fe18cb5-4e02-4971-a3df-f685bdb0d1e0"]}],"mendeley":{"formattedCitation":"(Luo et al., 2005)","plainTextFormattedCitation":"(Luo et al., 2005)","previouslyFormattedCitation":"(Luo et al., 2005)"},"properties":{"noteIndex":0},"schema":"https://github.com/citation-style-language/schema/raw/master/csl-citation.json"}</w:instrText>
      </w:r>
      <w:r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(Luo et al., 2005)</w:t>
      </w:r>
      <w:r w:rsidRPr="004037C1">
        <w:rPr>
          <w:rFonts w:ascii="Times New Roman" w:hAnsi="Times New Roman" w:cs="Times New Roman"/>
          <w:sz w:val="24"/>
          <w:szCs w:val="24"/>
        </w:rPr>
        <w:fldChar w:fldCharType="end"/>
      </w:r>
      <w:r w:rsidR="00E70C9B" w:rsidRPr="004037C1">
        <w:rPr>
          <w:rFonts w:ascii="Times New Roman" w:eastAsia="Times New Roman" w:hAnsi="Times New Roman" w:cs="Times New Roman"/>
          <w:sz w:val="24"/>
        </w:rPr>
        <w:t xml:space="preserve"> point out the importance of leveraging green innovations by adequately allocating resources that reduce harmful environmental impacts. In particular, some scholars assert that green entrepreneurial orientation includes environmental and social orientation </w:t>
      </w:r>
      <w:r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{"citationItems":[{"id":"ITEM-1","itemData":{"DOI":"10.1177/2158244019898798","ISSN":"21582440","abstract":"As a combination of innovation and environmental development concepts, green innovation is of great significance to sustainable development. This article takes supply chain learning as an intermediary to examine the direct and indirect effects of green entrepreneurial orientation (GEO) on green innovation. This study builds a theoretical model among GEO, green incremental innovation, and green radical innovation, and uses empirical data from 416 enterprises in China for testing. The results show that corporate GEO has a positive impact on green incremental innovation and radical innovation. Supply chain learning has a significant positive effect on green incremental and radical innovation. In addition, corporate supply chain learning plays a mediating role in the relationship between GEO and green radical innovation, as well as plays a mediating role in the relationship between GEO and green incremental innovation. This study has an important contribution to enrich the theory of entrepreneurial orientation, green innovation, and supply chain learning, and is of great significance for managers to understand how to use GEO in the process of green innovation development.","author":[{"dropping-particle":"","family":"Guo","given":"Ying","non-dropping-particle":"","parse-names":false,"suffix":""},{"dropping-particle":"","family":"Wang","given":"Li Fang","non-dropping-particle":"","parse-names":false,"suffix":""},{"dropping-particle":"","family":"Chen","given":"Yanyu","non-dropping-particle":"","parse-names":false,"suffix":""}],"container-title":"SAGE Open","id":"ITEM-1","issue":"1","issued":{"date-parts":[["2020"]]},"title":"Green Entrepreneurial Orientation and Green Innovation: The Mediating Effect of Supply Chain Learning","type":"article-journal","volume":"10"},"uris":["http://www.mendeley.com/documents/?uuid=0b1742b4-cd54-41d6-be82-e6e374a209b4"]}],"mendeley":{"formattedCitation":"(Guo et al., 2020)","plainTextFormattedCitation":"(Guo et al., 2020)","previouslyFormattedCitation":"(Guo et al., 2020)"},"properties":{"noteIndex":0},"schema":"https://github.com/citation-style-language/schema/raw/master/csl-citation.json"}</w:instrText>
      </w:r>
      <w:r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(Guo et al., 2020)</w:t>
      </w:r>
      <w:r w:rsidRPr="004037C1">
        <w:rPr>
          <w:rFonts w:ascii="Times New Roman" w:hAnsi="Times New Roman" w:cs="Times New Roman"/>
          <w:sz w:val="24"/>
          <w:szCs w:val="24"/>
        </w:rPr>
        <w:fldChar w:fldCharType="end"/>
      </w:r>
      <w:r w:rsidR="00E70C9B" w:rsidRPr="004037C1">
        <w:rPr>
          <w:rFonts w:ascii="Times New Roman" w:eastAsia="Times New Roman" w:hAnsi="Times New Roman" w:cs="Times New Roman"/>
          <w:sz w:val="24"/>
        </w:rPr>
        <w:t xml:space="preserve">. Further, GEO consists of social orientation and innovation. In particular, as a strategic move, green entrepreneurial orientation (GEO) can facilitate the production of innovative green products that will help improve sustainable business performance </w:t>
      </w:r>
      <w:r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{"citationItems":[{"id":"ITEM-1","itemData":{"DOI":"10.1016/j.euroecorev.2015.11.006","ISSN":"00142921","abstract":"Mainstream economic theory has generally excluded consideration of the role of managers, which has, in turn, impaired its ability to explain resource allocation by, and heterogeneity among, firms. In the real world, managers are called on to fill entrepreneurial and leadership roles: sensing opportunities, developing and implementing viable business models, building capabilities, and guiding the organization through transformations. These entrepreneurial management tasks are part of the organization׳s capabilities, which also encompass embedded organizational processes that can be slow to change. An understanding of entrepreneurial management and organizational capabilities will contribute to more realistic economic models and a better understanding by policy makers of industrial dynamics and the requirements of innovation.","author":[{"dropping-particle":"","family":"Teece","given":"David J.","non-dropping-particle":"","parse-names":false,"suffix":""}],"container-title":"European Economic Review","id":"ITEM-1","issued":{"date-parts":[["2016"]]},"page":"202-216","title":"Dynamic capabilities and entrepreneurial management in large organizations: Toward a theory of the (entrepreneurial) firm","type":"article-journal","volume":"86"},"uris":["http://www.mendeley.com/documents/?uuid=993652a9-aca3-46a4-8712-4e525beb6286"]}],"mendeley":{"formattedCitation":"(Teece, 2016)","plainTextFormattedCitation":"(Teece, 2016)","previouslyFormattedCitation":"(Teece, 2016)"},"properties":{"noteIndex":0},"schema":"https://github.com/citation-style-language/schema/raw/master/csl-citation.json"}</w:instrText>
      </w:r>
      <w:r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(Teece, 2016)</w:t>
      </w:r>
      <w:r w:rsidRPr="004037C1">
        <w:rPr>
          <w:rFonts w:ascii="Times New Roman" w:hAnsi="Times New Roman" w:cs="Times New Roman"/>
          <w:sz w:val="24"/>
          <w:szCs w:val="24"/>
        </w:rPr>
        <w:fldChar w:fldCharType="end"/>
      </w:r>
      <w:r w:rsidR="00E70C9B" w:rsidRPr="004037C1">
        <w:rPr>
          <w:rFonts w:ascii="Times New Roman" w:eastAsia="Times New Roman" w:hAnsi="Times New Roman" w:cs="Times New Roman"/>
          <w:sz w:val="24"/>
        </w:rPr>
        <w:t xml:space="preserve">. Green innovation allows companies to develop and produce products that positively impact the environment </w:t>
      </w:r>
      <w:r w:rsidRPr="004037C1">
        <w:rPr>
          <w:rFonts w:ascii="Times New Roman" w:hAnsi="Times New Roman" w:cs="Times New Roman"/>
          <w:sz w:val="24"/>
          <w:szCs w:val="24"/>
        </w:rPr>
        <w:fldChar w:fldCharType="begin" w:fldLock="1"/>
      </w:r>
      <w:r w:rsidR="004E1A1E" w:rsidRPr="004037C1">
        <w:rPr>
          <w:rFonts w:ascii="Times New Roman" w:hAnsi="Times New Roman" w:cs="Times New Roman"/>
          <w:sz w:val="24"/>
          <w:szCs w:val="24"/>
        </w:rPr>
        <w:instrText>ADDIN CSL_CITATION {"citationItems":[{"id":"ITEM-1","itemData":{"DOI":"10.1007/s10551-015-2903-y","ISSN":"15730697","abstract":"Synthesizing insights from a dynamic capability perspective and social network theory, this study identifies the factors influencing green innovation and examines the relationships between influencing factors, green innovation, and performance. This study uses structural equation modeling to test the research hypotheses. The results indicate that dynamic capability, coordination capability, and social reciprocity are significant drivers of green innovation, including green product innovation and green process innovation. Green product and process innovation have positive effects on environmental performance and organizational performance. These findings are relevant to firms in quest of green management and innovation.","author":[{"dropping-particle":"","family":"Huang","given":"Jing Wen","non-dropping-particle":"","parse-names":false,"suffix":""},{"dropping-particle":"","family":"Li","given":"Yong Hui","non-dropping-particle":"","parse-names":false,"suffix":""}],"container-title":"Journal of Business Ethics","id":"ITEM-1","issue":"2","issued":{"date-parts":[["2017"]]},"page":"309-324","publisher":"Springer Netherlands","title":"Green Innovation and Performance: The View of Organizational Capability and Social Reciprocity","type":"article-journal","volume":"145"},"uris":["http://www.mendeley.com/documents/?uuid=de44abec-d279-4b63-84b7-bedd51b15ba6"]}],"mendeley":{"formattedCitation":"(Huang &amp; Li, 2017)","plainTextFormattedCitation":"(Huang &amp; Li, 2017)","previouslyFormattedCitation":"(Huang &amp; Li, 2017)"},"properties":{"noteIndex":0},"schema":"https://github.com/citation-style-language/schema/raw/master/csl-citation.json"}</w:instrText>
      </w:r>
      <w:r w:rsidRPr="004037C1">
        <w:rPr>
          <w:rFonts w:ascii="Times New Roman" w:hAnsi="Times New Roman" w:cs="Times New Roman"/>
          <w:sz w:val="24"/>
          <w:szCs w:val="24"/>
        </w:rPr>
        <w:fldChar w:fldCharType="separate"/>
      </w:r>
      <w:r w:rsidR="004E1A1E" w:rsidRPr="004037C1">
        <w:rPr>
          <w:rFonts w:ascii="Times New Roman" w:hAnsi="Times New Roman" w:cs="Times New Roman"/>
          <w:noProof/>
          <w:sz w:val="24"/>
          <w:szCs w:val="24"/>
        </w:rPr>
        <w:t>(Huang &amp; Li, 2017)</w:t>
      </w:r>
      <w:r w:rsidRPr="004037C1">
        <w:rPr>
          <w:rFonts w:ascii="Times New Roman" w:hAnsi="Times New Roman" w:cs="Times New Roman"/>
          <w:sz w:val="24"/>
          <w:szCs w:val="24"/>
        </w:rPr>
        <w:fldChar w:fldCharType="end"/>
      </w:r>
      <w:r w:rsidR="004E1A1E" w:rsidRPr="004037C1">
        <w:rPr>
          <w:rFonts w:ascii="Times New Roman" w:hAnsi="Times New Roman" w:cs="Times New Roman"/>
          <w:sz w:val="24"/>
          <w:szCs w:val="24"/>
          <w:lang w:val="id-ID"/>
        </w:rPr>
        <w:t>.</w:t>
      </w:r>
    </w:p>
    <w:p w14:paraId="00ED58B0" w14:textId="77777777" w:rsidR="00E70C9B" w:rsidRPr="004037C1" w:rsidRDefault="00E70C9B" w:rsidP="00E70C9B">
      <w:pPr>
        <w:spacing w:before="240" w:after="0" w:line="240" w:lineRule="auto"/>
        <w:ind w:hanging="2"/>
        <w:jc w:val="both"/>
        <w:rPr>
          <w:rFonts w:ascii="Times New Roman" w:eastAsia="Times New Roman" w:hAnsi="Times New Roman" w:cs="Times New Roman"/>
          <w:sz w:val="24"/>
        </w:rPr>
      </w:pPr>
      <w:r w:rsidRPr="004037C1">
        <w:rPr>
          <w:rFonts w:ascii="Times New Roman" w:eastAsia="Times New Roman" w:hAnsi="Times New Roman" w:cs="Times New Roman"/>
          <w:sz w:val="24"/>
        </w:rPr>
        <w:tab/>
        <w:t xml:space="preserve">Green innovation involves using new products, methods, materials, etc. It reduces the use of natural resources and limits the release of toxic substances into the environment </w:t>
      </w:r>
      <w:r w:rsidR="00AF0D5A" w:rsidRPr="004037C1">
        <w:rPr>
          <w:rFonts w:ascii="Times New Roman" w:hAnsi="Times New Roman" w:cs="Times New Roman"/>
          <w:sz w:val="24"/>
          <w:szCs w:val="24"/>
        </w:rPr>
        <w:fldChar w:fldCharType="begin" w:fldLock="1"/>
      </w:r>
      <w:r w:rsidR="007649B4" w:rsidRPr="004037C1">
        <w:rPr>
          <w:rFonts w:ascii="Times New Roman" w:hAnsi="Times New Roman" w:cs="Times New Roman"/>
          <w:sz w:val="24"/>
          <w:szCs w:val="24"/>
        </w:rPr>
        <w:instrText>ADDIN CSL_CITATION {"citationItems":[{"id":"ITEM-1","itemData":{"author":[{"dropping-particle":"","family":"Ghisetti","given":"C.","non-dropping-particle":"","parse-names":false,"suffix":""},{"dropping-particle":"","family":"Mancinelli","given":"S.","non-dropping-particle":"","parse-names":false,"suffix":""},{"dropping-particle":"","family":"Mazzanti","given":"M.","non-dropping-particle":"","parse-names":false,"suffix":""},{"dropping-particle":"","family":"M Zoli","given":"","non-dropping-particle":"","parse-names":false,"suffix":""}],"container-title":"Firms Clim Pol","id":"ITEM-1","issue":"1","issued":{"date-parts":[["2017"]]},"page":"S131–S147","title":"Financial barriers and environmental innovations: evidence from EU manufacturing firms","type":"article-journal","volume":"17"},"uris":["http://www.mendeley.com/documents/?uuid=76ea07bd-e896-4d6a-802f-8c6184523389"]}],"mendeley":{"formattedCitation":"(Ghisetti et al., 2017)","plainTextFormattedCitation":"(Ghisetti et al., 2017)","previouslyFormattedCitation":"(Ghisetti et al., 2017)"},"properties":{"noteIndex":0},"schema":"https://github.com/citation-style-language/schema/raw/master/csl-citation.json"}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7649B4" w:rsidRPr="004037C1">
        <w:rPr>
          <w:rFonts w:ascii="Times New Roman" w:hAnsi="Times New Roman" w:cs="Times New Roman"/>
          <w:noProof/>
          <w:sz w:val="24"/>
          <w:szCs w:val="24"/>
        </w:rPr>
        <w:t>(Ghisetti et al., 2017)</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sz w:val="24"/>
        </w:rPr>
        <w:t xml:space="preserve">. It can act as a possible solution to address the growing problems of SMEs. SMEs are trying tirelessly to implement green practices because effective implementation will result in a competitive advantage over others and is sustainable in the long term </w:t>
      </w:r>
      <w:r w:rsidR="00AF0D5A" w:rsidRPr="004037C1">
        <w:rPr>
          <w:rFonts w:ascii="Times New Roman" w:hAnsi="Times New Roman" w:cs="Times New Roman"/>
          <w:sz w:val="24"/>
          <w:szCs w:val="24"/>
        </w:rPr>
        <w:fldChar w:fldCharType="begin" w:fldLock="1"/>
      </w:r>
      <w:r w:rsidR="007649B4" w:rsidRPr="004037C1">
        <w:rPr>
          <w:rFonts w:ascii="Times New Roman" w:hAnsi="Times New Roman" w:cs="Times New Roman"/>
          <w:sz w:val="24"/>
          <w:szCs w:val="24"/>
        </w:rPr>
        <w:instrText>ADDIN CSL_CITATION {"citationItems":[{"id":"ITEM-1","itemData":{"DOI":"10.1016/j.jom.2004.01.005","ISSN":"02726963","abstract":"Globalization results in both pressure and drivers for Chinese enterprises to improve their environmental performance. As a developing country, China has to balance economic and environmental performance. Green supply chain management (GSCM) is emerging to be an important approach for Chinese enterprises to improve performance, possibly on both these dimensions. Using empirical results from 186 respondents on GSCM practice in Chinese manufacturing enterprises, we examine the relationships between GSCM practice and environmental and economic performance. Using moderated hierarchical regression analysis, we evaluate the general relationships between specific GSCM practices and performance. We then investigate how two primary types of management operations philosophies, quality management and just-in-time (or lean) manufacturing principles, influence the relationship between GSCM practices and performance. Significant findings were determined for a number of relationships. Managerial implications are also identified. © 2004 Elsevier B.V. All rights reserved.","author":[{"dropping-particle":"","family":"Zhu","given":"Qinghua","non-dropping-particle":"","parse-names":false,"suffix":""},{"dropping-particle":"","family":"Sarkis","given":"Joseph","non-dropping-particle":"","parse-names":false,"suffix":""}],"container-title":"Journal of Operations Management","id":"ITEM-1","issue":"3","issued":{"date-parts":[["2004"]]},"page":"265-289","title":"Relationships between operational practices and performance among early adopters of green supply chain management practices in Chinese manufacturing enterprises","type":"article-journal","volume":"22"},"uris":["http://www.mendeley.com/documents/?uuid=1ec8d401-095c-4b6e-85f7-db95698af291"]}],"mendeley":{"formattedCitation":"(Zhu &amp; Sarkis, 2004)","plainTextFormattedCitation":"(Zhu &amp; Sarkis, 2004)","previouslyFormattedCitation":"(Zhu &amp; Sarkis, 2004)"},"properties":{"noteIndex":0},"schema":"https://github.com/citation-style-language/schema/raw/master/csl-citation.json"}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7649B4" w:rsidRPr="004037C1">
        <w:rPr>
          <w:rFonts w:ascii="Times New Roman" w:hAnsi="Times New Roman" w:cs="Times New Roman"/>
          <w:noProof/>
          <w:sz w:val="24"/>
          <w:szCs w:val="24"/>
        </w:rPr>
        <w:t>(Zhu &amp; Sarkis, 2004)</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sz w:val="24"/>
        </w:rPr>
        <w:t>. However, SMEs face many obstacles in implementing and eventually adopting green innovation practices.</w:t>
      </w:r>
    </w:p>
    <w:p w14:paraId="2C700A37" w14:textId="77777777" w:rsidR="00E70C9B" w:rsidRPr="004037C1" w:rsidRDefault="00E70C9B" w:rsidP="00E70C9B">
      <w:pPr>
        <w:spacing w:before="240" w:after="0" w:line="240" w:lineRule="auto"/>
        <w:ind w:hanging="2"/>
        <w:jc w:val="both"/>
        <w:rPr>
          <w:rFonts w:ascii="Times New Roman" w:eastAsia="Times New Roman" w:hAnsi="Times New Roman" w:cs="Times New Roman"/>
          <w:sz w:val="24"/>
        </w:rPr>
      </w:pPr>
      <w:r w:rsidRPr="004037C1">
        <w:rPr>
          <w:rFonts w:ascii="Times New Roman" w:eastAsia="Times New Roman" w:hAnsi="Times New Roman" w:cs="Times New Roman"/>
          <w:sz w:val="24"/>
        </w:rPr>
        <w:tab/>
        <w:t xml:space="preserve">Green innovation is the production, assimilation, or exploitation of a product, production process, service or management, or business method that is new to the organization (developing or adopting it) and results throughout its life cycle. In reducing environmental risks, pollution and other negative impacts of resource use (including energy use) are compared with relevant alternatives </w:t>
      </w:r>
      <w:r w:rsidR="00AF0D5A" w:rsidRPr="004037C1">
        <w:rPr>
          <w:rFonts w:ascii="Times New Roman" w:hAnsi="Times New Roman" w:cs="Times New Roman"/>
          <w:sz w:val="24"/>
          <w:szCs w:val="24"/>
        </w:rPr>
        <w:fldChar w:fldCharType="begin" w:fldLock="1"/>
      </w:r>
      <w:r w:rsidR="007649B4" w:rsidRPr="004037C1">
        <w:rPr>
          <w:rFonts w:ascii="Times New Roman" w:hAnsi="Times New Roman" w:cs="Times New Roman"/>
          <w:sz w:val="24"/>
          <w:szCs w:val="24"/>
        </w:rPr>
        <w:instrText>ADDIN CSL_CITATION {"citationItems":[{"id":"ITEM-1","itemData":{"DOI":"10.1007/s11356-018-1261-6","ISSN":"16147499","PMID":"29357076","abstract":"Incorporating green practices into the manufacturing process has gained momentum over the past few years and is a matter of great concern for both manufacturers as well as researchers. Regulatory pressures in developed countries have forced the organizations to adopt green practices; however, this issue still lacks attention in developing economies like India. There is an urgent need to identify enablers of green innovation for manufacturing organizations and also to identify prominent enablers among those. This study is an attempt to first identify enablers of green innovation and then establish a causal relationship among them to identify the enablers that can drive others. Grey DEMATEL (Decision Making Trial and Evaluation Laboratory) methodology is used for establishing the causal relationship among enablers. The novelty of this study lies in the fact that no study has been done in the past to identify the enablers of green innovation and then establishing the causal relationship among them. A total of 21 enablers of green innovation have been identified; research indicates developing green manufacturing capabilities, resources for green innovation, ease of getting loans from financial institutions, and environmental regulations as the most influential enablers of green innovation. Managerial and practical implications of the research are also presented to assist managers of the case company in adopting green innovation practices at their end.","author":[{"dropping-particle":"","family":"Gupta","given":"Himanshu","non-dropping-particle":"","parse-names":false,"suffix":""},{"dropping-particle":"","family":"Barua","given":"Mukesh Kumar","non-dropping-particle":"","parse-names":false,"suffix":""}],"container-title":"Environmental Science and Pollution Research","id":"ITEM-1","issue":"10","issued":{"date-parts":[["2018"]]},"page":"9556-9578","publisher":"Environmental Science and Pollution Research","title":"A grey DEMATEL-based approach for modeling enablers of green innovation in manufacturing organizations","type":"article-journal","volume":"25"},"uris":["http://www.mendeley.com/documents/?uuid=ef2ec448-92c7-4bcd-a5f7-7aa0ec6a9003"]}],"mendeley":{"formattedCitation":"(Gupta &amp; Barua, 2018)","plainTextFormattedCitation":"(Gupta &amp; Barua, 2018)","previouslyFormattedCitation":"(Gupta &amp; Barua, 2018)"},"properties":{"noteIndex":0},"schema":"https://github.com/citation-style-language/schema/raw/master/csl-citation.json"}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7649B4" w:rsidRPr="004037C1">
        <w:rPr>
          <w:rFonts w:ascii="Times New Roman" w:hAnsi="Times New Roman" w:cs="Times New Roman"/>
          <w:noProof/>
          <w:sz w:val="24"/>
          <w:szCs w:val="24"/>
        </w:rPr>
        <w:t>(Gupta &amp; Barua, 2018)</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sz w:val="24"/>
        </w:rPr>
        <w:t xml:space="preserve">. Similarly, green innovation is considered a new or modified process, product, or service that reduces environmental damage. </w:t>
      </w:r>
      <w:r w:rsidR="00AF0D5A" w:rsidRPr="004037C1">
        <w:rPr>
          <w:rFonts w:ascii="Times New Roman" w:hAnsi="Times New Roman" w:cs="Times New Roman"/>
          <w:sz w:val="24"/>
          <w:szCs w:val="24"/>
        </w:rPr>
        <w:fldChar w:fldCharType="begin" w:fldLock="1"/>
      </w:r>
      <w:r w:rsidR="007649B4" w:rsidRPr="004037C1">
        <w:rPr>
          <w:rFonts w:ascii="Times New Roman" w:hAnsi="Times New Roman" w:cs="Times New Roman"/>
          <w:sz w:val="24"/>
          <w:szCs w:val="24"/>
        </w:rPr>
        <w:instrText>ADDIN CSL_CITATION {"citationItems":[{"id":"ITEM-1","itemData":{"DOI":"10.1016/j.ecolecon.2004.06.007","ISSN":"09218009","abstract":"Environmental regulations are often intended to stimulate the generation and adoption of eco-efficient innovations. An important argument in the public debate is also the creation of new markets for environmentally benign products, processes and services in other countries and the generation, as a result, of export opportunities for the pioneering country (lead markets). Research on lead markets has not, however, focused on environmental innovations to date. We therefore extend the lead market model to environmental innovations and take particular account of the peculiarities of such innovations, in particular, the public good character of environmental benefits and the role of regulations. This approach is applied to two case studies: wind energy and fuel-efficient passenger cars. In both cases, the innovation was initially adopted in one country. Other countries subsequently adopted the same innovation design favored by the lead market which, in turn, developed into a large exporter in the wind generation and car industries, respectively. We discuss the regulations employed and the reasons for the international success of the innovations induced by them. Our findings demonstrate that when supported by global demand or regulatory trends, strict regulation results in the creation of lead markets. Finally, we provide recommendations on how our model could be used for further research and in the development of a coordinated environmental and innovation policy. © 2004 Elsevier B.V. All rights reserved.","author":[{"dropping-particle":"","family":"Beise","given":"Marian","non-dropping-particle":"","parse-names":false,"suffix":""},{"dropping-particle":"","family":"Rennings","given":"Klaus","non-dropping-particle":"","parse-names":false,"suffix":""}],"container-title":"Ecological Economics","id":"ITEM-1","issue":"1","issued":{"date-parts":[["2005"]]},"page":"5-17","title":"Lead markets and regulation: A framework for analyzing the international diffusion of environmental innovations","type":"article-journal","volume":"52"},"uris":["http://www.mendeley.com/documents/?uuid=4e68d3d9-f616-42f4-8106-1be6de7fa4c7"]}],"mendeley":{"formattedCitation":"(Beise &amp; Rennings, 2005)","manualFormatting":"Beise &amp; Rennings, 2005","plainTextFormattedCitation":"(Beise &amp; Rennings, 2005)","previouslyFormattedCitation":"(Beise &amp; Rennings, 2005)"},"properties":{"noteIndex":0},"schema":"https://github.com/citation-style-language/schema/raw/master/csl-citation.json"}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7649B4" w:rsidRPr="004037C1">
        <w:rPr>
          <w:rFonts w:ascii="Times New Roman" w:hAnsi="Times New Roman" w:cs="Times New Roman"/>
          <w:noProof/>
          <w:sz w:val="24"/>
          <w:szCs w:val="24"/>
        </w:rPr>
        <w:t>Beise &amp; Rennings, 2005</w:t>
      </w:r>
      <w:r w:rsidR="00AF0D5A" w:rsidRPr="004037C1">
        <w:rPr>
          <w:rFonts w:ascii="Times New Roman" w:hAnsi="Times New Roman" w:cs="Times New Roman"/>
          <w:sz w:val="24"/>
          <w:szCs w:val="24"/>
        </w:rPr>
        <w:fldChar w:fldCharType="end"/>
      </w:r>
      <w:r w:rsidR="007649B4" w:rsidRPr="004037C1">
        <w:rPr>
          <w:rFonts w:ascii="Times New Roman" w:hAnsi="Times New Roman" w:cs="Times New Roman"/>
          <w:sz w:val="24"/>
          <w:szCs w:val="24"/>
        </w:rPr>
        <w:t xml:space="preserve">; </w:t>
      </w:r>
      <w:r w:rsidR="00AF0D5A" w:rsidRPr="004037C1">
        <w:rPr>
          <w:rFonts w:ascii="Times New Roman" w:hAnsi="Times New Roman" w:cs="Times New Roman"/>
          <w:sz w:val="24"/>
          <w:szCs w:val="24"/>
        </w:rPr>
        <w:fldChar w:fldCharType="begin" w:fldLock="1"/>
      </w:r>
      <w:r w:rsidR="007649B4" w:rsidRPr="004037C1">
        <w:rPr>
          <w:rFonts w:ascii="Times New Roman" w:hAnsi="Times New Roman" w:cs="Times New Roman"/>
          <w:sz w:val="24"/>
          <w:szCs w:val="24"/>
        </w:rPr>
        <w:instrText>ADDIN CSL_CITATION {"citationItems":[{"id":"ITEM-1","itemData":{"DOI":"10.1016/j.respol.2011.10.002","ISSN":"00487333","abstract":"This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 © 2011 Elsevier B.V. All rights reserved.","author":[{"dropping-particle":"","family":"Marchi","given":"Valentina","non-dropping-particle":"De","parse-names":false,"suffix":""}],"container-title":"Research Policy","id":"ITEM-1","issue":"3","issued":{"date-parts":[["2012"]]},"page":"614-623","publisher":"Elsevier B.V.","title":"Environmental innovation and R&amp;D cooperation: Empirical evidence from Spanish manufacturing firms","type":"article-journal","volume":"41"},"uris":["http://www.mendeley.com/documents/?uuid=31a5641c-67c0-41c9-9221-99076b462af8"]}],"mendeley":{"formattedCitation":"(De Marchi, 2012)","manualFormatting":"De Marchi, 2012","plainTextFormattedCitation":"(De Marchi, 2012)","previouslyFormattedCitation":"(De Marchi, 2012)"},"properties":{"noteIndex":0},"schema":"https://github.com/citation-style-language/schema/raw/master/csl-citation.json"}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7649B4" w:rsidRPr="004037C1">
        <w:rPr>
          <w:rFonts w:ascii="Times New Roman" w:hAnsi="Times New Roman" w:cs="Times New Roman"/>
          <w:noProof/>
          <w:sz w:val="24"/>
          <w:szCs w:val="24"/>
        </w:rPr>
        <w:t>De Marchi, 2012</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sz w:val="24"/>
        </w:rPr>
        <w:t xml:space="preserve">. It is also defined as "the introduction of new or significantly improved products (goods or services), processes, organizational changes or marketing solutions that reduce the use of natural resources (including materials, energy, </w:t>
      </w:r>
      <w:r w:rsidRPr="004037C1">
        <w:rPr>
          <w:rFonts w:ascii="Times New Roman" w:eastAsia="Times New Roman" w:hAnsi="Times New Roman" w:cs="Times New Roman"/>
          <w:sz w:val="24"/>
        </w:rPr>
        <w:lastRenderedPageBreak/>
        <w:t xml:space="preserve">water, and land) and reduce the release of hazardous substances throughout the product life cycle world </w:t>
      </w:r>
      <w:r w:rsidR="00AF0D5A" w:rsidRPr="004037C1">
        <w:rPr>
          <w:rFonts w:ascii="Times New Roman" w:hAnsi="Times New Roman" w:cs="Times New Roman"/>
          <w:sz w:val="24"/>
          <w:szCs w:val="24"/>
        </w:rPr>
        <w:fldChar w:fldCharType="begin" w:fldLock="1"/>
      </w:r>
      <w:r w:rsidR="007649B4" w:rsidRPr="004037C1">
        <w:rPr>
          <w:rFonts w:ascii="Times New Roman" w:hAnsi="Times New Roman" w:cs="Times New Roman"/>
          <w:sz w:val="24"/>
          <w:szCs w:val="24"/>
        </w:rPr>
        <w:instrText>ADDIN CSL_CITATION {"citationItems":[{"id":"ITEM-1","itemData":{"author":[{"dropping-particle":"","family":"Ghisetti","given":"C.","non-dropping-particle":"","parse-names":false,"suffix":""},{"dropping-particle":"","family":"Mancinelli","given":"S.","non-dropping-particle":"","parse-names":false,"suffix":""},{"dropping-particle":"","family":"Mazzanti","given":"M.","non-dropping-particle":"","parse-names":false,"suffix":""},{"dropping-particle":"","family":"M Zoli","given":"","non-dropping-particle":"","parse-names":false,"suffix":""}],"container-title":"Firms Clim Pol","id":"ITEM-1","issue":"1","issued":{"date-parts":[["2017"]]},"page":"S131–S147","title":"Financial barriers and environmental innovations: evidence from EU manufacturing firms","type":"article-journal","volume":"17"},"uris":["http://www.mendeley.com/documents/?uuid=76ea07bd-e896-4d6a-802f-8c6184523389"]}],"mendeley":{"formattedCitation":"(Ghisetti et al., 2017)","plainTextFormattedCitation":"(Ghisetti et al., 2017)","previouslyFormattedCitation":"(Ghisetti et al., 2017)"},"properties":{"noteIndex":0},"schema":"https://github.com/citation-style-language/schema/raw/master/csl-citation.json"}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7649B4" w:rsidRPr="004037C1">
        <w:rPr>
          <w:rFonts w:ascii="Times New Roman" w:hAnsi="Times New Roman" w:cs="Times New Roman"/>
          <w:noProof/>
          <w:sz w:val="24"/>
          <w:szCs w:val="24"/>
        </w:rPr>
        <w:t>(Ghisetti et al., 2017)</w:t>
      </w:r>
      <w:r w:rsidR="00AF0D5A" w:rsidRPr="004037C1">
        <w:rPr>
          <w:rFonts w:ascii="Times New Roman" w:hAnsi="Times New Roman" w:cs="Times New Roman"/>
          <w:sz w:val="24"/>
          <w:szCs w:val="24"/>
        </w:rPr>
        <w:fldChar w:fldCharType="end"/>
      </w:r>
      <w:r w:rsidRPr="004037C1">
        <w:rPr>
          <w:rFonts w:ascii="Times New Roman" w:eastAsia="Times New Roman" w:hAnsi="Times New Roman" w:cs="Times New Roman"/>
          <w:sz w:val="24"/>
        </w:rPr>
        <w:t>.</w:t>
      </w:r>
    </w:p>
    <w:p w14:paraId="6144B540" w14:textId="77777777" w:rsidR="00E70C9B" w:rsidRPr="004037C1" w:rsidRDefault="00E70C9B" w:rsidP="00E70C9B">
      <w:pPr>
        <w:pBdr>
          <w:top w:val="nil"/>
          <w:left w:val="nil"/>
          <w:bottom w:val="nil"/>
          <w:right w:val="nil"/>
          <w:between w:val="nil"/>
        </w:pBdr>
        <w:spacing w:before="240" w:line="240" w:lineRule="auto"/>
        <w:ind w:hanging="2"/>
        <w:jc w:val="both"/>
        <w:rPr>
          <w:rFonts w:ascii="Times New Roman" w:eastAsia="Times New Roman" w:hAnsi="Times New Roman" w:cs="Times New Roman"/>
          <w:sz w:val="24"/>
          <w:lang w:val="id-ID"/>
        </w:rPr>
      </w:pPr>
      <w:r w:rsidRPr="004037C1">
        <w:rPr>
          <w:rFonts w:ascii="Times New Roman" w:eastAsia="Times New Roman" w:hAnsi="Times New Roman" w:cs="Times New Roman"/>
          <w:sz w:val="24"/>
        </w:rPr>
        <w:tab/>
        <w:t xml:space="preserve">Green innovation represents new processes, tools, systems, practices, products, and methods that add business value through minimizing negative impacts on the environment and promoting sustainable goals </w:t>
      </w:r>
      <w:r w:rsidR="00AF0D5A" w:rsidRPr="004037C1">
        <w:rPr>
          <w:rFonts w:ascii="Times New Roman" w:hAnsi="Times New Roman" w:cs="Times New Roman"/>
          <w:color w:val="000000"/>
          <w:sz w:val="24"/>
          <w:szCs w:val="24"/>
        </w:rPr>
        <w:fldChar w:fldCharType="begin" w:fldLock="1"/>
      </w:r>
      <w:r w:rsidR="007649B4" w:rsidRPr="004037C1">
        <w:rPr>
          <w:rFonts w:ascii="Times New Roman" w:hAnsi="Times New Roman" w:cs="Times New Roman"/>
          <w:color w:val="000000"/>
          <w:sz w:val="24"/>
          <w:szCs w:val="24"/>
        </w:rPr>
        <w:instrText>ADDIN CSL_CITATION {"citationItems":[{"id":"ITEM-1","itemData":{"DOI":"10.1108/JKM-05-2015-0203","ISSN":"17587484","abstract":"Purpose: Despite the positive effects of customer capital (CC), questions remain over how managers enable CC growth by applying their skills and capabilities through managerial actions and strategies, such as developing information technology (IT) capability, fostering relationship learning (RL) activities and developing green innovation performance (GIP) with clients. These questions are especially pertinent in small and medium-sized enterprises and automotive industry companies that operate through supply chains, where knowledge about customers is likely to result from personal contact between customers and organisational members. The purpose of this paper is to analyse the extent to which these managerial actions were more likely to lead to the successful creation of CC. Design/methodology/approach: Using the partial least squares technique, this paper studies how these three managerial actions impact on CC. To do so, data from 140 companies in the Spanish automotive components manufacturing sector have been used. Findings: The findings support the influence of RL on both GIP and CC. RL is a key managerial action in exploiting customer information and knowledge advantages, enabling firms to structure and reconfigure resources to produce new ways to compete and to satisfy stakeholders. In addition, results show that GIP is a determinant of CC because of its contribution to achieving sustainable competitive advantage, with GIP performing a mediating role in the relationship between RL and CC. A second contribution shows that IT is not in itself able to yield a competitive advantage, thereby validating the existence of complementary or co-focused strategic assets such as RL and GIP, which enhance IT’s influence on CC. Research limitations/implications: The authors were unable to explore the subtleties of the processes over time. Future research should include a longitudinal study. Practical implications: This study considers RL an essential factor in achieving both GIP and CC. Consequently, managers should seek to build strong RL cultures. In addition, this study shows that IT is not in itself able to yield a competitive advantage, thereby validating the existence of complementary or co-focused strategic assets such as RL and GIP. Originality/value: No study has ever examined these three antecedent variables (IT, RL and GIP) together, with the aim to examine their effects on CC.","author":[{"dropping-particle":"","family":"Leal-Millán","given":"Antonio","non-dropping-particle":"","parse-names":false,"suffix":""},{"dropping-particle":"","family":"Roldán","given":"Jose Luis","non-dropping-particle":"","parse-names":false,"suffix":""},{"dropping-particle":"","family":"Leal-Rodríguez","given":"Antonio L.","non-dropping-particle":"","parse-names":false,"suffix":""},{"dropping-particle":"","family":"Ortega-Gutiérrez","given":"Jaime","non-dropping-particle":"","parse-names":false,"suffix":""}],"container-title":"Journal of Knowledge Management","id":"ITEM-1","issue":"3","issued":{"date-parts":[["2016"]]},"page":"444-464","title":"IT and relationship learning in networks as drivers of green innovation and customer capital: evidence from the automobile sector","type":"article-journal","volume":"20"},"uris":["http://www.mendeley.com/documents/?uuid=7b0f3547-2906-4255-841a-42157395e13b"]}],"mendeley":{"formattedCitation":"(Leal-Millán et al., 2016)","manualFormatting":"Leal-Millán et al., 2016","plainTextFormattedCitation":"(Leal-Millán et al., 2016)","previouslyFormattedCitation":"(Leal-Millán et al., 2016)"},"properties":{"noteIndex":0},"schema":"https://github.com/citation-style-language/schema/raw/master/csl-citation.json"}</w:instrText>
      </w:r>
      <w:r w:rsidR="00AF0D5A" w:rsidRPr="004037C1">
        <w:rPr>
          <w:rFonts w:ascii="Times New Roman" w:hAnsi="Times New Roman" w:cs="Times New Roman"/>
          <w:color w:val="000000"/>
          <w:sz w:val="24"/>
          <w:szCs w:val="24"/>
        </w:rPr>
        <w:fldChar w:fldCharType="separate"/>
      </w:r>
      <w:r w:rsidR="007649B4" w:rsidRPr="004037C1">
        <w:rPr>
          <w:rFonts w:ascii="Times New Roman" w:hAnsi="Times New Roman" w:cs="Times New Roman"/>
          <w:noProof/>
          <w:color w:val="000000"/>
          <w:sz w:val="24"/>
          <w:szCs w:val="24"/>
        </w:rPr>
        <w:t>Leal-Millán et al., 2016</w:t>
      </w:r>
      <w:r w:rsidR="00AF0D5A" w:rsidRPr="004037C1">
        <w:rPr>
          <w:rFonts w:ascii="Times New Roman" w:hAnsi="Times New Roman" w:cs="Times New Roman"/>
          <w:color w:val="000000"/>
          <w:sz w:val="24"/>
          <w:szCs w:val="24"/>
        </w:rPr>
        <w:fldChar w:fldCharType="end"/>
      </w:r>
      <w:r w:rsidR="007649B4" w:rsidRPr="004037C1">
        <w:rPr>
          <w:rFonts w:ascii="Times New Roman" w:hAnsi="Times New Roman" w:cs="Times New Roman"/>
          <w:color w:val="000000"/>
          <w:sz w:val="24"/>
          <w:szCs w:val="24"/>
        </w:rPr>
        <w:t>;</w:t>
      </w:r>
      <w:r w:rsidR="00AF0D5A" w:rsidRPr="004037C1">
        <w:rPr>
          <w:rFonts w:ascii="Times New Roman" w:hAnsi="Times New Roman" w:cs="Times New Roman"/>
          <w:color w:val="000000"/>
          <w:sz w:val="24"/>
          <w:szCs w:val="24"/>
        </w:rPr>
        <w:fldChar w:fldCharType="begin" w:fldLock="1"/>
      </w:r>
      <w:r w:rsidR="007649B4" w:rsidRPr="004037C1">
        <w:rPr>
          <w:rFonts w:ascii="Times New Roman" w:hAnsi="Times New Roman" w:cs="Times New Roman"/>
          <w:color w:val="000000"/>
          <w:sz w:val="24"/>
          <w:szCs w:val="24"/>
        </w:rPr>
        <w:instrText>ADDIN CSL_CITATION {"citationItems":[{"id":"ITEM-1","itemData":{"DOI":"10.1016/j.techfore.2008.03.025","ISSN":"00401625","abstract":"This article seeks to show how a sectoral system approach may contribute to the analysis of the determinants of environmental innovations. By using Malerba's [F. Malerba: Sectoral systems of innovation and production, Res. Policy Vol. 102, 845-859, (2002)] concept of sectoral system of innovation and production, we develop a sectoral framework based on three building blocks: technological regimes, demand conditions and environmental and innovation policy. Within this framework, the sectoral patterns of environmental innovation result from the interplay between these three blocks. The conceptual framework is applied to the case of the French automotive industry, with a specific focus on the development of low emission vehicles. The analysis shows how technological regime and demand conditions lead to technological inertia, and so to a strong persistence of the dominant design. Finally, environmental and innovative policy are considered in an integrated way, so that we can study how they influence technological regime and demand conditions, and in the meantime how they are conditioned by these two blocks. © 2008 Elsevier Inc. All rights reserved.","author":[{"dropping-particle":"","family":"Oltra","given":"Vanessa","non-dropping-particle":"","parse-names":false,"suffix":""},{"dropping-particle":"","family":"Jean","given":"Maïder","non-dropping-particle":"Saint","parse-names":false,"suffix":""}],"container-title":"Technological Forecasting and Social Change","id":"ITEM-1","issue":"4","issued":{"date-parts":[["2009"]]},"page":"567-583","publisher":"Elsevier Inc.","title":"Sectoral systems of environmental innovation: An application to the French automotive industry","type":"article-journal","volume":"76"},"uris":["http://www.mendeley.com/documents/?uuid=2ebdce5b-4f99-428e-9b67-d9b7726d650a"]}],"mendeley":{"formattedCitation":"(Oltra &amp; Saint Jean, 2009)","manualFormatting":"Oltra &amp; Saint Jean, 2009","plainTextFormattedCitation":"(Oltra &amp; Saint Jean, 2009)","previouslyFormattedCitation":"(Oltra &amp; Saint Jean, 2009)"},"properties":{"noteIndex":0},"schema":"https://github.com/citation-style-language/schema/raw/master/csl-citation.json"}</w:instrText>
      </w:r>
      <w:r w:rsidR="00AF0D5A" w:rsidRPr="004037C1">
        <w:rPr>
          <w:rFonts w:ascii="Times New Roman" w:hAnsi="Times New Roman" w:cs="Times New Roman"/>
          <w:color w:val="000000"/>
          <w:sz w:val="24"/>
          <w:szCs w:val="24"/>
        </w:rPr>
        <w:fldChar w:fldCharType="separate"/>
      </w:r>
      <w:r w:rsidR="007649B4" w:rsidRPr="004037C1">
        <w:rPr>
          <w:rFonts w:ascii="Times New Roman" w:hAnsi="Times New Roman" w:cs="Times New Roman"/>
          <w:noProof/>
          <w:color w:val="000000"/>
          <w:sz w:val="24"/>
          <w:szCs w:val="24"/>
        </w:rPr>
        <w:t>Oltra &amp; Saint Jean, 2009</w:t>
      </w:r>
      <w:r w:rsidR="00AF0D5A" w:rsidRPr="004037C1">
        <w:rPr>
          <w:rFonts w:ascii="Times New Roman" w:hAnsi="Times New Roman" w:cs="Times New Roman"/>
          <w:color w:val="000000"/>
          <w:sz w:val="24"/>
          <w:szCs w:val="24"/>
        </w:rPr>
        <w:fldChar w:fldCharType="end"/>
      </w:r>
      <w:r w:rsidRPr="004037C1">
        <w:rPr>
          <w:rFonts w:ascii="Times New Roman" w:eastAsia="Times New Roman" w:hAnsi="Times New Roman" w:cs="Times New Roman"/>
          <w:sz w:val="24"/>
        </w:rPr>
        <w:t xml:space="preserve">. In the new era of the environment, green innovation practices (e.g., recycling, reuse, eco-design, etc.) have emerged as inevitable actions that positively contribute to the global struggle to eliminate carbon emissions and save energy, water, and natural resources. , seize toxic products and materials, and control the adverse effects of global warming on resource conservation. The adoption of green innovations has become an essential topic in the contemporary business and innovation literature due to greater awareness of sustainability and its impact on business performance and competitiveness </w:t>
      </w:r>
      <w:r w:rsidR="00AF0D5A" w:rsidRPr="004037C1">
        <w:rPr>
          <w:rFonts w:ascii="Times New Roman" w:hAnsi="Times New Roman" w:cs="Times New Roman"/>
          <w:color w:val="000000"/>
          <w:sz w:val="24"/>
          <w:szCs w:val="24"/>
        </w:rPr>
        <w:fldChar w:fldCharType="begin" w:fldLock="1"/>
      </w:r>
      <w:r w:rsidR="007649B4" w:rsidRPr="004037C1">
        <w:rPr>
          <w:rFonts w:ascii="Times New Roman" w:hAnsi="Times New Roman" w:cs="Times New Roman"/>
          <w:color w:val="000000"/>
          <w:sz w:val="24"/>
          <w:szCs w:val="24"/>
        </w:rPr>
        <w:instrText>ADDIN CSL_CITATION {"citationItems":[{"id":"ITEM-1","itemData":{"DOI":"10.1016/j.jclepro.2013.09.050","ISSN":"09596526","abstract":"In practice, there are various types of eco-innovation. While each type of innovation has its own attributes, determinants, and contribution to business performance, it is not effective to implement eco-innovation programs without a holistic view. This study draws from the resource-based view theory to investigate inter-relationships among three types of eco-innovation (process, product, organizational) and their relative impact on business performance. Using structural equation modeling with 121 samples collected from Taiwan Environmental Management Association, we find that eco-organizational innovation has the strongest effect on business performance. Additionally, eco-process and eco-product innovations partially mediate the effects of eco-organizational innovation, and eco-product innovation mediates eco-process innovations' effects on business performance. Business performance is directly and indirectly affected by eco-organizational, eco-process, and eco-product innovations. The findings suggest that, in order to develop effective eco-innovation programs, managers must understand the interdependence and co-evolutionary relationships between different types of eco-innovation. Overall, this study extends the discussion of innovation to the area of environmental innovation or eco-innovation. © 2013 Elsevier Ltd. All rights reserved.","author":[{"dropping-particle":"","family":"Cheng","given":"Colin C.J.","non-dropping-particle":"","parse-names":false,"suffix":""},{"dropping-particle":"","family":"Yang","given":"Chen Lung","non-dropping-particle":"","parse-names":false,"suffix":""},{"dropping-particle":"","family":"Sheu","given":"Chwen","non-dropping-particle":"","parse-names":false,"suffix":""}],"container-title":"Journal of Cleaner Production","id":"ITEM-1","issued":{"date-parts":[["2014"]]},"page":"81-90","publisher":"Elsevier Ltd","title":"The link between eco-innovation and business performance: A Taiwanese industry context","type":"article-journal","volume":"64"},"uris":["http://www.mendeley.com/documents/?uuid=5305116b-c848-4ddd-bf3c-68692b29d5ff"]}],"mendeley":{"formattedCitation":"(Cheng et al., 2014)","plainTextFormattedCitation":"(Cheng et al., 2014)","previouslyFormattedCitation":"(Cheng et al., 2014)"},"properties":{"noteIndex":0},"schema":"https://github.com/citation-style-language/schema/raw/master/csl-citation.json"}</w:instrText>
      </w:r>
      <w:r w:rsidR="00AF0D5A" w:rsidRPr="004037C1">
        <w:rPr>
          <w:rFonts w:ascii="Times New Roman" w:hAnsi="Times New Roman" w:cs="Times New Roman"/>
          <w:color w:val="000000"/>
          <w:sz w:val="24"/>
          <w:szCs w:val="24"/>
        </w:rPr>
        <w:fldChar w:fldCharType="separate"/>
      </w:r>
      <w:r w:rsidR="007649B4" w:rsidRPr="004037C1">
        <w:rPr>
          <w:rFonts w:ascii="Times New Roman" w:hAnsi="Times New Roman" w:cs="Times New Roman"/>
          <w:noProof/>
          <w:color w:val="000000"/>
          <w:sz w:val="24"/>
          <w:szCs w:val="24"/>
        </w:rPr>
        <w:t>(Cheng et al., 2014)</w:t>
      </w:r>
      <w:r w:rsidR="00AF0D5A" w:rsidRPr="004037C1">
        <w:rPr>
          <w:rFonts w:ascii="Times New Roman" w:hAnsi="Times New Roman" w:cs="Times New Roman"/>
          <w:color w:val="000000"/>
          <w:sz w:val="24"/>
          <w:szCs w:val="24"/>
        </w:rPr>
        <w:fldChar w:fldCharType="end"/>
      </w:r>
      <w:r w:rsidRPr="004037C1">
        <w:rPr>
          <w:rFonts w:ascii="Times New Roman" w:eastAsia="Times New Roman" w:hAnsi="Times New Roman" w:cs="Times New Roman"/>
          <w:sz w:val="24"/>
        </w:rPr>
        <w:t>.</w:t>
      </w:r>
    </w:p>
    <w:p w14:paraId="23EA325A" w14:textId="77777777" w:rsidR="00E70C9B" w:rsidRPr="004037C1" w:rsidRDefault="00E70C9B" w:rsidP="00E70C9B">
      <w:pPr>
        <w:pBdr>
          <w:top w:val="nil"/>
          <w:left w:val="nil"/>
          <w:bottom w:val="nil"/>
          <w:right w:val="nil"/>
          <w:between w:val="nil"/>
        </w:pBdr>
        <w:spacing w:before="240" w:line="240" w:lineRule="auto"/>
        <w:ind w:hanging="2"/>
        <w:jc w:val="both"/>
        <w:rPr>
          <w:rFonts w:ascii="Times New Roman" w:eastAsia="Times New Roman" w:hAnsi="Times New Roman" w:cs="Times New Roman"/>
          <w:b/>
          <w:sz w:val="24"/>
          <w:lang w:val="id-ID"/>
        </w:rPr>
      </w:pPr>
      <w:r w:rsidRPr="004037C1">
        <w:rPr>
          <w:rFonts w:ascii="Times New Roman" w:eastAsia="Times New Roman" w:hAnsi="Times New Roman" w:cs="Times New Roman"/>
          <w:b/>
          <w:sz w:val="24"/>
          <w:lang w:val="id-ID"/>
        </w:rPr>
        <w:t>Digital Transformation</w:t>
      </w:r>
    </w:p>
    <w:p w14:paraId="6A9A7D9C" w14:textId="77777777" w:rsidR="00E70C9B" w:rsidRPr="004037C1" w:rsidRDefault="00E70C9B" w:rsidP="00E70C9B">
      <w:pPr>
        <w:tabs>
          <w:tab w:val="left" w:pos="567"/>
        </w:tabs>
        <w:spacing w:after="0" w:line="240" w:lineRule="auto"/>
        <w:ind w:hanging="2"/>
        <w:jc w:val="both"/>
        <w:rPr>
          <w:rFonts w:ascii="Times New Roman" w:eastAsia="Times New Roman" w:hAnsi="Times New Roman" w:cs="Times New Roman"/>
          <w:sz w:val="24"/>
        </w:rPr>
      </w:pPr>
      <w:r w:rsidRPr="004037C1">
        <w:rPr>
          <w:rFonts w:ascii="Times New Roman" w:eastAsia="Times New Roman" w:hAnsi="Times New Roman" w:cs="Times New Roman"/>
          <w:sz w:val="24"/>
        </w:rPr>
        <w:t xml:space="preserve">According to </w:t>
      </w:r>
      <w:r w:rsidR="00AF0D5A" w:rsidRPr="004037C1">
        <w:rPr>
          <w:rFonts w:ascii="Times New Roman" w:hAnsi="Times New Roman" w:cs="Times New Roman"/>
          <w:sz w:val="24"/>
        </w:rPr>
        <w:fldChar w:fldCharType="begin" w:fldLock="1"/>
      </w:r>
      <w:r w:rsidR="003E3AF2" w:rsidRPr="004037C1">
        <w:rPr>
          <w:rFonts w:ascii="Times New Roman" w:hAnsi="Times New Roman" w:cs="Times New Roman"/>
          <w:sz w:val="24"/>
        </w:rPr>
        <w:instrText>ADDIN CSL_CITATION {"citationItems":[{"id":"ITEM-1","itemData":{"author":[{"dropping-particle":"","family":"Fitzgerald","given":"M.","non-dropping-particle":"","parse-names":false,"suffix":""},{"dropping-particle":"","family":"Kruschwitz","given":"N.","non-dropping-particle":"","parse-names":false,"suffix":""},{"dropping-particle":"","family":"Bonnet","given":"D.","non-dropping-particle":"","parse-names":false,"suffix":""},{"dropping-particle":"","family":"Welch","given":"M","non-dropping-particle":"","parse-names":false,"suffix":""}],"container-title":"MIT Sloan Management Review","id":"ITEM-1","issue":"2","issued":{"date-parts":[["2014"]]},"page":"1-12","publisher":"Rineka Cipta","publisher-place":"Jakarta","title":"Embracing digital technology: A new stra¬tegic imperative","type":"article-journal","volume":"55"},"uris":["http://www.mendeley.com/documents/?uuid=a09dab27-2560-4ce5-9acd-331363f808d4"]}],"mendeley":{"formattedCitation":"(Fitzgerald et al., 2014)","plainTextFormattedCitation":"(Fitzgerald et al., 2014)","previouslyFormattedCitation":"(Fitzgerald et al., 2014)"},"properties":{"noteIndex":0},"schema":"https://github.com/citation-style-language/schema/raw/master/csl-citation.json"}</w:instrText>
      </w:r>
      <w:r w:rsidR="00AF0D5A" w:rsidRPr="004037C1">
        <w:rPr>
          <w:rFonts w:ascii="Times New Roman" w:hAnsi="Times New Roman" w:cs="Times New Roman"/>
          <w:sz w:val="24"/>
        </w:rPr>
        <w:fldChar w:fldCharType="separate"/>
      </w:r>
      <w:r w:rsidR="003E3AF2" w:rsidRPr="004037C1">
        <w:rPr>
          <w:rFonts w:ascii="Times New Roman" w:hAnsi="Times New Roman" w:cs="Times New Roman"/>
          <w:noProof/>
          <w:sz w:val="24"/>
        </w:rPr>
        <w:t>(Fitzgerald et al., 2014)</w:t>
      </w:r>
      <w:r w:rsidR="00AF0D5A" w:rsidRPr="004037C1">
        <w:rPr>
          <w:rFonts w:ascii="Times New Roman" w:hAnsi="Times New Roman" w:cs="Times New Roman"/>
          <w:sz w:val="24"/>
        </w:rPr>
        <w:fldChar w:fldCharType="end"/>
      </w:r>
      <w:r w:rsidRPr="004037C1">
        <w:rPr>
          <w:rFonts w:ascii="Times New Roman" w:eastAsia="Times New Roman" w:hAnsi="Times New Roman" w:cs="Times New Roman"/>
          <w:sz w:val="24"/>
        </w:rPr>
        <w:t xml:space="preserve">, digital transformation is the use of new digital technologies (social media, mobile, analytics, or embedded devices) to enable key business improvements such as improving customer experience, streamlining operations, or creating new business models. Meanwhile, </w:t>
      </w:r>
      <w:r w:rsidR="00AF0D5A" w:rsidRPr="004037C1">
        <w:rPr>
          <w:rFonts w:ascii="Times New Roman" w:hAnsi="Times New Roman" w:cs="Times New Roman"/>
          <w:sz w:val="24"/>
        </w:rPr>
        <w:fldChar w:fldCharType="begin" w:fldLock="1"/>
      </w:r>
      <w:r w:rsidR="003E3AF2" w:rsidRPr="004037C1">
        <w:rPr>
          <w:rFonts w:ascii="Times New Roman" w:hAnsi="Times New Roman" w:cs="Times New Roman"/>
          <w:sz w:val="24"/>
        </w:rPr>
        <w:instrText>ADDIN CSL_CITATION {"citationItems":[{"id":"ITEM-1","itemData":{"author":[{"dropping-particle":"","family":"Liu, D. Y.","given":"","non-dropping-particle":"","parse-names":false,"suffix":""},{"dropping-particle":"","family":"Chen, S. W.","given":"","non-dropping-particle":"","parse-names":false,"suffix":""},{"dropping-particle":"","family":"Chou","given":"T. C","non-dropping-particle":"","parse-names":false,"suffix":""}],"container-title":"Management Decision","id":"ITEM-1","issue":"10","issued":{"date-parts":[["2011"]]},"page":"1728-1742","title":"Resource fit in digital transformation","type":"article-journal","volume":"49"},"uris":["http://www.mendeley.com/documents/?uuid=27ebaedb-89d3-444e-a1ae-cb259acaea84"]}],"mendeley":{"formattedCitation":"(Liu, D. Y. et al., 2011)","manualFormatting":"(Liu, et al., 2011)","plainTextFormattedCitation":"(Liu, D. Y. et al., 2011)","previouslyFormattedCitation":"(Liu, D. Y. et al., 2011)"},"properties":{"noteIndex":0},"schema":"https://github.com/citation-style-language/schema/raw/master/csl-citation.json"}</w:instrText>
      </w:r>
      <w:r w:rsidR="00AF0D5A" w:rsidRPr="004037C1">
        <w:rPr>
          <w:rFonts w:ascii="Times New Roman" w:hAnsi="Times New Roman" w:cs="Times New Roman"/>
          <w:sz w:val="24"/>
        </w:rPr>
        <w:fldChar w:fldCharType="separate"/>
      </w:r>
      <w:r w:rsidR="003E3AF2" w:rsidRPr="004037C1">
        <w:rPr>
          <w:rFonts w:ascii="Times New Roman" w:hAnsi="Times New Roman" w:cs="Times New Roman"/>
          <w:noProof/>
          <w:sz w:val="24"/>
        </w:rPr>
        <w:t>(Liu, et al., 2011)</w:t>
      </w:r>
      <w:r w:rsidR="00AF0D5A" w:rsidRPr="004037C1">
        <w:rPr>
          <w:rFonts w:ascii="Times New Roman" w:hAnsi="Times New Roman" w:cs="Times New Roman"/>
          <w:sz w:val="24"/>
        </w:rPr>
        <w:fldChar w:fldCharType="end"/>
      </w:r>
      <w:r w:rsidRPr="004037C1">
        <w:rPr>
          <w:rFonts w:ascii="Times New Roman" w:eastAsia="Times New Roman" w:hAnsi="Times New Roman" w:cs="Times New Roman"/>
          <w:sz w:val="24"/>
        </w:rPr>
        <w:t xml:space="preserve"> define digital transformation as an organizational transformation that integrates digital technology and business processes in the digital economy. Digital transformation is not just about technology. It is also about strategy. In addition, the senior leadership team must find ways to take advantage of new and unexpected business model innovations that optimize customer needs and experience. So it can be concluded that digital transformation is a process or business for companies to facilitate the relationship between customers and the company itself, simplifying various processes by changing business models through the latest technology </w:t>
      </w:r>
      <w:r w:rsidR="00AF0D5A" w:rsidRPr="004037C1">
        <w:rPr>
          <w:rFonts w:ascii="Times New Roman" w:hAnsi="Times New Roman" w:cs="Times New Roman"/>
          <w:sz w:val="24"/>
        </w:rPr>
        <w:fldChar w:fldCharType="begin" w:fldLock="1"/>
      </w:r>
      <w:r w:rsidR="003E3AF2" w:rsidRPr="004037C1">
        <w:rPr>
          <w:rFonts w:ascii="Times New Roman" w:hAnsi="Times New Roman" w:cs="Times New Roman"/>
          <w:sz w:val="24"/>
        </w:rPr>
        <w:instrText>ADDIN CSL_CITATION {"citationItems":[{"id":"ITEM-1","itemData":{"author":[{"dropping-particle":"","family":"Fachrunnisa","given":"O.","non-dropping-particle":"","parse-names":false,"suffix":""},{"dropping-particle":"","family":"Adhiatma, A., Lukman","given":"N.","non-dropping-particle":"","parse-names":false,"suffix":""},{"dropping-particle":"","family":"Ab Majid","given":"M. N","non-dropping-particle":"","parse-names":false,"suffix":""}],"container-title":"Journal of Small Business Strategy","id":"ITEM-1","issue":"3","issued":{"date-parts":[["2020"]]},"page":"65-85","title":"Towards SMEs’ digital transformation: The role of agile leadership and strategic flexibility","type":"article-journal","volume":"30"},"uris":["http://www.mendeley.com/documents/?uuid=bf2042d1-a391-4a15-86c2-a8e7d17d4570"]}],"mendeley":{"formattedCitation":"(Fachrunnisa et al., 2020)","plainTextFormattedCitation":"(Fachrunnisa et al., 2020)","previouslyFormattedCitation":"(Fachrunnisa et al., 2020)"},"properties":{"noteIndex":0},"schema":"https://github.com/citation-style-language/schema/raw/master/csl-citation.json"}</w:instrText>
      </w:r>
      <w:r w:rsidR="00AF0D5A" w:rsidRPr="004037C1">
        <w:rPr>
          <w:rFonts w:ascii="Times New Roman" w:hAnsi="Times New Roman" w:cs="Times New Roman"/>
          <w:sz w:val="24"/>
        </w:rPr>
        <w:fldChar w:fldCharType="separate"/>
      </w:r>
      <w:r w:rsidR="003E3AF2" w:rsidRPr="004037C1">
        <w:rPr>
          <w:rFonts w:ascii="Times New Roman" w:hAnsi="Times New Roman" w:cs="Times New Roman"/>
          <w:noProof/>
          <w:sz w:val="24"/>
        </w:rPr>
        <w:t>(Fachrunnisa et al., 2020)</w:t>
      </w:r>
      <w:r w:rsidR="00AF0D5A" w:rsidRPr="004037C1">
        <w:rPr>
          <w:rFonts w:ascii="Times New Roman" w:hAnsi="Times New Roman" w:cs="Times New Roman"/>
          <w:sz w:val="24"/>
        </w:rPr>
        <w:fldChar w:fldCharType="end"/>
      </w:r>
      <w:r w:rsidRPr="004037C1">
        <w:rPr>
          <w:rFonts w:ascii="Times New Roman" w:eastAsia="Times New Roman" w:hAnsi="Times New Roman" w:cs="Times New Roman"/>
          <w:sz w:val="24"/>
        </w:rPr>
        <w:t>.</w:t>
      </w:r>
    </w:p>
    <w:p w14:paraId="43D1BE7C" w14:textId="77777777" w:rsidR="00E70C9B" w:rsidRPr="004037C1" w:rsidRDefault="00E70C9B" w:rsidP="00E70C9B">
      <w:pPr>
        <w:spacing w:before="240" w:after="0" w:line="240" w:lineRule="auto"/>
        <w:ind w:hanging="2"/>
        <w:jc w:val="both"/>
        <w:rPr>
          <w:rFonts w:ascii="Times New Roman" w:eastAsia="Times New Roman" w:hAnsi="Times New Roman" w:cs="Times New Roman"/>
          <w:sz w:val="24"/>
        </w:rPr>
      </w:pPr>
      <w:r w:rsidRPr="004037C1">
        <w:rPr>
          <w:rFonts w:ascii="Times New Roman" w:eastAsia="Times New Roman" w:hAnsi="Times New Roman" w:cs="Times New Roman"/>
          <w:sz w:val="24"/>
        </w:rPr>
        <w:tab/>
        <w:t xml:space="preserve">Research by </w:t>
      </w:r>
      <w:r w:rsidR="00AF0D5A" w:rsidRPr="004037C1">
        <w:rPr>
          <w:rFonts w:ascii="Times New Roman" w:hAnsi="Times New Roman" w:cs="Times New Roman"/>
          <w:sz w:val="24"/>
        </w:rPr>
        <w:fldChar w:fldCharType="begin" w:fldLock="1"/>
      </w:r>
      <w:r w:rsidR="003E3AF2" w:rsidRPr="004037C1">
        <w:rPr>
          <w:rFonts w:ascii="Times New Roman" w:hAnsi="Times New Roman" w:cs="Times New Roman"/>
          <w:sz w:val="24"/>
        </w:rPr>
        <w:instrText>ADDIN CSL_CITATION {"citationItems":[{"id":"ITEM-1","itemData":{"author":[{"dropping-particle":"","family":"Li, L., Su","given":"F.","non-dropping-particle":"","parse-names":false,"suffix":""},{"dropping-particle":"","family":"Zhang","given":"W.","non-dropping-particle":"","parse-names":false,"suffix":""},{"dropping-particle":"","family":"Mao","given":"J. Y","non-dropping-particle":"","parse-names":false,"suffix":""}],"container-title":"Information System Journal","id":"ITEM-1","issue":"6","issued":{"date-parts":[["2018"]]},"page":"1129-1157","title":"Digital trans¬formation by SME entrepreneurs: A capability per¬spective","type":"article-journal","volume":"28"},"uris":["http://www.mendeley.com/documents/?uuid=a99bc652-204e-465a-b72a-3d97f24e6997"]}],"mendeley":{"formattedCitation":"(Li, L., Su et al., 2018)","manualFormatting":"(Li, et al., 2018)","plainTextFormattedCitation":"(Li, L., Su et al., 2018)","previouslyFormattedCitation":"(Li, L., Su et al., 2018)"},"properties":{"noteIndex":0},"schema":"https://github.com/citation-style-language/schema/raw/master/csl-citation.json"}</w:instrText>
      </w:r>
      <w:r w:rsidR="00AF0D5A" w:rsidRPr="004037C1">
        <w:rPr>
          <w:rFonts w:ascii="Times New Roman" w:hAnsi="Times New Roman" w:cs="Times New Roman"/>
          <w:sz w:val="24"/>
        </w:rPr>
        <w:fldChar w:fldCharType="separate"/>
      </w:r>
      <w:r w:rsidR="003E3AF2" w:rsidRPr="004037C1">
        <w:rPr>
          <w:rFonts w:ascii="Times New Roman" w:hAnsi="Times New Roman" w:cs="Times New Roman"/>
          <w:noProof/>
          <w:sz w:val="24"/>
        </w:rPr>
        <w:t>(Li, et al., 2018)</w:t>
      </w:r>
      <w:r w:rsidR="00AF0D5A" w:rsidRPr="004037C1">
        <w:rPr>
          <w:rFonts w:ascii="Times New Roman" w:hAnsi="Times New Roman" w:cs="Times New Roman"/>
          <w:sz w:val="24"/>
        </w:rPr>
        <w:fldChar w:fldCharType="end"/>
      </w:r>
      <w:r w:rsidRPr="004037C1">
        <w:rPr>
          <w:rFonts w:ascii="Times New Roman" w:eastAsia="Times New Roman" w:hAnsi="Times New Roman" w:cs="Times New Roman"/>
          <w:sz w:val="24"/>
        </w:rPr>
        <w:t xml:space="preserve"> on digital transformation in SMEs explains that SME actors carry out digital transformation by utilizing the availability of digital platforms, digital investment (ICT), social capital development </w:t>
      </w:r>
      <w:r w:rsidR="00AF0D5A" w:rsidRPr="004037C1">
        <w:rPr>
          <w:rFonts w:ascii="Times New Roman" w:hAnsi="Times New Roman" w:cs="Times New Roman"/>
          <w:sz w:val="24"/>
        </w:rPr>
        <w:fldChar w:fldCharType="begin" w:fldLock="1"/>
      </w:r>
      <w:r w:rsidR="00E248F9" w:rsidRPr="004037C1">
        <w:rPr>
          <w:rFonts w:ascii="Times New Roman" w:hAnsi="Times New Roman" w:cs="Times New Roman"/>
          <w:sz w:val="24"/>
        </w:rPr>
        <w:instrText>ADDIN CSL_CITATION {"citationItems":[{"id":"ITEM-1","itemData":{"author":[{"dropping-particle":"","family":"Torres, A. P.","given":"","non-dropping-particle":"","parse-names":false,"suffix":""},{"dropping-particle":"","family":"Marshal, M. I.","given":"","non-dropping-particle":"","parse-names":false,"suffix":""},{"dropping-particle":"","family":"Sydnor","given":"S","non-dropping-particle":"","parse-names":false,"suffix":""}],"container-title":"Journal of Con¬tingencies and Crisis Management","id":"ITEM-1","issue":"2","issued":{"date-parts":[["2018"]]},"page":"168-181","title":"Does social capital pay off? The case of small business resilience after Hurricane Katrina","type":"article-journal","volume":"27"},"uris":["http://www.mendeley.com/documents/?uuid=f4d9a639-749a-4046-a0b4-cd3acc3df15b"]}],"mendeley":{"formattedCitation":"(Torres, A. P. et al., 2018)","manualFormatting":"(Torres, et al., 2018)","plainTextFormattedCitation":"(Torres, A. P. et al., 2018)","previouslyFormattedCitation":"(Torres, A. P. et al., 2018)"},"properties":{"noteIndex":0},"schema":"https://github.com/citation-style-language/schema/raw/master/csl-citation.json"}</w:instrText>
      </w:r>
      <w:r w:rsidR="00AF0D5A" w:rsidRPr="004037C1">
        <w:rPr>
          <w:rFonts w:ascii="Times New Roman" w:hAnsi="Times New Roman" w:cs="Times New Roman"/>
          <w:sz w:val="24"/>
        </w:rPr>
        <w:fldChar w:fldCharType="separate"/>
      </w:r>
      <w:r w:rsidR="00E248F9" w:rsidRPr="004037C1">
        <w:rPr>
          <w:rFonts w:ascii="Times New Roman" w:hAnsi="Times New Roman" w:cs="Times New Roman"/>
          <w:noProof/>
          <w:sz w:val="24"/>
        </w:rPr>
        <w:t>(Torres, et al., 2018)</w:t>
      </w:r>
      <w:r w:rsidR="00AF0D5A" w:rsidRPr="004037C1">
        <w:rPr>
          <w:rFonts w:ascii="Times New Roman" w:hAnsi="Times New Roman" w:cs="Times New Roman"/>
          <w:sz w:val="24"/>
        </w:rPr>
        <w:fldChar w:fldCharType="end"/>
      </w:r>
      <w:r w:rsidRPr="004037C1">
        <w:rPr>
          <w:rFonts w:ascii="Times New Roman" w:eastAsia="Times New Roman" w:hAnsi="Times New Roman" w:cs="Times New Roman"/>
          <w:sz w:val="24"/>
        </w:rPr>
        <w:t>, building business team, and improve the capabilities of all members in the organization. Not only using technical capabilities to carry out digital transformation (Information Systems).</w:t>
      </w:r>
    </w:p>
    <w:p w14:paraId="60857BB4" w14:textId="77777777" w:rsidR="00E70C9B" w:rsidRPr="004037C1" w:rsidRDefault="00E70C9B" w:rsidP="00E70C9B">
      <w:pPr>
        <w:spacing w:before="240" w:after="0" w:line="240" w:lineRule="auto"/>
        <w:ind w:hanging="2"/>
        <w:jc w:val="both"/>
        <w:rPr>
          <w:rFonts w:ascii="Times New Roman" w:eastAsia="Times New Roman" w:hAnsi="Times New Roman" w:cs="Times New Roman"/>
          <w:sz w:val="24"/>
          <w:lang w:val="id-ID"/>
        </w:rPr>
      </w:pPr>
      <w:r w:rsidRPr="004037C1">
        <w:rPr>
          <w:rFonts w:ascii="Times New Roman" w:eastAsia="Times New Roman" w:hAnsi="Times New Roman" w:cs="Times New Roman"/>
          <w:sz w:val="24"/>
        </w:rPr>
        <w:tab/>
        <w:t xml:space="preserve">The digital transformation causes changes driven by technological developments in organizations and society, according to </w:t>
      </w:r>
      <w:r w:rsidR="00AF0D5A" w:rsidRPr="004037C1">
        <w:rPr>
          <w:rFonts w:ascii="Times New Roman" w:hAnsi="Times New Roman" w:cs="Times New Roman"/>
          <w:sz w:val="24"/>
        </w:rPr>
        <w:fldChar w:fldCharType="begin" w:fldLock="1"/>
      </w:r>
      <w:r w:rsidR="008320D3" w:rsidRPr="004037C1">
        <w:rPr>
          <w:rFonts w:ascii="Times New Roman" w:hAnsi="Times New Roman" w:cs="Times New Roman"/>
          <w:sz w:val="24"/>
        </w:rPr>
        <w:instrText>ADDIN CSL_CITATION {"citationItems":[{"id":"ITEM-1","itemData":{"author":[{"dropping-particle":"","family":"Henry Lucas et al","given":"","non-dropping-particle":"","parse-names":false,"suffix":""}],"container-title":"MIS Quarterly","id":"ITEM-1","issue":"2","issued":{"date-parts":[["2013"]]},"page":"82-371","title":"Impactful Research on Transformational Information Technology: An Opportunity to Inform New Audiences","type":"article-journal","volume":"37"},"uris":["http://www.mendeley.com/documents/?uuid=eabee9e6-2bed-4f99-a2f1-339d169a0a0e"]}],"mendeley":{"formattedCitation":"(Henry Lucas et al, 2013)","manualFormatting":"(Henry Lucas, et al, 2013)","plainTextFormattedCitation":"(Henry Lucas et al, 2013)","previouslyFormattedCitation":"(Henry Lucas et al, 2013)"},"properties":{"noteIndex":0},"schema":"https://github.com/citation-style-language/schema/raw/master/csl-citation.json"}</w:instrText>
      </w:r>
      <w:r w:rsidR="00AF0D5A" w:rsidRPr="004037C1">
        <w:rPr>
          <w:rFonts w:ascii="Times New Roman" w:hAnsi="Times New Roman" w:cs="Times New Roman"/>
          <w:sz w:val="24"/>
        </w:rPr>
        <w:fldChar w:fldCharType="separate"/>
      </w:r>
      <w:r w:rsidR="008320D3" w:rsidRPr="004037C1">
        <w:rPr>
          <w:rFonts w:ascii="Times New Roman" w:hAnsi="Times New Roman" w:cs="Times New Roman"/>
          <w:noProof/>
          <w:sz w:val="24"/>
        </w:rPr>
        <w:t>(Henry Lucas, et al, 2013)</w:t>
      </w:r>
      <w:r w:rsidR="00AF0D5A" w:rsidRPr="004037C1">
        <w:rPr>
          <w:rFonts w:ascii="Times New Roman" w:hAnsi="Times New Roman" w:cs="Times New Roman"/>
          <w:sz w:val="24"/>
        </w:rPr>
        <w:fldChar w:fldCharType="end"/>
      </w:r>
      <w:r w:rsidRPr="004037C1">
        <w:rPr>
          <w:rFonts w:ascii="Times New Roman" w:eastAsia="Times New Roman" w:hAnsi="Times New Roman" w:cs="Times New Roman"/>
          <w:sz w:val="24"/>
        </w:rPr>
        <w:t xml:space="preserve">. These changes are related to the adjustment of business processes and changes in the relationship between companies, employees, customers, and markets. Digital transformation and innovation of fundamental business models are changing the resulting expectations and behavior of consumers, suppressing traditional companies, and disrupting many markets </w:t>
      </w:r>
      <w:r w:rsidR="00AF0D5A" w:rsidRPr="004037C1">
        <w:rPr>
          <w:rFonts w:ascii="Times New Roman" w:hAnsi="Times New Roman" w:cs="Times New Roman"/>
          <w:sz w:val="24"/>
        </w:rPr>
        <w:fldChar w:fldCharType="begin" w:fldLock="1"/>
      </w:r>
      <w:r w:rsidR="008320D3" w:rsidRPr="004037C1">
        <w:rPr>
          <w:rFonts w:ascii="Times New Roman" w:hAnsi="Times New Roman" w:cs="Times New Roman"/>
          <w:sz w:val="24"/>
        </w:rPr>
        <w:instrText>ADDIN CSL_CITATION {"citationItems":[{"id":"ITEM-1","itemData":{"author":[{"dropping-particle":"al","family":"Verhoef Peter","given":"et","non-dropping-particle":"","parse-names":false,"suffix":""}],"container-title":"Journal of Business Research 122(July 2018): 889–901.","id":"ITEM-1","issue":"july","issued":{"date-parts":[["2019"]]},"page":"889-901","title":"Digital Transformation: A Multidisciplinary Reflection and Research Agenda","type":"article-journal","volume":"122"},"uris":["http://www.mendeley.com/documents/?uuid=9814fabe-cd70-4b83-a8cd-59d699e78760"]}],"mendeley":{"formattedCitation":"(Verhoef Peter, 2019)","manualFormatting":"(Verhoef, 2019)","plainTextFormattedCitation":"(Verhoef Peter, 2019)","previouslyFormattedCitation":"(Verhoef Peter, 2019)"},"properties":{"noteIndex":0},"schema":"https://github.com/citation-style-language/schema/raw/master/csl-citation.json"}</w:instrText>
      </w:r>
      <w:r w:rsidR="00AF0D5A" w:rsidRPr="004037C1">
        <w:rPr>
          <w:rFonts w:ascii="Times New Roman" w:hAnsi="Times New Roman" w:cs="Times New Roman"/>
          <w:sz w:val="24"/>
        </w:rPr>
        <w:fldChar w:fldCharType="separate"/>
      </w:r>
      <w:r w:rsidR="008320D3" w:rsidRPr="004037C1">
        <w:rPr>
          <w:rFonts w:ascii="Times New Roman" w:hAnsi="Times New Roman" w:cs="Times New Roman"/>
          <w:noProof/>
          <w:sz w:val="24"/>
        </w:rPr>
        <w:t>(Verhoef, 2019)</w:t>
      </w:r>
      <w:r w:rsidR="00AF0D5A" w:rsidRPr="004037C1">
        <w:rPr>
          <w:rFonts w:ascii="Times New Roman" w:hAnsi="Times New Roman" w:cs="Times New Roman"/>
          <w:sz w:val="24"/>
        </w:rPr>
        <w:fldChar w:fldCharType="end"/>
      </w:r>
      <w:r w:rsidRPr="004037C1">
        <w:rPr>
          <w:rFonts w:ascii="Times New Roman" w:eastAsia="Times New Roman" w:hAnsi="Times New Roman" w:cs="Times New Roman"/>
          <w:sz w:val="24"/>
        </w:rPr>
        <w:t xml:space="preserve">. Ongoing changes in customer needs and behavior are forcing companies and public administrations to take the lead in digital transformation </w:t>
      </w:r>
      <w:r w:rsidR="00AF0D5A" w:rsidRPr="004037C1">
        <w:rPr>
          <w:rFonts w:ascii="Times New Roman" w:hAnsi="Times New Roman" w:cs="Times New Roman"/>
          <w:sz w:val="24"/>
        </w:rPr>
        <w:fldChar w:fldCharType="begin" w:fldLock="1"/>
      </w:r>
      <w:r w:rsidR="008320D3" w:rsidRPr="004037C1">
        <w:rPr>
          <w:rFonts w:ascii="Times New Roman" w:hAnsi="Times New Roman" w:cs="Times New Roman"/>
          <w:sz w:val="24"/>
        </w:rPr>
        <w:instrText>ADDIN CSL_CITATION {"citationItems":[{"id":"ITEM-1","itemData":{"DOI":"10.18202/jamal.2015.12.6031","author":[{"dropping-particle":"","family":"Nachit","given":"Hicham","non-dropping-particle":"","parse-names":false,"suffix":""},{"dropping-particle":"","family":"Belhcen","given":"Lhacen","non-dropping-particle":"","parse-names":false,"suffix":""}],"container-title":"SSRN Electronic Journal","id":"ITEM-1","issued":{"date-parts":[["2020"]]},"title":"Digital Transformation in Times of COVID-19 Pandemic: The Case of Morocco","type":"article-journal","volume":"1"},"uris":["http://www.mendeley.com/documents/?uuid=52f09160-3ea0-4de4-b15e-94cdbd8a4929"]}],"mendeley":{"formattedCitation":"(Nachit &amp; Belhcen, 2020)","plainTextFormattedCitation":"(Nachit &amp; Belhcen, 2020)","previouslyFormattedCitation":"(Nachit &amp; Belhcen, 2020)"},"properties":{"noteIndex":0},"schema":"https://github.com/citation-style-language/schema/raw/master/csl-citation.json"}</w:instrText>
      </w:r>
      <w:r w:rsidR="00AF0D5A" w:rsidRPr="004037C1">
        <w:rPr>
          <w:rFonts w:ascii="Times New Roman" w:hAnsi="Times New Roman" w:cs="Times New Roman"/>
          <w:sz w:val="24"/>
        </w:rPr>
        <w:fldChar w:fldCharType="separate"/>
      </w:r>
      <w:r w:rsidR="008320D3" w:rsidRPr="004037C1">
        <w:rPr>
          <w:rFonts w:ascii="Times New Roman" w:hAnsi="Times New Roman" w:cs="Times New Roman"/>
          <w:noProof/>
          <w:sz w:val="24"/>
        </w:rPr>
        <w:t>(Nachit &amp; Belhcen, 2020)</w:t>
      </w:r>
      <w:r w:rsidR="00AF0D5A" w:rsidRPr="004037C1">
        <w:rPr>
          <w:rFonts w:ascii="Times New Roman" w:hAnsi="Times New Roman" w:cs="Times New Roman"/>
          <w:sz w:val="24"/>
        </w:rPr>
        <w:fldChar w:fldCharType="end"/>
      </w:r>
      <w:r w:rsidRPr="004037C1">
        <w:rPr>
          <w:rFonts w:ascii="Times New Roman" w:eastAsia="Times New Roman" w:hAnsi="Times New Roman" w:cs="Times New Roman"/>
          <w:sz w:val="24"/>
        </w:rPr>
        <w:t>.</w:t>
      </w:r>
    </w:p>
    <w:p w14:paraId="7BE78E5D" w14:textId="77777777" w:rsidR="00CF3BF5" w:rsidRDefault="00E047AD" w:rsidP="00E70C9B">
      <w:pPr>
        <w:spacing w:before="240" w:line="240" w:lineRule="auto"/>
        <w:ind w:hanging="2"/>
        <w:jc w:val="both"/>
        <w:rPr>
          <w:rFonts w:ascii="Times New Roman" w:eastAsia="Times New Roman" w:hAnsi="Times New Roman" w:cs="Times New Roman"/>
          <w:sz w:val="24"/>
          <w:lang w:val="id-ID"/>
        </w:rPr>
      </w:pPr>
      <w:r w:rsidRPr="004037C1">
        <w:rPr>
          <w:rFonts w:ascii="Times New Roman" w:eastAsia="Times New Roman" w:hAnsi="Times New Roman" w:cs="Times New Roman"/>
          <w:sz w:val="24"/>
          <w:lang w:val="id-ID"/>
        </w:rPr>
        <w:t>The following is a picture of the framework of thought in the research. The independent variables are digital talent (X1) and Green Innovation (X2). In contrast, the dependent variable is digital transformation (Y) and is moderated by the MSME Business Model variable in the Metaverse Era (Z).</w:t>
      </w:r>
    </w:p>
    <w:p w14:paraId="7D4D8E27" w14:textId="77777777" w:rsidR="00E047AD" w:rsidRPr="00E047AD" w:rsidRDefault="00E047AD" w:rsidP="00E047AD">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rPr>
      </w:pPr>
      <w:r w:rsidRPr="00E047AD">
        <w:rPr>
          <w:rFonts w:ascii="Times New Roman" w:eastAsia="Times New Roman" w:hAnsi="Times New Roman" w:cs="Times New Roman"/>
          <w:b/>
          <w:sz w:val="24"/>
        </w:rPr>
        <w:lastRenderedPageBreak/>
        <w:t>Fig</w:t>
      </w:r>
      <w:r w:rsidRPr="00E047AD">
        <w:rPr>
          <w:rFonts w:ascii="Times New Roman" w:eastAsia="Times New Roman" w:hAnsi="Times New Roman" w:cs="Times New Roman"/>
          <w:b/>
          <w:sz w:val="24"/>
          <w:lang w:val="id-ID"/>
        </w:rPr>
        <w:t>ure</w:t>
      </w:r>
      <w:r w:rsidRPr="00E047AD">
        <w:rPr>
          <w:rFonts w:ascii="Times New Roman" w:eastAsia="Times New Roman" w:hAnsi="Times New Roman" w:cs="Times New Roman"/>
          <w:b/>
          <w:sz w:val="24"/>
        </w:rPr>
        <w:t xml:space="preserve"> 2.</w:t>
      </w:r>
      <w:r w:rsidRPr="00E047AD">
        <w:rPr>
          <w:rFonts w:ascii="Times New Roman" w:eastAsia="Times New Roman" w:hAnsi="Times New Roman" w:cs="Times New Roman"/>
          <w:sz w:val="24"/>
        </w:rPr>
        <w:t xml:space="preserve"> Framework of Thought</w:t>
      </w:r>
      <w:r w:rsidR="00000000">
        <w:rPr>
          <w:rFonts w:ascii="Times New Roman" w:eastAsia="Times New Roman" w:hAnsi="Times New Roman" w:cs="Times New Roman"/>
          <w:noProof/>
          <w:sz w:val="24"/>
          <w:lang w:val="id-ID" w:eastAsia="id-ID"/>
        </w:rPr>
        <w:pict w14:anchorId="59610812">
          <v:rect id="_x0000_s2051" style="position:absolute;left:0;text-align:left;margin-left:36.4pt;margin-top:23pt;width:106.6pt;height:26.75pt;z-index:251661312;mso-position-horizontal-relative:text;mso-position-vertical-relative:text">
            <v:textbox style="mso-next-textbox:#_x0000_s2051">
              <w:txbxContent>
                <w:p w14:paraId="67FC8586" w14:textId="77777777" w:rsidR="00653BCA" w:rsidRPr="00EF1A46" w:rsidRDefault="00653BCA" w:rsidP="00E047AD">
                  <w:pPr>
                    <w:spacing w:after="0" w:line="480" w:lineRule="auto"/>
                    <w:ind w:hanging="2"/>
                    <w:jc w:val="center"/>
                    <w:rPr>
                      <w:rFonts w:ascii="Arial" w:hAnsi="Arial" w:cs="Arial"/>
                    </w:rPr>
                  </w:pPr>
                  <w:r w:rsidRPr="00EF1A46">
                    <w:rPr>
                      <w:rFonts w:ascii="Arial" w:hAnsi="Arial" w:cs="Arial"/>
                    </w:rPr>
                    <w:t>Talenta Digital</w:t>
                  </w:r>
                  <w:r>
                    <w:rPr>
                      <w:rFonts w:ascii="Arial" w:hAnsi="Arial" w:cs="Arial"/>
                    </w:rPr>
                    <w:t xml:space="preserve"> (X1)</w:t>
                  </w:r>
                </w:p>
              </w:txbxContent>
            </v:textbox>
          </v:rect>
        </w:pict>
      </w:r>
    </w:p>
    <w:p w14:paraId="23535E7D" w14:textId="77777777" w:rsidR="00E047AD" w:rsidRDefault="00000000" w:rsidP="00E70C9B">
      <w:pPr>
        <w:spacing w:before="240" w:after="0" w:line="240" w:lineRule="auto"/>
        <w:ind w:hanging="2"/>
        <w:jc w:val="both"/>
        <w:rPr>
          <w:rFonts w:ascii="Times New Roman" w:eastAsia="Times New Roman" w:hAnsi="Times New Roman" w:cs="Times New Roman"/>
          <w:sz w:val="24"/>
          <w:lang w:val="id-ID"/>
        </w:rPr>
      </w:pPr>
      <w:r>
        <w:rPr>
          <w:rFonts w:ascii="Times New Roman" w:eastAsia="Times New Roman" w:hAnsi="Times New Roman" w:cs="Times New Roman"/>
          <w:noProof/>
          <w:sz w:val="24"/>
          <w:lang w:val="id-ID" w:eastAsia="id-ID"/>
        </w:rPr>
        <w:pict w14:anchorId="7A7F8E9A">
          <v:rect id="_x0000_s2054" style="position:absolute;left:0;text-align:left;margin-left:310.25pt;margin-top:19.85pt;width:111pt;height:32.65pt;z-index:251664384">
            <v:textbox style="mso-next-textbox:#_x0000_s2054">
              <w:txbxContent>
                <w:p w14:paraId="298FCF97" w14:textId="77777777" w:rsidR="00653BCA" w:rsidRPr="00EF1A46" w:rsidRDefault="00653BCA" w:rsidP="00E047AD">
                  <w:pPr>
                    <w:ind w:hanging="2"/>
                    <w:rPr>
                      <w:rFonts w:ascii="Arial" w:hAnsi="Arial" w:cs="Arial"/>
                    </w:rPr>
                  </w:pPr>
                  <w:r w:rsidRPr="00EF1A46">
                    <w:rPr>
                      <w:rFonts w:ascii="Arial" w:hAnsi="Arial" w:cs="Arial"/>
                      <w:color w:val="000000"/>
                      <w:szCs w:val="24"/>
                    </w:rPr>
                    <w:t>Model Bisnis UMKM di Era Metaverse</w:t>
                  </w:r>
                  <w:r>
                    <w:rPr>
                      <w:rFonts w:ascii="Arial" w:hAnsi="Arial" w:cs="Arial"/>
                      <w:color w:val="000000"/>
                      <w:szCs w:val="24"/>
                    </w:rPr>
                    <w:t xml:space="preserve"> (Z)</w:t>
                  </w:r>
                </w:p>
              </w:txbxContent>
            </v:textbox>
          </v:rect>
        </w:pict>
      </w:r>
      <w:r>
        <w:rPr>
          <w:rFonts w:ascii="Times New Roman" w:eastAsia="Times New Roman" w:hAnsi="Times New Roman" w:cs="Times New Roman"/>
          <w:noProof/>
          <w:sz w:val="24"/>
          <w:lang w:val="id-ID" w:eastAsia="id-ID"/>
        </w:rPr>
        <w:pict w14:anchorId="0A8E91A6">
          <v:rect id="_x0000_s2052" style="position:absolute;left:0;text-align:left;margin-left:36.4pt;margin-top:44.7pt;width:106.6pt;height:31.95pt;z-index:251662336">
            <v:textbox style="mso-next-textbox:#_x0000_s2052">
              <w:txbxContent>
                <w:p w14:paraId="792B5F9C" w14:textId="77777777" w:rsidR="00653BCA" w:rsidRPr="00EF1A46" w:rsidRDefault="00653BCA" w:rsidP="00E047AD">
                  <w:pPr>
                    <w:ind w:hanging="2"/>
                    <w:jc w:val="center"/>
                    <w:rPr>
                      <w:rFonts w:ascii="Arial" w:hAnsi="Arial" w:cs="Arial"/>
                    </w:rPr>
                  </w:pPr>
                  <w:r>
                    <w:rPr>
                      <w:rFonts w:ascii="Arial" w:hAnsi="Arial" w:cs="Arial"/>
                    </w:rPr>
                    <w:t>Green</w:t>
                  </w:r>
                  <w:r w:rsidRPr="00EF1A46">
                    <w:rPr>
                      <w:rFonts w:ascii="Arial" w:hAnsi="Arial" w:cs="Arial"/>
                    </w:rPr>
                    <w:t xml:space="preserve"> Innovation</w:t>
                  </w:r>
                  <w:r>
                    <w:rPr>
                      <w:rFonts w:ascii="Arial" w:hAnsi="Arial" w:cs="Arial"/>
                    </w:rPr>
                    <w:t xml:space="preserve"> (X2)</w:t>
                  </w:r>
                </w:p>
              </w:txbxContent>
            </v:textbox>
          </v:rect>
        </w:pict>
      </w:r>
      <w:r>
        <w:rPr>
          <w:rFonts w:ascii="Times New Roman" w:eastAsia="Times New Roman" w:hAnsi="Times New Roman" w:cs="Times New Roman"/>
          <w:noProof/>
          <w:sz w:val="24"/>
          <w:lang w:val="id-ID" w:eastAsia="id-ID"/>
        </w:rPr>
        <w:pict w14:anchorId="1A764FC5">
          <v:rect id="_x0000_s2053" style="position:absolute;left:0;text-align:left;margin-left:173.65pt;margin-top:17.95pt;width:106.6pt;height:34.15pt;z-index:251663360">
            <v:textbox style="mso-next-textbox:#_x0000_s2053">
              <w:txbxContent>
                <w:p w14:paraId="660CA32C" w14:textId="77777777" w:rsidR="00653BCA" w:rsidRPr="00EF1A46" w:rsidRDefault="00653BCA" w:rsidP="00E047AD">
                  <w:pPr>
                    <w:ind w:hanging="2"/>
                    <w:jc w:val="center"/>
                    <w:rPr>
                      <w:rFonts w:ascii="Arial" w:hAnsi="Arial" w:cs="Arial"/>
                    </w:rPr>
                  </w:pPr>
                  <w:r w:rsidRPr="00EF1A46">
                    <w:rPr>
                      <w:rFonts w:ascii="Arial" w:hAnsi="Arial" w:cs="Arial"/>
                    </w:rPr>
                    <w:t>Transformasi Digital</w:t>
                  </w:r>
                  <w:r>
                    <w:t>(Y)</w:t>
                  </w:r>
                </w:p>
              </w:txbxContent>
            </v:textbox>
          </v:rect>
        </w:pict>
      </w:r>
      <w:r>
        <w:rPr>
          <w:rFonts w:ascii="Times New Roman" w:eastAsia="Times New Roman" w:hAnsi="Times New Roman" w:cs="Times New Roman"/>
          <w:noProof/>
          <w:sz w:val="24"/>
          <w:lang w:val="id-ID" w:eastAsia="id-ID"/>
        </w:rPr>
        <w:pict w14:anchorId="47DEF076">
          <v:shape id="_x0000_s2050" type="#_x0000_t32" style="position:absolute;left:0;text-align:left;margin-left:283.1pt;margin-top:41.1pt;width:24pt;height:0;z-index:251660288" o:connectortype="straight">
            <v:stroke endarrow="block"/>
          </v:shape>
        </w:pict>
      </w:r>
      <w:r>
        <w:rPr>
          <w:rFonts w:ascii="Times New Roman" w:eastAsia="Times New Roman" w:hAnsi="Times New Roman" w:cs="Times New Roman"/>
          <w:noProof/>
          <w:sz w:val="24"/>
          <w:lang w:val="id-ID" w:eastAsia="id-ID"/>
        </w:rPr>
        <w:pict w14:anchorId="4EBBCC0A">
          <v:shape id="_x0000_s2056" type="#_x0000_t32" style="position:absolute;left:0;text-align:left;margin-left:143pt;margin-top:38.85pt;width:30.65pt;height:19.3pt;flip:y;z-index:251666432" o:connectortype="straight">
            <v:stroke endarrow="block"/>
          </v:shape>
        </w:pict>
      </w:r>
      <w:r>
        <w:rPr>
          <w:rFonts w:ascii="Times New Roman" w:eastAsia="Times New Roman" w:hAnsi="Times New Roman" w:cs="Times New Roman"/>
          <w:noProof/>
          <w:sz w:val="24"/>
          <w:lang w:val="id-ID" w:eastAsia="id-ID"/>
        </w:rPr>
        <w:pict w14:anchorId="158F6810">
          <v:shape id="_x0000_s2055" type="#_x0000_t32" style="position:absolute;left:0;text-align:left;margin-left:143.75pt;margin-top:12.05pt;width:30.65pt;height:23pt;z-index:251665408" o:connectortype="straight">
            <v:stroke endarrow="block"/>
          </v:shape>
        </w:pict>
      </w:r>
    </w:p>
    <w:p w14:paraId="505C9FAD" w14:textId="77777777" w:rsidR="00E047AD" w:rsidRDefault="00E047AD" w:rsidP="00E70C9B">
      <w:pPr>
        <w:spacing w:before="240" w:after="0" w:line="240" w:lineRule="auto"/>
        <w:ind w:hanging="2"/>
        <w:jc w:val="both"/>
        <w:rPr>
          <w:rFonts w:ascii="Times New Roman" w:eastAsia="Times New Roman" w:hAnsi="Times New Roman" w:cs="Times New Roman"/>
          <w:sz w:val="24"/>
          <w:lang w:val="id-ID"/>
        </w:rPr>
      </w:pPr>
    </w:p>
    <w:p w14:paraId="0C668784" w14:textId="77777777" w:rsidR="00653BCA" w:rsidRDefault="00653BCA" w:rsidP="00E70C9B">
      <w:pPr>
        <w:spacing w:before="240" w:line="240" w:lineRule="auto"/>
        <w:ind w:hanging="2"/>
        <w:jc w:val="both"/>
        <w:rPr>
          <w:rFonts w:ascii="Times New Roman" w:eastAsia="Times New Roman" w:hAnsi="Times New Roman" w:cs="Times New Roman"/>
          <w:sz w:val="24"/>
          <w:lang w:val="id-ID"/>
        </w:rPr>
      </w:pPr>
    </w:p>
    <w:p w14:paraId="54699A5C" w14:textId="77777777" w:rsidR="00E047AD" w:rsidRPr="00E047AD" w:rsidRDefault="00E047AD" w:rsidP="00E047AD">
      <w:pPr>
        <w:spacing w:after="0" w:line="240" w:lineRule="auto"/>
        <w:ind w:hanging="2"/>
        <w:jc w:val="both"/>
        <w:rPr>
          <w:rFonts w:ascii="Times New Roman" w:eastAsia="Times New Roman" w:hAnsi="Times New Roman" w:cs="Times New Roman"/>
          <w:sz w:val="24"/>
          <w:lang w:val="id-ID"/>
        </w:rPr>
      </w:pPr>
      <w:r w:rsidRPr="00E047AD">
        <w:rPr>
          <w:rFonts w:ascii="Times New Roman" w:eastAsia="Times New Roman" w:hAnsi="Times New Roman" w:cs="Times New Roman"/>
          <w:sz w:val="24"/>
          <w:lang w:val="id-ID"/>
        </w:rPr>
        <w:t>The hypotheses in this study are:</w:t>
      </w:r>
    </w:p>
    <w:p w14:paraId="7253993B" w14:textId="77777777" w:rsidR="00E047AD" w:rsidRPr="00E047AD" w:rsidRDefault="00E047AD" w:rsidP="00331BB9">
      <w:pPr>
        <w:spacing w:after="0" w:line="240" w:lineRule="auto"/>
        <w:ind w:hanging="2"/>
        <w:jc w:val="both"/>
        <w:rPr>
          <w:rFonts w:ascii="Times New Roman" w:eastAsia="Times New Roman" w:hAnsi="Times New Roman" w:cs="Times New Roman"/>
          <w:sz w:val="24"/>
          <w:lang w:val="id-ID"/>
        </w:rPr>
      </w:pPr>
      <w:r w:rsidRPr="00E047AD">
        <w:rPr>
          <w:rFonts w:ascii="Times New Roman" w:eastAsia="Times New Roman" w:hAnsi="Times New Roman" w:cs="Times New Roman"/>
          <w:sz w:val="24"/>
          <w:lang w:val="id-ID"/>
        </w:rPr>
        <w:t>H1:There is an influence of digital talent on Digital Transformation</w:t>
      </w:r>
    </w:p>
    <w:p w14:paraId="0C2A5629" w14:textId="77777777" w:rsidR="00E047AD" w:rsidRPr="00E047AD" w:rsidRDefault="00E047AD" w:rsidP="00331BB9">
      <w:pPr>
        <w:tabs>
          <w:tab w:val="left" w:pos="567"/>
        </w:tabs>
        <w:spacing w:after="0" w:line="240" w:lineRule="auto"/>
        <w:ind w:hanging="2"/>
        <w:jc w:val="both"/>
        <w:rPr>
          <w:rFonts w:ascii="Times New Roman" w:eastAsia="Times New Roman" w:hAnsi="Times New Roman" w:cs="Times New Roman"/>
          <w:sz w:val="24"/>
          <w:lang w:val="id-ID"/>
        </w:rPr>
      </w:pPr>
      <w:r w:rsidRPr="00E047AD">
        <w:rPr>
          <w:rFonts w:ascii="Times New Roman" w:eastAsia="Times New Roman" w:hAnsi="Times New Roman" w:cs="Times New Roman"/>
          <w:sz w:val="24"/>
          <w:lang w:val="id-ID"/>
        </w:rPr>
        <w:t>H2:There is an effect of green innovation on Digital Transformation</w:t>
      </w:r>
    </w:p>
    <w:p w14:paraId="4F3821C2" w14:textId="77777777" w:rsidR="00E047AD" w:rsidRPr="00E047AD" w:rsidRDefault="00E047AD" w:rsidP="007C0BA5">
      <w:pPr>
        <w:spacing w:after="0" w:line="240" w:lineRule="auto"/>
        <w:ind w:left="567" w:hanging="569"/>
        <w:rPr>
          <w:rFonts w:ascii="Times New Roman" w:eastAsia="Times New Roman" w:hAnsi="Times New Roman" w:cs="Times New Roman"/>
          <w:sz w:val="24"/>
          <w:lang w:val="id-ID"/>
        </w:rPr>
      </w:pPr>
      <w:r w:rsidRPr="00E047AD">
        <w:rPr>
          <w:rFonts w:ascii="Times New Roman" w:eastAsia="Times New Roman" w:hAnsi="Times New Roman" w:cs="Times New Roman"/>
          <w:sz w:val="24"/>
          <w:lang w:val="id-ID"/>
        </w:rPr>
        <w:t>H3:There is an effect of Digital Transformation on the MSME business model in themetaverse era</w:t>
      </w:r>
    </w:p>
    <w:p w14:paraId="3773F887" w14:textId="77777777" w:rsidR="00E047AD" w:rsidRPr="00E047AD" w:rsidRDefault="00E047AD" w:rsidP="00E047AD">
      <w:pPr>
        <w:spacing w:after="0" w:line="240" w:lineRule="auto"/>
        <w:ind w:hanging="2"/>
        <w:jc w:val="both"/>
        <w:rPr>
          <w:rFonts w:ascii="Times New Roman" w:eastAsia="Times New Roman" w:hAnsi="Times New Roman" w:cs="Times New Roman"/>
          <w:sz w:val="24"/>
          <w:lang w:val="id-ID"/>
        </w:rPr>
      </w:pPr>
      <w:r w:rsidRPr="00E047AD">
        <w:rPr>
          <w:rFonts w:ascii="Times New Roman" w:eastAsia="Times New Roman" w:hAnsi="Times New Roman" w:cs="Times New Roman"/>
          <w:sz w:val="24"/>
          <w:lang w:val="id-ID"/>
        </w:rPr>
        <w:t>H4:There is an influence of digital talent on the MSME business model in the metaverse era</w:t>
      </w:r>
    </w:p>
    <w:p w14:paraId="77121FD7" w14:textId="77777777" w:rsidR="00EA22E4" w:rsidRPr="00E047AD" w:rsidRDefault="00E047AD" w:rsidP="007C0BA5">
      <w:pPr>
        <w:spacing w:line="240" w:lineRule="auto"/>
        <w:ind w:left="567" w:hanging="569"/>
        <w:rPr>
          <w:rFonts w:ascii="Times New Roman" w:eastAsia="Times New Roman" w:hAnsi="Times New Roman" w:cs="Times New Roman"/>
          <w:sz w:val="24"/>
          <w:lang w:val="id-ID"/>
        </w:rPr>
      </w:pPr>
      <w:r w:rsidRPr="00E047AD">
        <w:rPr>
          <w:rFonts w:ascii="Times New Roman" w:eastAsia="Times New Roman" w:hAnsi="Times New Roman" w:cs="Times New Roman"/>
          <w:sz w:val="24"/>
          <w:lang w:val="id-ID"/>
        </w:rPr>
        <w:t>H5:There is an effect of green innovation on the MSME business model in the metaverse era</w:t>
      </w:r>
    </w:p>
    <w:p w14:paraId="0D5C8248" w14:textId="77777777" w:rsidR="00A007C9" w:rsidRDefault="00584B54" w:rsidP="00EA22E4">
      <w:pPr>
        <w:pBdr>
          <w:top w:val="nil"/>
          <w:left w:val="nil"/>
          <w:bottom w:val="nil"/>
          <w:right w:val="nil"/>
          <w:between w:val="nil"/>
        </w:pBd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METHOD </w:t>
      </w:r>
    </w:p>
    <w:p w14:paraId="30FEAB58" w14:textId="77777777" w:rsidR="00E047AD" w:rsidRDefault="00E047AD">
      <w:pPr>
        <w:spacing w:after="120" w:line="240" w:lineRule="auto"/>
        <w:jc w:val="both"/>
        <w:rPr>
          <w:rFonts w:ascii="Times New Roman" w:eastAsia="Times New Roman" w:hAnsi="Times New Roman" w:cs="Times New Roman"/>
          <w:sz w:val="24"/>
          <w:szCs w:val="24"/>
          <w:lang w:val="id-ID"/>
        </w:rPr>
      </w:pPr>
      <w:r w:rsidRPr="00E047AD">
        <w:rPr>
          <w:rFonts w:ascii="Times New Roman" w:eastAsia="Times New Roman" w:hAnsi="Times New Roman" w:cs="Times New Roman"/>
          <w:sz w:val="24"/>
          <w:szCs w:val="24"/>
        </w:rPr>
        <w:t>This research was conducted on MSMEs in Bangka Island's Regency/ City area. The variables measured in this study are Digital Talent, Green Innovation, and Digital Transformation of MSME Business Models in the Metaverse Era.This type of research is quantitative research</w:t>
      </w:r>
      <w:r>
        <w:rPr>
          <w:rFonts w:ascii="Times New Roman" w:eastAsia="Times New Roman" w:hAnsi="Times New Roman" w:cs="Times New Roman"/>
          <w:sz w:val="24"/>
          <w:szCs w:val="24"/>
          <w:lang w:val="id-ID"/>
        </w:rPr>
        <w:t xml:space="preserve">. </w:t>
      </w:r>
      <w:r w:rsidRPr="00E047AD">
        <w:rPr>
          <w:rFonts w:ascii="Times New Roman" w:eastAsia="Times New Roman" w:hAnsi="Times New Roman" w:cs="Times New Roman"/>
          <w:sz w:val="24"/>
          <w:szCs w:val="24"/>
          <w:lang w:val="id-ID"/>
        </w:rPr>
        <w:t>Data collection in this study was conducted by survey method with in-depth interviews and questionnaires, providing a list of statements to respondents.The population in this study is MSMEs in the Province of the Bangka Belitung Islands, with a sample of 102</w:t>
      </w:r>
      <w:r>
        <w:rPr>
          <w:rFonts w:ascii="Times New Roman" w:eastAsia="Times New Roman" w:hAnsi="Times New Roman" w:cs="Times New Roman"/>
          <w:sz w:val="24"/>
          <w:szCs w:val="24"/>
          <w:lang w:val="id-ID"/>
        </w:rPr>
        <w:t xml:space="preserve">. </w:t>
      </w:r>
      <w:r w:rsidRPr="00E047AD">
        <w:rPr>
          <w:rFonts w:ascii="Times New Roman" w:eastAsia="Times New Roman" w:hAnsi="Times New Roman" w:cs="Times New Roman"/>
          <w:sz w:val="24"/>
          <w:szCs w:val="24"/>
          <w:lang w:val="id-ID"/>
        </w:rPr>
        <w:t>Data collection methods used to obtain the data needed in this study are questionnaires and documentation. This study uses a research instrument in the form of questions on a closed questionnaire using a Likert scale (5 points).</w:t>
      </w:r>
    </w:p>
    <w:p w14:paraId="350028BC" w14:textId="77777777" w:rsidR="00AF1B99" w:rsidRDefault="00E047AD">
      <w:pPr>
        <w:spacing w:after="120" w:line="240" w:lineRule="auto"/>
        <w:jc w:val="both"/>
        <w:rPr>
          <w:rFonts w:ascii="Times New Roman" w:eastAsia="Times New Roman" w:hAnsi="Times New Roman" w:cs="Times New Roman"/>
          <w:sz w:val="24"/>
          <w:szCs w:val="24"/>
          <w:lang w:val="id-ID"/>
        </w:rPr>
      </w:pPr>
      <w:r w:rsidRPr="00E047AD">
        <w:rPr>
          <w:rFonts w:ascii="Times New Roman" w:eastAsia="Times New Roman" w:hAnsi="Times New Roman" w:cs="Times New Roman"/>
          <w:sz w:val="24"/>
          <w:szCs w:val="24"/>
          <w:lang w:val="id-ID"/>
        </w:rPr>
        <w:t>In this study, the author uses the analytical method used to test the PLS (Partial Least Square) variable using SmartPLS software. The path analysis model of all latent variables in Partial Least Square (PLS) consists of an outer model, convergent validity, and discriminant validity. Then carried out with a reliability test and a structural model consisting of Coefficient of Determination (R 2 Value), Effect Size (f 2), and Predictive Relevance (Q2 Value). Next, test the hypothesis and test the moderating effect.</w:t>
      </w:r>
    </w:p>
    <w:p w14:paraId="62277F00"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20400083"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52606F71"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58A01153"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0FC57DBD"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2675744F"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02FBBA78"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0E2D30D0"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76B65D46"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4D2542BC" w14:textId="77777777" w:rsidR="00A8269B" w:rsidRDefault="00A8269B">
      <w:pPr>
        <w:spacing w:after="120" w:line="240" w:lineRule="auto"/>
        <w:jc w:val="both"/>
        <w:rPr>
          <w:rFonts w:ascii="Times New Roman" w:eastAsia="Times New Roman" w:hAnsi="Times New Roman" w:cs="Times New Roman"/>
          <w:sz w:val="24"/>
          <w:szCs w:val="24"/>
          <w:lang w:val="id-ID"/>
        </w:rPr>
      </w:pPr>
    </w:p>
    <w:p w14:paraId="297E0D53" w14:textId="77777777" w:rsidR="00A137D4" w:rsidRPr="00A137D4" w:rsidRDefault="00A137D4" w:rsidP="00A137D4">
      <w:pPr>
        <w:spacing w:after="0" w:line="240" w:lineRule="auto"/>
        <w:ind w:hanging="2"/>
        <w:jc w:val="center"/>
        <w:rPr>
          <w:rFonts w:ascii="Times New Roman" w:eastAsia="Times New Roman" w:hAnsi="Times New Roman" w:cs="Times New Roman"/>
          <w:sz w:val="24"/>
        </w:rPr>
      </w:pPr>
      <w:r w:rsidRPr="00A137D4">
        <w:rPr>
          <w:rFonts w:ascii="Times New Roman" w:eastAsia="Times New Roman" w:hAnsi="Times New Roman" w:cs="Times New Roman"/>
          <w:b/>
          <w:sz w:val="24"/>
        </w:rPr>
        <w:lastRenderedPageBreak/>
        <w:t>Fig</w:t>
      </w:r>
      <w:r w:rsidRPr="00A137D4">
        <w:rPr>
          <w:rFonts w:ascii="Times New Roman" w:eastAsia="Times New Roman" w:hAnsi="Times New Roman" w:cs="Times New Roman"/>
          <w:b/>
          <w:sz w:val="24"/>
          <w:lang w:val="id-ID"/>
        </w:rPr>
        <w:t xml:space="preserve">ure </w:t>
      </w:r>
      <w:r w:rsidRPr="00A137D4">
        <w:rPr>
          <w:rFonts w:ascii="Times New Roman" w:eastAsia="Times New Roman" w:hAnsi="Times New Roman" w:cs="Times New Roman"/>
          <w:b/>
          <w:sz w:val="24"/>
        </w:rPr>
        <w:t>3.</w:t>
      </w:r>
      <w:r w:rsidRPr="00A137D4">
        <w:rPr>
          <w:rFonts w:ascii="Times New Roman" w:eastAsia="Times New Roman" w:hAnsi="Times New Roman" w:cs="Times New Roman"/>
          <w:sz w:val="24"/>
        </w:rPr>
        <w:t xml:space="preserve"> Path diagram with PLS</w:t>
      </w:r>
    </w:p>
    <w:p w14:paraId="63D1F9A0" w14:textId="77777777" w:rsidR="00A137D4" w:rsidRDefault="00A137D4" w:rsidP="00A137D4">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b/>
          <w:noProof/>
          <w:lang w:val="id-ID" w:eastAsia="id-ID"/>
        </w:rPr>
        <w:drawing>
          <wp:inline distT="0" distB="0" distL="0" distR="0" wp14:anchorId="3997EBC7" wp14:editId="143D1374">
            <wp:extent cx="4457700" cy="2371725"/>
            <wp:effectExtent l="19050" t="0" r="0" 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4491191" cy="2389544"/>
                    </a:xfrm>
                    <a:prstGeom prst="rect">
                      <a:avLst/>
                    </a:prstGeom>
                    <a:ln/>
                  </pic:spPr>
                </pic:pic>
              </a:graphicData>
            </a:graphic>
          </wp:inline>
        </w:drawing>
      </w:r>
    </w:p>
    <w:p w14:paraId="09624C1D" w14:textId="77777777" w:rsidR="00A137D4" w:rsidRDefault="00A137D4" w:rsidP="007C0BA5">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lang w:val="id-ID"/>
        </w:rPr>
      </w:pPr>
      <w:r w:rsidRPr="00A137D4">
        <w:rPr>
          <w:rFonts w:ascii="Times New Roman" w:eastAsia="Times New Roman" w:hAnsi="Times New Roman" w:cs="Times New Roman"/>
          <w:color w:val="000000"/>
          <w:sz w:val="24"/>
        </w:rPr>
        <w:t>S</w:t>
      </w:r>
      <w:r w:rsidRPr="00A137D4">
        <w:rPr>
          <w:rFonts w:ascii="Times New Roman" w:eastAsia="Times New Roman" w:hAnsi="Times New Roman" w:cs="Times New Roman"/>
          <w:sz w:val="24"/>
        </w:rPr>
        <w:t>ource</w:t>
      </w:r>
      <w:r w:rsidRPr="00A137D4">
        <w:rPr>
          <w:rFonts w:ascii="Times New Roman" w:eastAsia="Times New Roman" w:hAnsi="Times New Roman" w:cs="Times New Roman"/>
          <w:color w:val="000000"/>
          <w:sz w:val="24"/>
        </w:rPr>
        <w:t xml:space="preserve">: </w:t>
      </w:r>
      <w:r w:rsidRPr="00A137D4">
        <w:rPr>
          <w:rFonts w:ascii="Times New Roman" w:eastAsia="Times New Roman" w:hAnsi="Times New Roman" w:cs="Times New Roman"/>
          <w:sz w:val="24"/>
        </w:rPr>
        <w:t>Data processed</w:t>
      </w:r>
      <w:r w:rsidRPr="00A137D4">
        <w:rPr>
          <w:rFonts w:ascii="Times New Roman" w:eastAsia="Times New Roman" w:hAnsi="Times New Roman" w:cs="Times New Roman"/>
          <w:color w:val="000000"/>
          <w:sz w:val="24"/>
        </w:rPr>
        <w:t>, 2022</w:t>
      </w:r>
    </w:p>
    <w:p w14:paraId="1B0EB7F9" w14:textId="77777777" w:rsidR="004E327D" w:rsidRPr="004E327D" w:rsidRDefault="004E327D" w:rsidP="007C0BA5">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lang w:val="id-ID"/>
        </w:rPr>
      </w:pPr>
    </w:p>
    <w:p w14:paraId="1EB49138" w14:textId="77777777" w:rsidR="00A007C9" w:rsidRPr="00C86890" w:rsidRDefault="00584B54">
      <w:pPr>
        <w:spacing w:after="120" w:line="240" w:lineRule="auto"/>
        <w:jc w:val="both"/>
        <w:rPr>
          <w:rFonts w:ascii="Times New Roman" w:eastAsia="Times New Roman" w:hAnsi="Times New Roman" w:cs="Times New Roman"/>
          <w:b/>
          <w:i/>
          <w:sz w:val="24"/>
          <w:szCs w:val="24"/>
          <w:lang w:val="id-ID"/>
        </w:rPr>
      </w:pPr>
      <w:r>
        <w:rPr>
          <w:rFonts w:ascii="Times New Roman" w:eastAsia="Times New Roman" w:hAnsi="Times New Roman" w:cs="Times New Roman"/>
          <w:b/>
          <w:sz w:val="24"/>
          <w:szCs w:val="24"/>
        </w:rPr>
        <w:t>RESULTS AND DISCUSSION</w:t>
      </w:r>
    </w:p>
    <w:p w14:paraId="1033C8F2" w14:textId="77777777" w:rsidR="00A007C9" w:rsidRDefault="00584B54" w:rsidP="00A8269B">
      <w:pPr>
        <w:pBdr>
          <w:top w:val="nil"/>
          <w:left w:val="nil"/>
          <w:bottom w:val="nil"/>
          <w:right w:val="nil"/>
          <w:between w:val="nil"/>
        </w:pBdr>
        <w:spacing w:after="12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Results</w:t>
      </w:r>
    </w:p>
    <w:p w14:paraId="2DB096D9" w14:textId="77777777" w:rsidR="00B81AB8" w:rsidRPr="00A8269B" w:rsidRDefault="00383BEF" w:rsidP="00A8269B">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id-ID"/>
        </w:rPr>
      </w:pPr>
      <w:r w:rsidRPr="00383BEF">
        <w:rPr>
          <w:rFonts w:ascii="Times New Roman" w:eastAsia="Times New Roman" w:hAnsi="Times New Roman" w:cs="Times New Roman"/>
          <w:color w:val="000000"/>
          <w:sz w:val="24"/>
          <w:szCs w:val="24"/>
        </w:rPr>
        <w:t>The items' validity analysis results are shown from the loading score. The intelligent method found two items whose loading factor value is less than 0.50, namely items X1.1 and X2.4. (Figure 4) These two items are invalid, with a z-count value of less than 1.96 (Figure 5). So it should be excluded from the analysis.</w:t>
      </w:r>
    </w:p>
    <w:p w14:paraId="6A97DFBE" w14:textId="77777777" w:rsidR="00383BEF" w:rsidRPr="00383BEF" w:rsidRDefault="00383BEF" w:rsidP="00383BEF">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rPr>
      </w:pPr>
      <w:r w:rsidRPr="00383BEF">
        <w:rPr>
          <w:rFonts w:ascii="Times New Roman" w:eastAsia="Times New Roman" w:hAnsi="Times New Roman" w:cs="Times New Roman"/>
          <w:b/>
          <w:sz w:val="24"/>
        </w:rPr>
        <w:t>Fig</w:t>
      </w:r>
      <w:r>
        <w:rPr>
          <w:rFonts w:ascii="Times New Roman" w:eastAsia="Times New Roman" w:hAnsi="Times New Roman" w:cs="Times New Roman"/>
          <w:b/>
          <w:color w:val="000000"/>
          <w:sz w:val="24"/>
          <w:lang w:val="id-ID"/>
        </w:rPr>
        <w:t xml:space="preserve">ure </w:t>
      </w:r>
      <w:r w:rsidRPr="00383BEF">
        <w:rPr>
          <w:rFonts w:ascii="Times New Roman" w:eastAsia="Times New Roman" w:hAnsi="Times New Roman" w:cs="Times New Roman"/>
          <w:b/>
          <w:color w:val="000000"/>
          <w:sz w:val="24"/>
        </w:rPr>
        <w:t xml:space="preserve">4. </w:t>
      </w:r>
      <w:r w:rsidRPr="00383BEF">
        <w:rPr>
          <w:rFonts w:ascii="Times New Roman" w:eastAsia="Times New Roman" w:hAnsi="Times New Roman" w:cs="Times New Roman"/>
          <w:sz w:val="24"/>
        </w:rPr>
        <w:t>Initial Model</w:t>
      </w:r>
      <w:r w:rsidRPr="00383BEF">
        <w:rPr>
          <w:rFonts w:ascii="Times New Roman" w:eastAsia="Times New Roman" w:hAnsi="Times New Roman" w:cs="Times New Roman"/>
          <w:color w:val="000000"/>
          <w:sz w:val="24"/>
        </w:rPr>
        <w:t xml:space="preserve"> (loading factors)</w:t>
      </w:r>
    </w:p>
    <w:p w14:paraId="5F6F5EDA" w14:textId="77777777" w:rsidR="00383BEF" w:rsidRDefault="00383BEF" w:rsidP="00653BCA">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noProof/>
          <w:lang w:val="id-ID" w:eastAsia="id-ID"/>
        </w:rPr>
        <w:drawing>
          <wp:inline distT="0" distB="0" distL="0" distR="0" wp14:anchorId="061FFAAC" wp14:editId="13E04E70">
            <wp:extent cx="4533900" cy="3467100"/>
            <wp:effectExtent l="1905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537083" cy="3469534"/>
                    </a:xfrm>
                    <a:prstGeom prst="rect">
                      <a:avLst/>
                    </a:prstGeom>
                    <a:ln/>
                  </pic:spPr>
                </pic:pic>
              </a:graphicData>
            </a:graphic>
          </wp:inline>
        </w:drawing>
      </w:r>
    </w:p>
    <w:p w14:paraId="4E96C170" w14:textId="77777777" w:rsidR="00A8269B" w:rsidRPr="00A8269B" w:rsidRDefault="00383BEF" w:rsidP="00B81AB8">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lang w:val="id-ID"/>
        </w:rPr>
      </w:pPr>
      <w:r w:rsidRPr="00383BEF">
        <w:rPr>
          <w:rFonts w:ascii="Times New Roman" w:eastAsia="Times New Roman" w:hAnsi="Times New Roman" w:cs="Times New Roman"/>
          <w:color w:val="000000"/>
          <w:sz w:val="24"/>
        </w:rPr>
        <w:t>S</w:t>
      </w:r>
      <w:r w:rsidRPr="00383BEF">
        <w:rPr>
          <w:rFonts w:ascii="Times New Roman" w:eastAsia="Times New Roman" w:hAnsi="Times New Roman" w:cs="Times New Roman"/>
          <w:sz w:val="24"/>
        </w:rPr>
        <w:t>ource</w:t>
      </w:r>
      <w:r w:rsidRPr="00383BEF">
        <w:rPr>
          <w:rFonts w:ascii="Times New Roman" w:eastAsia="Times New Roman" w:hAnsi="Times New Roman" w:cs="Times New Roman"/>
          <w:color w:val="000000"/>
          <w:sz w:val="24"/>
        </w:rPr>
        <w:t xml:space="preserve">: Data </w:t>
      </w:r>
      <w:r w:rsidRPr="00383BEF">
        <w:rPr>
          <w:rFonts w:ascii="Times New Roman" w:eastAsia="Times New Roman" w:hAnsi="Times New Roman" w:cs="Times New Roman"/>
          <w:sz w:val="24"/>
        </w:rPr>
        <w:t>processed</w:t>
      </w:r>
      <w:r w:rsidRPr="00383BEF">
        <w:rPr>
          <w:rFonts w:ascii="Times New Roman" w:eastAsia="Times New Roman" w:hAnsi="Times New Roman" w:cs="Times New Roman"/>
          <w:color w:val="000000"/>
          <w:sz w:val="24"/>
        </w:rPr>
        <w:t>, 2022</w:t>
      </w:r>
    </w:p>
    <w:p w14:paraId="0887C347" w14:textId="77777777" w:rsidR="00383BEF" w:rsidRPr="00383BEF" w:rsidRDefault="00383BEF" w:rsidP="00383BEF">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lang w:val="id-ID"/>
        </w:rPr>
        <w:lastRenderedPageBreak/>
        <w:t>Figure</w:t>
      </w:r>
      <w:r w:rsidRPr="00383BEF">
        <w:rPr>
          <w:rFonts w:ascii="Times New Roman" w:eastAsia="Times New Roman" w:hAnsi="Times New Roman" w:cs="Times New Roman"/>
          <w:b/>
          <w:color w:val="000000"/>
          <w:sz w:val="24"/>
        </w:rPr>
        <w:t xml:space="preserve"> 5. </w:t>
      </w:r>
      <w:r w:rsidRPr="00383BEF">
        <w:rPr>
          <w:rFonts w:ascii="Times New Roman" w:eastAsia="Times New Roman" w:hAnsi="Times New Roman" w:cs="Times New Roman"/>
          <w:sz w:val="24"/>
        </w:rPr>
        <w:t>Initial model</w:t>
      </w:r>
      <w:r w:rsidRPr="00383BEF">
        <w:rPr>
          <w:rFonts w:ascii="Times New Roman" w:eastAsia="Times New Roman" w:hAnsi="Times New Roman" w:cs="Times New Roman"/>
          <w:color w:val="000000"/>
          <w:sz w:val="24"/>
        </w:rPr>
        <w:t xml:space="preserve"> (z-values)</w:t>
      </w:r>
    </w:p>
    <w:p w14:paraId="5B5B293F" w14:textId="77777777" w:rsidR="00383BEF" w:rsidRDefault="00383BEF" w:rsidP="00653BCA">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noProof/>
          <w:lang w:val="id-ID" w:eastAsia="id-ID"/>
        </w:rPr>
        <w:drawing>
          <wp:inline distT="0" distB="0" distL="0" distR="0" wp14:anchorId="1F2DC9C6" wp14:editId="3AA2756A">
            <wp:extent cx="4057650" cy="3752850"/>
            <wp:effectExtent l="1905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057143" cy="3752381"/>
                    </a:xfrm>
                    <a:prstGeom prst="rect">
                      <a:avLst/>
                    </a:prstGeom>
                    <a:ln/>
                  </pic:spPr>
                </pic:pic>
              </a:graphicData>
            </a:graphic>
          </wp:inline>
        </w:drawing>
      </w:r>
    </w:p>
    <w:p w14:paraId="534A4767" w14:textId="77777777" w:rsidR="00383BEF" w:rsidRDefault="00383BEF" w:rsidP="00383BEF">
      <w:pPr>
        <w:pBdr>
          <w:top w:val="nil"/>
          <w:left w:val="nil"/>
          <w:bottom w:val="nil"/>
          <w:right w:val="nil"/>
          <w:between w:val="nil"/>
        </w:pBdr>
        <w:spacing w:after="120" w:line="240" w:lineRule="auto"/>
        <w:jc w:val="center"/>
        <w:rPr>
          <w:rFonts w:ascii="Times New Roman" w:eastAsia="Times New Roman" w:hAnsi="Times New Roman" w:cs="Times New Roman"/>
          <w:sz w:val="24"/>
          <w:lang w:val="id-ID"/>
        </w:rPr>
      </w:pPr>
      <w:r w:rsidRPr="00383BEF">
        <w:rPr>
          <w:rFonts w:ascii="Times New Roman" w:eastAsia="Times New Roman" w:hAnsi="Times New Roman" w:cs="Times New Roman"/>
          <w:sz w:val="24"/>
        </w:rPr>
        <w:t>Source: Data processed, 2022</w:t>
      </w:r>
    </w:p>
    <w:p w14:paraId="63A21B60" w14:textId="77777777" w:rsidR="00383BEF" w:rsidRDefault="00383BEF" w:rsidP="00383BEF">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8"/>
          <w:szCs w:val="22"/>
          <w:lang w:val="id-ID"/>
        </w:rPr>
      </w:pPr>
      <w:r w:rsidRPr="00383BEF">
        <w:rPr>
          <w:rFonts w:ascii="Times New Roman" w:eastAsia="Times New Roman" w:hAnsi="Times New Roman" w:cs="Times New Roman"/>
          <w:sz w:val="24"/>
        </w:rPr>
        <w:t>After being ejected from analysis, conducted reliability analysis using four statistics, namely Cronbach's Alpha, rho_A, Composite Reliability, and Average Variance Extracted (AVE). Analysis results find all variables have more Cronbach's Alpha, rho_A, and Composite Reliability significant from 0.60 to declare all instruments are reliable. Furthermore, both items were excluded from the analysis.</w:t>
      </w:r>
    </w:p>
    <w:p w14:paraId="5D010D5C" w14:textId="77777777" w:rsidR="00383BEF" w:rsidRPr="00383BEF" w:rsidRDefault="00383BEF" w:rsidP="00383BEF">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lang w:val="id-ID"/>
        </w:rPr>
        <w:t>Table</w:t>
      </w:r>
      <w:r w:rsidRPr="00383BEF">
        <w:rPr>
          <w:rFonts w:ascii="Times New Roman" w:eastAsia="Times New Roman" w:hAnsi="Times New Roman" w:cs="Times New Roman"/>
          <w:b/>
          <w:color w:val="000000"/>
          <w:sz w:val="24"/>
        </w:rPr>
        <w:t xml:space="preserve"> 2. </w:t>
      </w:r>
      <w:r w:rsidRPr="00383BEF">
        <w:rPr>
          <w:rFonts w:ascii="Times New Roman" w:eastAsia="Times New Roman" w:hAnsi="Times New Roman" w:cs="Times New Roman"/>
          <w:color w:val="000000"/>
          <w:sz w:val="24"/>
        </w:rPr>
        <w:t>Reliability</w:t>
      </w:r>
    </w:p>
    <w:tbl>
      <w:tblPr>
        <w:tblW w:w="8960" w:type="dxa"/>
        <w:jc w:val="center"/>
        <w:tblLayout w:type="fixed"/>
        <w:tblLook w:val="0400" w:firstRow="0" w:lastRow="0" w:firstColumn="0" w:lastColumn="0" w:noHBand="0" w:noVBand="1"/>
      </w:tblPr>
      <w:tblGrid>
        <w:gridCol w:w="4084"/>
        <w:gridCol w:w="1166"/>
        <w:gridCol w:w="1111"/>
        <w:gridCol w:w="1124"/>
        <w:gridCol w:w="1475"/>
      </w:tblGrid>
      <w:tr w:rsidR="00383BEF" w:rsidRPr="00383BEF" w14:paraId="74DD142A" w14:textId="77777777" w:rsidTr="00C86890">
        <w:trPr>
          <w:cantSplit/>
          <w:trHeight w:val="20"/>
          <w:tblHeader/>
          <w:jc w:val="center"/>
        </w:trPr>
        <w:tc>
          <w:tcPr>
            <w:tcW w:w="4084" w:type="dxa"/>
            <w:tcBorders>
              <w:top w:val="single" w:sz="4" w:space="0" w:color="000000"/>
              <w:bottom w:val="single" w:sz="4" w:space="0" w:color="000000"/>
            </w:tcBorders>
            <w:shd w:val="clear" w:color="auto" w:fill="auto"/>
            <w:vAlign w:val="center"/>
          </w:tcPr>
          <w:p w14:paraId="0C6A7A50" w14:textId="77777777" w:rsidR="00383BEF" w:rsidRPr="00383BEF" w:rsidRDefault="00383BEF" w:rsidP="00C86890">
            <w:pPr>
              <w:spacing w:after="0" w:line="240" w:lineRule="auto"/>
              <w:ind w:hanging="2"/>
              <w:rPr>
                <w:rFonts w:ascii="Times New Roman" w:eastAsia="Times New Roman" w:hAnsi="Times New Roman" w:cs="Times New Roman"/>
                <w:color w:val="000000"/>
                <w:sz w:val="22"/>
              </w:rPr>
            </w:pPr>
            <w:r w:rsidRPr="00383BEF">
              <w:rPr>
                <w:rFonts w:ascii="Times New Roman" w:eastAsia="Times New Roman" w:hAnsi="Times New Roman" w:cs="Times New Roman"/>
                <w:color w:val="000000"/>
                <w:sz w:val="22"/>
              </w:rPr>
              <w:t>Variables</w:t>
            </w:r>
          </w:p>
        </w:tc>
        <w:tc>
          <w:tcPr>
            <w:tcW w:w="1166" w:type="dxa"/>
            <w:tcBorders>
              <w:top w:val="single" w:sz="4" w:space="0" w:color="000000"/>
              <w:bottom w:val="single" w:sz="4" w:space="0" w:color="000000"/>
            </w:tcBorders>
            <w:shd w:val="clear" w:color="auto" w:fill="auto"/>
            <w:vAlign w:val="center"/>
          </w:tcPr>
          <w:p w14:paraId="6BE2F426" w14:textId="77777777" w:rsidR="00383BEF" w:rsidRPr="00383BEF" w:rsidRDefault="00383BEF" w:rsidP="00C86890">
            <w:pPr>
              <w:spacing w:after="0" w:line="240" w:lineRule="auto"/>
              <w:ind w:hanging="2"/>
              <w:jc w:val="center"/>
              <w:rPr>
                <w:rFonts w:ascii="Times New Roman" w:eastAsia="Times New Roman" w:hAnsi="Times New Roman" w:cs="Times New Roman"/>
                <w:color w:val="000000"/>
                <w:sz w:val="22"/>
              </w:rPr>
            </w:pPr>
            <w:r w:rsidRPr="00383BEF">
              <w:rPr>
                <w:rFonts w:ascii="Times New Roman" w:eastAsia="Times New Roman" w:hAnsi="Times New Roman" w:cs="Times New Roman"/>
                <w:color w:val="000000"/>
                <w:sz w:val="22"/>
              </w:rPr>
              <w:t>Cronbach's Alpha</w:t>
            </w:r>
          </w:p>
        </w:tc>
        <w:tc>
          <w:tcPr>
            <w:tcW w:w="1111" w:type="dxa"/>
            <w:tcBorders>
              <w:top w:val="single" w:sz="4" w:space="0" w:color="000000"/>
              <w:bottom w:val="single" w:sz="4" w:space="0" w:color="000000"/>
            </w:tcBorders>
            <w:shd w:val="clear" w:color="auto" w:fill="auto"/>
            <w:vAlign w:val="center"/>
          </w:tcPr>
          <w:p w14:paraId="7CBD52A2" w14:textId="77777777" w:rsidR="00383BEF" w:rsidRPr="00383BEF" w:rsidRDefault="00383BEF" w:rsidP="00C86890">
            <w:pPr>
              <w:spacing w:after="0" w:line="240" w:lineRule="auto"/>
              <w:ind w:hanging="2"/>
              <w:jc w:val="center"/>
              <w:rPr>
                <w:rFonts w:ascii="Times New Roman" w:eastAsia="Times New Roman" w:hAnsi="Times New Roman" w:cs="Times New Roman"/>
                <w:color w:val="000000"/>
                <w:sz w:val="22"/>
              </w:rPr>
            </w:pPr>
            <w:r w:rsidRPr="00383BEF">
              <w:rPr>
                <w:rFonts w:ascii="Times New Roman" w:eastAsia="Times New Roman" w:hAnsi="Times New Roman" w:cs="Times New Roman"/>
                <w:color w:val="000000"/>
                <w:sz w:val="22"/>
              </w:rPr>
              <w:t>rho_A</w:t>
            </w:r>
          </w:p>
        </w:tc>
        <w:tc>
          <w:tcPr>
            <w:tcW w:w="1124" w:type="dxa"/>
            <w:tcBorders>
              <w:top w:val="single" w:sz="4" w:space="0" w:color="000000"/>
              <w:bottom w:val="single" w:sz="4" w:space="0" w:color="000000"/>
            </w:tcBorders>
            <w:shd w:val="clear" w:color="auto" w:fill="auto"/>
            <w:vAlign w:val="center"/>
          </w:tcPr>
          <w:p w14:paraId="0618025F" w14:textId="77777777" w:rsidR="00383BEF" w:rsidRPr="00383BEF" w:rsidRDefault="00383BEF" w:rsidP="00C86890">
            <w:pPr>
              <w:spacing w:after="0" w:line="240" w:lineRule="auto"/>
              <w:ind w:hanging="2"/>
              <w:rPr>
                <w:rFonts w:ascii="Times New Roman" w:eastAsia="Times New Roman" w:hAnsi="Times New Roman" w:cs="Times New Roman"/>
                <w:color w:val="000000"/>
                <w:sz w:val="22"/>
              </w:rPr>
            </w:pPr>
            <w:r w:rsidRPr="00383BEF">
              <w:rPr>
                <w:rFonts w:ascii="Times New Roman" w:eastAsia="Times New Roman" w:hAnsi="Times New Roman" w:cs="Times New Roman"/>
                <w:color w:val="000000"/>
                <w:sz w:val="22"/>
              </w:rPr>
              <w:t>Composite Reliability</w:t>
            </w:r>
          </w:p>
        </w:tc>
        <w:tc>
          <w:tcPr>
            <w:tcW w:w="1475" w:type="dxa"/>
            <w:tcBorders>
              <w:top w:val="single" w:sz="4" w:space="0" w:color="000000"/>
              <w:bottom w:val="single" w:sz="4" w:space="0" w:color="000000"/>
            </w:tcBorders>
            <w:shd w:val="clear" w:color="auto" w:fill="auto"/>
            <w:vAlign w:val="center"/>
          </w:tcPr>
          <w:p w14:paraId="621FB12E" w14:textId="77777777" w:rsidR="00383BEF" w:rsidRPr="00383BEF" w:rsidRDefault="00383BEF" w:rsidP="00C86890">
            <w:pPr>
              <w:spacing w:after="0" w:line="240" w:lineRule="auto"/>
              <w:ind w:hanging="2"/>
              <w:jc w:val="center"/>
              <w:rPr>
                <w:rFonts w:ascii="Times New Roman" w:eastAsia="Times New Roman" w:hAnsi="Times New Roman" w:cs="Times New Roman"/>
                <w:color w:val="000000"/>
                <w:sz w:val="22"/>
              </w:rPr>
            </w:pPr>
            <w:r w:rsidRPr="00383BEF">
              <w:rPr>
                <w:rFonts w:ascii="Times New Roman" w:eastAsia="Times New Roman" w:hAnsi="Times New Roman" w:cs="Times New Roman"/>
                <w:color w:val="000000"/>
                <w:sz w:val="22"/>
              </w:rPr>
              <w:t>Average Variance Extracted (AVE)</w:t>
            </w:r>
          </w:p>
        </w:tc>
      </w:tr>
      <w:tr w:rsidR="00383BEF" w:rsidRPr="00383BEF" w14:paraId="5C02C204" w14:textId="77777777" w:rsidTr="00C86890">
        <w:trPr>
          <w:cantSplit/>
          <w:trHeight w:val="20"/>
          <w:tblHeader/>
          <w:jc w:val="center"/>
        </w:trPr>
        <w:tc>
          <w:tcPr>
            <w:tcW w:w="4084" w:type="dxa"/>
            <w:tcBorders>
              <w:top w:val="single" w:sz="4" w:space="0" w:color="000000"/>
            </w:tcBorders>
            <w:shd w:val="clear" w:color="auto" w:fill="auto"/>
            <w:vAlign w:val="center"/>
          </w:tcPr>
          <w:p w14:paraId="605B8305" w14:textId="50B9D9F2" w:rsidR="00383BEF" w:rsidRPr="00383BEF" w:rsidRDefault="00383BEF" w:rsidP="00C86890">
            <w:pPr>
              <w:spacing w:after="0" w:line="240" w:lineRule="auto"/>
              <w:ind w:hanging="2"/>
              <w:rPr>
                <w:rFonts w:ascii="Times New Roman" w:eastAsia="Times New Roman" w:hAnsi="Times New Roman" w:cs="Times New Roman"/>
                <w:color w:val="000000"/>
                <w:sz w:val="22"/>
              </w:rPr>
            </w:pPr>
            <w:r w:rsidRPr="00383BEF">
              <w:rPr>
                <w:rFonts w:ascii="Times New Roman" w:eastAsia="Times New Roman" w:hAnsi="Times New Roman" w:cs="Times New Roman"/>
                <w:sz w:val="22"/>
              </w:rPr>
              <w:t>MSME Business Model in the Metaverse Era</w:t>
            </w:r>
          </w:p>
        </w:tc>
        <w:tc>
          <w:tcPr>
            <w:tcW w:w="1166" w:type="dxa"/>
            <w:tcBorders>
              <w:top w:val="single" w:sz="4" w:space="0" w:color="000000"/>
            </w:tcBorders>
            <w:shd w:val="clear" w:color="auto" w:fill="auto"/>
            <w:vAlign w:val="center"/>
          </w:tcPr>
          <w:p w14:paraId="31BE4915"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0.647</w:t>
            </w:r>
          </w:p>
        </w:tc>
        <w:tc>
          <w:tcPr>
            <w:tcW w:w="1111" w:type="dxa"/>
            <w:tcBorders>
              <w:top w:val="single" w:sz="4" w:space="0" w:color="000000"/>
            </w:tcBorders>
            <w:shd w:val="clear" w:color="auto" w:fill="auto"/>
            <w:vAlign w:val="center"/>
          </w:tcPr>
          <w:p w14:paraId="6C06848A"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0.660</w:t>
            </w:r>
          </w:p>
        </w:tc>
        <w:tc>
          <w:tcPr>
            <w:tcW w:w="1124" w:type="dxa"/>
            <w:tcBorders>
              <w:top w:val="single" w:sz="4" w:space="0" w:color="000000"/>
            </w:tcBorders>
            <w:shd w:val="clear" w:color="auto" w:fill="auto"/>
            <w:vAlign w:val="center"/>
          </w:tcPr>
          <w:p w14:paraId="5117A123"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0.809</w:t>
            </w:r>
          </w:p>
        </w:tc>
        <w:tc>
          <w:tcPr>
            <w:tcW w:w="1475" w:type="dxa"/>
            <w:tcBorders>
              <w:top w:val="single" w:sz="4" w:space="0" w:color="000000"/>
            </w:tcBorders>
            <w:shd w:val="clear" w:color="auto" w:fill="auto"/>
            <w:vAlign w:val="center"/>
          </w:tcPr>
          <w:p w14:paraId="128D9110"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0.587</w:t>
            </w:r>
          </w:p>
        </w:tc>
      </w:tr>
      <w:tr w:rsidR="00383BEF" w:rsidRPr="00383BEF" w14:paraId="6C51066D" w14:textId="77777777" w:rsidTr="00C86890">
        <w:trPr>
          <w:cantSplit/>
          <w:trHeight w:val="20"/>
          <w:tblHeader/>
          <w:jc w:val="center"/>
        </w:trPr>
        <w:tc>
          <w:tcPr>
            <w:tcW w:w="4084" w:type="dxa"/>
            <w:shd w:val="clear" w:color="auto" w:fill="auto"/>
            <w:vAlign w:val="center"/>
          </w:tcPr>
          <w:p w14:paraId="70D9FDEC" w14:textId="77777777" w:rsidR="00383BEF" w:rsidRPr="00383BEF" w:rsidRDefault="00383BEF" w:rsidP="00C86890">
            <w:pPr>
              <w:spacing w:after="0" w:line="240" w:lineRule="auto"/>
              <w:ind w:hanging="2"/>
              <w:rPr>
                <w:rFonts w:ascii="Times New Roman" w:eastAsia="Times New Roman" w:hAnsi="Times New Roman" w:cs="Times New Roman"/>
                <w:color w:val="000000"/>
                <w:sz w:val="22"/>
              </w:rPr>
            </w:pPr>
            <w:r w:rsidRPr="00383BEF">
              <w:rPr>
                <w:rFonts w:ascii="Times New Roman" w:eastAsia="Times New Roman" w:hAnsi="Times New Roman" w:cs="Times New Roman"/>
                <w:sz w:val="22"/>
              </w:rPr>
              <w:t>Digital Talent</w:t>
            </w:r>
          </w:p>
        </w:tc>
        <w:tc>
          <w:tcPr>
            <w:tcW w:w="1166" w:type="dxa"/>
            <w:shd w:val="clear" w:color="auto" w:fill="auto"/>
            <w:vAlign w:val="center"/>
          </w:tcPr>
          <w:p w14:paraId="75EF4B34"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0.910</w:t>
            </w:r>
          </w:p>
        </w:tc>
        <w:tc>
          <w:tcPr>
            <w:tcW w:w="1111" w:type="dxa"/>
            <w:shd w:val="clear" w:color="auto" w:fill="auto"/>
            <w:vAlign w:val="center"/>
          </w:tcPr>
          <w:p w14:paraId="78250F7C"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0.922</w:t>
            </w:r>
          </w:p>
        </w:tc>
        <w:tc>
          <w:tcPr>
            <w:tcW w:w="1124" w:type="dxa"/>
            <w:shd w:val="clear" w:color="auto" w:fill="auto"/>
            <w:vAlign w:val="center"/>
          </w:tcPr>
          <w:p w14:paraId="40D00328"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0.931</w:t>
            </w:r>
          </w:p>
        </w:tc>
        <w:tc>
          <w:tcPr>
            <w:tcW w:w="1475" w:type="dxa"/>
            <w:shd w:val="clear" w:color="auto" w:fill="auto"/>
            <w:vAlign w:val="center"/>
          </w:tcPr>
          <w:p w14:paraId="0715D9CB"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0.661</w:t>
            </w:r>
          </w:p>
        </w:tc>
      </w:tr>
      <w:tr w:rsidR="00383BEF" w:rsidRPr="00383BEF" w14:paraId="3265BEEB" w14:textId="77777777" w:rsidTr="00C86890">
        <w:trPr>
          <w:cantSplit/>
          <w:trHeight w:val="20"/>
          <w:tblHeader/>
          <w:jc w:val="center"/>
        </w:trPr>
        <w:tc>
          <w:tcPr>
            <w:tcW w:w="4084" w:type="dxa"/>
            <w:shd w:val="clear" w:color="auto" w:fill="auto"/>
            <w:vAlign w:val="center"/>
          </w:tcPr>
          <w:p w14:paraId="7B7080F3" w14:textId="77777777" w:rsidR="00383BEF" w:rsidRPr="00383BEF" w:rsidRDefault="00383BEF" w:rsidP="00C86890">
            <w:pPr>
              <w:spacing w:after="0" w:line="240" w:lineRule="auto"/>
              <w:ind w:hanging="2"/>
              <w:rPr>
                <w:rFonts w:ascii="Times New Roman" w:eastAsia="Times New Roman" w:hAnsi="Times New Roman" w:cs="Times New Roman"/>
                <w:color w:val="000000"/>
                <w:sz w:val="22"/>
              </w:rPr>
            </w:pPr>
            <w:r w:rsidRPr="00383BEF">
              <w:rPr>
                <w:rFonts w:ascii="Times New Roman" w:eastAsia="Times New Roman" w:hAnsi="Times New Roman" w:cs="Times New Roman"/>
                <w:sz w:val="22"/>
              </w:rPr>
              <w:t>Digital Transformation</w:t>
            </w:r>
          </w:p>
        </w:tc>
        <w:tc>
          <w:tcPr>
            <w:tcW w:w="1166" w:type="dxa"/>
            <w:shd w:val="clear" w:color="auto" w:fill="auto"/>
            <w:vAlign w:val="center"/>
          </w:tcPr>
          <w:p w14:paraId="260FE623"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0.765</w:t>
            </w:r>
          </w:p>
        </w:tc>
        <w:tc>
          <w:tcPr>
            <w:tcW w:w="1111" w:type="dxa"/>
            <w:shd w:val="clear" w:color="auto" w:fill="auto"/>
            <w:vAlign w:val="center"/>
          </w:tcPr>
          <w:p w14:paraId="4AFC89EE"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0.839</w:t>
            </w:r>
          </w:p>
        </w:tc>
        <w:tc>
          <w:tcPr>
            <w:tcW w:w="1124" w:type="dxa"/>
            <w:shd w:val="clear" w:color="auto" w:fill="auto"/>
            <w:vAlign w:val="center"/>
          </w:tcPr>
          <w:p w14:paraId="554458A9"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0.836</w:t>
            </w:r>
          </w:p>
        </w:tc>
        <w:tc>
          <w:tcPr>
            <w:tcW w:w="1475" w:type="dxa"/>
            <w:shd w:val="clear" w:color="auto" w:fill="auto"/>
            <w:vAlign w:val="center"/>
          </w:tcPr>
          <w:p w14:paraId="3A0A2622"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0.480</w:t>
            </w:r>
          </w:p>
        </w:tc>
      </w:tr>
      <w:tr w:rsidR="00383BEF" w:rsidRPr="00383BEF" w14:paraId="7CFEDA7A" w14:textId="77777777" w:rsidTr="00C86890">
        <w:trPr>
          <w:cantSplit/>
          <w:trHeight w:val="20"/>
          <w:tblHeader/>
          <w:jc w:val="center"/>
        </w:trPr>
        <w:tc>
          <w:tcPr>
            <w:tcW w:w="4084" w:type="dxa"/>
            <w:tcBorders>
              <w:bottom w:val="single" w:sz="4" w:space="0" w:color="000000"/>
            </w:tcBorders>
            <w:shd w:val="clear" w:color="auto" w:fill="auto"/>
            <w:vAlign w:val="center"/>
          </w:tcPr>
          <w:p w14:paraId="045A0BAD" w14:textId="77777777" w:rsidR="00383BEF" w:rsidRPr="00383BEF" w:rsidRDefault="00383BEF" w:rsidP="00C86890">
            <w:pPr>
              <w:spacing w:after="0" w:line="240" w:lineRule="auto"/>
              <w:ind w:hanging="2"/>
              <w:rPr>
                <w:rFonts w:ascii="Times New Roman" w:eastAsia="Times New Roman" w:hAnsi="Times New Roman" w:cs="Times New Roman"/>
                <w:color w:val="000000"/>
                <w:sz w:val="22"/>
              </w:rPr>
            </w:pPr>
            <w:r w:rsidRPr="00383BEF">
              <w:rPr>
                <w:rFonts w:ascii="Times New Roman" w:eastAsia="Times New Roman" w:hAnsi="Times New Roman" w:cs="Times New Roman"/>
                <w:color w:val="000000"/>
                <w:sz w:val="22"/>
              </w:rPr>
              <w:t>Green Innovation</w:t>
            </w:r>
          </w:p>
        </w:tc>
        <w:tc>
          <w:tcPr>
            <w:tcW w:w="1166" w:type="dxa"/>
            <w:tcBorders>
              <w:bottom w:val="single" w:sz="4" w:space="0" w:color="000000"/>
            </w:tcBorders>
            <w:shd w:val="clear" w:color="auto" w:fill="auto"/>
            <w:vAlign w:val="center"/>
          </w:tcPr>
          <w:p w14:paraId="0D7E9835"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0.677</w:t>
            </w:r>
          </w:p>
        </w:tc>
        <w:tc>
          <w:tcPr>
            <w:tcW w:w="1111" w:type="dxa"/>
            <w:tcBorders>
              <w:bottom w:val="single" w:sz="4" w:space="0" w:color="000000"/>
            </w:tcBorders>
            <w:shd w:val="clear" w:color="auto" w:fill="auto"/>
            <w:vAlign w:val="center"/>
          </w:tcPr>
          <w:p w14:paraId="4CA1F11C"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0.683</w:t>
            </w:r>
          </w:p>
        </w:tc>
        <w:tc>
          <w:tcPr>
            <w:tcW w:w="1124" w:type="dxa"/>
            <w:tcBorders>
              <w:bottom w:val="single" w:sz="4" w:space="0" w:color="000000"/>
            </w:tcBorders>
            <w:shd w:val="clear" w:color="auto" w:fill="auto"/>
            <w:vAlign w:val="center"/>
          </w:tcPr>
          <w:p w14:paraId="7BABA06D"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0.790</w:t>
            </w:r>
          </w:p>
        </w:tc>
        <w:tc>
          <w:tcPr>
            <w:tcW w:w="1475" w:type="dxa"/>
            <w:tcBorders>
              <w:bottom w:val="single" w:sz="4" w:space="0" w:color="000000"/>
            </w:tcBorders>
            <w:shd w:val="clear" w:color="auto" w:fill="auto"/>
            <w:vAlign w:val="center"/>
          </w:tcPr>
          <w:p w14:paraId="02366CF6" w14:textId="77777777" w:rsidR="00383BEF" w:rsidRPr="00383BEF" w:rsidRDefault="00383BEF" w:rsidP="00C86890">
            <w:pPr>
              <w:spacing w:after="0" w:line="240" w:lineRule="auto"/>
              <w:ind w:hanging="2"/>
              <w:jc w:val="center"/>
              <w:rPr>
                <w:rFonts w:ascii="Times New Roman" w:eastAsia="Times New Roman" w:hAnsi="Times New Roman" w:cs="Times New Roman"/>
                <w:sz w:val="22"/>
              </w:rPr>
            </w:pPr>
            <w:r w:rsidRPr="00383BEF">
              <w:rPr>
                <w:rFonts w:ascii="Times New Roman" w:eastAsia="Times New Roman" w:hAnsi="Times New Roman" w:cs="Times New Roman"/>
                <w:sz w:val="22"/>
              </w:rPr>
              <w:t>0.434</w:t>
            </w:r>
          </w:p>
        </w:tc>
      </w:tr>
    </w:tbl>
    <w:p w14:paraId="5810749B" w14:textId="77777777" w:rsidR="00383BEF" w:rsidRPr="00383BEF" w:rsidRDefault="00383BEF" w:rsidP="00383BEF">
      <w:pPr>
        <w:pBdr>
          <w:top w:val="nil"/>
          <w:left w:val="nil"/>
          <w:bottom w:val="nil"/>
          <w:right w:val="nil"/>
          <w:between w:val="nil"/>
        </w:pBdr>
        <w:spacing w:line="240" w:lineRule="auto"/>
        <w:ind w:hanging="2"/>
        <w:rPr>
          <w:rFonts w:ascii="Times New Roman" w:eastAsia="Times New Roman" w:hAnsi="Times New Roman" w:cs="Times New Roman"/>
          <w:color w:val="000000"/>
          <w:sz w:val="24"/>
        </w:rPr>
      </w:pPr>
      <w:r w:rsidRPr="00383BEF">
        <w:rPr>
          <w:rFonts w:ascii="Times New Roman" w:eastAsia="Times New Roman" w:hAnsi="Times New Roman" w:cs="Times New Roman"/>
          <w:sz w:val="24"/>
        </w:rPr>
        <w:t>Source: Data processed</w:t>
      </w:r>
      <w:r w:rsidRPr="00383BEF">
        <w:rPr>
          <w:rFonts w:ascii="Times New Roman" w:eastAsia="Times New Roman" w:hAnsi="Times New Roman" w:cs="Times New Roman"/>
          <w:color w:val="000000"/>
          <w:sz w:val="24"/>
        </w:rPr>
        <w:t>, 2022</w:t>
      </w:r>
    </w:p>
    <w:p w14:paraId="0A5639A6" w14:textId="77777777" w:rsidR="00383BEF" w:rsidRDefault="00383BEF" w:rsidP="00383BEF">
      <w:pPr>
        <w:spacing w:after="0" w:line="240" w:lineRule="auto"/>
        <w:ind w:hanging="2"/>
        <w:jc w:val="both"/>
        <w:rPr>
          <w:rFonts w:ascii="Times New Roman" w:eastAsia="Times New Roman" w:hAnsi="Times New Roman" w:cs="Times New Roman"/>
          <w:sz w:val="24"/>
          <w:lang w:val="id-ID"/>
        </w:rPr>
      </w:pPr>
      <w:r w:rsidRPr="00383BEF">
        <w:rPr>
          <w:rFonts w:ascii="Times New Roman" w:eastAsia="Times New Roman" w:hAnsi="Times New Roman" w:cs="Times New Roman"/>
          <w:sz w:val="24"/>
        </w:rPr>
        <w:t xml:space="preserve">Furthermore, discriminant reliability analysis was carried out. For the measurement of discriminant reliability, Fornel-Larcker criteria and cross-loading examination were used. The value of discriminant reliability (correlation between constructs) for each variable must be smaller than the square root of AVE. The analysis results show that all correlation values </w:t>
      </w:r>
      <w:r w:rsidRPr="00383BEF">
        <w:rPr>
          <w:rFonts w:ascii="Times New Roman" w:eastAsia="Times New Roman" w:hAnsi="Times New Roman" w:cs="Times New Roman"/>
          <w:sz w:val="24"/>
        </w:rPr>
        <w:lastRenderedPageBreak/>
        <w:t>between constructs are smaller than the square root of AVE. So it can be concluded that the instrument has good discriminant reliability.</w:t>
      </w:r>
    </w:p>
    <w:p w14:paraId="28EE58E4" w14:textId="77777777" w:rsidR="00383BEF" w:rsidRPr="00383BEF" w:rsidRDefault="00383BEF" w:rsidP="00383BEF">
      <w:pPr>
        <w:pBdr>
          <w:top w:val="nil"/>
          <w:left w:val="nil"/>
          <w:bottom w:val="nil"/>
          <w:right w:val="nil"/>
          <w:between w:val="nil"/>
        </w:pBdr>
        <w:spacing w:before="240" w:after="0" w:line="240" w:lineRule="auto"/>
        <w:ind w:hanging="2"/>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lang w:val="id-ID"/>
        </w:rPr>
        <w:t>Table</w:t>
      </w:r>
      <w:r w:rsidRPr="00383BEF">
        <w:rPr>
          <w:rFonts w:ascii="Times New Roman" w:eastAsia="Times New Roman" w:hAnsi="Times New Roman" w:cs="Times New Roman"/>
          <w:b/>
          <w:color w:val="000000"/>
          <w:sz w:val="24"/>
        </w:rPr>
        <w:t xml:space="preserve"> 3. </w:t>
      </w:r>
      <w:r w:rsidRPr="00383BEF">
        <w:rPr>
          <w:rFonts w:ascii="Times New Roman" w:eastAsia="Times New Roman" w:hAnsi="Times New Roman" w:cs="Times New Roman"/>
          <w:color w:val="000000"/>
          <w:sz w:val="24"/>
        </w:rPr>
        <w:t>Discriminant Reliability</w:t>
      </w:r>
    </w:p>
    <w:tbl>
      <w:tblPr>
        <w:tblW w:w="9180" w:type="dxa"/>
        <w:tblLayout w:type="fixed"/>
        <w:tblLook w:val="0400" w:firstRow="0" w:lastRow="0" w:firstColumn="0" w:lastColumn="0" w:noHBand="0" w:noVBand="1"/>
      </w:tblPr>
      <w:tblGrid>
        <w:gridCol w:w="2376"/>
        <w:gridCol w:w="2127"/>
        <w:gridCol w:w="1275"/>
        <w:gridCol w:w="1860"/>
        <w:gridCol w:w="1542"/>
      </w:tblGrid>
      <w:tr w:rsidR="00383BEF" w14:paraId="5495C4BA" w14:textId="77777777" w:rsidTr="00C86890">
        <w:trPr>
          <w:cantSplit/>
          <w:trHeight w:val="1020"/>
          <w:tblHeader/>
        </w:trPr>
        <w:tc>
          <w:tcPr>
            <w:tcW w:w="2376" w:type="dxa"/>
            <w:tcBorders>
              <w:top w:val="single" w:sz="4" w:space="0" w:color="000000"/>
            </w:tcBorders>
            <w:shd w:val="clear" w:color="auto" w:fill="auto"/>
            <w:vAlign w:val="center"/>
          </w:tcPr>
          <w:p w14:paraId="5AD4F686"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27" w:type="dxa"/>
            <w:tcBorders>
              <w:top w:val="single" w:sz="4" w:space="0" w:color="000000"/>
            </w:tcBorders>
            <w:shd w:val="clear" w:color="auto" w:fill="auto"/>
            <w:vAlign w:val="center"/>
          </w:tcPr>
          <w:p w14:paraId="37024866" w14:textId="120044D0" w:rsidR="00383BEF" w:rsidRDefault="00383BEF" w:rsidP="00A94378">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rPr>
              <w:t>MSME Business Model in the Metaverse Era</w:t>
            </w:r>
          </w:p>
        </w:tc>
        <w:tc>
          <w:tcPr>
            <w:tcW w:w="1275" w:type="dxa"/>
            <w:tcBorders>
              <w:top w:val="single" w:sz="4" w:space="0" w:color="000000"/>
            </w:tcBorders>
            <w:shd w:val="clear" w:color="auto" w:fill="auto"/>
            <w:vAlign w:val="center"/>
          </w:tcPr>
          <w:p w14:paraId="6DA04319"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rPr>
              <w:t>Digital Talent</w:t>
            </w:r>
          </w:p>
        </w:tc>
        <w:tc>
          <w:tcPr>
            <w:tcW w:w="1860" w:type="dxa"/>
            <w:tcBorders>
              <w:top w:val="single" w:sz="4" w:space="0" w:color="000000"/>
            </w:tcBorders>
            <w:shd w:val="clear" w:color="auto" w:fill="auto"/>
            <w:vAlign w:val="center"/>
          </w:tcPr>
          <w:p w14:paraId="383B1250"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rPr>
              <w:t>Digital Transformation</w:t>
            </w:r>
          </w:p>
        </w:tc>
        <w:tc>
          <w:tcPr>
            <w:tcW w:w="1542" w:type="dxa"/>
            <w:tcBorders>
              <w:top w:val="single" w:sz="4" w:space="0" w:color="000000"/>
            </w:tcBorders>
            <w:shd w:val="clear" w:color="auto" w:fill="auto"/>
            <w:vAlign w:val="center"/>
          </w:tcPr>
          <w:p w14:paraId="4D3A6732"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Green Innovation</w:t>
            </w:r>
          </w:p>
        </w:tc>
      </w:tr>
      <w:tr w:rsidR="00383BEF" w14:paraId="474626E6" w14:textId="77777777" w:rsidTr="00C86890">
        <w:trPr>
          <w:cantSplit/>
          <w:trHeight w:val="300"/>
          <w:tblHeader/>
        </w:trPr>
        <w:tc>
          <w:tcPr>
            <w:tcW w:w="2376" w:type="dxa"/>
            <w:shd w:val="clear" w:color="auto" w:fill="auto"/>
            <w:vAlign w:val="center"/>
          </w:tcPr>
          <w:p w14:paraId="10A8EC10" w14:textId="1A767290"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rPr>
              <w:t xml:space="preserve">MSME Business Model in the Metaverse Era </w:t>
            </w:r>
          </w:p>
        </w:tc>
        <w:tc>
          <w:tcPr>
            <w:tcW w:w="2127" w:type="dxa"/>
            <w:shd w:val="clear" w:color="auto" w:fill="auto"/>
            <w:vAlign w:val="center"/>
          </w:tcPr>
          <w:p w14:paraId="3B74E925"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0.766</w:t>
            </w:r>
          </w:p>
        </w:tc>
        <w:tc>
          <w:tcPr>
            <w:tcW w:w="1275" w:type="dxa"/>
            <w:shd w:val="clear" w:color="auto" w:fill="auto"/>
            <w:vAlign w:val="center"/>
          </w:tcPr>
          <w:p w14:paraId="0F210749" w14:textId="77777777" w:rsidR="00383BEF" w:rsidRDefault="00383BEF" w:rsidP="00C86890">
            <w:pPr>
              <w:spacing w:after="0" w:line="240" w:lineRule="auto"/>
              <w:ind w:hanging="2"/>
              <w:jc w:val="center"/>
              <w:rPr>
                <w:rFonts w:ascii="Times New Roman" w:eastAsia="Times New Roman" w:hAnsi="Times New Roman" w:cs="Times New Roman"/>
                <w:color w:val="000000"/>
              </w:rPr>
            </w:pPr>
          </w:p>
        </w:tc>
        <w:tc>
          <w:tcPr>
            <w:tcW w:w="1860" w:type="dxa"/>
            <w:shd w:val="clear" w:color="auto" w:fill="auto"/>
            <w:vAlign w:val="center"/>
          </w:tcPr>
          <w:p w14:paraId="01214301" w14:textId="77777777" w:rsidR="00383BEF" w:rsidRDefault="00383BEF" w:rsidP="00C86890">
            <w:pPr>
              <w:spacing w:after="0" w:line="240" w:lineRule="auto"/>
              <w:ind w:hanging="2"/>
              <w:jc w:val="center"/>
              <w:rPr>
                <w:rFonts w:ascii="Times New Roman" w:eastAsia="Times New Roman" w:hAnsi="Times New Roman" w:cs="Times New Roman"/>
                <w:color w:val="000000"/>
              </w:rPr>
            </w:pPr>
          </w:p>
        </w:tc>
        <w:tc>
          <w:tcPr>
            <w:tcW w:w="1542" w:type="dxa"/>
            <w:shd w:val="clear" w:color="auto" w:fill="auto"/>
            <w:vAlign w:val="center"/>
          </w:tcPr>
          <w:p w14:paraId="74143BC7" w14:textId="77777777" w:rsidR="00383BEF" w:rsidRDefault="00383BEF" w:rsidP="00C86890">
            <w:pPr>
              <w:spacing w:after="0" w:line="240" w:lineRule="auto"/>
              <w:ind w:hanging="2"/>
              <w:jc w:val="center"/>
              <w:rPr>
                <w:rFonts w:ascii="Times New Roman" w:eastAsia="Times New Roman" w:hAnsi="Times New Roman" w:cs="Times New Roman"/>
                <w:color w:val="000000"/>
              </w:rPr>
            </w:pPr>
          </w:p>
        </w:tc>
      </w:tr>
      <w:tr w:rsidR="00383BEF" w14:paraId="519F6668" w14:textId="77777777" w:rsidTr="00C86890">
        <w:trPr>
          <w:cantSplit/>
          <w:trHeight w:val="300"/>
          <w:tblHeader/>
        </w:trPr>
        <w:tc>
          <w:tcPr>
            <w:tcW w:w="2376" w:type="dxa"/>
            <w:shd w:val="clear" w:color="auto" w:fill="auto"/>
            <w:vAlign w:val="center"/>
          </w:tcPr>
          <w:p w14:paraId="694F1042"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Digital Talent</w:t>
            </w:r>
          </w:p>
        </w:tc>
        <w:tc>
          <w:tcPr>
            <w:tcW w:w="2127" w:type="dxa"/>
            <w:shd w:val="clear" w:color="auto" w:fill="auto"/>
            <w:vAlign w:val="center"/>
          </w:tcPr>
          <w:p w14:paraId="192F917D"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0.458</w:t>
            </w:r>
          </w:p>
        </w:tc>
        <w:tc>
          <w:tcPr>
            <w:tcW w:w="1275" w:type="dxa"/>
            <w:shd w:val="clear" w:color="auto" w:fill="auto"/>
            <w:vAlign w:val="center"/>
          </w:tcPr>
          <w:p w14:paraId="50ED3643"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0.813</w:t>
            </w:r>
          </w:p>
        </w:tc>
        <w:tc>
          <w:tcPr>
            <w:tcW w:w="1860" w:type="dxa"/>
            <w:shd w:val="clear" w:color="auto" w:fill="auto"/>
            <w:vAlign w:val="center"/>
          </w:tcPr>
          <w:p w14:paraId="3747779D" w14:textId="77777777" w:rsidR="00383BEF" w:rsidRDefault="00383BEF" w:rsidP="00C86890">
            <w:pPr>
              <w:spacing w:after="0" w:line="240" w:lineRule="auto"/>
              <w:ind w:hanging="2"/>
              <w:jc w:val="center"/>
              <w:rPr>
                <w:rFonts w:ascii="Times New Roman" w:eastAsia="Times New Roman" w:hAnsi="Times New Roman" w:cs="Times New Roman"/>
                <w:color w:val="000000"/>
              </w:rPr>
            </w:pPr>
          </w:p>
        </w:tc>
        <w:tc>
          <w:tcPr>
            <w:tcW w:w="1542" w:type="dxa"/>
            <w:shd w:val="clear" w:color="auto" w:fill="auto"/>
            <w:vAlign w:val="center"/>
          </w:tcPr>
          <w:p w14:paraId="4BC4A29E" w14:textId="77777777" w:rsidR="00383BEF" w:rsidRDefault="00383BEF" w:rsidP="00C86890">
            <w:pPr>
              <w:spacing w:after="0" w:line="240" w:lineRule="auto"/>
              <w:ind w:hanging="2"/>
              <w:jc w:val="center"/>
              <w:rPr>
                <w:rFonts w:ascii="Times New Roman" w:eastAsia="Times New Roman" w:hAnsi="Times New Roman" w:cs="Times New Roman"/>
                <w:color w:val="000000"/>
              </w:rPr>
            </w:pPr>
          </w:p>
        </w:tc>
      </w:tr>
      <w:tr w:rsidR="00383BEF" w14:paraId="77468243" w14:textId="77777777" w:rsidTr="00C86890">
        <w:trPr>
          <w:cantSplit/>
          <w:trHeight w:val="300"/>
          <w:tblHeader/>
        </w:trPr>
        <w:tc>
          <w:tcPr>
            <w:tcW w:w="2376" w:type="dxa"/>
            <w:shd w:val="clear" w:color="auto" w:fill="auto"/>
            <w:vAlign w:val="center"/>
          </w:tcPr>
          <w:p w14:paraId="6B2889E8"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Digital Transformation</w:t>
            </w:r>
          </w:p>
        </w:tc>
        <w:tc>
          <w:tcPr>
            <w:tcW w:w="2127" w:type="dxa"/>
            <w:shd w:val="clear" w:color="auto" w:fill="auto"/>
            <w:vAlign w:val="center"/>
          </w:tcPr>
          <w:p w14:paraId="0D3F793A"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0.341</w:t>
            </w:r>
          </w:p>
        </w:tc>
        <w:tc>
          <w:tcPr>
            <w:tcW w:w="1275" w:type="dxa"/>
            <w:shd w:val="clear" w:color="auto" w:fill="auto"/>
            <w:vAlign w:val="center"/>
          </w:tcPr>
          <w:p w14:paraId="571A67EE"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0.745</w:t>
            </w:r>
          </w:p>
        </w:tc>
        <w:tc>
          <w:tcPr>
            <w:tcW w:w="1860" w:type="dxa"/>
            <w:shd w:val="clear" w:color="auto" w:fill="auto"/>
            <w:vAlign w:val="center"/>
          </w:tcPr>
          <w:p w14:paraId="2B1208B4"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0.693</w:t>
            </w:r>
          </w:p>
        </w:tc>
        <w:tc>
          <w:tcPr>
            <w:tcW w:w="1542" w:type="dxa"/>
            <w:shd w:val="clear" w:color="auto" w:fill="auto"/>
            <w:vAlign w:val="center"/>
          </w:tcPr>
          <w:p w14:paraId="6DE4A2CD" w14:textId="77777777" w:rsidR="00383BEF" w:rsidRDefault="00383BEF" w:rsidP="00C86890">
            <w:pPr>
              <w:spacing w:after="0" w:line="240" w:lineRule="auto"/>
              <w:ind w:hanging="2"/>
              <w:jc w:val="center"/>
              <w:rPr>
                <w:rFonts w:ascii="Times New Roman" w:eastAsia="Times New Roman" w:hAnsi="Times New Roman" w:cs="Times New Roman"/>
                <w:color w:val="000000"/>
              </w:rPr>
            </w:pPr>
          </w:p>
        </w:tc>
      </w:tr>
      <w:tr w:rsidR="00383BEF" w14:paraId="74A8408D" w14:textId="77777777" w:rsidTr="00C86890">
        <w:trPr>
          <w:cantSplit/>
          <w:trHeight w:val="300"/>
          <w:tblHeader/>
        </w:trPr>
        <w:tc>
          <w:tcPr>
            <w:tcW w:w="2376" w:type="dxa"/>
            <w:tcBorders>
              <w:bottom w:val="single" w:sz="4" w:space="0" w:color="000000"/>
            </w:tcBorders>
            <w:shd w:val="clear" w:color="auto" w:fill="auto"/>
            <w:vAlign w:val="center"/>
          </w:tcPr>
          <w:p w14:paraId="670044D7"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Green Innovation</w:t>
            </w:r>
          </w:p>
        </w:tc>
        <w:tc>
          <w:tcPr>
            <w:tcW w:w="2127" w:type="dxa"/>
            <w:tcBorders>
              <w:bottom w:val="single" w:sz="4" w:space="0" w:color="000000"/>
            </w:tcBorders>
            <w:shd w:val="clear" w:color="auto" w:fill="auto"/>
            <w:vAlign w:val="center"/>
          </w:tcPr>
          <w:p w14:paraId="105DD9BB"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0.255</w:t>
            </w:r>
          </w:p>
        </w:tc>
        <w:tc>
          <w:tcPr>
            <w:tcW w:w="1275" w:type="dxa"/>
            <w:tcBorders>
              <w:bottom w:val="single" w:sz="4" w:space="0" w:color="000000"/>
            </w:tcBorders>
            <w:shd w:val="clear" w:color="auto" w:fill="auto"/>
            <w:vAlign w:val="center"/>
          </w:tcPr>
          <w:p w14:paraId="7B768471"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0.185</w:t>
            </w:r>
          </w:p>
        </w:tc>
        <w:tc>
          <w:tcPr>
            <w:tcW w:w="1860" w:type="dxa"/>
            <w:tcBorders>
              <w:bottom w:val="single" w:sz="4" w:space="0" w:color="000000"/>
            </w:tcBorders>
            <w:shd w:val="clear" w:color="auto" w:fill="auto"/>
            <w:vAlign w:val="center"/>
          </w:tcPr>
          <w:p w14:paraId="0CC3D505"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0.179</w:t>
            </w:r>
          </w:p>
        </w:tc>
        <w:tc>
          <w:tcPr>
            <w:tcW w:w="1542" w:type="dxa"/>
            <w:tcBorders>
              <w:bottom w:val="single" w:sz="4" w:space="0" w:color="000000"/>
            </w:tcBorders>
            <w:shd w:val="clear" w:color="auto" w:fill="auto"/>
            <w:vAlign w:val="center"/>
          </w:tcPr>
          <w:p w14:paraId="4FCFDEEE"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0.659</w:t>
            </w:r>
          </w:p>
        </w:tc>
      </w:tr>
    </w:tbl>
    <w:p w14:paraId="75C1573B" w14:textId="77777777" w:rsidR="00383BEF" w:rsidRPr="00383BEF" w:rsidRDefault="00383BEF" w:rsidP="00383BEF">
      <w:pPr>
        <w:pBdr>
          <w:top w:val="nil"/>
          <w:left w:val="nil"/>
          <w:bottom w:val="nil"/>
          <w:right w:val="nil"/>
          <w:between w:val="nil"/>
        </w:pBdr>
        <w:ind w:hanging="2"/>
        <w:rPr>
          <w:rFonts w:ascii="Times New Roman" w:eastAsia="Times New Roman" w:hAnsi="Times New Roman" w:cs="Times New Roman"/>
          <w:color w:val="000000"/>
          <w:sz w:val="24"/>
        </w:rPr>
      </w:pPr>
      <w:r w:rsidRPr="00383BEF">
        <w:rPr>
          <w:rFonts w:ascii="Times New Roman" w:eastAsia="Times New Roman" w:hAnsi="Times New Roman" w:cs="Times New Roman"/>
          <w:sz w:val="24"/>
        </w:rPr>
        <w:t xml:space="preserve">Source: Data processed, </w:t>
      </w:r>
      <w:r w:rsidRPr="00383BEF">
        <w:rPr>
          <w:rFonts w:ascii="Times New Roman" w:eastAsia="Times New Roman" w:hAnsi="Times New Roman" w:cs="Times New Roman"/>
          <w:color w:val="000000"/>
          <w:sz w:val="24"/>
        </w:rPr>
        <w:t>2022</w:t>
      </w:r>
    </w:p>
    <w:p w14:paraId="153C75F0" w14:textId="77777777" w:rsidR="00383BEF" w:rsidRPr="00383BEF" w:rsidRDefault="00383BEF" w:rsidP="00383BEF">
      <w:pPr>
        <w:spacing w:line="240" w:lineRule="auto"/>
        <w:ind w:hanging="2"/>
        <w:jc w:val="both"/>
        <w:rPr>
          <w:rFonts w:ascii="Times New Roman" w:eastAsia="Times New Roman" w:hAnsi="Times New Roman" w:cs="Times New Roman"/>
          <w:sz w:val="24"/>
        </w:rPr>
      </w:pPr>
      <w:r w:rsidRPr="00383BEF">
        <w:rPr>
          <w:rFonts w:ascii="Times New Roman" w:eastAsia="Times New Roman" w:hAnsi="Times New Roman" w:cs="Times New Roman"/>
          <w:sz w:val="24"/>
        </w:rPr>
        <w:t>Table 3 describes the factor loadings for testing the research model. All items in external loading must be (&gt;0.50). Furthermore, these values are depicted in Figure 6, and the z-count value is shown in Figure 7.</w:t>
      </w:r>
    </w:p>
    <w:p w14:paraId="4B852345" w14:textId="77777777" w:rsidR="00383BEF" w:rsidRPr="00383BEF" w:rsidRDefault="00383BEF" w:rsidP="00383BEF">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rPr>
      </w:pPr>
      <w:bookmarkStart w:id="2" w:name="_heading=h.3znysh7" w:colFirst="0" w:colLast="0"/>
      <w:bookmarkEnd w:id="2"/>
      <w:r>
        <w:rPr>
          <w:rFonts w:ascii="Times New Roman" w:eastAsia="Times New Roman" w:hAnsi="Times New Roman" w:cs="Times New Roman"/>
          <w:b/>
          <w:color w:val="000000"/>
          <w:sz w:val="24"/>
          <w:lang w:val="id-ID"/>
        </w:rPr>
        <w:t>Table</w:t>
      </w:r>
      <w:r w:rsidRPr="00383BEF">
        <w:rPr>
          <w:rFonts w:ascii="Times New Roman" w:eastAsia="Times New Roman" w:hAnsi="Times New Roman" w:cs="Times New Roman"/>
          <w:b/>
          <w:color w:val="000000"/>
          <w:sz w:val="24"/>
        </w:rPr>
        <w:t xml:space="preserve"> 4. </w:t>
      </w:r>
      <w:r w:rsidRPr="00383BEF">
        <w:rPr>
          <w:rFonts w:ascii="Times New Roman" w:eastAsia="Times New Roman" w:hAnsi="Times New Roman" w:cs="Times New Roman"/>
          <w:color w:val="000000"/>
          <w:sz w:val="24"/>
        </w:rPr>
        <w:t>Confirmatory Factor Analysis</w:t>
      </w:r>
    </w:p>
    <w:tbl>
      <w:tblPr>
        <w:tblW w:w="9180" w:type="dxa"/>
        <w:tblLayout w:type="fixed"/>
        <w:tblLook w:val="0400" w:firstRow="0" w:lastRow="0" w:firstColumn="0" w:lastColumn="0" w:noHBand="0" w:noVBand="1"/>
      </w:tblPr>
      <w:tblGrid>
        <w:gridCol w:w="3760"/>
        <w:gridCol w:w="2018"/>
        <w:gridCol w:w="1985"/>
        <w:gridCol w:w="1417"/>
      </w:tblGrid>
      <w:tr w:rsidR="00383BEF" w14:paraId="3E84F3DE" w14:textId="77777777" w:rsidTr="00C86890">
        <w:trPr>
          <w:cantSplit/>
          <w:trHeight w:val="20"/>
          <w:tblHeader/>
        </w:trPr>
        <w:tc>
          <w:tcPr>
            <w:tcW w:w="3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A6F8EA"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Indicators</w:t>
            </w:r>
          </w:p>
        </w:tc>
        <w:tc>
          <w:tcPr>
            <w:tcW w:w="2018" w:type="dxa"/>
            <w:tcBorders>
              <w:top w:val="single" w:sz="4" w:space="0" w:color="000000"/>
              <w:left w:val="nil"/>
              <w:bottom w:val="single" w:sz="4" w:space="0" w:color="000000"/>
              <w:right w:val="single" w:sz="4" w:space="0" w:color="000000"/>
            </w:tcBorders>
            <w:shd w:val="clear" w:color="auto" w:fill="EEECE1"/>
            <w:vAlign w:val="center"/>
          </w:tcPr>
          <w:p w14:paraId="19A80399"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Original Sample (O)</w:t>
            </w:r>
          </w:p>
        </w:tc>
        <w:tc>
          <w:tcPr>
            <w:tcW w:w="1985" w:type="dxa"/>
            <w:tcBorders>
              <w:top w:val="single" w:sz="4" w:space="0" w:color="000000"/>
              <w:left w:val="nil"/>
              <w:bottom w:val="single" w:sz="4" w:space="0" w:color="000000"/>
              <w:right w:val="single" w:sz="4" w:space="0" w:color="000000"/>
            </w:tcBorders>
            <w:shd w:val="clear" w:color="auto" w:fill="EEECE1"/>
            <w:vAlign w:val="center"/>
          </w:tcPr>
          <w:p w14:paraId="5D9ECF36"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T Statistics (|O/STDEV|)</w:t>
            </w:r>
          </w:p>
        </w:tc>
        <w:tc>
          <w:tcPr>
            <w:tcW w:w="1417" w:type="dxa"/>
            <w:tcBorders>
              <w:top w:val="single" w:sz="4" w:space="0" w:color="000000"/>
              <w:left w:val="nil"/>
              <w:bottom w:val="single" w:sz="4" w:space="0" w:color="000000"/>
              <w:right w:val="single" w:sz="4" w:space="0" w:color="000000"/>
            </w:tcBorders>
            <w:shd w:val="clear" w:color="auto" w:fill="EEECE1"/>
            <w:vAlign w:val="center"/>
          </w:tcPr>
          <w:p w14:paraId="30802129"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P Values</w:t>
            </w:r>
          </w:p>
        </w:tc>
      </w:tr>
      <w:tr w:rsidR="00383BEF" w14:paraId="5C7A90F6" w14:textId="77777777" w:rsidTr="00C86890">
        <w:trPr>
          <w:cantSplit/>
          <w:trHeight w:val="20"/>
          <w:tblHeader/>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EEECE1"/>
            <w:vAlign w:val="center"/>
          </w:tcPr>
          <w:p w14:paraId="0D8C5A8D"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rPr>
              <w:t>Digital Talent</w:t>
            </w:r>
          </w:p>
        </w:tc>
      </w:tr>
      <w:tr w:rsidR="00383BEF" w14:paraId="3519EAE7" w14:textId="77777777" w:rsidTr="00C86890">
        <w:trPr>
          <w:cantSplit/>
          <w:trHeight w:val="2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651820FB"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X1.2 &lt;- </w:t>
            </w:r>
            <w:r>
              <w:rPr>
                <w:rFonts w:ascii="Times New Roman" w:eastAsia="Times New Roman" w:hAnsi="Times New Roman" w:cs="Times New Roman"/>
              </w:rPr>
              <w:t>Digital Talent</w:t>
            </w:r>
          </w:p>
        </w:tc>
        <w:tc>
          <w:tcPr>
            <w:tcW w:w="2018" w:type="dxa"/>
            <w:tcBorders>
              <w:top w:val="nil"/>
              <w:left w:val="nil"/>
              <w:bottom w:val="single" w:sz="4" w:space="0" w:color="000000"/>
              <w:right w:val="single" w:sz="4" w:space="0" w:color="000000"/>
            </w:tcBorders>
            <w:shd w:val="clear" w:color="auto" w:fill="auto"/>
            <w:vAlign w:val="center"/>
          </w:tcPr>
          <w:p w14:paraId="69B6216F"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0.564</w:t>
            </w:r>
          </w:p>
        </w:tc>
        <w:tc>
          <w:tcPr>
            <w:tcW w:w="1985" w:type="dxa"/>
            <w:tcBorders>
              <w:top w:val="nil"/>
              <w:left w:val="nil"/>
              <w:bottom w:val="single" w:sz="4" w:space="0" w:color="000000"/>
              <w:right w:val="single" w:sz="4" w:space="0" w:color="000000"/>
            </w:tcBorders>
            <w:shd w:val="clear" w:color="auto" w:fill="auto"/>
            <w:vAlign w:val="center"/>
          </w:tcPr>
          <w:p w14:paraId="0B2DA0E1"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5.129</w:t>
            </w:r>
          </w:p>
        </w:tc>
        <w:tc>
          <w:tcPr>
            <w:tcW w:w="1417" w:type="dxa"/>
            <w:tcBorders>
              <w:top w:val="nil"/>
              <w:left w:val="nil"/>
              <w:bottom w:val="single" w:sz="4" w:space="0" w:color="000000"/>
              <w:right w:val="single" w:sz="4" w:space="0" w:color="000000"/>
            </w:tcBorders>
            <w:shd w:val="clear" w:color="auto" w:fill="auto"/>
            <w:vAlign w:val="center"/>
          </w:tcPr>
          <w:p w14:paraId="70818D62"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0926CC6A" w14:textId="77777777" w:rsidTr="00C86890">
        <w:trPr>
          <w:cantSplit/>
          <w:trHeight w:val="2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3E5574F6"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X1.3 &lt;- </w:t>
            </w:r>
            <w:r>
              <w:rPr>
                <w:rFonts w:ascii="Times New Roman" w:eastAsia="Times New Roman" w:hAnsi="Times New Roman" w:cs="Times New Roman"/>
              </w:rPr>
              <w:t>Digital Talent</w:t>
            </w:r>
          </w:p>
        </w:tc>
        <w:tc>
          <w:tcPr>
            <w:tcW w:w="2018" w:type="dxa"/>
            <w:tcBorders>
              <w:top w:val="nil"/>
              <w:left w:val="nil"/>
              <w:bottom w:val="single" w:sz="4" w:space="0" w:color="000000"/>
              <w:right w:val="single" w:sz="4" w:space="0" w:color="000000"/>
            </w:tcBorders>
            <w:shd w:val="clear" w:color="auto" w:fill="auto"/>
            <w:vAlign w:val="center"/>
          </w:tcPr>
          <w:p w14:paraId="6F74E16C"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0.802</w:t>
            </w:r>
          </w:p>
        </w:tc>
        <w:tc>
          <w:tcPr>
            <w:tcW w:w="1985" w:type="dxa"/>
            <w:tcBorders>
              <w:top w:val="nil"/>
              <w:left w:val="nil"/>
              <w:bottom w:val="single" w:sz="4" w:space="0" w:color="000000"/>
              <w:right w:val="single" w:sz="4" w:space="0" w:color="000000"/>
            </w:tcBorders>
            <w:shd w:val="clear" w:color="auto" w:fill="auto"/>
            <w:vAlign w:val="center"/>
          </w:tcPr>
          <w:p w14:paraId="71F8E730"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14.927</w:t>
            </w:r>
          </w:p>
        </w:tc>
        <w:tc>
          <w:tcPr>
            <w:tcW w:w="1417" w:type="dxa"/>
            <w:tcBorders>
              <w:top w:val="nil"/>
              <w:left w:val="nil"/>
              <w:bottom w:val="single" w:sz="4" w:space="0" w:color="000000"/>
              <w:right w:val="single" w:sz="4" w:space="0" w:color="000000"/>
            </w:tcBorders>
            <w:shd w:val="clear" w:color="auto" w:fill="auto"/>
            <w:vAlign w:val="center"/>
          </w:tcPr>
          <w:p w14:paraId="74CA1F7C"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7024B48E" w14:textId="77777777" w:rsidTr="00C86890">
        <w:trPr>
          <w:cantSplit/>
          <w:trHeight w:val="2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307CB56E"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X1.4 &lt;- </w:t>
            </w:r>
            <w:r>
              <w:rPr>
                <w:rFonts w:ascii="Times New Roman" w:eastAsia="Times New Roman" w:hAnsi="Times New Roman" w:cs="Times New Roman"/>
              </w:rPr>
              <w:t>Digital Talent</w:t>
            </w:r>
          </w:p>
        </w:tc>
        <w:tc>
          <w:tcPr>
            <w:tcW w:w="2018" w:type="dxa"/>
            <w:tcBorders>
              <w:top w:val="nil"/>
              <w:left w:val="nil"/>
              <w:bottom w:val="single" w:sz="4" w:space="0" w:color="000000"/>
              <w:right w:val="single" w:sz="4" w:space="0" w:color="000000"/>
            </w:tcBorders>
            <w:shd w:val="clear" w:color="auto" w:fill="auto"/>
            <w:vAlign w:val="center"/>
          </w:tcPr>
          <w:p w14:paraId="3B491C45"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0.773</w:t>
            </w:r>
          </w:p>
        </w:tc>
        <w:tc>
          <w:tcPr>
            <w:tcW w:w="1985" w:type="dxa"/>
            <w:tcBorders>
              <w:top w:val="nil"/>
              <w:left w:val="nil"/>
              <w:bottom w:val="single" w:sz="4" w:space="0" w:color="000000"/>
              <w:right w:val="single" w:sz="4" w:space="0" w:color="000000"/>
            </w:tcBorders>
            <w:shd w:val="clear" w:color="auto" w:fill="auto"/>
            <w:vAlign w:val="center"/>
          </w:tcPr>
          <w:p w14:paraId="7ECE5EB3"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16.451</w:t>
            </w:r>
          </w:p>
        </w:tc>
        <w:tc>
          <w:tcPr>
            <w:tcW w:w="1417" w:type="dxa"/>
            <w:tcBorders>
              <w:top w:val="nil"/>
              <w:left w:val="nil"/>
              <w:bottom w:val="single" w:sz="4" w:space="0" w:color="000000"/>
              <w:right w:val="single" w:sz="4" w:space="0" w:color="000000"/>
            </w:tcBorders>
            <w:shd w:val="clear" w:color="auto" w:fill="auto"/>
            <w:vAlign w:val="center"/>
          </w:tcPr>
          <w:p w14:paraId="4E13FED9"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2C6C808E" w14:textId="77777777" w:rsidTr="00C86890">
        <w:trPr>
          <w:cantSplit/>
          <w:trHeight w:val="2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4B2F90BD"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X1.5 &lt;- </w:t>
            </w:r>
            <w:r>
              <w:rPr>
                <w:rFonts w:ascii="Times New Roman" w:eastAsia="Times New Roman" w:hAnsi="Times New Roman" w:cs="Times New Roman"/>
              </w:rPr>
              <w:t>Digital Talent</w:t>
            </w:r>
          </w:p>
        </w:tc>
        <w:tc>
          <w:tcPr>
            <w:tcW w:w="2018" w:type="dxa"/>
            <w:tcBorders>
              <w:top w:val="nil"/>
              <w:left w:val="nil"/>
              <w:bottom w:val="single" w:sz="4" w:space="0" w:color="000000"/>
              <w:right w:val="single" w:sz="4" w:space="0" w:color="000000"/>
            </w:tcBorders>
            <w:shd w:val="clear" w:color="auto" w:fill="auto"/>
            <w:vAlign w:val="center"/>
          </w:tcPr>
          <w:p w14:paraId="7AD084E3"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0.765</w:t>
            </w:r>
          </w:p>
        </w:tc>
        <w:tc>
          <w:tcPr>
            <w:tcW w:w="1985" w:type="dxa"/>
            <w:tcBorders>
              <w:top w:val="nil"/>
              <w:left w:val="nil"/>
              <w:bottom w:val="single" w:sz="4" w:space="0" w:color="000000"/>
              <w:right w:val="single" w:sz="4" w:space="0" w:color="000000"/>
            </w:tcBorders>
            <w:shd w:val="clear" w:color="auto" w:fill="auto"/>
            <w:vAlign w:val="center"/>
          </w:tcPr>
          <w:p w14:paraId="2C86FDB0"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13.065</w:t>
            </w:r>
          </w:p>
        </w:tc>
        <w:tc>
          <w:tcPr>
            <w:tcW w:w="1417" w:type="dxa"/>
            <w:tcBorders>
              <w:top w:val="nil"/>
              <w:left w:val="nil"/>
              <w:bottom w:val="single" w:sz="4" w:space="0" w:color="000000"/>
              <w:right w:val="single" w:sz="4" w:space="0" w:color="000000"/>
            </w:tcBorders>
            <w:shd w:val="clear" w:color="auto" w:fill="auto"/>
            <w:vAlign w:val="center"/>
          </w:tcPr>
          <w:p w14:paraId="51BF2147"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7B85FA75" w14:textId="77777777" w:rsidTr="00C86890">
        <w:trPr>
          <w:cantSplit/>
          <w:trHeight w:val="2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598C804E"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X1.6 &lt;- </w:t>
            </w:r>
            <w:r>
              <w:rPr>
                <w:rFonts w:ascii="Times New Roman" w:eastAsia="Times New Roman" w:hAnsi="Times New Roman" w:cs="Times New Roman"/>
              </w:rPr>
              <w:t>Digital Talent</w:t>
            </w:r>
          </w:p>
        </w:tc>
        <w:tc>
          <w:tcPr>
            <w:tcW w:w="2018" w:type="dxa"/>
            <w:tcBorders>
              <w:top w:val="nil"/>
              <w:left w:val="nil"/>
              <w:bottom w:val="single" w:sz="4" w:space="0" w:color="000000"/>
              <w:right w:val="single" w:sz="4" w:space="0" w:color="000000"/>
            </w:tcBorders>
            <w:shd w:val="clear" w:color="auto" w:fill="auto"/>
            <w:vAlign w:val="center"/>
          </w:tcPr>
          <w:p w14:paraId="7E231D6E"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0.880</w:t>
            </w:r>
          </w:p>
        </w:tc>
        <w:tc>
          <w:tcPr>
            <w:tcW w:w="1985" w:type="dxa"/>
            <w:tcBorders>
              <w:top w:val="nil"/>
              <w:left w:val="nil"/>
              <w:bottom w:val="single" w:sz="4" w:space="0" w:color="000000"/>
              <w:right w:val="single" w:sz="4" w:space="0" w:color="000000"/>
            </w:tcBorders>
            <w:shd w:val="clear" w:color="auto" w:fill="auto"/>
            <w:vAlign w:val="center"/>
          </w:tcPr>
          <w:p w14:paraId="242CF0C9"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22.326</w:t>
            </w:r>
          </w:p>
        </w:tc>
        <w:tc>
          <w:tcPr>
            <w:tcW w:w="1417" w:type="dxa"/>
            <w:tcBorders>
              <w:top w:val="nil"/>
              <w:left w:val="nil"/>
              <w:bottom w:val="single" w:sz="4" w:space="0" w:color="000000"/>
              <w:right w:val="single" w:sz="4" w:space="0" w:color="000000"/>
            </w:tcBorders>
            <w:shd w:val="clear" w:color="auto" w:fill="auto"/>
            <w:vAlign w:val="center"/>
          </w:tcPr>
          <w:p w14:paraId="6B1E112E"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503493DD" w14:textId="77777777" w:rsidTr="00C86890">
        <w:trPr>
          <w:cantSplit/>
          <w:trHeight w:val="2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5DE6584F"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X1.7 &lt;- </w:t>
            </w:r>
            <w:r>
              <w:rPr>
                <w:rFonts w:ascii="Times New Roman" w:eastAsia="Times New Roman" w:hAnsi="Times New Roman" w:cs="Times New Roman"/>
              </w:rPr>
              <w:t>Digital Talent</w:t>
            </w:r>
          </w:p>
        </w:tc>
        <w:tc>
          <w:tcPr>
            <w:tcW w:w="2018" w:type="dxa"/>
            <w:tcBorders>
              <w:top w:val="nil"/>
              <w:left w:val="nil"/>
              <w:bottom w:val="single" w:sz="4" w:space="0" w:color="000000"/>
              <w:right w:val="single" w:sz="4" w:space="0" w:color="000000"/>
            </w:tcBorders>
            <w:shd w:val="clear" w:color="auto" w:fill="auto"/>
            <w:vAlign w:val="center"/>
          </w:tcPr>
          <w:p w14:paraId="68D6A7A3"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0.936</w:t>
            </w:r>
          </w:p>
        </w:tc>
        <w:tc>
          <w:tcPr>
            <w:tcW w:w="1985" w:type="dxa"/>
            <w:tcBorders>
              <w:top w:val="nil"/>
              <w:left w:val="nil"/>
              <w:bottom w:val="single" w:sz="4" w:space="0" w:color="000000"/>
              <w:right w:val="single" w:sz="4" w:space="0" w:color="000000"/>
            </w:tcBorders>
            <w:shd w:val="clear" w:color="auto" w:fill="auto"/>
            <w:vAlign w:val="center"/>
          </w:tcPr>
          <w:p w14:paraId="0DEA095C"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76.142</w:t>
            </w:r>
          </w:p>
        </w:tc>
        <w:tc>
          <w:tcPr>
            <w:tcW w:w="1417" w:type="dxa"/>
            <w:tcBorders>
              <w:top w:val="nil"/>
              <w:left w:val="nil"/>
              <w:bottom w:val="single" w:sz="4" w:space="0" w:color="000000"/>
              <w:right w:val="single" w:sz="4" w:space="0" w:color="000000"/>
            </w:tcBorders>
            <w:shd w:val="clear" w:color="auto" w:fill="auto"/>
            <w:vAlign w:val="center"/>
          </w:tcPr>
          <w:p w14:paraId="6675CC89"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24DE6DA4" w14:textId="77777777" w:rsidTr="00C86890">
        <w:trPr>
          <w:cantSplit/>
          <w:trHeight w:val="2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0C1954F0"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X1.8 &lt;- </w:t>
            </w:r>
            <w:r>
              <w:rPr>
                <w:rFonts w:ascii="Times New Roman" w:eastAsia="Times New Roman" w:hAnsi="Times New Roman" w:cs="Times New Roman"/>
              </w:rPr>
              <w:t>Digital Talent</w:t>
            </w:r>
          </w:p>
        </w:tc>
        <w:tc>
          <w:tcPr>
            <w:tcW w:w="2018" w:type="dxa"/>
            <w:tcBorders>
              <w:top w:val="nil"/>
              <w:left w:val="nil"/>
              <w:bottom w:val="single" w:sz="4" w:space="0" w:color="000000"/>
              <w:right w:val="single" w:sz="4" w:space="0" w:color="000000"/>
            </w:tcBorders>
            <w:shd w:val="clear" w:color="auto" w:fill="auto"/>
            <w:vAlign w:val="center"/>
          </w:tcPr>
          <w:p w14:paraId="42DC31E3"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0.915</w:t>
            </w:r>
          </w:p>
        </w:tc>
        <w:tc>
          <w:tcPr>
            <w:tcW w:w="1985" w:type="dxa"/>
            <w:tcBorders>
              <w:top w:val="nil"/>
              <w:left w:val="nil"/>
              <w:bottom w:val="single" w:sz="4" w:space="0" w:color="000000"/>
              <w:right w:val="single" w:sz="4" w:space="0" w:color="000000"/>
            </w:tcBorders>
            <w:shd w:val="clear" w:color="auto" w:fill="auto"/>
            <w:vAlign w:val="center"/>
          </w:tcPr>
          <w:p w14:paraId="14729BDF"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49.561</w:t>
            </w:r>
          </w:p>
        </w:tc>
        <w:tc>
          <w:tcPr>
            <w:tcW w:w="1417" w:type="dxa"/>
            <w:tcBorders>
              <w:top w:val="nil"/>
              <w:left w:val="nil"/>
              <w:bottom w:val="single" w:sz="4" w:space="0" w:color="000000"/>
              <w:right w:val="single" w:sz="4" w:space="0" w:color="000000"/>
            </w:tcBorders>
            <w:shd w:val="clear" w:color="auto" w:fill="auto"/>
            <w:vAlign w:val="center"/>
          </w:tcPr>
          <w:p w14:paraId="0BD27BA7"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00313D5E" w14:textId="77777777" w:rsidTr="00C86890">
        <w:trPr>
          <w:cantSplit/>
          <w:trHeight w:val="300"/>
          <w:tblHeader/>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EEECE1"/>
            <w:vAlign w:val="center"/>
          </w:tcPr>
          <w:p w14:paraId="0420FA5C"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Green Innovation</w:t>
            </w:r>
          </w:p>
        </w:tc>
      </w:tr>
      <w:tr w:rsidR="00383BEF" w14:paraId="3CE67499"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7C0BFD7C"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X2.1 &lt;- Green Innovation</w:t>
            </w:r>
          </w:p>
        </w:tc>
        <w:tc>
          <w:tcPr>
            <w:tcW w:w="2018" w:type="dxa"/>
            <w:tcBorders>
              <w:top w:val="nil"/>
              <w:left w:val="nil"/>
              <w:bottom w:val="single" w:sz="4" w:space="0" w:color="000000"/>
              <w:right w:val="single" w:sz="4" w:space="0" w:color="000000"/>
            </w:tcBorders>
            <w:shd w:val="clear" w:color="auto" w:fill="auto"/>
            <w:vAlign w:val="center"/>
          </w:tcPr>
          <w:p w14:paraId="7308830B"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0.781</w:t>
            </w:r>
          </w:p>
        </w:tc>
        <w:tc>
          <w:tcPr>
            <w:tcW w:w="1985" w:type="dxa"/>
            <w:tcBorders>
              <w:top w:val="nil"/>
              <w:left w:val="nil"/>
              <w:bottom w:val="single" w:sz="4" w:space="0" w:color="000000"/>
              <w:right w:val="single" w:sz="4" w:space="0" w:color="000000"/>
            </w:tcBorders>
            <w:shd w:val="clear" w:color="auto" w:fill="auto"/>
            <w:vAlign w:val="center"/>
          </w:tcPr>
          <w:p w14:paraId="2898351C"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3.343</w:t>
            </w:r>
          </w:p>
        </w:tc>
        <w:tc>
          <w:tcPr>
            <w:tcW w:w="1417" w:type="dxa"/>
            <w:tcBorders>
              <w:top w:val="nil"/>
              <w:left w:val="nil"/>
              <w:bottom w:val="single" w:sz="4" w:space="0" w:color="000000"/>
              <w:right w:val="single" w:sz="4" w:space="0" w:color="000000"/>
            </w:tcBorders>
            <w:shd w:val="clear" w:color="auto" w:fill="auto"/>
            <w:vAlign w:val="center"/>
          </w:tcPr>
          <w:p w14:paraId="723A2D3D"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0.001</w:t>
            </w:r>
          </w:p>
        </w:tc>
      </w:tr>
      <w:tr w:rsidR="00383BEF" w14:paraId="28163E92"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7013D9BC"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X2.2 &lt;- Green Innovation</w:t>
            </w:r>
          </w:p>
        </w:tc>
        <w:tc>
          <w:tcPr>
            <w:tcW w:w="2018" w:type="dxa"/>
            <w:tcBorders>
              <w:top w:val="nil"/>
              <w:left w:val="nil"/>
              <w:bottom w:val="single" w:sz="4" w:space="0" w:color="000000"/>
              <w:right w:val="single" w:sz="4" w:space="0" w:color="000000"/>
            </w:tcBorders>
            <w:shd w:val="clear" w:color="auto" w:fill="auto"/>
            <w:vAlign w:val="center"/>
          </w:tcPr>
          <w:p w14:paraId="4494FE6D"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0.717</w:t>
            </w:r>
          </w:p>
        </w:tc>
        <w:tc>
          <w:tcPr>
            <w:tcW w:w="1985" w:type="dxa"/>
            <w:tcBorders>
              <w:top w:val="nil"/>
              <w:left w:val="nil"/>
              <w:bottom w:val="single" w:sz="4" w:space="0" w:color="000000"/>
              <w:right w:val="single" w:sz="4" w:space="0" w:color="000000"/>
            </w:tcBorders>
            <w:shd w:val="clear" w:color="auto" w:fill="auto"/>
            <w:vAlign w:val="center"/>
          </w:tcPr>
          <w:p w14:paraId="22F182A0"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3.032</w:t>
            </w:r>
          </w:p>
        </w:tc>
        <w:tc>
          <w:tcPr>
            <w:tcW w:w="1417" w:type="dxa"/>
            <w:tcBorders>
              <w:top w:val="nil"/>
              <w:left w:val="nil"/>
              <w:bottom w:val="single" w:sz="4" w:space="0" w:color="000000"/>
              <w:right w:val="single" w:sz="4" w:space="0" w:color="000000"/>
            </w:tcBorders>
            <w:shd w:val="clear" w:color="auto" w:fill="auto"/>
            <w:vAlign w:val="center"/>
          </w:tcPr>
          <w:p w14:paraId="262D049A"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0.003</w:t>
            </w:r>
          </w:p>
        </w:tc>
      </w:tr>
      <w:tr w:rsidR="00383BEF" w14:paraId="6C09ABF3"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786B2A79"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X2.3 &lt;- Green Innovation</w:t>
            </w:r>
          </w:p>
        </w:tc>
        <w:tc>
          <w:tcPr>
            <w:tcW w:w="2018" w:type="dxa"/>
            <w:tcBorders>
              <w:top w:val="nil"/>
              <w:left w:val="nil"/>
              <w:bottom w:val="single" w:sz="4" w:space="0" w:color="000000"/>
              <w:right w:val="single" w:sz="4" w:space="0" w:color="000000"/>
            </w:tcBorders>
            <w:shd w:val="clear" w:color="auto" w:fill="auto"/>
            <w:vAlign w:val="center"/>
          </w:tcPr>
          <w:p w14:paraId="42495014"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0.579</w:t>
            </w:r>
          </w:p>
        </w:tc>
        <w:tc>
          <w:tcPr>
            <w:tcW w:w="1985" w:type="dxa"/>
            <w:tcBorders>
              <w:top w:val="nil"/>
              <w:left w:val="nil"/>
              <w:bottom w:val="single" w:sz="4" w:space="0" w:color="000000"/>
              <w:right w:val="single" w:sz="4" w:space="0" w:color="000000"/>
            </w:tcBorders>
            <w:shd w:val="clear" w:color="auto" w:fill="auto"/>
            <w:vAlign w:val="center"/>
          </w:tcPr>
          <w:p w14:paraId="1191ED4E"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2.257</w:t>
            </w:r>
          </w:p>
        </w:tc>
        <w:tc>
          <w:tcPr>
            <w:tcW w:w="1417" w:type="dxa"/>
            <w:tcBorders>
              <w:top w:val="nil"/>
              <w:left w:val="nil"/>
              <w:bottom w:val="single" w:sz="4" w:space="0" w:color="000000"/>
              <w:right w:val="single" w:sz="4" w:space="0" w:color="000000"/>
            </w:tcBorders>
            <w:shd w:val="clear" w:color="auto" w:fill="auto"/>
            <w:vAlign w:val="center"/>
          </w:tcPr>
          <w:p w14:paraId="26497B3D"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0.024</w:t>
            </w:r>
          </w:p>
        </w:tc>
      </w:tr>
      <w:tr w:rsidR="00383BEF" w14:paraId="1DC57551"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4A166C7B"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X2.5 &lt;- Green Innovation</w:t>
            </w:r>
          </w:p>
        </w:tc>
        <w:tc>
          <w:tcPr>
            <w:tcW w:w="2018" w:type="dxa"/>
            <w:tcBorders>
              <w:top w:val="nil"/>
              <w:left w:val="nil"/>
              <w:bottom w:val="single" w:sz="4" w:space="0" w:color="000000"/>
              <w:right w:val="single" w:sz="4" w:space="0" w:color="000000"/>
            </w:tcBorders>
            <w:shd w:val="clear" w:color="auto" w:fill="auto"/>
            <w:vAlign w:val="center"/>
          </w:tcPr>
          <w:p w14:paraId="594C9767"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0.528</w:t>
            </w:r>
          </w:p>
        </w:tc>
        <w:tc>
          <w:tcPr>
            <w:tcW w:w="1985" w:type="dxa"/>
            <w:tcBorders>
              <w:top w:val="nil"/>
              <w:left w:val="nil"/>
              <w:bottom w:val="single" w:sz="4" w:space="0" w:color="000000"/>
              <w:right w:val="single" w:sz="4" w:space="0" w:color="000000"/>
            </w:tcBorders>
            <w:shd w:val="clear" w:color="auto" w:fill="auto"/>
            <w:vAlign w:val="center"/>
          </w:tcPr>
          <w:p w14:paraId="6A5939C2"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2.136</w:t>
            </w:r>
          </w:p>
        </w:tc>
        <w:tc>
          <w:tcPr>
            <w:tcW w:w="1417" w:type="dxa"/>
            <w:tcBorders>
              <w:top w:val="nil"/>
              <w:left w:val="nil"/>
              <w:bottom w:val="single" w:sz="4" w:space="0" w:color="000000"/>
              <w:right w:val="single" w:sz="4" w:space="0" w:color="000000"/>
            </w:tcBorders>
            <w:shd w:val="clear" w:color="auto" w:fill="auto"/>
            <w:vAlign w:val="center"/>
          </w:tcPr>
          <w:p w14:paraId="7C09C487"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0.033</w:t>
            </w:r>
          </w:p>
        </w:tc>
      </w:tr>
      <w:tr w:rsidR="00383BEF" w14:paraId="6F0361BF"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3B326B15"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X2.6 &lt;- Green Innovation</w:t>
            </w:r>
          </w:p>
        </w:tc>
        <w:tc>
          <w:tcPr>
            <w:tcW w:w="2018" w:type="dxa"/>
            <w:tcBorders>
              <w:top w:val="nil"/>
              <w:left w:val="nil"/>
              <w:bottom w:val="single" w:sz="4" w:space="0" w:color="000000"/>
              <w:right w:val="single" w:sz="4" w:space="0" w:color="000000"/>
            </w:tcBorders>
            <w:shd w:val="clear" w:color="auto" w:fill="auto"/>
            <w:vAlign w:val="center"/>
          </w:tcPr>
          <w:p w14:paraId="1842E97C"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0.658</w:t>
            </w:r>
          </w:p>
        </w:tc>
        <w:tc>
          <w:tcPr>
            <w:tcW w:w="1985" w:type="dxa"/>
            <w:tcBorders>
              <w:top w:val="nil"/>
              <w:left w:val="nil"/>
              <w:bottom w:val="single" w:sz="4" w:space="0" w:color="000000"/>
              <w:right w:val="single" w:sz="4" w:space="0" w:color="000000"/>
            </w:tcBorders>
            <w:shd w:val="clear" w:color="auto" w:fill="auto"/>
            <w:vAlign w:val="center"/>
          </w:tcPr>
          <w:p w14:paraId="5A040041"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2.657</w:t>
            </w:r>
          </w:p>
        </w:tc>
        <w:tc>
          <w:tcPr>
            <w:tcW w:w="1417" w:type="dxa"/>
            <w:tcBorders>
              <w:top w:val="nil"/>
              <w:left w:val="nil"/>
              <w:bottom w:val="single" w:sz="4" w:space="0" w:color="000000"/>
              <w:right w:val="single" w:sz="4" w:space="0" w:color="000000"/>
            </w:tcBorders>
            <w:shd w:val="clear" w:color="auto" w:fill="auto"/>
            <w:vAlign w:val="center"/>
          </w:tcPr>
          <w:p w14:paraId="668A9F05"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0.008</w:t>
            </w:r>
          </w:p>
        </w:tc>
      </w:tr>
      <w:tr w:rsidR="00383BEF" w14:paraId="2EEC757F" w14:textId="77777777" w:rsidTr="00C86890">
        <w:trPr>
          <w:cantSplit/>
          <w:trHeight w:val="300"/>
          <w:tblHeader/>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EEECE1"/>
            <w:vAlign w:val="center"/>
          </w:tcPr>
          <w:p w14:paraId="6FC9E1E8"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Digital Transformation</w:t>
            </w:r>
          </w:p>
        </w:tc>
      </w:tr>
      <w:tr w:rsidR="00383BEF" w14:paraId="4265EB24"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4064587C"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Y1 &lt;- Digital Transforma</w:t>
            </w:r>
            <w:r>
              <w:rPr>
                <w:rFonts w:ascii="Times New Roman" w:eastAsia="Times New Roman" w:hAnsi="Times New Roman" w:cs="Times New Roman"/>
              </w:rPr>
              <w:t>tion</w:t>
            </w:r>
          </w:p>
        </w:tc>
        <w:tc>
          <w:tcPr>
            <w:tcW w:w="2018" w:type="dxa"/>
            <w:tcBorders>
              <w:top w:val="nil"/>
              <w:left w:val="nil"/>
              <w:bottom w:val="single" w:sz="4" w:space="0" w:color="000000"/>
              <w:right w:val="single" w:sz="4" w:space="0" w:color="000000"/>
            </w:tcBorders>
            <w:shd w:val="clear" w:color="auto" w:fill="auto"/>
            <w:vAlign w:val="center"/>
          </w:tcPr>
          <w:p w14:paraId="64A37499"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0.737</w:t>
            </w:r>
          </w:p>
        </w:tc>
        <w:tc>
          <w:tcPr>
            <w:tcW w:w="1985" w:type="dxa"/>
            <w:tcBorders>
              <w:top w:val="nil"/>
              <w:left w:val="nil"/>
              <w:bottom w:val="single" w:sz="4" w:space="0" w:color="000000"/>
              <w:right w:val="single" w:sz="4" w:space="0" w:color="000000"/>
            </w:tcBorders>
            <w:shd w:val="clear" w:color="auto" w:fill="auto"/>
            <w:vAlign w:val="center"/>
          </w:tcPr>
          <w:p w14:paraId="6DBCEC78"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9.981</w:t>
            </w:r>
          </w:p>
        </w:tc>
        <w:tc>
          <w:tcPr>
            <w:tcW w:w="1417" w:type="dxa"/>
            <w:tcBorders>
              <w:top w:val="nil"/>
              <w:left w:val="nil"/>
              <w:bottom w:val="single" w:sz="4" w:space="0" w:color="000000"/>
              <w:right w:val="single" w:sz="4" w:space="0" w:color="000000"/>
            </w:tcBorders>
            <w:shd w:val="clear" w:color="auto" w:fill="auto"/>
            <w:vAlign w:val="center"/>
          </w:tcPr>
          <w:p w14:paraId="03C89E1A"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43F14630"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5AFA978C"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Y2 &lt;- </w:t>
            </w:r>
            <w:r>
              <w:rPr>
                <w:rFonts w:ascii="Times New Roman" w:eastAsia="Times New Roman" w:hAnsi="Times New Roman" w:cs="Times New Roman"/>
              </w:rPr>
              <w:t>Digital Transformation</w:t>
            </w:r>
          </w:p>
        </w:tc>
        <w:tc>
          <w:tcPr>
            <w:tcW w:w="2018" w:type="dxa"/>
            <w:tcBorders>
              <w:top w:val="nil"/>
              <w:left w:val="nil"/>
              <w:bottom w:val="single" w:sz="4" w:space="0" w:color="000000"/>
              <w:right w:val="single" w:sz="4" w:space="0" w:color="000000"/>
            </w:tcBorders>
            <w:shd w:val="clear" w:color="auto" w:fill="auto"/>
            <w:vAlign w:val="center"/>
          </w:tcPr>
          <w:p w14:paraId="5A94BD09"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0.891</w:t>
            </w:r>
          </w:p>
        </w:tc>
        <w:tc>
          <w:tcPr>
            <w:tcW w:w="1985" w:type="dxa"/>
            <w:tcBorders>
              <w:top w:val="nil"/>
              <w:left w:val="nil"/>
              <w:bottom w:val="single" w:sz="4" w:space="0" w:color="000000"/>
              <w:right w:val="single" w:sz="4" w:space="0" w:color="000000"/>
            </w:tcBorders>
            <w:shd w:val="clear" w:color="auto" w:fill="auto"/>
            <w:vAlign w:val="center"/>
          </w:tcPr>
          <w:p w14:paraId="1724E0AF"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34.381</w:t>
            </w:r>
          </w:p>
        </w:tc>
        <w:tc>
          <w:tcPr>
            <w:tcW w:w="1417" w:type="dxa"/>
            <w:tcBorders>
              <w:top w:val="nil"/>
              <w:left w:val="nil"/>
              <w:bottom w:val="single" w:sz="4" w:space="0" w:color="000000"/>
              <w:right w:val="single" w:sz="4" w:space="0" w:color="000000"/>
            </w:tcBorders>
            <w:shd w:val="clear" w:color="auto" w:fill="auto"/>
            <w:vAlign w:val="center"/>
          </w:tcPr>
          <w:p w14:paraId="7CCC47F4"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19E0C2C1"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1A1E84AB"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Y3 &lt;- </w:t>
            </w:r>
            <w:r>
              <w:rPr>
                <w:rFonts w:ascii="Times New Roman" w:eastAsia="Times New Roman" w:hAnsi="Times New Roman" w:cs="Times New Roman"/>
              </w:rPr>
              <w:t>Digital Transformation</w:t>
            </w:r>
          </w:p>
        </w:tc>
        <w:tc>
          <w:tcPr>
            <w:tcW w:w="2018" w:type="dxa"/>
            <w:tcBorders>
              <w:top w:val="nil"/>
              <w:left w:val="nil"/>
              <w:bottom w:val="single" w:sz="4" w:space="0" w:color="000000"/>
              <w:right w:val="single" w:sz="4" w:space="0" w:color="000000"/>
            </w:tcBorders>
            <w:shd w:val="clear" w:color="auto" w:fill="auto"/>
            <w:vAlign w:val="center"/>
          </w:tcPr>
          <w:p w14:paraId="1FD456CF"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0.850</w:t>
            </w:r>
          </w:p>
        </w:tc>
        <w:tc>
          <w:tcPr>
            <w:tcW w:w="1985" w:type="dxa"/>
            <w:tcBorders>
              <w:top w:val="nil"/>
              <w:left w:val="nil"/>
              <w:bottom w:val="single" w:sz="4" w:space="0" w:color="000000"/>
              <w:right w:val="single" w:sz="4" w:space="0" w:color="000000"/>
            </w:tcBorders>
            <w:shd w:val="clear" w:color="auto" w:fill="auto"/>
            <w:vAlign w:val="center"/>
          </w:tcPr>
          <w:p w14:paraId="30131001"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19.659</w:t>
            </w:r>
          </w:p>
        </w:tc>
        <w:tc>
          <w:tcPr>
            <w:tcW w:w="1417" w:type="dxa"/>
            <w:tcBorders>
              <w:top w:val="nil"/>
              <w:left w:val="nil"/>
              <w:bottom w:val="single" w:sz="4" w:space="0" w:color="000000"/>
              <w:right w:val="single" w:sz="4" w:space="0" w:color="000000"/>
            </w:tcBorders>
            <w:shd w:val="clear" w:color="auto" w:fill="auto"/>
            <w:vAlign w:val="center"/>
          </w:tcPr>
          <w:p w14:paraId="6659B0CE"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4BD01CAE"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5E9C1983"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Y4 &lt;- </w:t>
            </w:r>
            <w:r>
              <w:rPr>
                <w:rFonts w:ascii="Times New Roman" w:eastAsia="Times New Roman" w:hAnsi="Times New Roman" w:cs="Times New Roman"/>
              </w:rPr>
              <w:t>Digital Transformation</w:t>
            </w:r>
          </w:p>
        </w:tc>
        <w:tc>
          <w:tcPr>
            <w:tcW w:w="2018" w:type="dxa"/>
            <w:tcBorders>
              <w:top w:val="nil"/>
              <w:left w:val="nil"/>
              <w:bottom w:val="single" w:sz="4" w:space="0" w:color="000000"/>
              <w:right w:val="single" w:sz="4" w:space="0" w:color="000000"/>
            </w:tcBorders>
            <w:shd w:val="clear" w:color="auto" w:fill="auto"/>
            <w:vAlign w:val="center"/>
          </w:tcPr>
          <w:p w14:paraId="258BA7A9"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0.653</w:t>
            </w:r>
          </w:p>
        </w:tc>
        <w:tc>
          <w:tcPr>
            <w:tcW w:w="1985" w:type="dxa"/>
            <w:tcBorders>
              <w:top w:val="nil"/>
              <w:left w:val="nil"/>
              <w:bottom w:val="single" w:sz="4" w:space="0" w:color="000000"/>
              <w:right w:val="single" w:sz="4" w:space="0" w:color="000000"/>
            </w:tcBorders>
            <w:shd w:val="clear" w:color="auto" w:fill="auto"/>
            <w:vAlign w:val="center"/>
          </w:tcPr>
          <w:p w14:paraId="79ABB58A"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5.249</w:t>
            </w:r>
          </w:p>
        </w:tc>
        <w:tc>
          <w:tcPr>
            <w:tcW w:w="1417" w:type="dxa"/>
            <w:tcBorders>
              <w:top w:val="nil"/>
              <w:left w:val="nil"/>
              <w:bottom w:val="single" w:sz="4" w:space="0" w:color="000000"/>
              <w:right w:val="single" w:sz="4" w:space="0" w:color="000000"/>
            </w:tcBorders>
            <w:shd w:val="clear" w:color="auto" w:fill="auto"/>
            <w:vAlign w:val="center"/>
          </w:tcPr>
          <w:p w14:paraId="4B606359"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1DCFF1EA"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09E926C4"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Y5 &lt;- </w:t>
            </w:r>
            <w:r>
              <w:rPr>
                <w:rFonts w:ascii="Times New Roman" w:eastAsia="Times New Roman" w:hAnsi="Times New Roman" w:cs="Times New Roman"/>
              </w:rPr>
              <w:t>Digital Transformation</w:t>
            </w:r>
          </w:p>
        </w:tc>
        <w:tc>
          <w:tcPr>
            <w:tcW w:w="2018" w:type="dxa"/>
            <w:tcBorders>
              <w:top w:val="nil"/>
              <w:left w:val="nil"/>
              <w:bottom w:val="single" w:sz="4" w:space="0" w:color="000000"/>
              <w:right w:val="single" w:sz="4" w:space="0" w:color="000000"/>
            </w:tcBorders>
            <w:shd w:val="clear" w:color="auto" w:fill="auto"/>
            <w:vAlign w:val="center"/>
          </w:tcPr>
          <w:p w14:paraId="5080E1BA"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0.323</w:t>
            </w:r>
          </w:p>
        </w:tc>
        <w:tc>
          <w:tcPr>
            <w:tcW w:w="1985" w:type="dxa"/>
            <w:tcBorders>
              <w:top w:val="nil"/>
              <w:left w:val="nil"/>
              <w:bottom w:val="single" w:sz="4" w:space="0" w:color="000000"/>
              <w:right w:val="single" w:sz="4" w:space="0" w:color="000000"/>
            </w:tcBorders>
            <w:shd w:val="clear" w:color="auto" w:fill="auto"/>
            <w:vAlign w:val="center"/>
          </w:tcPr>
          <w:p w14:paraId="7B608312"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2.726</w:t>
            </w:r>
          </w:p>
        </w:tc>
        <w:tc>
          <w:tcPr>
            <w:tcW w:w="1417" w:type="dxa"/>
            <w:tcBorders>
              <w:top w:val="nil"/>
              <w:left w:val="nil"/>
              <w:bottom w:val="single" w:sz="4" w:space="0" w:color="000000"/>
              <w:right w:val="single" w:sz="4" w:space="0" w:color="000000"/>
            </w:tcBorders>
            <w:shd w:val="clear" w:color="auto" w:fill="auto"/>
            <w:vAlign w:val="center"/>
          </w:tcPr>
          <w:p w14:paraId="409135F6"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0.007</w:t>
            </w:r>
          </w:p>
        </w:tc>
      </w:tr>
      <w:tr w:rsidR="00383BEF" w14:paraId="18A3B5EF"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4D8065CA" w14:textId="7777777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Y6 &lt;- </w:t>
            </w:r>
            <w:r>
              <w:rPr>
                <w:rFonts w:ascii="Times New Roman" w:eastAsia="Times New Roman" w:hAnsi="Times New Roman" w:cs="Times New Roman"/>
              </w:rPr>
              <w:t>Digital Transformation</w:t>
            </w:r>
          </w:p>
        </w:tc>
        <w:tc>
          <w:tcPr>
            <w:tcW w:w="2018" w:type="dxa"/>
            <w:tcBorders>
              <w:top w:val="nil"/>
              <w:left w:val="nil"/>
              <w:bottom w:val="single" w:sz="4" w:space="0" w:color="000000"/>
              <w:right w:val="single" w:sz="4" w:space="0" w:color="000000"/>
            </w:tcBorders>
            <w:shd w:val="clear" w:color="auto" w:fill="auto"/>
            <w:vAlign w:val="center"/>
          </w:tcPr>
          <w:p w14:paraId="51CDD0AC"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0.539</w:t>
            </w:r>
          </w:p>
        </w:tc>
        <w:tc>
          <w:tcPr>
            <w:tcW w:w="1985" w:type="dxa"/>
            <w:tcBorders>
              <w:top w:val="nil"/>
              <w:left w:val="nil"/>
              <w:bottom w:val="single" w:sz="4" w:space="0" w:color="000000"/>
              <w:right w:val="single" w:sz="4" w:space="0" w:color="000000"/>
            </w:tcBorders>
            <w:shd w:val="clear" w:color="auto" w:fill="auto"/>
            <w:vAlign w:val="center"/>
          </w:tcPr>
          <w:p w14:paraId="5FCB2B9A"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6.943</w:t>
            </w:r>
          </w:p>
        </w:tc>
        <w:tc>
          <w:tcPr>
            <w:tcW w:w="1417" w:type="dxa"/>
            <w:tcBorders>
              <w:top w:val="nil"/>
              <w:left w:val="nil"/>
              <w:bottom w:val="single" w:sz="4" w:space="0" w:color="000000"/>
              <w:right w:val="single" w:sz="4" w:space="0" w:color="000000"/>
            </w:tcBorders>
            <w:shd w:val="clear" w:color="auto" w:fill="auto"/>
            <w:vAlign w:val="center"/>
          </w:tcPr>
          <w:p w14:paraId="105499FA"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6FF32736" w14:textId="77777777" w:rsidTr="00C86890">
        <w:trPr>
          <w:cantSplit/>
          <w:trHeight w:val="300"/>
          <w:tblHeader/>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EEECE1"/>
            <w:vAlign w:val="center"/>
          </w:tcPr>
          <w:p w14:paraId="5B874872" w14:textId="30072CE8"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MSME Business Model in the Metaverse Era</w:t>
            </w:r>
          </w:p>
        </w:tc>
      </w:tr>
      <w:tr w:rsidR="00383BEF" w14:paraId="160C3375"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5E342EBD" w14:textId="6C01FD56"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color w:val="000000"/>
              </w:rPr>
              <w:t xml:space="preserve">Z1 &lt;- </w:t>
            </w:r>
            <w:r>
              <w:rPr>
                <w:rFonts w:ascii="Times New Roman" w:eastAsia="Times New Roman" w:hAnsi="Times New Roman" w:cs="Times New Roman"/>
              </w:rPr>
              <w:t>MSME Business Model in the Metaverse Era</w:t>
            </w:r>
          </w:p>
        </w:tc>
        <w:tc>
          <w:tcPr>
            <w:tcW w:w="2018" w:type="dxa"/>
            <w:tcBorders>
              <w:top w:val="nil"/>
              <w:left w:val="nil"/>
              <w:bottom w:val="single" w:sz="4" w:space="0" w:color="000000"/>
              <w:right w:val="single" w:sz="4" w:space="0" w:color="000000"/>
            </w:tcBorders>
            <w:shd w:val="clear" w:color="auto" w:fill="auto"/>
            <w:vAlign w:val="center"/>
          </w:tcPr>
          <w:p w14:paraId="12F1E6B3"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0.694</w:t>
            </w:r>
          </w:p>
        </w:tc>
        <w:tc>
          <w:tcPr>
            <w:tcW w:w="1985" w:type="dxa"/>
            <w:tcBorders>
              <w:top w:val="nil"/>
              <w:left w:val="nil"/>
              <w:bottom w:val="single" w:sz="4" w:space="0" w:color="000000"/>
              <w:right w:val="single" w:sz="4" w:space="0" w:color="000000"/>
            </w:tcBorders>
            <w:shd w:val="clear" w:color="auto" w:fill="auto"/>
            <w:vAlign w:val="center"/>
          </w:tcPr>
          <w:p w14:paraId="652C12ED"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5.790</w:t>
            </w:r>
          </w:p>
        </w:tc>
        <w:tc>
          <w:tcPr>
            <w:tcW w:w="1417" w:type="dxa"/>
            <w:tcBorders>
              <w:top w:val="nil"/>
              <w:left w:val="nil"/>
              <w:bottom w:val="single" w:sz="4" w:space="0" w:color="000000"/>
              <w:right w:val="single" w:sz="4" w:space="0" w:color="000000"/>
            </w:tcBorders>
            <w:shd w:val="clear" w:color="auto" w:fill="auto"/>
            <w:vAlign w:val="center"/>
          </w:tcPr>
          <w:p w14:paraId="66DF0D40"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5EA54F62"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6D1ED5DC" w14:textId="3D1D6C27"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Z2 &lt;- </w:t>
            </w:r>
            <w:r>
              <w:rPr>
                <w:rFonts w:ascii="Times New Roman" w:eastAsia="Times New Roman" w:hAnsi="Times New Roman" w:cs="Times New Roman"/>
              </w:rPr>
              <w:t>MSME Business Model in the Metaverse Era</w:t>
            </w:r>
          </w:p>
        </w:tc>
        <w:tc>
          <w:tcPr>
            <w:tcW w:w="2018" w:type="dxa"/>
            <w:tcBorders>
              <w:top w:val="nil"/>
              <w:left w:val="nil"/>
              <w:bottom w:val="single" w:sz="4" w:space="0" w:color="000000"/>
              <w:right w:val="single" w:sz="4" w:space="0" w:color="000000"/>
            </w:tcBorders>
            <w:shd w:val="clear" w:color="auto" w:fill="auto"/>
            <w:vAlign w:val="center"/>
          </w:tcPr>
          <w:p w14:paraId="52FF4844"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0.768</w:t>
            </w:r>
          </w:p>
        </w:tc>
        <w:tc>
          <w:tcPr>
            <w:tcW w:w="1985" w:type="dxa"/>
            <w:tcBorders>
              <w:top w:val="nil"/>
              <w:left w:val="nil"/>
              <w:bottom w:val="single" w:sz="4" w:space="0" w:color="000000"/>
              <w:right w:val="single" w:sz="4" w:space="0" w:color="000000"/>
            </w:tcBorders>
            <w:shd w:val="clear" w:color="auto" w:fill="auto"/>
            <w:vAlign w:val="center"/>
          </w:tcPr>
          <w:p w14:paraId="26842F8C"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12.901</w:t>
            </w:r>
          </w:p>
        </w:tc>
        <w:tc>
          <w:tcPr>
            <w:tcW w:w="1417" w:type="dxa"/>
            <w:tcBorders>
              <w:top w:val="nil"/>
              <w:left w:val="nil"/>
              <w:bottom w:val="single" w:sz="4" w:space="0" w:color="000000"/>
              <w:right w:val="single" w:sz="4" w:space="0" w:color="000000"/>
            </w:tcBorders>
            <w:shd w:val="clear" w:color="auto" w:fill="auto"/>
            <w:vAlign w:val="center"/>
          </w:tcPr>
          <w:p w14:paraId="3820D557"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r w:rsidR="00383BEF" w14:paraId="1C6E32F6" w14:textId="77777777" w:rsidTr="00C86890">
        <w:trPr>
          <w:cantSplit/>
          <w:trHeight w:val="300"/>
          <w:tblHeader/>
        </w:trPr>
        <w:tc>
          <w:tcPr>
            <w:tcW w:w="3760" w:type="dxa"/>
            <w:tcBorders>
              <w:top w:val="nil"/>
              <w:left w:val="single" w:sz="4" w:space="0" w:color="000000"/>
              <w:bottom w:val="single" w:sz="4" w:space="0" w:color="000000"/>
              <w:right w:val="single" w:sz="4" w:space="0" w:color="000000"/>
            </w:tcBorders>
            <w:shd w:val="clear" w:color="auto" w:fill="auto"/>
            <w:vAlign w:val="center"/>
          </w:tcPr>
          <w:p w14:paraId="06E34835" w14:textId="2D4F36F0" w:rsidR="00383BEF" w:rsidRDefault="00383BEF" w:rsidP="00C86890">
            <w:pP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Z3 &lt;- </w:t>
            </w:r>
            <w:r>
              <w:rPr>
                <w:rFonts w:ascii="Times New Roman" w:eastAsia="Times New Roman" w:hAnsi="Times New Roman" w:cs="Times New Roman"/>
              </w:rPr>
              <w:t xml:space="preserve">MSME Business Model in the Metaverse Era </w:t>
            </w:r>
          </w:p>
        </w:tc>
        <w:tc>
          <w:tcPr>
            <w:tcW w:w="2018" w:type="dxa"/>
            <w:tcBorders>
              <w:top w:val="nil"/>
              <w:left w:val="nil"/>
              <w:bottom w:val="single" w:sz="4" w:space="0" w:color="000000"/>
              <w:right w:val="single" w:sz="4" w:space="0" w:color="000000"/>
            </w:tcBorders>
            <w:shd w:val="clear" w:color="auto" w:fill="auto"/>
            <w:vAlign w:val="center"/>
          </w:tcPr>
          <w:p w14:paraId="5855D86B"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0.831</w:t>
            </w:r>
          </w:p>
        </w:tc>
        <w:tc>
          <w:tcPr>
            <w:tcW w:w="1985" w:type="dxa"/>
            <w:tcBorders>
              <w:top w:val="nil"/>
              <w:left w:val="nil"/>
              <w:bottom w:val="single" w:sz="4" w:space="0" w:color="000000"/>
              <w:right w:val="single" w:sz="4" w:space="0" w:color="000000"/>
            </w:tcBorders>
            <w:shd w:val="clear" w:color="auto" w:fill="auto"/>
            <w:vAlign w:val="center"/>
          </w:tcPr>
          <w:p w14:paraId="705C5F6E" w14:textId="77777777" w:rsidR="00383BEF" w:rsidRDefault="00383BEF" w:rsidP="00C86890">
            <w:pP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16.530</w:t>
            </w:r>
          </w:p>
        </w:tc>
        <w:tc>
          <w:tcPr>
            <w:tcW w:w="1417" w:type="dxa"/>
            <w:tcBorders>
              <w:top w:val="nil"/>
              <w:left w:val="nil"/>
              <w:bottom w:val="single" w:sz="4" w:space="0" w:color="000000"/>
              <w:right w:val="single" w:sz="4" w:space="0" w:color="000000"/>
            </w:tcBorders>
            <w:shd w:val="clear" w:color="auto" w:fill="auto"/>
            <w:vAlign w:val="center"/>
          </w:tcPr>
          <w:p w14:paraId="22C5E1A5"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0.000</w:t>
            </w:r>
          </w:p>
        </w:tc>
      </w:tr>
    </w:tbl>
    <w:p w14:paraId="4AA5CDCD" w14:textId="77777777" w:rsidR="00383BEF" w:rsidRPr="00383BEF" w:rsidRDefault="00383BEF" w:rsidP="00383BEF">
      <w:pPr>
        <w:pBdr>
          <w:top w:val="nil"/>
          <w:left w:val="nil"/>
          <w:bottom w:val="nil"/>
          <w:right w:val="nil"/>
          <w:between w:val="nil"/>
        </w:pBdr>
        <w:ind w:hanging="2"/>
        <w:rPr>
          <w:rFonts w:ascii="Times New Roman" w:eastAsia="Times New Roman" w:hAnsi="Times New Roman" w:cs="Times New Roman"/>
          <w:color w:val="000000"/>
          <w:sz w:val="24"/>
        </w:rPr>
      </w:pPr>
      <w:r w:rsidRPr="00383BEF">
        <w:rPr>
          <w:rFonts w:ascii="Times New Roman" w:eastAsia="Times New Roman" w:hAnsi="Times New Roman" w:cs="Times New Roman"/>
          <w:color w:val="000000"/>
          <w:sz w:val="24"/>
        </w:rPr>
        <w:t>S</w:t>
      </w:r>
      <w:r w:rsidRPr="00383BEF">
        <w:rPr>
          <w:rFonts w:ascii="Times New Roman" w:eastAsia="Times New Roman" w:hAnsi="Times New Roman" w:cs="Times New Roman"/>
          <w:sz w:val="24"/>
        </w:rPr>
        <w:t>ource: Data processed,</w:t>
      </w:r>
      <w:r w:rsidRPr="00383BEF">
        <w:rPr>
          <w:rFonts w:ascii="Times New Roman" w:eastAsia="Times New Roman" w:hAnsi="Times New Roman" w:cs="Times New Roman"/>
          <w:color w:val="000000"/>
          <w:sz w:val="24"/>
        </w:rPr>
        <w:t xml:space="preserve"> 2022</w:t>
      </w:r>
    </w:p>
    <w:p w14:paraId="55D5016C" w14:textId="77777777" w:rsidR="00383BEF" w:rsidRPr="00383BEF" w:rsidRDefault="00383BEF" w:rsidP="00383BEF">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rPr>
      </w:pPr>
      <w:r>
        <w:rPr>
          <w:rFonts w:ascii="Times New Roman" w:eastAsia="Times New Roman" w:hAnsi="Times New Roman" w:cs="Times New Roman"/>
          <w:b/>
          <w:sz w:val="24"/>
        </w:rPr>
        <w:t>Fig</w:t>
      </w:r>
      <w:r>
        <w:rPr>
          <w:rFonts w:ascii="Times New Roman" w:eastAsia="Times New Roman" w:hAnsi="Times New Roman" w:cs="Times New Roman"/>
          <w:b/>
          <w:sz w:val="24"/>
          <w:lang w:val="id-ID"/>
        </w:rPr>
        <w:t xml:space="preserve">ure </w:t>
      </w:r>
      <w:r w:rsidRPr="00383BEF">
        <w:rPr>
          <w:rFonts w:ascii="Times New Roman" w:eastAsia="Times New Roman" w:hAnsi="Times New Roman" w:cs="Times New Roman"/>
          <w:b/>
          <w:sz w:val="24"/>
        </w:rPr>
        <w:t>6</w:t>
      </w:r>
      <w:r>
        <w:rPr>
          <w:rFonts w:ascii="Times New Roman" w:eastAsia="Times New Roman" w:hAnsi="Times New Roman" w:cs="Times New Roman"/>
          <w:b/>
          <w:sz w:val="24"/>
          <w:lang w:val="id-ID"/>
        </w:rPr>
        <w:t>.</w:t>
      </w:r>
      <w:r w:rsidRPr="00383BEF">
        <w:rPr>
          <w:rFonts w:ascii="Times New Roman" w:eastAsia="Times New Roman" w:hAnsi="Times New Roman" w:cs="Times New Roman"/>
          <w:sz w:val="24"/>
        </w:rPr>
        <w:t>Final Model</w:t>
      </w:r>
      <w:r w:rsidRPr="00383BEF">
        <w:rPr>
          <w:rFonts w:ascii="Times New Roman" w:eastAsia="Times New Roman" w:hAnsi="Times New Roman" w:cs="Times New Roman"/>
          <w:color w:val="000000"/>
          <w:sz w:val="24"/>
        </w:rPr>
        <w:t xml:space="preserve"> (Loading factors)</w:t>
      </w:r>
    </w:p>
    <w:p w14:paraId="67A45ECE" w14:textId="77777777" w:rsidR="00383BEF" w:rsidRDefault="00383BEF" w:rsidP="00383BEF">
      <w:pPr>
        <w:spacing w:after="0" w:line="240" w:lineRule="auto"/>
        <w:ind w:hanging="2"/>
        <w:rPr>
          <w:rFonts w:ascii="Times New Roman" w:eastAsia="Times New Roman" w:hAnsi="Times New Roman" w:cs="Times New Roman"/>
        </w:rPr>
      </w:pPr>
      <w:r>
        <w:rPr>
          <w:rFonts w:ascii="Times New Roman" w:eastAsia="Times New Roman" w:hAnsi="Times New Roman" w:cs="Times New Roman"/>
          <w:noProof/>
          <w:lang w:val="id-ID" w:eastAsia="id-ID"/>
        </w:rPr>
        <w:drawing>
          <wp:anchor distT="0" distB="0" distL="114300" distR="114300" simplePos="0" relativeHeight="251668480" behindDoc="0" locked="0" layoutInCell="1" allowOverlap="1" wp14:anchorId="057F3E1A" wp14:editId="7D7E0FB5">
            <wp:simplePos x="0" y="0"/>
            <wp:positionH relativeFrom="column">
              <wp:posOffset>1052195</wp:posOffset>
            </wp:positionH>
            <wp:positionV relativeFrom="paragraph">
              <wp:posOffset>74930</wp:posOffset>
            </wp:positionV>
            <wp:extent cx="3822700" cy="3038475"/>
            <wp:effectExtent l="19050" t="0" r="6350" b="0"/>
            <wp:wrapSquare wrapText="bothSides" distT="0" distB="0" distL="114300" distR="114300"/>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t="5207"/>
                    <a:stretch>
                      <a:fillRect/>
                    </a:stretch>
                  </pic:blipFill>
                  <pic:spPr>
                    <a:xfrm>
                      <a:off x="0" y="0"/>
                      <a:ext cx="3822700" cy="3038475"/>
                    </a:xfrm>
                    <a:prstGeom prst="rect">
                      <a:avLst/>
                    </a:prstGeom>
                    <a:ln/>
                  </pic:spPr>
                </pic:pic>
              </a:graphicData>
            </a:graphic>
          </wp:anchor>
        </w:drawing>
      </w:r>
    </w:p>
    <w:p w14:paraId="27D5E51F" w14:textId="77777777" w:rsidR="00383BEF" w:rsidRDefault="00383BEF" w:rsidP="00383BEF">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br/>
      </w:r>
    </w:p>
    <w:p w14:paraId="53C39966" w14:textId="77777777" w:rsidR="00383BEF" w:rsidRDefault="00383BEF" w:rsidP="00383BEF">
      <w:pPr>
        <w:pBdr>
          <w:top w:val="nil"/>
          <w:left w:val="nil"/>
          <w:bottom w:val="nil"/>
          <w:right w:val="nil"/>
          <w:between w:val="nil"/>
        </w:pBdr>
        <w:ind w:hanging="2"/>
        <w:jc w:val="center"/>
        <w:rPr>
          <w:rFonts w:ascii="Times New Roman" w:eastAsia="Times New Roman" w:hAnsi="Times New Roman" w:cs="Times New Roman"/>
          <w:b/>
        </w:rPr>
      </w:pPr>
    </w:p>
    <w:p w14:paraId="11E0AE4E" w14:textId="77777777" w:rsidR="00383BEF" w:rsidRDefault="00383BEF" w:rsidP="00383BEF">
      <w:pPr>
        <w:pBdr>
          <w:top w:val="nil"/>
          <w:left w:val="nil"/>
          <w:bottom w:val="nil"/>
          <w:right w:val="nil"/>
          <w:between w:val="nil"/>
        </w:pBdr>
        <w:ind w:hanging="2"/>
        <w:jc w:val="center"/>
        <w:rPr>
          <w:rFonts w:ascii="Times New Roman" w:eastAsia="Times New Roman" w:hAnsi="Times New Roman" w:cs="Times New Roman"/>
          <w:b/>
        </w:rPr>
      </w:pPr>
    </w:p>
    <w:p w14:paraId="738BAE6A" w14:textId="77777777" w:rsidR="00383BEF" w:rsidRPr="00653BCA" w:rsidRDefault="00383BEF"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50AF0EAB" w14:textId="77777777" w:rsidR="00383BEF" w:rsidRDefault="00383BEF"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66D2A131" w14:textId="77777777" w:rsidR="00653BCA" w:rsidRDefault="00653BCA"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397EC44B" w14:textId="77777777" w:rsidR="00653BCA" w:rsidRDefault="00653BCA"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4F3D55E0" w14:textId="77777777" w:rsidR="007C0BA5" w:rsidRDefault="007C0BA5"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7F144A0A" w14:textId="77777777" w:rsidR="007C0BA5" w:rsidRDefault="007C0BA5"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48694F67" w14:textId="77777777" w:rsidR="007C0BA5" w:rsidRDefault="007C0BA5"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0B18004F" w14:textId="77777777" w:rsidR="007C0BA5" w:rsidRDefault="007C0BA5"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32D07AAA" w14:textId="77777777" w:rsidR="007C0BA5" w:rsidRDefault="007C0BA5"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02FEACCB" w14:textId="77777777" w:rsidR="007C0BA5" w:rsidRDefault="007C0BA5"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7F37A3D6" w14:textId="77777777" w:rsidR="007C0BA5" w:rsidRDefault="007C0BA5"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14953C83" w14:textId="77777777" w:rsidR="007C0BA5" w:rsidRDefault="007C0BA5" w:rsidP="00653BCA">
      <w:pPr>
        <w:pBdr>
          <w:top w:val="nil"/>
          <w:left w:val="nil"/>
          <w:bottom w:val="nil"/>
          <w:right w:val="nil"/>
          <w:between w:val="nil"/>
        </w:pBdr>
        <w:spacing w:after="0"/>
        <w:ind w:hanging="2"/>
        <w:jc w:val="center"/>
        <w:rPr>
          <w:rFonts w:ascii="Times New Roman" w:eastAsia="Times New Roman" w:hAnsi="Times New Roman" w:cs="Times New Roman"/>
          <w:b/>
          <w:lang w:val="id-ID"/>
        </w:rPr>
      </w:pPr>
    </w:p>
    <w:p w14:paraId="3C3F2A0F" w14:textId="77777777" w:rsidR="00AF3B84" w:rsidRDefault="00AF3B84" w:rsidP="003F51A9">
      <w:pPr>
        <w:pBdr>
          <w:top w:val="nil"/>
          <w:left w:val="nil"/>
          <w:bottom w:val="nil"/>
          <w:right w:val="nil"/>
          <w:between w:val="nil"/>
        </w:pBdr>
        <w:spacing w:line="240" w:lineRule="auto"/>
        <w:ind w:left="2" w:hanging="2"/>
        <w:jc w:val="center"/>
        <w:rPr>
          <w:rFonts w:ascii="Times New Roman" w:eastAsia="Times New Roman" w:hAnsi="Times New Roman" w:cs="Times New Roman"/>
          <w:sz w:val="24"/>
          <w:lang w:val="id-ID"/>
        </w:rPr>
      </w:pPr>
    </w:p>
    <w:p w14:paraId="5E3D4B54" w14:textId="77777777" w:rsidR="007C0BA5" w:rsidRPr="00A8269B" w:rsidRDefault="00383BEF" w:rsidP="003F51A9">
      <w:pPr>
        <w:pBdr>
          <w:top w:val="nil"/>
          <w:left w:val="nil"/>
          <w:bottom w:val="nil"/>
          <w:right w:val="nil"/>
          <w:between w:val="nil"/>
        </w:pBdr>
        <w:spacing w:line="240" w:lineRule="auto"/>
        <w:ind w:left="2" w:hanging="2"/>
        <w:jc w:val="center"/>
        <w:rPr>
          <w:rFonts w:ascii="Times New Roman" w:eastAsia="Times New Roman" w:hAnsi="Times New Roman" w:cs="Times New Roman"/>
          <w:sz w:val="24"/>
          <w:lang w:val="id-ID"/>
        </w:rPr>
      </w:pPr>
      <w:r w:rsidRPr="00383BEF">
        <w:rPr>
          <w:rFonts w:ascii="Times New Roman" w:eastAsia="Times New Roman" w:hAnsi="Times New Roman" w:cs="Times New Roman"/>
          <w:sz w:val="24"/>
        </w:rPr>
        <w:t>Source: Data processed, 2022</w:t>
      </w:r>
    </w:p>
    <w:p w14:paraId="707FB319" w14:textId="77777777" w:rsidR="00383BEF" w:rsidRPr="00383BEF" w:rsidRDefault="00383BEF" w:rsidP="00383BEF">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rPr>
      </w:pPr>
      <w:r w:rsidRPr="00383BEF">
        <w:rPr>
          <w:rFonts w:ascii="Times New Roman" w:eastAsia="Times New Roman" w:hAnsi="Times New Roman" w:cs="Times New Roman"/>
          <w:b/>
          <w:sz w:val="24"/>
        </w:rPr>
        <w:t>Fig</w:t>
      </w:r>
      <w:r>
        <w:rPr>
          <w:rFonts w:ascii="Times New Roman" w:eastAsia="Times New Roman" w:hAnsi="Times New Roman" w:cs="Times New Roman"/>
          <w:b/>
          <w:color w:val="000000"/>
          <w:sz w:val="24"/>
          <w:lang w:val="id-ID"/>
        </w:rPr>
        <w:t>ure</w:t>
      </w:r>
      <w:r w:rsidRPr="00383BEF">
        <w:rPr>
          <w:rFonts w:ascii="Times New Roman" w:eastAsia="Times New Roman" w:hAnsi="Times New Roman" w:cs="Times New Roman"/>
          <w:b/>
          <w:color w:val="000000"/>
          <w:sz w:val="24"/>
        </w:rPr>
        <w:t xml:space="preserve">7. </w:t>
      </w:r>
      <w:r w:rsidRPr="00383BEF">
        <w:rPr>
          <w:rFonts w:ascii="Times New Roman" w:eastAsia="Times New Roman" w:hAnsi="Times New Roman" w:cs="Times New Roman"/>
          <w:sz w:val="24"/>
        </w:rPr>
        <w:t>Final Model</w:t>
      </w:r>
      <w:r w:rsidRPr="00383BEF">
        <w:rPr>
          <w:rFonts w:ascii="Times New Roman" w:eastAsia="Times New Roman" w:hAnsi="Times New Roman" w:cs="Times New Roman"/>
          <w:color w:val="000000"/>
          <w:sz w:val="24"/>
        </w:rPr>
        <w:t xml:space="preserve"> (z-value)</w:t>
      </w:r>
    </w:p>
    <w:p w14:paraId="6E06C143" w14:textId="77777777" w:rsidR="00383BEF" w:rsidRDefault="00383BEF" w:rsidP="00383BEF">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noProof/>
          <w:lang w:val="id-ID" w:eastAsia="id-ID"/>
        </w:rPr>
        <w:drawing>
          <wp:inline distT="0" distB="0" distL="0" distR="0" wp14:anchorId="682D8FA8" wp14:editId="36ED1871">
            <wp:extent cx="4067175" cy="3495675"/>
            <wp:effectExtent l="19050" t="0" r="9525"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t="5433" r="1612"/>
                    <a:stretch>
                      <a:fillRect/>
                    </a:stretch>
                  </pic:blipFill>
                  <pic:spPr>
                    <a:xfrm>
                      <a:off x="0" y="0"/>
                      <a:ext cx="4067175" cy="3495675"/>
                    </a:xfrm>
                    <a:prstGeom prst="rect">
                      <a:avLst/>
                    </a:prstGeom>
                    <a:ln/>
                  </pic:spPr>
                </pic:pic>
              </a:graphicData>
            </a:graphic>
          </wp:inline>
        </w:drawing>
      </w:r>
    </w:p>
    <w:p w14:paraId="143118DC" w14:textId="77777777" w:rsidR="00383BEF" w:rsidRPr="00383BEF" w:rsidRDefault="00383BEF" w:rsidP="00383BEF">
      <w:pPr>
        <w:ind w:hanging="2"/>
        <w:jc w:val="center"/>
        <w:rPr>
          <w:rFonts w:ascii="Times New Roman" w:eastAsia="Times New Roman" w:hAnsi="Times New Roman" w:cs="Times New Roman"/>
          <w:color w:val="000000"/>
          <w:sz w:val="24"/>
        </w:rPr>
      </w:pPr>
      <w:r w:rsidRPr="00383BEF">
        <w:rPr>
          <w:rFonts w:ascii="Times New Roman" w:eastAsia="Times New Roman" w:hAnsi="Times New Roman" w:cs="Times New Roman"/>
          <w:sz w:val="24"/>
        </w:rPr>
        <w:t>Source: Data processed, 2022</w:t>
      </w:r>
    </w:p>
    <w:p w14:paraId="3A936A97" w14:textId="77777777" w:rsidR="00383BEF" w:rsidRPr="00383BEF" w:rsidRDefault="00383BEF" w:rsidP="00383BEF">
      <w:pPr>
        <w:spacing w:line="240" w:lineRule="auto"/>
        <w:ind w:hanging="2"/>
        <w:jc w:val="both"/>
        <w:rPr>
          <w:rFonts w:ascii="Times New Roman" w:eastAsia="Times New Roman" w:hAnsi="Times New Roman" w:cs="Times New Roman"/>
          <w:sz w:val="24"/>
        </w:rPr>
      </w:pPr>
      <w:r w:rsidRPr="00383BEF">
        <w:rPr>
          <w:rFonts w:ascii="Times New Roman" w:eastAsia="Times New Roman" w:hAnsi="Times New Roman" w:cs="Times New Roman"/>
          <w:sz w:val="24"/>
        </w:rPr>
        <w:lastRenderedPageBreak/>
        <w:t>Figure 6 clearly shows all loading factor values greater than 0.50. Figure 7 shows that all z-values for each outer model have values greater than 1.96, indicating that all items are statistically valid. Subsequently, when testing the research hypothesis, the results which are shown in Table 5 below:</w:t>
      </w:r>
    </w:p>
    <w:p w14:paraId="446D0550" w14:textId="77777777" w:rsidR="00383BEF" w:rsidRPr="00383BEF" w:rsidRDefault="00383BEF" w:rsidP="00383BEF">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rPr>
      </w:pPr>
      <w:bookmarkStart w:id="3" w:name="_heading=h.2et92p0" w:colFirst="0" w:colLast="0"/>
      <w:bookmarkEnd w:id="3"/>
      <w:r>
        <w:rPr>
          <w:rFonts w:ascii="Times New Roman" w:eastAsia="Times New Roman" w:hAnsi="Times New Roman" w:cs="Times New Roman"/>
          <w:b/>
          <w:color w:val="000000"/>
          <w:sz w:val="24"/>
          <w:lang w:val="id-ID"/>
        </w:rPr>
        <w:t>Table</w:t>
      </w:r>
      <w:r w:rsidRPr="00383BEF">
        <w:rPr>
          <w:rFonts w:ascii="Times New Roman" w:eastAsia="Times New Roman" w:hAnsi="Times New Roman" w:cs="Times New Roman"/>
          <w:b/>
          <w:color w:val="000000"/>
          <w:sz w:val="24"/>
        </w:rPr>
        <w:t xml:space="preserve"> 5. </w:t>
      </w:r>
      <w:r w:rsidRPr="00383BEF">
        <w:rPr>
          <w:rFonts w:ascii="Times New Roman" w:eastAsia="Times New Roman" w:hAnsi="Times New Roman" w:cs="Times New Roman"/>
          <w:color w:val="000000"/>
          <w:sz w:val="24"/>
        </w:rPr>
        <w:t>Path Coefficient</w:t>
      </w:r>
    </w:p>
    <w:tbl>
      <w:tblPr>
        <w:tblW w:w="9185" w:type="dxa"/>
        <w:tblInd w:w="-5" w:type="dxa"/>
        <w:tblLayout w:type="fixed"/>
        <w:tblLook w:val="0400" w:firstRow="0" w:lastRow="0" w:firstColumn="0" w:lastColumn="0" w:noHBand="0" w:noVBand="1"/>
      </w:tblPr>
      <w:tblGrid>
        <w:gridCol w:w="3544"/>
        <w:gridCol w:w="1956"/>
        <w:gridCol w:w="1417"/>
        <w:gridCol w:w="993"/>
        <w:gridCol w:w="1275"/>
      </w:tblGrid>
      <w:tr w:rsidR="00383BEF" w14:paraId="529A6735" w14:textId="77777777" w:rsidTr="00C86890">
        <w:trPr>
          <w:cantSplit/>
          <w:trHeight w:val="300"/>
          <w:tblHeader/>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9B77"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Hyphotesis</w:t>
            </w:r>
          </w:p>
        </w:tc>
        <w:tc>
          <w:tcPr>
            <w:tcW w:w="1956" w:type="dxa"/>
            <w:tcBorders>
              <w:top w:val="single" w:sz="4" w:space="0" w:color="000000"/>
              <w:left w:val="nil"/>
              <w:bottom w:val="single" w:sz="4" w:space="0" w:color="000000"/>
              <w:right w:val="single" w:sz="4" w:space="0" w:color="000000"/>
            </w:tcBorders>
            <w:shd w:val="clear" w:color="auto" w:fill="auto"/>
            <w:vAlign w:val="center"/>
          </w:tcPr>
          <w:p w14:paraId="1265F010"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Original Sample (O)</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BB74264"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T Statistics (|O/STDEV|)</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707AF973"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P Values</w:t>
            </w:r>
          </w:p>
        </w:tc>
        <w:tc>
          <w:tcPr>
            <w:tcW w:w="1275" w:type="dxa"/>
            <w:tcBorders>
              <w:top w:val="single" w:sz="4" w:space="0" w:color="000000"/>
              <w:left w:val="nil"/>
              <w:bottom w:val="single" w:sz="4" w:space="0" w:color="000000"/>
              <w:right w:val="single" w:sz="4" w:space="0" w:color="000000"/>
            </w:tcBorders>
          </w:tcPr>
          <w:p w14:paraId="38C0AC2F"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Decision</w:t>
            </w:r>
          </w:p>
        </w:tc>
      </w:tr>
      <w:tr w:rsidR="00383BEF" w14:paraId="60088BF1" w14:textId="77777777" w:rsidTr="00C86890">
        <w:trPr>
          <w:cantSplit/>
          <w:trHeight w:val="300"/>
          <w:tblHeader/>
        </w:trPr>
        <w:tc>
          <w:tcPr>
            <w:tcW w:w="3544" w:type="dxa"/>
            <w:tcBorders>
              <w:top w:val="nil"/>
              <w:left w:val="single" w:sz="4" w:space="0" w:color="000000"/>
              <w:bottom w:val="single" w:sz="4" w:space="0" w:color="000000"/>
              <w:right w:val="single" w:sz="4" w:space="0" w:color="000000"/>
            </w:tcBorders>
            <w:shd w:val="clear" w:color="auto" w:fill="auto"/>
            <w:vAlign w:val="center"/>
          </w:tcPr>
          <w:p w14:paraId="087637D2"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H1: Digital Talent -&gt; Digital Transformation</w:t>
            </w:r>
          </w:p>
        </w:tc>
        <w:tc>
          <w:tcPr>
            <w:tcW w:w="1956" w:type="dxa"/>
            <w:tcBorders>
              <w:top w:val="nil"/>
              <w:left w:val="nil"/>
              <w:bottom w:val="single" w:sz="4" w:space="0" w:color="000000"/>
              <w:right w:val="single" w:sz="4" w:space="0" w:color="000000"/>
            </w:tcBorders>
            <w:shd w:val="clear" w:color="auto" w:fill="auto"/>
            <w:vAlign w:val="center"/>
          </w:tcPr>
          <w:p w14:paraId="3A48256B"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0.737</w:t>
            </w:r>
          </w:p>
        </w:tc>
        <w:tc>
          <w:tcPr>
            <w:tcW w:w="1417" w:type="dxa"/>
            <w:tcBorders>
              <w:top w:val="nil"/>
              <w:left w:val="nil"/>
              <w:bottom w:val="single" w:sz="4" w:space="0" w:color="000000"/>
              <w:right w:val="single" w:sz="4" w:space="0" w:color="000000"/>
            </w:tcBorders>
            <w:shd w:val="clear" w:color="auto" w:fill="auto"/>
            <w:vAlign w:val="center"/>
          </w:tcPr>
          <w:p w14:paraId="7CD04133"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11.502</w:t>
            </w:r>
          </w:p>
        </w:tc>
        <w:tc>
          <w:tcPr>
            <w:tcW w:w="993" w:type="dxa"/>
            <w:tcBorders>
              <w:top w:val="nil"/>
              <w:left w:val="nil"/>
              <w:bottom w:val="single" w:sz="4" w:space="0" w:color="000000"/>
              <w:right w:val="single" w:sz="4" w:space="0" w:color="000000"/>
            </w:tcBorders>
            <w:shd w:val="clear" w:color="auto" w:fill="auto"/>
            <w:vAlign w:val="center"/>
          </w:tcPr>
          <w:p w14:paraId="5C623EBB"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0.000</w:t>
            </w:r>
          </w:p>
        </w:tc>
        <w:tc>
          <w:tcPr>
            <w:tcW w:w="1275" w:type="dxa"/>
            <w:tcBorders>
              <w:top w:val="nil"/>
              <w:left w:val="nil"/>
              <w:bottom w:val="single" w:sz="4" w:space="0" w:color="000000"/>
              <w:right w:val="single" w:sz="4" w:space="0" w:color="000000"/>
            </w:tcBorders>
          </w:tcPr>
          <w:p w14:paraId="400D79DB"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Accept</w:t>
            </w:r>
          </w:p>
        </w:tc>
      </w:tr>
      <w:tr w:rsidR="00383BEF" w14:paraId="6AE067C7" w14:textId="77777777" w:rsidTr="00C86890">
        <w:trPr>
          <w:cantSplit/>
          <w:trHeight w:val="300"/>
          <w:tblHeader/>
        </w:trPr>
        <w:tc>
          <w:tcPr>
            <w:tcW w:w="3544" w:type="dxa"/>
            <w:tcBorders>
              <w:top w:val="nil"/>
              <w:left w:val="single" w:sz="4" w:space="0" w:color="000000"/>
              <w:bottom w:val="single" w:sz="4" w:space="0" w:color="000000"/>
              <w:right w:val="single" w:sz="4" w:space="0" w:color="000000"/>
            </w:tcBorders>
            <w:shd w:val="clear" w:color="auto" w:fill="auto"/>
            <w:vAlign w:val="center"/>
          </w:tcPr>
          <w:p w14:paraId="42ED7E08" w14:textId="40D5F6FF"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 xml:space="preserve">H2: Green Innovation -&gt; MSME Business Model in the Metaverse Era </w:t>
            </w:r>
          </w:p>
        </w:tc>
        <w:tc>
          <w:tcPr>
            <w:tcW w:w="1956" w:type="dxa"/>
            <w:tcBorders>
              <w:top w:val="nil"/>
              <w:left w:val="nil"/>
              <w:bottom w:val="single" w:sz="4" w:space="0" w:color="000000"/>
              <w:right w:val="single" w:sz="4" w:space="0" w:color="000000"/>
            </w:tcBorders>
            <w:shd w:val="clear" w:color="auto" w:fill="auto"/>
            <w:vAlign w:val="center"/>
          </w:tcPr>
          <w:p w14:paraId="2C08DECF"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0.177</w:t>
            </w:r>
          </w:p>
        </w:tc>
        <w:tc>
          <w:tcPr>
            <w:tcW w:w="1417" w:type="dxa"/>
            <w:tcBorders>
              <w:top w:val="nil"/>
              <w:left w:val="nil"/>
              <w:bottom w:val="single" w:sz="4" w:space="0" w:color="000000"/>
              <w:right w:val="single" w:sz="4" w:space="0" w:color="000000"/>
            </w:tcBorders>
            <w:shd w:val="clear" w:color="auto" w:fill="auto"/>
            <w:vAlign w:val="center"/>
          </w:tcPr>
          <w:p w14:paraId="6B58863C"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1.407</w:t>
            </w:r>
          </w:p>
        </w:tc>
        <w:tc>
          <w:tcPr>
            <w:tcW w:w="993" w:type="dxa"/>
            <w:tcBorders>
              <w:top w:val="nil"/>
              <w:left w:val="nil"/>
              <w:bottom w:val="single" w:sz="4" w:space="0" w:color="000000"/>
              <w:right w:val="single" w:sz="4" w:space="0" w:color="000000"/>
            </w:tcBorders>
            <w:shd w:val="clear" w:color="auto" w:fill="auto"/>
            <w:vAlign w:val="center"/>
          </w:tcPr>
          <w:p w14:paraId="3E22A03C"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0.160</w:t>
            </w:r>
          </w:p>
        </w:tc>
        <w:tc>
          <w:tcPr>
            <w:tcW w:w="1275" w:type="dxa"/>
            <w:tcBorders>
              <w:top w:val="nil"/>
              <w:left w:val="nil"/>
              <w:bottom w:val="single" w:sz="4" w:space="0" w:color="000000"/>
              <w:right w:val="single" w:sz="4" w:space="0" w:color="000000"/>
            </w:tcBorders>
          </w:tcPr>
          <w:p w14:paraId="516A0220"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Reject</w:t>
            </w:r>
          </w:p>
        </w:tc>
      </w:tr>
      <w:tr w:rsidR="00383BEF" w14:paraId="3AC03362" w14:textId="77777777" w:rsidTr="00C86890">
        <w:trPr>
          <w:cantSplit/>
          <w:trHeight w:val="300"/>
          <w:tblHeader/>
        </w:trPr>
        <w:tc>
          <w:tcPr>
            <w:tcW w:w="3544" w:type="dxa"/>
            <w:tcBorders>
              <w:top w:val="nil"/>
              <w:left w:val="single" w:sz="4" w:space="0" w:color="000000"/>
              <w:bottom w:val="single" w:sz="4" w:space="0" w:color="000000"/>
              <w:right w:val="single" w:sz="4" w:space="0" w:color="000000"/>
            </w:tcBorders>
            <w:shd w:val="clear" w:color="auto" w:fill="auto"/>
            <w:vAlign w:val="center"/>
          </w:tcPr>
          <w:p w14:paraId="3DFA3B8C" w14:textId="494A6C2B"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H3: Digital Transformation -&gt; MSME Business Model in the Metaverse Era</w:t>
            </w:r>
          </w:p>
        </w:tc>
        <w:tc>
          <w:tcPr>
            <w:tcW w:w="1956" w:type="dxa"/>
            <w:tcBorders>
              <w:top w:val="nil"/>
              <w:left w:val="nil"/>
              <w:bottom w:val="single" w:sz="4" w:space="0" w:color="000000"/>
              <w:right w:val="single" w:sz="4" w:space="0" w:color="000000"/>
            </w:tcBorders>
            <w:shd w:val="clear" w:color="auto" w:fill="auto"/>
            <w:vAlign w:val="center"/>
          </w:tcPr>
          <w:p w14:paraId="43CB463F"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-0.017</w:t>
            </w:r>
          </w:p>
        </w:tc>
        <w:tc>
          <w:tcPr>
            <w:tcW w:w="1417" w:type="dxa"/>
            <w:tcBorders>
              <w:top w:val="nil"/>
              <w:left w:val="nil"/>
              <w:bottom w:val="single" w:sz="4" w:space="0" w:color="000000"/>
              <w:right w:val="single" w:sz="4" w:space="0" w:color="000000"/>
            </w:tcBorders>
            <w:shd w:val="clear" w:color="auto" w:fill="auto"/>
            <w:vAlign w:val="center"/>
          </w:tcPr>
          <w:p w14:paraId="6852B74D"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0.095</w:t>
            </w:r>
          </w:p>
        </w:tc>
        <w:tc>
          <w:tcPr>
            <w:tcW w:w="993" w:type="dxa"/>
            <w:tcBorders>
              <w:top w:val="nil"/>
              <w:left w:val="nil"/>
              <w:bottom w:val="single" w:sz="4" w:space="0" w:color="000000"/>
              <w:right w:val="single" w:sz="4" w:space="0" w:color="000000"/>
            </w:tcBorders>
            <w:shd w:val="clear" w:color="auto" w:fill="auto"/>
            <w:vAlign w:val="center"/>
          </w:tcPr>
          <w:p w14:paraId="484EEBB3"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0.924</w:t>
            </w:r>
          </w:p>
        </w:tc>
        <w:tc>
          <w:tcPr>
            <w:tcW w:w="1275" w:type="dxa"/>
            <w:tcBorders>
              <w:top w:val="nil"/>
              <w:left w:val="nil"/>
              <w:bottom w:val="single" w:sz="4" w:space="0" w:color="000000"/>
              <w:right w:val="single" w:sz="4" w:space="0" w:color="000000"/>
            </w:tcBorders>
          </w:tcPr>
          <w:p w14:paraId="16B50CFE"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Reject</w:t>
            </w:r>
          </w:p>
        </w:tc>
      </w:tr>
      <w:tr w:rsidR="00383BEF" w14:paraId="7BAB1AAA" w14:textId="77777777" w:rsidTr="00C86890">
        <w:trPr>
          <w:cantSplit/>
          <w:trHeight w:val="300"/>
          <w:tblHeader/>
        </w:trPr>
        <w:tc>
          <w:tcPr>
            <w:tcW w:w="3544" w:type="dxa"/>
            <w:tcBorders>
              <w:top w:val="nil"/>
              <w:left w:val="single" w:sz="4" w:space="0" w:color="000000"/>
              <w:bottom w:val="single" w:sz="4" w:space="0" w:color="000000"/>
              <w:right w:val="single" w:sz="4" w:space="0" w:color="000000"/>
            </w:tcBorders>
            <w:shd w:val="clear" w:color="auto" w:fill="auto"/>
            <w:vAlign w:val="center"/>
          </w:tcPr>
          <w:p w14:paraId="7A7FF889" w14:textId="1F863BD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H4: Digital Talent -&gt; MSME Business Model in the Metaverse Era</w:t>
            </w:r>
          </w:p>
        </w:tc>
        <w:tc>
          <w:tcPr>
            <w:tcW w:w="1956" w:type="dxa"/>
            <w:tcBorders>
              <w:top w:val="nil"/>
              <w:left w:val="nil"/>
              <w:bottom w:val="single" w:sz="4" w:space="0" w:color="000000"/>
              <w:right w:val="single" w:sz="4" w:space="0" w:color="000000"/>
            </w:tcBorders>
            <w:shd w:val="clear" w:color="auto" w:fill="auto"/>
            <w:vAlign w:val="center"/>
          </w:tcPr>
          <w:p w14:paraId="1A6E99FB"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0.438</w:t>
            </w:r>
          </w:p>
        </w:tc>
        <w:tc>
          <w:tcPr>
            <w:tcW w:w="1417" w:type="dxa"/>
            <w:tcBorders>
              <w:top w:val="nil"/>
              <w:left w:val="nil"/>
              <w:bottom w:val="single" w:sz="4" w:space="0" w:color="000000"/>
              <w:right w:val="single" w:sz="4" w:space="0" w:color="000000"/>
            </w:tcBorders>
            <w:shd w:val="clear" w:color="auto" w:fill="auto"/>
            <w:vAlign w:val="center"/>
          </w:tcPr>
          <w:p w14:paraId="2015EF8D"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2.592</w:t>
            </w:r>
          </w:p>
        </w:tc>
        <w:tc>
          <w:tcPr>
            <w:tcW w:w="993" w:type="dxa"/>
            <w:tcBorders>
              <w:top w:val="nil"/>
              <w:left w:val="nil"/>
              <w:bottom w:val="single" w:sz="4" w:space="0" w:color="000000"/>
              <w:right w:val="single" w:sz="4" w:space="0" w:color="000000"/>
            </w:tcBorders>
            <w:shd w:val="clear" w:color="auto" w:fill="auto"/>
            <w:vAlign w:val="center"/>
          </w:tcPr>
          <w:p w14:paraId="0493C500"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0.010</w:t>
            </w:r>
          </w:p>
        </w:tc>
        <w:tc>
          <w:tcPr>
            <w:tcW w:w="1275" w:type="dxa"/>
            <w:tcBorders>
              <w:top w:val="nil"/>
              <w:left w:val="nil"/>
              <w:bottom w:val="single" w:sz="4" w:space="0" w:color="000000"/>
              <w:right w:val="single" w:sz="4" w:space="0" w:color="000000"/>
            </w:tcBorders>
          </w:tcPr>
          <w:p w14:paraId="33F93D22"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Accept</w:t>
            </w:r>
          </w:p>
        </w:tc>
      </w:tr>
      <w:tr w:rsidR="00383BEF" w14:paraId="0CB7D06A" w14:textId="77777777" w:rsidTr="00C86890">
        <w:trPr>
          <w:cantSplit/>
          <w:trHeight w:val="300"/>
          <w:tblHeader/>
        </w:trPr>
        <w:tc>
          <w:tcPr>
            <w:tcW w:w="3544" w:type="dxa"/>
            <w:tcBorders>
              <w:top w:val="nil"/>
              <w:left w:val="single" w:sz="4" w:space="0" w:color="000000"/>
              <w:bottom w:val="single" w:sz="4" w:space="0" w:color="000000"/>
              <w:right w:val="single" w:sz="4" w:space="0" w:color="000000"/>
            </w:tcBorders>
            <w:shd w:val="clear" w:color="auto" w:fill="auto"/>
            <w:vAlign w:val="center"/>
          </w:tcPr>
          <w:p w14:paraId="6E2AD960" w14:textId="77777777" w:rsidR="00383BEF" w:rsidRDefault="00383BEF" w:rsidP="00C86890">
            <w:pPr>
              <w:spacing w:after="0" w:line="240" w:lineRule="auto"/>
              <w:ind w:hanging="2"/>
              <w:rPr>
                <w:rFonts w:ascii="Times New Roman" w:eastAsia="Times New Roman" w:hAnsi="Times New Roman" w:cs="Times New Roman"/>
              </w:rPr>
            </w:pPr>
            <w:r>
              <w:rPr>
                <w:rFonts w:ascii="Times New Roman" w:eastAsia="Times New Roman" w:hAnsi="Times New Roman" w:cs="Times New Roman"/>
              </w:rPr>
              <w:t>H5: Green Innovation -&gt; Digital Transformation</w:t>
            </w:r>
          </w:p>
        </w:tc>
        <w:tc>
          <w:tcPr>
            <w:tcW w:w="1956" w:type="dxa"/>
            <w:tcBorders>
              <w:top w:val="nil"/>
              <w:left w:val="nil"/>
              <w:bottom w:val="single" w:sz="4" w:space="0" w:color="000000"/>
              <w:right w:val="single" w:sz="4" w:space="0" w:color="000000"/>
            </w:tcBorders>
            <w:shd w:val="clear" w:color="auto" w:fill="auto"/>
            <w:vAlign w:val="center"/>
          </w:tcPr>
          <w:p w14:paraId="7CE22E2F"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0.042</w:t>
            </w:r>
          </w:p>
        </w:tc>
        <w:tc>
          <w:tcPr>
            <w:tcW w:w="1417" w:type="dxa"/>
            <w:tcBorders>
              <w:top w:val="nil"/>
              <w:left w:val="nil"/>
              <w:bottom w:val="single" w:sz="4" w:space="0" w:color="000000"/>
              <w:right w:val="single" w:sz="4" w:space="0" w:color="000000"/>
            </w:tcBorders>
            <w:shd w:val="clear" w:color="auto" w:fill="auto"/>
            <w:vAlign w:val="center"/>
          </w:tcPr>
          <w:p w14:paraId="0C12BA16"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0.402</w:t>
            </w:r>
          </w:p>
        </w:tc>
        <w:tc>
          <w:tcPr>
            <w:tcW w:w="993" w:type="dxa"/>
            <w:tcBorders>
              <w:top w:val="nil"/>
              <w:left w:val="nil"/>
              <w:bottom w:val="single" w:sz="4" w:space="0" w:color="000000"/>
              <w:right w:val="single" w:sz="4" w:space="0" w:color="000000"/>
            </w:tcBorders>
            <w:shd w:val="clear" w:color="auto" w:fill="auto"/>
            <w:vAlign w:val="center"/>
          </w:tcPr>
          <w:p w14:paraId="45799EF4" w14:textId="77777777" w:rsidR="00383BEF" w:rsidRDefault="00383BEF" w:rsidP="00C86890">
            <w:pPr>
              <w:spacing w:after="0" w:line="240" w:lineRule="auto"/>
              <w:ind w:hanging="2"/>
              <w:jc w:val="right"/>
              <w:rPr>
                <w:rFonts w:ascii="Times New Roman" w:eastAsia="Times New Roman" w:hAnsi="Times New Roman" w:cs="Times New Roman"/>
              </w:rPr>
            </w:pPr>
            <w:r>
              <w:rPr>
                <w:rFonts w:ascii="Times New Roman" w:eastAsia="Times New Roman" w:hAnsi="Times New Roman" w:cs="Times New Roman"/>
              </w:rPr>
              <w:t>0.687</w:t>
            </w:r>
          </w:p>
        </w:tc>
        <w:tc>
          <w:tcPr>
            <w:tcW w:w="1275" w:type="dxa"/>
            <w:tcBorders>
              <w:top w:val="nil"/>
              <w:left w:val="nil"/>
              <w:bottom w:val="single" w:sz="4" w:space="0" w:color="000000"/>
              <w:right w:val="single" w:sz="4" w:space="0" w:color="000000"/>
            </w:tcBorders>
          </w:tcPr>
          <w:p w14:paraId="65D3E2FC" w14:textId="77777777" w:rsidR="00383BEF" w:rsidRDefault="00383BEF" w:rsidP="00C86890">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Reject</w:t>
            </w:r>
          </w:p>
        </w:tc>
      </w:tr>
    </w:tbl>
    <w:p w14:paraId="02C33772" w14:textId="77777777" w:rsidR="00383BEF" w:rsidRPr="00383BEF" w:rsidRDefault="00383BEF" w:rsidP="00383BEF">
      <w:pPr>
        <w:pBdr>
          <w:top w:val="nil"/>
          <w:left w:val="nil"/>
          <w:bottom w:val="nil"/>
          <w:right w:val="nil"/>
          <w:between w:val="nil"/>
        </w:pBdr>
        <w:spacing w:line="240" w:lineRule="auto"/>
        <w:ind w:hanging="2"/>
        <w:rPr>
          <w:rFonts w:ascii="Times New Roman" w:eastAsia="Times New Roman" w:hAnsi="Times New Roman" w:cs="Times New Roman"/>
          <w:color w:val="000000"/>
          <w:sz w:val="24"/>
        </w:rPr>
      </w:pPr>
      <w:r w:rsidRPr="00383BEF">
        <w:rPr>
          <w:rFonts w:ascii="Times New Roman" w:eastAsia="Times New Roman" w:hAnsi="Times New Roman" w:cs="Times New Roman"/>
          <w:color w:val="000000"/>
          <w:sz w:val="24"/>
        </w:rPr>
        <w:t>S</w:t>
      </w:r>
      <w:r w:rsidRPr="00383BEF">
        <w:rPr>
          <w:rFonts w:ascii="Times New Roman" w:eastAsia="Times New Roman" w:hAnsi="Times New Roman" w:cs="Times New Roman"/>
          <w:sz w:val="24"/>
        </w:rPr>
        <w:t>ource: Data processed</w:t>
      </w:r>
      <w:r w:rsidRPr="00383BEF">
        <w:rPr>
          <w:rFonts w:ascii="Times New Roman" w:eastAsia="Times New Roman" w:hAnsi="Times New Roman" w:cs="Times New Roman"/>
          <w:color w:val="000000"/>
          <w:sz w:val="24"/>
        </w:rPr>
        <w:t>, 2022</w:t>
      </w:r>
    </w:p>
    <w:p w14:paraId="1632C817" w14:textId="198DFB70" w:rsidR="00383BEF" w:rsidRPr="00383BEF" w:rsidRDefault="00383BEF" w:rsidP="00383BEF">
      <w:pPr>
        <w:spacing w:before="240" w:line="240" w:lineRule="auto"/>
        <w:ind w:hanging="2"/>
        <w:jc w:val="both"/>
        <w:rPr>
          <w:rFonts w:ascii="Times New Roman" w:eastAsia="Times New Roman" w:hAnsi="Times New Roman" w:cs="Times New Roman"/>
          <w:color w:val="000000"/>
          <w:sz w:val="24"/>
          <w:lang w:val="id-ID"/>
        </w:rPr>
      </w:pPr>
      <w:r w:rsidRPr="00383BEF">
        <w:rPr>
          <w:rFonts w:ascii="Times New Roman" w:eastAsia="Times New Roman" w:hAnsi="Times New Roman" w:cs="Times New Roman"/>
          <w:sz w:val="24"/>
        </w:rPr>
        <w:t>Based on the results of hypothesis testing, two research hypotheses were accepted, and the other three were rejected. The accepted research hypotheses are H1: Digital Talent -&gt; Digital Transformation and H4: Digital Talent -&gt; MSME Business Model in the Metaverse Era. These results indicate that only digital talent currently contributes significantly to Digital Transformation and the MSME business model in the metaverse era.</w:t>
      </w:r>
    </w:p>
    <w:p w14:paraId="3532CC43" w14:textId="5EF14697" w:rsidR="00A007C9" w:rsidRPr="00C762AB" w:rsidRDefault="00BD1017" w:rsidP="00653BCA">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sidRPr="00C762AB">
        <w:rPr>
          <w:rFonts w:ascii="Times New Roman" w:eastAsia="Times New Roman" w:hAnsi="Times New Roman" w:cs="Times New Roman"/>
          <w:b/>
          <w:sz w:val="24"/>
          <w:szCs w:val="24"/>
        </w:rPr>
        <w:t>Discussion</w:t>
      </w:r>
    </w:p>
    <w:p w14:paraId="78D2EFC4" w14:textId="77777777" w:rsidR="00653BCA" w:rsidRPr="00C762AB" w:rsidRDefault="00653BCA" w:rsidP="00653BCA">
      <w:pPr>
        <w:pBdr>
          <w:top w:val="nil"/>
          <w:left w:val="nil"/>
          <w:bottom w:val="nil"/>
          <w:right w:val="nil"/>
          <w:between w:val="nil"/>
        </w:pBdr>
        <w:spacing w:line="240" w:lineRule="auto"/>
        <w:jc w:val="both"/>
        <w:rPr>
          <w:rFonts w:ascii="Times New Roman" w:eastAsia="Times New Roman" w:hAnsi="Times New Roman" w:cs="Times New Roman"/>
          <w:b/>
          <w:sz w:val="24"/>
          <w:szCs w:val="24"/>
          <w:lang w:val="id-ID"/>
        </w:rPr>
      </w:pPr>
      <w:r w:rsidRPr="00C762AB">
        <w:rPr>
          <w:rFonts w:ascii="Times New Roman" w:eastAsia="Times New Roman" w:hAnsi="Times New Roman" w:cs="Times New Roman"/>
          <w:b/>
          <w:sz w:val="24"/>
          <w:szCs w:val="24"/>
        </w:rPr>
        <w:t>Digital talent affects digital transformation</w:t>
      </w:r>
      <w:r w:rsidRPr="00C762AB">
        <w:rPr>
          <w:rFonts w:ascii="Times New Roman" w:eastAsia="Times New Roman" w:hAnsi="Times New Roman" w:cs="Times New Roman"/>
          <w:b/>
          <w:sz w:val="24"/>
          <w:szCs w:val="24"/>
          <w:lang w:val="id-ID"/>
        </w:rPr>
        <w:t>.</w:t>
      </w:r>
    </w:p>
    <w:p w14:paraId="4F4532B4" w14:textId="77777777" w:rsidR="00653BCA" w:rsidRPr="00C762AB" w:rsidRDefault="00653BCA" w:rsidP="00653BCA">
      <w:pPr>
        <w:pBdr>
          <w:top w:val="nil"/>
          <w:left w:val="nil"/>
          <w:bottom w:val="nil"/>
          <w:right w:val="nil"/>
          <w:between w:val="nil"/>
        </w:pBdr>
        <w:spacing w:line="240" w:lineRule="auto"/>
        <w:jc w:val="both"/>
        <w:rPr>
          <w:rFonts w:ascii="Times New Roman" w:eastAsia="Times New Roman" w:hAnsi="Times New Roman" w:cs="Times New Roman"/>
          <w:sz w:val="24"/>
          <w:szCs w:val="24"/>
          <w:lang w:val="id-ID"/>
        </w:rPr>
      </w:pPr>
      <w:r w:rsidRPr="00C762AB">
        <w:rPr>
          <w:rFonts w:ascii="Times New Roman" w:eastAsia="Times New Roman" w:hAnsi="Times New Roman" w:cs="Times New Roman"/>
          <w:sz w:val="24"/>
          <w:szCs w:val="24"/>
        </w:rPr>
        <w:t xml:space="preserve">Hypothesis testing with the PLS approach resulted in a direct coefficient of digital talent on digital transformation significantly with a path coefficient of 0.737 </w:t>
      </w:r>
      <w:r w:rsidR="004E327D">
        <w:rPr>
          <w:rFonts w:ascii="Times New Roman" w:eastAsia="Times New Roman" w:hAnsi="Times New Roman" w:cs="Times New Roman"/>
          <w:sz w:val="24"/>
          <w:szCs w:val="24"/>
          <w:lang w:val="id-ID"/>
        </w:rPr>
        <w:t>and a</w:t>
      </w:r>
      <w:r w:rsidRPr="00C762AB">
        <w:rPr>
          <w:rFonts w:ascii="Times New Roman" w:eastAsia="Times New Roman" w:hAnsi="Times New Roman" w:cs="Times New Roman"/>
          <w:sz w:val="24"/>
          <w:szCs w:val="24"/>
        </w:rPr>
        <w:t xml:space="preserve"> t-statistic of 11,502 at 5% (t-count value &gt; t-table value = 1.96). Because t-count is greater than t-table and p-value &lt; 5%, there is sufficient empirical evidence to accept H1 which states that digital talent affects digital transformation. Based on the perception of respondents to MSME actors on Bangka Island that the digital talent possessed by MSME actors is able to increase the current digital transformation. MSME actors are digital newcomers, have a good understanding of hardware and software, although their main profession is not as an IT expert, but supports the development of digital products, provides digital expertise to build digital, leads and develops digital initiatives, develops digital strategies, promote digital ideas, but it is still low as an expert on the whole digital chain. This is in accordance with the findings of research </w:t>
      </w:r>
      <w:r w:rsidR="00AF0D5A" w:rsidRPr="004037C1">
        <w:rPr>
          <w:rFonts w:ascii="Times New Roman" w:hAnsi="Times New Roman" w:cs="Times New Roman"/>
          <w:color w:val="000000"/>
          <w:sz w:val="24"/>
          <w:szCs w:val="24"/>
        </w:rPr>
        <w:fldChar w:fldCharType="begin" w:fldLock="1"/>
      </w:r>
      <w:r w:rsidR="00C762AB" w:rsidRPr="004037C1">
        <w:rPr>
          <w:rFonts w:ascii="Times New Roman" w:hAnsi="Times New Roman" w:cs="Times New Roman"/>
          <w:color w:val="000000"/>
          <w:sz w:val="24"/>
          <w:szCs w:val="24"/>
        </w:rPr>
        <w:instrText>ADDIN CSL_CITATION {"citationItems":[{"id":"ITEM-1","itemData":{"author":[{"dropping-particle":"","family":"Menzel","given":"S","non-dropping-particle":"","parse-names":false,"suffix":""}],"id":"ITEM-1","issued":{"date-parts":[["2020"]]},"title":"VW-software-Einheit startet im Juli - Betriebssystem soll bis 2024 kommen","type":"article-journal"},"uris":["http://www.mendeley.com/documents/?uuid=66e556d0-e15c-406f-b86b-256fd6bb0007"]}],"mendeley":{"formattedCitation":"(Menzel, 2020)","plainTextFormattedCitation":"(Menzel, 2020)","previouslyFormattedCitation":"(Menzel, 2020)"},"properties":{"noteIndex":0},"schema":"https://github.com/citation-style-language/schema/raw/master/csl-citation.json"}</w:instrText>
      </w:r>
      <w:r w:rsidR="00AF0D5A" w:rsidRPr="004037C1">
        <w:rPr>
          <w:rFonts w:ascii="Times New Roman" w:hAnsi="Times New Roman" w:cs="Times New Roman"/>
          <w:color w:val="000000"/>
          <w:sz w:val="24"/>
          <w:szCs w:val="24"/>
        </w:rPr>
        <w:fldChar w:fldCharType="separate"/>
      </w:r>
      <w:r w:rsidR="00C762AB" w:rsidRPr="004037C1">
        <w:rPr>
          <w:rFonts w:ascii="Times New Roman" w:hAnsi="Times New Roman" w:cs="Times New Roman"/>
          <w:noProof/>
          <w:color w:val="000000"/>
          <w:sz w:val="24"/>
          <w:szCs w:val="24"/>
        </w:rPr>
        <w:t>(Menzel, 2020)</w:t>
      </w:r>
      <w:r w:rsidR="00AF0D5A" w:rsidRPr="004037C1">
        <w:rPr>
          <w:rFonts w:ascii="Times New Roman" w:hAnsi="Times New Roman" w:cs="Times New Roman"/>
          <w:color w:val="000000"/>
          <w:sz w:val="24"/>
          <w:szCs w:val="24"/>
        </w:rPr>
        <w:fldChar w:fldCharType="end"/>
      </w:r>
      <w:r w:rsidR="00C762AB">
        <w:rPr>
          <w:rFonts w:ascii="Times New Roman" w:hAnsi="Times New Roman" w:cs="Times New Roman"/>
          <w:color w:val="000000"/>
          <w:sz w:val="24"/>
          <w:szCs w:val="24"/>
          <w:lang w:val="id-ID"/>
        </w:rPr>
        <w:t>.</w:t>
      </w:r>
    </w:p>
    <w:p w14:paraId="2CB71103" w14:textId="77777777" w:rsidR="00653BCA" w:rsidRPr="00C762AB" w:rsidRDefault="00653BCA" w:rsidP="00653BCA">
      <w:pPr>
        <w:pBdr>
          <w:top w:val="nil"/>
          <w:left w:val="nil"/>
          <w:bottom w:val="nil"/>
          <w:right w:val="nil"/>
          <w:between w:val="nil"/>
        </w:pBdr>
        <w:spacing w:line="240" w:lineRule="auto"/>
        <w:jc w:val="both"/>
        <w:rPr>
          <w:rFonts w:ascii="Times New Roman" w:eastAsia="Times New Roman" w:hAnsi="Times New Roman" w:cs="Times New Roman"/>
          <w:b/>
          <w:sz w:val="24"/>
          <w:szCs w:val="24"/>
          <w:lang w:val="id-ID"/>
        </w:rPr>
      </w:pPr>
      <w:r w:rsidRPr="00C762AB">
        <w:rPr>
          <w:rFonts w:ascii="Times New Roman" w:eastAsia="Times New Roman" w:hAnsi="Times New Roman" w:cs="Times New Roman"/>
          <w:b/>
          <w:sz w:val="24"/>
          <w:szCs w:val="24"/>
          <w:lang w:val="id-ID"/>
        </w:rPr>
        <w:t>G</w:t>
      </w:r>
      <w:r w:rsidRPr="00C762AB">
        <w:rPr>
          <w:rFonts w:ascii="Times New Roman" w:eastAsia="Times New Roman" w:hAnsi="Times New Roman" w:cs="Times New Roman"/>
          <w:b/>
          <w:sz w:val="24"/>
          <w:szCs w:val="24"/>
        </w:rPr>
        <w:t xml:space="preserve">reen innovation doesn't affect the </w:t>
      </w:r>
      <w:r w:rsidR="00725DED" w:rsidRPr="00C762AB">
        <w:rPr>
          <w:rFonts w:ascii="Times New Roman" w:eastAsia="Times New Roman" w:hAnsi="Times New Roman" w:cs="Times New Roman"/>
          <w:b/>
          <w:sz w:val="24"/>
          <w:szCs w:val="24"/>
        </w:rPr>
        <w:t>MSM</w:t>
      </w:r>
      <w:r w:rsidRPr="00C762AB">
        <w:rPr>
          <w:rFonts w:ascii="Times New Roman" w:eastAsia="Times New Roman" w:hAnsi="Times New Roman" w:cs="Times New Roman"/>
          <w:b/>
          <w:sz w:val="24"/>
          <w:szCs w:val="24"/>
        </w:rPr>
        <w:t>e business model in the metaverse era</w:t>
      </w:r>
      <w:r w:rsidRPr="00C762AB">
        <w:rPr>
          <w:rFonts w:ascii="Times New Roman" w:eastAsia="Times New Roman" w:hAnsi="Times New Roman" w:cs="Times New Roman"/>
          <w:b/>
          <w:sz w:val="24"/>
          <w:szCs w:val="24"/>
          <w:lang w:val="id-ID"/>
        </w:rPr>
        <w:t>.</w:t>
      </w:r>
    </w:p>
    <w:p w14:paraId="06146FF8" w14:textId="77777777" w:rsidR="00653BCA" w:rsidRPr="00C762AB" w:rsidRDefault="00653BCA" w:rsidP="00653BCA">
      <w:pPr>
        <w:pBdr>
          <w:top w:val="nil"/>
          <w:left w:val="nil"/>
          <w:bottom w:val="nil"/>
          <w:right w:val="nil"/>
          <w:between w:val="nil"/>
        </w:pBdr>
        <w:spacing w:line="240" w:lineRule="auto"/>
        <w:jc w:val="both"/>
        <w:rPr>
          <w:rFonts w:ascii="Times New Roman" w:eastAsia="Times New Roman" w:hAnsi="Times New Roman" w:cs="Times New Roman"/>
          <w:sz w:val="24"/>
          <w:szCs w:val="24"/>
          <w:lang w:val="id-ID"/>
        </w:rPr>
      </w:pPr>
      <w:r w:rsidRPr="00C762AB">
        <w:rPr>
          <w:rFonts w:ascii="Times New Roman" w:eastAsia="Times New Roman" w:hAnsi="Times New Roman" w:cs="Times New Roman"/>
          <w:sz w:val="24"/>
          <w:szCs w:val="24"/>
        </w:rPr>
        <w:t>Hypothesis testing with the PLS approach resulted in the direct coefficient of green innovation on the MSM</w:t>
      </w:r>
      <w:r w:rsidR="00725DED">
        <w:rPr>
          <w:rFonts w:ascii="Times New Roman" w:eastAsia="Times New Roman" w:hAnsi="Times New Roman" w:cs="Times New Roman"/>
          <w:sz w:val="24"/>
          <w:szCs w:val="24"/>
        </w:rPr>
        <w:t>e</w:t>
      </w:r>
      <w:r w:rsidRPr="00C762AB">
        <w:rPr>
          <w:rFonts w:ascii="Times New Roman" w:eastAsia="Times New Roman" w:hAnsi="Times New Roman" w:cs="Times New Roman"/>
          <w:sz w:val="24"/>
          <w:szCs w:val="24"/>
        </w:rPr>
        <w:t xml:space="preserve"> business model of the Metaverse Era not being significant with a path coefficient of 0.177</w:t>
      </w:r>
      <w:r w:rsidR="004E327D">
        <w:rPr>
          <w:rFonts w:ascii="Times New Roman" w:eastAsia="Times New Roman" w:hAnsi="Times New Roman" w:cs="Times New Roman"/>
          <w:sz w:val="24"/>
          <w:szCs w:val="24"/>
          <w:lang w:val="id-ID"/>
        </w:rPr>
        <w:t xml:space="preserve"> and</w:t>
      </w:r>
      <w:r w:rsidRPr="00C762AB">
        <w:rPr>
          <w:rFonts w:ascii="Times New Roman" w:eastAsia="Times New Roman" w:hAnsi="Times New Roman" w:cs="Times New Roman"/>
          <w:sz w:val="24"/>
          <w:szCs w:val="24"/>
        </w:rPr>
        <w:t xml:space="preserve"> a t-statistic of 1.407 at 5% (t-count value &lt; t-table value = 1 ,96). Because t-count is smaller than t-table and p-value &lt; 5%, there is sufficient empirical evidence to reject H1 which states that green innovation has no effect on the MSME business </w:t>
      </w:r>
      <w:r w:rsidRPr="00C762AB">
        <w:rPr>
          <w:rFonts w:ascii="Times New Roman" w:eastAsia="Times New Roman" w:hAnsi="Times New Roman" w:cs="Times New Roman"/>
          <w:sz w:val="24"/>
          <w:szCs w:val="24"/>
        </w:rPr>
        <w:lastRenderedPageBreak/>
        <w:t xml:space="preserve">model of the Metaverse Era. Based on the respondent's perception of MSME actors on Bangka Island that green innovation carried out by MSME actors is still very limited so that it has not become a business model to face the metaverse era. Among other things, the use of product equipment that has not used the green innovation concept, the product concept has not been green innovation, the added value of the product is not in accordance with the green innovation concept, and does not promote sustainable development goals. But it has always been implemented trying to minimize the negative impact on the environment. This is in accordance with the research of </w:t>
      </w:r>
      <w:r w:rsidR="00AF0D5A" w:rsidRPr="004037C1">
        <w:rPr>
          <w:rFonts w:ascii="Times New Roman" w:hAnsi="Times New Roman" w:cs="Times New Roman"/>
          <w:sz w:val="24"/>
          <w:szCs w:val="24"/>
        </w:rPr>
        <w:fldChar w:fldCharType="begin" w:fldLock="1"/>
      </w:r>
      <w:r w:rsidR="00C762AB" w:rsidRPr="004037C1">
        <w:rPr>
          <w:rFonts w:ascii="Times New Roman" w:hAnsi="Times New Roman" w:cs="Times New Roman"/>
          <w:sz w:val="24"/>
          <w:szCs w:val="24"/>
        </w:rPr>
        <w:instrText>ADDIN CSL_CITATION {"citationItems":[{"id":"ITEM-1","itemData":{"DOI":"10.1007/s11356-018-1261-6","ISSN":"16147499","PMID":"29357076","abstract":"Incorporating green practices into the manufacturing process has gained momentum over the past few years and is a matter of great concern for both manufacturers as well as researchers. Regulatory pressures in developed countries have forced the organizations to adopt green practices; however, this issue still lacks attention in developing economies like India. There is an urgent need to identify enablers of green innovation for manufacturing organizations and also to identify prominent enablers among those. This study is an attempt to first identify enablers of green innovation and then establish a causal relationship among them to identify the enablers that can drive others. Grey DEMATEL (Decision Making Trial and Evaluation Laboratory) methodology is used for establishing the causal relationship among enablers. The novelty of this study lies in the fact that no study has been done in the past to identify the enablers of green innovation and then establishing the causal relationship among them. A total of 21 enablers of green innovation have been identified; research indicates developing green manufacturing capabilities, resources for green innovation, ease of getting loans from financial institutions, and environmental regulations as the most influential enablers of green innovation. Managerial and practical implications of the research are also presented to assist managers of the case company in adopting green innovation practices at their end.","author":[{"dropping-particle":"","family":"Gupta","given":"Himanshu","non-dropping-particle":"","parse-names":false,"suffix":""},{"dropping-particle":"","family":"Barua","given":"Mukesh Kumar","non-dropping-particle":"","parse-names":false,"suffix":""}],"container-title":"Environmental Science and Pollution Research","id":"ITEM-1","issue":"10","issued":{"date-parts":[["2018"]]},"page":"9556-9578","publisher":"Environmental Science and Pollution Research","title":"A grey DEMATEL-based approach for modeling enablers of green innovation in manufacturing organizations","type":"article-journal","volume":"25"},"uris":["http://www.mendeley.com/documents/?uuid=ef2ec448-92c7-4bcd-a5f7-7aa0ec6a9003"]}],"mendeley":{"formattedCitation":"(Gupta &amp; Barua, 2018)","plainTextFormattedCitation":"(Gupta &amp; Barua, 2018)","previouslyFormattedCitation":"(Gupta &amp; Barua, 2018)"},"properties":{"noteIndex":0},"schema":"https://github.com/citation-style-language/schema/raw/master/csl-citation.json"}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C762AB" w:rsidRPr="004037C1">
        <w:rPr>
          <w:rFonts w:ascii="Times New Roman" w:hAnsi="Times New Roman" w:cs="Times New Roman"/>
          <w:noProof/>
          <w:sz w:val="24"/>
          <w:szCs w:val="24"/>
        </w:rPr>
        <w:t>(Gupta &amp; Barua, 2018)</w:t>
      </w:r>
      <w:r w:rsidR="00AF0D5A" w:rsidRPr="004037C1">
        <w:rPr>
          <w:rFonts w:ascii="Times New Roman" w:hAnsi="Times New Roman" w:cs="Times New Roman"/>
          <w:sz w:val="24"/>
          <w:szCs w:val="24"/>
        </w:rPr>
        <w:fldChar w:fldCharType="end"/>
      </w:r>
      <w:r w:rsidR="00C762AB">
        <w:rPr>
          <w:rFonts w:ascii="Times New Roman" w:hAnsi="Times New Roman" w:cs="Times New Roman"/>
          <w:sz w:val="24"/>
          <w:szCs w:val="24"/>
          <w:lang w:val="id-ID"/>
        </w:rPr>
        <w:t>.</w:t>
      </w:r>
    </w:p>
    <w:p w14:paraId="59182255" w14:textId="77777777" w:rsidR="00653BCA" w:rsidRPr="00C762AB" w:rsidRDefault="00653BCA" w:rsidP="00653BCA">
      <w:pPr>
        <w:pBdr>
          <w:top w:val="nil"/>
          <w:left w:val="nil"/>
          <w:bottom w:val="nil"/>
          <w:right w:val="nil"/>
          <w:between w:val="nil"/>
        </w:pBdr>
        <w:spacing w:line="240" w:lineRule="auto"/>
        <w:jc w:val="both"/>
        <w:rPr>
          <w:rFonts w:ascii="Times New Roman" w:eastAsia="Times New Roman" w:hAnsi="Times New Roman" w:cs="Times New Roman"/>
          <w:b/>
          <w:sz w:val="24"/>
          <w:szCs w:val="24"/>
          <w:lang w:val="id-ID"/>
        </w:rPr>
      </w:pPr>
      <w:r w:rsidRPr="00C762AB">
        <w:rPr>
          <w:rFonts w:ascii="Times New Roman" w:eastAsia="Times New Roman" w:hAnsi="Times New Roman" w:cs="Times New Roman"/>
          <w:b/>
          <w:sz w:val="24"/>
          <w:szCs w:val="24"/>
          <w:lang w:val="id-ID"/>
        </w:rPr>
        <w:t>D</w:t>
      </w:r>
      <w:r w:rsidRPr="00C762AB">
        <w:rPr>
          <w:rFonts w:ascii="Times New Roman" w:eastAsia="Times New Roman" w:hAnsi="Times New Roman" w:cs="Times New Roman"/>
          <w:b/>
          <w:sz w:val="24"/>
          <w:szCs w:val="24"/>
        </w:rPr>
        <w:t>igital transformation doesn't affect the msme business model in the metaverse era</w:t>
      </w:r>
      <w:r w:rsidRPr="00C762AB">
        <w:rPr>
          <w:rFonts w:ascii="Times New Roman" w:eastAsia="Times New Roman" w:hAnsi="Times New Roman" w:cs="Times New Roman"/>
          <w:b/>
          <w:sz w:val="24"/>
          <w:szCs w:val="24"/>
          <w:lang w:val="id-ID"/>
        </w:rPr>
        <w:t>.</w:t>
      </w:r>
    </w:p>
    <w:p w14:paraId="0DE9FB49" w14:textId="77777777" w:rsidR="00653BCA" w:rsidRPr="00C762AB" w:rsidRDefault="004E327D" w:rsidP="00653BCA">
      <w:pPr>
        <w:pBdr>
          <w:top w:val="nil"/>
          <w:left w:val="nil"/>
          <w:bottom w:val="nil"/>
          <w:right w:val="nil"/>
          <w:between w:val="nil"/>
        </w:pBdr>
        <w:spacing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Hypothesis testing with the</w:t>
      </w:r>
      <w:r>
        <w:rPr>
          <w:rFonts w:ascii="Times New Roman" w:eastAsia="Times New Roman" w:hAnsi="Times New Roman" w:cs="Times New Roman"/>
          <w:sz w:val="24"/>
          <w:szCs w:val="24"/>
          <w:lang w:val="id-ID"/>
        </w:rPr>
        <w:t xml:space="preserve"> </w:t>
      </w:r>
      <w:r w:rsidR="00653BCA" w:rsidRPr="00C762AB">
        <w:rPr>
          <w:rFonts w:ascii="Times New Roman" w:eastAsia="Times New Roman" w:hAnsi="Times New Roman" w:cs="Times New Roman"/>
          <w:sz w:val="24"/>
          <w:szCs w:val="24"/>
        </w:rPr>
        <w:t xml:space="preserve">PLS approach resulted in a direct coefficient of digital transformation of the MSME business model in the Metaverse Era not significant with a path coefficient of -0.017 </w:t>
      </w:r>
      <w:r>
        <w:rPr>
          <w:rFonts w:ascii="Times New Roman" w:eastAsia="Times New Roman" w:hAnsi="Times New Roman" w:cs="Times New Roman"/>
          <w:sz w:val="24"/>
          <w:szCs w:val="24"/>
          <w:lang w:val="id-ID"/>
        </w:rPr>
        <w:t>and</w:t>
      </w:r>
      <w:r w:rsidR="00653BCA" w:rsidRPr="00C762AB">
        <w:rPr>
          <w:rFonts w:ascii="Times New Roman" w:eastAsia="Times New Roman" w:hAnsi="Times New Roman" w:cs="Times New Roman"/>
          <w:sz w:val="24"/>
          <w:szCs w:val="24"/>
        </w:rPr>
        <w:t xml:space="preserve"> a t-statistic of 0.095 at 5% (t-count value &lt; t-table value = 1 ,96). Because t-count is smaller than t-table and p-value &lt; 5%, there is sufficient empirical evidence to reject H1 which states that digital transformation has no effect on the MSME business model of the Metaverse Era. The digital transformation that has not been carried out is a change in digital payments, 80% of product marketing is still offline and 20% online. As for what has been implemented, they have digitized, namely the process of converting analog data into digital format, MSMEs have also done digitization, namely the use of digital technology to change a business model and provide new income from value opportunities that generate or can be called the process of moving to digital business. MSMEs have also carried out digital transformation supported by leadership driven by challenges to corporate culture, as well as the use of technology that empowers employees. According to research by </w:t>
      </w:r>
      <w:r w:rsidR="00AF0D5A" w:rsidRPr="004037C1">
        <w:rPr>
          <w:rFonts w:ascii="Times New Roman" w:hAnsi="Times New Roman" w:cs="Times New Roman"/>
          <w:sz w:val="24"/>
        </w:rPr>
        <w:fldChar w:fldCharType="begin" w:fldLock="1"/>
      </w:r>
      <w:r w:rsidR="00C762AB" w:rsidRPr="004037C1">
        <w:rPr>
          <w:rFonts w:ascii="Times New Roman" w:hAnsi="Times New Roman" w:cs="Times New Roman"/>
          <w:sz w:val="24"/>
        </w:rPr>
        <w:instrText>ADDIN CSL_CITATION {"citationItems":[{"id":"ITEM-1","itemData":{"DOI":"10.18202/jamal.2015.12.6031","author":[{"dropping-particle":"","family":"Nachit","given":"Hicham","non-dropping-particle":"","parse-names":false,"suffix":""},{"dropping-particle":"","family":"Belhcen","given":"Lhacen","non-dropping-particle":"","parse-names":false,"suffix":""}],"container-title":"SSRN Electronic Journal","id":"ITEM-1","issued":{"date-parts":[["2020"]]},"title":"Digital Transformation in Times of COVID-19 Pandemic: The Case of Morocco","type":"article-journal","volume":"1"},"uris":["http://www.mendeley.com/documents/?uuid=52f09160-3ea0-4de4-b15e-94cdbd8a4929"]}],"mendeley":{"formattedCitation":"(Nachit &amp; Belhcen, 2020)","plainTextFormattedCitation":"(Nachit &amp; Belhcen, 2020)","previouslyFormattedCitation":"(Nachit &amp; Belhcen, 2020)"},"properties":{"noteIndex":0},"schema":"https://github.com/citation-style-language/schema/raw/master/csl-citation.json"}</w:instrText>
      </w:r>
      <w:r w:rsidR="00AF0D5A" w:rsidRPr="004037C1">
        <w:rPr>
          <w:rFonts w:ascii="Times New Roman" w:hAnsi="Times New Roman" w:cs="Times New Roman"/>
          <w:sz w:val="24"/>
        </w:rPr>
        <w:fldChar w:fldCharType="separate"/>
      </w:r>
      <w:r w:rsidR="00C762AB" w:rsidRPr="004037C1">
        <w:rPr>
          <w:rFonts w:ascii="Times New Roman" w:hAnsi="Times New Roman" w:cs="Times New Roman"/>
          <w:noProof/>
          <w:sz w:val="24"/>
        </w:rPr>
        <w:t>(Nachit &amp; Belhcen, 2020)</w:t>
      </w:r>
      <w:r w:rsidR="00AF0D5A" w:rsidRPr="004037C1">
        <w:rPr>
          <w:rFonts w:ascii="Times New Roman" w:hAnsi="Times New Roman" w:cs="Times New Roman"/>
          <w:sz w:val="24"/>
        </w:rPr>
        <w:fldChar w:fldCharType="end"/>
      </w:r>
      <w:r w:rsidR="00653BCA" w:rsidRPr="00C762AB">
        <w:rPr>
          <w:rFonts w:ascii="Times New Roman" w:eastAsia="Times New Roman" w:hAnsi="Times New Roman" w:cs="Times New Roman"/>
          <w:sz w:val="24"/>
          <w:szCs w:val="24"/>
          <w:lang w:val="id-ID"/>
        </w:rPr>
        <w:t>.</w:t>
      </w:r>
    </w:p>
    <w:p w14:paraId="6459E247" w14:textId="77777777" w:rsidR="00653BCA" w:rsidRPr="00C762AB" w:rsidRDefault="00653BCA" w:rsidP="00653BCA">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id-ID"/>
        </w:rPr>
      </w:pPr>
      <w:r w:rsidRPr="00C762AB">
        <w:rPr>
          <w:rFonts w:ascii="Times New Roman" w:eastAsia="Times New Roman" w:hAnsi="Times New Roman" w:cs="Times New Roman"/>
          <w:b/>
          <w:sz w:val="24"/>
          <w:szCs w:val="24"/>
          <w:lang w:val="id-ID"/>
        </w:rPr>
        <w:t>D</w:t>
      </w:r>
      <w:r w:rsidRPr="00C762AB">
        <w:rPr>
          <w:rFonts w:ascii="Times New Roman" w:eastAsia="Times New Roman" w:hAnsi="Times New Roman" w:cs="Times New Roman"/>
          <w:b/>
          <w:sz w:val="24"/>
          <w:szCs w:val="24"/>
        </w:rPr>
        <w:t>igital talent influences the msme business model in the metaverse era</w:t>
      </w:r>
      <w:r w:rsidRPr="00C762AB">
        <w:rPr>
          <w:rFonts w:ascii="Times New Roman" w:eastAsia="Times New Roman" w:hAnsi="Times New Roman" w:cs="Times New Roman"/>
          <w:b/>
          <w:sz w:val="24"/>
          <w:szCs w:val="24"/>
          <w:lang w:val="id-ID"/>
        </w:rPr>
        <w:t>.</w:t>
      </w:r>
    </w:p>
    <w:p w14:paraId="674AB7ED" w14:textId="77777777" w:rsidR="00653BCA" w:rsidRPr="00275011" w:rsidRDefault="00653BCA" w:rsidP="00653BCA">
      <w:pPr>
        <w:pBdr>
          <w:top w:val="nil"/>
          <w:left w:val="nil"/>
          <w:bottom w:val="nil"/>
          <w:right w:val="nil"/>
          <w:between w:val="nil"/>
        </w:pBdr>
        <w:spacing w:before="240" w:after="0" w:line="240" w:lineRule="auto"/>
        <w:jc w:val="both"/>
        <w:rPr>
          <w:rFonts w:ascii="Times New Roman" w:eastAsia="Times New Roman" w:hAnsi="Times New Roman" w:cs="Times New Roman"/>
          <w:sz w:val="24"/>
          <w:szCs w:val="24"/>
          <w:lang w:val="id-ID"/>
        </w:rPr>
      </w:pPr>
      <w:r w:rsidRPr="00C762AB">
        <w:rPr>
          <w:rFonts w:ascii="Times New Roman" w:eastAsia="Times New Roman" w:hAnsi="Times New Roman" w:cs="Times New Roman"/>
          <w:sz w:val="24"/>
          <w:szCs w:val="24"/>
        </w:rPr>
        <w:t xml:space="preserve">Hypothesis testing with the PLS approach resulted in a direct coefficient of digital talent on the Metaverse Era MSME business model significantly with a path coefficient of 0.438 </w:t>
      </w:r>
      <w:r w:rsidR="004E327D">
        <w:rPr>
          <w:rFonts w:ascii="Times New Roman" w:eastAsia="Times New Roman" w:hAnsi="Times New Roman" w:cs="Times New Roman"/>
          <w:sz w:val="24"/>
          <w:szCs w:val="24"/>
          <w:lang w:val="id-ID"/>
        </w:rPr>
        <w:t>and a</w:t>
      </w:r>
      <w:r w:rsidRPr="00C762AB">
        <w:rPr>
          <w:rFonts w:ascii="Times New Roman" w:eastAsia="Times New Roman" w:hAnsi="Times New Roman" w:cs="Times New Roman"/>
          <w:sz w:val="24"/>
          <w:szCs w:val="24"/>
        </w:rPr>
        <w:t xml:space="preserve"> t-statistic of 2.592 at 5% (t-count value &gt; t-table value = 1.96). Because t-count is greater than t-table and p-value &lt; 5%, there is sufficient empirical evidence to accept H1 which states that digital talent affects the MSME business model in the Metaverse Era. Based on respondents' perceptions of MSME actors on Bangka Island, the digital talent possessed by MSME actors is able to improve the MSME business model of the Metaverse Era better at this time. Based on the perception of respondents to MSME actors on Bangka Island that the digital transformation carried out by MSME actors is still very limited so that it has not become a business model to face the metaverse era. MSME actors still don't know what the metaverse era is, but they already have the desire to prepare for the metaverse era but they don't know how. This is in accordance with the research submitted by </w:t>
      </w:r>
      <w:r w:rsidR="00AF0D5A" w:rsidRPr="004037C1">
        <w:rPr>
          <w:rFonts w:ascii="Times New Roman" w:hAnsi="Times New Roman" w:cs="Times New Roman"/>
          <w:sz w:val="24"/>
          <w:szCs w:val="24"/>
        </w:rPr>
        <w:fldChar w:fldCharType="begin" w:fldLock="1"/>
      </w:r>
      <w:r w:rsidR="00CA49B2" w:rsidRPr="004037C1">
        <w:rPr>
          <w:rFonts w:ascii="Times New Roman" w:hAnsi="Times New Roman" w:cs="Times New Roman"/>
          <w:sz w:val="24"/>
          <w:szCs w:val="24"/>
        </w:rPr>
        <w:instrText>ADDIN CSL_CITATION {"citationItems":[{"id":"ITEM-1","itemData":{"abstract":"A simple step-by-step guide to crypto art, digital assets in the metaverse, crypto gaming and the future of the blockchain technology","author":[{"dropping-particle":"","family":"Corwen","given":"Steven","non-dropping-particle":"","parse-names":false,"suffix":""}],"id":"ITEM-1","issued":{"date-parts":[["2021"]]},"number-of-pages":"1-35","publisher":"Metaverse","title":"METAVERSE INVESTING FOR BEGINNERS","type":"book"},"uris":["http://www.mendeley.com/documents/?uuid=a8740382-4433-3298-825f-fb03e5e1cf73","http://www.mendeley.com/documents/?uuid=e51ff0bd-8cc1-4911-b869-1ecc2cdf9c37"]}],"mendeley":{"formattedCitation":"(Corwen, 2021)","manualFormatting":"Corwen (2021)","plainTextFormattedCitation":"(Corwen, 2021)","previouslyFormattedCitation":"(Corwen, 2021)"},"properties":{"noteIndex":0},"schema":"https://github.com/citation-style-language/schema/raw/master/csl-citation.json"}</w:instrText>
      </w:r>
      <w:r w:rsidR="00AF0D5A" w:rsidRPr="004037C1">
        <w:rPr>
          <w:rFonts w:ascii="Times New Roman" w:hAnsi="Times New Roman" w:cs="Times New Roman"/>
          <w:sz w:val="24"/>
          <w:szCs w:val="24"/>
        </w:rPr>
        <w:fldChar w:fldCharType="separate"/>
      </w:r>
      <w:r w:rsidR="00CA49B2" w:rsidRPr="004037C1">
        <w:rPr>
          <w:rFonts w:ascii="Times New Roman" w:hAnsi="Times New Roman" w:cs="Times New Roman"/>
          <w:noProof/>
          <w:sz w:val="24"/>
          <w:szCs w:val="24"/>
        </w:rPr>
        <w:t>Corwen (2021)</w:t>
      </w:r>
      <w:r w:rsidR="00AF0D5A" w:rsidRPr="004037C1">
        <w:rPr>
          <w:rFonts w:ascii="Times New Roman" w:hAnsi="Times New Roman" w:cs="Times New Roman"/>
          <w:sz w:val="24"/>
          <w:szCs w:val="24"/>
        </w:rPr>
        <w:fldChar w:fldCharType="end"/>
      </w:r>
      <w:r w:rsidRPr="00C762AB">
        <w:rPr>
          <w:rFonts w:ascii="Times New Roman" w:eastAsia="Times New Roman" w:hAnsi="Times New Roman" w:cs="Times New Roman"/>
          <w:sz w:val="24"/>
          <w:szCs w:val="24"/>
        </w:rPr>
        <w:t>.</w:t>
      </w:r>
    </w:p>
    <w:p w14:paraId="387EDBC9" w14:textId="77777777" w:rsidR="00653BCA" w:rsidRPr="00C762AB" w:rsidRDefault="00C762AB" w:rsidP="00653BCA">
      <w:pPr>
        <w:pBdr>
          <w:top w:val="nil"/>
          <w:left w:val="nil"/>
          <w:bottom w:val="nil"/>
          <w:right w:val="nil"/>
          <w:between w:val="nil"/>
        </w:pBdr>
        <w:spacing w:before="240" w:after="0" w:line="240" w:lineRule="auto"/>
        <w:jc w:val="both"/>
        <w:rPr>
          <w:rFonts w:ascii="Times New Roman" w:eastAsia="Times New Roman" w:hAnsi="Times New Roman" w:cs="Times New Roman"/>
          <w:b/>
          <w:sz w:val="24"/>
          <w:szCs w:val="24"/>
          <w:lang w:val="id-ID"/>
        </w:rPr>
      </w:pPr>
      <w:r w:rsidRPr="00C762AB">
        <w:rPr>
          <w:rFonts w:ascii="Times New Roman" w:eastAsia="Times New Roman" w:hAnsi="Times New Roman" w:cs="Times New Roman"/>
          <w:b/>
          <w:sz w:val="24"/>
          <w:szCs w:val="24"/>
          <w:lang w:val="id-ID"/>
        </w:rPr>
        <w:t>G</w:t>
      </w:r>
      <w:r w:rsidRPr="00C762AB">
        <w:rPr>
          <w:rFonts w:ascii="Times New Roman" w:eastAsia="Times New Roman" w:hAnsi="Times New Roman" w:cs="Times New Roman"/>
          <w:b/>
          <w:sz w:val="24"/>
          <w:szCs w:val="24"/>
        </w:rPr>
        <w:t>reen innovation doesn't affect digital transformation</w:t>
      </w:r>
      <w:r w:rsidRPr="00C762AB">
        <w:rPr>
          <w:rFonts w:ascii="Times New Roman" w:eastAsia="Times New Roman" w:hAnsi="Times New Roman" w:cs="Times New Roman"/>
          <w:b/>
          <w:sz w:val="24"/>
          <w:szCs w:val="24"/>
          <w:lang w:val="id-ID"/>
        </w:rPr>
        <w:t>.</w:t>
      </w:r>
    </w:p>
    <w:p w14:paraId="75C27BF1" w14:textId="77777777" w:rsidR="00A007C9" w:rsidRPr="00275011" w:rsidRDefault="00653BCA" w:rsidP="00653BCA">
      <w:pPr>
        <w:pBdr>
          <w:top w:val="nil"/>
          <w:left w:val="nil"/>
          <w:bottom w:val="nil"/>
          <w:right w:val="nil"/>
          <w:between w:val="nil"/>
        </w:pBdr>
        <w:spacing w:before="240" w:line="240" w:lineRule="auto"/>
        <w:jc w:val="both"/>
        <w:rPr>
          <w:rFonts w:ascii="Times New Roman" w:eastAsia="Times New Roman" w:hAnsi="Times New Roman" w:cs="Times New Roman"/>
          <w:i/>
          <w:sz w:val="24"/>
          <w:szCs w:val="24"/>
          <w:lang w:val="id-ID"/>
        </w:rPr>
      </w:pPr>
      <w:r w:rsidRPr="00C762AB">
        <w:rPr>
          <w:rFonts w:ascii="Times New Roman" w:eastAsia="Times New Roman" w:hAnsi="Times New Roman" w:cs="Times New Roman"/>
          <w:sz w:val="24"/>
          <w:szCs w:val="24"/>
        </w:rPr>
        <w:t xml:space="preserve">Hypothesis testing with the PLS approach resulted in the direct coefficient of green innovation on digital transformation not being significant with a path coefficient of 0.042 </w:t>
      </w:r>
      <w:r w:rsidR="004E327D">
        <w:rPr>
          <w:rFonts w:ascii="Times New Roman" w:eastAsia="Times New Roman" w:hAnsi="Times New Roman" w:cs="Times New Roman"/>
          <w:sz w:val="24"/>
          <w:szCs w:val="24"/>
          <w:lang w:val="id-ID"/>
        </w:rPr>
        <w:t>and</w:t>
      </w:r>
      <w:r w:rsidRPr="00C762AB">
        <w:rPr>
          <w:rFonts w:ascii="Times New Roman" w:eastAsia="Times New Roman" w:hAnsi="Times New Roman" w:cs="Times New Roman"/>
          <w:sz w:val="24"/>
          <w:szCs w:val="24"/>
        </w:rPr>
        <w:t xml:space="preserve"> a t-statistic of 0.402 at 5% (t-count value &lt; t-table value = 1.96). Because t-count is smaller than t-table and p-value &lt; 5%, there is sufficient empirical evidence to reject H1 which states that green innovation has no effect on digital transformation. Based on respondents' </w:t>
      </w:r>
      <w:r w:rsidRPr="00C762AB">
        <w:rPr>
          <w:rFonts w:ascii="Times New Roman" w:eastAsia="Times New Roman" w:hAnsi="Times New Roman" w:cs="Times New Roman"/>
          <w:sz w:val="24"/>
          <w:szCs w:val="24"/>
        </w:rPr>
        <w:lastRenderedPageBreak/>
        <w:t xml:space="preserve">perceptions of MSME actors on Bangka Island that green innovation carried out by MSME actors is still very limited so it does not encourage digital transformation. This is in accordance with the research of </w:t>
      </w:r>
      <w:r w:rsidR="00AF0D5A" w:rsidRPr="004037C1">
        <w:rPr>
          <w:rFonts w:ascii="Times New Roman" w:hAnsi="Times New Roman" w:cs="Times New Roman"/>
          <w:sz w:val="24"/>
        </w:rPr>
        <w:fldChar w:fldCharType="begin" w:fldLock="1"/>
      </w:r>
      <w:r w:rsidR="00275011" w:rsidRPr="004037C1">
        <w:rPr>
          <w:rFonts w:ascii="Times New Roman" w:hAnsi="Times New Roman" w:cs="Times New Roman"/>
          <w:sz w:val="24"/>
        </w:rPr>
        <w:instrText>ADDIN CSL_CITATION {"citationItems":[{"id":"ITEM-1","itemData":{"author":[{"dropping-particle":"","family":"Li, L., Su","given":"F.","non-dropping-particle":"","parse-names":false,"suffix":""},{"dropping-particle":"","family":"Zhang","given":"W.","non-dropping-particle":"","parse-names":false,"suffix":""},{"dropping-particle":"","family":"Mao","given":"J. Y","non-dropping-particle":"","parse-names":false,"suffix":""}],"container-title":"Information System Journal","id":"ITEM-1","issue":"6","issued":{"date-parts":[["2018"]]},"page":"1129-1157","title":"Digital trans¬formation by SME entrepreneurs: A capability per¬spective","type":"article-journal","volume":"28"},"uris":["http://www.mendeley.com/documents/?uuid=a99bc652-204e-465a-b72a-3d97f24e6997"]}],"mendeley":{"formattedCitation":"(Li, L., Su et al., 2018)","manualFormatting":"(Li, et al., 2018)","plainTextFormattedCitation":"(Li, L., Su et al., 2018)","previouslyFormattedCitation":"(Li, L., Su et al., 2018)"},"properties":{"noteIndex":0},"schema":"https://github.com/citation-style-language/schema/raw/master/csl-citation.json"}</w:instrText>
      </w:r>
      <w:r w:rsidR="00AF0D5A" w:rsidRPr="004037C1">
        <w:rPr>
          <w:rFonts w:ascii="Times New Roman" w:hAnsi="Times New Roman" w:cs="Times New Roman"/>
          <w:sz w:val="24"/>
        </w:rPr>
        <w:fldChar w:fldCharType="separate"/>
      </w:r>
      <w:r w:rsidR="00275011" w:rsidRPr="004037C1">
        <w:rPr>
          <w:rFonts w:ascii="Times New Roman" w:hAnsi="Times New Roman" w:cs="Times New Roman"/>
          <w:noProof/>
          <w:sz w:val="24"/>
        </w:rPr>
        <w:t>Li, et a</w:t>
      </w:r>
      <w:r w:rsidR="00275011">
        <w:rPr>
          <w:rFonts w:ascii="Times New Roman" w:hAnsi="Times New Roman" w:cs="Times New Roman"/>
          <w:noProof/>
          <w:sz w:val="24"/>
        </w:rPr>
        <w:t>l</w:t>
      </w:r>
      <w:r w:rsidR="004E327D">
        <w:rPr>
          <w:rFonts w:ascii="Times New Roman" w:hAnsi="Times New Roman" w:cs="Times New Roman"/>
          <w:noProof/>
          <w:sz w:val="24"/>
          <w:lang w:val="id-ID"/>
        </w:rPr>
        <w:t xml:space="preserve"> </w:t>
      </w:r>
      <w:r w:rsidR="00275011">
        <w:rPr>
          <w:rFonts w:ascii="Times New Roman" w:hAnsi="Times New Roman" w:cs="Times New Roman"/>
          <w:noProof/>
          <w:sz w:val="24"/>
          <w:lang w:val="id-ID"/>
        </w:rPr>
        <w:t>(</w:t>
      </w:r>
      <w:r w:rsidR="00275011" w:rsidRPr="004037C1">
        <w:rPr>
          <w:rFonts w:ascii="Times New Roman" w:hAnsi="Times New Roman" w:cs="Times New Roman"/>
          <w:noProof/>
          <w:sz w:val="24"/>
        </w:rPr>
        <w:t>2018)</w:t>
      </w:r>
      <w:r w:rsidR="00AF0D5A" w:rsidRPr="004037C1">
        <w:rPr>
          <w:rFonts w:ascii="Times New Roman" w:hAnsi="Times New Roman" w:cs="Times New Roman"/>
          <w:sz w:val="24"/>
        </w:rPr>
        <w:fldChar w:fldCharType="end"/>
      </w:r>
      <w:r w:rsidRPr="00C762AB">
        <w:rPr>
          <w:rFonts w:ascii="Times New Roman" w:eastAsia="Times New Roman" w:hAnsi="Times New Roman" w:cs="Times New Roman"/>
          <w:sz w:val="24"/>
          <w:szCs w:val="24"/>
        </w:rPr>
        <w:t>.</w:t>
      </w:r>
    </w:p>
    <w:p w14:paraId="4119C928" w14:textId="77777777" w:rsidR="00A007C9" w:rsidRDefault="00584B54">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CONCLUSION </w:t>
      </w:r>
    </w:p>
    <w:p w14:paraId="1546E012" w14:textId="77777777" w:rsidR="004D54A2" w:rsidRPr="004D54A2" w:rsidRDefault="004D54A2" w:rsidP="004D54A2">
      <w:pPr>
        <w:spacing w:line="240" w:lineRule="auto"/>
        <w:ind w:hanging="2"/>
        <w:jc w:val="both"/>
        <w:rPr>
          <w:rFonts w:ascii="Times New Roman" w:eastAsia="Times New Roman" w:hAnsi="Times New Roman" w:cs="Times New Roman"/>
          <w:sz w:val="24"/>
        </w:rPr>
      </w:pPr>
      <w:r w:rsidRPr="004D54A2">
        <w:rPr>
          <w:rFonts w:ascii="Times New Roman" w:eastAsia="Times New Roman" w:hAnsi="Times New Roman" w:cs="Times New Roman"/>
          <w:sz w:val="24"/>
        </w:rPr>
        <w:t>The results of the analysis found two items that were declared invalid, namely X1.1 (I am a digital newcomer) and X2.4 (Do the products produced provide a lot of added value (benefits) according to the concept of green innovation). The results of hypothesis testing found that the digital talent variable was the most dominant in explaining the Digital Transformation variable and the MSME business model in the metaverse era.</w:t>
      </w:r>
    </w:p>
    <w:p w14:paraId="5B0ED287" w14:textId="77777777" w:rsidR="004D54A2" w:rsidRPr="004D54A2" w:rsidRDefault="004D54A2" w:rsidP="004D54A2">
      <w:pPr>
        <w:spacing w:after="0" w:line="240" w:lineRule="auto"/>
        <w:ind w:hanging="2"/>
        <w:jc w:val="both"/>
        <w:rPr>
          <w:rFonts w:ascii="Times New Roman" w:eastAsia="Times New Roman" w:hAnsi="Times New Roman" w:cs="Times New Roman"/>
          <w:sz w:val="24"/>
        </w:rPr>
      </w:pPr>
      <w:r w:rsidRPr="004D54A2">
        <w:rPr>
          <w:rFonts w:ascii="Times New Roman" w:eastAsia="Times New Roman" w:hAnsi="Times New Roman" w:cs="Times New Roman"/>
          <w:sz w:val="24"/>
        </w:rPr>
        <w:t>The results of this research are as follows:</w:t>
      </w:r>
    </w:p>
    <w:p w14:paraId="62AF6387" w14:textId="77777777" w:rsidR="004D54A2" w:rsidRPr="004D54A2" w:rsidRDefault="004D54A2" w:rsidP="004D54A2">
      <w:pPr>
        <w:numPr>
          <w:ilvl w:val="0"/>
          <w:numId w:val="6"/>
        </w:numPr>
        <w:tabs>
          <w:tab w:val="left" w:pos="284"/>
        </w:tabs>
        <w:suppressAutoHyphens/>
        <w:spacing w:after="0" w:line="240" w:lineRule="auto"/>
        <w:ind w:leftChars="-1" w:left="0" w:hangingChars="1" w:hanging="2"/>
        <w:jc w:val="both"/>
        <w:textAlignment w:val="top"/>
        <w:outlineLvl w:val="0"/>
        <w:rPr>
          <w:rFonts w:ascii="Times New Roman" w:eastAsia="Times New Roman" w:hAnsi="Times New Roman" w:cs="Times New Roman"/>
          <w:sz w:val="24"/>
        </w:rPr>
      </w:pPr>
      <w:r w:rsidRPr="004D54A2">
        <w:rPr>
          <w:rFonts w:ascii="Times New Roman" w:eastAsia="Times New Roman" w:hAnsi="Times New Roman" w:cs="Times New Roman"/>
          <w:sz w:val="24"/>
        </w:rPr>
        <w:t>There is an influence of digital talent on Digital Transformation</w:t>
      </w:r>
    </w:p>
    <w:p w14:paraId="7D8A0DC0" w14:textId="77777777" w:rsidR="004D54A2" w:rsidRPr="004D54A2" w:rsidRDefault="004D54A2" w:rsidP="004D54A2">
      <w:pPr>
        <w:numPr>
          <w:ilvl w:val="0"/>
          <w:numId w:val="6"/>
        </w:numPr>
        <w:tabs>
          <w:tab w:val="left" w:pos="284"/>
        </w:tabs>
        <w:suppressAutoHyphens/>
        <w:spacing w:after="0" w:line="240" w:lineRule="auto"/>
        <w:ind w:leftChars="-1" w:left="0" w:hangingChars="1" w:hanging="2"/>
        <w:jc w:val="both"/>
        <w:textAlignment w:val="top"/>
        <w:outlineLvl w:val="0"/>
        <w:rPr>
          <w:rFonts w:ascii="Times New Roman" w:eastAsia="Times New Roman" w:hAnsi="Times New Roman" w:cs="Times New Roman"/>
          <w:sz w:val="24"/>
        </w:rPr>
      </w:pPr>
      <w:r w:rsidRPr="004D54A2">
        <w:rPr>
          <w:rFonts w:ascii="Times New Roman" w:eastAsia="Times New Roman" w:hAnsi="Times New Roman" w:cs="Times New Roman"/>
          <w:sz w:val="24"/>
        </w:rPr>
        <w:t>There is no effect of green innovation on Digital Transformation</w:t>
      </w:r>
    </w:p>
    <w:p w14:paraId="343E8B8B" w14:textId="7160DAC6" w:rsidR="004D54A2" w:rsidRPr="004D54A2" w:rsidRDefault="004D54A2" w:rsidP="004D54A2">
      <w:pPr>
        <w:numPr>
          <w:ilvl w:val="0"/>
          <w:numId w:val="6"/>
        </w:numPr>
        <w:tabs>
          <w:tab w:val="left" w:pos="284"/>
        </w:tabs>
        <w:suppressAutoHyphens/>
        <w:spacing w:after="0" w:line="240" w:lineRule="auto"/>
        <w:ind w:leftChars="-1" w:left="0" w:hangingChars="1" w:hanging="2"/>
        <w:jc w:val="both"/>
        <w:textAlignment w:val="top"/>
        <w:outlineLvl w:val="0"/>
        <w:rPr>
          <w:rFonts w:ascii="Times New Roman" w:eastAsia="Times New Roman" w:hAnsi="Times New Roman" w:cs="Times New Roman"/>
          <w:sz w:val="24"/>
        </w:rPr>
      </w:pPr>
      <w:r w:rsidRPr="004D54A2">
        <w:rPr>
          <w:rFonts w:ascii="Times New Roman" w:eastAsia="Times New Roman" w:hAnsi="Times New Roman" w:cs="Times New Roman"/>
          <w:sz w:val="24"/>
        </w:rPr>
        <w:t>Digital Transformation has no effect on the MSME business model in the metaverse</w:t>
      </w:r>
      <w:r w:rsidR="000154CF">
        <w:rPr>
          <w:rFonts w:ascii="Times New Roman" w:eastAsia="Times New Roman" w:hAnsi="Times New Roman" w:cs="Times New Roman"/>
          <w:sz w:val="24"/>
        </w:rPr>
        <w:t xml:space="preserve"> </w:t>
      </w:r>
      <w:r w:rsidRPr="004D54A2">
        <w:rPr>
          <w:rFonts w:ascii="Times New Roman" w:eastAsia="Times New Roman" w:hAnsi="Times New Roman" w:cs="Times New Roman"/>
          <w:sz w:val="24"/>
        </w:rPr>
        <w:t xml:space="preserve">era </w:t>
      </w:r>
    </w:p>
    <w:p w14:paraId="5E7C12A9" w14:textId="6D41ED7B" w:rsidR="004D54A2" w:rsidRPr="004D54A2" w:rsidRDefault="004D54A2" w:rsidP="004D54A2">
      <w:pPr>
        <w:numPr>
          <w:ilvl w:val="0"/>
          <w:numId w:val="6"/>
        </w:numPr>
        <w:tabs>
          <w:tab w:val="left" w:pos="284"/>
        </w:tabs>
        <w:suppressAutoHyphens/>
        <w:spacing w:after="0" w:line="240" w:lineRule="auto"/>
        <w:ind w:leftChars="-1" w:left="0" w:hangingChars="1" w:hanging="2"/>
        <w:jc w:val="both"/>
        <w:textAlignment w:val="top"/>
        <w:outlineLvl w:val="0"/>
        <w:rPr>
          <w:rFonts w:ascii="Times New Roman" w:eastAsia="Times New Roman" w:hAnsi="Times New Roman" w:cs="Times New Roman"/>
          <w:sz w:val="24"/>
        </w:rPr>
      </w:pPr>
      <w:r w:rsidRPr="004D54A2">
        <w:rPr>
          <w:rFonts w:ascii="Times New Roman" w:eastAsia="Times New Roman" w:hAnsi="Times New Roman" w:cs="Times New Roman"/>
          <w:sz w:val="24"/>
        </w:rPr>
        <w:t>Digital talent does not affect the MSME business model in the metaverse era</w:t>
      </w:r>
    </w:p>
    <w:p w14:paraId="58E4BBF4" w14:textId="65FC7A8E" w:rsidR="004D54A2" w:rsidRPr="004D54A2" w:rsidRDefault="004D54A2" w:rsidP="004D54A2">
      <w:pPr>
        <w:numPr>
          <w:ilvl w:val="0"/>
          <w:numId w:val="6"/>
        </w:numPr>
        <w:tabs>
          <w:tab w:val="left" w:pos="284"/>
        </w:tabs>
        <w:suppressAutoHyphens/>
        <w:spacing w:after="0" w:line="240" w:lineRule="auto"/>
        <w:ind w:leftChars="-1" w:left="0" w:hangingChars="1" w:hanging="2"/>
        <w:jc w:val="both"/>
        <w:textAlignment w:val="top"/>
        <w:outlineLvl w:val="0"/>
        <w:rPr>
          <w:rFonts w:ascii="Times New Roman" w:eastAsia="Times New Roman" w:hAnsi="Times New Roman" w:cs="Times New Roman"/>
          <w:sz w:val="24"/>
        </w:rPr>
      </w:pPr>
      <w:r w:rsidRPr="004D54A2">
        <w:rPr>
          <w:rFonts w:ascii="Times New Roman" w:eastAsia="Times New Roman" w:hAnsi="Times New Roman" w:cs="Times New Roman"/>
          <w:sz w:val="24"/>
        </w:rPr>
        <w:t>Green innovation has no effect on the MSME business model in the metaverse era</w:t>
      </w:r>
    </w:p>
    <w:p w14:paraId="5A0B6252" w14:textId="77777777" w:rsidR="004D54A2" w:rsidRPr="004D54A2" w:rsidRDefault="004D54A2" w:rsidP="004D54A2">
      <w:pPr>
        <w:pStyle w:val="ListParagraph"/>
        <w:spacing w:before="240" w:after="120" w:line="240" w:lineRule="auto"/>
        <w:ind w:left="0"/>
        <w:jc w:val="both"/>
        <w:rPr>
          <w:rFonts w:ascii="Times New Roman" w:eastAsia="Times New Roman" w:hAnsi="Times New Roman" w:cs="Times New Roman"/>
          <w:b/>
          <w:i/>
          <w:sz w:val="24"/>
          <w:szCs w:val="24"/>
          <w:lang w:val="id-ID"/>
        </w:rPr>
      </w:pPr>
      <w:r>
        <w:rPr>
          <w:rFonts w:ascii="Times New Roman" w:eastAsia="Times New Roman" w:hAnsi="Times New Roman" w:cs="Times New Roman"/>
          <w:b/>
          <w:sz w:val="24"/>
          <w:szCs w:val="24"/>
          <w:lang w:val="id-ID"/>
        </w:rPr>
        <w:t>SUGGESTION</w:t>
      </w:r>
    </w:p>
    <w:p w14:paraId="01C7C619" w14:textId="77777777" w:rsidR="004D54A2" w:rsidRPr="004D54A2" w:rsidRDefault="004D54A2" w:rsidP="004D54A2">
      <w:pPr>
        <w:numPr>
          <w:ilvl w:val="0"/>
          <w:numId w:val="7"/>
        </w:numPr>
        <w:pBdr>
          <w:top w:val="nil"/>
          <w:left w:val="nil"/>
          <w:bottom w:val="nil"/>
          <w:right w:val="nil"/>
          <w:between w:val="nil"/>
        </w:pBdr>
        <w:tabs>
          <w:tab w:val="left" w:pos="284"/>
        </w:tabs>
        <w:suppressAutoHyphens/>
        <w:spacing w:after="0" w:line="240" w:lineRule="auto"/>
        <w:ind w:leftChars="-1" w:left="0" w:hangingChars="1" w:hanging="2"/>
        <w:jc w:val="both"/>
        <w:textAlignment w:val="top"/>
        <w:outlineLvl w:val="0"/>
        <w:rPr>
          <w:rFonts w:ascii="Cambria" w:eastAsia="Cambria" w:hAnsi="Cambria" w:cs="Cambria"/>
          <w:color w:val="000000"/>
          <w:sz w:val="24"/>
        </w:rPr>
      </w:pPr>
      <w:r w:rsidRPr="004D54A2">
        <w:rPr>
          <w:rFonts w:ascii="Times New Roman" w:eastAsia="Times New Roman" w:hAnsi="Times New Roman" w:cs="Times New Roman"/>
          <w:sz w:val="24"/>
        </w:rPr>
        <w:t xml:space="preserve">To the Provincial Cooperatives and MSMEs Office to assist MSME actors by increasing </w:t>
      </w:r>
      <w:r>
        <w:rPr>
          <w:rFonts w:ascii="Times New Roman" w:eastAsia="Times New Roman" w:hAnsi="Times New Roman" w:cs="Times New Roman"/>
          <w:sz w:val="24"/>
          <w:lang w:val="id-ID"/>
        </w:rPr>
        <w:tab/>
      </w:r>
      <w:r w:rsidRPr="004D54A2">
        <w:rPr>
          <w:rFonts w:ascii="Times New Roman" w:eastAsia="Times New Roman" w:hAnsi="Times New Roman" w:cs="Times New Roman"/>
          <w:sz w:val="24"/>
        </w:rPr>
        <w:t xml:space="preserve">digital talent, which is still at the rudimentary level and essential to advanced and expert </w:t>
      </w:r>
      <w:r>
        <w:rPr>
          <w:rFonts w:ascii="Times New Roman" w:eastAsia="Times New Roman" w:hAnsi="Times New Roman" w:cs="Times New Roman"/>
          <w:sz w:val="24"/>
          <w:lang w:val="id-ID"/>
        </w:rPr>
        <w:tab/>
      </w:r>
      <w:r w:rsidRPr="004D54A2">
        <w:rPr>
          <w:rFonts w:ascii="Times New Roman" w:eastAsia="Times New Roman" w:hAnsi="Times New Roman" w:cs="Times New Roman"/>
          <w:sz w:val="24"/>
        </w:rPr>
        <w:t>levels.</w:t>
      </w:r>
    </w:p>
    <w:p w14:paraId="68076C8B" w14:textId="77777777" w:rsidR="004D54A2" w:rsidRPr="004D54A2" w:rsidRDefault="004D54A2" w:rsidP="004D54A2">
      <w:pPr>
        <w:numPr>
          <w:ilvl w:val="0"/>
          <w:numId w:val="7"/>
        </w:numPr>
        <w:tabs>
          <w:tab w:val="left" w:pos="284"/>
        </w:tabs>
        <w:suppressAutoHyphens/>
        <w:spacing w:after="0" w:line="240" w:lineRule="auto"/>
        <w:ind w:leftChars="-1" w:left="0" w:hangingChars="1" w:hanging="2"/>
        <w:jc w:val="both"/>
        <w:textAlignment w:val="top"/>
        <w:outlineLvl w:val="0"/>
        <w:rPr>
          <w:rFonts w:ascii="Times New Roman" w:eastAsia="Times New Roman" w:hAnsi="Times New Roman" w:cs="Times New Roman"/>
          <w:sz w:val="24"/>
        </w:rPr>
      </w:pPr>
      <w:r w:rsidRPr="004D54A2">
        <w:rPr>
          <w:rFonts w:ascii="Times New Roman" w:eastAsia="Times New Roman" w:hAnsi="Times New Roman" w:cs="Times New Roman"/>
          <w:sz w:val="24"/>
        </w:rPr>
        <w:t xml:space="preserve">Green innovation is believed to be an essential variable in future business management. </w:t>
      </w:r>
      <w:r>
        <w:rPr>
          <w:rFonts w:ascii="Times New Roman" w:eastAsia="Times New Roman" w:hAnsi="Times New Roman" w:cs="Times New Roman"/>
          <w:sz w:val="24"/>
          <w:lang w:val="id-ID"/>
        </w:rPr>
        <w:tab/>
      </w:r>
      <w:r w:rsidRPr="004D54A2">
        <w:rPr>
          <w:rFonts w:ascii="Times New Roman" w:eastAsia="Times New Roman" w:hAnsi="Times New Roman" w:cs="Times New Roman"/>
          <w:sz w:val="24"/>
        </w:rPr>
        <w:t xml:space="preserve">Therefore, this mindset needs to be built for MSME players to open new markets and have </w:t>
      </w:r>
      <w:r w:rsidR="00062D8D">
        <w:rPr>
          <w:rFonts w:ascii="Times New Roman" w:eastAsia="Times New Roman" w:hAnsi="Times New Roman" w:cs="Times New Roman"/>
          <w:sz w:val="24"/>
          <w:lang w:val="id-ID"/>
        </w:rPr>
        <w:tab/>
      </w:r>
      <w:r w:rsidRPr="004D54A2">
        <w:rPr>
          <w:rFonts w:ascii="Times New Roman" w:eastAsia="Times New Roman" w:hAnsi="Times New Roman" w:cs="Times New Roman"/>
          <w:sz w:val="24"/>
        </w:rPr>
        <w:t>a long-term social and economic impact.</w:t>
      </w:r>
    </w:p>
    <w:p w14:paraId="7FDC0AED" w14:textId="77777777" w:rsidR="004D54A2" w:rsidRPr="004D54A2" w:rsidRDefault="004D54A2" w:rsidP="004D54A2">
      <w:pPr>
        <w:numPr>
          <w:ilvl w:val="0"/>
          <w:numId w:val="7"/>
        </w:numPr>
        <w:tabs>
          <w:tab w:val="left" w:pos="284"/>
        </w:tabs>
        <w:suppressAutoHyphens/>
        <w:spacing w:after="0" w:line="240" w:lineRule="auto"/>
        <w:ind w:leftChars="-1" w:left="0" w:hangingChars="1" w:hanging="2"/>
        <w:jc w:val="both"/>
        <w:textAlignment w:val="top"/>
        <w:outlineLvl w:val="0"/>
        <w:rPr>
          <w:rFonts w:ascii="Times New Roman" w:eastAsia="Times New Roman" w:hAnsi="Times New Roman" w:cs="Times New Roman"/>
          <w:sz w:val="24"/>
        </w:rPr>
      </w:pPr>
      <w:r w:rsidRPr="004D54A2">
        <w:rPr>
          <w:rFonts w:ascii="Times New Roman" w:eastAsia="Times New Roman" w:hAnsi="Times New Roman" w:cs="Times New Roman"/>
          <w:sz w:val="24"/>
        </w:rPr>
        <w:t xml:space="preserve">The metaverse era is necessary because it needs to be prepared by increasing digital talent </w:t>
      </w:r>
      <w:r>
        <w:rPr>
          <w:rFonts w:ascii="Times New Roman" w:eastAsia="Times New Roman" w:hAnsi="Times New Roman" w:cs="Times New Roman"/>
          <w:sz w:val="24"/>
          <w:lang w:val="id-ID"/>
        </w:rPr>
        <w:tab/>
      </w:r>
      <w:r w:rsidRPr="004D54A2">
        <w:rPr>
          <w:rFonts w:ascii="Times New Roman" w:eastAsia="Times New Roman" w:hAnsi="Times New Roman" w:cs="Times New Roman"/>
          <w:sz w:val="24"/>
        </w:rPr>
        <w:t>so they can carry out digital transformation.</w:t>
      </w:r>
    </w:p>
    <w:p w14:paraId="379C35A9" w14:textId="77777777" w:rsidR="004D54A2" w:rsidRPr="004D54A2" w:rsidRDefault="004D54A2" w:rsidP="004D54A2">
      <w:pPr>
        <w:tabs>
          <w:tab w:val="left" w:pos="284"/>
        </w:tabs>
        <w:suppressAutoHyphens/>
        <w:spacing w:after="0" w:line="240" w:lineRule="auto"/>
        <w:jc w:val="both"/>
        <w:textAlignment w:val="top"/>
        <w:outlineLvl w:val="0"/>
        <w:rPr>
          <w:rFonts w:ascii="Times New Roman" w:eastAsia="Times New Roman" w:hAnsi="Times New Roman" w:cs="Times New Roman"/>
          <w:sz w:val="24"/>
        </w:rPr>
      </w:pPr>
    </w:p>
    <w:p w14:paraId="7EC36F21" w14:textId="77777777"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REFERENCES</w:t>
      </w:r>
    </w:p>
    <w:p w14:paraId="2A8B43EB" w14:textId="77777777" w:rsidR="009569AD" w:rsidRPr="009569AD" w:rsidRDefault="00AF0D5A"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position w:val="-1"/>
          <w:sz w:val="24"/>
          <w:szCs w:val="24"/>
          <w:lang w:eastAsia="id-ID"/>
        </w:rPr>
        <w:fldChar w:fldCharType="begin" w:fldLock="1"/>
      </w:r>
      <w:r w:rsidR="009569AD" w:rsidRPr="009569AD">
        <w:rPr>
          <w:rFonts w:ascii="Times New Roman" w:hAnsi="Times New Roman" w:cs="Times New Roman"/>
          <w:sz w:val="24"/>
          <w:szCs w:val="24"/>
        </w:rPr>
        <w:instrText xml:space="preserve">ADDIN Mendeley Bibliography CSL_BIBLIOGRAPHY </w:instrText>
      </w:r>
      <w:r w:rsidRPr="009569AD">
        <w:rPr>
          <w:rFonts w:ascii="Times New Roman" w:hAnsi="Times New Roman" w:cs="Times New Roman"/>
          <w:position w:val="-1"/>
          <w:sz w:val="24"/>
          <w:szCs w:val="24"/>
          <w:lang w:eastAsia="id-ID"/>
        </w:rPr>
        <w:fldChar w:fldCharType="separate"/>
      </w:r>
      <w:r w:rsidR="009569AD" w:rsidRPr="009569AD">
        <w:rPr>
          <w:rFonts w:ascii="Times New Roman" w:hAnsi="Times New Roman" w:cs="Times New Roman"/>
          <w:noProof/>
          <w:sz w:val="24"/>
          <w:szCs w:val="24"/>
        </w:rPr>
        <w:t xml:space="preserve">Asadi, S., OmSalameh Pourhashemi, S., Nilashi, M., Abdullah, R., Samad, S., Yadegaridehkordi, E., Aljojo, N., &amp; Razali, N. S. (2020). Investigating influence of green innovation on sustainability performance: A case on Malaysian hotel industry. </w:t>
      </w:r>
      <w:r w:rsidR="009569AD" w:rsidRPr="009569AD">
        <w:rPr>
          <w:rFonts w:ascii="Times New Roman" w:hAnsi="Times New Roman" w:cs="Times New Roman"/>
          <w:i/>
          <w:iCs/>
          <w:noProof/>
          <w:sz w:val="24"/>
          <w:szCs w:val="24"/>
        </w:rPr>
        <w:t>Journal of Cleaner Production</w:t>
      </w:r>
      <w:r w:rsidR="009569AD" w:rsidRPr="009569AD">
        <w:rPr>
          <w:rFonts w:ascii="Times New Roman" w:hAnsi="Times New Roman" w:cs="Times New Roman"/>
          <w:noProof/>
          <w:sz w:val="24"/>
          <w:szCs w:val="24"/>
        </w:rPr>
        <w:t xml:space="preserve">, </w:t>
      </w:r>
      <w:r w:rsidR="009569AD" w:rsidRPr="009569AD">
        <w:rPr>
          <w:rFonts w:ascii="Times New Roman" w:hAnsi="Times New Roman" w:cs="Times New Roman"/>
          <w:i/>
          <w:iCs/>
          <w:noProof/>
          <w:sz w:val="24"/>
          <w:szCs w:val="24"/>
        </w:rPr>
        <w:t>258</w:t>
      </w:r>
      <w:r w:rsidR="009569AD" w:rsidRPr="009569AD">
        <w:rPr>
          <w:rFonts w:ascii="Times New Roman" w:hAnsi="Times New Roman" w:cs="Times New Roman"/>
          <w:noProof/>
          <w:sz w:val="24"/>
          <w:szCs w:val="24"/>
        </w:rPr>
        <w:t>, 120860. https://doi.org/10.1016/j.jclepro.2020.120860</w:t>
      </w:r>
    </w:p>
    <w:p w14:paraId="3BB95CD2"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Barber, A. (1998). Recruiting Employees: Individual and Organizational Perspectives. </w:t>
      </w:r>
      <w:r w:rsidRPr="009569AD">
        <w:rPr>
          <w:rFonts w:ascii="Times New Roman" w:hAnsi="Times New Roman" w:cs="Times New Roman"/>
          <w:i/>
          <w:iCs/>
          <w:noProof/>
          <w:sz w:val="24"/>
          <w:szCs w:val="24"/>
        </w:rPr>
        <w:t>Thousand Oaks, CA: SAGE</w:t>
      </w:r>
      <w:r w:rsidRPr="009569AD">
        <w:rPr>
          <w:rFonts w:ascii="Times New Roman" w:hAnsi="Times New Roman" w:cs="Times New Roman"/>
          <w:noProof/>
          <w:sz w:val="24"/>
          <w:szCs w:val="24"/>
        </w:rPr>
        <w:t>.</w:t>
      </w:r>
    </w:p>
    <w:p w14:paraId="512AC4F2"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Beise, M., &amp; Rennings, K. (2005). Lead markets and regulation: A framework for analyzing the international diffusion of environmental innovations. </w:t>
      </w:r>
      <w:r w:rsidRPr="009569AD">
        <w:rPr>
          <w:rFonts w:ascii="Times New Roman" w:hAnsi="Times New Roman" w:cs="Times New Roman"/>
          <w:i/>
          <w:iCs/>
          <w:noProof/>
          <w:sz w:val="24"/>
          <w:szCs w:val="24"/>
        </w:rPr>
        <w:t>Ecological Economics</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52</w:t>
      </w:r>
      <w:r w:rsidRPr="009569AD">
        <w:rPr>
          <w:rFonts w:ascii="Times New Roman" w:hAnsi="Times New Roman" w:cs="Times New Roman"/>
          <w:noProof/>
          <w:sz w:val="24"/>
          <w:szCs w:val="24"/>
        </w:rPr>
        <w:t>(1), 5–17. https://doi.org/10.1016/j.ecolecon.2004.06.007</w:t>
      </w:r>
    </w:p>
    <w:p w14:paraId="70D25DE4"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Cheng, C. C. J., Yang, C. L., &amp; Sheu, C. (2014). The link between eco-innovation and business performance: A Taiwanese industry context. </w:t>
      </w:r>
      <w:r w:rsidRPr="009569AD">
        <w:rPr>
          <w:rFonts w:ascii="Times New Roman" w:hAnsi="Times New Roman" w:cs="Times New Roman"/>
          <w:i/>
          <w:iCs/>
          <w:noProof/>
          <w:sz w:val="24"/>
          <w:szCs w:val="24"/>
        </w:rPr>
        <w:t>Journal of Cleaner Production</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64</w:t>
      </w:r>
      <w:r w:rsidRPr="009569AD">
        <w:rPr>
          <w:rFonts w:ascii="Times New Roman" w:hAnsi="Times New Roman" w:cs="Times New Roman"/>
          <w:noProof/>
          <w:sz w:val="24"/>
          <w:szCs w:val="24"/>
        </w:rPr>
        <w:t>, 81–90. https://doi.org/10.1016/j.jclepro.2013.09.050</w:t>
      </w:r>
    </w:p>
    <w:p w14:paraId="5168D5D5"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Corwen, S. (2021). </w:t>
      </w:r>
      <w:r w:rsidRPr="009569AD">
        <w:rPr>
          <w:rFonts w:ascii="Times New Roman" w:hAnsi="Times New Roman" w:cs="Times New Roman"/>
          <w:i/>
          <w:iCs/>
          <w:noProof/>
          <w:sz w:val="24"/>
          <w:szCs w:val="24"/>
        </w:rPr>
        <w:t>METAVERSE INVESTING FOR BEGINNERS</w:t>
      </w:r>
      <w:r w:rsidRPr="009569AD">
        <w:rPr>
          <w:rFonts w:ascii="Times New Roman" w:hAnsi="Times New Roman" w:cs="Times New Roman"/>
          <w:noProof/>
          <w:sz w:val="24"/>
          <w:szCs w:val="24"/>
        </w:rPr>
        <w:t>. Metaverse.</w:t>
      </w:r>
    </w:p>
    <w:p w14:paraId="3DE03CB2"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Davis, W. J. (2021). </w:t>
      </w:r>
      <w:r w:rsidRPr="009569AD">
        <w:rPr>
          <w:rFonts w:ascii="Times New Roman" w:hAnsi="Times New Roman" w:cs="Times New Roman"/>
          <w:i/>
          <w:iCs/>
          <w:noProof/>
          <w:sz w:val="24"/>
          <w:szCs w:val="24"/>
        </w:rPr>
        <w:t>Metaverse Explained for Beginners ; A Complete Guide to Investing in Cryptocurrency, NFT, Blokchain, Digitsl Assets, Web 3 &amp; Future Technologies.</w:t>
      </w:r>
      <w:r w:rsidRPr="009569AD">
        <w:rPr>
          <w:rFonts w:ascii="Times New Roman" w:hAnsi="Times New Roman" w:cs="Times New Roman"/>
          <w:noProof/>
          <w:sz w:val="24"/>
          <w:szCs w:val="24"/>
        </w:rPr>
        <w:t>Metaverse.</w:t>
      </w:r>
    </w:p>
    <w:p w14:paraId="5E855D37"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lastRenderedPageBreak/>
        <w:t xml:space="preserve">De Marchi, V. (2012). Environmental innovation and R&amp;D cooperation: Empirical evidence from Spanish manufacturing firms. </w:t>
      </w:r>
      <w:r w:rsidRPr="009569AD">
        <w:rPr>
          <w:rFonts w:ascii="Times New Roman" w:hAnsi="Times New Roman" w:cs="Times New Roman"/>
          <w:i/>
          <w:iCs/>
          <w:noProof/>
          <w:sz w:val="24"/>
          <w:szCs w:val="24"/>
        </w:rPr>
        <w:t>Research Policy</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41</w:t>
      </w:r>
      <w:r w:rsidRPr="009569AD">
        <w:rPr>
          <w:rFonts w:ascii="Times New Roman" w:hAnsi="Times New Roman" w:cs="Times New Roman"/>
          <w:noProof/>
          <w:sz w:val="24"/>
          <w:szCs w:val="24"/>
        </w:rPr>
        <w:t>(3), 614–623. https://doi.org/10.1016/j.respol.2011.10.002</w:t>
      </w:r>
    </w:p>
    <w:p w14:paraId="3D55FE0B"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Dionisio, J. D. N., Burns, W. G., &amp; Gilbert, R. (2013). 3D Virtual Worlds and The Metaverse: Current Status and Future Possibilities. </w:t>
      </w:r>
      <w:r w:rsidRPr="009569AD">
        <w:rPr>
          <w:rFonts w:ascii="Times New Roman" w:hAnsi="Times New Roman" w:cs="Times New Roman"/>
          <w:i/>
          <w:iCs/>
          <w:noProof/>
          <w:sz w:val="24"/>
          <w:szCs w:val="24"/>
        </w:rPr>
        <w:t>ACM Computing Surveys</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45</w:t>
      </w:r>
      <w:r w:rsidRPr="009569AD">
        <w:rPr>
          <w:rFonts w:ascii="Times New Roman" w:hAnsi="Times New Roman" w:cs="Times New Roman"/>
          <w:noProof/>
          <w:sz w:val="24"/>
          <w:szCs w:val="24"/>
        </w:rPr>
        <w:t>(3), 1–38. https://doi.org/10.1145/2480741.2480751</w:t>
      </w:r>
    </w:p>
    <w:p w14:paraId="26FFB787"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Fachrunnisa, O., Adhiatma, A., Lukman, N., &amp; Ab Majid, M. N. (2020). Towards SMEs’ Transformasi Digital: The role of agile leadership and strategic flexibility. </w:t>
      </w:r>
      <w:r w:rsidRPr="009569AD">
        <w:rPr>
          <w:rFonts w:ascii="Times New Roman" w:hAnsi="Times New Roman" w:cs="Times New Roman"/>
          <w:i/>
          <w:iCs/>
          <w:noProof/>
          <w:sz w:val="24"/>
          <w:szCs w:val="24"/>
        </w:rPr>
        <w:t>Journal of Small Business Strategy</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30</w:t>
      </w:r>
      <w:r w:rsidRPr="009569AD">
        <w:rPr>
          <w:rFonts w:ascii="Times New Roman" w:hAnsi="Times New Roman" w:cs="Times New Roman"/>
          <w:noProof/>
          <w:sz w:val="24"/>
          <w:szCs w:val="24"/>
        </w:rPr>
        <w:t>(3), 65–85.</w:t>
      </w:r>
    </w:p>
    <w:p w14:paraId="3B306D1E"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Fai Pun, K. (2006). Determinants of environmentally responsible operations: a review. </w:t>
      </w:r>
      <w:r w:rsidRPr="009569AD">
        <w:rPr>
          <w:rFonts w:ascii="Times New Roman" w:hAnsi="Times New Roman" w:cs="Times New Roman"/>
          <w:i/>
          <w:iCs/>
          <w:noProof/>
          <w:sz w:val="24"/>
          <w:szCs w:val="24"/>
        </w:rPr>
        <w:t>Journal of Quality &amp; Reliability Management</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23</w:t>
      </w:r>
      <w:r w:rsidRPr="009569AD">
        <w:rPr>
          <w:rFonts w:ascii="Times New Roman" w:hAnsi="Times New Roman" w:cs="Times New Roman"/>
          <w:noProof/>
          <w:sz w:val="24"/>
          <w:szCs w:val="24"/>
        </w:rPr>
        <w:t>(3), 279–297.</w:t>
      </w:r>
    </w:p>
    <w:p w14:paraId="4BD6DEC8"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Fitzgerald, M., Kruschwitz, N., Bonnet, D., &amp; Welch, M. (2014). Embracing digital technology: A new stra¬tegic imperative. </w:t>
      </w:r>
      <w:r w:rsidRPr="009569AD">
        <w:rPr>
          <w:rFonts w:ascii="Times New Roman" w:hAnsi="Times New Roman" w:cs="Times New Roman"/>
          <w:i/>
          <w:iCs/>
          <w:noProof/>
          <w:sz w:val="24"/>
          <w:szCs w:val="24"/>
        </w:rPr>
        <w:t>MIT Sloan Management Review</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55</w:t>
      </w:r>
      <w:r w:rsidRPr="009569AD">
        <w:rPr>
          <w:rFonts w:ascii="Times New Roman" w:hAnsi="Times New Roman" w:cs="Times New Roman"/>
          <w:noProof/>
          <w:sz w:val="24"/>
          <w:szCs w:val="24"/>
        </w:rPr>
        <w:t>(2), 1–12.</w:t>
      </w:r>
    </w:p>
    <w:p w14:paraId="0D2D720E"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Ghisetti, C., Mancinelli, S., Mazzanti, M., &amp; M Zoli. (2017). Financial barriers and environmental innovations: evidence from EU manufacturing firms. </w:t>
      </w:r>
      <w:r w:rsidRPr="009569AD">
        <w:rPr>
          <w:rFonts w:ascii="Times New Roman" w:hAnsi="Times New Roman" w:cs="Times New Roman"/>
          <w:i/>
          <w:iCs/>
          <w:noProof/>
          <w:sz w:val="24"/>
          <w:szCs w:val="24"/>
        </w:rPr>
        <w:t>Firms Clim Pol</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17</w:t>
      </w:r>
      <w:r w:rsidRPr="009569AD">
        <w:rPr>
          <w:rFonts w:ascii="Times New Roman" w:hAnsi="Times New Roman" w:cs="Times New Roman"/>
          <w:noProof/>
          <w:sz w:val="24"/>
          <w:szCs w:val="24"/>
        </w:rPr>
        <w:t>(1), S131–S147.</w:t>
      </w:r>
    </w:p>
    <w:p w14:paraId="237D3CEF"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Gilch, P. M., &amp; Sieweke, J. (2021). Recruiting Talenta Digital: The strategic role of recruitment in organisations’ Transformasi Digital. </w:t>
      </w:r>
      <w:r w:rsidRPr="009569AD">
        <w:rPr>
          <w:rFonts w:ascii="Times New Roman" w:hAnsi="Times New Roman" w:cs="Times New Roman"/>
          <w:i/>
          <w:iCs/>
          <w:noProof/>
          <w:sz w:val="24"/>
          <w:szCs w:val="24"/>
        </w:rPr>
        <w:t>German Journal of Human Resource Management</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35</w:t>
      </w:r>
      <w:r w:rsidRPr="009569AD">
        <w:rPr>
          <w:rFonts w:ascii="Times New Roman" w:hAnsi="Times New Roman" w:cs="Times New Roman"/>
          <w:noProof/>
          <w:sz w:val="24"/>
          <w:szCs w:val="24"/>
        </w:rPr>
        <w:t>(1), 53–82. https://doi.org/10.1177/2397002220952734</w:t>
      </w:r>
    </w:p>
    <w:p w14:paraId="169758FF"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Guo, Y., Wang, L. F., &amp; Chen, Y. (2020). Green Entrepreneurial Orientation and Green Innovation: The Mediating Effect of Supply Chain Learning. </w:t>
      </w:r>
      <w:r w:rsidRPr="009569AD">
        <w:rPr>
          <w:rFonts w:ascii="Times New Roman" w:hAnsi="Times New Roman" w:cs="Times New Roman"/>
          <w:i/>
          <w:iCs/>
          <w:noProof/>
          <w:sz w:val="24"/>
          <w:szCs w:val="24"/>
        </w:rPr>
        <w:t>SAGE Open</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10</w:t>
      </w:r>
      <w:r w:rsidRPr="009569AD">
        <w:rPr>
          <w:rFonts w:ascii="Times New Roman" w:hAnsi="Times New Roman" w:cs="Times New Roman"/>
          <w:noProof/>
          <w:sz w:val="24"/>
          <w:szCs w:val="24"/>
        </w:rPr>
        <w:t>(1). https://doi.org/10.1177/2158244019898798</w:t>
      </w:r>
    </w:p>
    <w:p w14:paraId="473DDCA5"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Gupta, H., &amp; Barua, M. K. (2018). A grey DEMATEL-based approach for modeling enablers of green innovation in manufacturing organizations. </w:t>
      </w:r>
      <w:r w:rsidRPr="009569AD">
        <w:rPr>
          <w:rFonts w:ascii="Times New Roman" w:hAnsi="Times New Roman" w:cs="Times New Roman"/>
          <w:i/>
          <w:iCs/>
          <w:noProof/>
          <w:sz w:val="24"/>
          <w:szCs w:val="24"/>
        </w:rPr>
        <w:t>Environmental Science and Pollution Research</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25</w:t>
      </w:r>
      <w:r w:rsidRPr="009569AD">
        <w:rPr>
          <w:rFonts w:ascii="Times New Roman" w:hAnsi="Times New Roman" w:cs="Times New Roman"/>
          <w:noProof/>
          <w:sz w:val="24"/>
          <w:szCs w:val="24"/>
        </w:rPr>
        <w:t>(10), 9556–9578. https://doi.org/10.1007/s11356-018-1261-6</w:t>
      </w:r>
    </w:p>
    <w:p w14:paraId="2B466DA6"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Habicher, D., Erschbamer, G., Pechlaner, H., Ghirardello, L., &amp; Walder, M. (2022). Transformation and Design Thinking: Perspectives on Sustainable Change, Company Resilience and Democratic Leadership in SMEs. </w:t>
      </w:r>
      <w:r w:rsidRPr="009569AD">
        <w:rPr>
          <w:rFonts w:ascii="Times New Roman" w:hAnsi="Times New Roman" w:cs="Times New Roman"/>
          <w:i/>
          <w:iCs/>
          <w:noProof/>
          <w:sz w:val="24"/>
          <w:szCs w:val="24"/>
        </w:rPr>
        <w:t>Leadership, Education, Personality: An Interdisciplinary Journal</w:t>
      </w:r>
      <w:r w:rsidRPr="009569AD">
        <w:rPr>
          <w:rFonts w:ascii="Times New Roman" w:hAnsi="Times New Roman" w:cs="Times New Roman"/>
          <w:noProof/>
          <w:sz w:val="24"/>
          <w:szCs w:val="24"/>
        </w:rPr>
        <w:t>. https://doi.org/10.1365/s42681-022-00028-x</w:t>
      </w:r>
    </w:p>
    <w:p w14:paraId="47E94CA0"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Henry Lucas et al. (2013). Impactful Research on Transformational Information Technology: An Opportunity to Inform New Audiences. </w:t>
      </w:r>
      <w:r w:rsidRPr="009569AD">
        <w:rPr>
          <w:rFonts w:ascii="Times New Roman" w:hAnsi="Times New Roman" w:cs="Times New Roman"/>
          <w:i/>
          <w:iCs/>
          <w:noProof/>
          <w:sz w:val="24"/>
          <w:szCs w:val="24"/>
        </w:rPr>
        <w:t>MIS Quarterly</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37</w:t>
      </w:r>
      <w:r w:rsidRPr="009569AD">
        <w:rPr>
          <w:rFonts w:ascii="Times New Roman" w:hAnsi="Times New Roman" w:cs="Times New Roman"/>
          <w:noProof/>
          <w:sz w:val="24"/>
          <w:szCs w:val="24"/>
        </w:rPr>
        <w:t>(2), 82–371. https://regional.kompas.com/read/2020/07/06/13520971/pertama-kali-dalam-sejarah-babel-ekspor-12-ton-lidi-nipah-ke-nepal?page=all</w:t>
      </w:r>
    </w:p>
    <w:p w14:paraId="5C2D6F5D"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Huang, J. W., &amp; Li, Y. H. (2017). Green Innovation and Performance: The View of Organizational Capability and Social Reciprocity. </w:t>
      </w:r>
      <w:r w:rsidRPr="009569AD">
        <w:rPr>
          <w:rFonts w:ascii="Times New Roman" w:hAnsi="Times New Roman" w:cs="Times New Roman"/>
          <w:i/>
          <w:iCs/>
          <w:noProof/>
          <w:sz w:val="24"/>
          <w:szCs w:val="24"/>
        </w:rPr>
        <w:t>Journal of Business Ethics</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145</w:t>
      </w:r>
      <w:r w:rsidRPr="009569AD">
        <w:rPr>
          <w:rFonts w:ascii="Times New Roman" w:hAnsi="Times New Roman" w:cs="Times New Roman"/>
          <w:noProof/>
          <w:sz w:val="24"/>
          <w:szCs w:val="24"/>
        </w:rPr>
        <w:t>(2), 309–324. https://doi.org/10.1007/s10551-015-2903-y</w:t>
      </w:r>
    </w:p>
    <w:p w14:paraId="56162970"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Kurniawan, A. (2020). </w:t>
      </w:r>
      <w:r w:rsidRPr="009569AD">
        <w:rPr>
          <w:rFonts w:ascii="Times New Roman" w:hAnsi="Times New Roman" w:cs="Times New Roman"/>
          <w:i/>
          <w:iCs/>
          <w:noProof/>
          <w:sz w:val="24"/>
          <w:szCs w:val="24"/>
        </w:rPr>
        <w:t>Peringkatisasi Mitra Penyedia Talenta Digital Menggunakan Metode Analytic Hierarchy Process (AHP) Pada Tribe Enterprise Wholesale Digitization</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1</w:t>
      </w:r>
      <w:r w:rsidRPr="009569AD">
        <w:rPr>
          <w:rFonts w:ascii="Times New Roman" w:hAnsi="Times New Roman" w:cs="Times New Roman"/>
          <w:noProof/>
          <w:sz w:val="24"/>
          <w:szCs w:val="24"/>
        </w:rPr>
        <w:t>(1), 13–29.</w:t>
      </w:r>
    </w:p>
    <w:p w14:paraId="2B4081AF"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Leal-Millán, A., Roldán, J. L., Leal-Rodríguez, A. L., &amp; Ortega-Gutiérrez, J. (2016). IT and relationship learning in networks as drivers of green innovation and customer capital: evidence from the automobile sector. </w:t>
      </w:r>
      <w:r w:rsidRPr="009569AD">
        <w:rPr>
          <w:rFonts w:ascii="Times New Roman" w:hAnsi="Times New Roman" w:cs="Times New Roman"/>
          <w:i/>
          <w:iCs/>
          <w:noProof/>
          <w:sz w:val="24"/>
          <w:szCs w:val="24"/>
        </w:rPr>
        <w:t>Journal of Knowledge Management</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20</w:t>
      </w:r>
      <w:r w:rsidRPr="009569AD">
        <w:rPr>
          <w:rFonts w:ascii="Times New Roman" w:hAnsi="Times New Roman" w:cs="Times New Roman"/>
          <w:noProof/>
          <w:sz w:val="24"/>
          <w:szCs w:val="24"/>
        </w:rPr>
        <w:t>(3), 444–464. https://doi.org/10.1108/JKM-05-2015-0203</w:t>
      </w:r>
    </w:p>
    <w:p w14:paraId="64BBE1CD"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Li, L., Su, F., Zhang, W., &amp; Mao, J. Y. (2018). Digital trans¬formation by SME entrepreneurs: A capability per¬spective. </w:t>
      </w:r>
      <w:r w:rsidRPr="009569AD">
        <w:rPr>
          <w:rFonts w:ascii="Times New Roman" w:hAnsi="Times New Roman" w:cs="Times New Roman"/>
          <w:i/>
          <w:iCs/>
          <w:noProof/>
          <w:sz w:val="24"/>
          <w:szCs w:val="24"/>
        </w:rPr>
        <w:t>Information System Journal</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28</w:t>
      </w:r>
      <w:r w:rsidRPr="009569AD">
        <w:rPr>
          <w:rFonts w:ascii="Times New Roman" w:hAnsi="Times New Roman" w:cs="Times New Roman"/>
          <w:noProof/>
          <w:sz w:val="24"/>
          <w:szCs w:val="24"/>
        </w:rPr>
        <w:t>(6), 1129–</w:t>
      </w:r>
      <w:r w:rsidRPr="009569AD">
        <w:rPr>
          <w:rFonts w:ascii="Times New Roman" w:hAnsi="Times New Roman" w:cs="Times New Roman"/>
          <w:noProof/>
          <w:sz w:val="24"/>
          <w:szCs w:val="24"/>
        </w:rPr>
        <w:lastRenderedPageBreak/>
        <w:t>1157.</w:t>
      </w:r>
    </w:p>
    <w:p w14:paraId="16D25D67"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Liu, D. Y., Chen, S. W., &amp; Chou, T. C. (2011). Resource fit in Transformasi Digital. </w:t>
      </w:r>
      <w:r w:rsidRPr="009569AD">
        <w:rPr>
          <w:rFonts w:ascii="Times New Roman" w:hAnsi="Times New Roman" w:cs="Times New Roman"/>
          <w:i/>
          <w:iCs/>
          <w:noProof/>
          <w:sz w:val="24"/>
          <w:szCs w:val="24"/>
        </w:rPr>
        <w:t>Management Decision</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49</w:t>
      </w:r>
      <w:r w:rsidRPr="009569AD">
        <w:rPr>
          <w:rFonts w:ascii="Times New Roman" w:hAnsi="Times New Roman" w:cs="Times New Roman"/>
          <w:noProof/>
          <w:sz w:val="24"/>
          <w:szCs w:val="24"/>
        </w:rPr>
        <w:t>(10), 1728–1742. https://doi.org/10.1108/09590550710728110</w:t>
      </w:r>
    </w:p>
    <w:p w14:paraId="1F55E96C"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Luo, X., Zhou, L., &amp; Liu, S. S. (2005). Entrepreneurial firms in the context of China’s transition economy: An integrative framework and empirical examination. </w:t>
      </w:r>
      <w:r w:rsidRPr="009569AD">
        <w:rPr>
          <w:rFonts w:ascii="Times New Roman" w:hAnsi="Times New Roman" w:cs="Times New Roman"/>
          <w:i/>
          <w:iCs/>
          <w:noProof/>
          <w:sz w:val="24"/>
          <w:szCs w:val="24"/>
        </w:rPr>
        <w:t>Journal of Business Research</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58</w:t>
      </w:r>
      <w:r w:rsidRPr="009569AD">
        <w:rPr>
          <w:rFonts w:ascii="Times New Roman" w:hAnsi="Times New Roman" w:cs="Times New Roman"/>
          <w:noProof/>
          <w:sz w:val="24"/>
          <w:szCs w:val="24"/>
        </w:rPr>
        <w:t>(3 SPEC. ISS.), 277–284. https://doi.org/10.1016/S0148-2963(03)00159-0</w:t>
      </w:r>
    </w:p>
    <w:p w14:paraId="3DE8A622"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Menzel, S. (2020). </w:t>
      </w:r>
      <w:r w:rsidRPr="009569AD">
        <w:rPr>
          <w:rFonts w:ascii="Times New Roman" w:hAnsi="Times New Roman" w:cs="Times New Roman"/>
          <w:i/>
          <w:iCs/>
          <w:noProof/>
          <w:sz w:val="24"/>
          <w:szCs w:val="24"/>
        </w:rPr>
        <w:t>VW-software-Einheit startet im Juli - Betriebssystem soll bis 2024 kommen</w:t>
      </w:r>
      <w:r w:rsidRPr="009569AD">
        <w:rPr>
          <w:rFonts w:ascii="Times New Roman" w:hAnsi="Times New Roman" w:cs="Times New Roman"/>
          <w:noProof/>
          <w:sz w:val="24"/>
          <w:szCs w:val="24"/>
        </w:rPr>
        <w:t>.</w:t>
      </w:r>
    </w:p>
    <w:p w14:paraId="213A2E49"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Nachit, H., &amp; Belhcen, L. (2020). Transformasi Digital in Times of COVID-19 Pandemic: The Case of Morocco. </w:t>
      </w:r>
      <w:r w:rsidRPr="009569AD">
        <w:rPr>
          <w:rFonts w:ascii="Times New Roman" w:hAnsi="Times New Roman" w:cs="Times New Roman"/>
          <w:i/>
          <w:iCs/>
          <w:noProof/>
          <w:sz w:val="24"/>
          <w:szCs w:val="24"/>
        </w:rPr>
        <w:t>SSRN Electronic Journal</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1</w:t>
      </w:r>
      <w:r w:rsidRPr="009569AD">
        <w:rPr>
          <w:rFonts w:ascii="Times New Roman" w:hAnsi="Times New Roman" w:cs="Times New Roman"/>
          <w:noProof/>
          <w:sz w:val="24"/>
          <w:szCs w:val="24"/>
        </w:rPr>
        <w:t>. https://doi.org/10.18202/jamal.2015.12.6031</w:t>
      </w:r>
    </w:p>
    <w:p w14:paraId="500E6861"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Nafi’ah, B. A. (2021). Kesiapan Kebijakan Talenta Digital Di Indonesia. </w:t>
      </w:r>
      <w:r w:rsidRPr="009569AD">
        <w:rPr>
          <w:rFonts w:ascii="Times New Roman" w:hAnsi="Times New Roman" w:cs="Times New Roman"/>
          <w:i/>
          <w:iCs/>
          <w:noProof/>
          <w:sz w:val="24"/>
          <w:szCs w:val="24"/>
        </w:rPr>
        <w:t>Public Administration Journal of Research</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3</w:t>
      </w:r>
      <w:r w:rsidRPr="009569AD">
        <w:rPr>
          <w:rFonts w:ascii="Times New Roman" w:hAnsi="Times New Roman" w:cs="Times New Roman"/>
          <w:noProof/>
          <w:sz w:val="24"/>
          <w:szCs w:val="24"/>
        </w:rPr>
        <w:t>(1), 17–28.</w:t>
      </w:r>
    </w:p>
    <w:p w14:paraId="53C7447A"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Oltra, V., &amp; Saint Jean, M. (2009). Sectoral systems of environmental innovation: An application to the French automotive industry. </w:t>
      </w:r>
      <w:r w:rsidRPr="009569AD">
        <w:rPr>
          <w:rFonts w:ascii="Times New Roman" w:hAnsi="Times New Roman" w:cs="Times New Roman"/>
          <w:i/>
          <w:iCs/>
          <w:noProof/>
          <w:sz w:val="24"/>
          <w:szCs w:val="24"/>
        </w:rPr>
        <w:t>Technological Forecasting and Social Change</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76</w:t>
      </w:r>
      <w:r w:rsidRPr="009569AD">
        <w:rPr>
          <w:rFonts w:ascii="Times New Roman" w:hAnsi="Times New Roman" w:cs="Times New Roman"/>
          <w:noProof/>
          <w:sz w:val="24"/>
          <w:szCs w:val="24"/>
        </w:rPr>
        <w:t>(4), 567–583. https://doi.org/10.1016/j.techfore.2008.03.025</w:t>
      </w:r>
    </w:p>
    <w:p w14:paraId="1E9AE419"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Peters, L. (2021). </w:t>
      </w:r>
      <w:r w:rsidRPr="009569AD">
        <w:rPr>
          <w:rFonts w:ascii="Times New Roman" w:hAnsi="Times New Roman" w:cs="Times New Roman"/>
          <w:i/>
          <w:iCs/>
          <w:noProof/>
          <w:sz w:val="24"/>
          <w:szCs w:val="24"/>
        </w:rPr>
        <w:t>NFT Metaverse &amp; DEFI "The Complete Guide To Invest And Build Wealth in a Decentralized World-How to Lend, Trade &amp; Invest in Crypyocurrency and Digital Assets</w:t>
      </w:r>
      <w:r w:rsidRPr="009569AD">
        <w:rPr>
          <w:rFonts w:ascii="Times New Roman" w:hAnsi="Times New Roman" w:cs="Times New Roman"/>
          <w:noProof/>
          <w:sz w:val="24"/>
          <w:szCs w:val="24"/>
        </w:rPr>
        <w:t>. NFT.</w:t>
      </w:r>
    </w:p>
    <w:p w14:paraId="372D5C83"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Russel, J. (2021). </w:t>
      </w:r>
      <w:r w:rsidRPr="009569AD">
        <w:rPr>
          <w:rFonts w:ascii="Times New Roman" w:hAnsi="Times New Roman" w:cs="Times New Roman"/>
          <w:i/>
          <w:iCs/>
          <w:noProof/>
          <w:sz w:val="24"/>
          <w:szCs w:val="24"/>
        </w:rPr>
        <w:t>Metaverse for Beginners: A Complete Guide on How to Invest in the Metaverse</w:t>
      </w:r>
      <w:r w:rsidRPr="009569AD">
        <w:rPr>
          <w:rFonts w:ascii="Times New Roman" w:hAnsi="Times New Roman" w:cs="Times New Roman"/>
          <w:noProof/>
          <w:sz w:val="24"/>
          <w:szCs w:val="24"/>
        </w:rPr>
        <w:t>.</w:t>
      </w:r>
    </w:p>
    <w:p w14:paraId="6242E7BA"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Tamayo-Orbegozo, U., Vicente-Molina, M. A., &amp; Villarreal-Larrinaga, O. (2017). Eco-innovation strategic model. A multiple-case study from a highly eco-innovative European region. </w:t>
      </w:r>
      <w:r w:rsidRPr="009569AD">
        <w:rPr>
          <w:rFonts w:ascii="Times New Roman" w:hAnsi="Times New Roman" w:cs="Times New Roman"/>
          <w:i/>
          <w:iCs/>
          <w:noProof/>
          <w:sz w:val="24"/>
          <w:szCs w:val="24"/>
        </w:rPr>
        <w:t>Journal of Cleaner Production</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142</w:t>
      </w:r>
      <w:r w:rsidRPr="009569AD">
        <w:rPr>
          <w:rFonts w:ascii="Times New Roman" w:hAnsi="Times New Roman" w:cs="Times New Roman"/>
          <w:noProof/>
          <w:sz w:val="24"/>
          <w:szCs w:val="24"/>
        </w:rPr>
        <w:t>, 1347–1367. https://doi.org/10.1016/j.jclepro.2016.11.174</w:t>
      </w:r>
    </w:p>
    <w:p w14:paraId="3BC0B81E"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Teece, D. J. (2016). Dynamic capabilities and entrepreneurial management in large organizations: Toward a theory of the (entrepreneurial) firm. </w:t>
      </w:r>
      <w:r w:rsidRPr="009569AD">
        <w:rPr>
          <w:rFonts w:ascii="Times New Roman" w:hAnsi="Times New Roman" w:cs="Times New Roman"/>
          <w:i/>
          <w:iCs/>
          <w:noProof/>
          <w:sz w:val="24"/>
          <w:szCs w:val="24"/>
        </w:rPr>
        <w:t>European Economic Review</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86</w:t>
      </w:r>
      <w:r w:rsidRPr="009569AD">
        <w:rPr>
          <w:rFonts w:ascii="Times New Roman" w:hAnsi="Times New Roman" w:cs="Times New Roman"/>
          <w:noProof/>
          <w:sz w:val="24"/>
          <w:szCs w:val="24"/>
        </w:rPr>
        <w:t>, 202–216. https://doi.org/10.1016/j.euroecorev.2015.11.006</w:t>
      </w:r>
    </w:p>
    <w:p w14:paraId="6B641FCD"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Torres, A. P., Marshal, M. I., &amp; Sydnor, S. (2018). Does social capital pay off? The case of small business resilience after Hurricane Katrina. </w:t>
      </w:r>
      <w:r w:rsidRPr="009569AD">
        <w:rPr>
          <w:rFonts w:ascii="Times New Roman" w:hAnsi="Times New Roman" w:cs="Times New Roman"/>
          <w:i/>
          <w:iCs/>
          <w:noProof/>
          <w:sz w:val="24"/>
          <w:szCs w:val="24"/>
        </w:rPr>
        <w:t>Journal of Con¬tingencies and Crisis Management</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27</w:t>
      </w:r>
      <w:r w:rsidRPr="009569AD">
        <w:rPr>
          <w:rFonts w:ascii="Times New Roman" w:hAnsi="Times New Roman" w:cs="Times New Roman"/>
          <w:noProof/>
          <w:sz w:val="24"/>
          <w:szCs w:val="24"/>
        </w:rPr>
        <w:t>(2), 168–181.</w:t>
      </w:r>
    </w:p>
    <w:p w14:paraId="7B24F18E"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Ulas, D. (2019). Transformasi Digital Process and SMEs. </w:t>
      </w:r>
      <w:r w:rsidRPr="009569AD">
        <w:rPr>
          <w:rFonts w:ascii="Times New Roman" w:hAnsi="Times New Roman" w:cs="Times New Roman"/>
          <w:i/>
          <w:iCs/>
          <w:noProof/>
          <w:sz w:val="24"/>
          <w:szCs w:val="24"/>
        </w:rPr>
        <w:t>Procedia Computer Science</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158</w:t>
      </w:r>
      <w:r w:rsidRPr="009569AD">
        <w:rPr>
          <w:rFonts w:ascii="Times New Roman" w:hAnsi="Times New Roman" w:cs="Times New Roman"/>
          <w:noProof/>
          <w:sz w:val="24"/>
          <w:szCs w:val="24"/>
        </w:rPr>
        <w:t>(137), 662–671. https://doi.org/10.1016/j.procs.2019.09.101</w:t>
      </w:r>
    </w:p>
    <w:p w14:paraId="5353DEFA"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Verhoef Peter,  et al. (2019). Transformasi Digital: A Multidisciplinary Reflection and Research Agenda. </w:t>
      </w:r>
      <w:r w:rsidRPr="009569AD">
        <w:rPr>
          <w:rFonts w:ascii="Times New Roman" w:hAnsi="Times New Roman" w:cs="Times New Roman"/>
          <w:i/>
          <w:iCs/>
          <w:noProof/>
          <w:sz w:val="24"/>
          <w:szCs w:val="24"/>
        </w:rPr>
        <w:t>Journal of Business Research 122(July 2018): 889–901.</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122</w:t>
      </w:r>
      <w:r w:rsidRPr="009569AD">
        <w:rPr>
          <w:rFonts w:ascii="Times New Roman" w:hAnsi="Times New Roman" w:cs="Times New Roman"/>
          <w:noProof/>
          <w:sz w:val="24"/>
          <w:szCs w:val="24"/>
        </w:rPr>
        <w:t>(july), 889–901. https://swa.co.id/swa/csr-corner/yuswohady-ukm-harus-manfaatkan-perkembangan-digital</w:t>
      </w:r>
    </w:p>
    <w:p w14:paraId="539E098A" w14:textId="77777777" w:rsidR="009569AD" w:rsidRPr="009569AD" w:rsidRDefault="009569AD" w:rsidP="009569AD">
      <w:pPr>
        <w:widowControl w:val="0"/>
        <w:autoSpaceDE w:val="0"/>
        <w:autoSpaceDN w:val="0"/>
        <w:adjustRightInd w:val="0"/>
        <w:spacing w:after="0" w:line="240" w:lineRule="auto"/>
        <w:ind w:left="864" w:hangingChars="360" w:hanging="864"/>
        <w:jc w:val="both"/>
        <w:rPr>
          <w:rFonts w:ascii="Times New Roman" w:hAnsi="Times New Roman" w:cs="Times New Roman"/>
          <w:noProof/>
          <w:sz w:val="24"/>
          <w:szCs w:val="24"/>
        </w:rPr>
      </w:pPr>
      <w:r w:rsidRPr="009569AD">
        <w:rPr>
          <w:rFonts w:ascii="Times New Roman" w:hAnsi="Times New Roman" w:cs="Times New Roman"/>
          <w:noProof/>
          <w:sz w:val="24"/>
          <w:szCs w:val="24"/>
        </w:rPr>
        <w:t xml:space="preserve">Zhu, Q., &amp; Sarkis, J. (2004). Relationships between operational practices and performance among early adopters of green supply chain management practices in Chinese manufacturing enterprises. </w:t>
      </w:r>
      <w:r w:rsidRPr="009569AD">
        <w:rPr>
          <w:rFonts w:ascii="Times New Roman" w:hAnsi="Times New Roman" w:cs="Times New Roman"/>
          <w:i/>
          <w:iCs/>
          <w:noProof/>
          <w:sz w:val="24"/>
          <w:szCs w:val="24"/>
        </w:rPr>
        <w:t>Journal of Operations Management</w:t>
      </w:r>
      <w:r w:rsidRPr="009569AD">
        <w:rPr>
          <w:rFonts w:ascii="Times New Roman" w:hAnsi="Times New Roman" w:cs="Times New Roman"/>
          <w:noProof/>
          <w:sz w:val="24"/>
          <w:szCs w:val="24"/>
        </w:rPr>
        <w:t xml:space="preserve">, </w:t>
      </w:r>
      <w:r w:rsidRPr="009569AD">
        <w:rPr>
          <w:rFonts w:ascii="Times New Roman" w:hAnsi="Times New Roman" w:cs="Times New Roman"/>
          <w:i/>
          <w:iCs/>
          <w:noProof/>
          <w:sz w:val="24"/>
          <w:szCs w:val="24"/>
        </w:rPr>
        <w:t>22</w:t>
      </w:r>
      <w:r w:rsidRPr="009569AD">
        <w:rPr>
          <w:rFonts w:ascii="Times New Roman" w:hAnsi="Times New Roman" w:cs="Times New Roman"/>
          <w:noProof/>
          <w:sz w:val="24"/>
          <w:szCs w:val="24"/>
        </w:rPr>
        <w:t>(3), 265–289. https://doi.org/10.1016/j.jom.2004.01.005</w:t>
      </w:r>
    </w:p>
    <w:p w14:paraId="70E0E279" w14:textId="77777777" w:rsidR="00A007C9" w:rsidRPr="009569AD" w:rsidRDefault="00AF0D5A" w:rsidP="009569AD">
      <w:pPr>
        <w:pBdr>
          <w:top w:val="nil"/>
          <w:left w:val="nil"/>
          <w:bottom w:val="nil"/>
          <w:right w:val="nil"/>
          <w:between w:val="nil"/>
        </w:pBdr>
        <w:spacing w:after="120" w:line="240" w:lineRule="auto"/>
        <w:jc w:val="both"/>
        <w:rPr>
          <w:rFonts w:ascii="Times New Roman" w:hAnsi="Times New Roman" w:cs="Times New Roman"/>
          <w:sz w:val="24"/>
          <w:szCs w:val="24"/>
          <w:lang w:val="id-ID"/>
        </w:rPr>
      </w:pPr>
      <w:r w:rsidRPr="009569AD">
        <w:rPr>
          <w:rFonts w:ascii="Times New Roman" w:hAnsi="Times New Roman" w:cs="Times New Roman"/>
          <w:sz w:val="24"/>
          <w:szCs w:val="24"/>
        </w:rPr>
        <w:fldChar w:fldCharType="end"/>
      </w:r>
    </w:p>
    <w:sectPr w:rsidR="00A007C9" w:rsidRPr="009569AD" w:rsidSect="00B60664">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3C099" w14:textId="77777777" w:rsidR="0025494C" w:rsidRDefault="0025494C">
      <w:pPr>
        <w:spacing w:after="0" w:line="240" w:lineRule="auto"/>
      </w:pPr>
      <w:r>
        <w:separator/>
      </w:r>
    </w:p>
  </w:endnote>
  <w:endnote w:type="continuationSeparator" w:id="0">
    <w:p w14:paraId="717B5186" w14:textId="77777777" w:rsidR="0025494C" w:rsidRDefault="0025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8939" w14:textId="77777777" w:rsidR="00653BCA" w:rsidRDefault="00653BCA">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53BCA" w14:paraId="40961F06" w14:textId="77777777">
      <w:trPr>
        <w:jc w:val="center"/>
      </w:trPr>
      <w:tc>
        <w:tcPr>
          <w:tcW w:w="751" w:type="dxa"/>
          <w:vAlign w:val="center"/>
        </w:tcPr>
        <w:p w14:paraId="3D4E37C8" w14:textId="77777777" w:rsidR="00653BCA" w:rsidRDefault="00AF0D5A">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sidR="00653BCA">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A8269B">
            <w:rPr>
              <w:rFonts w:ascii="Tahoma" w:eastAsia="Tahoma" w:hAnsi="Tahoma" w:cs="Tahoma"/>
              <w:b/>
              <w:noProof/>
              <w:color w:val="000000"/>
              <w:sz w:val="24"/>
              <w:szCs w:val="24"/>
            </w:rPr>
            <w:t>2</w:t>
          </w:r>
          <w:r>
            <w:rPr>
              <w:rFonts w:ascii="Tahoma" w:eastAsia="Tahoma" w:hAnsi="Tahoma" w:cs="Tahoma"/>
              <w:b/>
              <w:i/>
              <w:color w:val="000000"/>
              <w:sz w:val="24"/>
              <w:szCs w:val="24"/>
            </w:rPr>
            <w:fldChar w:fldCharType="end"/>
          </w:r>
        </w:p>
      </w:tc>
      <w:tc>
        <w:tcPr>
          <w:tcW w:w="8319" w:type="dxa"/>
          <w:vAlign w:val="center"/>
        </w:tcPr>
        <w:p w14:paraId="7CBED8F5" w14:textId="77777777" w:rsidR="00653BCA" w:rsidRDefault="00653BCA">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5A30F1EF"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4DBA" w14:textId="77777777" w:rsidR="00653BCA" w:rsidRDefault="00653BCA">
    <w:pPr>
      <w:widowControl w:val="0"/>
      <w:pBdr>
        <w:top w:val="nil"/>
        <w:left w:val="nil"/>
        <w:bottom w:val="nil"/>
        <w:right w:val="nil"/>
        <w:between w:val="nil"/>
      </w:pBdr>
      <w:spacing w:after="0" w:line="276" w:lineRule="auto"/>
      <w:rPr>
        <w:i/>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53BCA" w14:paraId="3245D5F7" w14:textId="77777777">
      <w:trPr>
        <w:jc w:val="center"/>
      </w:trPr>
      <w:tc>
        <w:tcPr>
          <w:tcW w:w="8321" w:type="dxa"/>
          <w:vAlign w:val="center"/>
        </w:tcPr>
        <w:p w14:paraId="2CA5C478"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vAlign w:val="center"/>
        </w:tcPr>
        <w:p w14:paraId="6E6EF8A5" w14:textId="77777777" w:rsidR="00653BCA" w:rsidRDefault="00AF0D5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sidR="00653BCA">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A8269B">
            <w:rPr>
              <w:rFonts w:ascii="Tahoma" w:eastAsia="Tahoma" w:hAnsi="Tahoma" w:cs="Tahoma"/>
              <w:b/>
              <w:noProof/>
              <w:color w:val="000000"/>
              <w:sz w:val="24"/>
              <w:szCs w:val="24"/>
            </w:rPr>
            <w:t>3</w:t>
          </w:r>
          <w:r>
            <w:rPr>
              <w:rFonts w:ascii="Tahoma" w:eastAsia="Tahoma" w:hAnsi="Tahoma" w:cs="Tahoma"/>
              <w:b/>
              <w:i/>
              <w:color w:val="000000"/>
              <w:sz w:val="24"/>
              <w:szCs w:val="24"/>
            </w:rPr>
            <w:fldChar w:fldCharType="end"/>
          </w:r>
        </w:p>
      </w:tc>
    </w:tr>
  </w:tbl>
  <w:p w14:paraId="3C2E40AB" w14:textId="77777777" w:rsidR="00653BCA" w:rsidRDefault="00653BCA">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E33B" w14:textId="77777777" w:rsidR="00653BCA" w:rsidRDefault="00653BCA">
    <w:pPr>
      <w:widowControl w:val="0"/>
      <w:pBdr>
        <w:top w:val="nil"/>
        <w:left w:val="nil"/>
        <w:bottom w:val="nil"/>
        <w:right w:val="nil"/>
        <w:between w:val="nil"/>
      </w:pBdr>
      <w:spacing w:after="0" w:line="276" w:lineRule="auto"/>
      <w:rPr>
        <w:i/>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53BCA" w14:paraId="69DD4181" w14:textId="77777777">
      <w:trPr>
        <w:jc w:val="center"/>
      </w:trPr>
      <w:tc>
        <w:tcPr>
          <w:tcW w:w="8321" w:type="dxa"/>
          <w:shd w:val="clear" w:color="auto" w:fill="auto"/>
          <w:vAlign w:val="center"/>
        </w:tcPr>
        <w:p w14:paraId="7479007C"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shd w:val="clear" w:color="auto" w:fill="auto"/>
          <w:vAlign w:val="center"/>
        </w:tcPr>
        <w:p w14:paraId="61147BC6" w14:textId="77777777" w:rsidR="00653BCA" w:rsidRDefault="00AF0D5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sidR="00653BCA">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A8269B">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6826E540" w14:textId="77777777" w:rsidR="00653BCA" w:rsidRDefault="00653BCA">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338A" w14:textId="77777777" w:rsidR="0025494C" w:rsidRDefault="0025494C">
      <w:pPr>
        <w:spacing w:after="0" w:line="240" w:lineRule="auto"/>
      </w:pPr>
      <w:r>
        <w:separator/>
      </w:r>
    </w:p>
  </w:footnote>
  <w:footnote w:type="continuationSeparator" w:id="0">
    <w:p w14:paraId="28E469CB" w14:textId="77777777" w:rsidR="0025494C" w:rsidRDefault="00254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40F0" w14:textId="77777777" w:rsidR="00653BCA" w:rsidRDefault="00653BCA">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653BCA" w14:paraId="31054A7A" w14:textId="77777777">
      <w:trPr>
        <w:jc w:val="center"/>
      </w:trPr>
      <w:tc>
        <w:tcPr>
          <w:tcW w:w="7370" w:type="dxa"/>
          <w:vAlign w:val="center"/>
        </w:tcPr>
        <w:p w14:paraId="2183FD8C" w14:textId="77777777" w:rsidR="00653BCA" w:rsidRDefault="00653BCA">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color w:val="000000"/>
              <w:sz w:val="24"/>
              <w:szCs w:val="24"/>
            </w:rPr>
          </w:pPr>
          <w:r>
            <w:rPr>
              <w:color w:val="000000"/>
              <w:sz w:val="32"/>
              <w:szCs w:val="32"/>
            </w:rPr>
            <w:tab/>
          </w:r>
          <w:r>
            <w:rPr>
              <w:rFonts w:ascii="Arial Narrow" w:eastAsia="Arial Narrow" w:hAnsi="Arial Narrow" w:cs="Arial Narrow"/>
              <w:b/>
              <w:color w:val="000000"/>
              <w:sz w:val="28"/>
              <w:szCs w:val="28"/>
            </w:rPr>
            <w:t>MIX: JurnalIlmiahManajemen</w:t>
          </w:r>
        </w:p>
        <w:p w14:paraId="5FA2ACD7" w14:textId="77777777" w:rsidR="00653BCA" w:rsidRDefault="00653BCA">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p>
      </w:tc>
      <w:tc>
        <w:tcPr>
          <w:tcW w:w="1700" w:type="dxa"/>
          <w:vAlign w:val="center"/>
        </w:tcPr>
        <w:p w14:paraId="7ECD8ACB"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2E529405"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3306E8D0" w14:textId="77777777" w:rsidR="00653BCA" w:rsidRDefault="00653BCA">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1BF9" w14:textId="77777777" w:rsidR="00653BCA" w:rsidRDefault="00653BC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653BCA" w14:paraId="307F729E" w14:textId="77777777">
      <w:trPr>
        <w:jc w:val="center"/>
      </w:trPr>
      <w:tc>
        <w:tcPr>
          <w:tcW w:w="7370" w:type="dxa"/>
          <w:vAlign w:val="center"/>
        </w:tcPr>
        <w:p w14:paraId="768CFE63" w14:textId="77777777" w:rsidR="00653BCA" w:rsidRDefault="00653BCA">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color w:val="000000"/>
              <w:sz w:val="28"/>
              <w:szCs w:val="28"/>
            </w:rPr>
          </w:pPr>
          <w:r>
            <w:rPr>
              <w:color w:val="000000"/>
              <w:sz w:val="32"/>
              <w:szCs w:val="32"/>
            </w:rPr>
            <w:tab/>
          </w:r>
          <w:r>
            <w:rPr>
              <w:rFonts w:ascii="Arial Narrow" w:eastAsia="Arial Narrow" w:hAnsi="Arial Narrow" w:cs="Arial Narrow"/>
              <w:b/>
              <w:color w:val="000000"/>
              <w:sz w:val="28"/>
              <w:szCs w:val="28"/>
            </w:rPr>
            <w:t>MIX: JurnalIlmiahManajemen</w:t>
          </w:r>
        </w:p>
        <w:p w14:paraId="1A08217D" w14:textId="77777777" w:rsidR="00653BCA" w:rsidRDefault="00653BCA">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r>
            <w:rPr>
              <w:color w:val="000000"/>
            </w:rPr>
            <w:tab/>
          </w:r>
        </w:p>
      </w:tc>
      <w:tc>
        <w:tcPr>
          <w:tcW w:w="1700" w:type="dxa"/>
          <w:vAlign w:val="center"/>
        </w:tcPr>
        <w:p w14:paraId="44F98643"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33A0879D"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245CF669" w14:textId="77777777" w:rsidR="00653BCA" w:rsidRDefault="00653BCA">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0C72" w14:textId="77777777" w:rsidR="00653BCA" w:rsidRDefault="00653BCA">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653BCA" w14:paraId="6219B039" w14:textId="77777777">
      <w:trPr>
        <w:jc w:val="center"/>
      </w:trPr>
      <w:tc>
        <w:tcPr>
          <w:tcW w:w="9070" w:type="dxa"/>
          <w:tcBorders>
            <w:bottom w:val="nil"/>
          </w:tcBorders>
          <w:vAlign w:val="center"/>
        </w:tcPr>
        <w:p w14:paraId="6AA54A20" w14:textId="77777777" w:rsidR="00653BCA" w:rsidRDefault="00653BCA">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color w:val="000000"/>
              <w:sz w:val="32"/>
              <w:szCs w:val="32"/>
            </w:rPr>
          </w:pPr>
          <w:r>
            <w:rPr>
              <w:color w:val="000000"/>
              <w:sz w:val="32"/>
              <w:szCs w:val="32"/>
            </w:rPr>
            <w:tab/>
          </w:r>
          <w:r>
            <w:rPr>
              <w:rFonts w:ascii="Arial Narrow" w:eastAsia="Arial Narrow" w:hAnsi="Arial Narrow" w:cs="Arial Narrow"/>
              <w:b/>
              <w:color w:val="000000"/>
              <w:sz w:val="44"/>
              <w:szCs w:val="44"/>
            </w:rPr>
            <w:t>MIX: JurnalIlmiahManajemen</w:t>
          </w:r>
          <w:r>
            <w:rPr>
              <w:color w:val="000000"/>
            </w:rPr>
            <w:tab/>
          </w:r>
        </w:p>
      </w:tc>
    </w:tr>
    <w:tr w:rsidR="00653BCA" w14:paraId="64D67095" w14:textId="77777777">
      <w:trPr>
        <w:jc w:val="center"/>
      </w:trPr>
      <w:tc>
        <w:tcPr>
          <w:tcW w:w="9070" w:type="dxa"/>
          <w:tcBorders>
            <w:top w:val="nil"/>
            <w:bottom w:val="single" w:sz="12" w:space="0" w:color="000000"/>
          </w:tcBorders>
          <w:vAlign w:val="center"/>
        </w:tcPr>
        <w:p w14:paraId="0E8A6B8D"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6F4CC8D3"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color w:val="000000"/>
            </w:rPr>
            <w:t xml:space="preserve">ISSN (Online): 2460-5328, ISSN (Print): 2088-1231 </w:t>
          </w:r>
        </w:p>
        <w:p w14:paraId="6FC1473A" w14:textId="77777777" w:rsidR="00653BCA" w:rsidRDefault="00653BCA">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color w:val="000000"/>
              <w:sz w:val="32"/>
              <w:szCs w:val="32"/>
            </w:rPr>
          </w:pPr>
          <w:r>
            <w:rPr>
              <w:b/>
              <w:color w:val="000000"/>
              <w:sz w:val="22"/>
              <w:szCs w:val="22"/>
            </w:rPr>
            <w:t>https://publikasi.mercubuana.ac.id/index.php/jurnal_Mix</w:t>
          </w:r>
        </w:p>
      </w:tc>
    </w:tr>
  </w:tbl>
  <w:p w14:paraId="11A9EF5B" w14:textId="77777777" w:rsidR="00653BCA" w:rsidRDefault="00653BCA">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4760"/>
    <w:multiLevelType w:val="hybridMultilevel"/>
    <w:tmpl w:val="FF54F96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13CFC"/>
    <w:multiLevelType w:val="multilevel"/>
    <w:tmpl w:val="844CC9F4"/>
    <w:lvl w:ilvl="0">
      <w:start w:val="1"/>
      <w:numFmt w:val="decimal"/>
      <w:lvlText w:val="%1."/>
      <w:lvlJc w:val="left"/>
      <w:pPr>
        <w:ind w:left="358" w:hanging="360"/>
      </w:pPr>
    </w:lvl>
    <w:lvl w:ilvl="1">
      <w:start w:val="2"/>
      <w:numFmt w:val="decimal"/>
      <w:lvlText w:val="%1.%2"/>
      <w:lvlJc w:val="left"/>
      <w:pPr>
        <w:ind w:left="358" w:hanging="360"/>
      </w:pPr>
    </w:lvl>
    <w:lvl w:ilvl="2">
      <w:start w:val="1"/>
      <w:numFmt w:val="decimal"/>
      <w:lvlText w:val="%1.%2.%3"/>
      <w:lvlJc w:val="left"/>
      <w:pPr>
        <w:ind w:left="718" w:hanging="720"/>
      </w:pPr>
    </w:lvl>
    <w:lvl w:ilvl="3">
      <w:start w:val="1"/>
      <w:numFmt w:val="decimal"/>
      <w:lvlText w:val="%1.%2.%3.%4"/>
      <w:lvlJc w:val="left"/>
      <w:pPr>
        <w:ind w:left="718" w:hanging="720"/>
      </w:pPr>
    </w:lvl>
    <w:lvl w:ilvl="4">
      <w:start w:val="1"/>
      <w:numFmt w:val="decimal"/>
      <w:lvlText w:val="%1.%2.%3.%4.%5"/>
      <w:lvlJc w:val="left"/>
      <w:pPr>
        <w:ind w:left="1078" w:hanging="1080"/>
      </w:pPr>
    </w:lvl>
    <w:lvl w:ilvl="5">
      <w:start w:val="1"/>
      <w:numFmt w:val="decimal"/>
      <w:lvlText w:val="%1.%2.%3.%4.%5.%6"/>
      <w:lvlJc w:val="left"/>
      <w:pPr>
        <w:ind w:left="1078" w:hanging="1080"/>
      </w:pPr>
    </w:lvl>
    <w:lvl w:ilvl="6">
      <w:start w:val="1"/>
      <w:numFmt w:val="decimal"/>
      <w:lvlText w:val="%1.%2.%3.%4.%5.%6.%7"/>
      <w:lvlJc w:val="left"/>
      <w:pPr>
        <w:ind w:left="1438" w:hanging="1440"/>
      </w:pPr>
    </w:lvl>
    <w:lvl w:ilvl="7">
      <w:start w:val="1"/>
      <w:numFmt w:val="decimal"/>
      <w:lvlText w:val="%1.%2.%3.%4.%5.%6.%7.%8"/>
      <w:lvlJc w:val="left"/>
      <w:pPr>
        <w:ind w:left="1438" w:hanging="1440"/>
      </w:pPr>
    </w:lvl>
    <w:lvl w:ilvl="8">
      <w:start w:val="1"/>
      <w:numFmt w:val="decimal"/>
      <w:lvlText w:val="%1.%2.%3.%4.%5.%6.%7.%8.%9"/>
      <w:lvlJc w:val="left"/>
      <w:pPr>
        <w:ind w:left="1798" w:hanging="1800"/>
      </w:pPr>
    </w:lvl>
  </w:abstractNum>
  <w:abstractNum w:abstractNumId="3"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4D4402"/>
    <w:multiLevelType w:val="multilevel"/>
    <w:tmpl w:val="61EE59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E1844F1"/>
    <w:multiLevelType w:val="hybridMultilevel"/>
    <w:tmpl w:val="3A789DA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8" w15:restartNumberingAfterBreak="0">
    <w:nsid w:val="518E693C"/>
    <w:multiLevelType w:val="hybridMultilevel"/>
    <w:tmpl w:val="C2DAC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3FE5F23"/>
    <w:multiLevelType w:val="hybridMultilevel"/>
    <w:tmpl w:val="2116AE2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0"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697493">
    <w:abstractNumId w:val="1"/>
  </w:num>
  <w:num w:numId="2" w16cid:durableId="187645489">
    <w:abstractNumId w:val="5"/>
  </w:num>
  <w:num w:numId="3" w16cid:durableId="1777481570">
    <w:abstractNumId w:val="10"/>
  </w:num>
  <w:num w:numId="4" w16cid:durableId="1360471444">
    <w:abstractNumId w:val="3"/>
  </w:num>
  <w:num w:numId="5" w16cid:durableId="1795173422">
    <w:abstractNumId w:val="6"/>
  </w:num>
  <w:num w:numId="6" w16cid:durableId="96408013">
    <w:abstractNumId w:val="2"/>
  </w:num>
  <w:num w:numId="7" w16cid:durableId="922571975">
    <w:abstractNumId w:val="4"/>
  </w:num>
  <w:num w:numId="8" w16cid:durableId="1561986796">
    <w:abstractNumId w:val="8"/>
  </w:num>
  <w:num w:numId="9" w16cid:durableId="2135321580">
    <w:abstractNumId w:val="0"/>
  </w:num>
  <w:num w:numId="10" w16cid:durableId="36703162">
    <w:abstractNumId w:val="7"/>
  </w:num>
  <w:num w:numId="11" w16cid:durableId="1449467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hdrShapeDefaults>
    <o:shapedefaults v:ext="edit" spidmax="2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07C9"/>
    <w:rsid w:val="000154CF"/>
    <w:rsid w:val="00062D8D"/>
    <w:rsid w:val="0008673C"/>
    <w:rsid w:val="001129B0"/>
    <w:rsid w:val="0013323B"/>
    <w:rsid w:val="00190418"/>
    <w:rsid w:val="001E01C9"/>
    <w:rsid w:val="0025494C"/>
    <w:rsid w:val="00275011"/>
    <w:rsid w:val="00282CC8"/>
    <w:rsid w:val="002A3010"/>
    <w:rsid w:val="002A4A25"/>
    <w:rsid w:val="002B36CA"/>
    <w:rsid w:val="00331BB9"/>
    <w:rsid w:val="00383BEF"/>
    <w:rsid w:val="003E3AF2"/>
    <w:rsid w:val="003F51A9"/>
    <w:rsid w:val="004037C1"/>
    <w:rsid w:val="00427FEE"/>
    <w:rsid w:val="0047065F"/>
    <w:rsid w:val="00484AF2"/>
    <w:rsid w:val="004D1FF7"/>
    <w:rsid w:val="004D54A2"/>
    <w:rsid w:val="004E19F3"/>
    <w:rsid w:val="004E1A1E"/>
    <w:rsid w:val="004E327D"/>
    <w:rsid w:val="004E5E4D"/>
    <w:rsid w:val="00527657"/>
    <w:rsid w:val="00584B54"/>
    <w:rsid w:val="005C5893"/>
    <w:rsid w:val="00633DA5"/>
    <w:rsid w:val="00653BCA"/>
    <w:rsid w:val="00685B18"/>
    <w:rsid w:val="00725DED"/>
    <w:rsid w:val="007649B4"/>
    <w:rsid w:val="00776F10"/>
    <w:rsid w:val="007A2AD1"/>
    <w:rsid w:val="007C0BA5"/>
    <w:rsid w:val="007C560A"/>
    <w:rsid w:val="007D6D16"/>
    <w:rsid w:val="007F3C3B"/>
    <w:rsid w:val="008320D3"/>
    <w:rsid w:val="0083731B"/>
    <w:rsid w:val="00851F1D"/>
    <w:rsid w:val="008A787E"/>
    <w:rsid w:val="008E1EB7"/>
    <w:rsid w:val="009569AD"/>
    <w:rsid w:val="0098575B"/>
    <w:rsid w:val="009F471A"/>
    <w:rsid w:val="00A007C9"/>
    <w:rsid w:val="00A137D4"/>
    <w:rsid w:val="00A8269B"/>
    <w:rsid w:val="00A94378"/>
    <w:rsid w:val="00AF0D5A"/>
    <w:rsid w:val="00AF1B99"/>
    <w:rsid w:val="00AF3B84"/>
    <w:rsid w:val="00B60664"/>
    <w:rsid w:val="00B81AB8"/>
    <w:rsid w:val="00BC72E6"/>
    <w:rsid w:val="00BD1017"/>
    <w:rsid w:val="00C762AB"/>
    <w:rsid w:val="00C7636F"/>
    <w:rsid w:val="00C86890"/>
    <w:rsid w:val="00CA49B2"/>
    <w:rsid w:val="00CD649D"/>
    <w:rsid w:val="00CF3BF5"/>
    <w:rsid w:val="00D426F1"/>
    <w:rsid w:val="00DE3052"/>
    <w:rsid w:val="00E047AD"/>
    <w:rsid w:val="00E248F9"/>
    <w:rsid w:val="00E70C9B"/>
    <w:rsid w:val="00E70FA1"/>
    <w:rsid w:val="00EA22E4"/>
    <w:rsid w:val="00FC5F3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2"/>
      <o:rules v:ext="edit">
        <o:r id="V:Rule1" type="connector" idref="#_x0000_s2055"/>
        <o:r id="V:Rule2" type="connector" idref="#_x0000_s2056"/>
        <o:r id="V:Rule3" type="connector" idref="#_x0000_s2050"/>
        <o:r id="V:Rule4" type="connector" idref="#_x0000_s2092"/>
        <o:r id="V:Rule5" type="connector" idref="#_x0000_s2091"/>
      </o:rules>
    </o:shapelayout>
  </w:shapeDefaults>
  <w:decimalSymbol w:val=","/>
  <w:listSeparator w:val=";"/>
  <w14:docId w14:val="1584F74D"/>
  <w15:docId w15:val="{F135A29B-E7FC-4467-91A9-79B83F07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0664"/>
  </w:style>
  <w:style w:type="paragraph" w:styleId="Heading1">
    <w:name w:val="heading 1"/>
    <w:basedOn w:val="Normal"/>
    <w:next w:val="Normal"/>
    <w:rsid w:val="00B60664"/>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rsid w:val="00B60664"/>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rsid w:val="00B60664"/>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rsid w:val="00B60664"/>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rsid w:val="00B60664"/>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rsid w:val="00B60664"/>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60664"/>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rsid w:val="00B60664"/>
    <w:pPr>
      <w:spacing w:before="200" w:after="900" w:line="240" w:lineRule="auto"/>
      <w:jc w:val="center"/>
    </w:pPr>
    <w:rPr>
      <w:rFonts w:ascii="Cambria" w:eastAsia="Cambria" w:hAnsi="Cambria" w:cs="Cambria"/>
      <w:color w:val="622423"/>
      <w:sz w:val="24"/>
      <w:szCs w:val="24"/>
    </w:rPr>
  </w:style>
  <w:style w:type="table" w:customStyle="1" w:styleId="a">
    <w:basedOn w:val="TableNormal"/>
    <w:rsid w:val="00B60664"/>
    <w:tblPr>
      <w:tblStyleRowBandSize w:val="1"/>
      <w:tblStyleColBandSize w:val="1"/>
    </w:tblPr>
  </w:style>
  <w:style w:type="table" w:customStyle="1" w:styleId="a0">
    <w:basedOn w:val="TableNormal"/>
    <w:rsid w:val="00B60664"/>
    <w:tblPr>
      <w:tblStyleRowBandSize w:val="1"/>
      <w:tblStyleColBandSize w:val="1"/>
    </w:tblPr>
  </w:style>
  <w:style w:type="table" w:customStyle="1" w:styleId="a1">
    <w:basedOn w:val="TableNormal"/>
    <w:rsid w:val="00B60664"/>
    <w:tblPr>
      <w:tblStyleRowBandSize w:val="1"/>
      <w:tblStyleColBandSize w:val="1"/>
    </w:tblPr>
  </w:style>
  <w:style w:type="table" w:customStyle="1" w:styleId="a2">
    <w:basedOn w:val="TableNormal"/>
    <w:rsid w:val="00B60664"/>
    <w:tblPr>
      <w:tblStyleRowBandSize w:val="1"/>
      <w:tblStyleColBandSize w:val="1"/>
    </w:tblPr>
  </w:style>
  <w:style w:type="table" w:customStyle="1" w:styleId="a3">
    <w:basedOn w:val="TableNormal"/>
    <w:rsid w:val="00B60664"/>
    <w:tblPr>
      <w:tblStyleRowBandSize w:val="1"/>
      <w:tblStyleColBandSize w:val="1"/>
      <w:tblCellMar>
        <w:left w:w="115" w:type="dxa"/>
        <w:right w:w="115" w:type="dxa"/>
      </w:tblCellMar>
    </w:tblPr>
  </w:style>
  <w:style w:type="table" w:customStyle="1" w:styleId="a4">
    <w:basedOn w:val="TableNormal"/>
    <w:rsid w:val="00B60664"/>
    <w:tblPr>
      <w:tblStyleRowBandSize w:val="1"/>
      <w:tblStyleColBandSize w:val="1"/>
    </w:tblPr>
  </w:style>
  <w:style w:type="character" w:styleId="Hyperlink">
    <w:name w:val="Hyperlink"/>
    <w:basedOn w:val="DefaultParagraphFont"/>
    <w:uiPriority w:val="99"/>
    <w:unhideWhenUsed/>
    <w:rsid w:val="00D426F1"/>
    <w:rPr>
      <w:color w:val="0000FF" w:themeColor="hyperlink"/>
      <w:u w:val="single"/>
    </w:rPr>
  </w:style>
  <w:style w:type="paragraph" w:customStyle="1" w:styleId="Normal1">
    <w:name w:val="Normal1"/>
    <w:rsid w:val="00E70C9B"/>
    <w:pPr>
      <w:spacing w:line="276" w:lineRule="auto"/>
      <w:ind w:hanging="1"/>
    </w:pPr>
    <w:rPr>
      <w:sz w:val="22"/>
      <w:szCs w:val="22"/>
      <w:lang w:val="id-ID" w:eastAsia="id-ID"/>
    </w:rPr>
  </w:style>
  <w:style w:type="paragraph" w:styleId="BalloonText">
    <w:name w:val="Balloon Text"/>
    <w:basedOn w:val="Normal"/>
    <w:link w:val="BalloonTextChar"/>
    <w:uiPriority w:val="99"/>
    <w:semiHidden/>
    <w:unhideWhenUsed/>
    <w:rsid w:val="00A1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7D4"/>
    <w:rPr>
      <w:rFonts w:ascii="Tahoma" w:hAnsi="Tahoma" w:cs="Tahoma"/>
      <w:sz w:val="16"/>
      <w:szCs w:val="16"/>
    </w:rPr>
  </w:style>
  <w:style w:type="paragraph" w:styleId="ListParagraph">
    <w:name w:val="List Paragraph"/>
    <w:basedOn w:val="Normal"/>
    <w:uiPriority w:val="34"/>
    <w:qFormat/>
    <w:rsid w:val="004D5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gbidayani@gmail.com"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3ni4ti@gmail.com"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umiyati.lec2019@gmail.com"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16</Pages>
  <Words>16275</Words>
  <Characters>92771</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Reniati Reniati</cp:lastModifiedBy>
  <cp:revision>41</cp:revision>
  <dcterms:created xsi:type="dcterms:W3CDTF">2022-10-07T07:16:00Z</dcterms:created>
  <dcterms:modified xsi:type="dcterms:W3CDTF">2022-10-13T04:03:00Z</dcterms:modified>
</cp:coreProperties>
</file>