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E5" w:rsidRDefault="002E75E5" w:rsidP="002E75E5">
      <w:pPr>
        <w:pStyle w:val="Heading2"/>
        <w:spacing w:before="0" w:after="0" w:line="360" w:lineRule="auto"/>
        <w:ind w:left="851" w:right="79"/>
        <w:jc w:val="center"/>
        <w:rPr>
          <w:rFonts w:ascii="Times New Roman" w:hAnsi="Times New Roman"/>
          <w:sz w:val="24"/>
          <w:szCs w:val="24"/>
        </w:rPr>
      </w:pPr>
      <w:r w:rsidRPr="00B510D3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2</w:t>
      </w:r>
      <w:r w:rsidRPr="00B510D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</w:p>
    <w:p w:rsidR="002E75E5" w:rsidRDefault="002E75E5" w:rsidP="002E75E5">
      <w:pPr>
        <w:ind w:left="851"/>
      </w:pPr>
      <w:r>
        <w:t xml:space="preserve">  </w:t>
      </w:r>
    </w:p>
    <w:tbl>
      <w:tblPr>
        <w:tblStyle w:val="TableGrid"/>
        <w:tblW w:w="0" w:type="auto"/>
        <w:tblInd w:w="1566" w:type="dxa"/>
        <w:tblLook w:val="04A0" w:firstRow="1" w:lastRow="0" w:firstColumn="1" w:lastColumn="0" w:noHBand="0" w:noVBand="1"/>
      </w:tblPr>
      <w:tblGrid>
        <w:gridCol w:w="2269"/>
        <w:gridCol w:w="3208"/>
        <w:gridCol w:w="2307"/>
      </w:tblGrid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</w:t>
            </w: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Dimensi/Indikator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Referensi/Sumber Acuan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  <w:tcBorders>
              <w:bottom w:val="nil"/>
            </w:tcBorders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Pengetahuan (X1)</w:t>
            </w:r>
          </w:p>
        </w:tc>
        <w:tc>
          <w:tcPr>
            <w:tcW w:w="3746" w:type="dxa"/>
            <w:tcBorders>
              <w:bottom w:val="nil"/>
            </w:tcBorders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X1.</w:t>
            </w:r>
            <w:r>
              <w:t>1 Mempunyai p</w:t>
            </w:r>
            <w:r w:rsidRPr="00DD293C">
              <w:t xml:space="preserve">engetahuan bahaya merokok 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t>X1.</w:t>
            </w:r>
            <w:r>
              <w:t>2 Mempunyai p</w:t>
            </w:r>
            <w:r w:rsidRPr="00DD293C">
              <w:t xml:space="preserve">engetahuan </w:t>
            </w:r>
            <w:r>
              <w:t>kecanduan merokok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t>X1.</w:t>
            </w:r>
            <w:r>
              <w:t>3 Mempunyai p</w:t>
            </w:r>
            <w:r w:rsidRPr="00DD293C">
              <w:t xml:space="preserve">engetahuan </w:t>
            </w:r>
            <w:r>
              <w:t xml:space="preserve">bahwa hidup sehat adalah dengan tidak merokok 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>
              <w:t xml:space="preserve">X1.4 Mempunyai pengetahuan bahwa merokok </w:t>
            </w:r>
            <w:proofErr w:type="spellStart"/>
            <w:r>
              <w:t>beresiko</w:t>
            </w:r>
            <w:proofErr w:type="spellEnd"/>
            <w:r>
              <w:t xml:space="preserve"> tinggi tertular </w:t>
            </w:r>
            <w:proofErr w:type="spellStart"/>
            <w:r>
              <w:t>Covid</w:t>
            </w:r>
            <w:proofErr w:type="spellEnd"/>
            <w:r>
              <w:t xml:space="preserve"> 19.</w:t>
            </w:r>
          </w:p>
        </w:tc>
        <w:tc>
          <w:tcPr>
            <w:tcW w:w="1984" w:type="dxa"/>
            <w:tcBorders>
              <w:bottom w:val="nil"/>
            </w:tcBorders>
          </w:tcPr>
          <w:p w:rsidR="002E75E5" w:rsidRDefault="002E75E5" w:rsidP="006073F3">
            <w:pPr>
              <w:spacing w:line="360" w:lineRule="auto"/>
              <w:ind w:left="567" w:right="79"/>
            </w:pPr>
            <w:proofErr w:type="spellStart"/>
            <w:r>
              <w:t>Garg</w:t>
            </w:r>
            <w:proofErr w:type="spellEnd"/>
            <w:r>
              <w:t>, 2013</w:t>
            </w:r>
          </w:p>
          <w:p w:rsidR="002E75E5" w:rsidRPr="00526429" w:rsidRDefault="002E75E5" w:rsidP="006073F3">
            <w:pPr>
              <w:spacing w:line="360" w:lineRule="auto"/>
              <w:ind w:left="567" w:right="79"/>
            </w:pPr>
            <w:r w:rsidRPr="00526429">
              <w:t>Manafe, 2020; Samodro, 2020</w:t>
            </w:r>
          </w:p>
        </w:tc>
      </w:tr>
      <w:tr w:rsidR="002E75E5" w:rsidTr="006073F3">
        <w:trPr>
          <w:trHeight w:val="1994"/>
        </w:trPr>
        <w:tc>
          <w:tcPr>
            <w:tcW w:w="2480" w:type="dxa"/>
            <w:tcBorders>
              <w:top w:val="nil"/>
            </w:tcBorders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  <w:tc>
          <w:tcPr>
            <w:tcW w:w="3746" w:type="dxa"/>
            <w:tcBorders>
              <w:top w:val="nil"/>
            </w:tcBorders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  <w:tc>
          <w:tcPr>
            <w:tcW w:w="1984" w:type="dxa"/>
            <w:tcBorders>
              <w:top w:val="nil"/>
            </w:tcBorders>
          </w:tcPr>
          <w:p w:rsidR="002E75E5" w:rsidRPr="00DD293C" w:rsidRDefault="002E75E5" w:rsidP="006073F3">
            <w:pPr>
              <w:spacing w:line="360" w:lineRule="auto"/>
              <w:ind w:right="79"/>
            </w:pPr>
          </w:p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Kesadaran (X2)</w:t>
            </w:r>
          </w:p>
        </w:tc>
        <w:tc>
          <w:tcPr>
            <w:tcW w:w="3746" w:type="dxa"/>
          </w:tcPr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t xml:space="preserve">X2.1 Menyadari  bahaya merokok 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>
              <w:t>X2.2 Menyadari bahwa merokok menyebabkan kecanduan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X2.4 M</w:t>
            </w:r>
            <w:r>
              <w:t>e</w:t>
            </w:r>
            <w:r w:rsidRPr="00DD293C">
              <w:t>nyadari bahwa perlu hidup sehat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X2.5 Menyadari merokok </w:t>
            </w:r>
            <w:proofErr w:type="spellStart"/>
            <w:r w:rsidRPr="00DD293C">
              <w:t>beresiko</w:t>
            </w:r>
            <w:proofErr w:type="spellEnd"/>
            <w:r w:rsidRPr="00DD293C">
              <w:t xml:space="preserve"> tinggi tertular </w:t>
            </w:r>
            <w:proofErr w:type="spellStart"/>
            <w:r w:rsidRPr="00DD293C">
              <w:t>Covid</w:t>
            </w:r>
            <w:proofErr w:type="spellEnd"/>
            <w:r w:rsidRPr="00DD293C">
              <w:t xml:space="preserve"> 19</w:t>
            </w:r>
          </w:p>
        </w:tc>
        <w:tc>
          <w:tcPr>
            <w:tcW w:w="1984" w:type="dxa"/>
          </w:tcPr>
          <w:p w:rsidR="002E75E5" w:rsidRDefault="002E75E5" w:rsidP="006073F3">
            <w:pPr>
              <w:spacing w:line="360" w:lineRule="auto"/>
              <w:ind w:left="567" w:right="79"/>
            </w:pPr>
            <w:proofErr w:type="spellStart"/>
            <w:r>
              <w:t>Ng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al.</w:t>
            </w:r>
            <w:proofErr w:type="spellEnd"/>
            <w:r>
              <w:t>, 2010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proofErr w:type="spellStart"/>
            <w:r>
              <w:t>Garg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, 2013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526429">
              <w:t>Manafe, 2020; Samodro, 2020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Harga Premium (X3)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</w:t>
            </w:r>
            <w:r>
              <w:t>3</w:t>
            </w:r>
            <w:r w:rsidRPr="00DD293C">
              <w:t>.</w:t>
            </w:r>
            <w:r>
              <w:t>1</w:t>
            </w:r>
            <w:r w:rsidRPr="00DD293C">
              <w:t xml:space="preserve"> Harga tinggi seimbang dengan manfaat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lastRenderedPageBreak/>
              <w:t>X</w:t>
            </w:r>
            <w:r>
              <w:t>3</w:t>
            </w:r>
            <w:r w:rsidRPr="00DD293C">
              <w:t>.</w:t>
            </w:r>
            <w:r>
              <w:t>2</w:t>
            </w:r>
            <w:r w:rsidRPr="00DD293C">
              <w:t xml:space="preserve"> Memilih rokok berdasarkan harga yang sesuai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>
              <w:t>X3.3 Harga tidak membebani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right="79"/>
              <w:rPr>
                <w:lang w:eastAsia="en-ID"/>
              </w:rPr>
            </w:pPr>
          </w:p>
          <w:p w:rsidR="002E75E5" w:rsidRPr="00DD293C" w:rsidRDefault="002E75E5" w:rsidP="006073F3">
            <w:pPr>
              <w:spacing w:line="360" w:lineRule="auto"/>
              <w:ind w:left="567" w:right="79"/>
              <w:rPr>
                <w:lang w:eastAsia="en-ID"/>
              </w:rPr>
            </w:pPr>
            <w:proofErr w:type="spellStart"/>
            <w:r w:rsidRPr="00DD293C">
              <w:rPr>
                <w:lang w:eastAsia="en-ID"/>
              </w:rPr>
              <w:t>Weisstein</w:t>
            </w:r>
            <w:proofErr w:type="spellEnd"/>
            <w:r w:rsidRPr="00DD293C">
              <w:rPr>
                <w:lang w:eastAsia="en-ID"/>
              </w:rPr>
              <w:t xml:space="preserve"> </w:t>
            </w:r>
            <w:proofErr w:type="spellStart"/>
            <w:r w:rsidRPr="00DD293C">
              <w:rPr>
                <w:i/>
                <w:iCs/>
                <w:lang w:eastAsia="en-ID"/>
              </w:rPr>
              <w:t>et</w:t>
            </w:r>
            <w:proofErr w:type="spellEnd"/>
            <w:r w:rsidRPr="00DD293C">
              <w:rPr>
                <w:i/>
                <w:iCs/>
                <w:lang w:eastAsia="en-ID"/>
              </w:rPr>
              <w:t xml:space="preserve"> </w:t>
            </w:r>
            <w:proofErr w:type="spellStart"/>
            <w:r w:rsidRPr="00DD293C">
              <w:rPr>
                <w:i/>
                <w:iCs/>
                <w:lang w:eastAsia="en-ID"/>
              </w:rPr>
              <w:t>al.</w:t>
            </w:r>
            <w:proofErr w:type="spellEnd"/>
            <w:r w:rsidRPr="00DD293C">
              <w:rPr>
                <w:lang w:eastAsia="en-ID"/>
              </w:rPr>
              <w:t xml:space="preserve"> 2013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  <w:rPr>
                <w:lang w:eastAsia="en-ID"/>
              </w:rPr>
            </w:pPr>
            <w:proofErr w:type="spellStart"/>
            <w:r w:rsidRPr="00DD293C">
              <w:rPr>
                <w:lang w:eastAsia="en-ID"/>
              </w:rPr>
              <w:lastRenderedPageBreak/>
              <w:t>Tripathi</w:t>
            </w:r>
            <w:proofErr w:type="spellEnd"/>
            <w:r w:rsidRPr="00DD293C">
              <w:rPr>
                <w:lang w:eastAsia="en-ID"/>
              </w:rPr>
              <w:t xml:space="preserve"> dan Pandey, 2018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  <w:rPr>
                <w:lang w:eastAsia="en-ID"/>
              </w:rPr>
            </w:pP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rPr>
                <w:lang w:eastAsia="en-ID"/>
              </w:rPr>
              <w:t>Setiawan dan Budhi Haryanto (2014)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lastRenderedPageBreak/>
              <w:t>Variabel Sikap (X4)</w:t>
            </w: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X4.1 </w:t>
            </w:r>
            <w:r>
              <w:t>Tidak setuju dengan harga rokok yang mahal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t xml:space="preserve">X4.2 </w:t>
            </w:r>
            <w:r>
              <w:t xml:space="preserve">Setuju mempunyai kesadaran tidak merokok 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X4.</w:t>
            </w:r>
            <w:r>
              <w:t>3</w:t>
            </w:r>
            <w:r w:rsidRPr="00DD293C">
              <w:t xml:space="preserve"> </w:t>
            </w:r>
            <w:r>
              <w:t>Setuju bahwa  mempunyai pengetahuan yang memadai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proofErr w:type="spellStart"/>
            <w:r>
              <w:t>Garg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 </w:t>
            </w:r>
            <w:proofErr w:type="spellStart"/>
            <w:r>
              <w:t>al</w:t>
            </w:r>
            <w:proofErr w:type="spellEnd"/>
            <w:r>
              <w:t>, 2013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Variabel </w:t>
            </w:r>
            <w:proofErr w:type="spellStart"/>
            <w:r w:rsidRPr="00DD293C">
              <w:t>Utilitarian</w:t>
            </w:r>
            <w:proofErr w:type="spellEnd"/>
            <w:r w:rsidRPr="00DD293C">
              <w:t xml:space="preserve"> (X5)</w:t>
            </w: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X5.1 </w:t>
            </w:r>
            <w:r>
              <w:t xml:space="preserve">Bermanfaat </w:t>
            </w:r>
            <w:r w:rsidRPr="00DD293C">
              <w:t xml:space="preserve">menghilangkan </w:t>
            </w:r>
            <w:proofErr w:type="spellStart"/>
            <w:r w:rsidRPr="00DD293C">
              <w:t>stress</w:t>
            </w:r>
            <w:proofErr w:type="spellEnd"/>
            <w:r w:rsidRPr="00DD293C">
              <w:t xml:space="preserve">, kegalauan, </w:t>
            </w:r>
            <w:proofErr w:type="spellStart"/>
            <w:r w:rsidRPr="00DD293C">
              <w:t>dll</w:t>
            </w:r>
            <w:proofErr w:type="spellEnd"/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X5.2 Kebiasaan yang sudah menjadi kebutuhan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proofErr w:type="spellStart"/>
            <w:r w:rsidRPr="00DD293C">
              <w:t>Hassandra</w:t>
            </w:r>
            <w:proofErr w:type="spellEnd"/>
            <w:r w:rsidRPr="00DD293C">
              <w:t xml:space="preserve"> </w:t>
            </w:r>
            <w:proofErr w:type="spellStart"/>
            <w:r w:rsidRPr="00DD293C">
              <w:rPr>
                <w:i/>
                <w:iCs/>
              </w:rPr>
              <w:t>et</w:t>
            </w:r>
            <w:proofErr w:type="spellEnd"/>
            <w:r w:rsidRPr="00DD293C">
              <w:rPr>
                <w:i/>
                <w:iCs/>
              </w:rPr>
              <w:t xml:space="preserve"> </w:t>
            </w:r>
            <w:proofErr w:type="spellStart"/>
            <w:r w:rsidRPr="00DD293C">
              <w:rPr>
                <w:i/>
                <w:iCs/>
              </w:rPr>
              <w:t>al</w:t>
            </w:r>
            <w:r w:rsidRPr="00DD293C">
              <w:t>.</w:t>
            </w:r>
            <w:proofErr w:type="spellEnd"/>
            <w:r w:rsidRPr="00DD293C">
              <w:t xml:space="preserve"> (2011); 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rPr>
                <w:lang w:eastAsia="en-ID"/>
              </w:rPr>
              <w:t>Richard dan Habibi (2015);</w:t>
            </w:r>
            <w:r w:rsidRPr="00DD293C">
              <w:t xml:space="preserve"> </w:t>
            </w:r>
            <w:proofErr w:type="spellStart"/>
            <w:r w:rsidRPr="00DD293C">
              <w:rPr>
                <w:lang w:eastAsia="en-ID"/>
              </w:rPr>
              <w:t>Pöyry</w:t>
            </w:r>
            <w:proofErr w:type="spellEnd"/>
            <w:r w:rsidRPr="00DD293C">
              <w:rPr>
                <w:lang w:eastAsia="en-ID"/>
              </w:rPr>
              <w:t xml:space="preserve"> </w:t>
            </w:r>
            <w:proofErr w:type="spellStart"/>
            <w:r w:rsidRPr="00DD293C">
              <w:rPr>
                <w:i/>
                <w:iCs/>
                <w:lang w:eastAsia="en-ID"/>
              </w:rPr>
              <w:t>et</w:t>
            </w:r>
            <w:proofErr w:type="spellEnd"/>
            <w:r w:rsidRPr="00DD293C">
              <w:rPr>
                <w:i/>
                <w:iCs/>
                <w:lang w:eastAsia="en-ID"/>
              </w:rPr>
              <w:t xml:space="preserve"> </w:t>
            </w:r>
            <w:proofErr w:type="spellStart"/>
            <w:r w:rsidRPr="00DD293C">
              <w:rPr>
                <w:i/>
                <w:iCs/>
                <w:lang w:eastAsia="en-ID"/>
              </w:rPr>
              <w:t>al.</w:t>
            </w:r>
            <w:proofErr w:type="spellEnd"/>
            <w:r w:rsidRPr="00DD293C">
              <w:rPr>
                <w:i/>
                <w:iCs/>
                <w:lang w:eastAsia="en-ID"/>
              </w:rPr>
              <w:t xml:space="preserve"> </w:t>
            </w:r>
            <w:r w:rsidRPr="00DD293C">
              <w:rPr>
                <w:lang w:eastAsia="en-ID"/>
              </w:rPr>
              <w:t>(2013).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Hedonis (X6)</w:t>
            </w: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X6.1 Adaptasi dengan pergaulan</w:t>
            </w:r>
            <w:r>
              <w:t>/komunitas sosial</w:t>
            </w:r>
          </w:p>
          <w:p w:rsidR="002E75E5" w:rsidRDefault="002E75E5" w:rsidP="006073F3">
            <w:pPr>
              <w:spacing w:line="360" w:lineRule="auto"/>
              <w:ind w:left="567" w:right="79"/>
            </w:pPr>
            <w:r w:rsidRPr="00DD293C">
              <w:t xml:space="preserve">X6.2 </w:t>
            </w:r>
            <w:r>
              <w:t>Merokok adalah sebuah aktivitas yang menyenangkan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X6.3 </w:t>
            </w:r>
            <w:r>
              <w:t>Kepuasan dianggap gagah dengan merokok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 xml:space="preserve">Tambingon </w:t>
            </w:r>
            <w:proofErr w:type="spellStart"/>
            <w:r w:rsidRPr="00DD293C">
              <w:rPr>
                <w:i/>
              </w:rPr>
              <w:t>et</w:t>
            </w:r>
            <w:proofErr w:type="spellEnd"/>
            <w:r w:rsidRPr="00DD293C">
              <w:rPr>
                <w:i/>
              </w:rPr>
              <w:t xml:space="preserve"> </w:t>
            </w:r>
            <w:proofErr w:type="spellStart"/>
            <w:r w:rsidRPr="00DD293C">
              <w:rPr>
                <w:i/>
              </w:rPr>
              <w:t>al.</w:t>
            </w:r>
            <w:proofErr w:type="spellEnd"/>
            <w:r w:rsidRPr="00DD293C">
              <w:t xml:space="preserve"> (2018);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  <w:jc w:val="both"/>
            </w:pPr>
            <w:proofErr w:type="spellStart"/>
            <w:r w:rsidRPr="00DD293C">
              <w:t>Lisonski</w:t>
            </w:r>
            <w:proofErr w:type="spellEnd"/>
            <w:r w:rsidRPr="00DD293C">
              <w:t xml:space="preserve"> (2010); </w:t>
            </w:r>
            <w:proofErr w:type="spellStart"/>
            <w:r w:rsidRPr="00DD293C">
              <w:t>Sherry</w:t>
            </w:r>
            <w:proofErr w:type="spellEnd"/>
            <w:r w:rsidRPr="00DD293C">
              <w:t xml:space="preserve"> (1990)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R</w:t>
            </w:r>
            <w:r>
              <w:t>i</w:t>
            </w:r>
            <w:r w:rsidRPr="00DD293C">
              <w:t>siko yang Dipersepsikan (X7)</w:t>
            </w:r>
          </w:p>
        </w:tc>
        <w:tc>
          <w:tcPr>
            <w:tcW w:w="3746" w:type="dxa"/>
          </w:tcPr>
          <w:p w:rsidR="002E75E5" w:rsidRPr="00532535" w:rsidRDefault="002E75E5" w:rsidP="006073F3">
            <w:pPr>
              <w:spacing w:line="360" w:lineRule="auto"/>
              <w:ind w:left="567" w:right="79"/>
            </w:pPr>
            <w:r>
              <w:t xml:space="preserve">X7.1 </w:t>
            </w:r>
            <w:proofErr w:type="spellStart"/>
            <w:r w:rsidRPr="00532535">
              <w:rPr>
                <w:i/>
                <w:iCs/>
              </w:rPr>
              <w:t>risk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of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dreadful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things</w:t>
            </w:r>
            <w:proofErr w:type="spellEnd"/>
            <w:r w:rsidRPr="00532535">
              <w:t xml:space="preserve">, </w:t>
            </w:r>
            <w:proofErr w:type="spellStart"/>
            <w:r>
              <w:t>resiko</w:t>
            </w:r>
            <w:proofErr w:type="spellEnd"/>
            <w:r>
              <w:t xml:space="preserve"> penyakit dan kematian</w:t>
            </w:r>
          </w:p>
          <w:p w:rsidR="002E75E5" w:rsidRPr="00532535" w:rsidRDefault="002E75E5" w:rsidP="006073F3">
            <w:pPr>
              <w:spacing w:line="360" w:lineRule="auto"/>
              <w:ind w:left="567" w:right="79"/>
            </w:pPr>
            <w:r>
              <w:t xml:space="preserve">X7.2 </w:t>
            </w:r>
            <w:proofErr w:type="spellStart"/>
            <w:r w:rsidRPr="00532535">
              <w:rPr>
                <w:i/>
                <w:iCs/>
              </w:rPr>
              <w:t>risk</w:t>
            </w:r>
            <w:proofErr w:type="spellEnd"/>
            <w:r w:rsidRPr="00532535">
              <w:rPr>
                <w:i/>
                <w:iCs/>
              </w:rPr>
              <w:t xml:space="preserve"> in </w:t>
            </w:r>
            <w:proofErr w:type="spellStart"/>
            <w:r w:rsidRPr="00532535">
              <w:rPr>
                <w:i/>
                <w:iCs/>
              </w:rPr>
              <w:t>the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future</w:t>
            </w:r>
            <w:proofErr w:type="spellEnd"/>
            <w:r w:rsidRPr="00532535">
              <w:t>,</w:t>
            </w:r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kesehatan mendatang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532535">
              <w:t xml:space="preserve"> </w:t>
            </w:r>
            <w:r>
              <w:t xml:space="preserve">X7.3 </w:t>
            </w:r>
            <w:proofErr w:type="spellStart"/>
            <w:r w:rsidRPr="00532535">
              <w:rPr>
                <w:i/>
                <w:iCs/>
              </w:rPr>
              <w:t>risk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for</w:t>
            </w:r>
            <w:proofErr w:type="spellEnd"/>
            <w:r w:rsidRPr="00532535">
              <w:rPr>
                <w:i/>
                <w:iCs/>
              </w:rPr>
              <w:t xml:space="preserve"> </w:t>
            </w:r>
            <w:proofErr w:type="spellStart"/>
            <w:r w:rsidRPr="00532535">
              <w:rPr>
                <w:i/>
                <w:iCs/>
              </w:rPr>
              <w:t>others</w:t>
            </w:r>
            <w:proofErr w:type="spellEnd"/>
            <w:r w:rsidRPr="00532535">
              <w:t>,</w:t>
            </w:r>
            <w:r>
              <w:t xml:space="preserve"> seberapa besar </w:t>
            </w:r>
            <w:proofErr w:type="spellStart"/>
            <w:r>
              <w:t>resiko</w:t>
            </w:r>
            <w:proofErr w:type="spellEnd"/>
            <w:r>
              <w:t xml:space="preserve"> bagi orang lain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  <w:rPr>
                <w:lang w:eastAsia="en-ID"/>
              </w:rPr>
            </w:pPr>
            <w:r w:rsidRPr="00DD293C">
              <w:rPr>
                <w:lang w:eastAsia="en-ID"/>
              </w:rPr>
              <w:t xml:space="preserve">Pacek dan  </w:t>
            </w:r>
            <w:proofErr w:type="spellStart"/>
            <w:r w:rsidRPr="00DD293C">
              <w:rPr>
                <w:lang w:eastAsia="en-ID"/>
              </w:rPr>
              <w:t>McClernon</w:t>
            </w:r>
            <w:proofErr w:type="spellEnd"/>
            <w:r w:rsidRPr="00DD293C">
              <w:rPr>
                <w:lang w:eastAsia="en-ID"/>
              </w:rPr>
              <w:t xml:space="preserve"> (2018)</w:t>
            </w:r>
          </w:p>
          <w:p w:rsidR="002E75E5" w:rsidRPr="00DD293C" w:rsidRDefault="002E75E5" w:rsidP="006073F3">
            <w:pPr>
              <w:spacing w:line="360" w:lineRule="auto"/>
              <w:ind w:left="567" w:right="79"/>
            </w:pPr>
            <w:r>
              <w:t xml:space="preserve">Wolff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al.</w:t>
            </w:r>
            <w:proofErr w:type="spellEnd"/>
            <w:r>
              <w:t>, (2019).</w:t>
            </w:r>
          </w:p>
        </w:tc>
      </w:tr>
      <w:tr w:rsidR="002E75E5" w:rsidTr="006073F3">
        <w:trPr>
          <w:trHeight w:val="305"/>
        </w:trPr>
        <w:tc>
          <w:tcPr>
            <w:tcW w:w="2480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Variabel Niat Berhenti Merokok (Y)</w:t>
            </w:r>
          </w:p>
        </w:tc>
        <w:tc>
          <w:tcPr>
            <w:tcW w:w="3746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r w:rsidRPr="00DD293C">
              <w:t>Y Niat untuk Berhenti Merokok</w:t>
            </w:r>
          </w:p>
        </w:tc>
        <w:tc>
          <w:tcPr>
            <w:tcW w:w="1984" w:type="dxa"/>
          </w:tcPr>
          <w:p w:rsidR="002E75E5" w:rsidRPr="00DD293C" w:rsidRDefault="002E75E5" w:rsidP="006073F3">
            <w:pPr>
              <w:spacing w:line="360" w:lineRule="auto"/>
              <w:ind w:left="567" w:right="79"/>
            </w:pPr>
            <w:proofErr w:type="spellStart"/>
            <w:r w:rsidRPr="00DD293C">
              <w:t>Cakici</w:t>
            </w:r>
            <w:proofErr w:type="spellEnd"/>
            <w:r w:rsidRPr="00DD293C">
              <w:t xml:space="preserve"> </w:t>
            </w:r>
            <w:proofErr w:type="spellStart"/>
            <w:r w:rsidRPr="00DD293C">
              <w:rPr>
                <w:i/>
                <w:iCs/>
              </w:rPr>
              <w:t>et</w:t>
            </w:r>
            <w:proofErr w:type="spellEnd"/>
            <w:r w:rsidRPr="00DD293C">
              <w:rPr>
                <w:i/>
                <w:iCs/>
              </w:rPr>
              <w:t xml:space="preserve"> </w:t>
            </w:r>
            <w:proofErr w:type="spellStart"/>
            <w:r w:rsidRPr="00DD293C">
              <w:rPr>
                <w:i/>
                <w:iCs/>
              </w:rPr>
              <w:t>al</w:t>
            </w:r>
            <w:r w:rsidRPr="00DD293C">
              <w:t>.</w:t>
            </w:r>
            <w:proofErr w:type="spellEnd"/>
            <w:r w:rsidRPr="00DD293C">
              <w:t xml:space="preserve"> (2019).</w:t>
            </w:r>
          </w:p>
        </w:tc>
      </w:tr>
    </w:tbl>
    <w:p w:rsidR="002E75E5" w:rsidRDefault="002E75E5" w:rsidP="002E75E5">
      <w:pPr>
        <w:ind w:left="851"/>
      </w:pPr>
    </w:p>
    <w:p w:rsidR="004C7641" w:rsidRDefault="004C7641"/>
    <w:sectPr w:rsidR="004C7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E5"/>
    <w:rsid w:val="002E75E5"/>
    <w:rsid w:val="004C7641"/>
    <w:rsid w:val="00F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8ACE9E-91E7-8B4E-B597-6DC2866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E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5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75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qFormat/>
    <w:rsid w:val="002E75E5"/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Ririn Wulandari</dc:creator>
  <cp:keywords/>
  <dc:description/>
  <cp:lastModifiedBy>Ririn Wulandari</cp:lastModifiedBy>
  <cp:revision>1</cp:revision>
  <dcterms:created xsi:type="dcterms:W3CDTF">2022-12-19T15:19:00Z</dcterms:created>
  <dcterms:modified xsi:type="dcterms:W3CDTF">2022-12-19T15:20:00Z</dcterms:modified>
</cp:coreProperties>
</file>