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3100A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bookmarkStart w:id="0" w:name="_gjdgxs" w:colFirst="0" w:colLast="0"/>
      <w:bookmarkEnd w:id="0"/>
      <w:r>
        <w:rPr>
          <w:color w:val="000000"/>
        </w:rPr>
        <w:t xml:space="preserve"> </w:t>
      </w:r>
    </w:p>
    <w:p w14:paraId="03BE825F" w14:textId="77777777" w:rsidR="00A007C9" w:rsidRDefault="00A007C9">
      <w:pPr>
        <w:spacing w:after="0" w:line="240" w:lineRule="auto"/>
        <w:jc w:val="center"/>
        <w:rPr>
          <w:rFonts w:ascii="Times New Roman" w:eastAsia="Times New Roman" w:hAnsi="Times New Roman" w:cs="Times New Roman"/>
          <w:b/>
          <w:i w:val="0"/>
          <w:sz w:val="28"/>
          <w:szCs w:val="28"/>
        </w:rPr>
      </w:pPr>
    </w:p>
    <w:p w14:paraId="3E9C2318" w14:textId="179E2171" w:rsidR="00A007C9" w:rsidRDefault="001E0719">
      <w:pPr>
        <w:spacing w:after="0" w:line="240" w:lineRule="auto"/>
        <w:jc w:val="center"/>
        <w:rPr>
          <w:b/>
          <w:i w:val="0"/>
          <w:sz w:val="28"/>
          <w:szCs w:val="28"/>
        </w:rPr>
      </w:pPr>
      <w:r w:rsidRPr="001E0719">
        <w:rPr>
          <w:rFonts w:ascii="Times New Roman" w:eastAsia="Times New Roman" w:hAnsi="Times New Roman" w:cs="Times New Roman"/>
          <w:b/>
          <w:i w:val="0"/>
          <w:sz w:val="28"/>
          <w:szCs w:val="28"/>
        </w:rPr>
        <w:t xml:space="preserve">Integrated Corporate Governance Moderates Determinants On Economic Performance </w:t>
      </w:r>
    </w:p>
    <w:p w14:paraId="6CE63F93" w14:textId="77777777" w:rsidR="00A007C9" w:rsidRDefault="00A007C9">
      <w:pPr>
        <w:spacing w:after="0" w:line="240" w:lineRule="auto"/>
        <w:jc w:val="center"/>
        <w:rPr>
          <w:b/>
          <w:i w:val="0"/>
          <w:sz w:val="28"/>
          <w:szCs w:val="28"/>
        </w:rPr>
      </w:pPr>
    </w:p>
    <w:p w14:paraId="2709FB4E" w14:textId="7B069873" w:rsidR="00A007C9" w:rsidRPr="001E0719" w:rsidRDefault="001E0719" w:rsidP="001E0719">
      <w:pPr>
        <w:spacing w:after="0" w:line="240" w:lineRule="auto"/>
        <w:jc w:val="center"/>
        <w:rPr>
          <w:rFonts w:ascii="Times New Roman" w:eastAsia="Times New Roman" w:hAnsi="Times New Roman" w:cs="Times New Roman"/>
          <w:i w:val="0"/>
          <w:color w:val="000000"/>
        </w:rPr>
      </w:pPr>
      <w:r w:rsidRPr="001E0719">
        <w:rPr>
          <w:rFonts w:ascii="Times New Roman" w:eastAsia="Times New Roman" w:hAnsi="Times New Roman" w:cs="Times New Roman"/>
          <w:b/>
          <w:i w:val="0"/>
        </w:rPr>
        <w:t>Yuha Nadhirah Qintharah</w:t>
      </w:r>
      <w:r w:rsidRPr="001E0719">
        <w:rPr>
          <w:rFonts w:ascii="Times New Roman" w:eastAsia="Times New Roman" w:hAnsi="Times New Roman" w:cs="Times New Roman"/>
          <w:b/>
          <w:i w:val="0"/>
          <w:vertAlign w:val="superscript"/>
        </w:rPr>
        <w:t>1)</w:t>
      </w:r>
      <w:r w:rsidRPr="001E0719">
        <w:rPr>
          <w:rFonts w:ascii="Times New Roman" w:eastAsia="Times New Roman" w:hAnsi="Times New Roman" w:cs="Times New Roman"/>
          <w:b/>
          <w:i w:val="0"/>
        </w:rPr>
        <w:t>; Etty Murwaningsari</w:t>
      </w:r>
      <w:r w:rsidRPr="001E0719">
        <w:rPr>
          <w:rFonts w:ascii="Times New Roman" w:eastAsia="Times New Roman" w:hAnsi="Times New Roman" w:cs="Times New Roman"/>
          <w:b/>
          <w:i w:val="0"/>
          <w:vertAlign w:val="superscript"/>
        </w:rPr>
        <w:t>2)</w:t>
      </w:r>
      <w:r w:rsidRPr="001E0719">
        <w:rPr>
          <w:rFonts w:ascii="Times New Roman" w:eastAsia="Times New Roman" w:hAnsi="Times New Roman" w:cs="Times New Roman"/>
          <w:b/>
          <w:i w:val="0"/>
        </w:rPr>
        <w:t>; Sistya Rachmawati</w:t>
      </w:r>
      <w:r w:rsidRPr="001E0719">
        <w:rPr>
          <w:rFonts w:ascii="Times New Roman" w:eastAsia="Times New Roman" w:hAnsi="Times New Roman" w:cs="Times New Roman"/>
          <w:b/>
          <w:i w:val="0"/>
          <w:vertAlign w:val="superscript"/>
        </w:rPr>
        <w:t>3)</w:t>
      </w:r>
      <w:r w:rsidR="0012572C" w:rsidRPr="0012572C">
        <w:rPr>
          <w:rFonts w:ascii="Times New Roman" w:eastAsia="Times New Roman" w:hAnsi="Times New Roman" w:cs="Times New Roman"/>
          <w:b/>
          <w:sz w:val="18"/>
          <w:szCs w:val="18"/>
          <w:vertAlign w:val="superscript"/>
        </w:rPr>
        <w:t xml:space="preserve"> </w:t>
      </w:r>
      <w:r w:rsidR="0012572C">
        <w:rPr>
          <w:rFonts w:ascii="Times New Roman" w:eastAsia="Times New Roman" w:hAnsi="Times New Roman" w:cs="Times New Roman"/>
          <w:b/>
          <w:sz w:val="18"/>
          <w:szCs w:val="18"/>
          <w:vertAlign w:val="superscript"/>
        </w:rPr>
        <w:t>*</w:t>
      </w:r>
    </w:p>
    <w:p w14:paraId="37928D3C" w14:textId="480150C2" w:rsidR="00A007C9" w:rsidRPr="001E0719" w:rsidRDefault="00584B54" w:rsidP="001E0719">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bookmarkStart w:id="1" w:name="_30j0zll" w:colFirst="0" w:colLast="0"/>
      <w:bookmarkEnd w:id="1"/>
    </w:p>
    <w:p w14:paraId="0C410F24" w14:textId="31137B00" w:rsidR="00A007C9" w:rsidRDefault="00CD49F8">
      <w:pPr>
        <w:spacing w:after="0" w:line="240" w:lineRule="auto"/>
        <w:jc w:val="both"/>
        <w:rPr>
          <w:rFonts w:ascii="Times New Roman" w:eastAsia="Times New Roman" w:hAnsi="Times New Roman" w:cs="Times New Roman"/>
          <w:sz w:val="18"/>
          <w:szCs w:val="18"/>
        </w:rPr>
      </w:pPr>
      <w:bookmarkStart w:id="2" w:name="_1fob9te" w:colFirst="0" w:colLast="0"/>
      <w:bookmarkEnd w:id="2"/>
      <w:r>
        <w:rPr>
          <w:rFonts w:ascii="Times New Roman" w:eastAsia="Times New Roman" w:hAnsi="Times New Roman" w:cs="Times New Roman"/>
          <w:b/>
          <w:sz w:val="18"/>
          <w:szCs w:val="18"/>
          <w:vertAlign w:val="superscript"/>
        </w:rPr>
        <w:t>1</w:t>
      </w:r>
      <w:r w:rsidR="00584B54">
        <w:rPr>
          <w:rFonts w:ascii="Times New Roman" w:eastAsia="Times New Roman" w:hAnsi="Times New Roman" w:cs="Times New Roman"/>
          <w:b/>
          <w:sz w:val="18"/>
          <w:szCs w:val="18"/>
          <w:vertAlign w:val="superscript"/>
        </w:rPr>
        <w:t>)</w:t>
      </w:r>
      <w:r w:rsidR="00584B54">
        <w:rPr>
          <w:rFonts w:ascii="Times New Roman" w:eastAsia="Times New Roman" w:hAnsi="Times New Roman" w:cs="Times New Roman"/>
          <w:b/>
          <w:sz w:val="18"/>
          <w:szCs w:val="18"/>
        </w:rPr>
        <w:t xml:space="preserve"> </w:t>
      </w:r>
      <w:r w:rsidR="001E0719" w:rsidRPr="001E0719">
        <w:rPr>
          <w:rFonts w:ascii="Times New Roman" w:eastAsia="Times New Roman" w:hAnsi="Times New Roman" w:cs="Times New Roman"/>
          <w:b/>
          <w:sz w:val="18"/>
          <w:szCs w:val="18"/>
        </w:rPr>
        <w:t>yuha221022014010@std.trisakti.ac.id</w:t>
      </w:r>
      <w:r w:rsidR="001E0719">
        <w:rPr>
          <w:rFonts w:ascii="Times New Roman" w:eastAsia="Times New Roman" w:hAnsi="Times New Roman" w:cs="Times New Roman"/>
          <w:b/>
          <w:sz w:val="18"/>
          <w:szCs w:val="18"/>
        </w:rPr>
        <w:t>,</w:t>
      </w:r>
      <w:r w:rsidR="001E0719" w:rsidRPr="001E0719">
        <w:rPr>
          <w:rFonts w:ascii="Times New Roman" w:eastAsia="Times New Roman" w:hAnsi="Times New Roman" w:cs="Times New Roman"/>
          <w:b/>
          <w:sz w:val="18"/>
          <w:szCs w:val="18"/>
        </w:rPr>
        <w:t xml:space="preserve"> </w:t>
      </w:r>
      <w:r w:rsidR="005C6698">
        <w:rPr>
          <w:rFonts w:ascii="Times New Roman" w:eastAsia="Times New Roman" w:hAnsi="Times New Roman" w:cs="Times New Roman"/>
          <w:b/>
          <w:sz w:val="18"/>
          <w:szCs w:val="18"/>
        </w:rPr>
        <w:t>Universitas Trisakti</w:t>
      </w:r>
      <w:r w:rsidR="00584B54">
        <w:rPr>
          <w:rFonts w:ascii="Times New Roman" w:eastAsia="Times New Roman" w:hAnsi="Times New Roman" w:cs="Times New Roman"/>
          <w:b/>
          <w:sz w:val="18"/>
          <w:szCs w:val="18"/>
        </w:rPr>
        <w:t xml:space="preserve">, </w:t>
      </w:r>
      <w:r w:rsidR="001E0719">
        <w:rPr>
          <w:rFonts w:ascii="Times New Roman" w:eastAsia="Times New Roman" w:hAnsi="Times New Roman" w:cs="Times New Roman"/>
          <w:b/>
          <w:sz w:val="18"/>
          <w:szCs w:val="18"/>
        </w:rPr>
        <w:t>Indonesia</w:t>
      </w:r>
      <w:r w:rsidR="00584B54">
        <w:rPr>
          <w:rFonts w:ascii="Times New Roman" w:eastAsia="Times New Roman" w:hAnsi="Times New Roman" w:cs="Times New Roman"/>
          <w:sz w:val="18"/>
          <w:szCs w:val="18"/>
        </w:rPr>
        <w:t xml:space="preserve"> </w:t>
      </w:r>
    </w:p>
    <w:p w14:paraId="71592A33" w14:textId="02E1DD9B" w:rsidR="001E0719" w:rsidRDefault="00584B54" w:rsidP="001E0719">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1E0719" w:rsidRPr="001E0719">
        <w:rPr>
          <w:rFonts w:ascii="Times New Roman" w:eastAsia="Times New Roman" w:hAnsi="Times New Roman" w:cs="Times New Roman"/>
          <w:b/>
          <w:sz w:val="18"/>
          <w:szCs w:val="18"/>
        </w:rPr>
        <w:t>etty.murwaningsari@trisakti.ac.id</w:t>
      </w:r>
      <w:r>
        <w:rPr>
          <w:rFonts w:ascii="Times New Roman" w:eastAsia="Times New Roman" w:hAnsi="Times New Roman" w:cs="Times New Roman"/>
          <w:b/>
          <w:sz w:val="18"/>
          <w:szCs w:val="18"/>
        </w:rPr>
        <w:t xml:space="preserve">, </w:t>
      </w:r>
      <w:r w:rsidR="005C6698">
        <w:rPr>
          <w:rFonts w:ascii="Times New Roman" w:eastAsia="Times New Roman" w:hAnsi="Times New Roman" w:cs="Times New Roman"/>
          <w:b/>
          <w:sz w:val="18"/>
          <w:szCs w:val="18"/>
        </w:rPr>
        <w:t>Universitas Trisakti</w:t>
      </w:r>
      <w:r w:rsidR="001E0719">
        <w:rPr>
          <w:rFonts w:ascii="Times New Roman" w:eastAsia="Times New Roman" w:hAnsi="Times New Roman" w:cs="Times New Roman"/>
          <w:b/>
          <w:sz w:val="18"/>
          <w:szCs w:val="18"/>
        </w:rPr>
        <w:t>, Indonesia</w:t>
      </w:r>
    </w:p>
    <w:p w14:paraId="61E2AFAA" w14:textId="7C4166C3" w:rsidR="001E0719" w:rsidRDefault="001E0719" w:rsidP="001E0719">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3</w:t>
      </w:r>
      <w:r w:rsidR="0012572C">
        <w:rPr>
          <w:rFonts w:ascii="Times New Roman" w:eastAsia="Times New Roman" w:hAnsi="Times New Roman" w:cs="Times New Roman"/>
          <w:b/>
          <w:sz w:val="18"/>
          <w:szCs w:val="18"/>
          <w:vertAlign w:val="superscript"/>
        </w:rPr>
        <w:t>*</w:t>
      </w:r>
      <w:r>
        <w:rPr>
          <w:rFonts w:ascii="Times New Roman" w:eastAsia="Times New Roman" w:hAnsi="Times New Roman" w:cs="Times New Roman"/>
          <w:b/>
          <w:sz w:val="18"/>
          <w:szCs w:val="18"/>
          <w:vertAlign w:val="superscript"/>
        </w:rPr>
        <w:t>)</w:t>
      </w:r>
      <w:r>
        <w:rPr>
          <w:rFonts w:ascii="Times New Roman" w:eastAsia="Times New Roman" w:hAnsi="Times New Roman" w:cs="Times New Roman"/>
          <w:b/>
          <w:sz w:val="18"/>
          <w:szCs w:val="18"/>
        </w:rPr>
        <w:t xml:space="preserve"> </w:t>
      </w:r>
      <w:r w:rsidR="0065611E" w:rsidRPr="0065611E">
        <w:rPr>
          <w:rFonts w:ascii="Times New Roman" w:eastAsia="Times New Roman" w:hAnsi="Times New Roman" w:cs="Times New Roman"/>
          <w:b/>
          <w:sz w:val="18"/>
          <w:szCs w:val="18"/>
        </w:rPr>
        <w:t>sistya.rachmawati@stietribhakti.ac.id</w:t>
      </w:r>
      <w:r>
        <w:rPr>
          <w:rFonts w:ascii="Times New Roman" w:eastAsia="Times New Roman" w:hAnsi="Times New Roman" w:cs="Times New Roman"/>
          <w:b/>
          <w:sz w:val="18"/>
          <w:szCs w:val="18"/>
        </w:rPr>
        <w:t xml:space="preserve">, </w:t>
      </w:r>
      <w:r w:rsidR="00F305E1">
        <w:rPr>
          <w:rFonts w:ascii="Times New Roman" w:eastAsia="Times New Roman" w:hAnsi="Times New Roman" w:cs="Times New Roman"/>
          <w:b/>
          <w:sz w:val="18"/>
          <w:szCs w:val="18"/>
        </w:rPr>
        <w:t>Sekolah Tinggi Ilmu Ekonomi Tri Bhakti</w:t>
      </w:r>
      <w:r>
        <w:rPr>
          <w:rFonts w:ascii="Times New Roman" w:eastAsia="Times New Roman" w:hAnsi="Times New Roman" w:cs="Times New Roman"/>
          <w:b/>
          <w:sz w:val="18"/>
          <w:szCs w:val="18"/>
        </w:rPr>
        <w:t>, Indonesia</w:t>
      </w:r>
    </w:p>
    <w:p w14:paraId="00D4A2BC" w14:textId="77777777" w:rsidR="00A007C9" w:rsidRDefault="00584B54">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Corresponding Author</w:t>
      </w:r>
    </w:p>
    <w:p w14:paraId="7873A564"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26C2209D" w14:textId="6D30E340"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1CA136F4" w14:textId="77777777" w:rsidR="001E071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Objectives</w:t>
      </w:r>
      <w:r w:rsidR="001E01C9">
        <w:rPr>
          <w:rFonts w:ascii="Times New Roman" w:eastAsia="Times New Roman" w:hAnsi="Times New Roman" w:cs="Times New Roman"/>
        </w:rPr>
        <w:t xml:space="preserve">: </w:t>
      </w:r>
      <w:r w:rsidR="001E0719" w:rsidRPr="001E0719">
        <w:rPr>
          <w:rFonts w:ascii="Times New Roman" w:eastAsia="Times New Roman" w:hAnsi="Times New Roman" w:cs="Times New Roman"/>
        </w:rPr>
        <w:t>This study aims to examine the effect of corporate social responsibility and competitive advantage on economic performance in addition to using intergrated corporate governance as a moderating variable. Thus, this study also aims to determine whether intergrated corporate governance strengthens or weakens the relationship.</w:t>
      </w:r>
    </w:p>
    <w:p w14:paraId="76C181FB" w14:textId="20B81BC0"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Methodology</w:t>
      </w:r>
      <w:r w:rsidR="00D8124E">
        <w:rPr>
          <w:rFonts w:ascii="Times New Roman" w:eastAsia="Times New Roman" w:hAnsi="Times New Roman" w:cs="Times New Roman"/>
        </w:rPr>
        <w:t xml:space="preserve">: </w:t>
      </w:r>
      <w:r w:rsidR="001E0719" w:rsidRPr="001E0719">
        <w:rPr>
          <w:rFonts w:ascii="Times New Roman" w:eastAsia="Times New Roman" w:hAnsi="Times New Roman" w:cs="Times New Roman"/>
        </w:rPr>
        <w:t>The research method used is moderated regression analysis (MRA).</w:t>
      </w:r>
      <w:r w:rsidR="00D8124E">
        <w:rPr>
          <w:rFonts w:ascii="Times New Roman" w:eastAsia="Times New Roman" w:hAnsi="Times New Roman" w:cs="Times New Roman"/>
        </w:rPr>
        <w:t xml:space="preserve"> Data used in this research is secondary data from IDX.</w:t>
      </w:r>
      <w:r w:rsidR="001E0719" w:rsidRPr="001E0719">
        <w:rPr>
          <w:rFonts w:ascii="Times New Roman" w:eastAsia="Times New Roman" w:hAnsi="Times New Roman" w:cs="Times New Roman"/>
        </w:rPr>
        <w:t xml:space="preserve"> In addition, this study tested the classical assumptions </w:t>
      </w:r>
      <w:r w:rsidR="00D8124E" w:rsidRPr="001E0719">
        <w:rPr>
          <w:rFonts w:ascii="Times New Roman" w:eastAsia="Times New Roman" w:hAnsi="Times New Roman" w:cs="Times New Roman"/>
        </w:rPr>
        <w:t>and</w:t>
      </w:r>
      <w:r w:rsidR="001E0719" w:rsidRPr="001E0719">
        <w:rPr>
          <w:rFonts w:ascii="Times New Roman" w:eastAsia="Times New Roman" w:hAnsi="Times New Roman" w:cs="Times New Roman"/>
        </w:rPr>
        <w:t xml:space="preserve"> tested the accuracy of the model to find out which model was the most appropriate. The number of samples used in this study was 201 samples</w:t>
      </w:r>
      <w:r w:rsidR="001E0719">
        <w:rPr>
          <w:rFonts w:ascii="Times New Roman" w:eastAsia="Times New Roman" w:hAnsi="Times New Roman" w:cs="Times New Roman"/>
        </w:rPr>
        <w:t xml:space="preserve"> from</w:t>
      </w:r>
      <w:r w:rsidR="00D8124E">
        <w:rPr>
          <w:rFonts w:ascii="Times New Roman" w:eastAsia="Times New Roman" w:hAnsi="Times New Roman" w:cs="Times New Roman"/>
        </w:rPr>
        <w:t xml:space="preserve"> annual year</w:t>
      </w:r>
      <w:r w:rsidR="001E0719">
        <w:rPr>
          <w:rFonts w:ascii="Times New Roman" w:eastAsia="Times New Roman" w:hAnsi="Times New Roman" w:cs="Times New Roman"/>
        </w:rPr>
        <w:t xml:space="preserve"> 2020-2022</w:t>
      </w:r>
      <w:r w:rsidR="00D8124E">
        <w:rPr>
          <w:rFonts w:ascii="Times New Roman" w:eastAsia="Times New Roman" w:hAnsi="Times New Roman" w:cs="Times New Roman"/>
        </w:rPr>
        <w:t>.</w:t>
      </w:r>
    </w:p>
    <w:p w14:paraId="78A47FC7" w14:textId="73ED572F"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Finding</w:t>
      </w:r>
      <w:r>
        <w:rPr>
          <w:rFonts w:ascii="Times New Roman" w:eastAsia="Times New Roman" w:hAnsi="Times New Roman" w:cs="Times New Roman"/>
        </w:rPr>
        <w:t xml:space="preserve">: </w:t>
      </w:r>
      <w:r w:rsidR="00D8124E" w:rsidRPr="00D8124E">
        <w:rPr>
          <w:rFonts w:ascii="Times New Roman" w:eastAsia="Times New Roman" w:hAnsi="Times New Roman" w:cs="Times New Roman"/>
        </w:rPr>
        <w:t>The results show that CSR does not affect economic performance, competitive advantage has a positive effect on economic performance, CG strengthens the influence of CSR on economic performance and CG strengthens the influence of competitive advantage on economic performance.</w:t>
      </w:r>
    </w:p>
    <w:p w14:paraId="59C6F066" w14:textId="2059481E" w:rsidR="00A007C9" w:rsidRDefault="00584B54">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rPr>
        <w:t>Conclusion</w:t>
      </w:r>
      <w:r>
        <w:rPr>
          <w:rFonts w:ascii="Times New Roman" w:eastAsia="Times New Roman" w:hAnsi="Times New Roman" w:cs="Times New Roman"/>
        </w:rPr>
        <w:t xml:space="preserve">: </w:t>
      </w:r>
      <w:r w:rsidR="00D8124E" w:rsidRPr="00D8124E">
        <w:rPr>
          <w:rFonts w:ascii="Times New Roman" w:eastAsia="Times New Roman" w:hAnsi="Times New Roman" w:cs="Times New Roman"/>
        </w:rPr>
        <w:t xml:space="preserve">Governance is an important factor in company performance because it </w:t>
      </w:r>
      <w:r w:rsidR="00F301DE" w:rsidRPr="00D8124E">
        <w:rPr>
          <w:rFonts w:ascii="Times New Roman" w:eastAsia="Times New Roman" w:hAnsi="Times New Roman" w:cs="Times New Roman"/>
        </w:rPr>
        <w:t>can</w:t>
      </w:r>
      <w:r w:rsidR="00D8124E" w:rsidRPr="00D8124E">
        <w:rPr>
          <w:rFonts w:ascii="Times New Roman" w:eastAsia="Times New Roman" w:hAnsi="Times New Roman" w:cs="Times New Roman"/>
        </w:rPr>
        <w:t xml:space="preserve"> moderate the relationship between competitive advantage and CSR with performance. This research indicates the importance of competitive advantage to improve company performance. This is supported by the RBV theory which states to make good use of company resources.</w:t>
      </w:r>
    </w:p>
    <w:p w14:paraId="400163AE" w14:textId="065F6186"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D8124E">
        <w:rPr>
          <w:rFonts w:ascii="Times New Roman" w:eastAsia="Times New Roman" w:hAnsi="Times New Roman" w:cs="Times New Roman"/>
        </w:rPr>
        <w:t xml:space="preserve">economic performance; CSR; competitive advantage; intergrated corporate </w:t>
      </w:r>
      <w:r w:rsidR="00F301DE">
        <w:rPr>
          <w:rFonts w:ascii="Times New Roman" w:eastAsia="Times New Roman" w:hAnsi="Times New Roman" w:cs="Times New Roman"/>
        </w:rPr>
        <w:t>governance.</w:t>
      </w:r>
    </w:p>
    <w:p w14:paraId="1059CFE6" w14:textId="77777777" w:rsidR="00A007C9" w:rsidRDefault="00A007C9">
      <w:pPr>
        <w:spacing w:after="0" w:line="240" w:lineRule="auto"/>
        <w:jc w:val="both"/>
        <w:rPr>
          <w:rFonts w:ascii="Times New Roman" w:eastAsia="Times New Roman" w:hAnsi="Times New Roman" w:cs="Times New Roman"/>
          <w:b/>
          <w:i w:val="0"/>
          <w:sz w:val="22"/>
          <w:szCs w:val="22"/>
        </w:rPr>
      </w:pPr>
    </w:p>
    <w:p w14:paraId="6D966A0C" w14:textId="7BDB758E" w:rsidR="00A007C9" w:rsidRPr="000A4D34" w:rsidRDefault="00584B54" w:rsidP="000A4D3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52ED0119" w14:textId="77777777" w:rsidR="00A007C9" w:rsidRDefault="00A007C9">
      <w:pPr>
        <w:spacing w:after="120" w:line="240" w:lineRule="auto"/>
        <w:jc w:val="both"/>
        <w:rPr>
          <w:rFonts w:ascii="Times New Roman" w:eastAsia="Times New Roman" w:hAnsi="Times New Roman" w:cs="Times New Roman"/>
          <w:b/>
          <w:i w:val="0"/>
          <w:sz w:val="24"/>
          <w:szCs w:val="24"/>
        </w:rPr>
      </w:pPr>
    </w:p>
    <w:p w14:paraId="69500A99" w14:textId="078B017E"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33DED415" w14:textId="77777777"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 xml:space="preserve">The Indonesian Stock Exchange (BEI) notes that there are seven industrial sectors in Indonesia. The seven industries encompassed in this classification are manufacturing, agriculture, trade services and investment, property, infrastructure, mining, and finance. The raw goods industry is the industry with the largest number of companies listed on the IDX and makes a large contribution to Indonesia's GDP. This is proven by data reported by Katadataco.id (5/10/2020), which states that raw goods are the largest GDP-contributing companies in Indonesia. This phenomenon has piqued the interest of researchers who seek to investigate the economic performance of companies operating in the raw goods sector. The substantial growth in total comprehensive profit, namely amounting to 67.9% between 2005 and 2015, is apparent as reported by CNN Indonesia.com. This was hampered by the weakening exchange rate in 2015, </w:t>
      </w:r>
      <w:r w:rsidRPr="00D8124E">
        <w:rPr>
          <w:rFonts w:ascii="Times New Roman" w:eastAsia="Times New Roman" w:hAnsi="Times New Roman" w:cs="Times New Roman"/>
          <w:i w:val="0"/>
          <w:color w:val="000000"/>
          <w:sz w:val="24"/>
          <w:szCs w:val="24"/>
        </w:rPr>
        <w:lastRenderedPageBreak/>
        <w:t xml:space="preserve">which directly or indirectly put pressure on the company's financial performance, one of which was because the company imported raw materials in the chemical sector from abroad. Apart from that, the weakening of the rupiah also affects the amount of debt of several companies. Since the beginning of 2017, the chemical sector on the Indonesia Stock Exchange (BEI) has managed to record quite high growth. This suggests that there is an improvement in the financial performance of companies in the chemical sector. Undoubtedly, the chemical sector is positioned as the second-fastest growing sector, following the financial sector. This also motivates researchers to examine the impact of environmental costs on the performance of chemical industry companies listed on the Indonesia Stock Exchange, to assess the level of environmental concern exhibited by these companies. </w:t>
      </w:r>
    </w:p>
    <w:p w14:paraId="067B0B6A" w14:textId="77777777"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 xml:space="preserve">According to (Pertiwi et al., 2018), environmental issues are a primary concern in the global economy today. The diminishing availability of natural resources on a global scale presents significant challenges to business activities and can threaten the sustainability of human life. In order to mitigate potential adverse effects on the organization, it is imperative to establish three fundamental principles, including economic performance (profit), environmental performance (planet), and social performance (people), through the adoption and implementation of Corporate Social Responsibility (CSR) standards. </w:t>
      </w:r>
    </w:p>
    <w:p w14:paraId="3971968F" w14:textId="0920782E"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 xml:space="preserve">Corporate social responsibility (CSR) can be characterized as a positive initiative or a means for a company to demonstrate accountability to its diverse stakeholders. This description revolves around the idea that company derive favorable outcomes by strengthening their ties with a range of stakeholders, including internal and external individuals such as employees, board members, communities, and workers’ families (Blasi et al., 2018). One frequently discussed aspect in numerous studies concerning a company’s financial performance is CSR. Notably, research by Liu &amp; </w:t>
      </w:r>
      <w:r w:rsidR="00F301DE" w:rsidRPr="00D8124E">
        <w:rPr>
          <w:rFonts w:ascii="Times New Roman" w:eastAsia="Times New Roman" w:hAnsi="Times New Roman" w:cs="Times New Roman"/>
          <w:i w:val="0"/>
          <w:color w:val="000000"/>
          <w:sz w:val="24"/>
          <w:szCs w:val="24"/>
        </w:rPr>
        <w:t>Yang (</w:t>
      </w:r>
      <w:r w:rsidRPr="00D8124E">
        <w:rPr>
          <w:rFonts w:ascii="Times New Roman" w:eastAsia="Times New Roman" w:hAnsi="Times New Roman" w:cs="Times New Roman"/>
          <w:i w:val="0"/>
          <w:color w:val="000000"/>
          <w:sz w:val="24"/>
          <w:szCs w:val="24"/>
        </w:rPr>
        <w:t>2016) highlights the impact of CSR on economic performance, a finding further supported by studies conducted by (Blasi et al., 2018) and (Gionchetti, 2021), establishing a correlation between CSR and economic performance. This connection is further supported by the overarching principle that the primary objective of Corporate Governance (GC) is to achieve heightened CSR (Murwaningsari, 2009).</w:t>
      </w:r>
    </w:p>
    <w:p w14:paraId="55A9B680" w14:textId="77777777"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Economic performance is intricately connected to both financial and non-financial performance aspects. Meanwhile, competitive advantage is defined by strategies that enable businesses to achieve profitability through cos-based profits and differentiation. Furthermore, research conducted by (Gartner, 2022) aligns with Porter’s perspective, stating that competitive advantage denotes a profitable competitive position derived from an economic business strategy, highlighting the company’s advantages in achieving superior performance.</w:t>
      </w:r>
    </w:p>
    <w:p w14:paraId="6ACB426F" w14:textId="77777777"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 xml:space="preserve">The concept of competitive advantage is linked to the economic performance. The enhancement of performance is believed to be possible through the implementation of two primary methods for attaining competitive advantage: cost and differentiation. These strategies encompass the optimisation of prices and costs, hence contributing to improved performance. The study conducted by (Summual et al., 2019) explains the existence of a specific correlation between a company’s business performance and its competitive advantage.  </w:t>
      </w:r>
    </w:p>
    <w:p w14:paraId="12C098C8" w14:textId="77777777"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 xml:space="preserve">Tommaso &amp; Gulinelli (2019) assert the critical importance of implementing a Corporate Governance (CG) framework within a company. According to their research, a strong CG system is associated with positive economic performance for the company. This perspective is supported by the findings of (Kato et al., 2017), which is in their study using sample of companies in Japan, observed that companies improving their corporate CG experience an </w:t>
      </w:r>
      <w:r w:rsidRPr="00D8124E">
        <w:rPr>
          <w:rFonts w:ascii="Times New Roman" w:eastAsia="Times New Roman" w:hAnsi="Times New Roman" w:cs="Times New Roman"/>
          <w:i w:val="0"/>
          <w:color w:val="000000"/>
          <w:sz w:val="24"/>
          <w:szCs w:val="24"/>
        </w:rPr>
        <w:lastRenderedPageBreak/>
        <w:t>associated increase in economic performance. The multitude of studies highlighting the positive impact of CG on economic performance motivates the present research to incorporate CG as a moderating variable. This is particularly relevant in the context of the relationship between Corporate Social Responsibility (CSR) and economic performance, as numerous previous studies have underscored the positive impact of CSR on economic performance. Additionally, in the discussion of competitive advantage, which delves into the company's superiority in each business line, the study posits that the relationship to economic performance can be further strengthened by incorporating the CG variable as a moderator.</w:t>
      </w:r>
    </w:p>
    <w:p w14:paraId="01B1FF43" w14:textId="77777777" w:rsidR="00D8124E" w:rsidRPr="00D8124E" w:rsidRDefault="00D8124E" w:rsidP="00D8124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D8124E">
        <w:rPr>
          <w:rFonts w:ascii="Times New Roman" w:eastAsia="Times New Roman" w:hAnsi="Times New Roman" w:cs="Times New Roman"/>
          <w:i w:val="0"/>
          <w:color w:val="000000"/>
          <w:sz w:val="24"/>
          <w:szCs w:val="24"/>
        </w:rPr>
        <w:t>The literature on the relationship between corporate social responsibility (CSR) and economic performance, particularly financial performance, presents varying and sometimes contradictory findings. (Agustina &amp; Murwaningsari, 2022) and (Alzate-Gómez et al., 2020) both report a positive impact of CSR can contribute to economic performance when considering financial indicators. In contrast, (Usman &amp; Amran, 2015) present divergent results, contending that the composition of the research sample significantly influenced their conclusion that no relationship exists between CSR and company performance. Moreover, Suryati, Murwaningsari, et al., (2022) determined that competitive advantage has a positive impact on the net profit margin, indicating that an increase in competitive advantage results in an enhanced net profit margin-a key indicator of a company’s financial performance. These findings are consistent with Udriyah et al., (2019) research, but Jeong &amp; Chung, (2022) reached different conclusions.</w:t>
      </w:r>
    </w:p>
    <w:p w14:paraId="466A0459" w14:textId="77777777" w:rsidR="00102A1D" w:rsidRDefault="00102A1D"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02A1D">
        <w:rPr>
          <w:rFonts w:ascii="Times New Roman" w:eastAsia="Times New Roman" w:hAnsi="Times New Roman" w:cs="Times New Roman"/>
          <w:i w:val="0"/>
          <w:color w:val="000000"/>
          <w:sz w:val="24"/>
          <w:szCs w:val="24"/>
        </w:rPr>
        <w:t xml:space="preserve">This research is different from previous research because it adds the integrated corporate governance variable as a moderating variable. There is also novelty in the corporate governance variable which is also measured using different measurements, namely, using indicators developed based on OJK SE Number 32/SEOJK.04/2015 concerning Public Company Governance Guidelines. Apart from that, the research was carried out because it saw many inconsistencies in the results of previous research, namely research conducted by (Jeong &amp; Chung, 2022), (Blasi et al., 2018), (Usman &amp; Amran, 2015) so, this research intends to add ICG to be moderating variables that can strengthen the relationship between several of these variables. Apart from that, this research also adds control variables which are expected to be able to prevent omitted variables which can then avoid biased research results. This research uses size and DAR as control variables because in several previous studies size was found to always have a positive effect on performance (Harahap, 2024; Kijkasiwat &amp; Phuensane, 2020). </w:t>
      </w:r>
    </w:p>
    <w:p w14:paraId="249A4F36" w14:textId="72A53187" w:rsidR="00D8124E" w:rsidRDefault="00102A1D"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02A1D">
        <w:rPr>
          <w:rFonts w:ascii="Times New Roman" w:eastAsia="Times New Roman" w:hAnsi="Times New Roman" w:cs="Times New Roman"/>
          <w:i w:val="0"/>
          <w:color w:val="000000"/>
          <w:sz w:val="24"/>
          <w:szCs w:val="24"/>
        </w:rPr>
        <w:t>Based on the description above, this research phenomenon is based on a research gap wher</w:t>
      </w:r>
      <w:r>
        <w:rPr>
          <w:rFonts w:ascii="Times New Roman" w:eastAsia="Times New Roman" w:hAnsi="Times New Roman" w:cs="Times New Roman"/>
          <w:i w:val="0"/>
          <w:color w:val="000000"/>
          <w:sz w:val="24"/>
          <w:szCs w:val="24"/>
        </w:rPr>
        <w:t xml:space="preserve">e </w:t>
      </w:r>
      <w:r w:rsidRPr="00102A1D">
        <w:rPr>
          <w:rFonts w:ascii="Times New Roman" w:eastAsia="Times New Roman" w:hAnsi="Times New Roman" w:cs="Times New Roman"/>
          <w:i w:val="0"/>
          <w:color w:val="000000"/>
          <w:sz w:val="24"/>
          <w:szCs w:val="24"/>
        </w:rPr>
        <w:t>there are inconsistencies in the results of previous research. Then, the urgency and novelty of</w:t>
      </w:r>
      <w:r>
        <w:rPr>
          <w:rFonts w:ascii="Times New Roman" w:eastAsia="Times New Roman" w:hAnsi="Times New Roman" w:cs="Times New Roman"/>
          <w:i w:val="0"/>
          <w:color w:val="000000"/>
          <w:sz w:val="24"/>
          <w:szCs w:val="24"/>
        </w:rPr>
        <w:t xml:space="preserve"> </w:t>
      </w:r>
      <w:r w:rsidRPr="00102A1D">
        <w:rPr>
          <w:rFonts w:ascii="Times New Roman" w:eastAsia="Times New Roman" w:hAnsi="Times New Roman" w:cs="Times New Roman"/>
          <w:i w:val="0"/>
          <w:color w:val="000000"/>
          <w:sz w:val="24"/>
          <w:szCs w:val="24"/>
        </w:rPr>
        <w:t>this research is to test and explain inconsistent results from previous research regarding the</w:t>
      </w:r>
      <w:r>
        <w:rPr>
          <w:rFonts w:ascii="Times New Roman" w:eastAsia="Times New Roman" w:hAnsi="Times New Roman" w:cs="Times New Roman"/>
          <w:i w:val="0"/>
          <w:color w:val="000000"/>
          <w:sz w:val="24"/>
          <w:szCs w:val="24"/>
        </w:rPr>
        <w:t xml:space="preserve"> determinants on economic performance. </w:t>
      </w:r>
      <w:r w:rsidRPr="00102A1D">
        <w:rPr>
          <w:rFonts w:ascii="Times New Roman" w:eastAsia="Times New Roman" w:hAnsi="Times New Roman" w:cs="Times New Roman"/>
          <w:i w:val="0"/>
          <w:color w:val="000000"/>
          <w:sz w:val="24"/>
          <w:szCs w:val="24"/>
        </w:rPr>
        <w:t>Empirical evidence in</w:t>
      </w:r>
      <w:r>
        <w:rPr>
          <w:rFonts w:ascii="Times New Roman" w:eastAsia="Times New Roman" w:hAnsi="Times New Roman" w:cs="Times New Roman"/>
          <w:i w:val="0"/>
          <w:color w:val="000000"/>
          <w:sz w:val="24"/>
          <w:szCs w:val="24"/>
        </w:rPr>
        <w:t xml:space="preserve"> </w:t>
      </w:r>
      <w:r w:rsidRPr="00102A1D">
        <w:rPr>
          <w:rFonts w:ascii="Times New Roman" w:eastAsia="Times New Roman" w:hAnsi="Times New Roman" w:cs="Times New Roman"/>
          <w:i w:val="0"/>
          <w:color w:val="000000"/>
          <w:sz w:val="24"/>
          <w:szCs w:val="24"/>
        </w:rPr>
        <w:t>previous studies is inconsistent, allowing for additional explanations for the differences in the</w:t>
      </w:r>
      <w:r>
        <w:rPr>
          <w:rFonts w:ascii="Times New Roman" w:eastAsia="Times New Roman" w:hAnsi="Times New Roman" w:cs="Times New Roman"/>
          <w:i w:val="0"/>
          <w:color w:val="000000"/>
          <w:sz w:val="24"/>
          <w:szCs w:val="24"/>
        </w:rPr>
        <w:t xml:space="preserve"> </w:t>
      </w:r>
      <w:r w:rsidRPr="00102A1D">
        <w:rPr>
          <w:rFonts w:ascii="Times New Roman" w:eastAsia="Times New Roman" w:hAnsi="Times New Roman" w:cs="Times New Roman"/>
          <w:i w:val="0"/>
          <w:color w:val="000000"/>
          <w:sz w:val="24"/>
          <w:szCs w:val="24"/>
        </w:rPr>
        <w:t>results of these studies.</w:t>
      </w:r>
    </w:p>
    <w:p w14:paraId="62E1E6E5" w14:textId="77777777" w:rsidR="00102A1D" w:rsidRDefault="00102A1D">
      <w:pPr>
        <w:spacing w:after="120" w:line="240" w:lineRule="auto"/>
        <w:jc w:val="both"/>
        <w:rPr>
          <w:rFonts w:ascii="Times New Roman" w:eastAsia="Times New Roman" w:hAnsi="Times New Roman" w:cs="Times New Roman"/>
          <w:i w:val="0"/>
          <w:color w:val="000000"/>
          <w:sz w:val="24"/>
          <w:szCs w:val="24"/>
        </w:rPr>
      </w:pPr>
    </w:p>
    <w:p w14:paraId="78074E0B" w14:textId="3DADA188"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789B4DC4" w14:textId="0DC4B9A5" w:rsidR="00102A1D" w:rsidRPr="00102A1D" w:rsidRDefault="00102A1D" w:rsidP="00102A1D">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102A1D">
        <w:rPr>
          <w:rFonts w:ascii="Times New Roman" w:eastAsia="Times New Roman" w:hAnsi="Times New Roman" w:cs="Times New Roman"/>
          <w:b/>
          <w:bCs/>
          <w:i w:val="0"/>
          <w:color w:val="000000"/>
          <w:sz w:val="24"/>
          <w:szCs w:val="24"/>
        </w:rPr>
        <w:t>Stakeholder Theory</w:t>
      </w:r>
      <w:r>
        <w:rPr>
          <w:rFonts w:ascii="Times New Roman" w:eastAsia="Times New Roman" w:hAnsi="Times New Roman" w:cs="Times New Roman"/>
          <w:b/>
          <w:bCs/>
          <w:i w:val="0"/>
          <w:color w:val="000000"/>
          <w:sz w:val="24"/>
          <w:szCs w:val="24"/>
        </w:rPr>
        <w:t>.</w:t>
      </w:r>
      <w:r w:rsidRPr="00102A1D">
        <w:rPr>
          <w:rFonts w:ascii="Times New Roman" w:eastAsia="Times New Roman" w:hAnsi="Times New Roman" w:cs="Times New Roman"/>
          <w:b/>
          <w:bCs/>
          <w:i w:val="0"/>
          <w:color w:val="000000"/>
          <w:sz w:val="24"/>
          <w:szCs w:val="24"/>
        </w:rPr>
        <w:t xml:space="preserve"> </w:t>
      </w:r>
      <w:r w:rsidRPr="00102A1D">
        <w:rPr>
          <w:rFonts w:ascii="Times New Roman" w:eastAsia="Times New Roman" w:hAnsi="Times New Roman" w:cs="Times New Roman"/>
          <w:i w:val="0"/>
          <w:color w:val="000000"/>
          <w:sz w:val="24"/>
          <w:szCs w:val="24"/>
        </w:rPr>
        <w:t xml:space="preserve">This theory was first put forward in the Strategic Management theory: A Stakeholder Approach by Freeman (1984). This stakeholder theory posits that the prosperity and success of a company is heavily dependent on the company's ability to align the various interests of its stakeholders. This stakeholder theory emphasizes the rights possessed by all company stakeholders to obtain information from the company about all organizational </w:t>
      </w:r>
      <w:r w:rsidRPr="00102A1D">
        <w:rPr>
          <w:rFonts w:ascii="Times New Roman" w:eastAsia="Times New Roman" w:hAnsi="Times New Roman" w:cs="Times New Roman"/>
          <w:i w:val="0"/>
          <w:color w:val="000000"/>
          <w:sz w:val="24"/>
          <w:szCs w:val="24"/>
        </w:rPr>
        <w:lastRenderedPageBreak/>
        <w:t>activities that have a relationship with stakeholders. Information that is the right of stakeholders is in the form of financial and non-financial information. Hence, the company tries to voluntarily disclose this information regarding organizational activities related to stakeholders.</w:t>
      </w:r>
    </w:p>
    <w:p w14:paraId="7C36C6C6" w14:textId="28532DC5" w:rsidR="00102A1D" w:rsidRDefault="00102A1D" w:rsidP="00102A1D">
      <w:pPr>
        <w:pBdr>
          <w:top w:val="nil"/>
          <w:left w:val="nil"/>
          <w:bottom w:val="nil"/>
          <w:right w:val="nil"/>
          <w:between w:val="nil"/>
        </w:pBdr>
        <w:spacing w:after="120" w:line="240" w:lineRule="auto"/>
        <w:jc w:val="both"/>
      </w:pPr>
      <w:r w:rsidRPr="00102A1D">
        <w:rPr>
          <w:rFonts w:ascii="Times New Roman" w:eastAsia="Times New Roman" w:hAnsi="Times New Roman" w:cs="Times New Roman"/>
          <w:b/>
          <w:bCs/>
          <w:i w:val="0"/>
          <w:color w:val="000000"/>
          <w:sz w:val="24"/>
          <w:szCs w:val="24"/>
        </w:rPr>
        <w:t>Theory of Resource-Based View</w:t>
      </w:r>
      <w:r>
        <w:rPr>
          <w:rFonts w:ascii="Times New Roman" w:eastAsia="Times New Roman" w:hAnsi="Times New Roman" w:cs="Times New Roman"/>
          <w:b/>
          <w:bCs/>
          <w:i w:val="0"/>
          <w:color w:val="000000"/>
          <w:sz w:val="24"/>
          <w:szCs w:val="24"/>
        </w:rPr>
        <w:t xml:space="preserve">. </w:t>
      </w:r>
      <w:r w:rsidRPr="00102A1D">
        <w:rPr>
          <w:rFonts w:ascii="Times New Roman" w:eastAsia="Times New Roman" w:hAnsi="Times New Roman" w:cs="Times New Roman"/>
          <w:i w:val="0"/>
          <w:color w:val="000000"/>
          <w:sz w:val="24"/>
          <w:szCs w:val="24"/>
        </w:rPr>
        <w:t xml:space="preserve">RBV theory states that "all assets, capabilities, characteristics of the company, information, knowledge and others play a crucial role in determining its competitive advantages. The company exercises control over its operations, enabling the implementation of measures aimed at enhancing its overall effectiveness and efficiency" (Barney &amp; Barney, 2001). RBV theory is based on the belief that competitive advantage does not depend on the structure of market and industry characteristics but rather depends on superior internal </w:t>
      </w:r>
      <w:r w:rsidR="008B3463" w:rsidRPr="00102A1D">
        <w:rPr>
          <w:rFonts w:ascii="Times New Roman" w:eastAsia="Times New Roman" w:hAnsi="Times New Roman" w:cs="Times New Roman"/>
          <w:i w:val="0"/>
          <w:color w:val="000000"/>
          <w:sz w:val="24"/>
          <w:szCs w:val="24"/>
        </w:rPr>
        <w:t>resources.</w:t>
      </w:r>
      <w:r w:rsidRPr="00102A1D">
        <w:t xml:space="preserve"> </w:t>
      </w:r>
    </w:p>
    <w:p w14:paraId="7ABCAA77" w14:textId="3941F6B3" w:rsidR="00102A1D" w:rsidRDefault="00102A1D"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02A1D">
        <w:rPr>
          <w:rFonts w:ascii="Times New Roman" w:eastAsia="Times New Roman" w:hAnsi="Times New Roman" w:cs="Times New Roman"/>
          <w:b/>
          <w:bCs/>
          <w:i w:val="0"/>
          <w:color w:val="000000"/>
          <w:sz w:val="24"/>
          <w:szCs w:val="24"/>
        </w:rPr>
        <w:t>Economic Performance</w:t>
      </w:r>
      <w:r>
        <w:rPr>
          <w:rFonts w:ascii="Times New Roman" w:eastAsia="Times New Roman" w:hAnsi="Times New Roman" w:cs="Times New Roman"/>
          <w:b/>
          <w:bCs/>
          <w:i w:val="0"/>
          <w:color w:val="000000"/>
          <w:sz w:val="24"/>
          <w:szCs w:val="24"/>
        </w:rPr>
        <w:t xml:space="preserve">. </w:t>
      </w:r>
      <w:r w:rsidRPr="00102A1D">
        <w:rPr>
          <w:rFonts w:ascii="Times New Roman" w:eastAsia="Times New Roman" w:hAnsi="Times New Roman" w:cs="Times New Roman"/>
          <w:i w:val="0"/>
          <w:color w:val="000000"/>
          <w:sz w:val="24"/>
          <w:szCs w:val="24"/>
        </w:rPr>
        <w:t xml:space="preserve">Economic performance is the relative performance of companies within the same industry, characterised by the industry's annual return. According to Suratno et al. (2006:83) in (Wijaya &amp; Nuryatno, 2019), "economic performance is the </w:t>
      </w:r>
      <w:r w:rsidR="008B3463" w:rsidRPr="00102A1D">
        <w:rPr>
          <w:rFonts w:ascii="Times New Roman" w:eastAsia="Times New Roman" w:hAnsi="Times New Roman" w:cs="Times New Roman"/>
          <w:i w:val="0"/>
          <w:color w:val="000000"/>
          <w:sz w:val="24"/>
          <w:szCs w:val="24"/>
        </w:rPr>
        <w:t>macro-economic</w:t>
      </w:r>
      <w:r w:rsidRPr="00102A1D">
        <w:rPr>
          <w:rFonts w:ascii="Times New Roman" w:eastAsia="Times New Roman" w:hAnsi="Times New Roman" w:cs="Times New Roman"/>
          <w:i w:val="0"/>
          <w:color w:val="000000"/>
          <w:sz w:val="24"/>
          <w:szCs w:val="24"/>
        </w:rPr>
        <w:t xml:space="preserve"> performance of a group of companies in an industry". According to Maditions et al., in Wijaya &amp; Nuryatno (2019), "Indicators for assessing company performance using traditional performance measures (financial ratios) which are often used as analytical tools are Earning Per Share". In general, company management, ordinary shareholders and prospective shareholders are very interested in EPS because this describes the amount of rupiah earned for each share of common stock. Potential shareholders are interested in large EPS because this is one measure of a company's success.</w:t>
      </w:r>
      <w:r w:rsidR="001F31FF">
        <w:rPr>
          <w:rFonts w:ascii="Times New Roman" w:eastAsia="Times New Roman" w:hAnsi="Times New Roman" w:cs="Times New Roman"/>
          <w:i w:val="0"/>
          <w:color w:val="000000"/>
          <w:sz w:val="24"/>
          <w:szCs w:val="24"/>
        </w:rPr>
        <w:t xml:space="preserve"> According to Haholongan (2013), return on equity is measured how economic performance of a company.</w:t>
      </w:r>
    </w:p>
    <w:p w14:paraId="0F491705" w14:textId="534D3F39" w:rsidR="001F31FF" w:rsidRPr="001F31FF" w:rsidRDefault="001F31FF" w:rsidP="001F31FF">
      <w:pPr>
        <w:jc w:val="both"/>
        <w:rPr>
          <w:rFonts w:ascii="Times New Roman" w:eastAsia="Times New Roman" w:hAnsi="Times New Roman" w:cs="Times New Roman"/>
          <w:bCs/>
          <w:iCs/>
          <w:sz w:val="24"/>
          <w:szCs w:val="24"/>
          <w:lang w:val="en-ID"/>
        </w:rPr>
      </w:pPr>
      <m:oMathPara>
        <m:oMath>
          <m:r>
            <w:rPr>
              <w:rFonts w:ascii="Cambria Math" w:eastAsia="Times New Roman" w:hAnsi="Cambria Math" w:cs="Times New Roman"/>
              <w:sz w:val="24"/>
              <w:szCs w:val="24"/>
              <w:lang w:val="en-ID"/>
            </w:rPr>
            <m:t xml:space="preserve">EcP= </m:t>
          </m:r>
          <m:f>
            <m:fPr>
              <m:ctrlPr>
                <w:rPr>
                  <w:rFonts w:ascii="Cambria Math" w:eastAsia="Times New Roman" w:hAnsi="Cambria Math" w:cs="Times New Roman"/>
                  <w:bCs/>
                  <w:iCs/>
                  <w:sz w:val="24"/>
                  <w:szCs w:val="24"/>
                  <w:lang w:val="en-ID"/>
                </w:rPr>
              </m:ctrlPr>
            </m:fPr>
            <m:num>
              <m:d>
                <m:dPr>
                  <m:ctrlPr>
                    <w:rPr>
                      <w:rFonts w:ascii="Cambria Math" w:eastAsia="Times New Roman" w:hAnsi="Cambria Math" w:cs="Times New Roman"/>
                      <w:bCs/>
                      <w:iCs/>
                      <w:sz w:val="24"/>
                      <w:szCs w:val="24"/>
                      <w:lang w:val="en-ID"/>
                    </w:rPr>
                  </m:ctrlPr>
                </m:dPr>
                <m:e>
                  <m:r>
                    <w:rPr>
                      <w:rFonts w:ascii="Cambria Math" w:eastAsia="Times New Roman" w:hAnsi="Cambria Math" w:cs="Times New Roman"/>
                      <w:sz w:val="24"/>
                      <w:szCs w:val="24"/>
                      <w:lang w:val="en-ID"/>
                    </w:rPr>
                    <m:t>P1-P0</m:t>
                  </m:r>
                </m:e>
              </m:d>
              <m:r>
                <w:rPr>
                  <w:rFonts w:ascii="Cambria Math" w:eastAsia="Times New Roman" w:hAnsi="Cambria Math" w:cs="Times New Roman"/>
                  <w:sz w:val="24"/>
                  <w:szCs w:val="24"/>
                  <w:lang w:val="en-ID"/>
                </w:rPr>
                <m:t>+Div</m:t>
              </m:r>
            </m:num>
            <m:den>
              <m:r>
                <w:rPr>
                  <w:rFonts w:ascii="Cambria Math" w:eastAsia="Times New Roman" w:hAnsi="Cambria Math" w:cs="Times New Roman"/>
                  <w:sz w:val="24"/>
                  <w:szCs w:val="24"/>
                  <w:lang w:val="en-ID"/>
                </w:rPr>
                <m:t>P0</m:t>
              </m:r>
            </m:den>
          </m:f>
          <m:r>
            <w:rPr>
              <w:rFonts w:ascii="Cambria Math" w:eastAsia="Times New Roman" w:hAnsi="Cambria Math" w:cs="Times New Roman"/>
              <w:sz w:val="24"/>
              <w:szCs w:val="24"/>
              <w:lang w:val="en-ID"/>
            </w:rPr>
            <m:t>-MeRi</m:t>
          </m:r>
        </m:oMath>
      </m:oMathPara>
    </w:p>
    <w:p w14:paraId="056D1C44" w14:textId="0EDC1910" w:rsidR="00102A1D" w:rsidRDefault="00102A1D"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b/>
          <w:bCs/>
          <w:i w:val="0"/>
          <w:color w:val="000000"/>
          <w:sz w:val="24"/>
          <w:szCs w:val="24"/>
        </w:rPr>
        <w:t>Corporate Social Responsibilit</w:t>
      </w:r>
      <w:r w:rsidR="00FA592C" w:rsidRPr="00FA592C">
        <w:rPr>
          <w:rFonts w:ascii="Times New Roman" w:eastAsia="Times New Roman" w:hAnsi="Times New Roman" w:cs="Times New Roman"/>
          <w:b/>
          <w:bCs/>
          <w:i w:val="0"/>
          <w:color w:val="000000"/>
          <w:sz w:val="24"/>
          <w:szCs w:val="24"/>
        </w:rPr>
        <w:t>y.</w:t>
      </w:r>
      <w:r w:rsidR="00FA592C">
        <w:rPr>
          <w:rFonts w:ascii="Times New Roman" w:eastAsia="Times New Roman" w:hAnsi="Times New Roman" w:cs="Times New Roman"/>
          <w:i w:val="0"/>
          <w:color w:val="000000"/>
          <w:sz w:val="24"/>
          <w:szCs w:val="24"/>
        </w:rPr>
        <w:t xml:space="preserve"> </w:t>
      </w:r>
      <w:r w:rsidRPr="00102A1D">
        <w:rPr>
          <w:rFonts w:ascii="Times New Roman" w:eastAsia="Times New Roman" w:hAnsi="Times New Roman" w:cs="Times New Roman"/>
          <w:i w:val="0"/>
          <w:color w:val="000000"/>
          <w:sz w:val="24"/>
          <w:szCs w:val="24"/>
        </w:rPr>
        <w:t>Corporate social responsibility (CSR) embodies a company's acknowledgment of its societal obligations. This entails recognizing the company's responsibility for actions that impact individuals, communities, and the environment in the areas where these individuals and communities reside. The scope of responsibility extends beyond shareholders (owners) to encompass all stakeholders (consumers, employees, creditors, etc.) who play significant roles in the company's achievements, as highlighted by Frederick et al. (1992 cited in Ehsan et al., 2018).</w:t>
      </w:r>
      <w:r w:rsidR="001F31FF">
        <w:rPr>
          <w:rFonts w:ascii="Times New Roman" w:eastAsia="Times New Roman" w:hAnsi="Times New Roman" w:cs="Times New Roman"/>
          <w:i w:val="0"/>
          <w:color w:val="000000"/>
          <w:sz w:val="24"/>
          <w:szCs w:val="24"/>
        </w:rPr>
        <w:t xml:space="preserve"> According to Ehsan et al., (2018), CSR could be measured by index developed from GRI with scoring 1 (for disclosing) and 0 (for not disclosing). </w:t>
      </w:r>
    </w:p>
    <w:p w14:paraId="4BDE7439" w14:textId="587740BD" w:rsidR="001F31FF" w:rsidRPr="001F31FF" w:rsidRDefault="001F31FF" w:rsidP="001F31FF">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bCs/>
          <w:iCs/>
          <w:sz w:val="24"/>
          <w:szCs w:val="24"/>
        </w:rPr>
        <w:t>CSR=</w:t>
      </w:r>
      <m:oMath>
        <m:f>
          <m:fPr>
            <m:ctrlPr>
              <w:rPr>
                <w:rFonts w:ascii="Cambria Math" w:eastAsia="Times New Roman" w:hAnsi="Cambria Math" w:cs="Times New Roman"/>
                <w:bCs/>
                <w:iCs/>
                <w:sz w:val="24"/>
                <w:szCs w:val="24"/>
              </w:rPr>
            </m:ctrlPr>
          </m:fPr>
          <m:num>
            <m:r>
              <w:rPr>
                <w:rFonts w:ascii="Cambria Math" w:eastAsia="Times New Roman" w:hAnsi="Cambria Math" w:cs="Times New Roman"/>
                <w:sz w:val="24"/>
                <w:szCs w:val="24"/>
              </w:rPr>
              <m:t>Amount disclosed</m:t>
            </m:r>
          </m:num>
          <m:den>
            <m:r>
              <w:rPr>
                <w:rFonts w:ascii="Cambria Math" w:eastAsia="Times New Roman" w:hAnsi="Cambria Math" w:cs="Times New Roman"/>
                <w:sz w:val="24"/>
                <w:szCs w:val="24"/>
              </w:rPr>
              <m:t>Total Disclosure Items</m:t>
            </m:r>
          </m:den>
        </m:f>
      </m:oMath>
    </w:p>
    <w:p w14:paraId="0D4E5DFB" w14:textId="4F31743F" w:rsidR="00102A1D" w:rsidRDefault="00102A1D"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b/>
          <w:bCs/>
          <w:i w:val="0"/>
          <w:color w:val="000000"/>
          <w:sz w:val="24"/>
          <w:szCs w:val="24"/>
        </w:rPr>
        <w:t>Competitive advantage</w:t>
      </w:r>
      <w:r w:rsidR="00FA592C" w:rsidRPr="00FA592C">
        <w:rPr>
          <w:rFonts w:ascii="Times New Roman" w:eastAsia="Times New Roman" w:hAnsi="Times New Roman" w:cs="Times New Roman"/>
          <w:b/>
          <w:bCs/>
          <w:i w:val="0"/>
          <w:color w:val="000000"/>
          <w:sz w:val="24"/>
          <w:szCs w:val="24"/>
        </w:rPr>
        <w:t>.</w:t>
      </w:r>
      <w:r w:rsidR="00FA592C">
        <w:rPr>
          <w:rFonts w:ascii="Times New Roman" w:eastAsia="Times New Roman" w:hAnsi="Times New Roman" w:cs="Times New Roman"/>
          <w:i w:val="0"/>
          <w:color w:val="000000"/>
          <w:sz w:val="24"/>
          <w:szCs w:val="24"/>
        </w:rPr>
        <w:t xml:space="preserve"> </w:t>
      </w:r>
      <w:r w:rsidRPr="00102A1D">
        <w:rPr>
          <w:rFonts w:ascii="Times New Roman" w:eastAsia="Times New Roman" w:hAnsi="Times New Roman" w:cs="Times New Roman"/>
          <w:i w:val="0"/>
          <w:color w:val="000000"/>
          <w:sz w:val="24"/>
          <w:szCs w:val="24"/>
        </w:rPr>
        <w:t xml:space="preserve">Porter (1990) defines a company's competitive advantage as a condition where competitors are unable to replicate the competitive strategy employed by the company. In addition, competitive advantage refers to the company's capacity to provide products and services of better quality when compared to competitors in the world market. The company also produces new products with better quality, at the desired price and at the right time. Companies produce new products with the capacity to innovate to be more competitive through quality, better techniques, and perfect marketing to attract customers (Cherroun Reguia, 2014).  </w:t>
      </w:r>
    </w:p>
    <w:p w14:paraId="61A328D2" w14:textId="1F40D238" w:rsidR="001F31FF" w:rsidRPr="001F31FF" w:rsidRDefault="001F31FF" w:rsidP="001F31FF">
      <w:pPr>
        <w:pBdr>
          <w:top w:val="nil"/>
          <w:left w:val="nil"/>
          <w:bottom w:val="nil"/>
          <w:right w:val="nil"/>
          <w:between w:val="nil"/>
        </w:pBdr>
        <w:spacing w:after="120" w:line="240" w:lineRule="auto"/>
        <w:jc w:val="center"/>
        <w:rPr>
          <w:rFonts w:ascii="Times New Roman" w:eastAsia="Times New Roman" w:hAnsi="Times New Roman" w:cs="Times New Roman"/>
          <w:iCs/>
          <w:color w:val="000000"/>
          <w:sz w:val="24"/>
          <w:szCs w:val="24"/>
        </w:rPr>
      </w:pPr>
      <w:r w:rsidRPr="001F31FF">
        <w:rPr>
          <w:rFonts w:ascii="Times New Roman" w:eastAsia="Times New Roman" w:hAnsi="Times New Roman" w:cs="Times New Roman"/>
          <w:bCs/>
          <w:iCs/>
          <w:sz w:val="24"/>
          <w:szCs w:val="24"/>
        </w:rPr>
        <w:t>CA=ROIC-WACC</w:t>
      </w:r>
    </w:p>
    <w:p w14:paraId="2DD03023" w14:textId="77777777" w:rsidR="00FA592C" w:rsidRDefault="00102A1D" w:rsidP="00FA592C">
      <w:pPr>
        <w:pBdr>
          <w:top w:val="nil"/>
          <w:left w:val="nil"/>
          <w:bottom w:val="nil"/>
          <w:right w:val="nil"/>
          <w:between w:val="nil"/>
        </w:pBdr>
        <w:spacing w:after="120" w:line="240" w:lineRule="auto"/>
        <w:jc w:val="both"/>
      </w:pPr>
      <w:r w:rsidRPr="00FA592C">
        <w:rPr>
          <w:rFonts w:ascii="Times New Roman" w:eastAsia="Times New Roman" w:hAnsi="Times New Roman" w:cs="Times New Roman"/>
          <w:b/>
          <w:bCs/>
          <w:i w:val="0"/>
          <w:color w:val="000000"/>
          <w:sz w:val="24"/>
          <w:szCs w:val="24"/>
        </w:rPr>
        <w:lastRenderedPageBreak/>
        <w:t>Integrated corporate governance</w:t>
      </w:r>
      <w:r w:rsidR="00FA592C">
        <w:rPr>
          <w:rFonts w:ascii="Times New Roman" w:eastAsia="Times New Roman" w:hAnsi="Times New Roman" w:cs="Times New Roman"/>
          <w:b/>
          <w:bCs/>
          <w:i w:val="0"/>
          <w:color w:val="000000"/>
          <w:sz w:val="24"/>
          <w:szCs w:val="24"/>
        </w:rPr>
        <w:t xml:space="preserve">. </w:t>
      </w:r>
      <w:r w:rsidRPr="00102A1D">
        <w:rPr>
          <w:rFonts w:ascii="Times New Roman" w:eastAsia="Times New Roman" w:hAnsi="Times New Roman" w:cs="Times New Roman"/>
          <w:i w:val="0"/>
          <w:color w:val="000000"/>
          <w:sz w:val="24"/>
          <w:szCs w:val="24"/>
        </w:rPr>
        <w:t>According to Vuran &amp; Adiloglu (2017), corporate governance refers to the structures and processes in controlling companies. They argue that good corporate governance plays a pivotal role in fostering sustainable economic development by aligning company performance with the objective of enhancing their access to get external capital. According to POJK no 2/POJK 05/2014, the structures and processes used are also implemented by company organs to increase business results and optimize company value for all stakeholders based on regulations and ethical values, which is the definition of integrated corporate governance.</w:t>
      </w:r>
      <w:r w:rsidR="00FA592C" w:rsidRPr="00FA592C">
        <w:t xml:space="preserve"> </w:t>
      </w:r>
    </w:p>
    <w:p w14:paraId="1276B6AF" w14:textId="0CFE9FB0" w:rsidR="001F31FF" w:rsidRPr="001F31FF" w:rsidRDefault="001F31FF" w:rsidP="001F31FF">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bCs/>
          <w:iCs/>
          <w:sz w:val="24"/>
          <w:szCs w:val="24"/>
        </w:rPr>
        <w:t>ICG=</w:t>
      </w:r>
      <m:oMath>
        <m:f>
          <m:fPr>
            <m:ctrlPr>
              <w:rPr>
                <w:rFonts w:ascii="Cambria Math" w:eastAsia="Times New Roman" w:hAnsi="Cambria Math" w:cs="Times New Roman"/>
                <w:bCs/>
                <w:iCs/>
                <w:sz w:val="24"/>
                <w:szCs w:val="24"/>
              </w:rPr>
            </m:ctrlPr>
          </m:fPr>
          <m:num>
            <m:r>
              <w:rPr>
                <w:rFonts w:ascii="Cambria Math" w:eastAsia="Times New Roman" w:hAnsi="Cambria Math" w:cs="Times New Roman"/>
                <w:sz w:val="24"/>
                <w:szCs w:val="24"/>
              </w:rPr>
              <m:t>Amount disclosed</m:t>
            </m:r>
          </m:num>
          <m:den>
            <m:r>
              <w:rPr>
                <w:rFonts w:ascii="Cambria Math" w:eastAsia="Times New Roman" w:hAnsi="Cambria Math" w:cs="Times New Roman"/>
                <w:sz w:val="24"/>
                <w:szCs w:val="24"/>
              </w:rPr>
              <m:t>Total Disclosure Items</m:t>
            </m:r>
          </m:den>
        </m:f>
      </m:oMath>
    </w:p>
    <w:p w14:paraId="11D44EC0" w14:textId="2C5B2F6A" w:rsidR="00FA592C" w:rsidRPr="00FA592C" w:rsidRDefault="00FA592C" w:rsidP="00FA592C">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FA592C">
        <w:rPr>
          <w:rFonts w:ascii="Times New Roman" w:eastAsia="Times New Roman" w:hAnsi="Times New Roman" w:cs="Times New Roman"/>
          <w:b/>
          <w:bCs/>
          <w:i w:val="0"/>
          <w:color w:val="000000"/>
          <w:sz w:val="24"/>
          <w:szCs w:val="24"/>
        </w:rPr>
        <w:t>Corporate social responsibility for Economic Performance</w:t>
      </w:r>
      <w:r>
        <w:rPr>
          <w:rFonts w:ascii="Times New Roman" w:eastAsia="Times New Roman" w:hAnsi="Times New Roman" w:cs="Times New Roman"/>
          <w:b/>
          <w:bCs/>
          <w:i w:val="0"/>
          <w:color w:val="000000"/>
          <w:sz w:val="24"/>
          <w:szCs w:val="24"/>
        </w:rPr>
        <w:t>.</w:t>
      </w:r>
      <w:r w:rsidRPr="00FA592C">
        <w:rPr>
          <w:rFonts w:ascii="Times New Roman" w:eastAsia="Times New Roman" w:hAnsi="Times New Roman" w:cs="Times New Roman"/>
          <w:b/>
          <w:bCs/>
          <w:i w:val="0"/>
          <w:color w:val="000000"/>
          <w:sz w:val="24"/>
          <w:szCs w:val="24"/>
        </w:rPr>
        <w:t xml:space="preserve"> </w:t>
      </w:r>
      <w:r w:rsidRPr="00FA592C">
        <w:rPr>
          <w:rFonts w:ascii="Times New Roman" w:eastAsia="Times New Roman" w:hAnsi="Times New Roman" w:cs="Times New Roman"/>
          <w:i w:val="0"/>
          <w:color w:val="000000"/>
          <w:sz w:val="24"/>
          <w:szCs w:val="24"/>
        </w:rPr>
        <w:t xml:space="preserve">Stakeholder theory states that every action undertaken by a company should yield benefits for its stakeholders. Stakeholders possess the right to access information pertaining to the activities of a company. The information in the annual report becomes a reference for stakeholders to make decisions according to their needs. Stakeholders are a group of individuals, a group of people, a community or society, either in whole or in part, who have a relationship and interest in the company. CSR, which is a form of corporate responsibility towards the environment, is considered to provide good benefits to stakeholders. This is supported by legitimacy theory which explains that an important factor in company development is society. Society also survives with the environment so that indirectly companies must also be responsible for the environment. By optimizing CSR, companies are considered able to improve the company's economic performance. More extensive CSR disclosure will provide a positive signal to parties with an interest in the company (stakeholders) and the company's shareholders. In relation to investors, they tend to perceive socially responsible companies as being more secure in making investments. Stakeholders and shareholders will be more entrusted with the capital they invest in the company, so that it will be easier for the company to use this capital for company activities to increase profits. This causes CSR activities carried out by the company to have a positive effect on company performance. Research that supports the existence of a relationship between CSR and company performance is research conducted by (Nugroho et al., 2018), (Agustina &amp; Murwaningsari, 2022) and Ariantini (2017) stating that CSR has a positive effect on company performance. </w:t>
      </w:r>
    </w:p>
    <w:p w14:paraId="50B7EC04" w14:textId="12911B92" w:rsidR="00FA592C" w:rsidRPr="00FA592C" w:rsidRDefault="00FA592C" w:rsidP="00FA592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b/>
          <w:bCs/>
          <w:i w:val="0"/>
          <w:color w:val="000000"/>
          <w:sz w:val="24"/>
          <w:szCs w:val="24"/>
        </w:rPr>
        <w:t>Competitive Advantage on Economic Performance</w:t>
      </w:r>
      <w:r>
        <w:rPr>
          <w:rFonts w:ascii="Times New Roman" w:eastAsia="Times New Roman" w:hAnsi="Times New Roman" w:cs="Times New Roman"/>
          <w:i w:val="0"/>
          <w:color w:val="000000"/>
          <w:sz w:val="24"/>
          <w:szCs w:val="24"/>
        </w:rPr>
        <w:t xml:space="preserve">. </w:t>
      </w:r>
      <w:r w:rsidRPr="00FA592C">
        <w:rPr>
          <w:rFonts w:ascii="Times New Roman" w:eastAsia="Times New Roman" w:hAnsi="Times New Roman" w:cs="Times New Roman"/>
          <w:i w:val="0"/>
          <w:color w:val="000000"/>
          <w:sz w:val="24"/>
          <w:szCs w:val="24"/>
        </w:rPr>
        <w:t xml:space="preserve">Competitive advantage is recognized as a vital factor influencing economic performance. The enhancement of competitive advantage proves a successful in reduce the cost, establishing a favorable reputation among customers, and bolstering a company’s competitiveness in global market. These power, outlined by Gamero et al., (2009), contribute positively to a company’s financial performance. The Resource-Based View (RBV) theory, as a posited by (Barney &amp; Barney, 2001), asserts that all </w:t>
      </w:r>
      <w:r w:rsidR="008B3463" w:rsidRPr="00FA592C">
        <w:rPr>
          <w:rFonts w:ascii="Times New Roman" w:eastAsia="Times New Roman" w:hAnsi="Times New Roman" w:cs="Times New Roman"/>
          <w:i w:val="0"/>
          <w:color w:val="000000"/>
          <w:sz w:val="24"/>
          <w:szCs w:val="24"/>
        </w:rPr>
        <w:t>assets’</w:t>
      </w:r>
      <w:r w:rsidRPr="00FA592C">
        <w:rPr>
          <w:rFonts w:ascii="Times New Roman" w:eastAsia="Times New Roman" w:hAnsi="Times New Roman" w:cs="Times New Roman"/>
          <w:i w:val="0"/>
          <w:color w:val="000000"/>
          <w:sz w:val="24"/>
          <w:szCs w:val="24"/>
        </w:rPr>
        <w:t xml:space="preserve"> capabilities and characteristics controlled by a company enable the formulation and execution of strategies that enhance the company’s effectiveness and efficiency. Contrary to market and industry structure, the RBV theory contends that competitive advantage stems from superior internal resources.</w:t>
      </w:r>
      <w:r>
        <w:rPr>
          <w:rFonts w:ascii="Times New Roman" w:eastAsia="Times New Roman" w:hAnsi="Times New Roman" w:cs="Times New Roman"/>
          <w:i w:val="0"/>
          <w:color w:val="000000"/>
          <w:sz w:val="24"/>
          <w:szCs w:val="24"/>
        </w:rPr>
        <w:t xml:space="preserve"> </w:t>
      </w:r>
      <w:r w:rsidRPr="00FA592C">
        <w:rPr>
          <w:rFonts w:ascii="Times New Roman" w:eastAsia="Times New Roman" w:hAnsi="Times New Roman" w:cs="Times New Roman"/>
          <w:i w:val="0"/>
          <w:color w:val="000000"/>
          <w:sz w:val="24"/>
          <w:szCs w:val="24"/>
        </w:rPr>
        <w:t>As highlighted by Christian (2020), the positive impact of competitive advantage on organizational performance is affirmed, a sentiment echoed by (Correia et al., 2020). Competitive advantage comprises competitive positioning as one of its key components. Competitive position emphasis placed on how business provides value relative to its competitors and delivers this value to targeted costumer segments</w:t>
      </w:r>
      <w:r>
        <w:rPr>
          <w:rFonts w:ascii="Times New Roman" w:eastAsia="Times New Roman" w:hAnsi="Times New Roman" w:cs="Times New Roman"/>
          <w:i w:val="0"/>
          <w:color w:val="000000"/>
          <w:sz w:val="24"/>
          <w:szCs w:val="24"/>
        </w:rPr>
        <w:t>.</w:t>
      </w:r>
    </w:p>
    <w:p w14:paraId="131B9155" w14:textId="3FAE9404" w:rsidR="00FA592C" w:rsidRPr="00FA592C" w:rsidRDefault="00FA592C" w:rsidP="00FA592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b/>
          <w:bCs/>
          <w:i w:val="0"/>
          <w:color w:val="000000"/>
          <w:sz w:val="24"/>
          <w:szCs w:val="24"/>
        </w:rPr>
        <w:lastRenderedPageBreak/>
        <w:t>The influence of corporate social responsibility on economic performance with integrated corporate governance as a moderating variable.</w:t>
      </w:r>
      <w:r>
        <w:rPr>
          <w:rFonts w:ascii="Times New Roman" w:eastAsia="Times New Roman" w:hAnsi="Times New Roman" w:cs="Times New Roman"/>
          <w:i w:val="0"/>
          <w:color w:val="000000"/>
          <w:sz w:val="24"/>
          <w:szCs w:val="24"/>
        </w:rPr>
        <w:t xml:space="preserve"> </w:t>
      </w:r>
      <w:r w:rsidRPr="00FA592C">
        <w:rPr>
          <w:rFonts w:ascii="Times New Roman" w:eastAsia="Times New Roman" w:hAnsi="Times New Roman" w:cs="Times New Roman"/>
          <w:i w:val="0"/>
          <w:color w:val="000000"/>
          <w:sz w:val="24"/>
          <w:szCs w:val="24"/>
        </w:rPr>
        <w:t xml:space="preserve">Effective integrated corporate governance stands as a pivotal element in enhacing economic efficiency, encompassing the interconnected relationship among company management, the board of commissioners, shareholders and other stakeholders. According to Andnyani et al., (2020), well implemented integrated corporate governance can yield added value for all involved parties. Aligned with stakeholder theory, this perspective posits that a company’s prosperity and success hinge significantly on its capacity to reconcile the diverse interests of its stakeholder. Corporate governance (CG) itself control process aimed at enhancing the company’s economic standing. Numerous studies, including those by (Kazemian et al., 2022), (Ningsih, 2017) and (Rezaee, 2016), consistently indicate a positive relationship between corporate governance and performance, where performance is gauged in terms of both financial and non-financial aspects.Corporate Social Responsibility (CSR) is a strategic approach adopted by companies to protect the environment (El-Mallah et al., 2019). Effective implementation of CSR will positively impact company performance from an economic aspect. Then, this can be strengthened by implementing good governance within the company. This can support the stakeholder theory, which aims to harmonize various interests. Therefore, CG is considered to be a moderating variable in this research. Apart from that, it is reinforced by the main idea of CG, namely, realizing increased CSR (Etty Murwaningsari, 2009). </w:t>
      </w:r>
    </w:p>
    <w:p w14:paraId="5CB083C1" w14:textId="26AC42AD" w:rsidR="00D45527" w:rsidRDefault="00FA592C" w:rsidP="00FA592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b/>
          <w:bCs/>
          <w:i w:val="0"/>
          <w:color w:val="000000"/>
          <w:sz w:val="24"/>
          <w:szCs w:val="24"/>
        </w:rPr>
        <w:t>The Effect of Competitive Advantage on Economic Performance with Integrated Corporate Governance as a Moderating Variable</w:t>
      </w:r>
      <w:r>
        <w:rPr>
          <w:rFonts w:ascii="Times New Roman" w:eastAsia="Times New Roman" w:hAnsi="Times New Roman" w:cs="Times New Roman"/>
          <w:b/>
          <w:bCs/>
          <w:i w:val="0"/>
          <w:color w:val="000000"/>
          <w:sz w:val="24"/>
          <w:szCs w:val="24"/>
        </w:rPr>
        <w:t xml:space="preserve">. </w:t>
      </w:r>
      <w:r w:rsidRPr="00FA592C">
        <w:rPr>
          <w:rFonts w:ascii="Times New Roman" w:eastAsia="Times New Roman" w:hAnsi="Times New Roman" w:cs="Times New Roman"/>
          <w:i w:val="0"/>
          <w:color w:val="000000"/>
          <w:sz w:val="24"/>
          <w:szCs w:val="24"/>
        </w:rPr>
        <w:t>Integrated corporate governance is related to agency theory, where this theory was developed by Michael Johnson. When management is seen as an agent for shareholders who will act with full awareness of its own interests, not as a wise party. CG aims to increase company transparency in company implementation. The existence of CG provides a guarantee that managerial will act in the interests of shareholders. Thus, management as an agent is required to work according to its functions and responsibilities through supervision. Thus, this will encourage management to improve company performance, which will also encourage an increase in the company's economic performance. This statement is also in line with the results found by (Amrie Firmansyah, 2021) that CG has a positive influence on performance.</w:t>
      </w:r>
      <w:r>
        <w:rPr>
          <w:rFonts w:ascii="Times New Roman" w:eastAsia="Times New Roman" w:hAnsi="Times New Roman" w:cs="Times New Roman"/>
          <w:b/>
          <w:bCs/>
          <w:i w:val="0"/>
          <w:color w:val="000000"/>
          <w:sz w:val="24"/>
          <w:szCs w:val="24"/>
        </w:rPr>
        <w:t xml:space="preserve"> </w:t>
      </w:r>
      <w:r w:rsidRPr="00FA592C">
        <w:rPr>
          <w:rFonts w:ascii="Times New Roman" w:eastAsia="Times New Roman" w:hAnsi="Times New Roman" w:cs="Times New Roman"/>
          <w:i w:val="0"/>
          <w:color w:val="000000"/>
          <w:sz w:val="24"/>
          <w:szCs w:val="24"/>
        </w:rPr>
        <w:t xml:space="preserve">In the Resources-Based View (RBV) theory, the focal point revolves around resources, assuming that enduring ad distinctive characteristics of resources are essential for organizations to attain a competitive advantage. Moreover, the theory posits that a company’s resources must be distinct from those of competitors, challenging to imitate, and not </w:t>
      </w:r>
      <w:r w:rsidR="00D45527" w:rsidRPr="00FA592C">
        <w:rPr>
          <w:rFonts w:ascii="Times New Roman" w:eastAsia="Times New Roman" w:hAnsi="Times New Roman" w:cs="Times New Roman"/>
          <w:i w:val="0"/>
          <w:color w:val="000000"/>
          <w:sz w:val="24"/>
          <w:szCs w:val="24"/>
        </w:rPr>
        <w:t>easily</w:t>
      </w:r>
      <w:r w:rsidRPr="00FA592C">
        <w:rPr>
          <w:rFonts w:ascii="Times New Roman" w:eastAsia="Times New Roman" w:hAnsi="Times New Roman" w:cs="Times New Roman"/>
          <w:i w:val="0"/>
          <w:color w:val="000000"/>
          <w:sz w:val="24"/>
          <w:szCs w:val="24"/>
        </w:rPr>
        <w:t xml:space="preserve"> replaceable. The enhancement of competitive advantage is identified as a factor that can positively impact performance, as emphasized by (Zainol &amp; Al Mamun, 2018). </w:t>
      </w:r>
    </w:p>
    <w:p w14:paraId="00927D83" w14:textId="77777777" w:rsidR="000C7A8D" w:rsidRDefault="000C7A8D" w:rsidP="00FA592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6F6CB852" w14:textId="38E81F26" w:rsidR="00D45527" w:rsidRPr="00FA592C" w:rsidRDefault="00FA592C" w:rsidP="00FA592C">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Conceptual Framework</w:t>
      </w:r>
    </w:p>
    <w:p w14:paraId="0839A67B" w14:textId="77777777" w:rsidR="00FA592C" w:rsidRPr="00FA592C" w:rsidRDefault="00FA592C" w:rsidP="00F301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i w:val="0"/>
          <w:color w:val="000000"/>
          <w:sz w:val="24"/>
          <w:szCs w:val="24"/>
        </w:rPr>
        <w:t>H1: Corporate social responsibility has a positive effect on Economic Performance.</w:t>
      </w:r>
    </w:p>
    <w:p w14:paraId="5693F70C" w14:textId="77777777" w:rsidR="00FA592C" w:rsidRDefault="00FA592C" w:rsidP="00F301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i w:val="0"/>
          <w:color w:val="000000"/>
          <w:sz w:val="24"/>
          <w:szCs w:val="24"/>
        </w:rPr>
        <w:t>H2: Competitive advantage has a positive effect on Economic Performance.</w:t>
      </w:r>
    </w:p>
    <w:p w14:paraId="2D33C1B0" w14:textId="11F82DE7" w:rsidR="00FA592C" w:rsidRDefault="00FA592C" w:rsidP="00F301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i w:val="0"/>
          <w:color w:val="000000"/>
          <w:sz w:val="24"/>
          <w:szCs w:val="24"/>
        </w:rPr>
        <w:t>H3</w:t>
      </w:r>
      <w:r w:rsidR="008B3463">
        <w:rPr>
          <w:rFonts w:ascii="Times New Roman" w:eastAsia="Times New Roman" w:hAnsi="Times New Roman" w:cs="Times New Roman"/>
          <w:i w:val="0"/>
          <w:color w:val="000000"/>
          <w:sz w:val="24"/>
          <w:szCs w:val="24"/>
        </w:rPr>
        <w:t>:</w:t>
      </w:r>
      <w:r w:rsidRPr="00FA592C">
        <w:rPr>
          <w:rFonts w:ascii="Times New Roman" w:eastAsia="Times New Roman" w:hAnsi="Times New Roman" w:cs="Times New Roman"/>
          <w:i w:val="0"/>
          <w:color w:val="000000"/>
          <w:sz w:val="24"/>
          <w:szCs w:val="24"/>
        </w:rPr>
        <w:t xml:space="preserve"> Integrated corporate governance strengthens the positive influence of corporate social responsibility on Economic Performance</w:t>
      </w:r>
      <w:r>
        <w:rPr>
          <w:rFonts w:ascii="Times New Roman" w:eastAsia="Times New Roman" w:hAnsi="Times New Roman" w:cs="Times New Roman"/>
          <w:i w:val="0"/>
          <w:color w:val="000000"/>
          <w:sz w:val="24"/>
          <w:szCs w:val="24"/>
        </w:rPr>
        <w:t>.</w:t>
      </w:r>
    </w:p>
    <w:p w14:paraId="016DF3DD" w14:textId="68BA3E1F" w:rsidR="00FA592C" w:rsidRDefault="00FA592C" w:rsidP="00F301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592C">
        <w:rPr>
          <w:rFonts w:ascii="Times New Roman" w:eastAsia="Times New Roman" w:hAnsi="Times New Roman" w:cs="Times New Roman"/>
          <w:i w:val="0"/>
          <w:color w:val="000000"/>
          <w:sz w:val="24"/>
          <w:szCs w:val="24"/>
        </w:rPr>
        <w:t>H4</w:t>
      </w:r>
      <w:r w:rsidR="008B3463">
        <w:rPr>
          <w:rFonts w:ascii="Times New Roman" w:eastAsia="Times New Roman" w:hAnsi="Times New Roman" w:cs="Times New Roman"/>
          <w:i w:val="0"/>
          <w:color w:val="000000"/>
          <w:sz w:val="24"/>
          <w:szCs w:val="24"/>
        </w:rPr>
        <w:t>:</w:t>
      </w:r>
      <w:r w:rsidRPr="00FA592C">
        <w:rPr>
          <w:rFonts w:ascii="Times New Roman" w:eastAsia="Times New Roman" w:hAnsi="Times New Roman" w:cs="Times New Roman"/>
          <w:i w:val="0"/>
          <w:color w:val="000000"/>
          <w:sz w:val="24"/>
          <w:szCs w:val="24"/>
        </w:rPr>
        <w:t xml:space="preserve"> Integrated corporate governance strengthens the positive influence of competitive advantage on Economic Performance</w:t>
      </w:r>
      <w:r>
        <w:rPr>
          <w:rFonts w:ascii="Times New Roman" w:eastAsia="Times New Roman" w:hAnsi="Times New Roman" w:cs="Times New Roman"/>
          <w:i w:val="0"/>
          <w:color w:val="000000"/>
          <w:sz w:val="24"/>
          <w:szCs w:val="24"/>
        </w:rPr>
        <w:t>.</w:t>
      </w:r>
    </w:p>
    <w:p w14:paraId="0147C55E" w14:textId="77777777" w:rsidR="000C7A8D" w:rsidRDefault="000C7A8D" w:rsidP="008B346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34036607" w14:textId="32BE6EC4" w:rsidR="00FA592C" w:rsidRPr="00FA592C" w:rsidRDefault="008B3463" w:rsidP="00FA592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rFonts w:ascii="Times New Roman" w:hAnsi="Times New Roman" w:cs="Times New Roman"/>
          <w:i w:val="0"/>
          <w:iCs/>
        </w:rPr>
        <w:lastRenderedPageBreak/>
        <w:br/>
      </w:r>
      <w:r>
        <w:rPr>
          <w:rFonts w:ascii="Times New Roman" w:hAnsi="Times New Roman" w:cs="Times New Roman"/>
          <w:i w:val="0"/>
          <w:iCs/>
        </w:rPr>
        <w:br/>
      </w:r>
      <w:r>
        <w:rPr>
          <w:rFonts w:ascii="Times New Roman" w:hAnsi="Times New Roman" w:cs="Times New Roman"/>
          <w:i w:val="0"/>
          <w:iCs/>
        </w:rPr>
        <w:br/>
      </w:r>
      <w:r>
        <w:rPr>
          <w:rFonts w:ascii="Times New Roman" w:eastAsia="Times New Roman" w:hAnsi="Times New Roman" w:cs="Times New Roman"/>
          <w:i w:val="0"/>
          <w:noProof/>
          <w:color w:val="000000"/>
          <w:sz w:val="24"/>
          <w:szCs w:val="24"/>
        </w:rPr>
        <mc:AlternateContent>
          <mc:Choice Requires="wpg">
            <w:drawing>
              <wp:anchor distT="0" distB="0" distL="114300" distR="114300" simplePos="0" relativeHeight="251677696" behindDoc="0" locked="0" layoutInCell="1" allowOverlap="1" wp14:anchorId="3E17FBFF" wp14:editId="077A2AAD">
                <wp:simplePos x="0" y="0"/>
                <wp:positionH relativeFrom="column">
                  <wp:posOffset>147320</wp:posOffset>
                </wp:positionH>
                <wp:positionV relativeFrom="paragraph">
                  <wp:posOffset>-142240</wp:posOffset>
                </wp:positionV>
                <wp:extent cx="5432422" cy="2447925"/>
                <wp:effectExtent l="0" t="0" r="16510" b="15875"/>
                <wp:wrapNone/>
                <wp:docPr id="1796032863" name="Group 6"/>
                <wp:cNvGraphicFramePr/>
                <a:graphic xmlns:a="http://schemas.openxmlformats.org/drawingml/2006/main">
                  <a:graphicData uri="http://schemas.microsoft.com/office/word/2010/wordprocessingGroup">
                    <wpg:wgp>
                      <wpg:cNvGrpSpPr/>
                      <wpg:grpSpPr>
                        <a:xfrm>
                          <a:off x="0" y="0"/>
                          <a:ext cx="5432422" cy="2447925"/>
                          <a:chOff x="0" y="0"/>
                          <a:chExt cx="5432422" cy="2447925"/>
                        </a:xfrm>
                      </wpg:grpSpPr>
                      <wpg:grpSp>
                        <wpg:cNvPr id="1144225977" name="Group 5"/>
                        <wpg:cNvGrpSpPr/>
                        <wpg:grpSpPr>
                          <a:xfrm>
                            <a:off x="0" y="0"/>
                            <a:ext cx="5432422" cy="2447925"/>
                            <a:chOff x="0" y="0"/>
                            <a:chExt cx="5432422" cy="2447925"/>
                          </a:xfrm>
                        </wpg:grpSpPr>
                        <wps:wsp>
                          <wps:cNvPr id="354480656" name="Text Box 1"/>
                          <wps:cNvSpPr txBox="1">
                            <a:spLocks/>
                          </wps:cNvSpPr>
                          <wps:spPr>
                            <a:xfrm>
                              <a:off x="2076450" y="0"/>
                              <a:ext cx="452673" cy="308459"/>
                            </a:xfrm>
                            <a:prstGeom prst="rect">
                              <a:avLst/>
                            </a:prstGeom>
                            <a:solidFill>
                              <a:schemeClr val="lt1"/>
                            </a:solidFill>
                            <a:ln w="6350">
                              <a:noFill/>
                            </a:ln>
                          </wps:spPr>
                          <wps:txbx>
                            <w:txbxContent>
                              <w:p w14:paraId="6D2B2551" w14:textId="77777777" w:rsidR="00D45527" w:rsidRPr="00D45527" w:rsidRDefault="00D45527" w:rsidP="00D45527">
                                <w:pPr>
                                  <w:rPr>
                                    <w:rFonts w:ascii="Times New Roman" w:hAnsi="Times New Roman" w:cs="Times New Roman"/>
                                    <w:i w:val="0"/>
                                    <w:iCs/>
                                  </w:rPr>
                                </w:pPr>
                                <w:r w:rsidRPr="00D45527">
                                  <w:rPr>
                                    <w:rFonts w:ascii="Times New Roman" w:hAnsi="Times New Roman" w:cs="Times New Roman"/>
                                    <w:i w:val="0"/>
                                    <w:iCs/>
                                  </w:rPr>
                                  <w:t>H1+</w:t>
                                </w:r>
                              </w:p>
                              <w:p w14:paraId="2B43747D" w14:textId="77777777" w:rsidR="00D45527" w:rsidRPr="00D45527" w:rsidRDefault="00D45527" w:rsidP="00D45527">
                                <w:pPr>
                                  <w:rPr>
                                    <w:rFonts w:ascii="Times New Roman" w:hAnsi="Times New Roman" w:cs="Times New Roman"/>
                                    <w:i w:val="0"/>
                                    <w:iCs/>
                                  </w:rPr>
                                </w:pPr>
                              </w:p>
                              <w:p w14:paraId="40D0A2D8" w14:textId="3CB630EB" w:rsidR="00D45527" w:rsidRPr="00D45527" w:rsidRDefault="00D45527" w:rsidP="00D45527">
                                <w:pPr>
                                  <w:rPr>
                                    <w:rFonts w:ascii="Times New Roman" w:hAnsi="Times New Roman" w:cs="Times New Roman"/>
                                    <w:i w:val="0"/>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5171609" name="Text Box 1"/>
                          <wps:cNvSpPr txBox="1">
                            <a:spLocks/>
                          </wps:cNvSpPr>
                          <wps:spPr>
                            <a:xfrm>
                              <a:off x="2066925" y="352425"/>
                              <a:ext cx="452673" cy="308459"/>
                            </a:xfrm>
                            <a:prstGeom prst="rect">
                              <a:avLst/>
                            </a:prstGeom>
                            <a:solidFill>
                              <a:schemeClr val="lt1"/>
                            </a:solidFill>
                            <a:ln w="6350">
                              <a:noFill/>
                            </a:ln>
                          </wps:spPr>
                          <wps:txbx>
                            <w:txbxContent>
                              <w:p w14:paraId="2C6ECDE0" w14:textId="5A7CCC42" w:rsidR="00D45527" w:rsidRPr="00D45527" w:rsidRDefault="00D45527" w:rsidP="00D45527">
                                <w:pPr>
                                  <w:rPr>
                                    <w:rFonts w:ascii="Times New Roman" w:hAnsi="Times New Roman" w:cs="Times New Roman"/>
                                    <w:i w:val="0"/>
                                    <w:iCs/>
                                  </w:rPr>
                                </w:pPr>
                                <w:r w:rsidRPr="00D45527">
                                  <w:rPr>
                                    <w:rFonts w:ascii="Times New Roman" w:hAnsi="Times New Roman" w:cs="Times New Roman"/>
                                    <w:i w:val="0"/>
                                    <w:iCs/>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 5"/>
                          <wpg:cNvGrpSpPr>
                            <a:grpSpLocks/>
                          </wpg:cNvGrpSpPr>
                          <wpg:grpSpPr>
                            <a:xfrm>
                              <a:off x="0" y="47625"/>
                              <a:ext cx="5432422" cy="2400300"/>
                              <a:chOff x="0" y="85725"/>
                              <a:chExt cx="5432425" cy="2400300"/>
                            </a:xfrm>
                          </wpg:grpSpPr>
                          <wps:wsp>
                            <wps:cNvPr id="28" name="Text Box 28"/>
                            <wps:cNvSpPr txBox="1">
                              <a:spLocks/>
                            </wps:cNvSpPr>
                            <wps:spPr>
                              <a:xfrm>
                                <a:off x="2774604" y="711200"/>
                                <a:ext cx="452673" cy="308459"/>
                              </a:xfrm>
                              <a:prstGeom prst="rect">
                                <a:avLst/>
                              </a:prstGeom>
                              <a:solidFill>
                                <a:schemeClr val="lt1"/>
                              </a:solidFill>
                              <a:ln w="6350">
                                <a:noFill/>
                              </a:ln>
                            </wps:spPr>
                            <wps:txbx>
                              <w:txbxContent>
                                <w:p w14:paraId="7D7C9CFA" w14:textId="77777777" w:rsidR="00D45527" w:rsidRPr="00912177" w:rsidRDefault="00D45527" w:rsidP="00D45527">
                                  <w:pPr>
                                    <w:rPr>
                                      <w:rFonts w:ascii="Times New Roman" w:hAnsi="Times New Roman" w:cs="Times New Roman"/>
                                    </w:rPr>
                                  </w:pPr>
                                  <w:r w:rsidRPr="00912177">
                                    <w:rPr>
                                      <w:rFonts w:ascii="Times New Roman" w:hAnsi="Times New Roman" w:cs="Times New Roman"/>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 name="Group 19"/>
                            <wpg:cNvGrpSpPr>
                              <a:grpSpLocks/>
                            </wpg:cNvGrpSpPr>
                            <wpg:grpSpPr>
                              <a:xfrm>
                                <a:off x="0" y="85725"/>
                                <a:ext cx="5432425" cy="2400300"/>
                                <a:chOff x="0" y="85725"/>
                                <a:chExt cx="5432425" cy="2400300"/>
                              </a:xfrm>
                            </wpg:grpSpPr>
                            <wpg:grpSp>
                              <wpg:cNvPr id="37" name="Group 37"/>
                              <wpg:cNvGrpSpPr>
                                <a:grpSpLocks/>
                              </wpg:cNvGrpSpPr>
                              <wpg:grpSpPr>
                                <a:xfrm>
                                  <a:off x="0" y="85725"/>
                                  <a:ext cx="5432425" cy="2068381"/>
                                  <a:chOff x="0" y="85728"/>
                                  <a:chExt cx="5432927" cy="2068458"/>
                                </a:xfrm>
                              </wpg:grpSpPr>
                              <wps:wsp>
                                <wps:cNvPr id="2" name="Text Box 2"/>
                                <wps:cNvSpPr txBox="1">
                                  <a:spLocks/>
                                </wps:cNvSpPr>
                                <wps:spPr>
                                  <a:xfrm>
                                    <a:off x="0" y="85728"/>
                                    <a:ext cx="1850065" cy="387364"/>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1606DC2"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 xml:space="preserve">Corporate Social Responsibility </w:t>
                                      </w:r>
                                    </w:p>
                                    <w:p w14:paraId="4B5F9EB7"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(CSR)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a:spLocks/>
                                </wps:cNvSpPr>
                                <wps:spPr>
                                  <a:xfrm>
                                    <a:off x="10943" y="613790"/>
                                    <a:ext cx="1839122" cy="293477"/>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CEE3F69" w14:textId="3E50ADFA" w:rsidR="00D45527" w:rsidRPr="00D45527" w:rsidRDefault="00D45527" w:rsidP="00D45527">
                                      <w:pPr>
                                        <w:jc w:val="center"/>
                                        <w:rPr>
                                          <w:rFonts w:ascii="Times New Roman" w:hAnsi="Times New Roman" w:cs="Times New Roman"/>
                                          <w:i w:val="0"/>
                                          <w:iCs/>
                                        </w:rPr>
                                      </w:pPr>
                                      <w:r w:rsidRPr="00D45527">
                                        <w:rPr>
                                          <w:rFonts w:ascii="Times New Roman" w:hAnsi="Times New Roman" w:cs="Times New Roman"/>
                                          <w:i w:val="0"/>
                                          <w:iCs/>
                                        </w:rPr>
                                        <w:t>Competitive</w:t>
                                      </w:r>
                                      <w:r>
                                        <w:rPr>
                                          <w:rFonts w:ascii="Times New Roman" w:hAnsi="Times New Roman" w:cs="Times New Roman"/>
                                          <w:i w:val="0"/>
                                          <w:iCs/>
                                        </w:rPr>
                                        <w:t xml:space="preserve"> Advantage (CA)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a:spLocks/>
                                </wps:cNvSpPr>
                                <wps:spPr>
                                  <a:xfrm>
                                    <a:off x="1807374" y="1146464"/>
                                    <a:ext cx="1839122" cy="45379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990EEEA" w14:textId="115DE3D5" w:rsidR="00D45527" w:rsidRPr="00D45527" w:rsidRDefault="00D45527" w:rsidP="00D45527">
                                      <w:pPr>
                                        <w:jc w:val="center"/>
                                        <w:rPr>
                                          <w:rFonts w:ascii="Times New Roman" w:hAnsi="Times New Roman" w:cs="Times New Roman"/>
                                          <w:i w:val="0"/>
                                        </w:rPr>
                                      </w:pPr>
                                      <w:r>
                                        <w:rPr>
                                          <w:rFonts w:ascii="Times New Roman" w:hAnsi="Times New Roman" w:cs="Times New Roman"/>
                                          <w:i w:val="0"/>
                                        </w:rPr>
                                        <w:t xml:space="preserve">Intergrated </w:t>
                                      </w:r>
                                      <w:r w:rsidRPr="00D45527">
                                        <w:rPr>
                                          <w:rFonts w:ascii="Times New Roman" w:hAnsi="Times New Roman" w:cs="Times New Roman"/>
                                          <w:i w:val="0"/>
                                        </w:rPr>
                                        <w:t>Corporate Governance</w:t>
                                      </w:r>
                                      <w:r>
                                        <w:rPr>
                                          <w:rFonts w:ascii="Times New Roman" w:hAnsi="Times New Roman" w:cs="Times New Roman"/>
                                          <w:i w:val="0"/>
                                        </w:rPr>
                                        <w:t xml:space="preserve"> </w:t>
                                      </w:r>
                                      <w:r w:rsidRPr="00D45527">
                                        <w:rPr>
                                          <w:rFonts w:ascii="Times New Roman" w:hAnsi="Times New Roman" w:cs="Times New Roman"/>
                                          <w:i w:val="0"/>
                                        </w:rPr>
                                        <w:t>(</w:t>
                                      </w:r>
                                      <w:r>
                                        <w:rPr>
                                          <w:rFonts w:ascii="Times New Roman" w:hAnsi="Times New Roman" w:cs="Times New Roman"/>
                                          <w:i w:val="0"/>
                                        </w:rPr>
                                        <w:t>I</w:t>
                                      </w:r>
                                      <w:r w:rsidRPr="00D45527">
                                        <w:rPr>
                                          <w:rFonts w:ascii="Times New Roman" w:hAnsi="Times New Roman" w:cs="Times New Roman"/>
                                          <w:i w:val="0"/>
                                        </w:rPr>
                                        <w:t>CG)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a:spLocks/>
                                </wps:cNvSpPr>
                                <wps:spPr>
                                  <a:xfrm>
                                    <a:off x="3593805" y="330212"/>
                                    <a:ext cx="1839122" cy="381014"/>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00E1141"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Economic Performance</w:t>
                                      </w:r>
                                    </w:p>
                                    <w:p w14:paraId="66B8ECC3"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(ECP)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Straight Connector 33"/>
                                <wps:cNvCnPr>
                                  <a:cxnSpLocks/>
                                </wps:cNvCnPr>
                                <wps:spPr>
                                  <a:xfrm>
                                    <a:off x="1850061" y="2154186"/>
                                    <a:ext cx="2668772"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6" name="Straight Arrow Connector 36"/>
                                <wps:cNvCnPr>
                                  <a:cxnSpLocks/>
                                </wps:cNvCnPr>
                                <wps:spPr>
                                  <a:xfrm flipV="1">
                                    <a:off x="4486801" y="711226"/>
                                    <a:ext cx="21265" cy="1442959"/>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s:wsp>
                              <wps:cNvPr id="16" name="Text Box 16"/>
                              <wps:cNvSpPr txBox="1">
                                <a:spLocks/>
                              </wps:cNvSpPr>
                              <wps:spPr>
                                <a:xfrm>
                                  <a:off x="9523" y="1793875"/>
                                  <a:ext cx="1838325" cy="6921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C79D8FF" w14:textId="77777777" w:rsidR="00D45527" w:rsidRPr="008B3463" w:rsidRDefault="00D45527" w:rsidP="00D45527">
                                    <w:pPr>
                                      <w:spacing w:after="0" w:line="240" w:lineRule="auto"/>
                                      <w:rPr>
                                        <w:rFonts w:ascii="Times New Roman" w:hAnsi="Times New Roman" w:cs="Times New Roman"/>
                                      </w:rPr>
                                    </w:pPr>
                                    <w:r w:rsidRPr="008B3463">
                                      <w:rPr>
                                        <w:rFonts w:ascii="Times New Roman" w:hAnsi="Times New Roman" w:cs="Times New Roman"/>
                                      </w:rPr>
                                      <w:t>Variable Control:</w:t>
                                    </w:r>
                                  </w:p>
                                  <w:p w14:paraId="6986A8D8" w14:textId="77777777" w:rsidR="00D45527" w:rsidRPr="008B3463" w:rsidRDefault="00D45527" w:rsidP="00D45527">
                                    <w:pPr>
                                      <w:pStyle w:val="ListParagraph"/>
                                      <w:numPr>
                                        <w:ilvl w:val="0"/>
                                        <w:numId w:val="6"/>
                                      </w:numPr>
                                      <w:spacing w:after="0" w:line="240" w:lineRule="auto"/>
                                      <w:rPr>
                                        <w:rFonts w:ascii="Times New Roman" w:hAnsi="Times New Roman" w:cs="Times New Roman"/>
                                        <w:sz w:val="20"/>
                                        <w:szCs w:val="20"/>
                                      </w:rPr>
                                    </w:pPr>
                                    <w:r w:rsidRPr="008B3463">
                                      <w:rPr>
                                        <w:rFonts w:ascii="Times New Roman" w:hAnsi="Times New Roman" w:cs="Times New Roman"/>
                                        <w:sz w:val="20"/>
                                        <w:szCs w:val="20"/>
                                      </w:rPr>
                                      <w:t>ROA</w:t>
                                    </w:r>
                                  </w:p>
                                  <w:p w14:paraId="6E084A32" w14:textId="77777777" w:rsidR="00D45527" w:rsidRPr="008B3463" w:rsidRDefault="00D45527" w:rsidP="00D45527">
                                    <w:pPr>
                                      <w:pStyle w:val="ListParagraph"/>
                                      <w:numPr>
                                        <w:ilvl w:val="0"/>
                                        <w:numId w:val="6"/>
                                      </w:numPr>
                                      <w:spacing w:after="0" w:line="240" w:lineRule="auto"/>
                                      <w:rPr>
                                        <w:rFonts w:ascii="Times New Roman" w:hAnsi="Times New Roman" w:cs="Times New Roman"/>
                                        <w:sz w:val="20"/>
                                        <w:szCs w:val="20"/>
                                      </w:rPr>
                                    </w:pPr>
                                    <w:r w:rsidRPr="008B3463">
                                      <w:rPr>
                                        <w:rFonts w:ascii="Times New Roman" w:hAnsi="Times New Roman" w:cs="Times New Roman"/>
                                        <w:sz w:val="20"/>
                                        <w:szCs w:val="20"/>
                                      </w:rPr>
                                      <w:t>SIZE</w:t>
                                    </w:r>
                                  </w:p>
                                  <w:p w14:paraId="3408F79F" w14:textId="6B4843D1" w:rsidR="00D45527" w:rsidRPr="008B3463" w:rsidRDefault="00D45527" w:rsidP="008B3463">
                                    <w:pPr>
                                      <w:pStyle w:val="ListParagraph"/>
                                      <w:numPr>
                                        <w:ilvl w:val="0"/>
                                        <w:numId w:val="6"/>
                                      </w:numPr>
                                      <w:spacing w:after="0" w:line="240" w:lineRule="auto"/>
                                      <w:rPr>
                                        <w:rFonts w:ascii="Times New Roman" w:hAnsi="Times New Roman" w:cs="Times New Roman"/>
                                        <w:sz w:val="20"/>
                                        <w:szCs w:val="20"/>
                                      </w:rPr>
                                    </w:pPr>
                                    <w:r w:rsidRPr="008B3463">
                                      <w:rPr>
                                        <w:rFonts w:ascii="Times New Roman" w:hAnsi="Times New Roman" w:cs="Times New Roman"/>
                                        <w:sz w:val="20"/>
                                        <w:szCs w:val="20"/>
                                      </w:rPr>
                                      <w:t>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 name="Text Box 26"/>
                            <wps:cNvSpPr txBox="1">
                              <a:spLocks/>
                            </wps:cNvSpPr>
                            <wps:spPr>
                              <a:xfrm>
                                <a:off x="2240450" y="711200"/>
                                <a:ext cx="452673" cy="308459"/>
                              </a:xfrm>
                              <a:prstGeom prst="rect">
                                <a:avLst/>
                              </a:prstGeom>
                              <a:solidFill>
                                <a:schemeClr val="lt1"/>
                              </a:solidFill>
                              <a:ln w="6350">
                                <a:noFill/>
                              </a:ln>
                            </wps:spPr>
                            <wps:txbx>
                              <w:txbxContent>
                                <w:p w14:paraId="27CC78AF" w14:textId="77777777" w:rsidR="00D45527" w:rsidRPr="00912177" w:rsidRDefault="00D45527" w:rsidP="00D45527">
                                  <w:pPr>
                                    <w:rPr>
                                      <w:rFonts w:ascii="Times New Roman" w:hAnsi="Times New Roman" w:cs="Times New Roman"/>
                                    </w:rPr>
                                  </w:pPr>
                                  <w:r w:rsidRPr="00912177">
                                    <w:rPr>
                                      <w:rFonts w:ascii="Times New Roman" w:hAnsi="Times New Roman" w:cs="Times New Roman"/>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21318821" name="Straight Arrow Connector 1"/>
                          <wps:cNvCnPr/>
                          <wps:spPr>
                            <a:xfrm>
                              <a:off x="1847850" y="219075"/>
                              <a:ext cx="1743579" cy="212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591351581" name="Straight Arrow Connector 2"/>
                        <wps:cNvCnPr/>
                        <wps:spPr>
                          <a:xfrm flipV="1">
                            <a:off x="1847850" y="431800"/>
                            <a:ext cx="1741031"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4288623" name="Straight Arrow Connector 3"/>
                        <wps:cNvCnPr/>
                        <wps:spPr>
                          <a:xfrm flipV="1">
                            <a:off x="2692400" y="292100"/>
                            <a:ext cx="0" cy="8162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9226545" name="Straight Arrow Connector 4"/>
                        <wps:cNvCnPr/>
                        <wps:spPr>
                          <a:xfrm flipV="1">
                            <a:off x="3225800" y="434975"/>
                            <a:ext cx="0" cy="67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E17FBFF" id="Group 6" o:spid="_x0000_s1026" style="position:absolute;left:0;text-align:left;margin-left:11.6pt;margin-top:-11.2pt;width:427.75pt;height:192.75pt;z-index:251677696" coordsize="54324,2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">
                <v:group id="Group 5" o:spid="_x0000_s1027" style="position:absolute;width:54324;height:24479" coordsize="54324,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">
                  <v:shapetype id="_x0000_t202" coordsize="21600,21600" o:spt="202" path="m,l,21600r21600,l21600,xe">
                    <v:stroke joinstyle="miter"/>
                    <v:path gradientshapeok="t" o:connecttype="rect"/>
                  </v:shapetype>
                  <v:shape id="Text Box 1" o:spid="_x0000_s1028" type="#_x0000_t202" style="position:absolute;left:20764;width:4527;height:3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" fillcolor="white [3201]" stroked="f" strokeweight=".5pt">
                    <v:textbox>
                      <w:txbxContent>
                        <w:p w14:paraId="6D2B2551" w14:textId="77777777" w:rsidR="00D45527" w:rsidRPr="00D45527" w:rsidRDefault="00D45527" w:rsidP="00D45527">
                          <w:pPr>
                            <w:rPr>
                              <w:rFonts w:ascii="Times New Roman" w:hAnsi="Times New Roman" w:cs="Times New Roman"/>
                              <w:i w:val="0"/>
                              <w:iCs/>
                            </w:rPr>
                          </w:pPr>
                          <w:r w:rsidRPr="00D45527">
                            <w:rPr>
                              <w:rFonts w:ascii="Times New Roman" w:hAnsi="Times New Roman" w:cs="Times New Roman"/>
                              <w:i w:val="0"/>
                              <w:iCs/>
                            </w:rPr>
                            <w:t>H1+</w:t>
                          </w:r>
                        </w:p>
                        <w:p w14:paraId="2B43747D" w14:textId="77777777" w:rsidR="00D45527" w:rsidRPr="00D45527" w:rsidRDefault="00D45527" w:rsidP="00D45527">
                          <w:pPr>
                            <w:rPr>
                              <w:rFonts w:ascii="Times New Roman" w:hAnsi="Times New Roman" w:cs="Times New Roman"/>
                              <w:i w:val="0"/>
                              <w:iCs/>
                            </w:rPr>
                          </w:pPr>
                        </w:p>
                        <w:p w14:paraId="40D0A2D8" w14:textId="3CB630EB" w:rsidR="00D45527" w:rsidRPr="00D45527" w:rsidRDefault="00D45527" w:rsidP="00D45527">
                          <w:pPr>
                            <w:rPr>
                              <w:rFonts w:ascii="Times New Roman" w:hAnsi="Times New Roman" w:cs="Times New Roman"/>
                              <w:i w:val="0"/>
                              <w:iCs/>
                            </w:rPr>
                          </w:pPr>
                        </w:p>
                      </w:txbxContent>
                    </v:textbox>
                  </v:shape>
                  <v:shape id="Text Box 1" o:spid="_x0000_s1029" type="#_x0000_t202" style="position:absolute;left:20669;top:3524;width:4526;height:3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" fillcolor="white [3201]" stroked="f" strokeweight=".5pt">
                    <v:textbox>
                      <w:txbxContent>
                        <w:p w14:paraId="2C6ECDE0" w14:textId="5A7CCC42" w:rsidR="00D45527" w:rsidRPr="00D45527" w:rsidRDefault="00D45527" w:rsidP="00D45527">
                          <w:pPr>
                            <w:rPr>
                              <w:rFonts w:ascii="Times New Roman" w:hAnsi="Times New Roman" w:cs="Times New Roman"/>
                              <w:i w:val="0"/>
                              <w:iCs/>
                            </w:rPr>
                          </w:pPr>
                          <w:r w:rsidRPr="00D45527">
                            <w:rPr>
                              <w:rFonts w:ascii="Times New Roman" w:hAnsi="Times New Roman" w:cs="Times New Roman"/>
                              <w:i w:val="0"/>
                              <w:iCs/>
                            </w:rPr>
                            <w:t>H2</w:t>
                          </w:r>
                          <w:r w:rsidRPr="00D45527">
                            <w:rPr>
                              <w:rFonts w:ascii="Times New Roman" w:hAnsi="Times New Roman" w:cs="Times New Roman"/>
                              <w:i w:val="0"/>
                              <w:iCs/>
                            </w:rPr>
                            <w:t>+</w:t>
                          </w:r>
                        </w:p>
                      </w:txbxContent>
                    </v:textbox>
                  </v:shape>
                  <v:group id="Group 5" o:spid="_x0000_s1030" style="position:absolute;top:476;width:54324;height:24003" coordorigin=",857" coordsize="54324,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">
                    <v:shape id="Text Box 28" o:spid="_x0000_s1031" type="#_x0000_t202" style="position:absolute;left:27746;top:7112;width:4526;height:3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" fillcolor="white [3201]" stroked="f" strokeweight=".5pt">
                      <v:textbox>
                        <w:txbxContent>
                          <w:p w14:paraId="7D7C9CFA" w14:textId="77777777" w:rsidR="00D45527" w:rsidRPr="00912177" w:rsidRDefault="00D45527" w:rsidP="00D45527">
                            <w:pPr>
                              <w:rPr>
                                <w:rFonts w:ascii="Times New Roman" w:hAnsi="Times New Roman" w:cs="Times New Roman"/>
                              </w:rPr>
                            </w:pPr>
                            <w:r w:rsidRPr="00912177">
                              <w:rPr>
                                <w:rFonts w:ascii="Times New Roman" w:hAnsi="Times New Roman" w:cs="Times New Roman"/>
                              </w:rPr>
                              <w:t>H4+</w:t>
                            </w:r>
                          </w:p>
                        </w:txbxContent>
                      </v:textbox>
                    </v:shape>
                    <v:group id="Group 19" o:spid="_x0000_s1032" style="position:absolute;top:857;width:54324;height:24003" coordorigin=",857" coordsize="54324,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">
                      <v:group id="Group 37" o:spid="_x0000_s1033" style="position:absolute;top:857;width:54324;height:20684" coordorigin=",857" coordsize="54329,2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2B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">
                        <v:shape id="Text Box 2" o:spid="_x0000_s1034" type="#_x0000_t202" style="position:absolute;top:857;width:18500;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" fillcolor="white [3201]" strokecolor="black [3200]" strokeweight="1pt">
                          <v:path arrowok="t"/>
                          <v:textbox>
                            <w:txbxContent>
                              <w:p w14:paraId="61606DC2"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 xml:space="preserve">Corporate Social Responsibility </w:t>
                                </w:r>
                              </w:p>
                              <w:p w14:paraId="4B5F9EB7"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(CSR)</w:t>
                                </w:r>
                              </w:p>
                            </w:txbxContent>
                          </v:textbox>
                        </v:shape>
                        <v:shape id="Text Box 3" o:spid="_x0000_s1035" type="#_x0000_t202" style="position:absolute;left:109;top:6137;width:18391;height:2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" fillcolor="white [3201]" strokecolor="black [3200]" strokeweight="1pt">
                          <v:path arrowok="t"/>
                          <v:textbox>
                            <w:txbxContent>
                              <w:p w14:paraId="1CEE3F69" w14:textId="3E50ADFA" w:rsidR="00D45527" w:rsidRPr="00D45527" w:rsidRDefault="00D45527" w:rsidP="00D45527">
                                <w:pPr>
                                  <w:jc w:val="center"/>
                                  <w:rPr>
                                    <w:rFonts w:ascii="Times New Roman" w:hAnsi="Times New Roman" w:cs="Times New Roman"/>
                                    <w:i w:val="0"/>
                                    <w:iCs/>
                                  </w:rPr>
                                </w:pPr>
                                <w:r w:rsidRPr="00D45527">
                                  <w:rPr>
                                    <w:rFonts w:ascii="Times New Roman" w:hAnsi="Times New Roman" w:cs="Times New Roman"/>
                                    <w:i w:val="0"/>
                                    <w:iCs/>
                                  </w:rPr>
                                  <w:t>Competitive</w:t>
                                </w:r>
                                <w:r>
                                  <w:rPr>
                                    <w:rFonts w:ascii="Times New Roman" w:hAnsi="Times New Roman" w:cs="Times New Roman"/>
                                    <w:i w:val="0"/>
                                    <w:iCs/>
                                  </w:rPr>
                                  <w:t xml:space="preserve"> Advantage (CA)</w:t>
                                </w:r>
                              </w:p>
                            </w:txbxContent>
                          </v:textbox>
                        </v:shape>
                        <v:shape id="Text Box 5" o:spid="_x0000_s1036" type="#_x0000_t202" style="position:absolute;left:18073;top:11464;width:18391;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" fillcolor="white [3201]" strokecolor="black [3200]" strokeweight="1pt">
                          <v:path arrowok="t"/>
                          <v:textbox>
                            <w:txbxContent>
                              <w:p w14:paraId="4990EEEA" w14:textId="115DE3D5" w:rsidR="00D45527" w:rsidRPr="00D45527" w:rsidRDefault="00D45527" w:rsidP="00D45527">
                                <w:pPr>
                                  <w:jc w:val="center"/>
                                  <w:rPr>
                                    <w:rFonts w:ascii="Times New Roman" w:hAnsi="Times New Roman" w:cs="Times New Roman"/>
                                    <w:i w:val="0"/>
                                  </w:rPr>
                                </w:pPr>
                                <w:r>
                                  <w:rPr>
                                    <w:rFonts w:ascii="Times New Roman" w:hAnsi="Times New Roman" w:cs="Times New Roman"/>
                                    <w:i w:val="0"/>
                                  </w:rPr>
                                  <w:t xml:space="preserve">Intergrated </w:t>
                                </w:r>
                                <w:r w:rsidRPr="00D45527">
                                  <w:rPr>
                                    <w:rFonts w:ascii="Times New Roman" w:hAnsi="Times New Roman" w:cs="Times New Roman"/>
                                    <w:i w:val="0"/>
                                  </w:rPr>
                                  <w:t>Corporate Governance</w:t>
                                </w:r>
                                <w:r>
                                  <w:rPr>
                                    <w:rFonts w:ascii="Times New Roman" w:hAnsi="Times New Roman" w:cs="Times New Roman"/>
                                    <w:i w:val="0"/>
                                  </w:rPr>
                                  <w:t xml:space="preserve"> </w:t>
                                </w:r>
                                <w:r w:rsidRPr="00D45527">
                                  <w:rPr>
                                    <w:rFonts w:ascii="Times New Roman" w:hAnsi="Times New Roman" w:cs="Times New Roman"/>
                                    <w:i w:val="0"/>
                                  </w:rPr>
                                  <w:t>(</w:t>
                                </w:r>
                                <w:r>
                                  <w:rPr>
                                    <w:rFonts w:ascii="Times New Roman" w:hAnsi="Times New Roman" w:cs="Times New Roman"/>
                                    <w:i w:val="0"/>
                                  </w:rPr>
                                  <w:t>I</w:t>
                                </w:r>
                                <w:r w:rsidRPr="00D45527">
                                  <w:rPr>
                                    <w:rFonts w:ascii="Times New Roman" w:hAnsi="Times New Roman" w:cs="Times New Roman"/>
                                    <w:i w:val="0"/>
                                  </w:rPr>
                                  <w:t>CG)</w:t>
                                </w:r>
                              </w:p>
                            </w:txbxContent>
                          </v:textbox>
                        </v:shape>
                        <v:shape id="Text Box 6" o:spid="_x0000_s1037" type="#_x0000_t202" style="position:absolute;left:35938;top:3302;width:1839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" fillcolor="white [3201]" strokecolor="black [3200]" strokeweight="1pt">
                          <v:path arrowok="t"/>
                          <v:textbox>
                            <w:txbxContent>
                              <w:p w14:paraId="700E1141"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Economic Performance</w:t>
                                </w:r>
                              </w:p>
                              <w:p w14:paraId="66B8ECC3" w14:textId="77777777" w:rsidR="00D45527" w:rsidRPr="00D45527" w:rsidRDefault="00D45527" w:rsidP="00D45527">
                                <w:pPr>
                                  <w:spacing w:after="0" w:line="240" w:lineRule="auto"/>
                                  <w:jc w:val="center"/>
                                  <w:rPr>
                                    <w:rFonts w:ascii="Times New Roman" w:hAnsi="Times New Roman" w:cs="Times New Roman"/>
                                    <w:i w:val="0"/>
                                  </w:rPr>
                                </w:pPr>
                                <w:r w:rsidRPr="00D45527">
                                  <w:rPr>
                                    <w:rFonts w:ascii="Times New Roman" w:hAnsi="Times New Roman" w:cs="Times New Roman"/>
                                    <w:i w:val="0"/>
                                  </w:rPr>
                                  <w:t>(ECP)</w:t>
                                </w:r>
                              </w:p>
                            </w:txbxContent>
                          </v:textbox>
                        </v:shape>
                        <v:line id="Straight Connector 33" o:spid="_x0000_s1038" style="position:absolute;visibility:visible;mso-wrap-style:square" from="18500,21541" to="45188,2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" strokecolor="black [3200]">
                          <v:stroke dashstyle="dash"/>
                          <o:lock v:ext="edit" shapetype="f"/>
                        </v:line>
                        <v:shapetype id="_x0000_t32" coordsize="21600,21600" o:spt="32" o:oned="t" path="m,l21600,21600e" filled="f">
                          <v:path arrowok="t" fillok="f" o:connecttype="none"/>
                          <o:lock v:ext="edit" shapetype="t"/>
                        </v:shapetype>
                        <v:shape id="Straight Arrow Connector 36" o:spid="_x0000_s1039" type="#_x0000_t32" style="position:absolute;left:44868;top:7112;width:212;height:14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" strokecolor="black [3200]">
                          <v:stroke dashstyle="dash"/>
                          <o:lock v:ext="edit" shapetype="f"/>
                        </v:shape>
                      </v:group>
                      <v:shape id="Text Box 16" o:spid="_x0000_s1040" type="#_x0000_t202" style="position:absolute;left:95;top:17938;width:18383;height:6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" fillcolor="white [3201]" strokecolor="black [3200]" strokeweight="1pt">
                        <v:path arrowok="t"/>
                        <v:textbox>
                          <w:txbxContent>
                            <w:p w14:paraId="7C79D8FF" w14:textId="77777777" w:rsidR="00D45527" w:rsidRPr="008B3463" w:rsidRDefault="00D45527" w:rsidP="00D45527">
                              <w:pPr>
                                <w:spacing w:after="0" w:line="240" w:lineRule="auto"/>
                                <w:rPr>
                                  <w:rFonts w:ascii="Times New Roman" w:hAnsi="Times New Roman" w:cs="Times New Roman"/>
                                </w:rPr>
                              </w:pPr>
                              <w:r w:rsidRPr="008B3463">
                                <w:rPr>
                                  <w:rFonts w:ascii="Times New Roman" w:hAnsi="Times New Roman" w:cs="Times New Roman"/>
                                </w:rPr>
                                <w:t>Variable Control:</w:t>
                              </w:r>
                            </w:p>
                            <w:p w14:paraId="6986A8D8" w14:textId="77777777" w:rsidR="00D45527" w:rsidRPr="008B3463" w:rsidRDefault="00D45527" w:rsidP="00D45527">
                              <w:pPr>
                                <w:pStyle w:val="ListParagraph"/>
                                <w:numPr>
                                  <w:ilvl w:val="0"/>
                                  <w:numId w:val="6"/>
                                </w:numPr>
                                <w:spacing w:after="0" w:line="240" w:lineRule="auto"/>
                                <w:rPr>
                                  <w:rFonts w:ascii="Times New Roman" w:hAnsi="Times New Roman" w:cs="Times New Roman"/>
                                  <w:sz w:val="20"/>
                                  <w:szCs w:val="20"/>
                                </w:rPr>
                              </w:pPr>
                              <w:r w:rsidRPr="008B3463">
                                <w:rPr>
                                  <w:rFonts w:ascii="Times New Roman" w:hAnsi="Times New Roman" w:cs="Times New Roman"/>
                                  <w:sz w:val="20"/>
                                  <w:szCs w:val="20"/>
                                </w:rPr>
                                <w:t>ROA</w:t>
                              </w:r>
                            </w:p>
                            <w:p w14:paraId="6E084A32" w14:textId="77777777" w:rsidR="00D45527" w:rsidRPr="008B3463" w:rsidRDefault="00D45527" w:rsidP="00D45527">
                              <w:pPr>
                                <w:pStyle w:val="ListParagraph"/>
                                <w:numPr>
                                  <w:ilvl w:val="0"/>
                                  <w:numId w:val="6"/>
                                </w:numPr>
                                <w:spacing w:after="0" w:line="240" w:lineRule="auto"/>
                                <w:rPr>
                                  <w:rFonts w:ascii="Times New Roman" w:hAnsi="Times New Roman" w:cs="Times New Roman"/>
                                  <w:sz w:val="20"/>
                                  <w:szCs w:val="20"/>
                                </w:rPr>
                              </w:pPr>
                              <w:r w:rsidRPr="008B3463">
                                <w:rPr>
                                  <w:rFonts w:ascii="Times New Roman" w:hAnsi="Times New Roman" w:cs="Times New Roman"/>
                                  <w:sz w:val="20"/>
                                  <w:szCs w:val="20"/>
                                </w:rPr>
                                <w:t>SIZE</w:t>
                              </w:r>
                            </w:p>
                            <w:p w14:paraId="3408F79F" w14:textId="6B4843D1" w:rsidR="00D45527" w:rsidRPr="008B3463" w:rsidRDefault="00D45527" w:rsidP="008B3463">
                              <w:pPr>
                                <w:pStyle w:val="ListParagraph"/>
                                <w:numPr>
                                  <w:ilvl w:val="0"/>
                                  <w:numId w:val="6"/>
                                </w:numPr>
                                <w:spacing w:after="0" w:line="240" w:lineRule="auto"/>
                                <w:rPr>
                                  <w:rFonts w:ascii="Times New Roman" w:hAnsi="Times New Roman" w:cs="Times New Roman"/>
                                  <w:sz w:val="20"/>
                                  <w:szCs w:val="20"/>
                                </w:rPr>
                              </w:pPr>
                              <w:r w:rsidRPr="008B3463">
                                <w:rPr>
                                  <w:rFonts w:ascii="Times New Roman" w:hAnsi="Times New Roman" w:cs="Times New Roman"/>
                                  <w:sz w:val="20"/>
                                  <w:szCs w:val="20"/>
                                </w:rPr>
                                <w:t>DAR</w:t>
                              </w:r>
                            </w:p>
                          </w:txbxContent>
                        </v:textbox>
                      </v:shape>
                    </v:group>
                    <v:shape id="Text Box 26" o:spid="_x0000_s1041" type="#_x0000_t202" style="position:absolute;left:22404;top:7112;width:4527;height:3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" fillcolor="white [3201]" stroked="f" strokeweight=".5pt">
                      <v:textbox>
                        <w:txbxContent>
                          <w:p w14:paraId="27CC78AF" w14:textId="77777777" w:rsidR="00D45527" w:rsidRPr="00912177" w:rsidRDefault="00D45527" w:rsidP="00D45527">
                            <w:pPr>
                              <w:rPr>
                                <w:rFonts w:ascii="Times New Roman" w:hAnsi="Times New Roman" w:cs="Times New Roman"/>
                              </w:rPr>
                            </w:pPr>
                            <w:r w:rsidRPr="00912177">
                              <w:rPr>
                                <w:rFonts w:ascii="Times New Roman" w:hAnsi="Times New Roman" w:cs="Times New Roman"/>
                              </w:rPr>
                              <w:t>H3+</w:t>
                            </w:r>
                          </w:p>
                        </w:txbxContent>
                      </v:textbox>
                    </v:shape>
                  </v:group>
                  <v:shape id="Straight Arrow Connector 1" o:spid="_x0000_s1042" type="#_x0000_t32" style="position:absolute;left:18478;top:2190;width:17436;height:2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" strokecolor="black [3040]">
                    <v:stroke endarrow="block"/>
                  </v:shape>
                </v:group>
                <v:shape id="Straight Arrow Connector 2" o:spid="_x0000_s1043" type="#_x0000_t32" style="position:absolute;left:18478;top:4318;width:17410;height:24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" strokecolor="black [3040]">
                  <v:stroke endarrow="block"/>
                </v:shape>
                <v:shape id="Straight Arrow Connector 3" o:spid="_x0000_s1044" type="#_x0000_t32" style="position:absolute;left:26924;top:2921;width:0;height:81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" strokecolor="black [3040]">
                  <v:stroke endarrow="block"/>
                </v:shape>
                <v:shape id="Straight Arrow Connector 4" o:spid="_x0000_s1045" type="#_x0000_t32" style="position:absolute;left:32258;top:4349;width:0;height:67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" strokecolor="black [3040]">
                  <v:stroke endarrow="block"/>
                </v:shape>
              </v:group>
            </w:pict>
          </mc:Fallback>
        </mc:AlternateContent>
      </w:r>
    </w:p>
    <w:p w14:paraId="6EE047EA" w14:textId="49AB2619" w:rsidR="00FA592C" w:rsidRPr="00FA592C" w:rsidRDefault="00FA592C" w:rsidP="00FA592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03F6FDB2" w14:textId="5DB506F5" w:rsidR="00FA592C" w:rsidRPr="00FA592C" w:rsidRDefault="00FA592C" w:rsidP="00102A1D">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p>
    <w:p w14:paraId="39B589F3" w14:textId="0F99AF50" w:rsidR="00D45527" w:rsidRDefault="00D45527"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587D586A" w14:textId="3C028808" w:rsidR="00D45527" w:rsidRDefault="00D45527"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66D9F4B9" w14:textId="12EB9B80" w:rsidR="00D45527" w:rsidRDefault="00D45527"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38A2ADD6" w14:textId="77777777" w:rsidR="00D45527" w:rsidRDefault="00D45527"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4A6A528F" w14:textId="15680264" w:rsidR="00D45527" w:rsidRDefault="00D45527" w:rsidP="00102A1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4D5266D6" w14:textId="77777777" w:rsidR="008B3463" w:rsidRDefault="008B3463">
      <w:pPr>
        <w:spacing w:after="120" w:line="240" w:lineRule="auto"/>
        <w:jc w:val="both"/>
        <w:rPr>
          <w:rFonts w:ascii="Times New Roman" w:eastAsia="Times New Roman" w:hAnsi="Times New Roman" w:cs="Times New Roman"/>
          <w:i w:val="0"/>
          <w:color w:val="000000"/>
          <w:sz w:val="24"/>
          <w:szCs w:val="24"/>
        </w:rPr>
      </w:pPr>
    </w:p>
    <w:p w14:paraId="58B11CB6" w14:textId="6D3FFB27"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34907D4" w14:textId="77777777" w:rsidR="008B3463" w:rsidRDefault="008B3463">
      <w:pPr>
        <w:spacing w:after="120" w:line="240" w:lineRule="auto"/>
        <w:jc w:val="both"/>
        <w:rPr>
          <w:rFonts w:ascii="Times New Roman" w:eastAsia="Times New Roman" w:hAnsi="Times New Roman" w:cs="Times New Roman"/>
          <w:i w:val="0"/>
          <w:sz w:val="24"/>
          <w:szCs w:val="24"/>
        </w:rPr>
      </w:pPr>
      <w:r w:rsidRPr="008B3463">
        <w:rPr>
          <w:rFonts w:ascii="Times New Roman" w:eastAsia="Times New Roman" w:hAnsi="Times New Roman" w:cs="Times New Roman"/>
          <w:i w:val="0"/>
          <w:sz w:val="24"/>
          <w:szCs w:val="24"/>
        </w:rPr>
        <w:t xml:space="preserve">The methodology employed in this study is a quantitative approach. The quantitative approach tests theory with the reality of existing social constructions by measuring the relationship between research variables (Cresswell, 2014). This research aims to test the research hypothesis explained in the previous chapter. This hypothesis is tested to examine the variance of variables based on the formulation of the research problem. In this research, the correlational type will be used. Correlation is research that aims to study the relationship between two or more variables, showing the extent of variation between variables in the relationship between the variables studied by showing the extent of variation between one variable and another. An index that states how one variable is related to other variables. This is referred to as the correlation coefficient index. The correlation coefficient serves a dual purpose in statistical analysis. It can be employed to assess hypotheses regarding the connection between variables, provide a quantitative measure of the strength and direction of the relationship being examine. Additionally, the correlation coefficient is useful in expressing the magnitude of the relationship between the variables under scrutiny, as well as in evaluating the associations with other data sources such as field notes and various documents (Neuman, 2014). </w:t>
      </w:r>
    </w:p>
    <w:p w14:paraId="21F8B049" w14:textId="7C5DB8EF" w:rsidR="008B3463" w:rsidRDefault="008B3463">
      <w:pPr>
        <w:spacing w:after="12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Data used in this research is secondary data. Secondary data are taken from annual report, sustainability report and other sources which can be used in this research. </w:t>
      </w:r>
      <w:r w:rsidRPr="008B3463">
        <w:rPr>
          <w:rFonts w:ascii="Times New Roman" w:eastAsia="Times New Roman" w:hAnsi="Times New Roman" w:cs="Times New Roman"/>
          <w:i w:val="0"/>
          <w:sz w:val="24"/>
          <w:szCs w:val="24"/>
        </w:rPr>
        <w:t>The sample used in this research was 201 companies from the raw goods sector</w:t>
      </w:r>
      <w:r>
        <w:rPr>
          <w:rFonts w:ascii="Times New Roman" w:eastAsia="Times New Roman" w:hAnsi="Times New Roman" w:cs="Times New Roman"/>
          <w:i w:val="0"/>
          <w:sz w:val="24"/>
          <w:szCs w:val="24"/>
        </w:rPr>
        <w:t xml:space="preserve"> on 2020-2022 published in IDX.</w:t>
      </w:r>
    </w:p>
    <w:p w14:paraId="6344A30B" w14:textId="2414AD01" w:rsidR="000C7A8D" w:rsidRDefault="000C7A8D">
      <w:pPr>
        <w:spacing w:after="12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Data Analysis Technique</w:t>
      </w:r>
    </w:p>
    <w:p w14:paraId="05F96621" w14:textId="28BE0862" w:rsidR="000C7A8D" w:rsidRDefault="000C7A8D">
      <w:pPr>
        <w:spacing w:after="120" w:line="240" w:lineRule="auto"/>
        <w:jc w:val="both"/>
        <w:rPr>
          <w:rFonts w:ascii="Times New Roman" w:eastAsia="Times New Roman" w:hAnsi="Times New Roman" w:cs="Times New Roman"/>
          <w:i w:val="0"/>
          <w:sz w:val="24"/>
          <w:szCs w:val="24"/>
        </w:rPr>
      </w:pPr>
      <w:r w:rsidRPr="000C7A8D">
        <w:rPr>
          <w:rFonts w:ascii="Times New Roman" w:eastAsia="Times New Roman" w:hAnsi="Times New Roman" w:cs="Times New Roman"/>
          <w:i w:val="0"/>
          <w:sz w:val="24"/>
          <w:szCs w:val="24"/>
        </w:rPr>
        <w:t>The data analysis technique in this research uses eviews software with various tests, including descriptive statistics, classical assumption tests (normality test using Jarque falla test, multicollinearity test with VIF, heteroscedasticity test with Breusch Pagan Godfrey, and autocorrelation test with Durbin Watson), model accuracy test panel data regression estimation, including, Chow test, Hausman test, and Langrange multiplier test, regression analysis with moderated regression analysis, and hypothesis testing (coefficient of determination, F test, and t test).</w:t>
      </w:r>
      <w:r>
        <w:rPr>
          <w:rFonts w:ascii="Times New Roman" w:eastAsia="Times New Roman" w:hAnsi="Times New Roman" w:cs="Times New Roman"/>
          <w:i w:val="0"/>
          <w:sz w:val="24"/>
          <w:szCs w:val="24"/>
        </w:rPr>
        <w:t xml:space="preserve"> The following regression model in this study:</w:t>
      </w:r>
    </w:p>
    <w:p w14:paraId="4A65DB2C" w14:textId="1C306012" w:rsidR="000C7A8D" w:rsidRPr="00F301DE" w:rsidRDefault="000C7A8D" w:rsidP="00F301DE">
      <w:pPr>
        <w:jc w:val="both"/>
        <w:rPr>
          <w:rFonts w:asciiTheme="majorHAnsi" w:eastAsia="Times New Roman" w:hAnsiTheme="majorHAnsi" w:cstheme="majorHAnsi"/>
          <w:bCs/>
          <w:iCs/>
        </w:rPr>
      </w:pPr>
      <m:oMathPara>
        <m:oMath>
          <m:r>
            <w:rPr>
              <w:rFonts w:ascii="Cambria Math" w:eastAsia="Times New Roman" w:hAnsi="Cambria Math" w:cstheme="majorHAnsi"/>
            </w:rPr>
            <m:t>EcP=β+ β1CSR+β2CA+ β3CSR*ICG+β4CA*ICG</m:t>
          </m:r>
          <m:r>
            <m:rPr>
              <m:scr m:val="script"/>
            </m:rPr>
            <w:rPr>
              <w:rFonts w:ascii="Cambria Math" w:eastAsia="Times New Roman" w:hAnsi="Cambria Math" w:cstheme="majorHAnsi"/>
            </w:rPr>
            <m:t>+ E</m:t>
          </m:r>
        </m:oMath>
      </m:oMathPara>
    </w:p>
    <w:p w14:paraId="11FB57DA" w14:textId="366C1D52"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RESULTS AND DISCUSSION </w:t>
      </w:r>
    </w:p>
    <w:p w14:paraId="7A901D79" w14:textId="77777777" w:rsidR="000C7A8D" w:rsidRDefault="000C7A8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0C7A8D">
        <w:rPr>
          <w:rFonts w:ascii="Times New Roman" w:eastAsia="Times New Roman" w:hAnsi="Times New Roman" w:cs="Times New Roman"/>
          <w:i w:val="0"/>
          <w:color w:val="000000"/>
          <w:sz w:val="24"/>
          <w:szCs w:val="24"/>
        </w:rPr>
        <w:t xml:space="preserve">In accordance with the sample criteria previously explained, this research uses a sample of 201 companies that will be analyzed in this research. Calculations and analysis of the data that have been collected are analyzed using eviews software, namely descriptive statistical tests. The following are the results of the tests carried out:  </w:t>
      </w:r>
    </w:p>
    <w:p w14:paraId="273131FE" w14:textId="335EDE17" w:rsidR="000C7A8D" w:rsidRDefault="000C7A8D" w:rsidP="000C7A8D">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1.</w:t>
      </w:r>
    </w:p>
    <w:p w14:paraId="5ACD0F4D" w14:textId="2CA0CA04" w:rsidR="000C7A8D" w:rsidRPr="000C7A8D" w:rsidRDefault="000C7A8D" w:rsidP="000C7A8D">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Descriptive Statistic</w:t>
      </w:r>
    </w:p>
    <w:tbl>
      <w:tblPr>
        <w:tblW w:w="7058" w:type="dxa"/>
        <w:jc w:val="center"/>
        <w:tblLayout w:type="fixed"/>
        <w:tblCellMar>
          <w:left w:w="0" w:type="dxa"/>
          <w:right w:w="0" w:type="dxa"/>
        </w:tblCellMar>
        <w:tblLook w:val="0000" w:firstRow="0" w:lastRow="0" w:firstColumn="0" w:lastColumn="0" w:noHBand="0" w:noVBand="0"/>
      </w:tblPr>
      <w:tblGrid>
        <w:gridCol w:w="1104"/>
        <w:gridCol w:w="851"/>
        <w:gridCol w:w="850"/>
        <w:gridCol w:w="851"/>
        <w:gridCol w:w="850"/>
        <w:gridCol w:w="851"/>
        <w:gridCol w:w="850"/>
        <w:gridCol w:w="851"/>
      </w:tblGrid>
      <w:tr w:rsidR="000C7A8D" w:rsidRPr="00F66405" w14:paraId="630B6C78" w14:textId="77777777" w:rsidTr="00355F1B">
        <w:trPr>
          <w:trHeight w:val="220"/>
          <w:jc w:val="center"/>
        </w:trPr>
        <w:tc>
          <w:tcPr>
            <w:tcW w:w="1104" w:type="dxa"/>
            <w:tcBorders>
              <w:top w:val="single" w:sz="4" w:space="0" w:color="auto"/>
              <w:left w:val="nil"/>
              <w:bottom w:val="single" w:sz="4" w:space="0" w:color="auto"/>
              <w:right w:val="nil"/>
            </w:tcBorders>
            <w:vAlign w:val="bottom"/>
          </w:tcPr>
          <w:p w14:paraId="1617085F" w14:textId="77777777" w:rsidR="000C7A8D" w:rsidRPr="00F66405" w:rsidRDefault="000C7A8D" w:rsidP="00355F1B">
            <w:pPr>
              <w:spacing w:after="0" w:line="240" w:lineRule="auto"/>
              <w:jc w:val="both"/>
              <w:rPr>
                <w:rFonts w:ascii="Times New Roman" w:eastAsia="Times New Roman" w:hAnsi="Times New Roman"/>
                <w:bCs/>
                <w:i w:val="0"/>
                <w:sz w:val="16"/>
                <w:szCs w:val="16"/>
              </w:rPr>
            </w:pPr>
            <w:bookmarkStart w:id="3" w:name="_Hlk107667442"/>
          </w:p>
        </w:tc>
        <w:tc>
          <w:tcPr>
            <w:tcW w:w="851" w:type="dxa"/>
            <w:tcBorders>
              <w:top w:val="single" w:sz="4" w:space="0" w:color="auto"/>
              <w:left w:val="nil"/>
              <w:bottom w:val="single" w:sz="4" w:space="0" w:color="auto"/>
              <w:right w:val="nil"/>
            </w:tcBorders>
            <w:vAlign w:val="bottom"/>
          </w:tcPr>
          <w:p w14:paraId="0CA8E45B" w14:textId="7DC19D63" w:rsidR="000C7A8D" w:rsidRPr="00F66405" w:rsidRDefault="000C7A8D"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EC</w:t>
            </w:r>
            <w:r w:rsidR="00F66405" w:rsidRPr="00F66405">
              <w:rPr>
                <w:rFonts w:ascii="Times New Roman" w:eastAsia="Times New Roman" w:hAnsi="Times New Roman"/>
                <w:b/>
                <w:i w:val="0"/>
                <w:sz w:val="16"/>
                <w:szCs w:val="16"/>
              </w:rPr>
              <w:t>P</w:t>
            </w:r>
          </w:p>
        </w:tc>
        <w:tc>
          <w:tcPr>
            <w:tcW w:w="850" w:type="dxa"/>
            <w:tcBorders>
              <w:top w:val="single" w:sz="4" w:space="0" w:color="auto"/>
              <w:left w:val="nil"/>
              <w:bottom w:val="single" w:sz="4" w:space="0" w:color="auto"/>
              <w:right w:val="nil"/>
            </w:tcBorders>
            <w:vAlign w:val="bottom"/>
          </w:tcPr>
          <w:p w14:paraId="464D213E" w14:textId="77777777" w:rsidR="000C7A8D" w:rsidRPr="00F66405" w:rsidRDefault="000C7A8D"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CSR</w:t>
            </w:r>
          </w:p>
        </w:tc>
        <w:tc>
          <w:tcPr>
            <w:tcW w:w="851" w:type="dxa"/>
            <w:tcBorders>
              <w:top w:val="single" w:sz="4" w:space="0" w:color="auto"/>
              <w:left w:val="nil"/>
              <w:bottom w:val="single" w:sz="4" w:space="0" w:color="auto"/>
              <w:right w:val="nil"/>
            </w:tcBorders>
            <w:vAlign w:val="bottom"/>
          </w:tcPr>
          <w:p w14:paraId="18012B7B" w14:textId="3FD4FF6D" w:rsidR="000C7A8D" w:rsidRPr="00F66405" w:rsidRDefault="00F66405"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CA</w:t>
            </w:r>
          </w:p>
        </w:tc>
        <w:tc>
          <w:tcPr>
            <w:tcW w:w="850" w:type="dxa"/>
            <w:tcBorders>
              <w:top w:val="single" w:sz="4" w:space="0" w:color="auto"/>
              <w:left w:val="nil"/>
              <w:bottom w:val="single" w:sz="4" w:space="0" w:color="auto"/>
              <w:right w:val="nil"/>
            </w:tcBorders>
            <w:vAlign w:val="bottom"/>
          </w:tcPr>
          <w:p w14:paraId="7FEDCCFF" w14:textId="77777777" w:rsidR="000C7A8D" w:rsidRPr="00F66405" w:rsidRDefault="000C7A8D"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ICG</w:t>
            </w:r>
          </w:p>
        </w:tc>
        <w:tc>
          <w:tcPr>
            <w:tcW w:w="851" w:type="dxa"/>
            <w:tcBorders>
              <w:top w:val="single" w:sz="4" w:space="0" w:color="auto"/>
              <w:left w:val="nil"/>
              <w:bottom w:val="single" w:sz="4" w:space="0" w:color="auto"/>
              <w:right w:val="nil"/>
            </w:tcBorders>
            <w:vAlign w:val="bottom"/>
          </w:tcPr>
          <w:p w14:paraId="60DE3F22" w14:textId="77777777" w:rsidR="000C7A8D" w:rsidRPr="00F66405" w:rsidRDefault="000C7A8D"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DAR</w:t>
            </w:r>
          </w:p>
        </w:tc>
        <w:tc>
          <w:tcPr>
            <w:tcW w:w="850" w:type="dxa"/>
            <w:tcBorders>
              <w:top w:val="single" w:sz="4" w:space="0" w:color="auto"/>
              <w:left w:val="nil"/>
              <w:bottom w:val="single" w:sz="4" w:space="0" w:color="auto"/>
              <w:right w:val="nil"/>
            </w:tcBorders>
            <w:vAlign w:val="bottom"/>
          </w:tcPr>
          <w:p w14:paraId="4928D5CA" w14:textId="77777777" w:rsidR="000C7A8D" w:rsidRPr="00F66405" w:rsidRDefault="000C7A8D"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ROA</w:t>
            </w:r>
          </w:p>
        </w:tc>
        <w:tc>
          <w:tcPr>
            <w:tcW w:w="851" w:type="dxa"/>
            <w:tcBorders>
              <w:top w:val="single" w:sz="4" w:space="0" w:color="auto"/>
              <w:left w:val="nil"/>
              <w:bottom w:val="single" w:sz="4" w:space="0" w:color="auto"/>
              <w:right w:val="nil"/>
            </w:tcBorders>
            <w:vAlign w:val="bottom"/>
          </w:tcPr>
          <w:p w14:paraId="3E9E8970" w14:textId="77777777" w:rsidR="000C7A8D" w:rsidRPr="00F66405" w:rsidRDefault="000C7A8D" w:rsidP="00355F1B">
            <w:pPr>
              <w:spacing w:after="0" w:line="240" w:lineRule="auto"/>
              <w:jc w:val="both"/>
              <w:rPr>
                <w:rFonts w:ascii="Times New Roman" w:eastAsia="Times New Roman" w:hAnsi="Times New Roman"/>
                <w:b/>
                <w:i w:val="0"/>
                <w:sz w:val="16"/>
                <w:szCs w:val="16"/>
              </w:rPr>
            </w:pPr>
            <w:r w:rsidRPr="00F66405">
              <w:rPr>
                <w:rFonts w:ascii="Times New Roman" w:eastAsia="Times New Roman" w:hAnsi="Times New Roman"/>
                <w:b/>
                <w:i w:val="0"/>
                <w:sz w:val="16"/>
                <w:szCs w:val="16"/>
              </w:rPr>
              <w:t>SIZE</w:t>
            </w:r>
          </w:p>
        </w:tc>
      </w:tr>
      <w:tr w:rsidR="000C7A8D" w:rsidRPr="00F66405" w14:paraId="35DFC0F9" w14:textId="77777777" w:rsidTr="00355F1B">
        <w:trPr>
          <w:trHeight w:val="220"/>
          <w:jc w:val="center"/>
        </w:trPr>
        <w:tc>
          <w:tcPr>
            <w:tcW w:w="1104" w:type="dxa"/>
            <w:tcBorders>
              <w:top w:val="single" w:sz="4" w:space="0" w:color="auto"/>
              <w:left w:val="nil"/>
              <w:bottom w:val="nil"/>
              <w:right w:val="nil"/>
            </w:tcBorders>
            <w:vAlign w:val="bottom"/>
          </w:tcPr>
          <w:p w14:paraId="484D2F2E"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Mean</w:t>
            </w:r>
          </w:p>
        </w:tc>
        <w:tc>
          <w:tcPr>
            <w:tcW w:w="851" w:type="dxa"/>
            <w:tcBorders>
              <w:top w:val="single" w:sz="4" w:space="0" w:color="auto"/>
              <w:left w:val="nil"/>
              <w:bottom w:val="nil"/>
              <w:right w:val="nil"/>
            </w:tcBorders>
            <w:vAlign w:val="bottom"/>
          </w:tcPr>
          <w:p w14:paraId="5417CDA7"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0.466003</w:t>
            </w:r>
          </w:p>
        </w:tc>
        <w:tc>
          <w:tcPr>
            <w:tcW w:w="850" w:type="dxa"/>
            <w:tcBorders>
              <w:top w:val="single" w:sz="4" w:space="0" w:color="auto"/>
              <w:left w:val="nil"/>
              <w:bottom w:val="nil"/>
              <w:right w:val="nil"/>
            </w:tcBorders>
            <w:vAlign w:val="bottom"/>
          </w:tcPr>
          <w:p w14:paraId="3039669F"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0.662870</w:t>
            </w:r>
          </w:p>
        </w:tc>
        <w:tc>
          <w:tcPr>
            <w:tcW w:w="851" w:type="dxa"/>
            <w:tcBorders>
              <w:top w:val="single" w:sz="4" w:space="0" w:color="auto"/>
              <w:left w:val="nil"/>
              <w:bottom w:val="nil"/>
              <w:right w:val="nil"/>
            </w:tcBorders>
            <w:vAlign w:val="bottom"/>
          </w:tcPr>
          <w:p w14:paraId="2522AB45"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1.672499</w:t>
            </w:r>
          </w:p>
        </w:tc>
        <w:tc>
          <w:tcPr>
            <w:tcW w:w="850" w:type="dxa"/>
            <w:tcBorders>
              <w:top w:val="single" w:sz="4" w:space="0" w:color="auto"/>
              <w:left w:val="nil"/>
              <w:bottom w:val="nil"/>
              <w:right w:val="nil"/>
            </w:tcBorders>
            <w:vAlign w:val="bottom"/>
          </w:tcPr>
          <w:p w14:paraId="3E1130D0"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0.869353</w:t>
            </w:r>
          </w:p>
        </w:tc>
        <w:tc>
          <w:tcPr>
            <w:tcW w:w="851" w:type="dxa"/>
            <w:tcBorders>
              <w:top w:val="single" w:sz="4" w:space="0" w:color="auto"/>
              <w:left w:val="nil"/>
              <w:bottom w:val="nil"/>
              <w:right w:val="nil"/>
            </w:tcBorders>
            <w:vAlign w:val="bottom"/>
          </w:tcPr>
          <w:p w14:paraId="348A5EA0"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6.960056</w:t>
            </w:r>
          </w:p>
        </w:tc>
        <w:tc>
          <w:tcPr>
            <w:tcW w:w="850" w:type="dxa"/>
            <w:tcBorders>
              <w:top w:val="single" w:sz="4" w:space="0" w:color="auto"/>
              <w:left w:val="nil"/>
              <w:bottom w:val="nil"/>
              <w:right w:val="nil"/>
            </w:tcBorders>
            <w:vAlign w:val="bottom"/>
          </w:tcPr>
          <w:p w14:paraId="3B5CE968"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2.210646</w:t>
            </w:r>
          </w:p>
        </w:tc>
        <w:tc>
          <w:tcPr>
            <w:tcW w:w="851" w:type="dxa"/>
            <w:tcBorders>
              <w:top w:val="single" w:sz="4" w:space="0" w:color="auto"/>
              <w:left w:val="nil"/>
              <w:bottom w:val="nil"/>
              <w:right w:val="nil"/>
            </w:tcBorders>
            <w:vAlign w:val="bottom"/>
          </w:tcPr>
          <w:p w14:paraId="767306FB"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3.379488</w:t>
            </w:r>
          </w:p>
        </w:tc>
      </w:tr>
      <w:tr w:rsidR="000C7A8D" w:rsidRPr="00F66405" w14:paraId="3AA275E1" w14:textId="77777777" w:rsidTr="00355F1B">
        <w:trPr>
          <w:trHeight w:val="220"/>
          <w:jc w:val="center"/>
        </w:trPr>
        <w:tc>
          <w:tcPr>
            <w:tcW w:w="1104" w:type="dxa"/>
            <w:tcBorders>
              <w:top w:val="nil"/>
              <w:left w:val="nil"/>
              <w:bottom w:val="nil"/>
              <w:right w:val="nil"/>
            </w:tcBorders>
            <w:vAlign w:val="bottom"/>
          </w:tcPr>
          <w:p w14:paraId="63FAD89C"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Median</w:t>
            </w:r>
          </w:p>
        </w:tc>
        <w:tc>
          <w:tcPr>
            <w:tcW w:w="851" w:type="dxa"/>
            <w:tcBorders>
              <w:top w:val="nil"/>
              <w:left w:val="nil"/>
              <w:bottom w:val="nil"/>
              <w:right w:val="nil"/>
            </w:tcBorders>
            <w:vAlign w:val="bottom"/>
          </w:tcPr>
          <w:p w14:paraId="2954D5CE"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0.500000</w:t>
            </w:r>
          </w:p>
        </w:tc>
        <w:tc>
          <w:tcPr>
            <w:tcW w:w="850" w:type="dxa"/>
            <w:tcBorders>
              <w:top w:val="nil"/>
              <w:left w:val="nil"/>
              <w:bottom w:val="nil"/>
              <w:right w:val="nil"/>
            </w:tcBorders>
            <w:vAlign w:val="bottom"/>
          </w:tcPr>
          <w:p w14:paraId="369B005A"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0.657895</w:t>
            </w:r>
          </w:p>
        </w:tc>
        <w:tc>
          <w:tcPr>
            <w:tcW w:w="851" w:type="dxa"/>
            <w:tcBorders>
              <w:top w:val="nil"/>
              <w:left w:val="nil"/>
              <w:bottom w:val="nil"/>
              <w:right w:val="nil"/>
            </w:tcBorders>
            <w:vAlign w:val="bottom"/>
          </w:tcPr>
          <w:p w14:paraId="73693F3B"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1.554675</w:t>
            </w:r>
          </w:p>
        </w:tc>
        <w:tc>
          <w:tcPr>
            <w:tcW w:w="850" w:type="dxa"/>
            <w:tcBorders>
              <w:top w:val="nil"/>
              <w:left w:val="nil"/>
              <w:bottom w:val="nil"/>
              <w:right w:val="nil"/>
            </w:tcBorders>
            <w:vAlign w:val="bottom"/>
          </w:tcPr>
          <w:p w14:paraId="27AB9FAA"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0.920000</w:t>
            </w:r>
          </w:p>
        </w:tc>
        <w:tc>
          <w:tcPr>
            <w:tcW w:w="851" w:type="dxa"/>
            <w:tcBorders>
              <w:top w:val="nil"/>
              <w:left w:val="nil"/>
              <w:bottom w:val="nil"/>
              <w:right w:val="nil"/>
            </w:tcBorders>
            <w:vAlign w:val="bottom"/>
          </w:tcPr>
          <w:p w14:paraId="7E18FF84"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7.203471</w:t>
            </w:r>
          </w:p>
        </w:tc>
        <w:tc>
          <w:tcPr>
            <w:tcW w:w="850" w:type="dxa"/>
            <w:tcBorders>
              <w:top w:val="nil"/>
              <w:left w:val="nil"/>
              <w:bottom w:val="nil"/>
              <w:right w:val="nil"/>
            </w:tcBorders>
            <w:vAlign w:val="bottom"/>
          </w:tcPr>
          <w:p w14:paraId="200F6517"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2.009975</w:t>
            </w:r>
          </w:p>
        </w:tc>
        <w:tc>
          <w:tcPr>
            <w:tcW w:w="851" w:type="dxa"/>
            <w:tcBorders>
              <w:top w:val="nil"/>
              <w:left w:val="nil"/>
              <w:bottom w:val="nil"/>
              <w:right w:val="nil"/>
            </w:tcBorders>
            <w:vAlign w:val="bottom"/>
          </w:tcPr>
          <w:p w14:paraId="09A5D9D5"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3.509986</w:t>
            </w:r>
          </w:p>
        </w:tc>
      </w:tr>
      <w:tr w:rsidR="000C7A8D" w:rsidRPr="00F66405" w14:paraId="18E16079" w14:textId="77777777" w:rsidTr="00355F1B">
        <w:trPr>
          <w:trHeight w:val="220"/>
          <w:jc w:val="center"/>
        </w:trPr>
        <w:tc>
          <w:tcPr>
            <w:tcW w:w="1104" w:type="dxa"/>
            <w:tcBorders>
              <w:top w:val="nil"/>
              <w:left w:val="nil"/>
              <w:bottom w:val="nil"/>
              <w:right w:val="nil"/>
            </w:tcBorders>
            <w:vAlign w:val="bottom"/>
          </w:tcPr>
          <w:p w14:paraId="059106BE"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Maximum</w:t>
            </w:r>
          </w:p>
        </w:tc>
        <w:tc>
          <w:tcPr>
            <w:tcW w:w="851" w:type="dxa"/>
            <w:tcBorders>
              <w:top w:val="nil"/>
              <w:left w:val="nil"/>
              <w:bottom w:val="nil"/>
              <w:right w:val="nil"/>
            </w:tcBorders>
            <w:vAlign w:val="bottom"/>
          </w:tcPr>
          <w:p w14:paraId="27BC5DDF"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1.000000</w:t>
            </w:r>
          </w:p>
        </w:tc>
        <w:tc>
          <w:tcPr>
            <w:tcW w:w="850" w:type="dxa"/>
            <w:tcBorders>
              <w:top w:val="nil"/>
              <w:left w:val="nil"/>
              <w:bottom w:val="nil"/>
              <w:right w:val="nil"/>
            </w:tcBorders>
            <w:vAlign w:val="bottom"/>
          </w:tcPr>
          <w:p w14:paraId="006A0C5B"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0.921053</w:t>
            </w:r>
          </w:p>
        </w:tc>
        <w:tc>
          <w:tcPr>
            <w:tcW w:w="851" w:type="dxa"/>
            <w:tcBorders>
              <w:top w:val="nil"/>
              <w:left w:val="nil"/>
              <w:bottom w:val="nil"/>
              <w:right w:val="nil"/>
            </w:tcBorders>
            <w:vAlign w:val="bottom"/>
          </w:tcPr>
          <w:p w14:paraId="7F68B873"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5.166312</w:t>
            </w:r>
          </w:p>
        </w:tc>
        <w:tc>
          <w:tcPr>
            <w:tcW w:w="850" w:type="dxa"/>
            <w:tcBorders>
              <w:top w:val="nil"/>
              <w:left w:val="nil"/>
              <w:bottom w:val="nil"/>
              <w:right w:val="nil"/>
            </w:tcBorders>
            <w:vAlign w:val="bottom"/>
          </w:tcPr>
          <w:p w14:paraId="6F791939"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1.000000</w:t>
            </w:r>
          </w:p>
        </w:tc>
        <w:tc>
          <w:tcPr>
            <w:tcW w:w="851" w:type="dxa"/>
            <w:tcBorders>
              <w:top w:val="nil"/>
              <w:left w:val="nil"/>
              <w:bottom w:val="nil"/>
              <w:right w:val="nil"/>
            </w:tcBorders>
            <w:vAlign w:val="bottom"/>
          </w:tcPr>
          <w:p w14:paraId="13C99B44"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14.12020</w:t>
            </w:r>
          </w:p>
        </w:tc>
        <w:tc>
          <w:tcPr>
            <w:tcW w:w="850" w:type="dxa"/>
            <w:tcBorders>
              <w:top w:val="nil"/>
              <w:left w:val="nil"/>
              <w:bottom w:val="nil"/>
              <w:right w:val="nil"/>
            </w:tcBorders>
            <w:vAlign w:val="bottom"/>
          </w:tcPr>
          <w:p w14:paraId="38564769"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10.27035</w:t>
            </w:r>
          </w:p>
        </w:tc>
        <w:tc>
          <w:tcPr>
            <w:tcW w:w="851" w:type="dxa"/>
            <w:tcBorders>
              <w:top w:val="nil"/>
              <w:left w:val="nil"/>
              <w:bottom w:val="nil"/>
              <w:right w:val="nil"/>
            </w:tcBorders>
            <w:vAlign w:val="bottom"/>
          </w:tcPr>
          <w:p w14:paraId="60FE5A77"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3.794733</w:t>
            </w:r>
          </w:p>
        </w:tc>
      </w:tr>
      <w:tr w:rsidR="000C7A8D" w:rsidRPr="00F66405" w14:paraId="023506AA" w14:textId="77777777" w:rsidTr="00355F1B">
        <w:trPr>
          <w:trHeight w:val="220"/>
          <w:jc w:val="center"/>
        </w:trPr>
        <w:tc>
          <w:tcPr>
            <w:tcW w:w="1104" w:type="dxa"/>
            <w:tcBorders>
              <w:top w:val="nil"/>
              <w:left w:val="nil"/>
              <w:right w:val="nil"/>
            </w:tcBorders>
            <w:vAlign w:val="bottom"/>
          </w:tcPr>
          <w:p w14:paraId="193EC240"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Minimum</w:t>
            </w:r>
          </w:p>
        </w:tc>
        <w:tc>
          <w:tcPr>
            <w:tcW w:w="851" w:type="dxa"/>
            <w:tcBorders>
              <w:top w:val="nil"/>
              <w:left w:val="nil"/>
              <w:right w:val="nil"/>
            </w:tcBorders>
            <w:vAlign w:val="bottom"/>
          </w:tcPr>
          <w:p w14:paraId="17AEBEE2"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0.000000</w:t>
            </w:r>
          </w:p>
        </w:tc>
        <w:tc>
          <w:tcPr>
            <w:tcW w:w="850" w:type="dxa"/>
            <w:tcBorders>
              <w:top w:val="nil"/>
              <w:left w:val="nil"/>
              <w:right w:val="nil"/>
            </w:tcBorders>
            <w:vAlign w:val="bottom"/>
          </w:tcPr>
          <w:p w14:paraId="25DDAF55"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0.315789</w:t>
            </w:r>
          </w:p>
        </w:tc>
        <w:tc>
          <w:tcPr>
            <w:tcW w:w="851" w:type="dxa"/>
            <w:tcBorders>
              <w:top w:val="nil"/>
              <w:left w:val="nil"/>
              <w:right w:val="nil"/>
            </w:tcBorders>
            <w:vAlign w:val="bottom"/>
          </w:tcPr>
          <w:p w14:paraId="449C1171"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1.211890</w:t>
            </w:r>
          </w:p>
        </w:tc>
        <w:tc>
          <w:tcPr>
            <w:tcW w:w="850" w:type="dxa"/>
            <w:tcBorders>
              <w:top w:val="nil"/>
              <w:left w:val="nil"/>
              <w:right w:val="nil"/>
            </w:tcBorders>
            <w:vAlign w:val="bottom"/>
          </w:tcPr>
          <w:p w14:paraId="3255F36B"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0.360000</w:t>
            </w:r>
          </w:p>
        </w:tc>
        <w:tc>
          <w:tcPr>
            <w:tcW w:w="851" w:type="dxa"/>
            <w:tcBorders>
              <w:top w:val="nil"/>
              <w:left w:val="nil"/>
              <w:right w:val="nil"/>
            </w:tcBorders>
            <w:vAlign w:val="bottom"/>
          </w:tcPr>
          <w:p w14:paraId="266821C5"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3.016621</w:t>
            </w:r>
          </w:p>
        </w:tc>
        <w:tc>
          <w:tcPr>
            <w:tcW w:w="850" w:type="dxa"/>
            <w:tcBorders>
              <w:top w:val="nil"/>
              <w:left w:val="nil"/>
              <w:right w:val="nil"/>
            </w:tcBorders>
            <w:vAlign w:val="bottom"/>
          </w:tcPr>
          <w:p w14:paraId="03E44A80"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0.734847</w:t>
            </w:r>
          </w:p>
        </w:tc>
        <w:tc>
          <w:tcPr>
            <w:tcW w:w="851" w:type="dxa"/>
            <w:tcBorders>
              <w:top w:val="nil"/>
              <w:left w:val="nil"/>
              <w:right w:val="nil"/>
            </w:tcBorders>
            <w:vAlign w:val="bottom"/>
          </w:tcPr>
          <w:p w14:paraId="680AD25C"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2.422808</w:t>
            </w:r>
          </w:p>
        </w:tc>
      </w:tr>
      <w:tr w:rsidR="000C7A8D" w:rsidRPr="00F66405" w14:paraId="64B5B0C9" w14:textId="77777777" w:rsidTr="00355F1B">
        <w:trPr>
          <w:trHeight w:val="220"/>
          <w:jc w:val="center"/>
        </w:trPr>
        <w:tc>
          <w:tcPr>
            <w:tcW w:w="1104" w:type="dxa"/>
            <w:tcBorders>
              <w:top w:val="nil"/>
              <w:left w:val="nil"/>
              <w:bottom w:val="single" w:sz="4" w:space="0" w:color="auto"/>
              <w:right w:val="nil"/>
            </w:tcBorders>
            <w:vAlign w:val="bottom"/>
          </w:tcPr>
          <w:p w14:paraId="474D692C"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Std. Dev.</w:t>
            </w:r>
          </w:p>
        </w:tc>
        <w:tc>
          <w:tcPr>
            <w:tcW w:w="851" w:type="dxa"/>
            <w:tcBorders>
              <w:top w:val="nil"/>
              <w:left w:val="nil"/>
              <w:bottom w:val="single" w:sz="4" w:space="0" w:color="auto"/>
              <w:right w:val="nil"/>
            </w:tcBorders>
            <w:vAlign w:val="bottom"/>
          </w:tcPr>
          <w:p w14:paraId="7FC8866A"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0.211685</w:t>
            </w:r>
          </w:p>
        </w:tc>
        <w:tc>
          <w:tcPr>
            <w:tcW w:w="850" w:type="dxa"/>
            <w:tcBorders>
              <w:top w:val="nil"/>
              <w:left w:val="nil"/>
              <w:bottom w:val="single" w:sz="4" w:space="0" w:color="auto"/>
              <w:right w:val="nil"/>
            </w:tcBorders>
            <w:vAlign w:val="bottom"/>
          </w:tcPr>
          <w:p w14:paraId="4AD981A6"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0.109816</w:t>
            </w:r>
          </w:p>
        </w:tc>
        <w:tc>
          <w:tcPr>
            <w:tcW w:w="851" w:type="dxa"/>
            <w:tcBorders>
              <w:top w:val="nil"/>
              <w:left w:val="nil"/>
              <w:bottom w:val="single" w:sz="4" w:space="0" w:color="auto"/>
              <w:right w:val="nil"/>
            </w:tcBorders>
            <w:vAlign w:val="bottom"/>
          </w:tcPr>
          <w:p w14:paraId="154FA1F0"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0.468941</w:t>
            </w:r>
          </w:p>
        </w:tc>
        <w:tc>
          <w:tcPr>
            <w:tcW w:w="850" w:type="dxa"/>
            <w:tcBorders>
              <w:top w:val="nil"/>
              <w:left w:val="nil"/>
              <w:bottom w:val="single" w:sz="4" w:space="0" w:color="auto"/>
              <w:right w:val="nil"/>
            </w:tcBorders>
            <w:vAlign w:val="bottom"/>
          </w:tcPr>
          <w:p w14:paraId="2B04257E"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0.142661</w:t>
            </w:r>
          </w:p>
        </w:tc>
        <w:tc>
          <w:tcPr>
            <w:tcW w:w="851" w:type="dxa"/>
            <w:tcBorders>
              <w:top w:val="nil"/>
              <w:left w:val="nil"/>
              <w:bottom w:val="single" w:sz="4" w:space="0" w:color="auto"/>
              <w:right w:val="nil"/>
            </w:tcBorders>
            <w:vAlign w:val="bottom"/>
          </w:tcPr>
          <w:p w14:paraId="591F1A2E"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1.942911</w:t>
            </w:r>
          </w:p>
        </w:tc>
        <w:tc>
          <w:tcPr>
            <w:tcW w:w="850" w:type="dxa"/>
            <w:tcBorders>
              <w:top w:val="nil"/>
              <w:left w:val="nil"/>
              <w:bottom w:val="single" w:sz="4" w:space="0" w:color="auto"/>
              <w:right w:val="nil"/>
            </w:tcBorders>
            <w:vAlign w:val="bottom"/>
          </w:tcPr>
          <w:p w14:paraId="193C3486"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1.137348</w:t>
            </w:r>
          </w:p>
        </w:tc>
        <w:tc>
          <w:tcPr>
            <w:tcW w:w="851" w:type="dxa"/>
            <w:tcBorders>
              <w:top w:val="nil"/>
              <w:left w:val="nil"/>
              <w:bottom w:val="single" w:sz="4" w:space="0" w:color="auto"/>
              <w:right w:val="nil"/>
            </w:tcBorders>
            <w:vAlign w:val="bottom"/>
          </w:tcPr>
          <w:p w14:paraId="35B7BC0B"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0.308721</w:t>
            </w:r>
          </w:p>
        </w:tc>
      </w:tr>
      <w:tr w:rsidR="000C7A8D" w:rsidRPr="00F66405" w14:paraId="03A8948C" w14:textId="77777777" w:rsidTr="00355F1B">
        <w:trPr>
          <w:trHeight w:val="220"/>
          <w:jc w:val="center"/>
        </w:trPr>
        <w:tc>
          <w:tcPr>
            <w:tcW w:w="1104" w:type="dxa"/>
            <w:tcBorders>
              <w:top w:val="single" w:sz="4" w:space="0" w:color="auto"/>
              <w:left w:val="nil"/>
              <w:bottom w:val="single" w:sz="4" w:space="0" w:color="auto"/>
              <w:right w:val="nil"/>
            </w:tcBorders>
            <w:vAlign w:val="bottom"/>
          </w:tcPr>
          <w:p w14:paraId="294BF11A"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Observations</w:t>
            </w:r>
          </w:p>
        </w:tc>
        <w:tc>
          <w:tcPr>
            <w:tcW w:w="851" w:type="dxa"/>
            <w:tcBorders>
              <w:top w:val="single" w:sz="4" w:space="0" w:color="auto"/>
              <w:left w:val="nil"/>
              <w:bottom w:val="single" w:sz="4" w:space="0" w:color="auto"/>
              <w:right w:val="nil"/>
            </w:tcBorders>
            <w:vAlign w:val="bottom"/>
          </w:tcPr>
          <w:p w14:paraId="616D435E"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c>
          <w:tcPr>
            <w:tcW w:w="850" w:type="dxa"/>
            <w:tcBorders>
              <w:top w:val="single" w:sz="4" w:space="0" w:color="auto"/>
              <w:left w:val="nil"/>
              <w:bottom w:val="single" w:sz="4" w:space="0" w:color="auto"/>
              <w:right w:val="nil"/>
            </w:tcBorders>
            <w:vAlign w:val="bottom"/>
          </w:tcPr>
          <w:p w14:paraId="37BE4D95"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c>
          <w:tcPr>
            <w:tcW w:w="851" w:type="dxa"/>
            <w:tcBorders>
              <w:top w:val="single" w:sz="4" w:space="0" w:color="auto"/>
              <w:left w:val="nil"/>
              <w:bottom w:val="single" w:sz="4" w:space="0" w:color="auto"/>
              <w:right w:val="nil"/>
            </w:tcBorders>
            <w:vAlign w:val="bottom"/>
          </w:tcPr>
          <w:p w14:paraId="1AB31E34"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c>
          <w:tcPr>
            <w:tcW w:w="850" w:type="dxa"/>
            <w:tcBorders>
              <w:top w:val="single" w:sz="4" w:space="0" w:color="auto"/>
              <w:left w:val="nil"/>
              <w:bottom w:val="single" w:sz="4" w:space="0" w:color="auto"/>
              <w:right w:val="nil"/>
            </w:tcBorders>
            <w:vAlign w:val="bottom"/>
          </w:tcPr>
          <w:p w14:paraId="649A78E5"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c>
          <w:tcPr>
            <w:tcW w:w="851" w:type="dxa"/>
            <w:tcBorders>
              <w:top w:val="single" w:sz="4" w:space="0" w:color="auto"/>
              <w:left w:val="nil"/>
              <w:bottom w:val="single" w:sz="4" w:space="0" w:color="auto"/>
              <w:right w:val="nil"/>
            </w:tcBorders>
            <w:vAlign w:val="bottom"/>
          </w:tcPr>
          <w:p w14:paraId="151CD863"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c>
          <w:tcPr>
            <w:tcW w:w="850" w:type="dxa"/>
            <w:tcBorders>
              <w:top w:val="single" w:sz="4" w:space="0" w:color="auto"/>
              <w:left w:val="nil"/>
              <w:bottom w:val="single" w:sz="4" w:space="0" w:color="auto"/>
              <w:right w:val="nil"/>
            </w:tcBorders>
            <w:vAlign w:val="bottom"/>
          </w:tcPr>
          <w:p w14:paraId="0EA616B9"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c>
          <w:tcPr>
            <w:tcW w:w="851" w:type="dxa"/>
            <w:tcBorders>
              <w:top w:val="single" w:sz="4" w:space="0" w:color="auto"/>
              <w:left w:val="nil"/>
              <w:bottom w:val="single" w:sz="4" w:space="0" w:color="auto"/>
              <w:right w:val="nil"/>
            </w:tcBorders>
            <w:vAlign w:val="bottom"/>
          </w:tcPr>
          <w:p w14:paraId="14C278FF" w14:textId="77777777" w:rsidR="000C7A8D" w:rsidRPr="00F66405" w:rsidRDefault="000C7A8D" w:rsidP="00355F1B">
            <w:pPr>
              <w:spacing w:after="0" w:line="240" w:lineRule="auto"/>
              <w:jc w:val="both"/>
              <w:rPr>
                <w:rFonts w:ascii="Times New Roman" w:eastAsia="Times New Roman" w:hAnsi="Times New Roman"/>
                <w:bCs/>
                <w:i w:val="0"/>
                <w:sz w:val="16"/>
                <w:szCs w:val="16"/>
              </w:rPr>
            </w:pPr>
            <w:r w:rsidRPr="00F66405">
              <w:rPr>
                <w:rFonts w:ascii="Times New Roman" w:eastAsia="Times New Roman" w:hAnsi="Times New Roman"/>
                <w:bCs/>
                <w:i w:val="0"/>
                <w:sz w:val="16"/>
                <w:szCs w:val="16"/>
              </w:rPr>
              <w:t> 201</w:t>
            </w:r>
          </w:p>
        </w:tc>
      </w:tr>
    </w:tbl>
    <w:bookmarkEnd w:id="3"/>
    <w:p w14:paraId="013BD12E" w14:textId="77777777" w:rsidR="000C7A8D" w:rsidRPr="00F66405" w:rsidRDefault="000C7A8D" w:rsidP="00F66405">
      <w:pPr>
        <w:pBdr>
          <w:top w:val="nil"/>
          <w:left w:val="nil"/>
          <w:bottom w:val="nil"/>
          <w:right w:val="nil"/>
          <w:between w:val="nil"/>
        </w:pBdr>
        <w:spacing w:after="0" w:line="240" w:lineRule="auto"/>
        <w:jc w:val="both"/>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Source: Eviews 9, 2022 (processed by the author)</w:t>
      </w:r>
    </w:p>
    <w:p w14:paraId="5432815A" w14:textId="0CAF3377" w:rsidR="000C7A8D" w:rsidRPr="00F66405" w:rsidRDefault="000C7A8D" w:rsidP="00F66405">
      <w:pPr>
        <w:pBdr>
          <w:top w:val="nil"/>
          <w:left w:val="nil"/>
          <w:bottom w:val="nil"/>
          <w:right w:val="nil"/>
          <w:between w:val="nil"/>
        </w:pBdr>
        <w:spacing w:after="0" w:line="240" w:lineRule="auto"/>
        <w:jc w:val="both"/>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Information: ECOPERF: Economic Performance, CSR: Corporate Social Responsibility, KK: Competitive Advantage, ICG: Integrated Corporate Governance</w:t>
      </w:r>
      <w:r w:rsidR="00F66405" w:rsidRPr="00F66405">
        <w:rPr>
          <w:rFonts w:ascii="Times New Roman" w:eastAsia="Times New Roman" w:hAnsi="Times New Roman" w:cs="Times New Roman"/>
          <w:i w:val="0"/>
          <w:color w:val="000000"/>
        </w:rPr>
        <w:t>,</w:t>
      </w:r>
    </w:p>
    <w:p w14:paraId="56EAB857" w14:textId="77777777" w:rsidR="00F66405" w:rsidRDefault="00F66405" w:rsidP="000C7A8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78CB3694" w14:textId="5FCC770D" w:rsidR="00F66405" w:rsidRDefault="00F66405" w:rsidP="000C7A8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66405">
        <w:rPr>
          <w:rFonts w:ascii="Times New Roman" w:eastAsia="Times New Roman" w:hAnsi="Times New Roman" w:cs="Times New Roman"/>
          <w:i w:val="0"/>
          <w:color w:val="000000"/>
          <w:sz w:val="24"/>
          <w:szCs w:val="24"/>
        </w:rPr>
        <w:t>The distribution of data from all variables in this study is homogeneous, which means that the entire data population comes from elements with the same characteristics. This is proven by all the standard deviation values for each variable in this study whose values are less than or smaller than the average value of each research variable.</w:t>
      </w:r>
    </w:p>
    <w:p w14:paraId="5059E857" w14:textId="77777777" w:rsidR="00F66405" w:rsidRPr="00F66405" w:rsidRDefault="00F66405" w:rsidP="00F66405">
      <w:pPr>
        <w:pBdr>
          <w:top w:val="nil"/>
          <w:left w:val="nil"/>
          <w:bottom w:val="nil"/>
          <w:right w:val="nil"/>
          <w:between w:val="nil"/>
        </w:pBdr>
        <w:spacing w:after="120" w:line="240" w:lineRule="auto"/>
        <w:jc w:val="both"/>
        <w:rPr>
          <w:rFonts w:ascii="Times New Roman" w:eastAsia="Times New Roman" w:hAnsi="Times New Roman" w:cs="Times New Roman"/>
          <w:b/>
          <w:bCs/>
          <w:i w:val="0"/>
          <w:color w:val="000000"/>
          <w:sz w:val="24"/>
          <w:szCs w:val="24"/>
        </w:rPr>
      </w:pPr>
      <w:r w:rsidRPr="00F66405">
        <w:rPr>
          <w:rFonts w:ascii="Times New Roman" w:eastAsia="Times New Roman" w:hAnsi="Times New Roman" w:cs="Times New Roman"/>
          <w:b/>
          <w:bCs/>
          <w:i w:val="0"/>
          <w:color w:val="000000"/>
          <w:sz w:val="24"/>
          <w:szCs w:val="24"/>
        </w:rPr>
        <w:t>Selection of Panel Data Regression Estimation Model</w:t>
      </w:r>
    </w:p>
    <w:p w14:paraId="6A2A0568" w14:textId="243338C9" w:rsidR="00F66405" w:rsidRDefault="00F66405" w:rsidP="00F6640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66405">
        <w:rPr>
          <w:rFonts w:ascii="Times New Roman" w:eastAsia="Times New Roman" w:hAnsi="Times New Roman" w:cs="Times New Roman"/>
          <w:i w:val="0"/>
          <w:color w:val="000000"/>
          <w:sz w:val="24"/>
          <w:szCs w:val="24"/>
        </w:rPr>
        <w:t>The next process in the data processing process is the model selection process. The model selection process will determine which is the best model to use in this research. Namely, the process of determining CEM, REM and FEM. This stage will go through three tests, namely, the Chow test, Hausman test and Langrange multiplier test.</w:t>
      </w:r>
    </w:p>
    <w:p w14:paraId="42C6B0A9" w14:textId="29EFC681" w:rsidR="00F66405" w:rsidRDefault="00F66405" w:rsidP="00F66405">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2. </w:t>
      </w:r>
    </w:p>
    <w:p w14:paraId="67B5A73A" w14:textId="7CBBA01E" w:rsidR="00F66405" w:rsidRDefault="00F66405" w:rsidP="00F66405">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F66405">
        <w:rPr>
          <w:rFonts w:ascii="Times New Roman" w:eastAsia="Times New Roman" w:hAnsi="Times New Roman" w:cs="Times New Roman"/>
          <w:b/>
          <w:bCs/>
          <w:i w:val="0"/>
          <w:color w:val="000000"/>
          <w:sz w:val="24"/>
          <w:szCs w:val="24"/>
        </w:rPr>
        <w:t>Selection of Panel Data Regression Estimation Model</w:t>
      </w:r>
    </w:p>
    <w:tbl>
      <w:tblPr>
        <w:tblStyle w:val="PlainTable2"/>
        <w:tblW w:w="0" w:type="auto"/>
        <w:tblLook w:val="04A0" w:firstRow="1" w:lastRow="0" w:firstColumn="1" w:lastColumn="0" w:noHBand="0" w:noVBand="1"/>
      </w:tblPr>
      <w:tblGrid>
        <w:gridCol w:w="3020"/>
        <w:gridCol w:w="3020"/>
        <w:gridCol w:w="3020"/>
      </w:tblGrid>
      <w:tr w:rsidR="00270BA4" w:rsidRPr="00F66405" w14:paraId="569DA781" w14:textId="77777777" w:rsidTr="00270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right w:val="single" w:sz="4" w:space="0" w:color="auto"/>
            </w:tcBorders>
          </w:tcPr>
          <w:p w14:paraId="77046A6A" w14:textId="77777777" w:rsidR="00F66405" w:rsidRPr="00F66405" w:rsidRDefault="00F66405" w:rsidP="00355F1B">
            <w:pPr>
              <w:jc w:val="center"/>
              <w:rPr>
                <w:rFonts w:ascii="Times New Roman" w:eastAsia="Times New Roman" w:hAnsi="Times New Roman"/>
                <w:b w:val="0"/>
                <w:i w:val="0"/>
                <w:sz w:val="24"/>
                <w:lang w:val="en-ID"/>
              </w:rPr>
            </w:pPr>
            <w:r w:rsidRPr="00F66405">
              <w:rPr>
                <w:rFonts w:ascii="Times New Roman" w:eastAsia="Times New Roman" w:hAnsi="Times New Roman"/>
                <w:i w:val="0"/>
                <w:sz w:val="24"/>
                <w:lang w:val="en-ID"/>
              </w:rPr>
              <w:t>Uji Pemilihan Model</w:t>
            </w:r>
          </w:p>
        </w:tc>
        <w:tc>
          <w:tcPr>
            <w:tcW w:w="3020" w:type="dxa"/>
            <w:tcBorders>
              <w:top w:val="single" w:sz="4" w:space="0" w:color="7F7F7F" w:themeColor="text1" w:themeTint="80"/>
              <w:left w:val="single" w:sz="4" w:space="0" w:color="auto"/>
              <w:right w:val="single" w:sz="4" w:space="0" w:color="auto"/>
            </w:tcBorders>
          </w:tcPr>
          <w:p w14:paraId="7F735C8A" w14:textId="77777777" w:rsidR="00F66405" w:rsidRPr="00F66405" w:rsidRDefault="00F66405" w:rsidP="00355F1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i w:val="0"/>
                <w:sz w:val="24"/>
                <w:lang w:val="en-ID"/>
              </w:rPr>
            </w:pPr>
            <w:r w:rsidRPr="00F66405">
              <w:rPr>
                <w:rFonts w:ascii="Times New Roman" w:eastAsia="Times New Roman" w:hAnsi="Times New Roman"/>
                <w:i w:val="0"/>
                <w:sz w:val="24"/>
                <w:lang w:val="en-ID"/>
              </w:rPr>
              <w:t>Hasil Uji</w:t>
            </w:r>
          </w:p>
        </w:tc>
        <w:tc>
          <w:tcPr>
            <w:tcW w:w="3020" w:type="dxa"/>
            <w:tcBorders>
              <w:left w:val="single" w:sz="4" w:space="0" w:color="auto"/>
            </w:tcBorders>
          </w:tcPr>
          <w:p w14:paraId="07B21A0A" w14:textId="77777777" w:rsidR="00F66405" w:rsidRPr="00F66405" w:rsidRDefault="00F66405" w:rsidP="00355F1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i w:val="0"/>
                <w:sz w:val="24"/>
                <w:lang w:val="en-ID"/>
              </w:rPr>
            </w:pPr>
            <w:r w:rsidRPr="00F66405">
              <w:rPr>
                <w:rFonts w:ascii="Times New Roman" w:eastAsia="Times New Roman" w:hAnsi="Times New Roman"/>
                <w:i w:val="0"/>
                <w:sz w:val="24"/>
                <w:lang w:val="en-ID"/>
              </w:rPr>
              <w:t>Model Dipilih</w:t>
            </w:r>
          </w:p>
        </w:tc>
      </w:tr>
      <w:tr w:rsidR="00F66405" w:rsidRPr="00F66405" w14:paraId="6A142A3C" w14:textId="77777777" w:rsidTr="00270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single" w:sz="4" w:space="0" w:color="auto"/>
              <w:right w:val="single" w:sz="4" w:space="0" w:color="auto"/>
            </w:tcBorders>
          </w:tcPr>
          <w:p w14:paraId="792FF0B4" w14:textId="77777777" w:rsidR="00F66405" w:rsidRPr="00F66405" w:rsidRDefault="00F66405" w:rsidP="00355F1B">
            <w:pPr>
              <w:jc w:val="both"/>
              <w:rPr>
                <w:rFonts w:ascii="Times New Roman" w:eastAsia="Times New Roman" w:hAnsi="Times New Roman"/>
                <w:bCs w:val="0"/>
                <w:i w:val="0"/>
                <w:sz w:val="24"/>
                <w:lang w:val="en-ID"/>
              </w:rPr>
            </w:pPr>
            <w:r w:rsidRPr="00F66405">
              <w:rPr>
                <w:rFonts w:ascii="Times New Roman" w:eastAsia="Times New Roman" w:hAnsi="Times New Roman"/>
                <w:i w:val="0"/>
                <w:sz w:val="24"/>
                <w:lang w:val="en-ID"/>
              </w:rPr>
              <w:t>Uji Chow</w:t>
            </w:r>
          </w:p>
        </w:tc>
        <w:tc>
          <w:tcPr>
            <w:tcW w:w="3020" w:type="dxa"/>
            <w:tcBorders>
              <w:left w:val="single" w:sz="4" w:space="0" w:color="auto"/>
              <w:bottom w:val="single" w:sz="4" w:space="0" w:color="auto"/>
              <w:right w:val="single" w:sz="4" w:space="0" w:color="auto"/>
            </w:tcBorders>
          </w:tcPr>
          <w:p w14:paraId="3F32185C" w14:textId="77777777" w:rsidR="00F66405" w:rsidRPr="00F66405" w:rsidRDefault="00F66405" w:rsidP="00355F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i w:val="0"/>
                <w:sz w:val="24"/>
                <w:lang w:val="en-ID"/>
              </w:rPr>
            </w:pPr>
            <w:r w:rsidRPr="00F66405">
              <w:rPr>
                <w:rFonts w:ascii="Times New Roman" w:eastAsia="Times New Roman" w:hAnsi="Times New Roman"/>
                <w:bCs/>
                <w:i w:val="0"/>
                <w:sz w:val="24"/>
                <w:lang w:val="en-ID"/>
              </w:rPr>
              <w:t>0,0207 &lt; 0,05</w:t>
            </w:r>
          </w:p>
        </w:tc>
        <w:tc>
          <w:tcPr>
            <w:tcW w:w="3020" w:type="dxa"/>
            <w:tcBorders>
              <w:left w:val="single" w:sz="4" w:space="0" w:color="auto"/>
              <w:bottom w:val="single" w:sz="4" w:space="0" w:color="auto"/>
            </w:tcBorders>
          </w:tcPr>
          <w:p w14:paraId="7FDD5BB5" w14:textId="77777777" w:rsidR="00F66405" w:rsidRPr="00F66405" w:rsidRDefault="00F66405" w:rsidP="00355F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i w:val="0"/>
                <w:sz w:val="24"/>
                <w:lang w:val="en-ID"/>
              </w:rPr>
            </w:pPr>
            <w:r w:rsidRPr="00F66405">
              <w:rPr>
                <w:rFonts w:ascii="Times New Roman" w:eastAsia="Times New Roman" w:hAnsi="Times New Roman"/>
                <w:bCs/>
                <w:i w:val="0"/>
                <w:sz w:val="24"/>
                <w:lang w:val="en-ID"/>
              </w:rPr>
              <w:t>Fixed Effect Model</w:t>
            </w:r>
          </w:p>
        </w:tc>
      </w:tr>
      <w:tr w:rsidR="00F66405" w:rsidRPr="00F66405" w14:paraId="093E3779" w14:textId="77777777" w:rsidTr="00270BA4">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auto"/>
              <w:bottom w:val="single" w:sz="4" w:space="0" w:color="auto"/>
              <w:right w:val="single" w:sz="4" w:space="0" w:color="auto"/>
            </w:tcBorders>
          </w:tcPr>
          <w:p w14:paraId="22A526D3" w14:textId="77777777" w:rsidR="00F66405" w:rsidRPr="00F66405" w:rsidRDefault="00F66405" w:rsidP="00355F1B">
            <w:pPr>
              <w:jc w:val="both"/>
              <w:rPr>
                <w:rFonts w:ascii="Times New Roman" w:eastAsia="Times New Roman" w:hAnsi="Times New Roman"/>
                <w:bCs w:val="0"/>
                <w:i w:val="0"/>
                <w:sz w:val="24"/>
                <w:lang w:val="en-ID"/>
              </w:rPr>
            </w:pPr>
            <w:r w:rsidRPr="00F66405">
              <w:rPr>
                <w:rFonts w:ascii="Times New Roman" w:eastAsia="Times New Roman" w:hAnsi="Times New Roman"/>
                <w:i w:val="0"/>
                <w:sz w:val="24"/>
                <w:lang w:val="en-ID"/>
              </w:rPr>
              <w:t>Uji Hausman</w:t>
            </w:r>
          </w:p>
        </w:tc>
        <w:tc>
          <w:tcPr>
            <w:tcW w:w="3020" w:type="dxa"/>
            <w:tcBorders>
              <w:top w:val="single" w:sz="4" w:space="0" w:color="auto"/>
              <w:left w:val="single" w:sz="4" w:space="0" w:color="auto"/>
              <w:bottom w:val="single" w:sz="4" w:space="0" w:color="auto"/>
              <w:right w:val="single" w:sz="4" w:space="0" w:color="auto"/>
            </w:tcBorders>
          </w:tcPr>
          <w:p w14:paraId="34CF3D20" w14:textId="77777777" w:rsidR="00F66405" w:rsidRPr="00F66405" w:rsidRDefault="00F66405" w:rsidP="00355F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i w:val="0"/>
                <w:sz w:val="24"/>
                <w:lang w:val="en-ID"/>
              </w:rPr>
            </w:pPr>
            <w:r w:rsidRPr="00F66405">
              <w:rPr>
                <w:rFonts w:ascii="Times New Roman" w:eastAsia="Times New Roman" w:hAnsi="Times New Roman"/>
                <w:bCs/>
                <w:i w:val="0"/>
                <w:sz w:val="24"/>
                <w:lang w:val="en-ID"/>
              </w:rPr>
              <w:t>0,0002 &lt; 0,05</w:t>
            </w:r>
          </w:p>
        </w:tc>
        <w:tc>
          <w:tcPr>
            <w:tcW w:w="3020" w:type="dxa"/>
            <w:tcBorders>
              <w:top w:val="single" w:sz="4" w:space="0" w:color="auto"/>
              <w:left w:val="single" w:sz="4" w:space="0" w:color="auto"/>
              <w:bottom w:val="single" w:sz="4" w:space="0" w:color="auto"/>
            </w:tcBorders>
          </w:tcPr>
          <w:p w14:paraId="0D68D19D" w14:textId="77777777" w:rsidR="00F66405" w:rsidRPr="00F66405" w:rsidRDefault="00F66405" w:rsidP="00355F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i w:val="0"/>
                <w:sz w:val="24"/>
                <w:lang w:val="en-ID"/>
              </w:rPr>
            </w:pPr>
            <w:r w:rsidRPr="00F66405">
              <w:rPr>
                <w:rFonts w:ascii="Times New Roman" w:eastAsia="Times New Roman" w:hAnsi="Times New Roman"/>
                <w:bCs/>
                <w:i w:val="0"/>
                <w:sz w:val="24"/>
                <w:lang w:val="en-ID"/>
              </w:rPr>
              <w:t>Fixed Effect Model</w:t>
            </w:r>
          </w:p>
        </w:tc>
      </w:tr>
      <w:tr w:rsidR="00F66405" w:rsidRPr="00F66405" w14:paraId="2BAB773F" w14:textId="77777777" w:rsidTr="00270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auto"/>
              <w:right w:val="single" w:sz="4" w:space="0" w:color="auto"/>
            </w:tcBorders>
          </w:tcPr>
          <w:p w14:paraId="32E2E2B7" w14:textId="77777777" w:rsidR="00F66405" w:rsidRPr="00F66405" w:rsidRDefault="00F66405" w:rsidP="00355F1B">
            <w:pPr>
              <w:jc w:val="both"/>
              <w:rPr>
                <w:rFonts w:ascii="Times New Roman" w:eastAsia="Times New Roman" w:hAnsi="Times New Roman"/>
                <w:bCs w:val="0"/>
                <w:i w:val="0"/>
                <w:sz w:val="24"/>
                <w:lang w:val="en-ID"/>
              </w:rPr>
            </w:pPr>
            <w:r w:rsidRPr="00F66405">
              <w:rPr>
                <w:rFonts w:ascii="Times New Roman" w:eastAsia="Times New Roman" w:hAnsi="Times New Roman"/>
                <w:i w:val="0"/>
                <w:sz w:val="24"/>
                <w:lang w:val="en-ID"/>
              </w:rPr>
              <w:t>Uji Langrange</w:t>
            </w:r>
          </w:p>
        </w:tc>
        <w:tc>
          <w:tcPr>
            <w:tcW w:w="3020" w:type="dxa"/>
            <w:tcBorders>
              <w:top w:val="single" w:sz="4" w:space="0" w:color="auto"/>
              <w:left w:val="single" w:sz="4" w:space="0" w:color="auto"/>
              <w:right w:val="single" w:sz="4" w:space="0" w:color="auto"/>
            </w:tcBorders>
          </w:tcPr>
          <w:p w14:paraId="45206471" w14:textId="77777777" w:rsidR="00F66405" w:rsidRPr="00F66405" w:rsidRDefault="00F66405" w:rsidP="00355F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i w:val="0"/>
                <w:sz w:val="24"/>
                <w:lang w:val="en-ID"/>
              </w:rPr>
            </w:pPr>
            <w:r w:rsidRPr="00F66405">
              <w:rPr>
                <w:rFonts w:ascii="Times New Roman" w:eastAsia="Times New Roman" w:hAnsi="Times New Roman"/>
                <w:bCs/>
                <w:i w:val="0"/>
                <w:sz w:val="24"/>
                <w:lang w:val="en-ID"/>
              </w:rPr>
              <w:t>-</w:t>
            </w:r>
          </w:p>
        </w:tc>
        <w:tc>
          <w:tcPr>
            <w:tcW w:w="3020" w:type="dxa"/>
            <w:tcBorders>
              <w:top w:val="single" w:sz="4" w:space="0" w:color="auto"/>
              <w:left w:val="single" w:sz="4" w:space="0" w:color="auto"/>
            </w:tcBorders>
          </w:tcPr>
          <w:p w14:paraId="06BA145A" w14:textId="77777777" w:rsidR="00F66405" w:rsidRPr="00F66405" w:rsidRDefault="00F66405" w:rsidP="00355F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i w:val="0"/>
                <w:sz w:val="24"/>
                <w:lang w:val="en-ID"/>
              </w:rPr>
            </w:pPr>
            <w:r w:rsidRPr="00F66405">
              <w:rPr>
                <w:rFonts w:ascii="Times New Roman" w:eastAsia="Times New Roman" w:hAnsi="Times New Roman"/>
                <w:bCs/>
                <w:i w:val="0"/>
                <w:sz w:val="24"/>
                <w:lang w:val="en-ID"/>
              </w:rPr>
              <w:t>Fixed Effect Model</w:t>
            </w:r>
          </w:p>
        </w:tc>
      </w:tr>
    </w:tbl>
    <w:p w14:paraId="5B0DDF09" w14:textId="77777777" w:rsidR="00F66405" w:rsidRPr="00F66405" w:rsidRDefault="00F66405" w:rsidP="00F66405">
      <w:pPr>
        <w:pBdr>
          <w:top w:val="nil"/>
          <w:left w:val="nil"/>
          <w:bottom w:val="nil"/>
          <w:right w:val="nil"/>
          <w:between w:val="nil"/>
        </w:pBdr>
        <w:spacing w:after="0" w:line="240" w:lineRule="auto"/>
        <w:jc w:val="both"/>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Source: Eviews 9, 2022 (processed by the author)</w:t>
      </w:r>
    </w:p>
    <w:p w14:paraId="49D121A4" w14:textId="77777777" w:rsidR="00F66405" w:rsidRDefault="00F66405" w:rsidP="00F66405">
      <w:pPr>
        <w:pBdr>
          <w:top w:val="nil"/>
          <w:left w:val="nil"/>
          <w:bottom w:val="nil"/>
          <w:right w:val="nil"/>
          <w:between w:val="nil"/>
        </w:pBdr>
        <w:spacing w:after="120" w:line="240" w:lineRule="auto"/>
        <w:rPr>
          <w:rFonts w:ascii="Times New Roman" w:eastAsia="Times New Roman" w:hAnsi="Times New Roman" w:cs="Times New Roman"/>
          <w:b/>
          <w:bCs/>
          <w:i w:val="0"/>
          <w:color w:val="000000"/>
          <w:sz w:val="24"/>
          <w:szCs w:val="24"/>
        </w:rPr>
      </w:pPr>
    </w:p>
    <w:p w14:paraId="5FE68E0F" w14:textId="354300F1" w:rsidR="00F66405" w:rsidRDefault="00F66405" w:rsidP="00F6640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66405">
        <w:rPr>
          <w:rFonts w:ascii="Times New Roman" w:eastAsia="Times New Roman" w:hAnsi="Times New Roman" w:cs="Times New Roman"/>
          <w:i w:val="0"/>
          <w:color w:val="000000"/>
          <w:sz w:val="24"/>
          <w:szCs w:val="24"/>
        </w:rPr>
        <w:t>From the results of the model selection test carried out, it can be concluded that when carrying out the chow test the test result was 0.0207, which is a value smaller than 0.05, meaning the model chosen was the fixed effect model (FEM) rather than the common effect model (CEM). Furthermore, in the Hausman test the result is 0.0002, which means the value is smaller than 0.05, meaning the model chosen is FEM rather than the random effect model (REM). So, from the two test results that were carried out and obtained consistent results, namely FEM, the Langrange test no longer needs to be carried out.</w:t>
      </w:r>
    </w:p>
    <w:p w14:paraId="09A34392" w14:textId="77354ABB" w:rsidR="00F66405" w:rsidRDefault="00F66405" w:rsidP="00F66405">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3. </w:t>
      </w:r>
    </w:p>
    <w:p w14:paraId="37C647E9" w14:textId="1E255BD7" w:rsidR="00F66405" w:rsidRDefault="00F66405" w:rsidP="00F66405">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Correlation Test</w:t>
      </w:r>
    </w:p>
    <w:tbl>
      <w:tblPr>
        <w:tblW w:w="8617" w:type="dxa"/>
        <w:jc w:val="center"/>
        <w:tblLayout w:type="fixed"/>
        <w:tblCellMar>
          <w:left w:w="0" w:type="dxa"/>
          <w:right w:w="0" w:type="dxa"/>
        </w:tblCellMar>
        <w:tblLook w:val="0000" w:firstRow="0" w:lastRow="0" w:firstColumn="0" w:lastColumn="0" w:noHBand="0" w:noVBand="0"/>
      </w:tblPr>
      <w:tblGrid>
        <w:gridCol w:w="963"/>
        <w:gridCol w:w="1134"/>
        <w:gridCol w:w="1068"/>
        <w:gridCol w:w="1200"/>
        <w:gridCol w:w="1200"/>
        <w:gridCol w:w="1068"/>
        <w:gridCol w:w="992"/>
        <w:gridCol w:w="992"/>
      </w:tblGrid>
      <w:tr w:rsidR="00F66405" w:rsidRPr="00F66405" w14:paraId="1E88773D" w14:textId="77777777" w:rsidTr="00355F1B">
        <w:trPr>
          <w:trHeight w:hRule="exact" w:val="81"/>
          <w:jc w:val="center"/>
        </w:trPr>
        <w:tc>
          <w:tcPr>
            <w:tcW w:w="963" w:type="dxa"/>
            <w:tcBorders>
              <w:top w:val="nil"/>
              <w:left w:val="nil"/>
              <w:bottom w:val="double" w:sz="6" w:space="2" w:color="auto"/>
              <w:right w:val="nil"/>
            </w:tcBorders>
            <w:vAlign w:val="bottom"/>
          </w:tcPr>
          <w:p w14:paraId="14974653"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134" w:type="dxa"/>
            <w:tcBorders>
              <w:top w:val="nil"/>
              <w:left w:val="nil"/>
              <w:bottom w:val="double" w:sz="6" w:space="2" w:color="auto"/>
              <w:right w:val="nil"/>
            </w:tcBorders>
            <w:vAlign w:val="bottom"/>
          </w:tcPr>
          <w:p w14:paraId="0A71A291"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068" w:type="dxa"/>
            <w:tcBorders>
              <w:top w:val="nil"/>
              <w:left w:val="nil"/>
              <w:bottom w:val="double" w:sz="6" w:space="2" w:color="auto"/>
              <w:right w:val="nil"/>
            </w:tcBorders>
            <w:vAlign w:val="bottom"/>
          </w:tcPr>
          <w:p w14:paraId="447641EF"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200" w:type="dxa"/>
            <w:tcBorders>
              <w:top w:val="nil"/>
              <w:left w:val="nil"/>
              <w:bottom w:val="double" w:sz="6" w:space="2" w:color="auto"/>
              <w:right w:val="nil"/>
            </w:tcBorders>
            <w:vAlign w:val="bottom"/>
          </w:tcPr>
          <w:p w14:paraId="07CC3C94"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200" w:type="dxa"/>
            <w:tcBorders>
              <w:top w:val="nil"/>
              <w:left w:val="nil"/>
              <w:bottom w:val="double" w:sz="6" w:space="2" w:color="auto"/>
              <w:right w:val="nil"/>
            </w:tcBorders>
            <w:vAlign w:val="bottom"/>
          </w:tcPr>
          <w:p w14:paraId="413CA992"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068" w:type="dxa"/>
            <w:tcBorders>
              <w:top w:val="nil"/>
              <w:left w:val="nil"/>
              <w:bottom w:val="double" w:sz="6" w:space="2" w:color="auto"/>
              <w:right w:val="nil"/>
            </w:tcBorders>
            <w:vAlign w:val="bottom"/>
          </w:tcPr>
          <w:p w14:paraId="4F421B88"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992" w:type="dxa"/>
            <w:tcBorders>
              <w:top w:val="nil"/>
              <w:left w:val="nil"/>
              <w:bottom w:val="double" w:sz="6" w:space="2" w:color="auto"/>
              <w:right w:val="nil"/>
            </w:tcBorders>
            <w:vAlign w:val="bottom"/>
          </w:tcPr>
          <w:p w14:paraId="362713E9"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992" w:type="dxa"/>
            <w:tcBorders>
              <w:top w:val="nil"/>
              <w:left w:val="nil"/>
              <w:bottom w:val="double" w:sz="6" w:space="2" w:color="auto"/>
              <w:right w:val="nil"/>
            </w:tcBorders>
            <w:vAlign w:val="bottom"/>
          </w:tcPr>
          <w:p w14:paraId="1433B3E1"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r>
      <w:tr w:rsidR="00F66405" w:rsidRPr="00F66405" w14:paraId="4DB24562" w14:textId="77777777" w:rsidTr="00355F1B">
        <w:trPr>
          <w:trHeight w:hRule="exact" w:val="122"/>
          <w:jc w:val="center"/>
        </w:trPr>
        <w:tc>
          <w:tcPr>
            <w:tcW w:w="963" w:type="dxa"/>
            <w:tcBorders>
              <w:top w:val="nil"/>
              <w:left w:val="nil"/>
              <w:bottom w:val="nil"/>
              <w:right w:val="nil"/>
            </w:tcBorders>
            <w:vAlign w:val="bottom"/>
          </w:tcPr>
          <w:p w14:paraId="745310FC"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134" w:type="dxa"/>
            <w:tcBorders>
              <w:top w:val="nil"/>
              <w:left w:val="nil"/>
              <w:bottom w:val="nil"/>
              <w:right w:val="nil"/>
            </w:tcBorders>
            <w:vAlign w:val="bottom"/>
          </w:tcPr>
          <w:p w14:paraId="31BF8BBC"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c>
          <w:tcPr>
            <w:tcW w:w="1068" w:type="dxa"/>
            <w:tcBorders>
              <w:top w:val="nil"/>
              <w:left w:val="nil"/>
              <w:bottom w:val="nil"/>
              <w:right w:val="nil"/>
            </w:tcBorders>
            <w:vAlign w:val="bottom"/>
          </w:tcPr>
          <w:p w14:paraId="1C606C43"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c>
          <w:tcPr>
            <w:tcW w:w="1200" w:type="dxa"/>
            <w:tcBorders>
              <w:top w:val="nil"/>
              <w:left w:val="nil"/>
              <w:bottom w:val="nil"/>
              <w:right w:val="nil"/>
            </w:tcBorders>
            <w:vAlign w:val="bottom"/>
          </w:tcPr>
          <w:p w14:paraId="3A260C53"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c>
          <w:tcPr>
            <w:tcW w:w="1200" w:type="dxa"/>
            <w:tcBorders>
              <w:top w:val="nil"/>
              <w:left w:val="nil"/>
              <w:bottom w:val="nil"/>
              <w:right w:val="nil"/>
            </w:tcBorders>
            <w:vAlign w:val="bottom"/>
          </w:tcPr>
          <w:p w14:paraId="60B398A7"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c>
          <w:tcPr>
            <w:tcW w:w="1068" w:type="dxa"/>
            <w:tcBorders>
              <w:top w:val="nil"/>
              <w:left w:val="nil"/>
              <w:bottom w:val="nil"/>
              <w:right w:val="nil"/>
            </w:tcBorders>
            <w:vAlign w:val="bottom"/>
          </w:tcPr>
          <w:p w14:paraId="64F429F7"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c>
          <w:tcPr>
            <w:tcW w:w="992" w:type="dxa"/>
            <w:tcBorders>
              <w:top w:val="nil"/>
              <w:left w:val="nil"/>
              <w:bottom w:val="nil"/>
              <w:right w:val="nil"/>
            </w:tcBorders>
            <w:vAlign w:val="bottom"/>
          </w:tcPr>
          <w:p w14:paraId="05FAC6C5"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c>
          <w:tcPr>
            <w:tcW w:w="992" w:type="dxa"/>
            <w:tcBorders>
              <w:top w:val="nil"/>
              <w:left w:val="nil"/>
              <w:bottom w:val="nil"/>
              <w:right w:val="nil"/>
            </w:tcBorders>
            <w:vAlign w:val="bottom"/>
          </w:tcPr>
          <w:p w14:paraId="00A82579"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p>
        </w:tc>
      </w:tr>
      <w:tr w:rsidR="00F66405" w:rsidRPr="00F66405" w14:paraId="6F5ACB74" w14:textId="77777777" w:rsidTr="00355F1B">
        <w:trPr>
          <w:trHeight w:val="204"/>
          <w:jc w:val="center"/>
        </w:trPr>
        <w:tc>
          <w:tcPr>
            <w:tcW w:w="963" w:type="dxa"/>
            <w:tcBorders>
              <w:top w:val="nil"/>
              <w:left w:val="nil"/>
              <w:bottom w:val="single" w:sz="6" w:space="0" w:color="auto"/>
              <w:right w:val="single" w:sz="6" w:space="0" w:color="auto"/>
            </w:tcBorders>
            <w:vAlign w:val="bottom"/>
          </w:tcPr>
          <w:p w14:paraId="4B1CA3CF"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134" w:type="dxa"/>
            <w:tcBorders>
              <w:top w:val="nil"/>
              <w:left w:val="single" w:sz="6" w:space="0" w:color="auto"/>
              <w:bottom w:val="single" w:sz="6" w:space="0" w:color="auto"/>
              <w:right w:val="nil"/>
            </w:tcBorders>
            <w:vAlign w:val="bottom"/>
          </w:tcPr>
          <w:p w14:paraId="24C50E06" w14:textId="3B69A7D5"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EC</w:t>
            </w:r>
            <w:r>
              <w:rPr>
                <w:rFonts w:ascii="Times New Roman" w:hAnsi="Times New Roman" w:cs="Times New Roman"/>
                <w:b/>
                <w:bCs/>
                <w:i w:val="0"/>
                <w:iCs/>
                <w:color w:val="000000"/>
                <w:sz w:val="18"/>
                <w:szCs w:val="18"/>
              </w:rPr>
              <w:t>P</w:t>
            </w:r>
          </w:p>
        </w:tc>
        <w:tc>
          <w:tcPr>
            <w:tcW w:w="1068" w:type="dxa"/>
            <w:tcBorders>
              <w:top w:val="nil"/>
              <w:left w:val="nil"/>
              <w:bottom w:val="single" w:sz="6" w:space="0" w:color="auto"/>
              <w:right w:val="nil"/>
            </w:tcBorders>
            <w:vAlign w:val="bottom"/>
          </w:tcPr>
          <w:p w14:paraId="36B7BD25" w14:textId="3B1DDD7F"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Pr>
                <w:rFonts w:ascii="Times New Roman" w:hAnsi="Times New Roman" w:cs="Times New Roman"/>
                <w:b/>
                <w:bCs/>
                <w:i w:val="0"/>
                <w:iCs/>
                <w:color w:val="000000"/>
                <w:sz w:val="18"/>
                <w:szCs w:val="18"/>
              </w:rPr>
              <w:t>CA</w:t>
            </w:r>
          </w:p>
        </w:tc>
        <w:tc>
          <w:tcPr>
            <w:tcW w:w="1200" w:type="dxa"/>
            <w:tcBorders>
              <w:top w:val="nil"/>
              <w:left w:val="nil"/>
              <w:bottom w:val="single" w:sz="6" w:space="0" w:color="auto"/>
              <w:right w:val="nil"/>
            </w:tcBorders>
            <w:vAlign w:val="bottom"/>
          </w:tcPr>
          <w:p w14:paraId="41DFFA6D" w14:textId="77777777"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CSR</w:t>
            </w:r>
          </w:p>
        </w:tc>
        <w:tc>
          <w:tcPr>
            <w:tcW w:w="1200" w:type="dxa"/>
            <w:tcBorders>
              <w:top w:val="nil"/>
              <w:left w:val="nil"/>
              <w:bottom w:val="single" w:sz="6" w:space="0" w:color="auto"/>
              <w:right w:val="nil"/>
            </w:tcBorders>
            <w:vAlign w:val="bottom"/>
          </w:tcPr>
          <w:p w14:paraId="4896F419" w14:textId="77777777"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ICG</w:t>
            </w:r>
          </w:p>
        </w:tc>
        <w:tc>
          <w:tcPr>
            <w:tcW w:w="1068" w:type="dxa"/>
            <w:tcBorders>
              <w:top w:val="nil"/>
              <w:left w:val="nil"/>
              <w:bottom w:val="single" w:sz="6" w:space="0" w:color="auto"/>
              <w:right w:val="nil"/>
            </w:tcBorders>
            <w:vAlign w:val="bottom"/>
          </w:tcPr>
          <w:p w14:paraId="621F4E61" w14:textId="77777777"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ROA</w:t>
            </w:r>
          </w:p>
        </w:tc>
        <w:tc>
          <w:tcPr>
            <w:tcW w:w="992" w:type="dxa"/>
            <w:tcBorders>
              <w:top w:val="nil"/>
              <w:left w:val="nil"/>
              <w:bottom w:val="single" w:sz="6" w:space="0" w:color="auto"/>
              <w:right w:val="nil"/>
            </w:tcBorders>
            <w:vAlign w:val="bottom"/>
          </w:tcPr>
          <w:p w14:paraId="660EBD45" w14:textId="77777777"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SIZE</w:t>
            </w:r>
          </w:p>
        </w:tc>
        <w:tc>
          <w:tcPr>
            <w:tcW w:w="992" w:type="dxa"/>
            <w:tcBorders>
              <w:top w:val="nil"/>
              <w:left w:val="nil"/>
              <w:bottom w:val="single" w:sz="6" w:space="0" w:color="auto"/>
              <w:right w:val="nil"/>
            </w:tcBorders>
            <w:vAlign w:val="bottom"/>
          </w:tcPr>
          <w:p w14:paraId="5E7FFEB2" w14:textId="77777777" w:rsidR="00F66405" w:rsidRPr="00F66405" w:rsidRDefault="00F66405" w:rsidP="00355F1B">
            <w:pPr>
              <w:autoSpaceDE w:val="0"/>
              <w:autoSpaceDN w:val="0"/>
              <w:adjustRightInd w:val="0"/>
              <w:spacing w:after="0" w:line="240" w:lineRule="auto"/>
              <w:ind w:right="20"/>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DAR</w:t>
            </w:r>
          </w:p>
        </w:tc>
      </w:tr>
      <w:tr w:rsidR="00F66405" w:rsidRPr="00F66405" w14:paraId="526D02E6" w14:textId="77777777" w:rsidTr="00355F1B">
        <w:trPr>
          <w:trHeight w:val="204"/>
          <w:jc w:val="center"/>
        </w:trPr>
        <w:tc>
          <w:tcPr>
            <w:tcW w:w="963" w:type="dxa"/>
            <w:tcBorders>
              <w:top w:val="single" w:sz="6" w:space="0" w:color="auto"/>
              <w:left w:val="nil"/>
              <w:bottom w:val="nil"/>
              <w:right w:val="single" w:sz="6" w:space="0" w:color="auto"/>
            </w:tcBorders>
            <w:vAlign w:val="bottom"/>
          </w:tcPr>
          <w:p w14:paraId="093C0459" w14:textId="5979F884"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EC</w:t>
            </w:r>
            <w:r>
              <w:rPr>
                <w:rFonts w:ascii="Times New Roman" w:hAnsi="Times New Roman" w:cs="Times New Roman"/>
                <w:b/>
                <w:bCs/>
                <w:i w:val="0"/>
                <w:iCs/>
                <w:color w:val="000000"/>
                <w:sz w:val="18"/>
                <w:szCs w:val="18"/>
              </w:rPr>
              <w:t>P</w:t>
            </w:r>
          </w:p>
        </w:tc>
        <w:tc>
          <w:tcPr>
            <w:tcW w:w="1134" w:type="dxa"/>
            <w:tcBorders>
              <w:top w:val="single" w:sz="6" w:space="0" w:color="auto"/>
              <w:left w:val="single" w:sz="6" w:space="0" w:color="auto"/>
              <w:bottom w:val="nil"/>
              <w:right w:val="nil"/>
            </w:tcBorders>
            <w:vAlign w:val="bottom"/>
          </w:tcPr>
          <w:p w14:paraId="5E7F90B0" w14:textId="77777777" w:rsidR="00F66405" w:rsidRPr="00F66405" w:rsidRDefault="00F66405" w:rsidP="00355F1B">
            <w:pPr>
              <w:autoSpaceDE w:val="0"/>
              <w:autoSpaceDN w:val="0"/>
              <w:adjustRightInd w:val="0"/>
              <w:spacing w:after="0" w:line="240" w:lineRule="auto"/>
              <w:ind w:left="169" w:right="-359" w:hanging="164"/>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c>
          <w:tcPr>
            <w:tcW w:w="1068" w:type="dxa"/>
            <w:tcBorders>
              <w:top w:val="single" w:sz="6" w:space="0" w:color="auto"/>
              <w:left w:val="nil"/>
              <w:bottom w:val="nil"/>
              <w:right w:val="nil"/>
            </w:tcBorders>
            <w:vAlign w:val="bottom"/>
          </w:tcPr>
          <w:p w14:paraId="5EDE9F48"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1200" w:type="dxa"/>
            <w:tcBorders>
              <w:top w:val="single" w:sz="6" w:space="0" w:color="auto"/>
              <w:left w:val="nil"/>
              <w:bottom w:val="nil"/>
              <w:right w:val="nil"/>
            </w:tcBorders>
            <w:vAlign w:val="bottom"/>
          </w:tcPr>
          <w:p w14:paraId="1D9163DA"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1200" w:type="dxa"/>
            <w:tcBorders>
              <w:top w:val="single" w:sz="6" w:space="0" w:color="auto"/>
              <w:left w:val="nil"/>
              <w:bottom w:val="nil"/>
              <w:right w:val="nil"/>
            </w:tcBorders>
            <w:vAlign w:val="bottom"/>
          </w:tcPr>
          <w:p w14:paraId="6DB05BBD"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1068" w:type="dxa"/>
            <w:tcBorders>
              <w:top w:val="single" w:sz="6" w:space="0" w:color="auto"/>
              <w:left w:val="nil"/>
              <w:bottom w:val="nil"/>
              <w:right w:val="nil"/>
            </w:tcBorders>
            <w:vAlign w:val="bottom"/>
          </w:tcPr>
          <w:p w14:paraId="21BC4EAF"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single" w:sz="6" w:space="0" w:color="auto"/>
              <w:left w:val="nil"/>
              <w:bottom w:val="nil"/>
              <w:right w:val="nil"/>
            </w:tcBorders>
            <w:vAlign w:val="bottom"/>
          </w:tcPr>
          <w:p w14:paraId="50234E24"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single" w:sz="6" w:space="0" w:color="auto"/>
              <w:left w:val="nil"/>
              <w:bottom w:val="nil"/>
              <w:right w:val="nil"/>
            </w:tcBorders>
            <w:vAlign w:val="bottom"/>
          </w:tcPr>
          <w:p w14:paraId="75798840"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r>
      <w:tr w:rsidR="00F66405" w:rsidRPr="00F66405" w14:paraId="524C906A" w14:textId="77777777" w:rsidTr="00355F1B">
        <w:trPr>
          <w:trHeight w:val="204"/>
          <w:jc w:val="center"/>
        </w:trPr>
        <w:tc>
          <w:tcPr>
            <w:tcW w:w="963" w:type="dxa"/>
            <w:tcBorders>
              <w:top w:val="nil"/>
              <w:left w:val="nil"/>
              <w:bottom w:val="nil"/>
              <w:right w:val="single" w:sz="6" w:space="0" w:color="auto"/>
            </w:tcBorders>
            <w:vAlign w:val="bottom"/>
          </w:tcPr>
          <w:p w14:paraId="3B1510F0" w14:textId="44D92388"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r>
              <w:rPr>
                <w:rFonts w:ascii="Times New Roman" w:hAnsi="Times New Roman" w:cs="Times New Roman"/>
                <w:b/>
                <w:bCs/>
                <w:i w:val="0"/>
                <w:iCs/>
                <w:color w:val="000000"/>
                <w:sz w:val="18"/>
                <w:szCs w:val="18"/>
              </w:rPr>
              <w:t>CA</w:t>
            </w:r>
          </w:p>
        </w:tc>
        <w:tc>
          <w:tcPr>
            <w:tcW w:w="1134" w:type="dxa"/>
            <w:tcBorders>
              <w:top w:val="nil"/>
              <w:left w:val="single" w:sz="6" w:space="0" w:color="auto"/>
              <w:bottom w:val="nil"/>
              <w:right w:val="nil"/>
            </w:tcBorders>
            <w:vAlign w:val="bottom"/>
          </w:tcPr>
          <w:p w14:paraId="3237A9CB"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0.039623</w:t>
            </w:r>
            <w:r w:rsidRPr="00F66405">
              <w:rPr>
                <w:rFonts w:ascii="Times New Roman" w:eastAsia="Times New Roman" w:hAnsi="Times New Roman" w:cs="Times New Roman"/>
                <w:bCs/>
                <w:i w:val="0"/>
                <w:iCs/>
                <w:sz w:val="18"/>
                <w:szCs w:val="18"/>
                <w:lang w:val="en-ID"/>
              </w:rPr>
              <w:t>**</w:t>
            </w:r>
          </w:p>
        </w:tc>
        <w:tc>
          <w:tcPr>
            <w:tcW w:w="1068" w:type="dxa"/>
            <w:tcBorders>
              <w:top w:val="nil"/>
              <w:left w:val="nil"/>
              <w:bottom w:val="nil"/>
              <w:right w:val="nil"/>
            </w:tcBorders>
            <w:vAlign w:val="bottom"/>
          </w:tcPr>
          <w:p w14:paraId="1C79AC1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c>
          <w:tcPr>
            <w:tcW w:w="1200" w:type="dxa"/>
            <w:tcBorders>
              <w:top w:val="nil"/>
              <w:left w:val="nil"/>
              <w:bottom w:val="nil"/>
              <w:right w:val="nil"/>
            </w:tcBorders>
            <w:vAlign w:val="bottom"/>
          </w:tcPr>
          <w:p w14:paraId="02CB8B95"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1200" w:type="dxa"/>
            <w:tcBorders>
              <w:top w:val="nil"/>
              <w:left w:val="nil"/>
              <w:bottom w:val="nil"/>
              <w:right w:val="nil"/>
            </w:tcBorders>
            <w:vAlign w:val="bottom"/>
          </w:tcPr>
          <w:p w14:paraId="55B6807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1068" w:type="dxa"/>
            <w:tcBorders>
              <w:top w:val="nil"/>
              <w:left w:val="nil"/>
              <w:bottom w:val="nil"/>
              <w:right w:val="nil"/>
            </w:tcBorders>
            <w:vAlign w:val="bottom"/>
          </w:tcPr>
          <w:p w14:paraId="556B049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059BD78C"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46A8BC4C"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r>
      <w:tr w:rsidR="00F66405" w:rsidRPr="00F66405" w14:paraId="6F24020A" w14:textId="77777777" w:rsidTr="00355F1B">
        <w:trPr>
          <w:trHeight w:val="204"/>
          <w:jc w:val="center"/>
        </w:trPr>
        <w:tc>
          <w:tcPr>
            <w:tcW w:w="963" w:type="dxa"/>
            <w:tcBorders>
              <w:top w:val="nil"/>
              <w:left w:val="nil"/>
              <w:bottom w:val="nil"/>
              <w:right w:val="single" w:sz="6" w:space="0" w:color="auto"/>
            </w:tcBorders>
            <w:vAlign w:val="bottom"/>
          </w:tcPr>
          <w:p w14:paraId="5E4D266C"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CSR</w:t>
            </w:r>
          </w:p>
        </w:tc>
        <w:tc>
          <w:tcPr>
            <w:tcW w:w="1134" w:type="dxa"/>
            <w:tcBorders>
              <w:top w:val="nil"/>
              <w:left w:val="single" w:sz="6" w:space="0" w:color="auto"/>
              <w:bottom w:val="nil"/>
              <w:right w:val="nil"/>
            </w:tcBorders>
            <w:vAlign w:val="bottom"/>
          </w:tcPr>
          <w:p w14:paraId="50C7D6FF"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0.104327</w:t>
            </w:r>
          </w:p>
        </w:tc>
        <w:tc>
          <w:tcPr>
            <w:tcW w:w="1068" w:type="dxa"/>
            <w:tcBorders>
              <w:top w:val="nil"/>
              <w:left w:val="nil"/>
              <w:bottom w:val="nil"/>
              <w:right w:val="nil"/>
            </w:tcBorders>
            <w:vAlign w:val="bottom"/>
          </w:tcPr>
          <w:p w14:paraId="1D8FE5B5"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0.850126</w:t>
            </w:r>
          </w:p>
        </w:tc>
        <w:tc>
          <w:tcPr>
            <w:tcW w:w="1200" w:type="dxa"/>
            <w:tcBorders>
              <w:top w:val="nil"/>
              <w:left w:val="nil"/>
              <w:bottom w:val="nil"/>
              <w:right w:val="nil"/>
            </w:tcBorders>
            <w:vAlign w:val="bottom"/>
          </w:tcPr>
          <w:p w14:paraId="346C07E7"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c>
          <w:tcPr>
            <w:tcW w:w="1200" w:type="dxa"/>
            <w:tcBorders>
              <w:top w:val="nil"/>
              <w:left w:val="nil"/>
              <w:bottom w:val="nil"/>
              <w:right w:val="nil"/>
            </w:tcBorders>
            <w:vAlign w:val="bottom"/>
          </w:tcPr>
          <w:p w14:paraId="2F77F6C5"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1068" w:type="dxa"/>
            <w:tcBorders>
              <w:top w:val="nil"/>
              <w:left w:val="nil"/>
              <w:bottom w:val="nil"/>
              <w:right w:val="nil"/>
            </w:tcBorders>
            <w:vAlign w:val="bottom"/>
          </w:tcPr>
          <w:p w14:paraId="2842B2D8"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21D3C2B1"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53E0B8F2"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r>
      <w:tr w:rsidR="00F66405" w:rsidRPr="00F66405" w14:paraId="349143BB" w14:textId="77777777" w:rsidTr="00355F1B">
        <w:trPr>
          <w:trHeight w:val="204"/>
          <w:jc w:val="center"/>
        </w:trPr>
        <w:tc>
          <w:tcPr>
            <w:tcW w:w="963" w:type="dxa"/>
            <w:tcBorders>
              <w:top w:val="nil"/>
              <w:left w:val="nil"/>
              <w:bottom w:val="nil"/>
              <w:right w:val="single" w:sz="6" w:space="0" w:color="auto"/>
            </w:tcBorders>
            <w:vAlign w:val="bottom"/>
          </w:tcPr>
          <w:p w14:paraId="536F2993"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ICG</w:t>
            </w:r>
          </w:p>
        </w:tc>
        <w:tc>
          <w:tcPr>
            <w:tcW w:w="1134" w:type="dxa"/>
            <w:tcBorders>
              <w:top w:val="nil"/>
              <w:left w:val="single" w:sz="6" w:space="0" w:color="auto"/>
              <w:bottom w:val="nil"/>
              <w:right w:val="nil"/>
            </w:tcBorders>
            <w:vAlign w:val="bottom"/>
          </w:tcPr>
          <w:p w14:paraId="6A9AD4A0"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0.046104</w:t>
            </w:r>
            <w:r w:rsidRPr="00F66405">
              <w:rPr>
                <w:rFonts w:ascii="Times New Roman" w:eastAsia="Times New Roman" w:hAnsi="Times New Roman" w:cs="Times New Roman"/>
                <w:bCs/>
                <w:i w:val="0"/>
                <w:iCs/>
                <w:sz w:val="18"/>
                <w:szCs w:val="18"/>
                <w:lang w:val="en-ID"/>
              </w:rPr>
              <w:t>**</w:t>
            </w:r>
          </w:p>
        </w:tc>
        <w:tc>
          <w:tcPr>
            <w:tcW w:w="1068" w:type="dxa"/>
            <w:tcBorders>
              <w:top w:val="nil"/>
              <w:left w:val="nil"/>
              <w:bottom w:val="nil"/>
              <w:right w:val="nil"/>
            </w:tcBorders>
            <w:vAlign w:val="bottom"/>
          </w:tcPr>
          <w:p w14:paraId="50DBF15D"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1.028877</w:t>
            </w:r>
          </w:p>
        </w:tc>
        <w:tc>
          <w:tcPr>
            <w:tcW w:w="1200" w:type="dxa"/>
            <w:tcBorders>
              <w:top w:val="nil"/>
              <w:left w:val="nil"/>
              <w:bottom w:val="nil"/>
              <w:right w:val="nil"/>
            </w:tcBorders>
            <w:vAlign w:val="bottom"/>
          </w:tcPr>
          <w:p w14:paraId="20C76490"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3.635899</w:t>
            </w:r>
          </w:p>
        </w:tc>
        <w:tc>
          <w:tcPr>
            <w:tcW w:w="1200" w:type="dxa"/>
            <w:tcBorders>
              <w:top w:val="nil"/>
              <w:left w:val="nil"/>
              <w:bottom w:val="nil"/>
              <w:right w:val="nil"/>
            </w:tcBorders>
            <w:vAlign w:val="bottom"/>
          </w:tcPr>
          <w:p w14:paraId="1C69B1BF"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c>
          <w:tcPr>
            <w:tcW w:w="1068" w:type="dxa"/>
            <w:tcBorders>
              <w:top w:val="nil"/>
              <w:left w:val="nil"/>
              <w:bottom w:val="nil"/>
              <w:right w:val="nil"/>
            </w:tcBorders>
            <w:vAlign w:val="bottom"/>
          </w:tcPr>
          <w:p w14:paraId="1DD4A02A"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01113272"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0BC8E1F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r>
      <w:tr w:rsidR="00F66405" w:rsidRPr="00F66405" w14:paraId="66D22CDA" w14:textId="77777777" w:rsidTr="00355F1B">
        <w:trPr>
          <w:trHeight w:val="204"/>
          <w:jc w:val="center"/>
        </w:trPr>
        <w:tc>
          <w:tcPr>
            <w:tcW w:w="963" w:type="dxa"/>
            <w:tcBorders>
              <w:top w:val="nil"/>
              <w:left w:val="nil"/>
              <w:bottom w:val="nil"/>
              <w:right w:val="single" w:sz="6" w:space="0" w:color="auto"/>
            </w:tcBorders>
            <w:vAlign w:val="bottom"/>
          </w:tcPr>
          <w:p w14:paraId="43E0261A"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ROA</w:t>
            </w:r>
          </w:p>
        </w:tc>
        <w:tc>
          <w:tcPr>
            <w:tcW w:w="1134" w:type="dxa"/>
            <w:tcBorders>
              <w:top w:val="nil"/>
              <w:left w:val="single" w:sz="6" w:space="0" w:color="auto"/>
              <w:bottom w:val="nil"/>
              <w:right w:val="nil"/>
            </w:tcBorders>
            <w:vAlign w:val="bottom"/>
          </w:tcPr>
          <w:p w14:paraId="09228861"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0.060782</w:t>
            </w:r>
            <w:r w:rsidRPr="00F66405">
              <w:rPr>
                <w:rFonts w:ascii="Times New Roman" w:eastAsia="Times New Roman" w:hAnsi="Times New Roman" w:cs="Times New Roman"/>
                <w:bCs/>
                <w:i w:val="0"/>
                <w:iCs/>
                <w:sz w:val="18"/>
                <w:szCs w:val="18"/>
                <w:lang w:val="en-ID"/>
              </w:rPr>
              <w:t>***</w:t>
            </w:r>
          </w:p>
        </w:tc>
        <w:tc>
          <w:tcPr>
            <w:tcW w:w="1068" w:type="dxa"/>
            <w:tcBorders>
              <w:top w:val="nil"/>
              <w:left w:val="nil"/>
              <w:bottom w:val="nil"/>
              <w:right w:val="nil"/>
            </w:tcBorders>
            <w:vAlign w:val="bottom"/>
          </w:tcPr>
          <w:p w14:paraId="0CD6B3A1"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0.089789</w:t>
            </w:r>
            <w:r w:rsidRPr="00F66405">
              <w:rPr>
                <w:rFonts w:ascii="Times New Roman" w:eastAsia="Times New Roman" w:hAnsi="Times New Roman" w:cs="Times New Roman"/>
                <w:bCs/>
                <w:i w:val="0"/>
                <w:iCs/>
                <w:sz w:val="18"/>
                <w:szCs w:val="18"/>
                <w:lang w:val="en-ID"/>
              </w:rPr>
              <w:t>***</w:t>
            </w:r>
          </w:p>
        </w:tc>
        <w:tc>
          <w:tcPr>
            <w:tcW w:w="1200" w:type="dxa"/>
            <w:tcBorders>
              <w:top w:val="nil"/>
              <w:left w:val="nil"/>
              <w:bottom w:val="nil"/>
              <w:right w:val="nil"/>
            </w:tcBorders>
            <w:vAlign w:val="bottom"/>
          </w:tcPr>
          <w:p w14:paraId="23B5D86B"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0.030604</w:t>
            </w:r>
            <w:r w:rsidRPr="00F66405">
              <w:rPr>
                <w:rFonts w:ascii="Times New Roman" w:eastAsia="Times New Roman" w:hAnsi="Times New Roman" w:cs="Times New Roman"/>
                <w:bCs/>
                <w:i w:val="0"/>
                <w:iCs/>
                <w:sz w:val="18"/>
                <w:szCs w:val="18"/>
                <w:lang w:val="en-ID"/>
              </w:rPr>
              <w:t>**</w:t>
            </w:r>
          </w:p>
        </w:tc>
        <w:tc>
          <w:tcPr>
            <w:tcW w:w="1200" w:type="dxa"/>
            <w:tcBorders>
              <w:top w:val="nil"/>
              <w:left w:val="nil"/>
              <w:bottom w:val="nil"/>
              <w:right w:val="nil"/>
            </w:tcBorders>
            <w:vAlign w:val="bottom"/>
          </w:tcPr>
          <w:p w14:paraId="123C4BCD"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0.021330</w:t>
            </w:r>
            <w:r w:rsidRPr="00F66405">
              <w:rPr>
                <w:rFonts w:ascii="Times New Roman" w:eastAsia="Times New Roman" w:hAnsi="Times New Roman" w:cs="Times New Roman"/>
                <w:bCs/>
                <w:i w:val="0"/>
                <w:iCs/>
                <w:sz w:val="18"/>
                <w:szCs w:val="18"/>
                <w:lang w:val="en-ID"/>
              </w:rPr>
              <w:t>**</w:t>
            </w:r>
          </w:p>
        </w:tc>
        <w:tc>
          <w:tcPr>
            <w:tcW w:w="1068" w:type="dxa"/>
            <w:tcBorders>
              <w:top w:val="nil"/>
              <w:left w:val="nil"/>
              <w:bottom w:val="nil"/>
              <w:right w:val="nil"/>
            </w:tcBorders>
            <w:vAlign w:val="bottom"/>
          </w:tcPr>
          <w:p w14:paraId="2E34C387"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c>
          <w:tcPr>
            <w:tcW w:w="992" w:type="dxa"/>
            <w:tcBorders>
              <w:top w:val="nil"/>
              <w:left w:val="nil"/>
              <w:bottom w:val="nil"/>
              <w:right w:val="nil"/>
            </w:tcBorders>
            <w:vAlign w:val="bottom"/>
          </w:tcPr>
          <w:p w14:paraId="393DD388"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13E8D8CF"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r>
      <w:tr w:rsidR="00F66405" w:rsidRPr="00F66405" w14:paraId="5FB8C1B3" w14:textId="77777777" w:rsidTr="00355F1B">
        <w:trPr>
          <w:trHeight w:val="204"/>
          <w:jc w:val="center"/>
        </w:trPr>
        <w:tc>
          <w:tcPr>
            <w:tcW w:w="963" w:type="dxa"/>
            <w:tcBorders>
              <w:top w:val="nil"/>
              <w:left w:val="nil"/>
              <w:bottom w:val="nil"/>
              <w:right w:val="single" w:sz="6" w:space="0" w:color="auto"/>
            </w:tcBorders>
            <w:vAlign w:val="bottom"/>
          </w:tcPr>
          <w:p w14:paraId="280F951E" w14:textId="77777777" w:rsidR="00F66405" w:rsidRPr="00F66405" w:rsidRDefault="00F66405" w:rsidP="00355F1B">
            <w:pPr>
              <w:autoSpaceDE w:val="0"/>
              <w:autoSpaceDN w:val="0"/>
              <w:adjustRightInd w:val="0"/>
              <w:spacing w:after="0" w:line="240" w:lineRule="auto"/>
              <w:rPr>
                <w:rFonts w:ascii="Times New Roman" w:hAnsi="Times New Roman" w:cs="Times New Roman"/>
                <w:b/>
                <w:bCs/>
                <w:i w:val="0"/>
                <w:iCs/>
                <w:color w:val="000000"/>
                <w:sz w:val="18"/>
                <w:szCs w:val="18"/>
              </w:rPr>
            </w:pPr>
            <w:r w:rsidRPr="00F66405">
              <w:rPr>
                <w:rFonts w:ascii="Times New Roman" w:hAnsi="Times New Roman" w:cs="Times New Roman"/>
                <w:b/>
                <w:bCs/>
                <w:i w:val="0"/>
                <w:iCs/>
                <w:color w:val="000000"/>
                <w:sz w:val="18"/>
                <w:szCs w:val="18"/>
              </w:rPr>
              <w:t>SIZE</w:t>
            </w:r>
          </w:p>
        </w:tc>
        <w:tc>
          <w:tcPr>
            <w:tcW w:w="1134" w:type="dxa"/>
            <w:tcBorders>
              <w:top w:val="nil"/>
              <w:left w:val="single" w:sz="6" w:space="0" w:color="auto"/>
              <w:bottom w:val="nil"/>
              <w:right w:val="nil"/>
            </w:tcBorders>
            <w:vAlign w:val="bottom"/>
          </w:tcPr>
          <w:p w14:paraId="78D86547" w14:textId="1AE16193"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0.064668</w:t>
            </w:r>
            <w:r w:rsidRPr="00F66405">
              <w:rPr>
                <w:rFonts w:ascii="Times New Roman" w:eastAsia="Times New Roman" w:hAnsi="Times New Roman" w:cs="Times New Roman"/>
                <w:bCs/>
                <w:i w:val="0"/>
                <w:iCs/>
                <w:sz w:val="18"/>
                <w:szCs w:val="18"/>
                <w:lang w:val="en-ID"/>
              </w:rPr>
              <w:t>***</w:t>
            </w:r>
          </w:p>
        </w:tc>
        <w:tc>
          <w:tcPr>
            <w:tcW w:w="1068" w:type="dxa"/>
            <w:tcBorders>
              <w:top w:val="nil"/>
              <w:left w:val="nil"/>
              <w:bottom w:val="nil"/>
              <w:right w:val="nil"/>
            </w:tcBorders>
            <w:vAlign w:val="bottom"/>
          </w:tcPr>
          <w:p w14:paraId="20B25CA4"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0.101366</w:t>
            </w:r>
          </w:p>
        </w:tc>
        <w:tc>
          <w:tcPr>
            <w:tcW w:w="1200" w:type="dxa"/>
            <w:tcBorders>
              <w:top w:val="nil"/>
              <w:left w:val="nil"/>
              <w:bottom w:val="nil"/>
              <w:right w:val="nil"/>
            </w:tcBorders>
            <w:vAlign w:val="bottom"/>
          </w:tcPr>
          <w:p w14:paraId="7598BF30"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0.081761</w:t>
            </w:r>
            <w:r w:rsidRPr="00F66405">
              <w:rPr>
                <w:rFonts w:ascii="Times New Roman" w:eastAsia="Times New Roman" w:hAnsi="Times New Roman" w:cs="Times New Roman"/>
                <w:bCs/>
                <w:i w:val="0"/>
                <w:iCs/>
                <w:sz w:val="18"/>
                <w:szCs w:val="18"/>
                <w:lang w:val="en-ID"/>
              </w:rPr>
              <w:t>***</w:t>
            </w:r>
          </w:p>
        </w:tc>
        <w:tc>
          <w:tcPr>
            <w:tcW w:w="1200" w:type="dxa"/>
            <w:tcBorders>
              <w:top w:val="nil"/>
              <w:left w:val="nil"/>
              <w:bottom w:val="nil"/>
              <w:right w:val="nil"/>
            </w:tcBorders>
            <w:vAlign w:val="bottom"/>
          </w:tcPr>
          <w:p w14:paraId="7FEB9CCE" w14:textId="53690FDB"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0.143284</w:t>
            </w:r>
          </w:p>
        </w:tc>
        <w:tc>
          <w:tcPr>
            <w:tcW w:w="1068" w:type="dxa"/>
            <w:tcBorders>
              <w:top w:val="nil"/>
              <w:left w:val="nil"/>
              <w:bottom w:val="nil"/>
              <w:right w:val="nil"/>
            </w:tcBorders>
            <w:vAlign w:val="bottom"/>
          </w:tcPr>
          <w:p w14:paraId="0CEB7B28"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0.058608</w:t>
            </w:r>
          </w:p>
        </w:tc>
        <w:tc>
          <w:tcPr>
            <w:tcW w:w="992" w:type="dxa"/>
            <w:tcBorders>
              <w:top w:val="nil"/>
              <w:left w:val="nil"/>
              <w:bottom w:val="nil"/>
              <w:right w:val="nil"/>
            </w:tcBorders>
            <w:vAlign w:val="bottom"/>
          </w:tcPr>
          <w:p w14:paraId="40E06BCC"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c>
          <w:tcPr>
            <w:tcW w:w="992" w:type="dxa"/>
            <w:tcBorders>
              <w:top w:val="nil"/>
              <w:left w:val="nil"/>
              <w:bottom w:val="nil"/>
              <w:right w:val="nil"/>
            </w:tcBorders>
            <w:vAlign w:val="bottom"/>
          </w:tcPr>
          <w:p w14:paraId="7C9448C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p>
        </w:tc>
      </w:tr>
      <w:tr w:rsidR="00F66405" w:rsidRPr="00F66405" w14:paraId="156E8DA1" w14:textId="77777777" w:rsidTr="00355F1B">
        <w:trPr>
          <w:trHeight w:val="204"/>
          <w:jc w:val="center"/>
        </w:trPr>
        <w:tc>
          <w:tcPr>
            <w:tcW w:w="963" w:type="dxa"/>
            <w:tcBorders>
              <w:top w:val="nil"/>
              <w:left w:val="nil"/>
              <w:bottom w:val="nil"/>
              <w:right w:val="single" w:sz="6" w:space="0" w:color="auto"/>
            </w:tcBorders>
            <w:vAlign w:val="bottom"/>
          </w:tcPr>
          <w:p w14:paraId="4DEBCDE9"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r w:rsidRPr="00F66405">
              <w:rPr>
                <w:rFonts w:ascii="Times New Roman" w:hAnsi="Times New Roman" w:cs="Times New Roman"/>
                <w:b/>
                <w:bCs/>
                <w:i w:val="0"/>
                <w:iCs/>
                <w:color w:val="000000"/>
                <w:sz w:val="18"/>
                <w:szCs w:val="18"/>
              </w:rPr>
              <w:t>DAR</w:t>
            </w:r>
          </w:p>
        </w:tc>
        <w:tc>
          <w:tcPr>
            <w:tcW w:w="1134" w:type="dxa"/>
            <w:tcBorders>
              <w:top w:val="nil"/>
              <w:left w:val="single" w:sz="6" w:space="0" w:color="auto"/>
              <w:bottom w:val="nil"/>
              <w:right w:val="nil"/>
            </w:tcBorders>
            <w:vAlign w:val="bottom"/>
          </w:tcPr>
          <w:p w14:paraId="6A47545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0.384904</w:t>
            </w:r>
          </w:p>
        </w:tc>
        <w:tc>
          <w:tcPr>
            <w:tcW w:w="1068" w:type="dxa"/>
            <w:tcBorders>
              <w:top w:val="nil"/>
              <w:left w:val="nil"/>
              <w:bottom w:val="nil"/>
              <w:right w:val="nil"/>
            </w:tcBorders>
            <w:vAlign w:val="bottom"/>
          </w:tcPr>
          <w:p w14:paraId="4D7B4846"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0.021323</w:t>
            </w:r>
            <w:r w:rsidRPr="00F66405">
              <w:rPr>
                <w:rFonts w:ascii="Times New Roman" w:eastAsia="Times New Roman" w:hAnsi="Times New Roman" w:cs="Times New Roman"/>
                <w:bCs/>
                <w:i w:val="0"/>
                <w:iCs/>
                <w:sz w:val="18"/>
                <w:szCs w:val="18"/>
                <w:lang w:val="en-ID"/>
              </w:rPr>
              <w:t>**</w:t>
            </w:r>
          </w:p>
        </w:tc>
        <w:tc>
          <w:tcPr>
            <w:tcW w:w="1200" w:type="dxa"/>
            <w:tcBorders>
              <w:top w:val="nil"/>
              <w:left w:val="nil"/>
              <w:bottom w:val="nil"/>
              <w:right w:val="nil"/>
            </w:tcBorders>
            <w:vAlign w:val="bottom"/>
          </w:tcPr>
          <w:p w14:paraId="0D9087E4"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0.832917</w:t>
            </w:r>
          </w:p>
        </w:tc>
        <w:tc>
          <w:tcPr>
            <w:tcW w:w="1200" w:type="dxa"/>
            <w:tcBorders>
              <w:top w:val="nil"/>
              <w:left w:val="nil"/>
              <w:bottom w:val="nil"/>
              <w:right w:val="nil"/>
            </w:tcBorders>
            <w:vAlign w:val="bottom"/>
          </w:tcPr>
          <w:p w14:paraId="7CB9DCDD"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1.409092</w:t>
            </w:r>
          </w:p>
        </w:tc>
        <w:tc>
          <w:tcPr>
            <w:tcW w:w="1068" w:type="dxa"/>
            <w:tcBorders>
              <w:top w:val="nil"/>
              <w:left w:val="nil"/>
              <w:bottom w:val="nil"/>
              <w:right w:val="nil"/>
            </w:tcBorders>
            <w:vAlign w:val="bottom"/>
          </w:tcPr>
          <w:p w14:paraId="015AFC7B"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2.047919</w:t>
            </w:r>
          </w:p>
        </w:tc>
        <w:tc>
          <w:tcPr>
            <w:tcW w:w="992" w:type="dxa"/>
            <w:tcBorders>
              <w:top w:val="nil"/>
              <w:left w:val="nil"/>
              <w:bottom w:val="nil"/>
              <w:right w:val="nil"/>
            </w:tcBorders>
            <w:vAlign w:val="bottom"/>
          </w:tcPr>
          <w:p w14:paraId="1A94A745"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-0.648466</w:t>
            </w:r>
          </w:p>
        </w:tc>
        <w:tc>
          <w:tcPr>
            <w:tcW w:w="992" w:type="dxa"/>
            <w:tcBorders>
              <w:top w:val="nil"/>
              <w:left w:val="nil"/>
              <w:bottom w:val="nil"/>
              <w:right w:val="nil"/>
            </w:tcBorders>
            <w:vAlign w:val="bottom"/>
          </w:tcPr>
          <w:p w14:paraId="53E1B877" w14:textId="77777777" w:rsidR="00F66405" w:rsidRPr="00F66405" w:rsidRDefault="00F66405" w:rsidP="00355F1B">
            <w:pPr>
              <w:autoSpaceDE w:val="0"/>
              <w:autoSpaceDN w:val="0"/>
              <w:adjustRightInd w:val="0"/>
              <w:spacing w:after="0" w:line="240" w:lineRule="auto"/>
              <w:ind w:right="20"/>
              <w:jc w:val="both"/>
              <w:rPr>
                <w:rFonts w:ascii="Times New Roman" w:hAnsi="Times New Roman" w:cs="Times New Roman"/>
                <w:i w:val="0"/>
                <w:iCs/>
                <w:color w:val="000000"/>
                <w:sz w:val="18"/>
                <w:szCs w:val="18"/>
              </w:rPr>
            </w:pPr>
            <w:r w:rsidRPr="00F66405">
              <w:rPr>
                <w:rFonts w:ascii="Times New Roman" w:hAnsi="Times New Roman" w:cs="Times New Roman"/>
                <w:i w:val="0"/>
                <w:iCs/>
                <w:color w:val="000000"/>
                <w:sz w:val="18"/>
                <w:szCs w:val="18"/>
              </w:rPr>
              <w:t>1.000000</w:t>
            </w:r>
          </w:p>
        </w:tc>
      </w:tr>
      <w:tr w:rsidR="00F66405" w:rsidRPr="00F66405" w14:paraId="73D04742" w14:textId="77777777" w:rsidTr="00355F1B">
        <w:trPr>
          <w:trHeight w:hRule="exact" w:val="81"/>
          <w:jc w:val="center"/>
        </w:trPr>
        <w:tc>
          <w:tcPr>
            <w:tcW w:w="963" w:type="dxa"/>
            <w:tcBorders>
              <w:top w:val="nil"/>
              <w:left w:val="nil"/>
              <w:bottom w:val="double" w:sz="6" w:space="0" w:color="auto"/>
              <w:right w:val="nil"/>
            </w:tcBorders>
            <w:vAlign w:val="bottom"/>
          </w:tcPr>
          <w:p w14:paraId="4D3C13EF"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134" w:type="dxa"/>
            <w:tcBorders>
              <w:top w:val="nil"/>
              <w:left w:val="nil"/>
              <w:bottom w:val="double" w:sz="6" w:space="0" w:color="auto"/>
              <w:right w:val="nil"/>
            </w:tcBorders>
            <w:vAlign w:val="bottom"/>
          </w:tcPr>
          <w:p w14:paraId="14D58561"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068" w:type="dxa"/>
            <w:tcBorders>
              <w:top w:val="nil"/>
              <w:left w:val="nil"/>
              <w:bottom w:val="double" w:sz="6" w:space="0" w:color="auto"/>
              <w:right w:val="nil"/>
            </w:tcBorders>
            <w:vAlign w:val="bottom"/>
          </w:tcPr>
          <w:p w14:paraId="5E6A8DA3"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200" w:type="dxa"/>
            <w:tcBorders>
              <w:top w:val="nil"/>
              <w:left w:val="nil"/>
              <w:bottom w:val="double" w:sz="6" w:space="0" w:color="auto"/>
              <w:right w:val="nil"/>
            </w:tcBorders>
            <w:vAlign w:val="bottom"/>
          </w:tcPr>
          <w:p w14:paraId="38C89748"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200" w:type="dxa"/>
            <w:tcBorders>
              <w:top w:val="nil"/>
              <w:left w:val="nil"/>
              <w:bottom w:val="double" w:sz="6" w:space="0" w:color="auto"/>
              <w:right w:val="nil"/>
            </w:tcBorders>
            <w:vAlign w:val="bottom"/>
          </w:tcPr>
          <w:p w14:paraId="026082AC"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068" w:type="dxa"/>
            <w:tcBorders>
              <w:top w:val="nil"/>
              <w:left w:val="nil"/>
              <w:bottom w:val="double" w:sz="6" w:space="0" w:color="auto"/>
              <w:right w:val="nil"/>
            </w:tcBorders>
            <w:vAlign w:val="bottom"/>
          </w:tcPr>
          <w:p w14:paraId="4B81A7F9"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992" w:type="dxa"/>
            <w:tcBorders>
              <w:top w:val="nil"/>
              <w:left w:val="nil"/>
              <w:bottom w:val="double" w:sz="6" w:space="0" w:color="auto"/>
              <w:right w:val="nil"/>
            </w:tcBorders>
            <w:vAlign w:val="bottom"/>
          </w:tcPr>
          <w:p w14:paraId="4815CABC"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992" w:type="dxa"/>
            <w:tcBorders>
              <w:top w:val="nil"/>
              <w:left w:val="nil"/>
              <w:bottom w:val="double" w:sz="6" w:space="0" w:color="auto"/>
              <w:right w:val="nil"/>
            </w:tcBorders>
            <w:vAlign w:val="bottom"/>
          </w:tcPr>
          <w:p w14:paraId="070F5F86"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r>
      <w:tr w:rsidR="00F66405" w:rsidRPr="00F66405" w14:paraId="34E6F68D" w14:textId="77777777" w:rsidTr="00355F1B">
        <w:trPr>
          <w:trHeight w:hRule="exact" w:val="122"/>
          <w:jc w:val="center"/>
        </w:trPr>
        <w:tc>
          <w:tcPr>
            <w:tcW w:w="963" w:type="dxa"/>
            <w:tcBorders>
              <w:top w:val="nil"/>
              <w:left w:val="nil"/>
              <w:bottom w:val="nil"/>
              <w:right w:val="nil"/>
            </w:tcBorders>
            <w:vAlign w:val="bottom"/>
          </w:tcPr>
          <w:p w14:paraId="184A95EE"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134" w:type="dxa"/>
            <w:tcBorders>
              <w:top w:val="nil"/>
              <w:left w:val="nil"/>
              <w:bottom w:val="nil"/>
              <w:right w:val="nil"/>
            </w:tcBorders>
            <w:vAlign w:val="bottom"/>
          </w:tcPr>
          <w:p w14:paraId="0066951F"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068" w:type="dxa"/>
            <w:tcBorders>
              <w:top w:val="nil"/>
              <w:left w:val="nil"/>
              <w:bottom w:val="nil"/>
              <w:right w:val="nil"/>
            </w:tcBorders>
            <w:vAlign w:val="bottom"/>
          </w:tcPr>
          <w:p w14:paraId="7A736893"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200" w:type="dxa"/>
            <w:tcBorders>
              <w:top w:val="nil"/>
              <w:left w:val="nil"/>
              <w:bottom w:val="nil"/>
              <w:right w:val="nil"/>
            </w:tcBorders>
            <w:vAlign w:val="bottom"/>
          </w:tcPr>
          <w:p w14:paraId="387FD6F3"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200" w:type="dxa"/>
            <w:tcBorders>
              <w:top w:val="nil"/>
              <w:left w:val="nil"/>
              <w:bottom w:val="nil"/>
              <w:right w:val="nil"/>
            </w:tcBorders>
            <w:vAlign w:val="bottom"/>
          </w:tcPr>
          <w:p w14:paraId="1B6600C5"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1068" w:type="dxa"/>
            <w:tcBorders>
              <w:top w:val="nil"/>
              <w:left w:val="nil"/>
              <w:bottom w:val="nil"/>
              <w:right w:val="nil"/>
            </w:tcBorders>
            <w:vAlign w:val="bottom"/>
          </w:tcPr>
          <w:p w14:paraId="33384CE6"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11EAEA66"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c>
          <w:tcPr>
            <w:tcW w:w="992" w:type="dxa"/>
            <w:tcBorders>
              <w:top w:val="nil"/>
              <w:left w:val="nil"/>
              <w:bottom w:val="nil"/>
              <w:right w:val="nil"/>
            </w:tcBorders>
            <w:vAlign w:val="bottom"/>
          </w:tcPr>
          <w:p w14:paraId="7C2F1288" w14:textId="77777777" w:rsidR="00F66405" w:rsidRPr="00F66405" w:rsidRDefault="00F66405" w:rsidP="00355F1B">
            <w:pPr>
              <w:autoSpaceDE w:val="0"/>
              <w:autoSpaceDN w:val="0"/>
              <w:adjustRightInd w:val="0"/>
              <w:spacing w:after="0" w:line="240" w:lineRule="auto"/>
              <w:rPr>
                <w:rFonts w:ascii="Times New Roman" w:hAnsi="Times New Roman" w:cs="Times New Roman"/>
                <w:i w:val="0"/>
                <w:iCs/>
                <w:color w:val="000000"/>
                <w:sz w:val="18"/>
                <w:szCs w:val="18"/>
              </w:rPr>
            </w:pPr>
          </w:p>
        </w:tc>
      </w:tr>
    </w:tbl>
    <w:p w14:paraId="0AD0FC2C" w14:textId="77777777" w:rsidR="00F66405" w:rsidRPr="00F66405" w:rsidRDefault="00F66405" w:rsidP="00F66405">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Source: Processed data, 2022</w:t>
      </w:r>
    </w:p>
    <w:p w14:paraId="0E66D5F7" w14:textId="77777777" w:rsidR="00F66405" w:rsidRPr="00F66405" w:rsidRDefault="00F66405" w:rsidP="00F66405">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*=1% significance level (below 0.01)</w:t>
      </w:r>
    </w:p>
    <w:p w14:paraId="1A2B1E21" w14:textId="77777777" w:rsidR="00F66405" w:rsidRPr="00F66405" w:rsidRDefault="00F66405" w:rsidP="00F66405">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**=5% significance level (below 0.05)</w:t>
      </w:r>
    </w:p>
    <w:p w14:paraId="032F90B7" w14:textId="77777777" w:rsidR="00F66405" w:rsidRPr="00F66405" w:rsidRDefault="00F66405" w:rsidP="00F66405">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***=10% significance level (below 0.1)</w:t>
      </w:r>
    </w:p>
    <w:p w14:paraId="4BE80022" w14:textId="4FA2E6C3" w:rsidR="00F66405" w:rsidRDefault="00F66405" w:rsidP="00F66405">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F66405">
        <w:rPr>
          <w:rFonts w:ascii="Times New Roman" w:eastAsia="Times New Roman" w:hAnsi="Times New Roman" w:cs="Times New Roman"/>
          <w:i w:val="0"/>
          <w:color w:val="000000"/>
        </w:rPr>
        <w:t xml:space="preserve">Information: ECP: Economic Performance, CSR: Corporate Social Responsibility, </w:t>
      </w:r>
      <w:r>
        <w:rPr>
          <w:rFonts w:ascii="Times New Roman" w:eastAsia="Times New Roman" w:hAnsi="Times New Roman" w:cs="Times New Roman"/>
          <w:i w:val="0"/>
          <w:color w:val="000000"/>
        </w:rPr>
        <w:t>CA</w:t>
      </w:r>
      <w:r w:rsidRPr="00F66405">
        <w:rPr>
          <w:rFonts w:ascii="Times New Roman" w:eastAsia="Times New Roman" w:hAnsi="Times New Roman" w:cs="Times New Roman"/>
          <w:i w:val="0"/>
          <w:color w:val="000000"/>
        </w:rPr>
        <w:t>: Competitive Advantage, ICG: Integrated Corporate Governance</w:t>
      </w:r>
    </w:p>
    <w:p w14:paraId="51B30C5F" w14:textId="77777777" w:rsidR="00F66405" w:rsidRDefault="00F66405" w:rsidP="00F66405">
      <w:pPr>
        <w:pBdr>
          <w:top w:val="nil"/>
          <w:left w:val="nil"/>
          <w:bottom w:val="nil"/>
          <w:right w:val="nil"/>
          <w:between w:val="nil"/>
        </w:pBdr>
        <w:spacing w:after="0" w:line="240" w:lineRule="auto"/>
        <w:rPr>
          <w:rFonts w:ascii="Times New Roman" w:eastAsia="Times New Roman" w:hAnsi="Times New Roman" w:cs="Times New Roman"/>
          <w:i w:val="0"/>
          <w:color w:val="000000"/>
        </w:rPr>
      </w:pPr>
    </w:p>
    <w:p w14:paraId="6B9D7E20" w14:textId="146929F2" w:rsidR="00F66405" w:rsidRDefault="00F66405" w:rsidP="00F6640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F66405">
        <w:rPr>
          <w:rFonts w:ascii="Times New Roman" w:eastAsia="Times New Roman" w:hAnsi="Times New Roman" w:cs="Times New Roman"/>
          <w:i w:val="0"/>
          <w:color w:val="000000"/>
          <w:sz w:val="22"/>
          <w:szCs w:val="22"/>
        </w:rPr>
        <w:t>From the results of the correlation test table in table 2, it can be seen that the relationship between competitive advantage and Economic Performance has a positive and significant relationship (0.039623**). This result is also proven by the results of the influence test which shows that there is a significant positive relationship between the two (0.039623**). ,0973). Furthermore, the results of the relationship between CSR variables and Economic Performance show that there is a positive relationship that is not significant between the two which is not in accordance with the results of the influence test which shows that the relationship between the two is negatively related but also not significant. For the relationship between ICG and Economic Performance, the results show that there is a significant positive relationship (0.046104**), which is confirmed by the results of the influence test which shows the same results that the relationship between the two is positively and significantly related.</w:t>
      </w:r>
    </w:p>
    <w:p w14:paraId="0E0E056B" w14:textId="77777777" w:rsidR="00F66405" w:rsidRDefault="00F66405" w:rsidP="00F6640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A22897C"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 xml:space="preserve">Classic assumption test </w:t>
      </w:r>
    </w:p>
    <w:p w14:paraId="0A012055"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 xml:space="preserve">Furthermore, the test carried out in this research is the classic assumption test which is used to analyze whether the data used can be processed or not. The stages in this test go through several stages, namely normality test, multicollinearity test, heteroscedasticity test and autocorrelation test. With the following results. The normality test carried out using the Jarque falla test showed the following results: </w:t>
      </w:r>
    </w:p>
    <w:p w14:paraId="68421EE3" w14:textId="77777777" w:rsid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350BD1F1" w14:textId="77777777" w:rsidR="00F301DE" w:rsidRDefault="00F301DE"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0BEAA71F" w14:textId="77777777" w:rsidR="00F301DE" w:rsidRPr="00270BA4" w:rsidRDefault="00F301DE"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2AE1B533" w14:textId="4EC04E03" w:rsid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 xml:space="preserve">Table </w:t>
      </w:r>
      <w:r>
        <w:rPr>
          <w:rFonts w:ascii="Times New Roman" w:eastAsia="Times New Roman" w:hAnsi="Times New Roman" w:cs="Times New Roman"/>
          <w:b/>
          <w:bCs/>
          <w:i w:val="0"/>
          <w:color w:val="000000"/>
          <w:sz w:val="22"/>
          <w:szCs w:val="22"/>
        </w:rPr>
        <w:t>4</w:t>
      </w:r>
      <w:r w:rsidRPr="00270BA4">
        <w:rPr>
          <w:rFonts w:ascii="Times New Roman" w:eastAsia="Times New Roman" w:hAnsi="Times New Roman" w:cs="Times New Roman"/>
          <w:b/>
          <w:bCs/>
          <w:i w:val="0"/>
          <w:color w:val="000000"/>
          <w:sz w:val="22"/>
          <w:szCs w:val="22"/>
        </w:rPr>
        <w:t xml:space="preserve">. </w:t>
      </w:r>
    </w:p>
    <w:p w14:paraId="4BA7EBA4" w14:textId="430ED3D7" w:rsid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Normality Test</w:t>
      </w:r>
    </w:p>
    <w:p w14:paraId="0407D21E" w14:textId="0B5B8442" w:rsidR="00270BA4" w:rsidRPr="00270BA4" w:rsidRDefault="00B43C41"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4D2BEA">
        <w:rPr>
          <w:rFonts w:asciiTheme="majorHAnsi" w:hAnsiTheme="majorHAnsi" w:cstheme="majorHAnsi"/>
          <w:b/>
          <w:iCs/>
          <w:noProof/>
          <w:color w:val="000000"/>
          <w:sz w:val="22"/>
          <w:szCs w:val="22"/>
          <w:lang w:val="id-ID"/>
        </w:rPr>
        <w:object w:dxaOrig="9581" w:dyaOrig="4001" w14:anchorId="4CF306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5.95pt;height:132.1pt;mso-width-percent:0;mso-height-percent:0;mso-width-percent:0;mso-height-percent:0" o:ole="">
            <v:imagedata r:id="rId7" o:title=""/>
          </v:shape>
          <o:OLEObject Type="Embed" ProgID="EViews.Workfile.2" ShapeID="_x0000_i1025" DrawAspect="Content" ObjectID="_1776673579" r:id="rId8"/>
        </w:object>
      </w:r>
    </w:p>
    <w:p w14:paraId="3B146CB7" w14:textId="43DAD503" w:rsidR="00270BA4" w:rsidRPr="00270BA4" w:rsidRDefault="00270BA4" w:rsidP="00270BA4">
      <w:pPr>
        <w:pBdr>
          <w:top w:val="nil"/>
          <w:left w:val="nil"/>
          <w:bottom w:val="nil"/>
          <w:right w:val="nil"/>
          <w:between w:val="nil"/>
        </w:pBdr>
        <w:spacing w:after="0" w:line="240" w:lineRule="auto"/>
        <w:jc w:val="right"/>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Source: Eviews 9, 2022 (processed by the author)</w:t>
      </w:r>
    </w:p>
    <w:p w14:paraId="199B7B94"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50912F19" w14:textId="13135BC8"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 xml:space="preserve">From table </w:t>
      </w:r>
      <w:r>
        <w:rPr>
          <w:rFonts w:ascii="Times New Roman" w:eastAsia="Times New Roman" w:hAnsi="Times New Roman" w:cs="Times New Roman"/>
          <w:i w:val="0"/>
          <w:color w:val="000000"/>
          <w:sz w:val="22"/>
          <w:szCs w:val="22"/>
        </w:rPr>
        <w:t>4</w:t>
      </w:r>
      <w:r w:rsidRPr="00270BA4">
        <w:rPr>
          <w:rFonts w:ascii="Times New Roman" w:eastAsia="Times New Roman" w:hAnsi="Times New Roman" w:cs="Times New Roman"/>
          <w:i w:val="0"/>
          <w:color w:val="000000"/>
          <w:sz w:val="22"/>
          <w:szCs w:val="22"/>
        </w:rPr>
        <w:t xml:space="preserve"> above, the results of this test show a value of 0.301053, which means this value is greater than the indicator of passing the normality test. The indicator for passing the normality test is a probability value greater than 0.05 or &gt;5%, so it can be said that the data in this study is normal and suitable for processing. So, data testing can continue. Next, the test carried out is the classical assumption </w:t>
      </w:r>
      <w:r w:rsidRPr="00270BA4">
        <w:rPr>
          <w:rFonts w:ascii="Times New Roman" w:eastAsia="Times New Roman" w:hAnsi="Times New Roman" w:cs="Times New Roman"/>
          <w:i w:val="0"/>
          <w:color w:val="000000"/>
          <w:sz w:val="22"/>
          <w:szCs w:val="22"/>
        </w:rPr>
        <w:lastRenderedPageBreak/>
        <w:t>test, which is then the multicollinearity test. The indicator that shows whether the data is free of multicol symptoms or not is to look at the value of the centered VIF. The assessment is that the value is less than 10.</w:t>
      </w:r>
    </w:p>
    <w:p w14:paraId="6CC8A506"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635DB008" w14:textId="77777777" w:rsid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 xml:space="preserve">Table </w:t>
      </w:r>
      <w:r>
        <w:rPr>
          <w:rFonts w:ascii="Times New Roman" w:eastAsia="Times New Roman" w:hAnsi="Times New Roman" w:cs="Times New Roman"/>
          <w:b/>
          <w:bCs/>
          <w:i w:val="0"/>
          <w:color w:val="000000"/>
          <w:sz w:val="22"/>
          <w:szCs w:val="22"/>
        </w:rPr>
        <w:t>5</w:t>
      </w:r>
      <w:r w:rsidRPr="00270BA4">
        <w:rPr>
          <w:rFonts w:ascii="Times New Roman" w:eastAsia="Times New Roman" w:hAnsi="Times New Roman" w:cs="Times New Roman"/>
          <w:b/>
          <w:bCs/>
          <w:i w:val="0"/>
          <w:color w:val="000000"/>
          <w:sz w:val="22"/>
          <w:szCs w:val="22"/>
        </w:rPr>
        <w:t xml:space="preserve">. </w:t>
      </w:r>
    </w:p>
    <w:p w14:paraId="686FDA4D" w14:textId="1C46CE1B" w:rsidR="00270BA4" w:rsidRP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Multicollinearity Test</w:t>
      </w:r>
    </w:p>
    <w:p w14:paraId="68A69B90"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ab/>
      </w:r>
      <w:r w:rsidRPr="00270BA4">
        <w:rPr>
          <w:rFonts w:ascii="Times New Roman" w:eastAsia="Times New Roman" w:hAnsi="Times New Roman" w:cs="Times New Roman"/>
          <w:i w:val="0"/>
          <w:color w:val="000000"/>
          <w:sz w:val="22"/>
          <w:szCs w:val="22"/>
        </w:rPr>
        <w:tab/>
      </w:r>
      <w:r w:rsidRPr="00270BA4">
        <w:rPr>
          <w:rFonts w:ascii="Times New Roman" w:eastAsia="Times New Roman" w:hAnsi="Times New Roman" w:cs="Times New Roman"/>
          <w:i w:val="0"/>
          <w:color w:val="000000"/>
          <w:sz w:val="22"/>
          <w:szCs w:val="22"/>
        </w:rPr>
        <w:tab/>
      </w:r>
    </w:p>
    <w:tbl>
      <w:tblPr>
        <w:tblW w:w="4413" w:type="dxa"/>
        <w:jc w:val="center"/>
        <w:tblLayout w:type="fixed"/>
        <w:tblCellMar>
          <w:left w:w="0" w:type="dxa"/>
          <w:right w:w="0" w:type="dxa"/>
        </w:tblCellMar>
        <w:tblLook w:val="0000" w:firstRow="0" w:lastRow="0" w:firstColumn="0" w:lastColumn="0" w:noHBand="0" w:noVBand="0"/>
      </w:tblPr>
      <w:tblGrid>
        <w:gridCol w:w="963"/>
        <w:gridCol w:w="1104"/>
        <w:gridCol w:w="46"/>
        <w:gridCol w:w="1104"/>
        <w:gridCol w:w="46"/>
        <w:gridCol w:w="1104"/>
        <w:gridCol w:w="46"/>
      </w:tblGrid>
      <w:tr w:rsidR="00270BA4" w:rsidRPr="004D2BEA" w14:paraId="06424167" w14:textId="77777777" w:rsidTr="00355F1B">
        <w:trPr>
          <w:trHeight w:hRule="exact" w:val="88"/>
          <w:jc w:val="center"/>
        </w:trPr>
        <w:tc>
          <w:tcPr>
            <w:tcW w:w="963" w:type="dxa"/>
            <w:tcBorders>
              <w:top w:val="nil"/>
              <w:left w:val="nil"/>
              <w:bottom w:val="double" w:sz="6" w:space="2" w:color="auto"/>
              <w:right w:val="nil"/>
            </w:tcBorders>
            <w:vAlign w:val="bottom"/>
          </w:tcPr>
          <w:p w14:paraId="5AAADAF9"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double" w:sz="6" w:space="2" w:color="auto"/>
              <w:right w:val="nil"/>
            </w:tcBorders>
            <w:vAlign w:val="bottom"/>
          </w:tcPr>
          <w:p w14:paraId="679F5F5E"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double" w:sz="6" w:space="2" w:color="auto"/>
              <w:right w:val="nil"/>
            </w:tcBorders>
            <w:vAlign w:val="bottom"/>
          </w:tcPr>
          <w:p w14:paraId="681A7BFA"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double" w:sz="6" w:space="2" w:color="auto"/>
              <w:right w:val="nil"/>
            </w:tcBorders>
            <w:vAlign w:val="bottom"/>
          </w:tcPr>
          <w:p w14:paraId="5B131610" w14:textId="77777777" w:rsidR="00270BA4" w:rsidRPr="004D2BEA" w:rsidRDefault="00270BA4" w:rsidP="00355F1B">
            <w:pPr>
              <w:jc w:val="both"/>
              <w:rPr>
                <w:rFonts w:asciiTheme="majorHAnsi" w:eastAsia="Times New Roman" w:hAnsiTheme="majorHAnsi" w:cstheme="majorHAnsi"/>
                <w:bCs/>
                <w:iCs/>
                <w:lang w:val="en-ID"/>
              </w:rPr>
            </w:pPr>
          </w:p>
        </w:tc>
      </w:tr>
      <w:tr w:rsidR="00270BA4" w:rsidRPr="004D2BEA" w14:paraId="40767DC0" w14:textId="77777777" w:rsidTr="00355F1B">
        <w:trPr>
          <w:trHeight w:hRule="exact" w:val="132"/>
          <w:jc w:val="center"/>
        </w:trPr>
        <w:tc>
          <w:tcPr>
            <w:tcW w:w="963" w:type="dxa"/>
            <w:tcBorders>
              <w:top w:val="nil"/>
              <w:left w:val="nil"/>
              <w:bottom w:val="nil"/>
              <w:right w:val="nil"/>
            </w:tcBorders>
            <w:vAlign w:val="bottom"/>
          </w:tcPr>
          <w:p w14:paraId="36D3BAE0"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nil"/>
              <w:right w:val="nil"/>
            </w:tcBorders>
            <w:vAlign w:val="bottom"/>
          </w:tcPr>
          <w:p w14:paraId="73B4EE86"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nil"/>
              <w:right w:val="nil"/>
            </w:tcBorders>
            <w:vAlign w:val="bottom"/>
          </w:tcPr>
          <w:p w14:paraId="7F2F91FF"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nil"/>
              <w:right w:val="nil"/>
            </w:tcBorders>
            <w:vAlign w:val="bottom"/>
          </w:tcPr>
          <w:p w14:paraId="5F00E5A3" w14:textId="77777777" w:rsidR="00270BA4" w:rsidRPr="004D2BEA" w:rsidRDefault="00270BA4" w:rsidP="00355F1B">
            <w:pPr>
              <w:jc w:val="both"/>
              <w:rPr>
                <w:rFonts w:asciiTheme="majorHAnsi" w:eastAsia="Times New Roman" w:hAnsiTheme="majorHAnsi" w:cstheme="majorHAnsi"/>
                <w:bCs/>
                <w:iCs/>
                <w:lang w:val="en-ID"/>
              </w:rPr>
            </w:pPr>
          </w:p>
        </w:tc>
      </w:tr>
      <w:tr w:rsidR="00270BA4" w:rsidRPr="004D2BEA" w14:paraId="31133EDB" w14:textId="77777777" w:rsidTr="00270BA4">
        <w:trPr>
          <w:gridAfter w:val="1"/>
          <w:wAfter w:w="46" w:type="dxa"/>
          <w:trHeight w:val="220"/>
          <w:jc w:val="center"/>
        </w:trPr>
        <w:tc>
          <w:tcPr>
            <w:tcW w:w="963" w:type="dxa"/>
            <w:tcBorders>
              <w:top w:val="nil"/>
              <w:left w:val="nil"/>
              <w:bottom w:val="nil"/>
              <w:right w:val="nil"/>
            </w:tcBorders>
            <w:vAlign w:val="bottom"/>
          </w:tcPr>
          <w:p w14:paraId="1CC2F8EE"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04" w:type="dxa"/>
            <w:tcBorders>
              <w:top w:val="nil"/>
              <w:left w:val="nil"/>
              <w:bottom w:val="nil"/>
              <w:right w:val="nil"/>
            </w:tcBorders>
            <w:vAlign w:val="bottom"/>
          </w:tcPr>
          <w:p w14:paraId="7ED4958E"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Coefficient</w:t>
            </w:r>
          </w:p>
        </w:tc>
        <w:tc>
          <w:tcPr>
            <w:tcW w:w="1150" w:type="dxa"/>
            <w:gridSpan w:val="2"/>
            <w:tcBorders>
              <w:top w:val="nil"/>
              <w:left w:val="nil"/>
              <w:bottom w:val="nil"/>
              <w:right w:val="nil"/>
            </w:tcBorders>
            <w:vAlign w:val="bottom"/>
          </w:tcPr>
          <w:p w14:paraId="3C7A5349"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Uncentered</w:t>
            </w:r>
          </w:p>
        </w:tc>
        <w:tc>
          <w:tcPr>
            <w:tcW w:w="1150" w:type="dxa"/>
            <w:gridSpan w:val="2"/>
            <w:tcBorders>
              <w:top w:val="nil"/>
              <w:left w:val="nil"/>
              <w:bottom w:val="nil"/>
              <w:right w:val="nil"/>
            </w:tcBorders>
            <w:vAlign w:val="bottom"/>
          </w:tcPr>
          <w:p w14:paraId="3BD9E42C"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Centered</w:t>
            </w:r>
          </w:p>
        </w:tc>
      </w:tr>
      <w:tr w:rsidR="00270BA4" w:rsidRPr="004D2BEA" w14:paraId="2EBE3F0C" w14:textId="77777777" w:rsidTr="00270BA4">
        <w:trPr>
          <w:gridAfter w:val="1"/>
          <w:wAfter w:w="46" w:type="dxa"/>
          <w:trHeight w:val="220"/>
          <w:jc w:val="center"/>
        </w:trPr>
        <w:tc>
          <w:tcPr>
            <w:tcW w:w="963" w:type="dxa"/>
            <w:tcBorders>
              <w:top w:val="nil"/>
              <w:left w:val="nil"/>
              <w:bottom w:val="nil"/>
              <w:right w:val="nil"/>
            </w:tcBorders>
            <w:vAlign w:val="bottom"/>
          </w:tcPr>
          <w:p w14:paraId="4A5F2D5A"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Variable</w:t>
            </w:r>
          </w:p>
        </w:tc>
        <w:tc>
          <w:tcPr>
            <w:tcW w:w="1104" w:type="dxa"/>
            <w:tcBorders>
              <w:top w:val="nil"/>
              <w:left w:val="nil"/>
              <w:bottom w:val="nil"/>
              <w:right w:val="nil"/>
            </w:tcBorders>
            <w:vAlign w:val="bottom"/>
          </w:tcPr>
          <w:p w14:paraId="405BAEB6"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Variance</w:t>
            </w:r>
          </w:p>
        </w:tc>
        <w:tc>
          <w:tcPr>
            <w:tcW w:w="1150" w:type="dxa"/>
            <w:gridSpan w:val="2"/>
            <w:tcBorders>
              <w:top w:val="nil"/>
              <w:left w:val="nil"/>
              <w:bottom w:val="nil"/>
              <w:right w:val="nil"/>
            </w:tcBorders>
            <w:vAlign w:val="bottom"/>
          </w:tcPr>
          <w:p w14:paraId="184A4DDE"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VIF</w:t>
            </w:r>
          </w:p>
        </w:tc>
        <w:tc>
          <w:tcPr>
            <w:tcW w:w="1150" w:type="dxa"/>
            <w:gridSpan w:val="2"/>
            <w:tcBorders>
              <w:top w:val="nil"/>
              <w:left w:val="nil"/>
              <w:bottom w:val="nil"/>
              <w:right w:val="nil"/>
            </w:tcBorders>
            <w:vAlign w:val="bottom"/>
          </w:tcPr>
          <w:p w14:paraId="7599F7A4"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VIF</w:t>
            </w:r>
          </w:p>
        </w:tc>
      </w:tr>
      <w:tr w:rsidR="00270BA4" w:rsidRPr="004D2BEA" w14:paraId="5C13B953" w14:textId="77777777" w:rsidTr="00270BA4">
        <w:trPr>
          <w:gridAfter w:val="1"/>
          <w:wAfter w:w="46" w:type="dxa"/>
          <w:trHeight w:hRule="exact" w:val="88"/>
          <w:jc w:val="center"/>
        </w:trPr>
        <w:tc>
          <w:tcPr>
            <w:tcW w:w="963" w:type="dxa"/>
            <w:tcBorders>
              <w:top w:val="nil"/>
              <w:left w:val="nil"/>
              <w:bottom w:val="double" w:sz="6" w:space="2" w:color="auto"/>
              <w:right w:val="nil"/>
            </w:tcBorders>
            <w:vAlign w:val="bottom"/>
          </w:tcPr>
          <w:p w14:paraId="53857B90"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04" w:type="dxa"/>
            <w:tcBorders>
              <w:top w:val="nil"/>
              <w:left w:val="nil"/>
              <w:bottom w:val="double" w:sz="6" w:space="2" w:color="auto"/>
              <w:right w:val="nil"/>
            </w:tcBorders>
            <w:vAlign w:val="bottom"/>
          </w:tcPr>
          <w:p w14:paraId="42E212BD"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50" w:type="dxa"/>
            <w:gridSpan w:val="2"/>
            <w:tcBorders>
              <w:top w:val="nil"/>
              <w:left w:val="nil"/>
              <w:bottom w:val="double" w:sz="6" w:space="2" w:color="auto"/>
              <w:right w:val="nil"/>
            </w:tcBorders>
            <w:vAlign w:val="bottom"/>
          </w:tcPr>
          <w:p w14:paraId="75F5A4D0"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50" w:type="dxa"/>
            <w:gridSpan w:val="2"/>
            <w:tcBorders>
              <w:top w:val="nil"/>
              <w:left w:val="nil"/>
              <w:bottom w:val="double" w:sz="6" w:space="2" w:color="auto"/>
              <w:right w:val="nil"/>
            </w:tcBorders>
            <w:vAlign w:val="bottom"/>
          </w:tcPr>
          <w:p w14:paraId="6BC0BCB1"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r>
      <w:tr w:rsidR="00270BA4" w:rsidRPr="004D2BEA" w14:paraId="5BF06D04" w14:textId="77777777" w:rsidTr="00270BA4">
        <w:trPr>
          <w:gridAfter w:val="1"/>
          <w:wAfter w:w="46" w:type="dxa"/>
          <w:trHeight w:hRule="exact" w:val="132"/>
          <w:jc w:val="center"/>
        </w:trPr>
        <w:tc>
          <w:tcPr>
            <w:tcW w:w="963" w:type="dxa"/>
            <w:tcBorders>
              <w:top w:val="nil"/>
              <w:left w:val="nil"/>
              <w:bottom w:val="nil"/>
              <w:right w:val="nil"/>
            </w:tcBorders>
            <w:vAlign w:val="bottom"/>
          </w:tcPr>
          <w:p w14:paraId="7BB99C0F"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04" w:type="dxa"/>
            <w:tcBorders>
              <w:top w:val="nil"/>
              <w:left w:val="nil"/>
              <w:bottom w:val="nil"/>
              <w:right w:val="nil"/>
            </w:tcBorders>
            <w:vAlign w:val="bottom"/>
          </w:tcPr>
          <w:p w14:paraId="1AA4F5C5"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50" w:type="dxa"/>
            <w:gridSpan w:val="2"/>
            <w:tcBorders>
              <w:top w:val="nil"/>
              <w:left w:val="nil"/>
              <w:bottom w:val="nil"/>
              <w:right w:val="nil"/>
            </w:tcBorders>
            <w:vAlign w:val="bottom"/>
          </w:tcPr>
          <w:p w14:paraId="45754608"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c>
          <w:tcPr>
            <w:tcW w:w="1150" w:type="dxa"/>
            <w:gridSpan w:val="2"/>
            <w:tcBorders>
              <w:top w:val="nil"/>
              <w:left w:val="nil"/>
              <w:bottom w:val="nil"/>
              <w:right w:val="nil"/>
            </w:tcBorders>
            <w:vAlign w:val="bottom"/>
          </w:tcPr>
          <w:p w14:paraId="3F0C74FA"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p>
        </w:tc>
      </w:tr>
      <w:tr w:rsidR="00270BA4" w:rsidRPr="004D2BEA" w14:paraId="6BC928BE" w14:textId="77777777" w:rsidTr="00270BA4">
        <w:trPr>
          <w:gridAfter w:val="1"/>
          <w:wAfter w:w="46" w:type="dxa"/>
          <w:trHeight w:val="220"/>
          <w:jc w:val="center"/>
        </w:trPr>
        <w:tc>
          <w:tcPr>
            <w:tcW w:w="963" w:type="dxa"/>
            <w:tcBorders>
              <w:top w:val="nil"/>
              <w:left w:val="nil"/>
              <w:bottom w:val="nil"/>
              <w:right w:val="nil"/>
            </w:tcBorders>
            <w:vAlign w:val="bottom"/>
          </w:tcPr>
          <w:p w14:paraId="31931642"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C</w:t>
            </w:r>
          </w:p>
        </w:tc>
        <w:tc>
          <w:tcPr>
            <w:tcW w:w="1104" w:type="dxa"/>
            <w:tcBorders>
              <w:top w:val="nil"/>
              <w:left w:val="nil"/>
              <w:bottom w:val="nil"/>
              <w:right w:val="nil"/>
            </w:tcBorders>
            <w:vAlign w:val="bottom"/>
          </w:tcPr>
          <w:p w14:paraId="72C9B9B7" w14:textId="603E621E"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0.046810</w:t>
            </w:r>
          </w:p>
        </w:tc>
        <w:tc>
          <w:tcPr>
            <w:tcW w:w="1150" w:type="dxa"/>
            <w:gridSpan w:val="2"/>
            <w:tcBorders>
              <w:top w:val="nil"/>
              <w:left w:val="nil"/>
              <w:bottom w:val="nil"/>
              <w:right w:val="nil"/>
            </w:tcBorders>
            <w:vAlign w:val="bottom"/>
          </w:tcPr>
          <w:p w14:paraId="3FE69638" w14:textId="54470B1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205.8511</w:t>
            </w:r>
          </w:p>
        </w:tc>
        <w:tc>
          <w:tcPr>
            <w:tcW w:w="1150" w:type="dxa"/>
            <w:gridSpan w:val="2"/>
            <w:tcBorders>
              <w:top w:val="nil"/>
              <w:left w:val="nil"/>
              <w:bottom w:val="nil"/>
              <w:right w:val="nil"/>
            </w:tcBorders>
            <w:vAlign w:val="bottom"/>
          </w:tcPr>
          <w:p w14:paraId="0C1DBC30" w14:textId="4481444D"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NA</w:t>
            </w:r>
          </w:p>
        </w:tc>
      </w:tr>
      <w:tr w:rsidR="00270BA4" w:rsidRPr="004D2BEA" w14:paraId="3F57E90A" w14:textId="77777777" w:rsidTr="00270BA4">
        <w:trPr>
          <w:gridAfter w:val="1"/>
          <w:wAfter w:w="46" w:type="dxa"/>
          <w:trHeight w:val="220"/>
          <w:jc w:val="center"/>
        </w:trPr>
        <w:tc>
          <w:tcPr>
            <w:tcW w:w="963" w:type="dxa"/>
            <w:tcBorders>
              <w:top w:val="nil"/>
              <w:left w:val="nil"/>
              <w:bottom w:val="nil"/>
              <w:right w:val="nil"/>
            </w:tcBorders>
            <w:vAlign w:val="bottom"/>
          </w:tcPr>
          <w:p w14:paraId="1F2D00C7"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CSR</w:t>
            </w:r>
          </w:p>
        </w:tc>
        <w:tc>
          <w:tcPr>
            <w:tcW w:w="1104" w:type="dxa"/>
            <w:tcBorders>
              <w:top w:val="nil"/>
              <w:left w:val="nil"/>
              <w:bottom w:val="nil"/>
              <w:right w:val="nil"/>
            </w:tcBorders>
            <w:vAlign w:val="bottom"/>
          </w:tcPr>
          <w:p w14:paraId="1C83A098" w14:textId="2E261ABC"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0.020565</w:t>
            </w:r>
          </w:p>
        </w:tc>
        <w:tc>
          <w:tcPr>
            <w:tcW w:w="1150" w:type="dxa"/>
            <w:gridSpan w:val="2"/>
            <w:tcBorders>
              <w:top w:val="nil"/>
              <w:left w:val="nil"/>
              <w:bottom w:val="nil"/>
              <w:right w:val="nil"/>
            </w:tcBorders>
            <w:vAlign w:val="bottom"/>
          </w:tcPr>
          <w:p w14:paraId="00B4B9F2" w14:textId="06DC7332"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40.82333</w:t>
            </w:r>
          </w:p>
        </w:tc>
        <w:tc>
          <w:tcPr>
            <w:tcW w:w="1150" w:type="dxa"/>
            <w:gridSpan w:val="2"/>
            <w:tcBorders>
              <w:top w:val="nil"/>
              <w:left w:val="nil"/>
              <w:bottom w:val="nil"/>
              <w:right w:val="nil"/>
            </w:tcBorders>
            <w:vAlign w:val="bottom"/>
          </w:tcPr>
          <w:p w14:paraId="304E1A69" w14:textId="523BF0EC"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1.085220</w:t>
            </w:r>
          </w:p>
        </w:tc>
      </w:tr>
      <w:tr w:rsidR="00270BA4" w:rsidRPr="004D2BEA" w14:paraId="7F1DC42E" w14:textId="77777777" w:rsidTr="00270BA4">
        <w:trPr>
          <w:gridAfter w:val="1"/>
          <w:wAfter w:w="46" w:type="dxa"/>
          <w:trHeight w:val="220"/>
          <w:jc w:val="center"/>
        </w:trPr>
        <w:tc>
          <w:tcPr>
            <w:tcW w:w="963" w:type="dxa"/>
            <w:tcBorders>
              <w:top w:val="nil"/>
              <w:left w:val="nil"/>
              <w:bottom w:val="nil"/>
              <w:right w:val="nil"/>
            </w:tcBorders>
            <w:vAlign w:val="bottom"/>
          </w:tcPr>
          <w:p w14:paraId="2A940122" w14:textId="74393287" w:rsidR="00270BA4" w:rsidRPr="00270BA4" w:rsidRDefault="00270BA4" w:rsidP="00270BA4">
            <w:pPr>
              <w:spacing w:after="0" w:line="240" w:lineRule="auto"/>
              <w:jc w:val="center"/>
              <w:rPr>
                <w:rFonts w:ascii="Times New Roman" w:eastAsia="Times New Roman" w:hAnsi="Times New Roman" w:cs="Times New Roman"/>
                <w:bCs/>
                <w:i w:val="0"/>
                <w:lang w:val="en-ID"/>
              </w:rPr>
            </w:pPr>
            <w:r>
              <w:rPr>
                <w:rFonts w:ascii="Times New Roman" w:eastAsia="Times New Roman" w:hAnsi="Times New Roman" w:cs="Times New Roman"/>
                <w:bCs/>
                <w:i w:val="0"/>
                <w:lang w:val="en-ID"/>
              </w:rPr>
              <w:t>CA</w:t>
            </w:r>
          </w:p>
        </w:tc>
        <w:tc>
          <w:tcPr>
            <w:tcW w:w="1104" w:type="dxa"/>
            <w:tcBorders>
              <w:top w:val="nil"/>
              <w:left w:val="nil"/>
              <w:bottom w:val="nil"/>
              <w:right w:val="nil"/>
            </w:tcBorders>
            <w:vAlign w:val="bottom"/>
          </w:tcPr>
          <w:p w14:paraId="0AFC4514" w14:textId="60966A92"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0.001067</w:t>
            </w:r>
          </w:p>
        </w:tc>
        <w:tc>
          <w:tcPr>
            <w:tcW w:w="1150" w:type="dxa"/>
            <w:gridSpan w:val="2"/>
            <w:tcBorders>
              <w:top w:val="nil"/>
              <w:left w:val="nil"/>
              <w:bottom w:val="nil"/>
              <w:right w:val="nil"/>
            </w:tcBorders>
            <w:vAlign w:val="bottom"/>
          </w:tcPr>
          <w:p w14:paraId="0AF2CDEF" w14:textId="05833EE8"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14.14774</w:t>
            </w:r>
          </w:p>
        </w:tc>
        <w:tc>
          <w:tcPr>
            <w:tcW w:w="1150" w:type="dxa"/>
            <w:gridSpan w:val="2"/>
            <w:tcBorders>
              <w:top w:val="nil"/>
              <w:left w:val="nil"/>
              <w:bottom w:val="nil"/>
              <w:right w:val="nil"/>
            </w:tcBorders>
            <w:vAlign w:val="bottom"/>
          </w:tcPr>
          <w:p w14:paraId="1FD3101C" w14:textId="1710F1EC"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1.026400</w:t>
            </w:r>
          </w:p>
        </w:tc>
      </w:tr>
      <w:tr w:rsidR="00270BA4" w:rsidRPr="004D2BEA" w14:paraId="5795BB88" w14:textId="77777777" w:rsidTr="00270BA4">
        <w:trPr>
          <w:gridAfter w:val="1"/>
          <w:wAfter w:w="46" w:type="dxa"/>
          <w:trHeight w:val="220"/>
          <w:jc w:val="center"/>
        </w:trPr>
        <w:tc>
          <w:tcPr>
            <w:tcW w:w="963" w:type="dxa"/>
            <w:tcBorders>
              <w:top w:val="nil"/>
              <w:left w:val="nil"/>
              <w:bottom w:val="nil"/>
              <w:right w:val="nil"/>
            </w:tcBorders>
            <w:vAlign w:val="bottom"/>
          </w:tcPr>
          <w:p w14:paraId="33FC19E3" w14:textId="77A6BF96" w:rsidR="00270BA4" w:rsidRPr="00270BA4" w:rsidRDefault="00270BA4" w:rsidP="00270BA4">
            <w:pPr>
              <w:spacing w:after="0" w:line="240" w:lineRule="auto"/>
              <w:jc w:val="center"/>
              <w:rPr>
                <w:rFonts w:ascii="Times New Roman" w:eastAsia="Times New Roman" w:hAnsi="Times New Roman" w:cs="Times New Roman"/>
                <w:bCs/>
                <w:i w:val="0"/>
                <w:lang w:val="en-ID"/>
              </w:rPr>
            </w:pPr>
            <w:r>
              <w:rPr>
                <w:rFonts w:ascii="Times New Roman" w:eastAsia="Times New Roman" w:hAnsi="Times New Roman" w:cs="Times New Roman"/>
                <w:bCs/>
                <w:i w:val="0"/>
                <w:lang w:val="en-ID"/>
              </w:rPr>
              <w:t>ICG</w:t>
            </w:r>
          </w:p>
        </w:tc>
        <w:tc>
          <w:tcPr>
            <w:tcW w:w="1104" w:type="dxa"/>
            <w:tcBorders>
              <w:top w:val="nil"/>
              <w:left w:val="nil"/>
              <w:bottom w:val="nil"/>
              <w:right w:val="nil"/>
            </w:tcBorders>
            <w:vAlign w:val="bottom"/>
          </w:tcPr>
          <w:p w14:paraId="6979F8FF" w14:textId="001DA196"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0.012483</w:t>
            </w:r>
          </w:p>
        </w:tc>
        <w:tc>
          <w:tcPr>
            <w:tcW w:w="1150" w:type="dxa"/>
            <w:gridSpan w:val="2"/>
            <w:tcBorders>
              <w:top w:val="nil"/>
              <w:left w:val="nil"/>
              <w:bottom w:val="nil"/>
              <w:right w:val="nil"/>
            </w:tcBorders>
            <w:vAlign w:val="bottom"/>
          </w:tcPr>
          <w:p w14:paraId="07523F2F" w14:textId="0BCCA979"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42.59849</w:t>
            </w:r>
          </w:p>
        </w:tc>
        <w:tc>
          <w:tcPr>
            <w:tcW w:w="1150" w:type="dxa"/>
            <w:gridSpan w:val="2"/>
            <w:tcBorders>
              <w:top w:val="nil"/>
              <w:left w:val="nil"/>
              <w:bottom w:val="nil"/>
              <w:right w:val="nil"/>
            </w:tcBorders>
            <w:vAlign w:val="bottom"/>
          </w:tcPr>
          <w:p w14:paraId="794E9ACE" w14:textId="458E405B"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1.111631</w:t>
            </w:r>
          </w:p>
        </w:tc>
      </w:tr>
      <w:tr w:rsidR="00270BA4" w:rsidRPr="004D2BEA" w14:paraId="6CB8D11D" w14:textId="77777777" w:rsidTr="00270BA4">
        <w:trPr>
          <w:gridAfter w:val="1"/>
          <w:wAfter w:w="46" w:type="dxa"/>
          <w:trHeight w:val="220"/>
          <w:jc w:val="center"/>
        </w:trPr>
        <w:tc>
          <w:tcPr>
            <w:tcW w:w="963" w:type="dxa"/>
            <w:tcBorders>
              <w:top w:val="nil"/>
              <w:left w:val="nil"/>
              <w:bottom w:val="nil"/>
              <w:right w:val="nil"/>
            </w:tcBorders>
            <w:vAlign w:val="bottom"/>
          </w:tcPr>
          <w:p w14:paraId="2648436C"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DAR</w:t>
            </w:r>
          </w:p>
        </w:tc>
        <w:tc>
          <w:tcPr>
            <w:tcW w:w="1104" w:type="dxa"/>
            <w:tcBorders>
              <w:top w:val="nil"/>
              <w:left w:val="nil"/>
              <w:bottom w:val="nil"/>
              <w:right w:val="nil"/>
            </w:tcBorders>
            <w:vAlign w:val="bottom"/>
          </w:tcPr>
          <w:p w14:paraId="3D4F591B" w14:textId="7D47AA2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6.26E-05</w:t>
            </w:r>
          </w:p>
        </w:tc>
        <w:tc>
          <w:tcPr>
            <w:tcW w:w="1150" w:type="dxa"/>
            <w:gridSpan w:val="2"/>
            <w:tcBorders>
              <w:top w:val="nil"/>
              <w:left w:val="nil"/>
              <w:bottom w:val="nil"/>
              <w:right w:val="nil"/>
            </w:tcBorders>
            <w:vAlign w:val="bottom"/>
          </w:tcPr>
          <w:p w14:paraId="281A369A" w14:textId="4157998C"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14.37365</w:t>
            </w:r>
          </w:p>
        </w:tc>
        <w:tc>
          <w:tcPr>
            <w:tcW w:w="1150" w:type="dxa"/>
            <w:gridSpan w:val="2"/>
            <w:tcBorders>
              <w:top w:val="nil"/>
              <w:left w:val="nil"/>
              <w:bottom w:val="nil"/>
              <w:right w:val="nil"/>
            </w:tcBorders>
            <w:vAlign w:val="bottom"/>
          </w:tcPr>
          <w:p w14:paraId="10AD8AF7" w14:textId="58AA619B"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1.034305</w:t>
            </w:r>
          </w:p>
        </w:tc>
      </w:tr>
      <w:tr w:rsidR="00270BA4" w:rsidRPr="004D2BEA" w14:paraId="567A5DA8" w14:textId="77777777" w:rsidTr="00270BA4">
        <w:trPr>
          <w:gridAfter w:val="1"/>
          <w:wAfter w:w="46" w:type="dxa"/>
          <w:trHeight w:val="220"/>
          <w:jc w:val="center"/>
        </w:trPr>
        <w:tc>
          <w:tcPr>
            <w:tcW w:w="963" w:type="dxa"/>
            <w:tcBorders>
              <w:top w:val="nil"/>
              <w:left w:val="nil"/>
              <w:bottom w:val="nil"/>
              <w:right w:val="nil"/>
            </w:tcBorders>
            <w:vAlign w:val="bottom"/>
          </w:tcPr>
          <w:p w14:paraId="093B25E6"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ROA</w:t>
            </w:r>
          </w:p>
        </w:tc>
        <w:tc>
          <w:tcPr>
            <w:tcW w:w="1104" w:type="dxa"/>
            <w:tcBorders>
              <w:top w:val="nil"/>
              <w:left w:val="nil"/>
              <w:bottom w:val="nil"/>
              <w:right w:val="nil"/>
            </w:tcBorders>
            <w:vAlign w:val="bottom"/>
          </w:tcPr>
          <w:p w14:paraId="3D298C72" w14:textId="1B6F57AB"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0.000183</w:t>
            </w:r>
          </w:p>
        </w:tc>
        <w:tc>
          <w:tcPr>
            <w:tcW w:w="1150" w:type="dxa"/>
            <w:gridSpan w:val="2"/>
            <w:tcBorders>
              <w:top w:val="nil"/>
              <w:left w:val="nil"/>
              <w:bottom w:val="nil"/>
              <w:right w:val="nil"/>
            </w:tcBorders>
            <w:vAlign w:val="bottom"/>
          </w:tcPr>
          <w:p w14:paraId="7DFDCB79" w14:textId="1983053A"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4.955469</w:t>
            </w:r>
          </w:p>
        </w:tc>
        <w:tc>
          <w:tcPr>
            <w:tcW w:w="1150" w:type="dxa"/>
            <w:gridSpan w:val="2"/>
            <w:tcBorders>
              <w:top w:val="nil"/>
              <w:left w:val="nil"/>
              <w:bottom w:val="nil"/>
              <w:right w:val="nil"/>
            </w:tcBorders>
            <w:vAlign w:val="bottom"/>
          </w:tcPr>
          <w:p w14:paraId="0C73EDE7" w14:textId="526C4E32"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1.033078</w:t>
            </w:r>
          </w:p>
        </w:tc>
      </w:tr>
      <w:tr w:rsidR="00270BA4" w:rsidRPr="004D2BEA" w14:paraId="3490326A" w14:textId="77777777" w:rsidTr="00270BA4">
        <w:trPr>
          <w:gridAfter w:val="1"/>
          <w:wAfter w:w="46" w:type="dxa"/>
          <w:trHeight w:val="220"/>
          <w:jc w:val="center"/>
        </w:trPr>
        <w:tc>
          <w:tcPr>
            <w:tcW w:w="963" w:type="dxa"/>
            <w:tcBorders>
              <w:top w:val="nil"/>
              <w:left w:val="nil"/>
              <w:bottom w:val="nil"/>
              <w:right w:val="nil"/>
            </w:tcBorders>
            <w:vAlign w:val="bottom"/>
          </w:tcPr>
          <w:p w14:paraId="2F67CC5A" w14:textId="77777777"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SIZE</w:t>
            </w:r>
          </w:p>
        </w:tc>
        <w:tc>
          <w:tcPr>
            <w:tcW w:w="1104" w:type="dxa"/>
            <w:tcBorders>
              <w:top w:val="nil"/>
              <w:left w:val="nil"/>
              <w:bottom w:val="nil"/>
              <w:right w:val="nil"/>
            </w:tcBorders>
            <w:vAlign w:val="bottom"/>
          </w:tcPr>
          <w:p w14:paraId="3C1755C3" w14:textId="2000C2FC"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0.002527</w:t>
            </w:r>
          </w:p>
        </w:tc>
        <w:tc>
          <w:tcPr>
            <w:tcW w:w="1150" w:type="dxa"/>
            <w:gridSpan w:val="2"/>
            <w:tcBorders>
              <w:top w:val="nil"/>
              <w:left w:val="nil"/>
              <w:bottom w:val="nil"/>
              <w:right w:val="nil"/>
            </w:tcBorders>
            <w:vAlign w:val="bottom"/>
          </w:tcPr>
          <w:p w14:paraId="6641F51A" w14:textId="584509D3"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127.9474</w:t>
            </w:r>
          </w:p>
        </w:tc>
        <w:tc>
          <w:tcPr>
            <w:tcW w:w="1150" w:type="dxa"/>
            <w:gridSpan w:val="2"/>
            <w:tcBorders>
              <w:top w:val="nil"/>
              <w:left w:val="nil"/>
              <w:bottom w:val="nil"/>
              <w:right w:val="nil"/>
            </w:tcBorders>
            <w:vAlign w:val="bottom"/>
          </w:tcPr>
          <w:p w14:paraId="0B64C96E" w14:textId="6B96BA0B" w:rsidR="00270BA4" w:rsidRPr="00270BA4" w:rsidRDefault="00270BA4" w:rsidP="00270BA4">
            <w:pPr>
              <w:spacing w:after="0" w:line="240" w:lineRule="auto"/>
              <w:jc w:val="center"/>
              <w:rPr>
                <w:rFonts w:ascii="Times New Roman" w:eastAsia="Times New Roman" w:hAnsi="Times New Roman" w:cs="Times New Roman"/>
                <w:bCs/>
                <w:i w:val="0"/>
                <w:lang w:val="en-ID"/>
              </w:rPr>
            </w:pPr>
            <w:r w:rsidRPr="00270BA4">
              <w:rPr>
                <w:rFonts w:ascii="Times New Roman" w:eastAsia="Times New Roman" w:hAnsi="Times New Roman" w:cs="Times New Roman"/>
                <w:bCs/>
                <w:i w:val="0"/>
                <w:lang w:val="en-ID"/>
              </w:rPr>
              <w:t>1.053671</w:t>
            </w:r>
          </w:p>
        </w:tc>
      </w:tr>
      <w:tr w:rsidR="00270BA4" w:rsidRPr="004D2BEA" w14:paraId="5EB5B237" w14:textId="77777777" w:rsidTr="00355F1B">
        <w:trPr>
          <w:trHeight w:hRule="exact" w:val="88"/>
          <w:jc w:val="center"/>
        </w:trPr>
        <w:tc>
          <w:tcPr>
            <w:tcW w:w="963" w:type="dxa"/>
            <w:tcBorders>
              <w:top w:val="nil"/>
              <w:left w:val="nil"/>
              <w:bottom w:val="double" w:sz="6" w:space="0" w:color="auto"/>
              <w:right w:val="nil"/>
            </w:tcBorders>
            <w:vAlign w:val="bottom"/>
          </w:tcPr>
          <w:p w14:paraId="1AEAE1DB"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double" w:sz="6" w:space="0" w:color="auto"/>
              <w:right w:val="nil"/>
            </w:tcBorders>
            <w:vAlign w:val="bottom"/>
          </w:tcPr>
          <w:p w14:paraId="3FE73DC4"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double" w:sz="6" w:space="0" w:color="auto"/>
              <w:right w:val="nil"/>
            </w:tcBorders>
            <w:vAlign w:val="bottom"/>
          </w:tcPr>
          <w:p w14:paraId="25394C51"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double" w:sz="6" w:space="0" w:color="auto"/>
              <w:right w:val="nil"/>
            </w:tcBorders>
            <w:vAlign w:val="bottom"/>
          </w:tcPr>
          <w:p w14:paraId="2231772D" w14:textId="77777777" w:rsidR="00270BA4" w:rsidRPr="004D2BEA" w:rsidRDefault="00270BA4" w:rsidP="00355F1B">
            <w:pPr>
              <w:jc w:val="both"/>
              <w:rPr>
                <w:rFonts w:asciiTheme="majorHAnsi" w:eastAsia="Times New Roman" w:hAnsiTheme="majorHAnsi" w:cstheme="majorHAnsi"/>
                <w:bCs/>
                <w:iCs/>
                <w:lang w:val="en-ID"/>
              </w:rPr>
            </w:pPr>
          </w:p>
        </w:tc>
      </w:tr>
      <w:tr w:rsidR="00270BA4" w:rsidRPr="004D2BEA" w14:paraId="4BEB2380" w14:textId="77777777" w:rsidTr="00355F1B">
        <w:trPr>
          <w:trHeight w:hRule="exact" w:val="132"/>
          <w:jc w:val="center"/>
        </w:trPr>
        <w:tc>
          <w:tcPr>
            <w:tcW w:w="963" w:type="dxa"/>
            <w:tcBorders>
              <w:top w:val="nil"/>
              <w:left w:val="nil"/>
              <w:bottom w:val="nil"/>
              <w:right w:val="nil"/>
            </w:tcBorders>
            <w:vAlign w:val="bottom"/>
          </w:tcPr>
          <w:p w14:paraId="7B82E302"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nil"/>
              <w:right w:val="nil"/>
            </w:tcBorders>
            <w:vAlign w:val="bottom"/>
          </w:tcPr>
          <w:p w14:paraId="674BCDAB"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nil"/>
              <w:right w:val="nil"/>
            </w:tcBorders>
            <w:vAlign w:val="bottom"/>
          </w:tcPr>
          <w:p w14:paraId="621E0265" w14:textId="77777777" w:rsidR="00270BA4" w:rsidRPr="004D2BEA" w:rsidRDefault="00270BA4" w:rsidP="00355F1B">
            <w:pPr>
              <w:jc w:val="both"/>
              <w:rPr>
                <w:rFonts w:asciiTheme="majorHAnsi" w:eastAsia="Times New Roman" w:hAnsiTheme="majorHAnsi" w:cstheme="majorHAnsi"/>
                <w:bCs/>
                <w:iCs/>
                <w:lang w:val="en-ID"/>
              </w:rPr>
            </w:pPr>
          </w:p>
        </w:tc>
        <w:tc>
          <w:tcPr>
            <w:tcW w:w="1150" w:type="dxa"/>
            <w:gridSpan w:val="2"/>
            <w:tcBorders>
              <w:top w:val="nil"/>
              <w:left w:val="nil"/>
              <w:bottom w:val="nil"/>
              <w:right w:val="nil"/>
            </w:tcBorders>
            <w:vAlign w:val="bottom"/>
          </w:tcPr>
          <w:p w14:paraId="344EBE66" w14:textId="77777777" w:rsidR="00270BA4" w:rsidRPr="004D2BEA" w:rsidRDefault="00270BA4" w:rsidP="00355F1B">
            <w:pPr>
              <w:jc w:val="both"/>
              <w:rPr>
                <w:rFonts w:asciiTheme="majorHAnsi" w:eastAsia="Times New Roman" w:hAnsiTheme="majorHAnsi" w:cstheme="majorHAnsi"/>
                <w:bCs/>
                <w:iCs/>
                <w:lang w:val="en-ID"/>
              </w:rPr>
            </w:pPr>
          </w:p>
        </w:tc>
      </w:tr>
    </w:tbl>
    <w:p w14:paraId="5676F66A" w14:textId="1728F684"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 xml:space="preserve">Description: CSR: Corporate social responsibility, </w:t>
      </w:r>
      <w:r>
        <w:rPr>
          <w:rFonts w:ascii="Times New Roman" w:eastAsia="Times New Roman" w:hAnsi="Times New Roman" w:cs="Times New Roman"/>
          <w:i w:val="0"/>
          <w:color w:val="000000"/>
          <w:sz w:val="22"/>
          <w:szCs w:val="22"/>
        </w:rPr>
        <w:t>CA</w:t>
      </w:r>
      <w:r w:rsidRPr="00270BA4">
        <w:rPr>
          <w:rFonts w:ascii="Times New Roman" w:eastAsia="Times New Roman" w:hAnsi="Times New Roman" w:cs="Times New Roman"/>
          <w:i w:val="0"/>
          <w:color w:val="000000"/>
          <w:sz w:val="22"/>
          <w:szCs w:val="22"/>
        </w:rPr>
        <w:t xml:space="preserve">: Competitive Advantage, </w:t>
      </w:r>
      <w:r>
        <w:rPr>
          <w:rFonts w:ascii="Times New Roman" w:eastAsia="Times New Roman" w:hAnsi="Times New Roman" w:cs="Times New Roman"/>
          <w:i w:val="0"/>
          <w:color w:val="000000"/>
          <w:sz w:val="22"/>
          <w:szCs w:val="22"/>
        </w:rPr>
        <w:t>ICG</w:t>
      </w:r>
      <w:r w:rsidRPr="00270BA4">
        <w:rPr>
          <w:rFonts w:ascii="Times New Roman" w:eastAsia="Times New Roman" w:hAnsi="Times New Roman" w:cs="Times New Roman"/>
          <w:i w:val="0"/>
          <w:color w:val="000000"/>
          <w:sz w:val="22"/>
          <w:szCs w:val="22"/>
        </w:rPr>
        <w:t>: Integrated corporate governance Index</w:t>
      </w:r>
    </w:p>
    <w:p w14:paraId="2CD82058"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 xml:space="preserve">Source: Eviews 9, 2022 (processed by the author)  </w:t>
      </w:r>
    </w:p>
    <w:p w14:paraId="7A5D8FA8" w14:textId="77777777"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762F57A2" w14:textId="3FBE562A"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The presented findings indicate that the centered VIF values for CSR, competitive advantage, and CG are 1.085220, 1.026400, and 1.111631, respectively. Therefore, it can be inferred that all variables successfully passed the multicollinearity test, as their respective values were found to be below 10. The heteroscedasticity test is a necessary component of the classical assumption test. The present study used the Breusch-Pagan test, which is implemented using the EViews software. The measure used in this test is represented by the numerical value of the probability. To avoid the presence of heteroscedasticity, it is necessary for the chi-square value to be greater than 0.05. The following are the results of this research test:</w:t>
      </w:r>
    </w:p>
    <w:p w14:paraId="03C60F84" w14:textId="781B07F7" w:rsid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 xml:space="preserve">Table </w:t>
      </w:r>
      <w:r>
        <w:rPr>
          <w:rFonts w:ascii="Times New Roman" w:eastAsia="Times New Roman" w:hAnsi="Times New Roman" w:cs="Times New Roman"/>
          <w:b/>
          <w:bCs/>
          <w:i w:val="0"/>
          <w:color w:val="000000"/>
          <w:sz w:val="22"/>
          <w:szCs w:val="22"/>
        </w:rPr>
        <w:t>6</w:t>
      </w:r>
      <w:r w:rsidRPr="00270BA4">
        <w:rPr>
          <w:rFonts w:ascii="Times New Roman" w:eastAsia="Times New Roman" w:hAnsi="Times New Roman" w:cs="Times New Roman"/>
          <w:b/>
          <w:bCs/>
          <w:i w:val="0"/>
          <w:color w:val="000000"/>
          <w:sz w:val="22"/>
          <w:szCs w:val="22"/>
        </w:rPr>
        <w:t xml:space="preserve">. </w:t>
      </w:r>
    </w:p>
    <w:p w14:paraId="1141CDD4" w14:textId="03FC5E9B" w:rsidR="00270BA4" w:rsidRP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Heteroscedasticity Test</w:t>
      </w:r>
    </w:p>
    <w:tbl>
      <w:tblPr>
        <w:tblW w:w="3250" w:type="dxa"/>
        <w:jc w:val="center"/>
        <w:tblLayout w:type="fixed"/>
        <w:tblCellMar>
          <w:left w:w="0" w:type="dxa"/>
          <w:right w:w="0" w:type="dxa"/>
        </w:tblCellMar>
        <w:tblLook w:val="0000" w:firstRow="0" w:lastRow="0" w:firstColumn="0" w:lastColumn="0" w:noHBand="0" w:noVBand="0"/>
      </w:tblPr>
      <w:tblGrid>
        <w:gridCol w:w="1150"/>
        <w:gridCol w:w="770"/>
        <w:gridCol w:w="380"/>
        <w:gridCol w:w="670"/>
        <w:gridCol w:w="280"/>
      </w:tblGrid>
      <w:tr w:rsidR="00270BA4" w:rsidRPr="00270BA4" w14:paraId="783907AA" w14:textId="77777777" w:rsidTr="00355F1B">
        <w:trPr>
          <w:trHeight w:hRule="exact" w:val="88"/>
          <w:jc w:val="center"/>
        </w:trPr>
        <w:tc>
          <w:tcPr>
            <w:tcW w:w="1150" w:type="dxa"/>
            <w:tcBorders>
              <w:top w:val="nil"/>
              <w:left w:val="nil"/>
              <w:bottom w:val="double" w:sz="6" w:space="2" w:color="auto"/>
              <w:right w:val="nil"/>
            </w:tcBorders>
            <w:vAlign w:val="bottom"/>
          </w:tcPr>
          <w:p w14:paraId="3704521B"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1150" w:type="dxa"/>
            <w:gridSpan w:val="2"/>
            <w:tcBorders>
              <w:top w:val="nil"/>
              <w:left w:val="nil"/>
              <w:bottom w:val="double" w:sz="6" w:space="2" w:color="auto"/>
              <w:right w:val="nil"/>
            </w:tcBorders>
            <w:vAlign w:val="bottom"/>
          </w:tcPr>
          <w:p w14:paraId="3BCEB99D"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950" w:type="dxa"/>
            <w:gridSpan w:val="2"/>
            <w:tcBorders>
              <w:top w:val="nil"/>
              <w:left w:val="nil"/>
              <w:bottom w:val="double" w:sz="6" w:space="2" w:color="auto"/>
              <w:right w:val="nil"/>
            </w:tcBorders>
            <w:vAlign w:val="bottom"/>
          </w:tcPr>
          <w:p w14:paraId="04B393C8"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r>
      <w:tr w:rsidR="00270BA4" w:rsidRPr="00270BA4" w14:paraId="5B054DE3" w14:textId="77777777" w:rsidTr="00355F1B">
        <w:trPr>
          <w:trHeight w:hRule="exact" w:val="132"/>
          <w:jc w:val="center"/>
        </w:trPr>
        <w:tc>
          <w:tcPr>
            <w:tcW w:w="1150" w:type="dxa"/>
            <w:tcBorders>
              <w:top w:val="nil"/>
              <w:left w:val="nil"/>
              <w:bottom w:val="nil"/>
              <w:right w:val="nil"/>
            </w:tcBorders>
            <w:vAlign w:val="bottom"/>
          </w:tcPr>
          <w:p w14:paraId="3EE804D0"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1150" w:type="dxa"/>
            <w:gridSpan w:val="2"/>
            <w:tcBorders>
              <w:top w:val="nil"/>
              <w:left w:val="nil"/>
              <w:bottom w:val="nil"/>
              <w:right w:val="nil"/>
            </w:tcBorders>
            <w:vAlign w:val="bottom"/>
          </w:tcPr>
          <w:p w14:paraId="660D635F"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950" w:type="dxa"/>
            <w:gridSpan w:val="2"/>
            <w:tcBorders>
              <w:top w:val="nil"/>
              <w:left w:val="nil"/>
              <w:bottom w:val="nil"/>
              <w:right w:val="nil"/>
            </w:tcBorders>
            <w:vAlign w:val="bottom"/>
          </w:tcPr>
          <w:p w14:paraId="2AAA1C1D"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r>
      <w:tr w:rsidR="00270BA4" w:rsidRPr="00270BA4" w14:paraId="428E26F1" w14:textId="77777777" w:rsidTr="00355F1B">
        <w:trPr>
          <w:trHeight w:val="220"/>
          <w:jc w:val="center"/>
        </w:trPr>
        <w:tc>
          <w:tcPr>
            <w:tcW w:w="2300" w:type="dxa"/>
            <w:gridSpan w:val="3"/>
            <w:tcBorders>
              <w:top w:val="nil"/>
              <w:left w:val="nil"/>
              <w:bottom w:val="nil"/>
              <w:right w:val="nil"/>
            </w:tcBorders>
            <w:vAlign w:val="bottom"/>
          </w:tcPr>
          <w:p w14:paraId="7589F6FF"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r w:rsidRPr="00270BA4">
              <w:rPr>
                <w:rFonts w:ascii="Times New Roman" w:eastAsia="Times New Roman" w:hAnsi="Times New Roman" w:cs="Times New Roman"/>
                <w:bCs/>
                <w:i w:val="0"/>
                <w:szCs w:val="22"/>
                <w:lang w:val="en-ID"/>
              </w:rPr>
              <w:t>    Prob. F(6,194)</w:t>
            </w:r>
          </w:p>
        </w:tc>
        <w:tc>
          <w:tcPr>
            <w:tcW w:w="950" w:type="dxa"/>
            <w:gridSpan w:val="2"/>
            <w:tcBorders>
              <w:top w:val="nil"/>
              <w:left w:val="nil"/>
              <w:bottom w:val="nil"/>
              <w:right w:val="nil"/>
            </w:tcBorders>
            <w:vAlign w:val="bottom"/>
          </w:tcPr>
          <w:p w14:paraId="48D5864D"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r w:rsidRPr="00270BA4">
              <w:rPr>
                <w:rFonts w:ascii="Times New Roman" w:eastAsia="Times New Roman" w:hAnsi="Times New Roman" w:cs="Times New Roman"/>
                <w:bCs/>
                <w:i w:val="0"/>
                <w:szCs w:val="22"/>
                <w:lang w:val="en-ID"/>
              </w:rPr>
              <w:t>0.9816</w:t>
            </w:r>
          </w:p>
        </w:tc>
      </w:tr>
      <w:tr w:rsidR="00270BA4" w:rsidRPr="00270BA4" w14:paraId="315E6DD8" w14:textId="77777777" w:rsidTr="00355F1B">
        <w:trPr>
          <w:trHeight w:val="220"/>
          <w:jc w:val="center"/>
        </w:trPr>
        <w:tc>
          <w:tcPr>
            <w:tcW w:w="2300" w:type="dxa"/>
            <w:gridSpan w:val="3"/>
            <w:tcBorders>
              <w:top w:val="nil"/>
              <w:left w:val="nil"/>
              <w:bottom w:val="nil"/>
              <w:right w:val="nil"/>
            </w:tcBorders>
            <w:vAlign w:val="bottom"/>
          </w:tcPr>
          <w:p w14:paraId="6278C5C3"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r w:rsidRPr="00270BA4">
              <w:rPr>
                <w:rFonts w:ascii="Times New Roman" w:eastAsia="Times New Roman" w:hAnsi="Times New Roman" w:cs="Times New Roman"/>
                <w:bCs/>
                <w:i w:val="0"/>
                <w:szCs w:val="22"/>
                <w:lang w:val="en-ID"/>
              </w:rPr>
              <w:t>    Prob. Chi-Square(6)</w:t>
            </w:r>
          </w:p>
        </w:tc>
        <w:tc>
          <w:tcPr>
            <w:tcW w:w="950" w:type="dxa"/>
            <w:gridSpan w:val="2"/>
            <w:tcBorders>
              <w:top w:val="nil"/>
              <w:left w:val="nil"/>
              <w:bottom w:val="nil"/>
              <w:right w:val="nil"/>
            </w:tcBorders>
            <w:vAlign w:val="bottom"/>
          </w:tcPr>
          <w:p w14:paraId="4E47BE5A"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r w:rsidRPr="00270BA4">
              <w:rPr>
                <w:rFonts w:ascii="Times New Roman" w:eastAsia="Times New Roman" w:hAnsi="Times New Roman" w:cs="Times New Roman"/>
                <w:bCs/>
                <w:i w:val="0"/>
                <w:szCs w:val="22"/>
                <w:lang w:val="en-ID"/>
              </w:rPr>
              <w:t>0.9805</w:t>
            </w:r>
          </w:p>
        </w:tc>
      </w:tr>
      <w:tr w:rsidR="00270BA4" w:rsidRPr="00270BA4" w14:paraId="3017711E" w14:textId="77777777" w:rsidTr="00355F1B">
        <w:trPr>
          <w:trHeight w:val="220"/>
          <w:jc w:val="center"/>
        </w:trPr>
        <w:tc>
          <w:tcPr>
            <w:tcW w:w="2300" w:type="dxa"/>
            <w:gridSpan w:val="3"/>
            <w:tcBorders>
              <w:top w:val="nil"/>
              <w:left w:val="nil"/>
              <w:bottom w:val="nil"/>
              <w:right w:val="nil"/>
            </w:tcBorders>
            <w:vAlign w:val="bottom"/>
          </w:tcPr>
          <w:p w14:paraId="0EA8C792"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r w:rsidRPr="00270BA4">
              <w:rPr>
                <w:rFonts w:ascii="Times New Roman" w:eastAsia="Times New Roman" w:hAnsi="Times New Roman" w:cs="Times New Roman"/>
                <w:bCs/>
                <w:i w:val="0"/>
                <w:szCs w:val="22"/>
                <w:lang w:val="en-ID"/>
              </w:rPr>
              <w:t>    Prob. Chi-Square(6)</w:t>
            </w:r>
          </w:p>
        </w:tc>
        <w:tc>
          <w:tcPr>
            <w:tcW w:w="950" w:type="dxa"/>
            <w:gridSpan w:val="2"/>
            <w:tcBorders>
              <w:top w:val="nil"/>
              <w:left w:val="nil"/>
              <w:bottom w:val="nil"/>
              <w:right w:val="nil"/>
            </w:tcBorders>
            <w:vAlign w:val="bottom"/>
          </w:tcPr>
          <w:p w14:paraId="7BFCE62E"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r w:rsidRPr="00270BA4">
              <w:rPr>
                <w:rFonts w:ascii="Times New Roman" w:eastAsia="Times New Roman" w:hAnsi="Times New Roman" w:cs="Times New Roman"/>
                <w:bCs/>
                <w:i w:val="0"/>
                <w:szCs w:val="22"/>
                <w:lang w:val="en-ID"/>
              </w:rPr>
              <w:t>0.9922</w:t>
            </w:r>
          </w:p>
        </w:tc>
      </w:tr>
      <w:tr w:rsidR="00270BA4" w:rsidRPr="00270BA4" w14:paraId="792D6515" w14:textId="77777777" w:rsidTr="00355F1B">
        <w:trPr>
          <w:trHeight w:hRule="exact" w:val="88"/>
          <w:jc w:val="center"/>
        </w:trPr>
        <w:tc>
          <w:tcPr>
            <w:tcW w:w="1150" w:type="dxa"/>
            <w:tcBorders>
              <w:top w:val="nil"/>
              <w:left w:val="nil"/>
              <w:bottom w:val="double" w:sz="6" w:space="0" w:color="auto"/>
              <w:right w:val="nil"/>
            </w:tcBorders>
            <w:vAlign w:val="bottom"/>
          </w:tcPr>
          <w:p w14:paraId="0E5B4FDD"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1150" w:type="dxa"/>
            <w:gridSpan w:val="2"/>
            <w:tcBorders>
              <w:top w:val="nil"/>
              <w:left w:val="nil"/>
              <w:bottom w:val="double" w:sz="6" w:space="0" w:color="auto"/>
              <w:right w:val="nil"/>
            </w:tcBorders>
            <w:vAlign w:val="bottom"/>
          </w:tcPr>
          <w:p w14:paraId="60137B18"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950" w:type="dxa"/>
            <w:gridSpan w:val="2"/>
            <w:tcBorders>
              <w:top w:val="nil"/>
              <w:left w:val="nil"/>
              <w:bottom w:val="double" w:sz="6" w:space="0" w:color="auto"/>
              <w:right w:val="nil"/>
            </w:tcBorders>
            <w:vAlign w:val="bottom"/>
          </w:tcPr>
          <w:p w14:paraId="66662F31"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r>
      <w:tr w:rsidR="00270BA4" w:rsidRPr="00270BA4" w14:paraId="68F23A78" w14:textId="77777777" w:rsidTr="00355F1B">
        <w:trPr>
          <w:gridAfter w:val="1"/>
          <w:wAfter w:w="280" w:type="dxa"/>
          <w:trHeight w:hRule="exact" w:val="132"/>
          <w:jc w:val="center"/>
        </w:trPr>
        <w:tc>
          <w:tcPr>
            <w:tcW w:w="1920" w:type="dxa"/>
            <w:gridSpan w:val="2"/>
            <w:tcBorders>
              <w:top w:val="nil"/>
              <w:left w:val="nil"/>
              <w:bottom w:val="nil"/>
              <w:right w:val="nil"/>
            </w:tcBorders>
            <w:vAlign w:val="bottom"/>
          </w:tcPr>
          <w:p w14:paraId="5D8BC140"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c>
          <w:tcPr>
            <w:tcW w:w="1050" w:type="dxa"/>
            <w:gridSpan w:val="2"/>
            <w:tcBorders>
              <w:top w:val="nil"/>
              <w:left w:val="nil"/>
              <w:bottom w:val="nil"/>
              <w:right w:val="nil"/>
            </w:tcBorders>
            <w:vAlign w:val="bottom"/>
          </w:tcPr>
          <w:p w14:paraId="5581A05F" w14:textId="77777777" w:rsidR="00270BA4" w:rsidRPr="00270BA4" w:rsidRDefault="00270BA4" w:rsidP="00270BA4">
            <w:pPr>
              <w:spacing w:after="0" w:line="240" w:lineRule="auto"/>
              <w:jc w:val="both"/>
              <w:rPr>
                <w:rFonts w:ascii="Times New Roman" w:eastAsia="Times New Roman" w:hAnsi="Times New Roman" w:cs="Times New Roman"/>
                <w:bCs/>
                <w:i w:val="0"/>
                <w:szCs w:val="22"/>
                <w:lang w:val="en-ID"/>
              </w:rPr>
            </w:pPr>
          </w:p>
        </w:tc>
      </w:tr>
    </w:tbl>
    <w:p w14:paraId="41290ED0" w14:textId="79ECF962"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Source: Eviews 9, 2022 (processed by the author)</w:t>
      </w:r>
    </w:p>
    <w:p w14:paraId="042D3AA0" w14:textId="77777777" w:rsid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5F2A22D1" w14:textId="0A429EB8" w:rsidR="00270BA4" w:rsidRP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r w:rsidRPr="00270BA4">
        <w:rPr>
          <w:rFonts w:ascii="Times New Roman" w:eastAsia="Times New Roman" w:hAnsi="Times New Roman" w:cs="Times New Roman"/>
          <w:i w:val="0"/>
          <w:color w:val="000000"/>
          <w:sz w:val="22"/>
          <w:szCs w:val="22"/>
        </w:rPr>
        <w:t>Based on the data shown in the table, it can be observed that the probability chi-square value in the second row is 0.9805, indicating that it is greater than 0.05. The findings suggest that the data does not experience symptoms of hetroscedasticity. Another classic assumption test is the autocorrelation test.</w:t>
      </w:r>
      <w:r>
        <w:rPr>
          <w:rFonts w:ascii="Times New Roman" w:eastAsia="Times New Roman" w:hAnsi="Times New Roman" w:cs="Times New Roman"/>
          <w:i w:val="0"/>
          <w:color w:val="000000"/>
          <w:sz w:val="22"/>
          <w:szCs w:val="22"/>
        </w:rPr>
        <w:t xml:space="preserve"> </w:t>
      </w:r>
      <w:r w:rsidRPr="00270BA4">
        <w:rPr>
          <w:rFonts w:ascii="Times New Roman" w:eastAsia="Times New Roman" w:hAnsi="Times New Roman" w:cs="Times New Roman"/>
          <w:i w:val="0"/>
          <w:color w:val="000000"/>
          <w:sz w:val="22"/>
          <w:szCs w:val="22"/>
        </w:rPr>
        <w:t>This research uses the Breusch-Godfrey serial correlation LM test as well as the Durbin Watson test.</w:t>
      </w:r>
      <w:r>
        <w:rPr>
          <w:rFonts w:ascii="Times New Roman" w:eastAsia="Times New Roman" w:hAnsi="Times New Roman" w:cs="Times New Roman"/>
          <w:i w:val="0"/>
          <w:color w:val="000000"/>
          <w:sz w:val="22"/>
          <w:szCs w:val="22"/>
        </w:rPr>
        <w:t xml:space="preserve"> </w:t>
      </w:r>
      <w:r w:rsidRPr="00270BA4">
        <w:rPr>
          <w:rFonts w:ascii="Times New Roman" w:eastAsia="Times New Roman" w:hAnsi="Times New Roman" w:cs="Times New Roman"/>
          <w:i w:val="0"/>
          <w:color w:val="000000"/>
          <w:sz w:val="22"/>
          <w:szCs w:val="22"/>
        </w:rPr>
        <w:t>The following are the results of the Breusch-godfrey test from eviews as follows:</w:t>
      </w:r>
    </w:p>
    <w:p w14:paraId="111E4275" w14:textId="77777777" w:rsidR="00270BA4" w:rsidRDefault="00270BA4" w:rsidP="00270B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rPr>
      </w:pPr>
    </w:p>
    <w:p w14:paraId="14E5BB24" w14:textId="77777777" w:rsid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 xml:space="preserve">Table 7. </w:t>
      </w:r>
    </w:p>
    <w:p w14:paraId="6E86A349" w14:textId="0CC5A208" w:rsidR="00270BA4" w:rsidRDefault="00270BA4" w:rsidP="00270BA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2"/>
          <w:szCs w:val="22"/>
        </w:rPr>
      </w:pPr>
      <w:r w:rsidRPr="00270BA4">
        <w:rPr>
          <w:rFonts w:ascii="Times New Roman" w:eastAsia="Times New Roman" w:hAnsi="Times New Roman" w:cs="Times New Roman"/>
          <w:b/>
          <w:bCs/>
          <w:i w:val="0"/>
          <w:color w:val="000000"/>
          <w:sz w:val="22"/>
          <w:szCs w:val="22"/>
        </w:rPr>
        <w:t>Autocorrelation Test</w:t>
      </w:r>
    </w:p>
    <w:tbl>
      <w:tblPr>
        <w:tblW w:w="5357" w:type="dxa"/>
        <w:jc w:val="center"/>
        <w:tblLayout w:type="fixed"/>
        <w:tblCellMar>
          <w:left w:w="0" w:type="dxa"/>
          <w:right w:w="0" w:type="dxa"/>
        </w:tblCellMar>
        <w:tblLook w:val="0000" w:firstRow="0" w:lastRow="0" w:firstColumn="0" w:lastColumn="0" w:noHBand="0" w:noVBand="0"/>
      </w:tblPr>
      <w:tblGrid>
        <w:gridCol w:w="30"/>
        <w:gridCol w:w="1246"/>
        <w:gridCol w:w="254"/>
        <w:gridCol w:w="796"/>
        <w:gridCol w:w="254"/>
        <w:gridCol w:w="896"/>
        <w:gridCol w:w="254"/>
        <w:gridCol w:w="523"/>
        <w:gridCol w:w="395"/>
        <w:gridCol w:w="314"/>
        <w:gridCol w:w="395"/>
      </w:tblGrid>
      <w:tr w:rsidR="00270BA4" w:rsidRPr="00270BA4" w14:paraId="0137B023" w14:textId="77777777" w:rsidTr="00355F1B">
        <w:trPr>
          <w:trHeight w:val="220"/>
          <w:jc w:val="center"/>
        </w:trPr>
        <w:tc>
          <w:tcPr>
            <w:tcW w:w="5357" w:type="dxa"/>
            <w:gridSpan w:val="11"/>
            <w:tcBorders>
              <w:top w:val="nil"/>
              <w:left w:val="nil"/>
              <w:bottom w:val="nil"/>
              <w:right w:val="nil"/>
            </w:tcBorders>
            <w:vAlign w:val="bottom"/>
          </w:tcPr>
          <w:p w14:paraId="28D4A7D7"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Breusch-Godfrey Serial Correlation LM Test:</w:t>
            </w:r>
          </w:p>
        </w:tc>
      </w:tr>
      <w:tr w:rsidR="00270BA4" w:rsidRPr="00270BA4" w14:paraId="33CF8446" w14:textId="77777777" w:rsidTr="00355F1B">
        <w:trPr>
          <w:trHeight w:hRule="exact" w:val="88"/>
          <w:jc w:val="center"/>
        </w:trPr>
        <w:tc>
          <w:tcPr>
            <w:tcW w:w="1530" w:type="dxa"/>
            <w:gridSpan w:val="3"/>
            <w:tcBorders>
              <w:top w:val="nil"/>
              <w:left w:val="nil"/>
              <w:bottom w:val="double" w:sz="6" w:space="2" w:color="auto"/>
              <w:right w:val="nil"/>
            </w:tcBorders>
            <w:vAlign w:val="bottom"/>
          </w:tcPr>
          <w:p w14:paraId="506CD7B3"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050" w:type="dxa"/>
            <w:gridSpan w:val="2"/>
            <w:tcBorders>
              <w:top w:val="nil"/>
              <w:left w:val="nil"/>
              <w:bottom w:val="double" w:sz="6" w:space="2" w:color="auto"/>
              <w:right w:val="nil"/>
            </w:tcBorders>
            <w:vAlign w:val="bottom"/>
          </w:tcPr>
          <w:p w14:paraId="7A9BD593"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150" w:type="dxa"/>
            <w:gridSpan w:val="2"/>
            <w:tcBorders>
              <w:top w:val="nil"/>
              <w:left w:val="nil"/>
              <w:bottom w:val="double" w:sz="6" w:space="2" w:color="auto"/>
              <w:right w:val="nil"/>
            </w:tcBorders>
            <w:vAlign w:val="bottom"/>
          </w:tcPr>
          <w:p w14:paraId="475D751E"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918" w:type="dxa"/>
            <w:gridSpan w:val="2"/>
            <w:tcBorders>
              <w:top w:val="nil"/>
              <w:left w:val="nil"/>
              <w:bottom w:val="double" w:sz="6" w:space="2" w:color="auto"/>
              <w:right w:val="nil"/>
            </w:tcBorders>
            <w:vAlign w:val="bottom"/>
          </w:tcPr>
          <w:p w14:paraId="6762DE88"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709" w:type="dxa"/>
            <w:gridSpan w:val="2"/>
            <w:tcBorders>
              <w:top w:val="nil"/>
              <w:left w:val="nil"/>
              <w:bottom w:val="double" w:sz="6" w:space="2" w:color="auto"/>
              <w:right w:val="nil"/>
            </w:tcBorders>
            <w:vAlign w:val="bottom"/>
          </w:tcPr>
          <w:p w14:paraId="56FFF10E"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r>
      <w:tr w:rsidR="00270BA4" w:rsidRPr="00270BA4" w14:paraId="07DB9F5A" w14:textId="77777777" w:rsidTr="00355F1B">
        <w:trPr>
          <w:trHeight w:hRule="exact" w:val="132"/>
          <w:jc w:val="center"/>
        </w:trPr>
        <w:tc>
          <w:tcPr>
            <w:tcW w:w="1530" w:type="dxa"/>
            <w:gridSpan w:val="3"/>
            <w:tcBorders>
              <w:top w:val="nil"/>
              <w:left w:val="nil"/>
              <w:bottom w:val="nil"/>
              <w:right w:val="nil"/>
            </w:tcBorders>
            <w:vAlign w:val="bottom"/>
          </w:tcPr>
          <w:p w14:paraId="3B123145"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050" w:type="dxa"/>
            <w:gridSpan w:val="2"/>
            <w:tcBorders>
              <w:top w:val="nil"/>
              <w:left w:val="nil"/>
              <w:bottom w:val="nil"/>
              <w:right w:val="nil"/>
            </w:tcBorders>
            <w:vAlign w:val="bottom"/>
          </w:tcPr>
          <w:p w14:paraId="43F8F49D"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150" w:type="dxa"/>
            <w:gridSpan w:val="2"/>
            <w:tcBorders>
              <w:top w:val="nil"/>
              <w:left w:val="nil"/>
              <w:bottom w:val="nil"/>
              <w:right w:val="nil"/>
            </w:tcBorders>
            <w:vAlign w:val="bottom"/>
          </w:tcPr>
          <w:p w14:paraId="40CD0EFD"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918" w:type="dxa"/>
            <w:gridSpan w:val="2"/>
            <w:tcBorders>
              <w:top w:val="nil"/>
              <w:left w:val="nil"/>
              <w:bottom w:val="nil"/>
              <w:right w:val="nil"/>
            </w:tcBorders>
            <w:vAlign w:val="bottom"/>
          </w:tcPr>
          <w:p w14:paraId="15C4E597"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709" w:type="dxa"/>
            <w:gridSpan w:val="2"/>
            <w:tcBorders>
              <w:top w:val="nil"/>
              <w:left w:val="nil"/>
              <w:bottom w:val="nil"/>
              <w:right w:val="nil"/>
            </w:tcBorders>
            <w:vAlign w:val="bottom"/>
          </w:tcPr>
          <w:p w14:paraId="3DA897FD"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r>
      <w:tr w:rsidR="00270BA4" w:rsidRPr="00270BA4" w14:paraId="55F50401" w14:textId="77777777" w:rsidTr="00355F1B">
        <w:trPr>
          <w:trHeight w:val="220"/>
          <w:jc w:val="center"/>
        </w:trPr>
        <w:tc>
          <w:tcPr>
            <w:tcW w:w="1530" w:type="dxa"/>
            <w:gridSpan w:val="3"/>
            <w:tcBorders>
              <w:top w:val="nil"/>
              <w:left w:val="nil"/>
              <w:bottom w:val="nil"/>
              <w:right w:val="nil"/>
            </w:tcBorders>
            <w:vAlign w:val="bottom"/>
          </w:tcPr>
          <w:p w14:paraId="0F7CFC64"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F-statistic</w:t>
            </w:r>
          </w:p>
        </w:tc>
        <w:tc>
          <w:tcPr>
            <w:tcW w:w="1050" w:type="dxa"/>
            <w:gridSpan w:val="2"/>
            <w:tcBorders>
              <w:top w:val="nil"/>
              <w:left w:val="nil"/>
              <w:bottom w:val="nil"/>
              <w:right w:val="nil"/>
            </w:tcBorders>
            <w:vAlign w:val="bottom"/>
          </w:tcPr>
          <w:p w14:paraId="48EB40C0"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1.391528</w:t>
            </w:r>
          </w:p>
        </w:tc>
        <w:tc>
          <w:tcPr>
            <w:tcW w:w="2068" w:type="dxa"/>
            <w:gridSpan w:val="4"/>
            <w:tcBorders>
              <w:top w:val="nil"/>
              <w:left w:val="nil"/>
              <w:bottom w:val="nil"/>
              <w:right w:val="nil"/>
            </w:tcBorders>
            <w:vAlign w:val="bottom"/>
          </w:tcPr>
          <w:p w14:paraId="041FD6FA"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    Prob. F(2,192)</w:t>
            </w:r>
          </w:p>
        </w:tc>
        <w:tc>
          <w:tcPr>
            <w:tcW w:w="709" w:type="dxa"/>
            <w:gridSpan w:val="2"/>
            <w:tcBorders>
              <w:top w:val="nil"/>
              <w:left w:val="nil"/>
              <w:bottom w:val="nil"/>
              <w:right w:val="nil"/>
            </w:tcBorders>
            <w:vAlign w:val="bottom"/>
          </w:tcPr>
          <w:p w14:paraId="5486E466"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0.2512</w:t>
            </w:r>
          </w:p>
        </w:tc>
      </w:tr>
      <w:tr w:rsidR="00270BA4" w:rsidRPr="00270BA4" w14:paraId="49026FA3" w14:textId="77777777" w:rsidTr="00355F1B">
        <w:trPr>
          <w:trHeight w:val="220"/>
          <w:jc w:val="center"/>
        </w:trPr>
        <w:tc>
          <w:tcPr>
            <w:tcW w:w="1530" w:type="dxa"/>
            <w:gridSpan w:val="3"/>
            <w:tcBorders>
              <w:top w:val="nil"/>
              <w:left w:val="nil"/>
              <w:bottom w:val="nil"/>
              <w:right w:val="nil"/>
            </w:tcBorders>
            <w:vAlign w:val="bottom"/>
          </w:tcPr>
          <w:p w14:paraId="33A78A3B"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Obs*R-squared</w:t>
            </w:r>
          </w:p>
        </w:tc>
        <w:tc>
          <w:tcPr>
            <w:tcW w:w="1050" w:type="dxa"/>
            <w:gridSpan w:val="2"/>
            <w:tcBorders>
              <w:top w:val="nil"/>
              <w:left w:val="nil"/>
              <w:bottom w:val="nil"/>
              <w:right w:val="nil"/>
            </w:tcBorders>
            <w:vAlign w:val="bottom"/>
          </w:tcPr>
          <w:p w14:paraId="3D6EDA8B"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2.871884</w:t>
            </w:r>
          </w:p>
        </w:tc>
        <w:tc>
          <w:tcPr>
            <w:tcW w:w="2068" w:type="dxa"/>
            <w:gridSpan w:val="4"/>
            <w:tcBorders>
              <w:top w:val="nil"/>
              <w:left w:val="nil"/>
              <w:bottom w:val="nil"/>
              <w:right w:val="nil"/>
            </w:tcBorders>
            <w:vAlign w:val="bottom"/>
          </w:tcPr>
          <w:p w14:paraId="60C2C98E"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    Prob. Chi-Square(2)</w:t>
            </w:r>
          </w:p>
        </w:tc>
        <w:tc>
          <w:tcPr>
            <w:tcW w:w="709" w:type="dxa"/>
            <w:gridSpan w:val="2"/>
            <w:tcBorders>
              <w:top w:val="nil"/>
              <w:left w:val="nil"/>
              <w:bottom w:val="nil"/>
              <w:right w:val="nil"/>
            </w:tcBorders>
            <w:vAlign w:val="bottom"/>
          </w:tcPr>
          <w:p w14:paraId="2BBB3C3B"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r w:rsidRPr="00270BA4">
              <w:rPr>
                <w:rFonts w:ascii="Times New Roman" w:hAnsi="Times New Roman" w:cs="Times New Roman"/>
                <w:bCs/>
                <w:i w:val="0"/>
                <w:color w:val="000000"/>
                <w:lang w:val="en-ID"/>
              </w:rPr>
              <w:t>0.2379</w:t>
            </w:r>
          </w:p>
        </w:tc>
      </w:tr>
      <w:tr w:rsidR="00270BA4" w:rsidRPr="00270BA4" w14:paraId="210A4211" w14:textId="77777777" w:rsidTr="00355F1B">
        <w:trPr>
          <w:trHeight w:hRule="exact" w:val="88"/>
          <w:jc w:val="center"/>
        </w:trPr>
        <w:tc>
          <w:tcPr>
            <w:tcW w:w="1530" w:type="dxa"/>
            <w:gridSpan w:val="3"/>
            <w:tcBorders>
              <w:top w:val="nil"/>
              <w:left w:val="nil"/>
              <w:bottom w:val="double" w:sz="6" w:space="0" w:color="auto"/>
              <w:right w:val="nil"/>
            </w:tcBorders>
            <w:vAlign w:val="bottom"/>
          </w:tcPr>
          <w:p w14:paraId="7D818FA3"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050" w:type="dxa"/>
            <w:gridSpan w:val="2"/>
            <w:tcBorders>
              <w:top w:val="nil"/>
              <w:left w:val="nil"/>
              <w:bottom w:val="double" w:sz="6" w:space="0" w:color="auto"/>
              <w:right w:val="nil"/>
            </w:tcBorders>
            <w:vAlign w:val="bottom"/>
          </w:tcPr>
          <w:p w14:paraId="6E704EBB"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150" w:type="dxa"/>
            <w:gridSpan w:val="2"/>
            <w:tcBorders>
              <w:top w:val="nil"/>
              <w:left w:val="nil"/>
              <w:bottom w:val="double" w:sz="6" w:space="0" w:color="auto"/>
              <w:right w:val="nil"/>
            </w:tcBorders>
            <w:vAlign w:val="bottom"/>
          </w:tcPr>
          <w:p w14:paraId="65895923"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918" w:type="dxa"/>
            <w:gridSpan w:val="2"/>
            <w:tcBorders>
              <w:top w:val="nil"/>
              <w:left w:val="nil"/>
              <w:bottom w:val="double" w:sz="6" w:space="0" w:color="auto"/>
              <w:right w:val="nil"/>
            </w:tcBorders>
            <w:vAlign w:val="bottom"/>
          </w:tcPr>
          <w:p w14:paraId="612D81A2"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709" w:type="dxa"/>
            <w:gridSpan w:val="2"/>
            <w:tcBorders>
              <w:top w:val="nil"/>
              <w:left w:val="nil"/>
              <w:bottom w:val="double" w:sz="6" w:space="0" w:color="auto"/>
              <w:right w:val="nil"/>
            </w:tcBorders>
            <w:vAlign w:val="bottom"/>
          </w:tcPr>
          <w:p w14:paraId="29D30F9A"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r>
      <w:tr w:rsidR="00270BA4" w:rsidRPr="00270BA4" w14:paraId="0637EBDF" w14:textId="77777777" w:rsidTr="00355F1B">
        <w:trPr>
          <w:trHeight w:hRule="exact" w:val="132"/>
          <w:jc w:val="center"/>
        </w:trPr>
        <w:tc>
          <w:tcPr>
            <w:tcW w:w="1530" w:type="dxa"/>
            <w:gridSpan w:val="3"/>
            <w:tcBorders>
              <w:top w:val="nil"/>
              <w:left w:val="nil"/>
              <w:bottom w:val="nil"/>
              <w:right w:val="nil"/>
            </w:tcBorders>
            <w:vAlign w:val="bottom"/>
          </w:tcPr>
          <w:p w14:paraId="219545B8"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050" w:type="dxa"/>
            <w:gridSpan w:val="2"/>
            <w:tcBorders>
              <w:top w:val="nil"/>
              <w:left w:val="nil"/>
              <w:bottom w:val="nil"/>
              <w:right w:val="nil"/>
            </w:tcBorders>
            <w:vAlign w:val="bottom"/>
          </w:tcPr>
          <w:p w14:paraId="76A05884"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1150" w:type="dxa"/>
            <w:gridSpan w:val="2"/>
            <w:tcBorders>
              <w:top w:val="nil"/>
              <w:left w:val="nil"/>
              <w:bottom w:val="nil"/>
              <w:right w:val="nil"/>
            </w:tcBorders>
            <w:vAlign w:val="bottom"/>
          </w:tcPr>
          <w:p w14:paraId="0070B465"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918" w:type="dxa"/>
            <w:gridSpan w:val="2"/>
            <w:tcBorders>
              <w:top w:val="nil"/>
              <w:left w:val="nil"/>
              <w:bottom w:val="nil"/>
              <w:right w:val="nil"/>
            </w:tcBorders>
            <w:vAlign w:val="bottom"/>
          </w:tcPr>
          <w:p w14:paraId="7EC544A7"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c>
          <w:tcPr>
            <w:tcW w:w="709" w:type="dxa"/>
            <w:gridSpan w:val="2"/>
            <w:tcBorders>
              <w:top w:val="nil"/>
              <w:left w:val="nil"/>
              <w:bottom w:val="nil"/>
              <w:right w:val="nil"/>
            </w:tcBorders>
            <w:vAlign w:val="bottom"/>
          </w:tcPr>
          <w:p w14:paraId="70E7C330" w14:textId="77777777" w:rsidR="00270BA4" w:rsidRPr="00270BA4" w:rsidRDefault="00270BA4" w:rsidP="00270BA4">
            <w:pPr>
              <w:pBdr>
                <w:top w:val="nil"/>
                <w:left w:val="nil"/>
                <w:bottom w:val="nil"/>
                <w:right w:val="nil"/>
                <w:between w:val="nil"/>
              </w:pBdr>
              <w:spacing w:after="0" w:line="240" w:lineRule="auto"/>
              <w:jc w:val="both"/>
              <w:rPr>
                <w:rFonts w:ascii="Times New Roman" w:hAnsi="Times New Roman" w:cs="Times New Roman"/>
                <w:bCs/>
                <w:i w:val="0"/>
                <w:color w:val="000000"/>
                <w:lang w:val="en-ID"/>
              </w:rPr>
            </w:pPr>
          </w:p>
        </w:tc>
      </w:tr>
      <w:tr w:rsidR="00270BA4" w:rsidRPr="00270BA4" w14:paraId="24CB27DC" w14:textId="77777777" w:rsidTr="00355F1B">
        <w:tblPrEx>
          <w:jc w:val="left"/>
        </w:tblPrEx>
        <w:trPr>
          <w:gridBefore w:val="1"/>
          <w:gridAfter w:val="1"/>
          <w:wBefore w:w="30" w:type="dxa"/>
          <w:wAfter w:w="395" w:type="dxa"/>
          <w:trHeight w:hRule="exact" w:val="132"/>
        </w:trPr>
        <w:tc>
          <w:tcPr>
            <w:tcW w:w="1246" w:type="dxa"/>
            <w:tcBorders>
              <w:top w:val="nil"/>
              <w:left w:val="nil"/>
              <w:bottom w:val="nil"/>
              <w:right w:val="nil"/>
            </w:tcBorders>
            <w:vAlign w:val="bottom"/>
          </w:tcPr>
          <w:p w14:paraId="2A607EFD" w14:textId="77777777" w:rsidR="00270BA4" w:rsidRPr="00270BA4" w:rsidRDefault="00270BA4" w:rsidP="00270BA4">
            <w:pPr>
              <w:spacing w:after="0" w:line="240" w:lineRule="auto"/>
              <w:jc w:val="both"/>
              <w:rPr>
                <w:rFonts w:ascii="Times New Roman" w:eastAsia="Times New Roman" w:hAnsi="Times New Roman" w:cs="Times New Roman"/>
                <w:bCs/>
                <w:i w:val="0"/>
                <w:lang w:val="en-ID"/>
              </w:rPr>
            </w:pPr>
          </w:p>
        </w:tc>
        <w:tc>
          <w:tcPr>
            <w:tcW w:w="1050" w:type="dxa"/>
            <w:gridSpan w:val="2"/>
            <w:tcBorders>
              <w:top w:val="nil"/>
              <w:left w:val="nil"/>
              <w:bottom w:val="nil"/>
              <w:right w:val="nil"/>
            </w:tcBorders>
            <w:vAlign w:val="bottom"/>
          </w:tcPr>
          <w:p w14:paraId="52F4737F" w14:textId="77777777" w:rsidR="00270BA4" w:rsidRPr="00270BA4" w:rsidRDefault="00270BA4" w:rsidP="00270BA4">
            <w:pPr>
              <w:spacing w:after="0" w:line="240" w:lineRule="auto"/>
              <w:jc w:val="both"/>
              <w:rPr>
                <w:rFonts w:ascii="Times New Roman" w:eastAsia="Times New Roman" w:hAnsi="Times New Roman" w:cs="Times New Roman"/>
                <w:bCs/>
                <w:i w:val="0"/>
                <w:lang w:val="en-ID"/>
              </w:rPr>
            </w:pPr>
          </w:p>
        </w:tc>
        <w:tc>
          <w:tcPr>
            <w:tcW w:w="1150" w:type="dxa"/>
            <w:gridSpan w:val="2"/>
            <w:tcBorders>
              <w:top w:val="nil"/>
              <w:left w:val="nil"/>
              <w:bottom w:val="nil"/>
              <w:right w:val="nil"/>
            </w:tcBorders>
            <w:vAlign w:val="bottom"/>
          </w:tcPr>
          <w:p w14:paraId="06FFA2D6" w14:textId="77777777" w:rsidR="00270BA4" w:rsidRPr="00270BA4" w:rsidRDefault="00270BA4" w:rsidP="00270BA4">
            <w:pPr>
              <w:spacing w:after="0" w:line="240" w:lineRule="auto"/>
              <w:jc w:val="both"/>
              <w:rPr>
                <w:rFonts w:ascii="Times New Roman" w:eastAsia="Times New Roman" w:hAnsi="Times New Roman" w:cs="Times New Roman"/>
                <w:bCs/>
                <w:i w:val="0"/>
                <w:lang w:val="en-ID"/>
              </w:rPr>
            </w:pPr>
          </w:p>
        </w:tc>
        <w:tc>
          <w:tcPr>
            <w:tcW w:w="777" w:type="dxa"/>
            <w:gridSpan w:val="2"/>
            <w:tcBorders>
              <w:top w:val="nil"/>
              <w:left w:val="nil"/>
              <w:bottom w:val="nil"/>
              <w:right w:val="nil"/>
            </w:tcBorders>
            <w:vAlign w:val="bottom"/>
          </w:tcPr>
          <w:p w14:paraId="18169B1A" w14:textId="77777777" w:rsidR="00270BA4" w:rsidRPr="00270BA4" w:rsidRDefault="00270BA4" w:rsidP="00270BA4">
            <w:pPr>
              <w:spacing w:after="0" w:line="240" w:lineRule="auto"/>
              <w:jc w:val="both"/>
              <w:rPr>
                <w:rFonts w:ascii="Times New Roman" w:eastAsia="Times New Roman" w:hAnsi="Times New Roman" w:cs="Times New Roman"/>
                <w:bCs/>
                <w:i w:val="0"/>
                <w:lang w:val="en-ID"/>
              </w:rPr>
            </w:pPr>
          </w:p>
        </w:tc>
        <w:tc>
          <w:tcPr>
            <w:tcW w:w="709" w:type="dxa"/>
            <w:gridSpan w:val="2"/>
            <w:tcBorders>
              <w:top w:val="nil"/>
              <w:left w:val="nil"/>
              <w:bottom w:val="nil"/>
              <w:right w:val="nil"/>
            </w:tcBorders>
            <w:vAlign w:val="bottom"/>
          </w:tcPr>
          <w:p w14:paraId="3648E021" w14:textId="77777777" w:rsidR="00270BA4" w:rsidRPr="00270BA4" w:rsidRDefault="00270BA4" w:rsidP="00270BA4">
            <w:pPr>
              <w:spacing w:after="0" w:line="240" w:lineRule="auto"/>
              <w:jc w:val="both"/>
              <w:rPr>
                <w:rFonts w:ascii="Times New Roman" w:eastAsia="Times New Roman" w:hAnsi="Times New Roman" w:cs="Times New Roman"/>
                <w:bCs/>
                <w:i w:val="0"/>
                <w:lang w:val="en-ID"/>
              </w:rPr>
            </w:pPr>
          </w:p>
        </w:tc>
      </w:tr>
    </w:tbl>
    <w:p w14:paraId="4E912AF5" w14:textId="77777777" w:rsidR="00F44C8D" w:rsidRDefault="00270BA4" w:rsidP="00F44C8D">
      <w:pPr>
        <w:pBdr>
          <w:top w:val="nil"/>
          <w:left w:val="nil"/>
          <w:bottom w:val="nil"/>
          <w:right w:val="nil"/>
          <w:between w:val="nil"/>
        </w:pBdr>
        <w:jc w:val="both"/>
        <w:rPr>
          <w:rFonts w:asciiTheme="majorHAnsi" w:hAnsiTheme="majorHAnsi" w:cstheme="majorHAnsi"/>
          <w:b/>
          <w:bCs/>
          <w:color w:val="000000"/>
          <w:sz w:val="22"/>
          <w:szCs w:val="22"/>
        </w:rPr>
      </w:pPr>
      <w:r w:rsidRPr="00270BA4">
        <w:rPr>
          <w:rFonts w:ascii="Times New Roman" w:eastAsia="Times New Roman" w:hAnsi="Times New Roman" w:cs="Times New Roman"/>
          <w:i w:val="0"/>
          <w:color w:val="000000"/>
          <w:sz w:val="22"/>
          <w:szCs w:val="22"/>
        </w:rPr>
        <w:lastRenderedPageBreak/>
        <w:t>Source: Eviews 9, 2022 (processed by the author)</w:t>
      </w:r>
      <w:r w:rsidR="00F44C8D" w:rsidRPr="00F44C8D">
        <w:rPr>
          <w:rFonts w:asciiTheme="majorHAnsi" w:hAnsiTheme="majorHAnsi" w:cstheme="majorHAnsi"/>
          <w:b/>
          <w:bCs/>
          <w:color w:val="000000"/>
          <w:sz w:val="22"/>
          <w:szCs w:val="22"/>
        </w:rPr>
        <w:t xml:space="preserve"> </w:t>
      </w:r>
    </w:p>
    <w:p w14:paraId="070E6279" w14:textId="5F8C071B" w:rsidR="00F44C8D" w:rsidRDefault="000E5BBF" w:rsidP="00F44C8D">
      <w:pPr>
        <w:pBdr>
          <w:top w:val="nil"/>
          <w:left w:val="nil"/>
          <w:bottom w:val="nil"/>
          <w:right w:val="nil"/>
          <w:between w:val="nil"/>
        </w:pBdr>
        <w:spacing w:after="0" w:line="240" w:lineRule="auto"/>
        <w:jc w:val="both"/>
        <w:rPr>
          <w:rFonts w:ascii="Times New Roman" w:hAnsi="Times New Roman" w:cs="Times New Roman"/>
          <w:b/>
          <w:bCs/>
          <w:i w:val="0"/>
          <w:iCs/>
          <w:color w:val="000000"/>
          <w:sz w:val="24"/>
          <w:szCs w:val="24"/>
        </w:rPr>
      </w:pPr>
      <w:r>
        <w:rPr>
          <w:rFonts w:ascii="Times New Roman" w:hAnsi="Times New Roman" w:cs="Times New Roman"/>
          <w:b/>
          <w:bCs/>
          <w:i w:val="0"/>
          <w:iCs/>
          <w:color w:val="000000"/>
          <w:sz w:val="24"/>
          <w:szCs w:val="24"/>
        </w:rPr>
        <w:t>Hypothesis Testing</w:t>
      </w:r>
    </w:p>
    <w:p w14:paraId="7320AE9D" w14:textId="76FD5586" w:rsidR="000E5BBF" w:rsidRPr="000E5BBF" w:rsidRDefault="000E5BBF" w:rsidP="000E5BBF">
      <w:pPr>
        <w:pBdr>
          <w:top w:val="nil"/>
          <w:left w:val="nil"/>
          <w:bottom w:val="nil"/>
          <w:right w:val="nil"/>
          <w:between w:val="nil"/>
        </w:pBdr>
        <w:spacing w:after="0" w:line="240" w:lineRule="auto"/>
        <w:ind w:firstLine="567"/>
        <w:jc w:val="both"/>
        <w:rPr>
          <w:rFonts w:ascii="Times New Roman" w:hAnsi="Times New Roman" w:cs="Times New Roman"/>
          <w:i w:val="0"/>
          <w:iCs/>
          <w:color w:val="000000"/>
          <w:sz w:val="24"/>
          <w:szCs w:val="24"/>
        </w:rPr>
      </w:pPr>
      <w:r w:rsidRPr="000E5BBF">
        <w:rPr>
          <w:rFonts w:ascii="Times New Roman" w:hAnsi="Times New Roman" w:cs="Times New Roman"/>
          <w:i w:val="0"/>
          <w:iCs/>
          <w:color w:val="000000"/>
          <w:sz w:val="24"/>
          <w:szCs w:val="24"/>
        </w:rPr>
        <w:t>Hypothesis testing in this research consists of three stages, including coefficient of determination, model feasibility test and t test. The results of the processing were carried out using eviews and from testing the selection of the right model. Selection of the appropriate model shows that the most appropriate model is the fixed effect model.</w:t>
      </w:r>
      <w:r>
        <w:rPr>
          <w:rFonts w:ascii="Times New Roman" w:hAnsi="Times New Roman" w:cs="Times New Roman"/>
          <w:i w:val="0"/>
          <w:iCs/>
          <w:color w:val="000000"/>
          <w:sz w:val="24"/>
          <w:szCs w:val="24"/>
        </w:rPr>
        <w:t xml:space="preserve"> </w:t>
      </w:r>
      <w:r w:rsidRPr="000E5BBF">
        <w:rPr>
          <w:rFonts w:ascii="Times New Roman" w:hAnsi="Times New Roman" w:cs="Times New Roman"/>
          <w:i w:val="0"/>
          <w:iCs/>
          <w:color w:val="000000"/>
          <w:sz w:val="24"/>
          <w:szCs w:val="24"/>
        </w:rPr>
        <w:t>With the following results:</w:t>
      </w:r>
    </w:p>
    <w:p w14:paraId="47D7A0D7" w14:textId="4EF0C6E5" w:rsidR="000E5BBF" w:rsidRPr="000E5BBF" w:rsidRDefault="000E5BBF" w:rsidP="000E5BBF">
      <w:pPr>
        <w:pBdr>
          <w:top w:val="nil"/>
          <w:left w:val="nil"/>
          <w:bottom w:val="nil"/>
          <w:right w:val="nil"/>
          <w:between w:val="nil"/>
        </w:pBdr>
        <w:spacing w:after="0" w:line="240" w:lineRule="auto"/>
        <w:jc w:val="center"/>
        <w:rPr>
          <w:rFonts w:ascii="Times New Roman" w:hAnsi="Times New Roman" w:cs="Times New Roman"/>
          <w:b/>
          <w:bCs/>
          <w:i w:val="0"/>
          <w:iCs/>
          <w:color w:val="000000"/>
          <w:sz w:val="24"/>
          <w:szCs w:val="24"/>
        </w:rPr>
      </w:pPr>
      <w:r w:rsidRPr="000E5BBF">
        <w:rPr>
          <w:rFonts w:ascii="Times New Roman" w:hAnsi="Times New Roman" w:cs="Times New Roman"/>
          <w:b/>
          <w:bCs/>
          <w:i w:val="0"/>
          <w:iCs/>
          <w:color w:val="000000"/>
          <w:sz w:val="24"/>
          <w:szCs w:val="24"/>
        </w:rPr>
        <w:t>Table 8.</w:t>
      </w:r>
    </w:p>
    <w:p w14:paraId="728FBC4B" w14:textId="31BDB44C" w:rsidR="000E5BBF" w:rsidRDefault="000E5BBF" w:rsidP="000E5BBF">
      <w:pPr>
        <w:pBdr>
          <w:top w:val="nil"/>
          <w:left w:val="nil"/>
          <w:bottom w:val="nil"/>
          <w:right w:val="nil"/>
          <w:between w:val="nil"/>
        </w:pBdr>
        <w:spacing w:after="0" w:line="240" w:lineRule="auto"/>
        <w:jc w:val="center"/>
        <w:rPr>
          <w:rFonts w:ascii="Times New Roman" w:hAnsi="Times New Roman" w:cs="Times New Roman"/>
          <w:b/>
          <w:bCs/>
          <w:i w:val="0"/>
          <w:iCs/>
          <w:color w:val="000000"/>
          <w:sz w:val="24"/>
          <w:szCs w:val="24"/>
        </w:rPr>
      </w:pPr>
      <w:r w:rsidRPr="000E5BBF">
        <w:rPr>
          <w:rFonts w:ascii="Times New Roman" w:hAnsi="Times New Roman" w:cs="Times New Roman"/>
          <w:b/>
          <w:bCs/>
          <w:i w:val="0"/>
          <w:iCs/>
          <w:color w:val="000000"/>
          <w:sz w:val="24"/>
          <w:szCs w:val="24"/>
        </w:rPr>
        <w:t>Hypothesis Result</w:t>
      </w:r>
    </w:p>
    <w:p w14:paraId="3BA8D36F" w14:textId="2C99500C" w:rsidR="00F301DE" w:rsidRDefault="00F301DE" w:rsidP="000E5BBF">
      <w:pPr>
        <w:pBdr>
          <w:top w:val="nil"/>
          <w:left w:val="nil"/>
          <w:bottom w:val="nil"/>
          <w:right w:val="nil"/>
          <w:between w:val="nil"/>
        </w:pBdr>
        <w:spacing w:after="0" w:line="240" w:lineRule="auto"/>
        <w:jc w:val="center"/>
        <w:rPr>
          <w:rFonts w:ascii="Times New Roman" w:hAnsi="Times New Roman" w:cs="Times New Roman"/>
          <w:b/>
          <w:bCs/>
          <w:i w:val="0"/>
          <w:iCs/>
          <w:color w:val="000000"/>
          <w:sz w:val="24"/>
          <w:szCs w:val="24"/>
        </w:rPr>
      </w:pPr>
      <w:r w:rsidRPr="00F301DE">
        <w:rPr>
          <w:rFonts w:ascii="Times New Roman" w:hAnsi="Times New Roman" w:cs="Times New Roman"/>
          <w:b/>
          <w:bCs/>
          <w:i w:val="0"/>
          <w:iCs/>
          <w:color w:val="000000"/>
          <w:sz w:val="24"/>
          <w:szCs w:val="24"/>
        </w:rPr>
        <w:t>EcP = 4,202 – 0,5991 + 06773 + 2,542 + 0,8139 – 0,0038 + 0,0324 – 0,5811 + e</w:t>
      </w:r>
    </w:p>
    <w:tbl>
      <w:tblPr>
        <w:tblW w:w="9940" w:type="dxa"/>
        <w:tblLook w:val="04A0" w:firstRow="1" w:lastRow="0" w:firstColumn="1" w:lastColumn="0" w:noHBand="0" w:noVBand="1"/>
      </w:tblPr>
      <w:tblGrid>
        <w:gridCol w:w="1737"/>
        <w:gridCol w:w="1294"/>
        <w:gridCol w:w="1662"/>
        <w:gridCol w:w="1292"/>
        <w:gridCol w:w="1292"/>
        <w:gridCol w:w="1371"/>
        <w:gridCol w:w="1292"/>
      </w:tblGrid>
      <w:tr w:rsidR="000E5BBF" w:rsidRPr="000E5BBF" w14:paraId="60044AD8" w14:textId="77777777" w:rsidTr="00F17007">
        <w:trPr>
          <w:trHeight w:val="620"/>
        </w:trPr>
        <w:tc>
          <w:tcPr>
            <w:tcW w:w="1737" w:type="dxa"/>
            <w:tcBorders>
              <w:top w:val="nil"/>
              <w:left w:val="nil"/>
              <w:bottom w:val="nil"/>
              <w:right w:val="nil"/>
            </w:tcBorders>
            <w:shd w:val="clear" w:color="auto" w:fill="auto"/>
            <w:vAlign w:val="center"/>
            <w:hideMark/>
          </w:tcPr>
          <w:p w14:paraId="68E9BE7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bookmarkStart w:id="4" w:name="_Hlk107660149" w:colFirst="0" w:colLast="1"/>
            <w:r w:rsidRPr="000E5BBF">
              <w:rPr>
                <w:rFonts w:ascii="Times New Roman" w:eastAsia="Times New Roman" w:hAnsi="Times New Roman" w:cs="Times New Roman"/>
                <w:i w:val="0"/>
                <w:iCs/>
                <w:color w:val="000000"/>
                <w:sz w:val="22"/>
                <w:szCs w:val="22"/>
              </w:rPr>
              <w:t>Variable</w:t>
            </w:r>
          </w:p>
        </w:tc>
        <w:tc>
          <w:tcPr>
            <w:tcW w:w="1294" w:type="dxa"/>
            <w:tcBorders>
              <w:top w:val="nil"/>
              <w:left w:val="nil"/>
              <w:bottom w:val="nil"/>
              <w:right w:val="nil"/>
            </w:tcBorders>
            <w:shd w:val="clear" w:color="auto" w:fill="auto"/>
            <w:vAlign w:val="center"/>
            <w:hideMark/>
          </w:tcPr>
          <w:p w14:paraId="6A3CED4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Predictors</w:t>
            </w:r>
          </w:p>
        </w:tc>
        <w:tc>
          <w:tcPr>
            <w:tcW w:w="1662" w:type="dxa"/>
            <w:tcBorders>
              <w:top w:val="nil"/>
              <w:left w:val="nil"/>
              <w:bottom w:val="nil"/>
              <w:right w:val="nil"/>
            </w:tcBorders>
            <w:shd w:val="clear" w:color="auto" w:fill="auto"/>
            <w:vAlign w:val="center"/>
            <w:hideMark/>
          </w:tcPr>
          <w:p w14:paraId="3E67243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Coefficient</w:t>
            </w:r>
          </w:p>
        </w:tc>
        <w:tc>
          <w:tcPr>
            <w:tcW w:w="1292" w:type="dxa"/>
            <w:tcBorders>
              <w:top w:val="nil"/>
              <w:left w:val="nil"/>
              <w:bottom w:val="nil"/>
              <w:right w:val="nil"/>
            </w:tcBorders>
            <w:shd w:val="clear" w:color="auto" w:fill="auto"/>
            <w:vAlign w:val="center"/>
            <w:hideMark/>
          </w:tcPr>
          <w:p w14:paraId="15E53C0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Std. Error</w:t>
            </w:r>
          </w:p>
        </w:tc>
        <w:tc>
          <w:tcPr>
            <w:tcW w:w="1292" w:type="dxa"/>
            <w:tcBorders>
              <w:top w:val="nil"/>
              <w:left w:val="nil"/>
              <w:bottom w:val="nil"/>
              <w:right w:val="nil"/>
            </w:tcBorders>
            <w:shd w:val="clear" w:color="auto" w:fill="auto"/>
            <w:vAlign w:val="center"/>
            <w:hideMark/>
          </w:tcPr>
          <w:p w14:paraId="163BCD0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t-Statistic</w:t>
            </w:r>
          </w:p>
        </w:tc>
        <w:tc>
          <w:tcPr>
            <w:tcW w:w="1371" w:type="dxa"/>
            <w:tcBorders>
              <w:top w:val="nil"/>
              <w:left w:val="nil"/>
              <w:bottom w:val="nil"/>
              <w:right w:val="nil"/>
            </w:tcBorders>
            <w:shd w:val="clear" w:color="auto" w:fill="auto"/>
            <w:vAlign w:val="center"/>
            <w:hideMark/>
          </w:tcPr>
          <w:p w14:paraId="0F355725"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Prob.</w:t>
            </w:r>
          </w:p>
        </w:tc>
        <w:tc>
          <w:tcPr>
            <w:tcW w:w="1292" w:type="dxa"/>
            <w:tcBorders>
              <w:top w:val="nil"/>
              <w:left w:val="nil"/>
              <w:bottom w:val="nil"/>
              <w:right w:val="nil"/>
            </w:tcBorders>
            <w:shd w:val="clear" w:color="auto" w:fill="auto"/>
            <w:vAlign w:val="center"/>
            <w:hideMark/>
          </w:tcPr>
          <w:p w14:paraId="0C5CD281"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Centered VIF</w:t>
            </w:r>
          </w:p>
        </w:tc>
      </w:tr>
      <w:tr w:rsidR="000E5BBF" w:rsidRPr="000E5BBF" w14:paraId="1B31315C" w14:textId="77777777" w:rsidTr="00F17007">
        <w:trPr>
          <w:trHeight w:hRule="exact" w:val="60"/>
        </w:trPr>
        <w:tc>
          <w:tcPr>
            <w:tcW w:w="1737" w:type="dxa"/>
            <w:tcBorders>
              <w:top w:val="nil"/>
              <w:left w:val="nil"/>
              <w:bottom w:val="double" w:sz="6" w:space="0" w:color="auto"/>
              <w:right w:val="nil"/>
            </w:tcBorders>
            <w:shd w:val="clear" w:color="auto" w:fill="auto"/>
            <w:vAlign w:val="center"/>
            <w:hideMark/>
          </w:tcPr>
          <w:p w14:paraId="1FB83236"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4" w:type="dxa"/>
            <w:tcBorders>
              <w:top w:val="nil"/>
              <w:left w:val="nil"/>
              <w:bottom w:val="double" w:sz="6" w:space="0" w:color="auto"/>
              <w:right w:val="nil"/>
            </w:tcBorders>
            <w:shd w:val="clear" w:color="auto" w:fill="auto"/>
            <w:vAlign w:val="center"/>
            <w:hideMark/>
          </w:tcPr>
          <w:p w14:paraId="786B111D"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662" w:type="dxa"/>
            <w:tcBorders>
              <w:top w:val="nil"/>
              <w:left w:val="nil"/>
              <w:bottom w:val="double" w:sz="6" w:space="0" w:color="auto"/>
              <w:right w:val="nil"/>
            </w:tcBorders>
            <w:shd w:val="clear" w:color="auto" w:fill="auto"/>
            <w:vAlign w:val="center"/>
            <w:hideMark/>
          </w:tcPr>
          <w:p w14:paraId="3E7C7B06"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double" w:sz="6" w:space="0" w:color="auto"/>
              <w:right w:val="nil"/>
            </w:tcBorders>
            <w:shd w:val="clear" w:color="auto" w:fill="auto"/>
            <w:vAlign w:val="center"/>
            <w:hideMark/>
          </w:tcPr>
          <w:p w14:paraId="488867D3"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double" w:sz="6" w:space="0" w:color="auto"/>
              <w:right w:val="nil"/>
            </w:tcBorders>
            <w:shd w:val="clear" w:color="auto" w:fill="auto"/>
            <w:vAlign w:val="center"/>
            <w:hideMark/>
          </w:tcPr>
          <w:p w14:paraId="3403F0E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371" w:type="dxa"/>
            <w:tcBorders>
              <w:top w:val="nil"/>
              <w:left w:val="nil"/>
              <w:bottom w:val="double" w:sz="6" w:space="0" w:color="auto"/>
              <w:right w:val="nil"/>
            </w:tcBorders>
            <w:shd w:val="clear" w:color="auto" w:fill="auto"/>
            <w:vAlign w:val="center"/>
            <w:hideMark/>
          </w:tcPr>
          <w:p w14:paraId="163DB34C"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double" w:sz="6" w:space="0" w:color="auto"/>
              <w:right w:val="nil"/>
            </w:tcBorders>
            <w:shd w:val="clear" w:color="auto" w:fill="auto"/>
            <w:vAlign w:val="center"/>
            <w:hideMark/>
          </w:tcPr>
          <w:p w14:paraId="58143B3B"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r>
      <w:tr w:rsidR="000E5BBF" w:rsidRPr="000E5BBF" w14:paraId="603DCA5A" w14:textId="77777777" w:rsidTr="00F17007">
        <w:trPr>
          <w:trHeight w:hRule="exact" w:val="340"/>
        </w:trPr>
        <w:tc>
          <w:tcPr>
            <w:tcW w:w="1737" w:type="dxa"/>
            <w:tcBorders>
              <w:top w:val="nil"/>
              <w:left w:val="nil"/>
              <w:bottom w:val="nil"/>
              <w:right w:val="nil"/>
            </w:tcBorders>
            <w:shd w:val="clear" w:color="auto" w:fill="auto"/>
            <w:vAlign w:val="center"/>
            <w:hideMark/>
          </w:tcPr>
          <w:p w14:paraId="493F519D"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4" w:type="dxa"/>
            <w:tcBorders>
              <w:top w:val="nil"/>
              <w:left w:val="nil"/>
              <w:bottom w:val="nil"/>
              <w:right w:val="nil"/>
            </w:tcBorders>
            <w:shd w:val="clear" w:color="auto" w:fill="auto"/>
            <w:vAlign w:val="center"/>
            <w:hideMark/>
          </w:tcPr>
          <w:p w14:paraId="1D2AE0E9"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p>
        </w:tc>
        <w:tc>
          <w:tcPr>
            <w:tcW w:w="1662" w:type="dxa"/>
            <w:tcBorders>
              <w:top w:val="nil"/>
              <w:left w:val="nil"/>
              <w:bottom w:val="nil"/>
              <w:right w:val="nil"/>
            </w:tcBorders>
            <w:shd w:val="clear" w:color="auto" w:fill="auto"/>
            <w:vAlign w:val="center"/>
            <w:hideMark/>
          </w:tcPr>
          <w:p w14:paraId="1102FB34"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nil"/>
              <w:right w:val="nil"/>
            </w:tcBorders>
            <w:shd w:val="clear" w:color="auto" w:fill="auto"/>
            <w:vAlign w:val="center"/>
            <w:hideMark/>
          </w:tcPr>
          <w:p w14:paraId="3A6BA1F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nil"/>
              <w:right w:val="nil"/>
            </w:tcBorders>
            <w:shd w:val="clear" w:color="auto" w:fill="auto"/>
            <w:vAlign w:val="center"/>
            <w:hideMark/>
          </w:tcPr>
          <w:p w14:paraId="4E31D47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371" w:type="dxa"/>
            <w:tcBorders>
              <w:top w:val="nil"/>
              <w:left w:val="nil"/>
              <w:bottom w:val="nil"/>
              <w:right w:val="nil"/>
            </w:tcBorders>
            <w:shd w:val="clear" w:color="auto" w:fill="auto"/>
            <w:vAlign w:val="center"/>
            <w:hideMark/>
          </w:tcPr>
          <w:p w14:paraId="68B1324C"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p>
        </w:tc>
        <w:tc>
          <w:tcPr>
            <w:tcW w:w="1292" w:type="dxa"/>
            <w:tcBorders>
              <w:top w:val="nil"/>
              <w:left w:val="nil"/>
              <w:bottom w:val="nil"/>
              <w:right w:val="nil"/>
            </w:tcBorders>
            <w:shd w:val="clear" w:color="auto" w:fill="auto"/>
            <w:vAlign w:val="center"/>
            <w:hideMark/>
          </w:tcPr>
          <w:p w14:paraId="70E36F9D" w14:textId="77777777" w:rsidR="000E5BBF" w:rsidRPr="000E5BBF" w:rsidRDefault="000E5BBF" w:rsidP="00355F1B">
            <w:pPr>
              <w:spacing w:after="0" w:line="240" w:lineRule="auto"/>
              <w:jc w:val="center"/>
              <w:rPr>
                <w:rFonts w:ascii="Times New Roman" w:eastAsia="Times New Roman" w:hAnsi="Times New Roman" w:cs="Times New Roman"/>
                <w:i w:val="0"/>
                <w:iCs/>
                <w:sz w:val="22"/>
                <w:szCs w:val="22"/>
                <w:lang w:val="en-ID"/>
              </w:rPr>
            </w:pPr>
          </w:p>
        </w:tc>
      </w:tr>
      <w:tr w:rsidR="000E5BBF" w:rsidRPr="000E5BBF" w14:paraId="056ADC93" w14:textId="77777777" w:rsidTr="00F17007">
        <w:trPr>
          <w:trHeight w:val="320"/>
        </w:trPr>
        <w:tc>
          <w:tcPr>
            <w:tcW w:w="1737" w:type="dxa"/>
            <w:tcBorders>
              <w:top w:val="nil"/>
              <w:left w:val="nil"/>
              <w:bottom w:val="nil"/>
              <w:right w:val="nil"/>
            </w:tcBorders>
            <w:shd w:val="clear" w:color="auto" w:fill="auto"/>
            <w:vAlign w:val="center"/>
            <w:hideMark/>
          </w:tcPr>
          <w:p w14:paraId="3D88C353"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C</w:t>
            </w:r>
          </w:p>
        </w:tc>
        <w:tc>
          <w:tcPr>
            <w:tcW w:w="1294" w:type="dxa"/>
            <w:tcBorders>
              <w:top w:val="nil"/>
              <w:left w:val="nil"/>
              <w:bottom w:val="nil"/>
              <w:right w:val="nil"/>
            </w:tcBorders>
            <w:shd w:val="clear" w:color="auto" w:fill="auto"/>
            <w:vAlign w:val="center"/>
            <w:hideMark/>
          </w:tcPr>
          <w:p w14:paraId="42BA1ED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p>
        </w:tc>
        <w:tc>
          <w:tcPr>
            <w:tcW w:w="1662" w:type="dxa"/>
            <w:tcBorders>
              <w:top w:val="nil"/>
              <w:left w:val="nil"/>
              <w:bottom w:val="nil"/>
              <w:right w:val="nil"/>
            </w:tcBorders>
            <w:shd w:val="clear" w:color="auto" w:fill="auto"/>
            <w:vAlign w:val="center"/>
            <w:hideMark/>
          </w:tcPr>
          <w:p w14:paraId="793D25B1"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4.202.516</w:t>
            </w:r>
          </w:p>
        </w:tc>
        <w:tc>
          <w:tcPr>
            <w:tcW w:w="1292" w:type="dxa"/>
            <w:tcBorders>
              <w:top w:val="nil"/>
              <w:left w:val="nil"/>
              <w:bottom w:val="nil"/>
              <w:right w:val="nil"/>
            </w:tcBorders>
            <w:shd w:val="clear" w:color="auto" w:fill="auto"/>
            <w:vAlign w:val="center"/>
            <w:hideMark/>
          </w:tcPr>
          <w:p w14:paraId="39DBFB7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0.725851</w:t>
            </w:r>
          </w:p>
        </w:tc>
        <w:tc>
          <w:tcPr>
            <w:tcW w:w="1292" w:type="dxa"/>
            <w:tcBorders>
              <w:top w:val="nil"/>
              <w:left w:val="nil"/>
              <w:bottom w:val="nil"/>
              <w:right w:val="nil"/>
            </w:tcBorders>
            <w:shd w:val="clear" w:color="auto" w:fill="auto"/>
            <w:vAlign w:val="center"/>
            <w:hideMark/>
          </w:tcPr>
          <w:p w14:paraId="474B3AAE"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5.789.776</w:t>
            </w:r>
          </w:p>
        </w:tc>
        <w:tc>
          <w:tcPr>
            <w:tcW w:w="1371" w:type="dxa"/>
            <w:tcBorders>
              <w:top w:val="nil"/>
              <w:left w:val="nil"/>
              <w:bottom w:val="nil"/>
              <w:right w:val="nil"/>
            </w:tcBorders>
            <w:shd w:val="clear" w:color="auto" w:fill="auto"/>
            <w:vAlign w:val="center"/>
            <w:hideMark/>
          </w:tcPr>
          <w:p w14:paraId="2C170A5E"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0.0000</w:t>
            </w:r>
          </w:p>
        </w:tc>
        <w:tc>
          <w:tcPr>
            <w:tcW w:w="1292" w:type="dxa"/>
            <w:tcBorders>
              <w:top w:val="nil"/>
              <w:left w:val="nil"/>
              <w:bottom w:val="nil"/>
              <w:right w:val="nil"/>
            </w:tcBorders>
            <w:shd w:val="clear" w:color="auto" w:fill="auto"/>
            <w:vAlign w:val="center"/>
            <w:hideMark/>
          </w:tcPr>
          <w:p w14:paraId="0AF573D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r>
      <w:tr w:rsidR="000E5BBF" w:rsidRPr="000E5BBF" w14:paraId="3791E451" w14:textId="77777777" w:rsidTr="00F17007">
        <w:trPr>
          <w:trHeight w:val="320"/>
        </w:trPr>
        <w:tc>
          <w:tcPr>
            <w:tcW w:w="1737" w:type="dxa"/>
            <w:tcBorders>
              <w:top w:val="nil"/>
              <w:left w:val="nil"/>
              <w:bottom w:val="nil"/>
              <w:right w:val="nil"/>
            </w:tcBorders>
            <w:shd w:val="clear" w:color="auto" w:fill="auto"/>
            <w:vAlign w:val="center"/>
            <w:hideMark/>
          </w:tcPr>
          <w:p w14:paraId="6F9CAD78"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CSR</w:t>
            </w:r>
          </w:p>
        </w:tc>
        <w:tc>
          <w:tcPr>
            <w:tcW w:w="1294" w:type="dxa"/>
            <w:tcBorders>
              <w:top w:val="nil"/>
              <w:left w:val="nil"/>
              <w:bottom w:val="nil"/>
              <w:right w:val="nil"/>
            </w:tcBorders>
            <w:shd w:val="clear" w:color="auto" w:fill="auto"/>
            <w:vAlign w:val="center"/>
            <w:hideMark/>
          </w:tcPr>
          <w:p w14:paraId="68B7CC07"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6E1B170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-0.599154</w:t>
            </w:r>
          </w:p>
        </w:tc>
        <w:tc>
          <w:tcPr>
            <w:tcW w:w="1292" w:type="dxa"/>
            <w:tcBorders>
              <w:top w:val="nil"/>
              <w:left w:val="nil"/>
              <w:bottom w:val="nil"/>
              <w:right w:val="nil"/>
            </w:tcBorders>
            <w:shd w:val="clear" w:color="auto" w:fill="auto"/>
            <w:vAlign w:val="center"/>
            <w:hideMark/>
          </w:tcPr>
          <w:p w14:paraId="20509795"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1.100.070</w:t>
            </w:r>
          </w:p>
        </w:tc>
        <w:tc>
          <w:tcPr>
            <w:tcW w:w="1292" w:type="dxa"/>
            <w:tcBorders>
              <w:top w:val="nil"/>
              <w:left w:val="nil"/>
              <w:bottom w:val="nil"/>
              <w:right w:val="nil"/>
            </w:tcBorders>
            <w:shd w:val="clear" w:color="auto" w:fill="auto"/>
            <w:vAlign w:val="center"/>
            <w:hideMark/>
          </w:tcPr>
          <w:p w14:paraId="4ED3EFCB"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-0.544651</w:t>
            </w:r>
          </w:p>
        </w:tc>
        <w:tc>
          <w:tcPr>
            <w:tcW w:w="1371" w:type="dxa"/>
            <w:tcBorders>
              <w:top w:val="nil"/>
              <w:left w:val="nil"/>
              <w:bottom w:val="nil"/>
              <w:right w:val="nil"/>
            </w:tcBorders>
            <w:shd w:val="clear" w:color="auto" w:fill="auto"/>
            <w:vAlign w:val="center"/>
            <w:hideMark/>
          </w:tcPr>
          <w:p w14:paraId="33A30F3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4,075694444</w:t>
            </w:r>
          </w:p>
        </w:tc>
        <w:tc>
          <w:tcPr>
            <w:tcW w:w="1292" w:type="dxa"/>
            <w:tcBorders>
              <w:top w:val="nil"/>
              <w:left w:val="nil"/>
              <w:bottom w:val="nil"/>
              <w:right w:val="nil"/>
            </w:tcBorders>
            <w:shd w:val="clear" w:color="auto" w:fill="auto"/>
            <w:vAlign w:val="center"/>
            <w:hideMark/>
          </w:tcPr>
          <w:p w14:paraId="118BB455"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1.085220</w:t>
            </w:r>
          </w:p>
        </w:tc>
      </w:tr>
      <w:tr w:rsidR="000E5BBF" w:rsidRPr="000E5BBF" w14:paraId="08F21C2C" w14:textId="77777777" w:rsidTr="00F17007">
        <w:trPr>
          <w:trHeight w:val="320"/>
        </w:trPr>
        <w:tc>
          <w:tcPr>
            <w:tcW w:w="1737" w:type="dxa"/>
            <w:tcBorders>
              <w:top w:val="nil"/>
              <w:left w:val="nil"/>
              <w:bottom w:val="nil"/>
              <w:right w:val="nil"/>
            </w:tcBorders>
            <w:shd w:val="clear" w:color="auto" w:fill="auto"/>
            <w:vAlign w:val="center"/>
            <w:hideMark/>
          </w:tcPr>
          <w:p w14:paraId="72F0BD2E" w14:textId="3C9411DD" w:rsidR="000E5BBF" w:rsidRPr="000E5BBF" w:rsidRDefault="00F4758C" w:rsidP="00355F1B">
            <w:pPr>
              <w:spacing w:after="0" w:line="240" w:lineRule="auto"/>
              <w:jc w:val="both"/>
              <w:rPr>
                <w:rFonts w:ascii="Times New Roman" w:eastAsia="Times New Roman" w:hAnsi="Times New Roman" w:cs="Times New Roman"/>
                <w:i w:val="0"/>
                <w:iCs/>
                <w:color w:val="000000"/>
                <w:sz w:val="22"/>
                <w:szCs w:val="22"/>
                <w:lang w:val="en-ID"/>
              </w:rPr>
            </w:pPr>
            <w:r>
              <w:rPr>
                <w:rFonts w:ascii="Times New Roman" w:eastAsia="Times New Roman" w:hAnsi="Times New Roman" w:cs="Times New Roman"/>
                <w:i w:val="0"/>
                <w:iCs/>
                <w:color w:val="000000"/>
                <w:sz w:val="22"/>
                <w:szCs w:val="22"/>
                <w:lang w:val="en-ID"/>
              </w:rPr>
              <w:t>CA</w:t>
            </w:r>
          </w:p>
        </w:tc>
        <w:tc>
          <w:tcPr>
            <w:tcW w:w="1294" w:type="dxa"/>
            <w:tcBorders>
              <w:top w:val="nil"/>
              <w:left w:val="nil"/>
              <w:bottom w:val="nil"/>
              <w:right w:val="nil"/>
            </w:tcBorders>
            <w:shd w:val="clear" w:color="auto" w:fill="auto"/>
            <w:vAlign w:val="center"/>
            <w:hideMark/>
          </w:tcPr>
          <w:p w14:paraId="18969209"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636D34B7"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0.677322</w:t>
            </w:r>
          </w:p>
        </w:tc>
        <w:tc>
          <w:tcPr>
            <w:tcW w:w="1292" w:type="dxa"/>
            <w:tcBorders>
              <w:top w:val="nil"/>
              <w:left w:val="nil"/>
              <w:bottom w:val="nil"/>
              <w:right w:val="nil"/>
            </w:tcBorders>
            <w:shd w:val="clear" w:color="auto" w:fill="auto"/>
            <w:vAlign w:val="center"/>
            <w:hideMark/>
          </w:tcPr>
          <w:p w14:paraId="6F8C3B5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0.405459</w:t>
            </w:r>
          </w:p>
        </w:tc>
        <w:tc>
          <w:tcPr>
            <w:tcW w:w="1292" w:type="dxa"/>
            <w:tcBorders>
              <w:top w:val="nil"/>
              <w:left w:val="nil"/>
              <w:bottom w:val="nil"/>
              <w:right w:val="nil"/>
            </w:tcBorders>
            <w:shd w:val="clear" w:color="auto" w:fill="auto"/>
            <w:vAlign w:val="center"/>
            <w:hideMark/>
          </w:tcPr>
          <w:p w14:paraId="71CCE01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1.670.506</w:t>
            </w:r>
          </w:p>
        </w:tc>
        <w:tc>
          <w:tcPr>
            <w:tcW w:w="1371" w:type="dxa"/>
            <w:tcBorders>
              <w:top w:val="nil"/>
              <w:left w:val="nil"/>
              <w:bottom w:val="nil"/>
              <w:right w:val="nil"/>
            </w:tcBorders>
            <w:shd w:val="clear" w:color="auto" w:fill="auto"/>
            <w:vAlign w:val="center"/>
            <w:hideMark/>
          </w:tcPr>
          <w:p w14:paraId="5BBE368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0.0973***</w:t>
            </w:r>
          </w:p>
        </w:tc>
        <w:tc>
          <w:tcPr>
            <w:tcW w:w="1292" w:type="dxa"/>
            <w:tcBorders>
              <w:top w:val="nil"/>
              <w:left w:val="nil"/>
              <w:bottom w:val="nil"/>
              <w:right w:val="nil"/>
            </w:tcBorders>
            <w:shd w:val="clear" w:color="auto" w:fill="auto"/>
            <w:vAlign w:val="center"/>
            <w:hideMark/>
          </w:tcPr>
          <w:p w14:paraId="2B3E1D2D"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1.026400</w:t>
            </w:r>
          </w:p>
        </w:tc>
      </w:tr>
      <w:tr w:rsidR="000E5BBF" w:rsidRPr="000E5BBF" w14:paraId="5A52D6AD" w14:textId="77777777" w:rsidTr="00F17007">
        <w:trPr>
          <w:trHeight w:val="320"/>
        </w:trPr>
        <w:tc>
          <w:tcPr>
            <w:tcW w:w="1737" w:type="dxa"/>
            <w:tcBorders>
              <w:top w:val="nil"/>
              <w:left w:val="nil"/>
              <w:bottom w:val="nil"/>
              <w:right w:val="nil"/>
            </w:tcBorders>
            <w:shd w:val="clear" w:color="auto" w:fill="auto"/>
            <w:vAlign w:val="center"/>
          </w:tcPr>
          <w:p w14:paraId="4B2F68C6"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rPr>
            </w:pPr>
            <w:r w:rsidRPr="000E5BBF">
              <w:rPr>
                <w:rFonts w:ascii="Times New Roman" w:eastAsia="Times New Roman" w:hAnsi="Times New Roman" w:cs="Times New Roman"/>
                <w:i w:val="0"/>
                <w:iCs/>
                <w:color w:val="000000"/>
                <w:sz w:val="22"/>
                <w:szCs w:val="22"/>
              </w:rPr>
              <w:t>ICG</w:t>
            </w:r>
          </w:p>
        </w:tc>
        <w:tc>
          <w:tcPr>
            <w:tcW w:w="1294" w:type="dxa"/>
            <w:tcBorders>
              <w:top w:val="nil"/>
              <w:left w:val="nil"/>
              <w:bottom w:val="nil"/>
              <w:right w:val="nil"/>
            </w:tcBorders>
            <w:shd w:val="clear" w:color="auto" w:fill="auto"/>
            <w:vAlign w:val="center"/>
          </w:tcPr>
          <w:p w14:paraId="74D354E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bottom"/>
          </w:tcPr>
          <w:p w14:paraId="6A6C63F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rPr>
            </w:pPr>
            <w:r w:rsidRPr="000E5BBF">
              <w:rPr>
                <w:rFonts w:ascii="Times New Roman" w:hAnsi="Times New Roman" w:cs="Times New Roman"/>
                <w:i w:val="0"/>
                <w:iCs/>
                <w:color w:val="000000"/>
                <w:sz w:val="22"/>
                <w:szCs w:val="22"/>
              </w:rPr>
              <w:t>0.072162</w:t>
            </w:r>
          </w:p>
        </w:tc>
        <w:tc>
          <w:tcPr>
            <w:tcW w:w="1292" w:type="dxa"/>
            <w:tcBorders>
              <w:top w:val="nil"/>
              <w:left w:val="nil"/>
              <w:bottom w:val="nil"/>
              <w:right w:val="nil"/>
            </w:tcBorders>
            <w:shd w:val="clear" w:color="auto" w:fill="auto"/>
            <w:vAlign w:val="bottom"/>
          </w:tcPr>
          <w:p w14:paraId="5B43593C"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rPr>
            </w:pPr>
            <w:r w:rsidRPr="000E5BBF">
              <w:rPr>
                <w:rFonts w:ascii="Times New Roman" w:hAnsi="Times New Roman" w:cs="Times New Roman"/>
                <w:i w:val="0"/>
                <w:iCs/>
                <w:color w:val="000000"/>
                <w:sz w:val="22"/>
                <w:szCs w:val="22"/>
              </w:rPr>
              <w:t>0.543096</w:t>
            </w:r>
          </w:p>
        </w:tc>
        <w:tc>
          <w:tcPr>
            <w:tcW w:w="1292" w:type="dxa"/>
            <w:tcBorders>
              <w:top w:val="nil"/>
              <w:left w:val="nil"/>
              <w:bottom w:val="nil"/>
              <w:right w:val="nil"/>
            </w:tcBorders>
            <w:shd w:val="clear" w:color="auto" w:fill="auto"/>
            <w:vAlign w:val="bottom"/>
          </w:tcPr>
          <w:p w14:paraId="41C34B95"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rPr>
            </w:pPr>
            <w:r w:rsidRPr="000E5BBF">
              <w:rPr>
                <w:rFonts w:ascii="Times New Roman" w:hAnsi="Times New Roman" w:cs="Times New Roman"/>
                <w:i w:val="0"/>
                <w:iCs/>
                <w:color w:val="000000"/>
                <w:sz w:val="22"/>
                <w:szCs w:val="22"/>
              </w:rPr>
              <w:t>0.132872</w:t>
            </w:r>
          </w:p>
        </w:tc>
        <w:tc>
          <w:tcPr>
            <w:tcW w:w="1371" w:type="dxa"/>
            <w:tcBorders>
              <w:top w:val="nil"/>
              <w:left w:val="nil"/>
              <w:bottom w:val="nil"/>
              <w:right w:val="nil"/>
            </w:tcBorders>
            <w:shd w:val="clear" w:color="auto" w:fill="auto"/>
            <w:vAlign w:val="bottom"/>
          </w:tcPr>
          <w:p w14:paraId="7C376579"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rPr>
            </w:pPr>
            <w:r w:rsidRPr="000E5BBF">
              <w:rPr>
                <w:rFonts w:ascii="Times New Roman" w:hAnsi="Times New Roman" w:cs="Times New Roman"/>
                <w:i w:val="0"/>
                <w:iCs/>
                <w:color w:val="000000"/>
                <w:sz w:val="22"/>
                <w:szCs w:val="22"/>
              </w:rPr>
              <w:t>0.0894</w:t>
            </w:r>
            <w:r w:rsidRPr="000E5BBF">
              <w:rPr>
                <w:rFonts w:ascii="Times New Roman" w:eastAsia="Times New Roman" w:hAnsi="Times New Roman" w:cs="Times New Roman"/>
                <w:i w:val="0"/>
                <w:iCs/>
                <w:color w:val="000000"/>
                <w:sz w:val="22"/>
                <w:szCs w:val="22"/>
              </w:rPr>
              <w:t>***</w:t>
            </w:r>
          </w:p>
        </w:tc>
        <w:tc>
          <w:tcPr>
            <w:tcW w:w="1292" w:type="dxa"/>
            <w:tcBorders>
              <w:top w:val="nil"/>
              <w:left w:val="nil"/>
              <w:bottom w:val="nil"/>
              <w:right w:val="nil"/>
            </w:tcBorders>
            <w:shd w:val="clear" w:color="auto" w:fill="auto"/>
            <w:vAlign w:val="center"/>
          </w:tcPr>
          <w:p w14:paraId="743CC4B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1.082451</w:t>
            </w:r>
          </w:p>
        </w:tc>
      </w:tr>
      <w:tr w:rsidR="000E5BBF" w:rsidRPr="000E5BBF" w14:paraId="1969EFD5" w14:textId="77777777" w:rsidTr="00F17007">
        <w:trPr>
          <w:trHeight w:val="320"/>
        </w:trPr>
        <w:tc>
          <w:tcPr>
            <w:tcW w:w="1737" w:type="dxa"/>
            <w:tcBorders>
              <w:top w:val="nil"/>
              <w:left w:val="nil"/>
              <w:bottom w:val="nil"/>
              <w:right w:val="nil"/>
            </w:tcBorders>
            <w:shd w:val="clear" w:color="auto" w:fill="auto"/>
            <w:vAlign w:val="center"/>
            <w:hideMark/>
          </w:tcPr>
          <w:p w14:paraId="370287FC"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CSR_ICG</w:t>
            </w:r>
          </w:p>
        </w:tc>
        <w:tc>
          <w:tcPr>
            <w:tcW w:w="1294" w:type="dxa"/>
            <w:tcBorders>
              <w:top w:val="nil"/>
              <w:left w:val="nil"/>
              <w:bottom w:val="nil"/>
              <w:right w:val="nil"/>
            </w:tcBorders>
            <w:shd w:val="clear" w:color="auto" w:fill="auto"/>
            <w:vAlign w:val="center"/>
            <w:hideMark/>
          </w:tcPr>
          <w:p w14:paraId="77279FE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462EDE40"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2.542.635</w:t>
            </w:r>
          </w:p>
        </w:tc>
        <w:tc>
          <w:tcPr>
            <w:tcW w:w="1292" w:type="dxa"/>
            <w:tcBorders>
              <w:top w:val="nil"/>
              <w:left w:val="nil"/>
              <w:bottom w:val="nil"/>
              <w:right w:val="nil"/>
            </w:tcBorders>
            <w:shd w:val="clear" w:color="auto" w:fill="auto"/>
            <w:vAlign w:val="center"/>
            <w:hideMark/>
          </w:tcPr>
          <w:p w14:paraId="0F111C0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1.167.554</w:t>
            </w:r>
          </w:p>
        </w:tc>
        <w:tc>
          <w:tcPr>
            <w:tcW w:w="1292" w:type="dxa"/>
            <w:tcBorders>
              <w:top w:val="nil"/>
              <w:left w:val="nil"/>
              <w:bottom w:val="nil"/>
              <w:right w:val="nil"/>
            </w:tcBorders>
            <w:shd w:val="clear" w:color="auto" w:fill="auto"/>
            <w:vAlign w:val="center"/>
            <w:hideMark/>
          </w:tcPr>
          <w:p w14:paraId="1E6D567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2.177.744</w:t>
            </w:r>
          </w:p>
        </w:tc>
        <w:tc>
          <w:tcPr>
            <w:tcW w:w="1371" w:type="dxa"/>
            <w:tcBorders>
              <w:top w:val="nil"/>
              <w:left w:val="nil"/>
              <w:bottom w:val="nil"/>
              <w:right w:val="nil"/>
            </w:tcBorders>
            <w:shd w:val="clear" w:color="auto" w:fill="auto"/>
            <w:vAlign w:val="center"/>
            <w:hideMark/>
          </w:tcPr>
          <w:p w14:paraId="639BF5B7"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0.0313**</w:t>
            </w:r>
          </w:p>
        </w:tc>
        <w:tc>
          <w:tcPr>
            <w:tcW w:w="1292" w:type="dxa"/>
            <w:tcBorders>
              <w:top w:val="nil"/>
              <w:left w:val="nil"/>
              <w:bottom w:val="nil"/>
              <w:right w:val="nil"/>
            </w:tcBorders>
            <w:shd w:val="clear" w:color="auto" w:fill="auto"/>
            <w:vAlign w:val="center"/>
            <w:hideMark/>
          </w:tcPr>
          <w:p w14:paraId="712E546E"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1.111631</w:t>
            </w:r>
          </w:p>
        </w:tc>
      </w:tr>
      <w:tr w:rsidR="000E5BBF" w:rsidRPr="000E5BBF" w14:paraId="78ACB5B9" w14:textId="77777777" w:rsidTr="00F17007">
        <w:trPr>
          <w:trHeight w:val="320"/>
        </w:trPr>
        <w:tc>
          <w:tcPr>
            <w:tcW w:w="1737" w:type="dxa"/>
            <w:tcBorders>
              <w:top w:val="nil"/>
              <w:left w:val="nil"/>
              <w:bottom w:val="nil"/>
              <w:right w:val="nil"/>
            </w:tcBorders>
            <w:shd w:val="clear" w:color="auto" w:fill="auto"/>
            <w:vAlign w:val="center"/>
            <w:hideMark/>
          </w:tcPr>
          <w:p w14:paraId="10227933" w14:textId="4157B2C1" w:rsidR="000E5BBF" w:rsidRPr="000E5BBF" w:rsidRDefault="00F4758C" w:rsidP="00355F1B">
            <w:pPr>
              <w:spacing w:after="0" w:line="240" w:lineRule="auto"/>
              <w:jc w:val="both"/>
              <w:rPr>
                <w:rFonts w:ascii="Times New Roman" w:eastAsia="Times New Roman" w:hAnsi="Times New Roman" w:cs="Times New Roman"/>
                <w:i w:val="0"/>
                <w:iCs/>
                <w:color w:val="000000"/>
                <w:sz w:val="22"/>
                <w:szCs w:val="22"/>
                <w:lang w:val="en-ID"/>
              </w:rPr>
            </w:pPr>
            <w:r>
              <w:rPr>
                <w:rFonts w:ascii="Times New Roman" w:eastAsia="Times New Roman" w:hAnsi="Times New Roman" w:cs="Times New Roman"/>
                <w:i w:val="0"/>
                <w:iCs/>
                <w:color w:val="000000"/>
                <w:sz w:val="22"/>
                <w:szCs w:val="22"/>
              </w:rPr>
              <w:t>CA</w:t>
            </w:r>
            <w:r w:rsidR="000E5BBF" w:rsidRPr="000E5BBF">
              <w:rPr>
                <w:rFonts w:ascii="Times New Roman" w:eastAsia="Times New Roman" w:hAnsi="Times New Roman" w:cs="Times New Roman"/>
                <w:i w:val="0"/>
                <w:iCs/>
                <w:color w:val="000000"/>
                <w:sz w:val="22"/>
                <w:szCs w:val="22"/>
              </w:rPr>
              <w:t>_ICG</w:t>
            </w:r>
          </w:p>
        </w:tc>
        <w:tc>
          <w:tcPr>
            <w:tcW w:w="1294" w:type="dxa"/>
            <w:tcBorders>
              <w:top w:val="nil"/>
              <w:left w:val="nil"/>
              <w:bottom w:val="nil"/>
              <w:right w:val="nil"/>
            </w:tcBorders>
            <w:shd w:val="clear" w:color="auto" w:fill="auto"/>
            <w:vAlign w:val="center"/>
            <w:hideMark/>
          </w:tcPr>
          <w:p w14:paraId="1590638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5F482A1B"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0.813998</w:t>
            </w:r>
          </w:p>
        </w:tc>
        <w:tc>
          <w:tcPr>
            <w:tcW w:w="1292" w:type="dxa"/>
            <w:tcBorders>
              <w:top w:val="nil"/>
              <w:left w:val="nil"/>
              <w:bottom w:val="nil"/>
              <w:right w:val="nil"/>
            </w:tcBorders>
            <w:shd w:val="clear" w:color="auto" w:fill="auto"/>
            <w:vAlign w:val="center"/>
            <w:hideMark/>
          </w:tcPr>
          <w:p w14:paraId="6E8440B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0.456540</w:t>
            </w:r>
          </w:p>
        </w:tc>
        <w:tc>
          <w:tcPr>
            <w:tcW w:w="1292" w:type="dxa"/>
            <w:tcBorders>
              <w:top w:val="nil"/>
              <w:left w:val="nil"/>
              <w:bottom w:val="nil"/>
              <w:right w:val="nil"/>
            </w:tcBorders>
            <w:shd w:val="clear" w:color="auto" w:fill="auto"/>
            <w:vAlign w:val="center"/>
            <w:hideMark/>
          </w:tcPr>
          <w:p w14:paraId="62B4D1A7"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1.782.969</w:t>
            </w:r>
          </w:p>
        </w:tc>
        <w:tc>
          <w:tcPr>
            <w:tcW w:w="1371" w:type="dxa"/>
            <w:tcBorders>
              <w:top w:val="nil"/>
              <w:left w:val="nil"/>
              <w:bottom w:val="nil"/>
              <w:right w:val="nil"/>
            </w:tcBorders>
            <w:shd w:val="clear" w:color="auto" w:fill="auto"/>
            <w:vAlign w:val="center"/>
            <w:hideMark/>
          </w:tcPr>
          <w:p w14:paraId="4DDBCDA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0.0770***</w:t>
            </w:r>
          </w:p>
        </w:tc>
        <w:tc>
          <w:tcPr>
            <w:tcW w:w="1292" w:type="dxa"/>
            <w:tcBorders>
              <w:top w:val="nil"/>
              <w:left w:val="nil"/>
              <w:bottom w:val="nil"/>
              <w:right w:val="nil"/>
            </w:tcBorders>
            <w:shd w:val="clear" w:color="auto" w:fill="auto"/>
            <w:vAlign w:val="center"/>
            <w:hideMark/>
          </w:tcPr>
          <w:p w14:paraId="046D85A5"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1.034305</w:t>
            </w:r>
          </w:p>
        </w:tc>
      </w:tr>
      <w:tr w:rsidR="000E5BBF" w:rsidRPr="000E5BBF" w14:paraId="279D2D7B" w14:textId="77777777" w:rsidTr="00F17007">
        <w:trPr>
          <w:trHeight w:val="320"/>
        </w:trPr>
        <w:tc>
          <w:tcPr>
            <w:tcW w:w="1737" w:type="dxa"/>
            <w:tcBorders>
              <w:top w:val="nil"/>
              <w:left w:val="nil"/>
              <w:bottom w:val="nil"/>
              <w:right w:val="nil"/>
            </w:tcBorders>
            <w:shd w:val="clear" w:color="auto" w:fill="auto"/>
            <w:vAlign w:val="center"/>
            <w:hideMark/>
          </w:tcPr>
          <w:p w14:paraId="14C46F8C"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DAR</w:t>
            </w:r>
          </w:p>
        </w:tc>
        <w:tc>
          <w:tcPr>
            <w:tcW w:w="1294" w:type="dxa"/>
            <w:tcBorders>
              <w:top w:val="nil"/>
              <w:left w:val="nil"/>
              <w:bottom w:val="nil"/>
              <w:right w:val="nil"/>
            </w:tcBorders>
            <w:shd w:val="clear" w:color="auto" w:fill="auto"/>
            <w:vAlign w:val="center"/>
            <w:hideMark/>
          </w:tcPr>
          <w:p w14:paraId="4EF812B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1DF2F3E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-0.003848</w:t>
            </w:r>
          </w:p>
        </w:tc>
        <w:tc>
          <w:tcPr>
            <w:tcW w:w="1292" w:type="dxa"/>
            <w:tcBorders>
              <w:top w:val="nil"/>
              <w:left w:val="nil"/>
              <w:bottom w:val="nil"/>
              <w:right w:val="nil"/>
            </w:tcBorders>
            <w:shd w:val="clear" w:color="auto" w:fill="auto"/>
            <w:vAlign w:val="center"/>
            <w:hideMark/>
          </w:tcPr>
          <w:p w14:paraId="0C840E09"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0.018807</w:t>
            </w:r>
          </w:p>
        </w:tc>
        <w:tc>
          <w:tcPr>
            <w:tcW w:w="1292" w:type="dxa"/>
            <w:tcBorders>
              <w:top w:val="nil"/>
              <w:left w:val="nil"/>
              <w:bottom w:val="nil"/>
              <w:right w:val="nil"/>
            </w:tcBorders>
            <w:shd w:val="clear" w:color="auto" w:fill="auto"/>
            <w:vAlign w:val="center"/>
            <w:hideMark/>
          </w:tcPr>
          <w:p w14:paraId="411B215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-0.204594</w:t>
            </w:r>
          </w:p>
        </w:tc>
        <w:tc>
          <w:tcPr>
            <w:tcW w:w="1371" w:type="dxa"/>
            <w:tcBorders>
              <w:top w:val="nil"/>
              <w:left w:val="nil"/>
              <w:bottom w:val="nil"/>
              <w:right w:val="nil"/>
            </w:tcBorders>
            <w:shd w:val="clear" w:color="auto" w:fill="auto"/>
            <w:vAlign w:val="center"/>
            <w:hideMark/>
          </w:tcPr>
          <w:p w14:paraId="48DA2D84"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5,820833333</w:t>
            </w:r>
          </w:p>
        </w:tc>
        <w:tc>
          <w:tcPr>
            <w:tcW w:w="1292" w:type="dxa"/>
            <w:tcBorders>
              <w:top w:val="nil"/>
              <w:left w:val="nil"/>
              <w:bottom w:val="nil"/>
              <w:right w:val="nil"/>
            </w:tcBorders>
            <w:shd w:val="clear" w:color="auto" w:fill="auto"/>
            <w:vAlign w:val="center"/>
            <w:hideMark/>
          </w:tcPr>
          <w:p w14:paraId="7510FBE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1.033078</w:t>
            </w:r>
          </w:p>
        </w:tc>
      </w:tr>
      <w:tr w:rsidR="000E5BBF" w:rsidRPr="000E5BBF" w14:paraId="518163BE" w14:textId="77777777" w:rsidTr="00F17007">
        <w:trPr>
          <w:trHeight w:val="320"/>
        </w:trPr>
        <w:tc>
          <w:tcPr>
            <w:tcW w:w="1737" w:type="dxa"/>
            <w:tcBorders>
              <w:top w:val="nil"/>
              <w:left w:val="nil"/>
              <w:bottom w:val="nil"/>
              <w:right w:val="nil"/>
            </w:tcBorders>
            <w:shd w:val="clear" w:color="auto" w:fill="auto"/>
            <w:vAlign w:val="center"/>
            <w:hideMark/>
          </w:tcPr>
          <w:p w14:paraId="53E689B2"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ROA</w:t>
            </w:r>
          </w:p>
        </w:tc>
        <w:tc>
          <w:tcPr>
            <w:tcW w:w="1294" w:type="dxa"/>
            <w:tcBorders>
              <w:top w:val="nil"/>
              <w:left w:val="nil"/>
              <w:bottom w:val="nil"/>
              <w:right w:val="nil"/>
            </w:tcBorders>
            <w:shd w:val="clear" w:color="auto" w:fill="auto"/>
            <w:vAlign w:val="center"/>
            <w:hideMark/>
          </w:tcPr>
          <w:p w14:paraId="4E3D4C7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20ABC3DB"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0.032431</w:t>
            </w:r>
          </w:p>
        </w:tc>
        <w:tc>
          <w:tcPr>
            <w:tcW w:w="1292" w:type="dxa"/>
            <w:tcBorders>
              <w:top w:val="nil"/>
              <w:left w:val="nil"/>
              <w:bottom w:val="nil"/>
              <w:right w:val="nil"/>
            </w:tcBorders>
            <w:shd w:val="clear" w:color="auto" w:fill="auto"/>
            <w:vAlign w:val="center"/>
            <w:hideMark/>
          </w:tcPr>
          <w:p w14:paraId="788572BC"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0.011172</w:t>
            </w:r>
          </w:p>
        </w:tc>
        <w:tc>
          <w:tcPr>
            <w:tcW w:w="1292" w:type="dxa"/>
            <w:tcBorders>
              <w:top w:val="nil"/>
              <w:left w:val="nil"/>
              <w:bottom w:val="nil"/>
              <w:right w:val="nil"/>
            </w:tcBorders>
            <w:shd w:val="clear" w:color="auto" w:fill="auto"/>
            <w:vAlign w:val="center"/>
            <w:hideMark/>
          </w:tcPr>
          <w:p w14:paraId="328F8FC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2.902.918</w:t>
            </w:r>
          </w:p>
        </w:tc>
        <w:tc>
          <w:tcPr>
            <w:tcW w:w="1371" w:type="dxa"/>
            <w:tcBorders>
              <w:top w:val="nil"/>
              <w:left w:val="nil"/>
              <w:bottom w:val="nil"/>
              <w:right w:val="nil"/>
            </w:tcBorders>
            <w:shd w:val="clear" w:color="auto" w:fill="auto"/>
            <w:vAlign w:val="center"/>
            <w:hideMark/>
          </w:tcPr>
          <w:p w14:paraId="488AC9E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0.0044*</w:t>
            </w:r>
          </w:p>
        </w:tc>
        <w:tc>
          <w:tcPr>
            <w:tcW w:w="1292" w:type="dxa"/>
            <w:tcBorders>
              <w:top w:val="nil"/>
              <w:left w:val="nil"/>
              <w:bottom w:val="nil"/>
              <w:right w:val="nil"/>
            </w:tcBorders>
            <w:shd w:val="clear" w:color="auto" w:fill="auto"/>
            <w:vAlign w:val="center"/>
            <w:hideMark/>
          </w:tcPr>
          <w:p w14:paraId="0F6FDD17"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1.053671</w:t>
            </w:r>
          </w:p>
        </w:tc>
      </w:tr>
      <w:tr w:rsidR="000E5BBF" w:rsidRPr="000E5BBF" w14:paraId="75A0C0C7" w14:textId="77777777" w:rsidTr="00F17007">
        <w:trPr>
          <w:trHeight w:val="320"/>
        </w:trPr>
        <w:tc>
          <w:tcPr>
            <w:tcW w:w="1737" w:type="dxa"/>
            <w:tcBorders>
              <w:top w:val="nil"/>
              <w:left w:val="nil"/>
              <w:bottom w:val="nil"/>
              <w:right w:val="nil"/>
            </w:tcBorders>
            <w:shd w:val="clear" w:color="auto" w:fill="auto"/>
            <w:vAlign w:val="center"/>
            <w:hideMark/>
          </w:tcPr>
          <w:p w14:paraId="6BDC4630"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SIZE</w:t>
            </w:r>
          </w:p>
        </w:tc>
        <w:tc>
          <w:tcPr>
            <w:tcW w:w="1294" w:type="dxa"/>
            <w:tcBorders>
              <w:top w:val="nil"/>
              <w:left w:val="nil"/>
              <w:bottom w:val="nil"/>
              <w:right w:val="nil"/>
            </w:tcBorders>
            <w:shd w:val="clear" w:color="auto" w:fill="auto"/>
            <w:vAlign w:val="center"/>
            <w:hideMark/>
          </w:tcPr>
          <w:p w14:paraId="7C7D9B4A" w14:textId="29361571" w:rsidR="000E5BBF" w:rsidRPr="000E5BBF" w:rsidRDefault="00D56952" w:rsidP="00355F1B">
            <w:pPr>
              <w:spacing w:after="0" w:line="240" w:lineRule="auto"/>
              <w:jc w:val="center"/>
              <w:rPr>
                <w:rFonts w:ascii="Times New Roman" w:eastAsia="Times New Roman" w:hAnsi="Times New Roman" w:cs="Times New Roman"/>
                <w:i w:val="0"/>
                <w:iCs/>
                <w:color w:val="000000"/>
                <w:sz w:val="22"/>
                <w:szCs w:val="22"/>
                <w:lang w:val="en-ID"/>
              </w:rPr>
            </w:pPr>
            <w:r>
              <w:rPr>
                <w:rFonts w:ascii="Times New Roman" w:eastAsia="Times New Roman" w:hAnsi="Times New Roman" w:cs="Times New Roman"/>
                <w:i w:val="0"/>
                <w:iCs/>
                <w:color w:val="000000"/>
                <w:sz w:val="22"/>
                <w:szCs w:val="22"/>
                <w:lang w:val="en-ID"/>
              </w:rPr>
              <w:t>+</w:t>
            </w:r>
          </w:p>
        </w:tc>
        <w:tc>
          <w:tcPr>
            <w:tcW w:w="1662" w:type="dxa"/>
            <w:tcBorders>
              <w:top w:val="nil"/>
              <w:left w:val="nil"/>
              <w:bottom w:val="nil"/>
              <w:right w:val="nil"/>
            </w:tcBorders>
            <w:shd w:val="clear" w:color="auto" w:fill="auto"/>
            <w:vAlign w:val="center"/>
            <w:hideMark/>
          </w:tcPr>
          <w:p w14:paraId="79BB6FD3" w14:textId="00921B08"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0.581101</w:t>
            </w:r>
          </w:p>
        </w:tc>
        <w:tc>
          <w:tcPr>
            <w:tcW w:w="1292" w:type="dxa"/>
            <w:tcBorders>
              <w:top w:val="nil"/>
              <w:left w:val="nil"/>
              <w:bottom w:val="nil"/>
              <w:right w:val="nil"/>
            </w:tcBorders>
            <w:shd w:val="clear" w:color="auto" w:fill="auto"/>
            <w:vAlign w:val="center"/>
            <w:hideMark/>
          </w:tcPr>
          <w:p w14:paraId="26BDDAEE"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0.208673</w:t>
            </w:r>
          </w:p>
        </w:tc>
        <w:tc>
          <w:tcPr>
            <w:tcW w:w="1292" w:type="dxa"/>
            <w:tcBorders>
              <w:top w:val="nil"/>
              <w:left w:val="nil"/>
              <w:bottom w:val="nil"/>
              <w:right w:val="nil"/>
            </w:tcBorders>
            <w:shd w:val="clear" w:color="auto" w:fill="auto"/>
            <w:vAlign w:val="center"/>
            <w:hideMark/>
          </w:tcPr>
          <w:p w14:paraId="5C8497E1" w14:textId="0023A68D"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2.784.738</w:t>
            </w:r>
          </w:p>
        </w:tc>
        <w:tc>
          <w:tcPr>
            <w:tcW w:w="1371" w:type="dxa"/>
            <w:tcBorders>
              <w:top w:val="nil"/>
              <w:left w:val="nil"/>
              <w:bottom w:val="nil"/>
              <w:right w:val="nil"/>
            </w:tcBorders>
            <w:shd w:val="clear" w:color="auto" w:fill="auto"/>
            <w:vAlign w:val="center"/>
            <w:hideMark/>
          </w:tcPr>
          <w:p w14:paraId="65C36E26"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0.0062*</w:t>
            </w:r>
          </w:p>
        </w:tc>
        <w:tc>
          <w:tcPr>
            <w:tcW w:w="1292" w:type="dxa"/>
            <w:tcBorders>
              <w:top w:val="nil"/>
              <w:left w:val="nil"/>
              <w:bottom w:val="nil"/>
              <w:right w:val="nil"/>
            </w:tcBorders>
            <w:shd w:val="clear" w:color="auto" w:fill="auto"/>
            <w:vAlign w:val="center"/>
            <w:hideMark/>
          </w:tcPr>
          <w:p w14:paraId="156598B9"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1.043.992</w:t>
            </w:r>
          </w:p>
        </w:tc>
      </w:tr>
      <w:tr w:rsidR="000E5BBF" w:rsidRPr="000E5BBF" w14:paraId="10065CD4" w14:textId="77777777" w:rsidTr="00F17007">
        <w:trPr>
          <w:trHeight w:hRule="exact" w:val="340"/>
        </w:trPr>
        <w:tc>
          <w:tcPr>
            <w:tcW w:w="1737" w:type="dxa"/>
            <w:tcBorders>
              <w:top w:val="nil"/>
              <w:left w:val="nil"/>
              <w:bottom w:val="double" w:sz="6" w:space="0" w:color="auto"/>
              <w:right w:val="nil"/>
            </w:tcBorders>
            <w:shd w:val="clear" w:color="auto" w:fill="auto"/>
            <w:vAlign w:val="center"/>
            <w:hideMark/>
          </w:tcPr>
          <w:p w14:paraId="33108EC0" w14:textId="77777777" w:rsidR="000E5BBF" w:rsidRPr="000E5BBF" w:rsidRDefault="000E5BBF" w:rsidP="00355F1B">
            <w:pPr>
              <w:spacing w:after="0" w:line="240" w:lineRule="auto"/>
              <w:jc w:val="both"/>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4" w:type="dxa"/>
            <w:tcBorders>
              <w:top w:val="nil"/>
              <w:left w:val="nil"/>
              <w:bottom w:val="double" w:sz="6" w:space="0" w:color="auto"/>
              <w:right w:val="nil"/>
            </w:tcBorders>
            <w:shd w:val="clear" w:color="auto" w:fill="auto"/>
            <w:vAlign w:val="center"/>
            <w:hideMark/>
          </w:tcPr>
          <w:p w14:paraId="1D412A5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p>
        </w:tc>
        <w:tc>
          <w:tcPr>
            <w:tcW w:w="1662" w:type="dxa"/>
            <w:tcBorders>
              <w:top w:val="nil"/>
              <w:left w:val="nil"/>
              <w:bottom w:val="double" w:sz="6" w:space="0" w:color="auto"/>
              <w:right w:val="nil"/>
            </w:tcBorders>
            <w:shd w:val="clear" w:color="auto" w:fill="auto"/>
            <w:vAlign w:val="center"/>
            <w:hideMark/>
          </w:tcPr>
          <w:p w14:paraId="680286ED"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double" w:sz="6" w:space="0" w:color="auto"/>
              <w:right w:val="nil"/>
            </w:tcBorders>
            <w:shd w:val="clear" w:color="auto" w:fill="auto"/>
            <w:vAlign w:val="center"/>
            <w:hideMark/>
          </w:tcPr>
          <w:p w14:paraId="43FF0FD5"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c>
          <w:tcPr>
            <w:tcW w:w="1292" w:type="dxa"/>
            <w:tcBorders>
              <w:top w:val="nil"/>
              <w:left w:val="nil"/>
              <w:bottom w:val="double" w:sz="6" w:space="0" w:color="auto"/>
              <w:right w:val="nil"/>
            </w:tcBorders>
            <w:shd w:val="clear" w:color="auto" w:fill="auto"/>
            <w:vAlign w:val="center"/>
            <w:hideMark/>
          </w:tcPr>
          <w:p w14:paraId="2B0F4123"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c>
          <w:tcPr>
            <w:tcW w:w="1371" w:type="dxa"/>
            <w:tcBorders>
              <w:top w:val="nil"/>
              <w:left w:val="nil"/>
              <w:bottom w:val="double" w:sz="6" w:space="0" w:color="auto"/>
              <w:right w:val="nil"/>
            </w:tcBorders>
            <w:shd w:val="clear" w:color="auto" w:fill="auto"/>
            <w:vAlign w:val="center"/>
            <w:hideMark/>
          </w:tcPr>
          <w:p w14:paraId="03429EA1"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292" w:type="dxa"/>
            <w:tcBorders>
              <w:top w:val="nil"/>
              <w:left w:val="nil"/>
              <w:bottom w:val="double" w:sz="6" w:space="0" w:color="auto"/>
              <w:right w:val="nil"/>
            </w:tcBorders>
            <w:shd w:val="clear" w:color="auto" w:fill="auto"/>
            <w:vAlign w:val="center"/>
            <w:hideMark/>
          </w:tcPr>
          <w:p w14:paraId="2DCC41D5"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r>
      <w:tr w:rsidR="000E5BBF" w:rsidRPr="000E5BBF" w14:paraId="7395835D" w14:textId="77777777" w:rsidTr="00F17007">
        <w:trPr>
          <w:trHeight w:val="340"/>
        </w:trPr>
        <w:tc>
          <w:tcPr>
            <w:tcW w:w="3031" w:type="dxa"/>
            <w:gridSpan w:val="2"/>
            <w:tcBorders>
              <w:top w:val="double" w:sz="6" w:space="0" w:color="auto"/>
              <w:left w:val="nil"/>
              <w:bottom w:val="nil"/>
              <w:right w:val="nil"/>
            </w:tcBorders>
            <w:shd w:val="clear" w:color="auto" w:fill="auto"/>
            <w:vAlign w:val="center"/>
            <w:hideMark/>
          </w:tcPr>
          <w:p w14:paraId="5F23F054"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R-squared</w:t>
            </w:r>
          </w:p>
        </w:tc>
        <w:tc>
          <w:tcPr>
            <w:tcW w:w="1662" w:type="dxa"/>
            <w:tcBorders>
              <w:top w:val="nil"/>
              <w:left w:val="nil"/>
              <w:bottom w:val="nil"/>
              <w:right w:val="nil"/>
            </w:tcBorders>
            <w:shd w:val="clear" w:color="auto" w:fill="auto"/>
            <w:vAlign w:val="center"/>
            <w:hideMark/>
          </w:tcPr>
          <w:p w14:paraId="00C7B304"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0.449872</w:t>
            </w:r>
          </w:p>
        </w:tc>
        <w:tc>
          <w:tcPr>
            <w:tcW w:w="2584" w:type="dxa"/>
            <w:gridSpan w:val="2"/>
            <w:tcBorders>
              <w:top w:val="double" w:sz="6" w:space="0" w:color="auto"/>
              <w:left w:val="nil"/>
              <w:bottom w:val="nil"/>
              <w:right w:val="nil"/>
            </w:tcBorders>
            <w:shd w:val="clear" w:color="auto" w:fill="auto"/>
            <w:vAlign w:val="center"/>
            <w:hideMark/>
          </w:tcPr>
          <w:p w14:paraId="082B548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Mean dependent var</w:t>
            </w:r>
          </w:p>
        </w:tc>
        <w:tc>
          <w:tcPr>
            <w:tcW w:w="2663" w:type="dxa"/>
            <w:gridSpan w:val="2"/>
            <w:tcBorders>
              <w:top w:val="double" w:sz="6" w:space="0" w:color="auto"/>
              <w:left w:val="nil"/>
              <w:bottom w:val="nil"/>
              <w:right w:val="nil"/>
            </w:tcBorders>
            <w:shd w:val="clear" w:color="auto" w:fill="auto"/>
            <w:vAlign w:val="center"/>
            <w:hideMark/>
          </w:tcPr>
          <w:p w14:paraId="0156A21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0.466003</w:t>
            </w:r>
          </w:p>
        </w:tc>
      </w:tr>
      <w:tr w:rsidR="000E5BBF" w:rsidRPr="000E5BBF" w14:paraId="78C16EC7" w14:textId="77777777" w:rsidTr="00F17007">
        <w:trPr>
          <w:trHeight w:val="320"/>
        </w:trPr>
        <w:tc>
          <w:tcPr>
            <w:tcW w:w="3031" w:type="dxa"/>
            <w:gridSpan w:val="2"/>
            <w:tcBorders>
              <w:top w:val="nil"/>
              <w:left w:val="nil"/>
              <w:bottom w:val="nil"/>
              <w:right w:val="nil"/>
            </w:tcBorders>
            <w:shd w:val="clear" w:color="auto" w:fill="auto"/>
            <w:vAlign w:val="center"/>
            <w:hideMark/>
          </w:tcPr>
          <w:p w14:paraId="49DD8D05"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Adjusted R-squared</w:t>
            </w:r>
          </w:p>
        </w:tc>
        <w:tc>
          <w:tcPr>
            <w:tcW w:w="1662" w:type="dxa"/>
            <w:tcBorders>
              <w:top w:val="nil"/>
              <w:left w:val="nil"/>
              <w:bottom w:val="nil"/>
              <w:right w:val="nil"/>
            </w:tcBorders>
            <w:shd w:val="clear" w:color="auto" w:fill="auto"/>
            <w:vAlign w:val="center"/>
            <w:hideMark/>
          </w:tcPr>
          <w:p w14:paraId="5377DAB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0.133656</w:t>
            </w:r>
          </w:p>
        </w:tc>
        <w:tc>
          <w:tcPr>
            <w:tcW w:w="2584" w:type="dxa"/>
            <w:gridSpan w:val="2"/>
            <w:tcBorders>
              <w:top w:val="nil"/>
              <w:left w:val="nil"/>
              <w:bottom w:val="nil"/>
              <w:right w:val="nil"/>
            </w:tcBorders>
            <w:shd w:val="clear" w:color="auto" w:fill="auto"/>
            <w:vAlign w:val="center"/>
            <w:hideMark/>
          </w:tcPr>
          <w:p w14:paraId="380FBABD"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S.D. dependent var</w:t>
            </w:r>
          </w:p>
        </w:tc>
        <w:tc>
          <w:tcPr>
            <w:tcW w:w="2663" w:type="dxa"/>
            <w:gridSpan w:val="2"/>
            <w:tcBorders>
              <w:top w:val="nil"/>
              <w:left w:val="nil"/>
              <w:bottom w:val="nil"/>
              <w:right w:val="nil"/>
            </w:tcBorders>
            <w:shd w:val="clear" w:color="auto" w:fill="auto"/>
            <w:vAlign w:val="center"/>
            <w:hideMark/>
          </w:tcPr>
          <w:p w14:paraId="4E7BA6F9"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0.211685</w:t>
            </w:r>
          </w:p>
        </w:tc>
      </w:tr>
      <w:tr w:rsidR="000E5BBF" w:rsidRPr="000E5BBF" w14:paraId="65095973" w14:textId="77777777" w:rsidTr="00F17007">
        <w:trPr>
          <w:trHeight w:val="320"/>
        </w:trPr>
        <w:tc>
          <w:tcPr>
            <w:tcW w:w="3031" w:type="dxa"/>
            <w:gridSpan w:val="2"/>
            <w:tcBorders>
              <w:top w:val="nil"/>
              <w:left w:val="nil"/>
              <w:bottom w:val="nil"/>
              <w:right w:val="nil"/>
            </w:tcBorders>
            <w:shd w:val="clear" w:color="auto" w:fill="auto"/>
            <w:vAlign w:val="center"/>
            <w:hideMark/>
          </w:tcPr>
          <w:p w14:paraId="2FC3BDB5"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S.E. of regression</w:t>
            </w:r>
          </w:p>
        </w:tc>
        <w:tc>
          <w:tcPr>
            <w:tcW w:w="1662" w:type="dxa"/>
            <w:tcBorders>
              <w:top w:val="nil"/>
              <w:left w:val="nil"/>
              <w:bottom w:val="nil"/>
              <w:right w:val="nil"/>
            </w:tcBorders>
            <w:shd w:val="clear" w:color="auto" w:fill="auto"/>
            <w:vAlign w:val="center"/>
            <w:hideMark/>
          </w:tcPr>
          <w:p w14:paraId="0351948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0.197032</w:t>
            </w:r>
          </w:p>
        </w:tc>
        <w:tc>
          <w:tcPr>
            <w:tcW w:w="2584" w:type="dxa"/>
            <w:gridSpan w:val="2"/>
            <w:tcBorders>
              <w:top w:val="nil"/>
              <w:left w:val="nil"/>
              <w:bottom w:val="nil"/>
              <w:right w:val="nil"/>
            </w:tcBorders>
            <w:shd w:val="clear" w:color="auto" w:fill="auto"/>
            <w:vAlign w:val="center"/>
            <w:hideMark/>
          </w:tcPr>
          <w:p w14:paraId="6BBB0B34"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Akaike info criterion</w:t>
            </w:r>
          </w:p>
        </w:tc>
        <w:tc>
          <w:tcPr>
            <w:tcW w:w="2663" w:type="dxa"/>
            <w:gridSpan w:val="2"/>
            <w:tcBorders>
              <w:top w:val="nil"/>
              <w:left w:val="nil"/>
              <w:bottom w:val="nil"/>
              <w:right w:val="nil"/>
            </w:tcBorders>
            <w:shd w:val="clear" w:color="auto" w:fill="auto"/>
            <w:vAlign w:val="center"/>
            <w:hideMark/>
          </w:tcPr>
          <w:p w14:paraId="01A9AAC8"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-0.133705</w:t>
            </w:r>
          </w:p>
        </w:tc>
      </w:tr>
      <w:tr w:rsidR="000E5BBF" w:rsidRPr="000E5BBF" w14:paraId="3B6FAF54" w14:textId="77777777" w:rsidTr="00F17007">
        <w:trPr>
          <w:trHeight w:val="320"/>
        </w:trPr>
        <w:tc>
          <w:tcPr>
            <w:tcW w:w="3031" w:type="dxa"/>
            <w:gridSpan w:val="2"/>
            <w:tcBorders>
              <w:top w:val="nil"/>
              <w:left w:val="nil"/>
              <w:bottom w:val="nil"/>
              <w:right w:val="nil"/>
            </w:tcBorders>
            <w:shd w:val="clear" w:color="auto" w:fill="auto"/>
            <w:vAlign w:val="center"/>
            <w:hideMark/>
          </w:tcPr>
          <w:p w14:paraId="32B983B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Sum squared resid</w:t>
            </w:r>
          </w:p>
        </w:tc>
        <w:tc>
          <w:tcPr>
            <w:tcW w:w="1662" w:type="dxa"/>
            <w:tcBorders>
              <w:top w:val="nil"/>
              <w:left w:val="nil"/>
              <w:bottom w:val="nil"/>
              <w:right w:val="nil"/>
            </w:tcBorders>
            <w:shd w:val="clear" w:color="auto" w:fill="auto"/>
            <w:vAlign w:val="center"/>
            <w:hideMark/>
          </w:tcPr>
          <w:p w14:paraId="11FF0137"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4.930.322</w:t>
            </w:r>
          </w:p>
        </w:tc>
        <w:tc>
          <w:tcPr>
            <w:tcW w:w="2584" w:type="dxa"/>
            <w:gridSpan w:val="2"/>
            <w:tcBorders>
              <w:top w:val="nil"/>
              <w:left w:val="nil"/>
              <w:bottom w:val="nil"/>
              <w:right w:val="nil"/>
            </w:tcBorders>
            <w:shd w:val="clear" w:color="auto" w:fill="auto"/>
            <w:vAlign w:val="center"/>
            <w:hideMark/>
          </w:tcPr>
          <w:p w14:paraId="7EDE4683"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Schwarz criterion</w:t>
            </w:r>
          </w:p>
        </w:tc>
        <w:tc>
          <w:tcPr>
            <w:tcW w:w="2663" w:type="dxa"/>
            <w:gridSpan w:val="2"/>
            <w:tcBorders>
              <w:top w:val="nil"/>
              <w:left w:val="nil"/>
              <w:bottom w:val="nil"/>
              <w:right w:val="nil"/>
            </w:tcBorders>
            <w:shd w:val="clear" w:color="auto" w:fill="auto"/>
            <w:vAlign w:val="center"/>
            <w:hideMark/>
          </w:tcPr>
          <w:p w14:paraId="3043FDE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1.082.437</w:t>
            </w:r>
          </w:p>
        </w:tc>
      </w:tr>
      <w:tr w:rsidR="000E5BBF" w:rsidRPr="000E5BBF" w14:paraId="3F651E28" w14:textId="77777777" w:rsidTr="00F17007">
        <w:trPr>
          <w:trHeight w:val="320"/>
        </w:trPr>
        <w:tc>
          <w:tcPr>
            <w:tcW w:w="3031" w:type="dxa"/>
            <w:gridSpan w:val="2"/>
            <w:tcBorders>
              <w:top w:val="nil"/>
              <w:left w:val="nil"/>
              <w:bottom w:val="nil"/>
              <w:right w:val="nil"/>
            </w:tcBorders>
            <w:shd w:val="clear" w:color="auto" w:fill="auto"/>
            <w:vAlign w:val="center"/>
            <w:hideMark/>
          </w:tcPr>
          <w:p w14:paraId="46A5F664"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Log likelihood</w:t>
            </w:r>
          </w:p>
        </w:tc>
        <w:tc>
          <w:tcPr>
            <w:tcW w:w="1662" w:type="dxa"/>
            <w:tcBorders>
              <w:top w:val="nil"/>
              <w:left w:val="nil"/>
              <w:bottom w:val="nil"/>
              <w:right w:val="nil"/>
            </w:tcBorders>
            <w:shd w:val="clear" w:color="auto" w:fill="auto"/>
            <w:vAlign w:val="center"/>
            <w:hideMark/>
          </w:tcPr>
          <w:p w14:paraId="67EA421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8.743.736</w:t>
            </w:r>
          </w:p>
        </w:tc>
        <w:tc>
          <w:tcPr>
            <w:tcW w:w="2584" w:type="dxa"/>
            <w:gridSpan w:val="2"/>
            <w:tcBorders>
              <w:top w:val="nil"/>
              <w:left w:val="nil"/>
              <w:bottom w:val="nil"/>
              <w:right w:val="nil"/>
            </w:tcBorders>
            <w:shd w:val="clear" w:color="auto" w:fill="auto"/>
            <w:vAlign w:val="center"/>
            <w:hideMark/>
          </w:tcPr>
          <w:p w14:paraId="20F6CF3E"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Hannan-Quinn criter.</w:t>
            </w:r>
          </w:p>
        </w:tc>
        <w:tc>
          <w:tcPr>
            <w:tcW w:w="2663" w:type="dxa"/>
            <w:gridSpan w:val="2"/>
            <w:tcBorders>
              <w:top w:val="nil"/>
              <w:left w:val="nil"/>
              <w:bottom w:val="nil"/>
              <w:right w:val="nil"/>
            </w:tcBorders>
            <w:shd w:val="clear" w:color="auto" w:fill="auto"/>
            <w:vAlign w:val="center"/>
            <w:hideMark/>
          </w:tcPr>
          <w:p w14:paraId="3779314D"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0.358399</w:t>
            </w:r>
          </w:p>
        </w:tc>
      </w:tr>
      <w:tr w:rsidR="000E5BBF" w:rsidRPr="000E5BBF" w14:paraId="6FCBD1DC" w14:textId="77777777" w:rsidTr="00F17007">
        <w:trPr>
          <w:trHeight w:val="320"/>
        </w:trPr>
        <w:tc>
          <w:tcPr>
            <w:tcW w:w="3031" w:type="dxa"/>
            <w:gridSpan w:val="2"/>
            <w:tcBorders>
              <w:top w:val="nil"/>
              <w:left w:val="nil"/>
              <w:bottom w:val="nil"/>
              <w:right w:val="nil"/>
            </w:tcBorders>
            <w:shd w:val="clear" w:color="auto" w:fill="auto"/>
            <w:vAlign w:val="center"/>
            <w:hideMark/>
          </w:tcPr>
          <w:p w14:paraId="2542AD70"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F-statistic</w:t>
            </w:r>
          </w:p>
        </w:tc>
        <w:tc>
          <w:tcPr>
            <w:tcW w:w="1662" w:type="dxa"/>
            <w:tcBorders>
              <w:top w:val="nil"/>
              <w:left w:val="nil"/>
              <w:bottom w:val="nil"/>
              <w:right w:val="nil"/>
            </w:tcBorders>
            <w:shd w:val="clear" w:color="auto" w:fill="auto"/>
            <w:vAlign w:val="center"/>
            <w:hideMark/>
          </w:tcPr>
          <w:p w14:paraId="0A04716A"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1.422.675</w:t>
            </w:r>
          </w:p>
        </w:tc>
        <w:tc>
          <w:tcPr>
            <w:tcW w:w="2584" w:type="dxa"/>
            <w:gridSpan w:val="2"/>
            <w:tcBorders>
              <w:top w:val="nil"/>
              <w:left w:val="nil"/>
              <w:bottom w:val="nil"/>
              <w:right w:val="nil"/>
            </w:tcBorders>
            <w:shd w:val="clear" w:color="auto" w:fill="auto"/>
            <w:vAlign w:val="center"/>
            <w:hideMark/>
          </w:tcPr>
          <w:p w14:paraId="677FAD2C"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Durbin-Watson stat</w:t>
            </w:r>
          </w:p>
        </w:tc>
        <w:tc>
          <w:tcPr>
            <w:tcW w:w="2663" w:type="dxa"/>
            <w:gridSpan w:val="2"/>
            <w:tcBorders>
              <w:top w:val="nil"/>
              <w:left w:val="nil"/>
              <w:bottom w:val="nil"/>
              <w:right w:val="nil"/>
            </w:tcBorders>
            <w:shd w:val="clear" w:color="auto" w:fill="auto"/>
            <w:vAlign w:val="center"/>
            <w:hideMark/>
          </w:tcPr>
          <w:p w14:paraId="28235DA2"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2.831.986</w:t>
            </w:r>
          </w:p>
        </w:tc>
      </w:tr>
      <w:tr w:rsidR="000E5BBF" w:rsidRPr="000E5BBF" w14:paraId="63517761" w14:textId="77777777" w:rsidTr="00F17007">
        <w:trPr>
          <w:trHeight w:val="320"/>
        </w:trPr>
        <w:tc>
          <w:tcPr>
            <w:tcW w:w="3031" w:type="dxa"/>
            <w:gridSpan w:val="2"/>
            <w:tcBorders>
              <w:top w:val="nil"/>
              <w:left w:val="nil"/>
              <w:bottom w:val="nil"/>
              <w:right w:val="nil"/>
            </w:tcBorders>
            <w:shd w:val="clear" w:color="auto" w:fill="auto"/>
            <w:vAlign w:val="center"/>
            <w:hideMark/>
          </w:tcPr>
          <w:p w14:paraId="793EE61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Prob(F-statistic)</w:t>
            </w:r>
          </w:p>
        </w:tc>
        <w:tc>
          <w:tcPr>
            <w:tcW w:w="1662" w:type="dxa"/>
            <w:tcBorders>
              <w:top w:val="nil"/>
              <w:left w:val="nil"/>
              <w:bottom w:val="nil"/>
              <w:right w:val="nil"/>
            </w:tcBorders>
            <w:shd w:val="clear" w:color="auto" w:fill="auto"/>
            <w:vAlign w:val="center"/>
            <w:hideMark/>
          </w:tcPr>
          <w:p w14:paraId="7D0E2C9D"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0.041410</w:t>
            </w:r>
          </w:p>
        </w:tc>
        <w:tc>
          <w:tcPr>
            <w:tcW w:w="2584" w:type="dxa"/>
            <w:gridSpan w:val="2"/>
            <w:tcBorders>
              <w:top w:val="nil"/>
              <w:left w:val="nil"/>
              <w:bottom w:val="nil"/>
              <w:right w:val="nil"/>
            </w:tcBorders>
            <w:shd w:val="clear" w:color="auto" w:fill="auto"/>
            <w:vAlign w:val="center"/>
            <w:hideMark/>
          </w:tcPr>
          <w:p w14:paraId="23D273A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Prob. F(6,194)</w:t>
            </w:r>
          </w:p>
        </w:tc>
        <w:tc>
          <w:tcPr>
            <w:tcW w:w="2663" w:type="dxa"/>
            <w:gridSpan w:val="2"/>
            <w:tcBorders>
              <w:top w:val="nil"/>
              <w:left w:val="nil"/>
              <w:bottom w:val="nil"/>
              <w:right w:val="nil"/>
            </w:tcBorders>
            <w:shd w:val="clear" w:color="auto" w:fill="auto"/>
            <w:vAlign w:val="center"/>
            <w:hideMark/>
          </w:tcPr>
          <w:p w14:paraId="5BABA7CE"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6,816666667</w:t>
            </w:r>
          </w:p>
        </w:tc>
      </w:tr>
      <w:tr w:rsidR="000E5BBF" w:rsidRPr="000E5BBF" w14:paraId="228FE46E" w14:textId="77777777" w:rsidTr="00F17007">
        <w:trPr>
          <w:trHeight w:val="320"/>
        </w:trPr>
        <w:tc>
          <w:tcPr>
            <w:tcW w:w="3031" w:type="dxa"/>
            <w:gridSpan w:val="2"/>
            <w:tcBorders>
              <w:top w:val="nil"/>
              <w:left w:val="nil"/>
              <w:bottom w:val="nil"/>
              <w:right w:val="nil"/>
            </w:tcBorders>
            <w:shd w:val="clear" w:color="auto" w:fill="auto"/>
            <w:vAlign w:val="center"/>
            <w:hideMark/>
          </w:tcPr>
          <w:p w14:paraId="475DB382"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xml:space="preserve">Jarque-Bera </w:t>
            </w:r>
          </w:p>
        </w:tc>
        <w:tc>
          <w:tcPr>
            <w:tcW w:w="1662" w:type="dxa"/>
            <w:tcBorders>
              <w:top w:val="nil"/>
              <w:left w:val="nil"/>
              <w:bottom w:val="nil"/>
              <w:right w:val="nil"/>
            </w:tcBorders>
            <w:shd w:val="clear" w:color="auto" w:fill="auto"/>
            <w:vAlign w:val="center"/>
            <w:hideMark/>
          </w:tcPr>
          <w:p w14:paraId="70BC51F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2.400.935</w:t>
            </w:r>
          </w:p>
        </w:tc>
        <w:tc>
          <w:tcPr>
            <w:tcW w:w="2584" w:type="dxa"/>
            <w:gridSpan w:val="2"/>
            <w:tcBorders>
              <w:top w:val="nil"/>
              <w:left w:val="nil"/>
              <w:bottom w:val="nil"/>
              <w:right w:val="nil"/>
            </w:tcBorders>
            <w:shd w:val="clear" w:color="auto" w:fill="auto"/>
            <w:vAlign w:val="center"/>
            <w:hideMark/>
          </w:tcPr>
          <w:p w14:paraId="03A0BB50"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Prob. Chi-Square(6)</w:t>
            </w:r>
          </w:p>
        </w:tc>
        <w:tc>
          <w:tcPr>
            <w:tcW w:w="2663" w:type="dxa"/>
            <w:gridSpan w:val="2"/>
            <w:tcBorders>
              <w:top w:val="nil"/>
              <w:left w:val="nil"/>
              <w:bottom w:val="nil"/>
              <w:right w:val="nil"/>
            </w:tcBorders>
            <w:shd w:val="clear" w:color="auto" w:fill="auto"/>
            <w:vAlign w:val="center"/>
            <w:hideMark/>
          </w:tcPr>
          <w:p w14:paraId="483E8C0F"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6,809027778</w:t>
            </w:r>
          </w:p>
        </w:tc>
      </w:tr>
      <w:tr w:rsidR="000E5BBF" w:rsidRPr="000E5BBF" w14:paraId="22AA26C8" w14:textId="77777777" w:rsidTr="00F17007">
        <w:trPr>
          <w:trHeight w:val="340"/>
        </w:trPr>
        <w:tc>
          <w:tcPr>
            <w:tcW w:w="3031" w:type="dxa"/>
            <w:gridSpan w:val="2"/>
            <w:tcBorders>
              <w:top w:val="nil"/>
              <w:left w:val="nil"/>
              <w:bottom w:val="double" w:sz="6" w:space="0" w:color="auto"/>
              <w:right w:val="nil"/>
            </w:tcBorders>
            <w:shd w:val="clear" w:color="auto" w:fill="auto"/>
            <w:vAlign w:val="center"/>
            <w:hideMark/>
          </w:tcPr>
          <w:p w14:paraId="053B26A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Probability</w:t>
            </w:r>
          </w:p>
        </w:tc>
        <w:tc>
          <w:tcPr>
            <w:tcW w:w="1662" w:type="dxa"/>
            <w:tcBorders>
              <w:top w:val="nil"/>
              <w:left w:val="nil"/>
              <w:bottom w:val="double" w:sz="6" w:space="0" w:color="auto"/>
              <w:right w:val="nil"/>
            </w:tcBorders>
            <w:shd w:val="clear" w:color="auto" w:fill="auto"/>
            <w:vAlign w:val="center"/>
            <w:hideMark/>
          </w:tcPr>
          <w:p w14:paraId="4946B493"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0.301053</w:t>
            </w:r>
          </w:p>
        </w:tc>
        <w:tc>
          <w:tcPr>
            <w:tcW w:w="1292" w:type="dxa"/>
            <w:tcBorders>
              <w:top w:val="nil"/>
              <w:left w:val="nil"/>
              <w:bottom w:val="double" w:sz="6" w:space="0" w:color="auto"/>
              <w:right w:val="nil"/>
            </w:tcBorders>
            <w:shd w:val="clear" w:color="auto" w:fill="auto"/>
            <w:vAlign w:val="center"/>
            <w:hideMark/>
          </w:tcPr>
          <w:p w14:paraId="388A586C"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c>
          <w:tcPr>
            <w:tcW w:w="1292" w:type="dxa"/>
            <w:tcBorders>
              <w:top w:val="nil"/>
              <w:left w:val="nil"/>
              <w:bottom w:val="double" w:sz="6" w:space="0" w:color="auto"/>
              <w:right w:val="nil"/>
            </w:tcBorders>
            <w:shd w:val="clear" w:color="auto" w:fill="auto"/>
            <w:vAlign w:val="center"/>
            <w:hideMark/>
          </w:tcPr>
          <w:p w14:paraId="2E6F0C17"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c>
          <w:tcPr>
            <w:tcW w:w="1371" w:type="dxa"/>
            <w:tcBorders>
              <w:top w:val="nil"/>
              <w:left w:val="nil"/>
              <w:bottom w:val="double" w:sz="6" w:space="0" w:color="auto"/>
              <w:right w:val="nil"/>
            </w:tcBorders>
            <w:shd w:val="clear" w:color="auto" w:fill="auto"/>
            <w:vAlign w:val="center"/>
            <w:hideMark/>
          </w:tcPr>
          <w:p w14:paraId="752F948F"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c>
          <w:tcPr>
            <w:tcW w:w="1292" w:type="dxa"/>
            <w:tcBorders>
              <w:top w:val="nil"/>
              <w:left w:val="nil"/>
              <w:bottom w:val="double" w:sz="6" w:space="0" w:color="auto"/>
              <w:right w:val="nil"/>
            </w:tcBorders>
            <w:shd w:val="clear" w:color="auto" w:fill="auto"/>
            <w:vAlign w:val="center"/>
            <w:hideMark/>
          </w:tcPr>
          <w:p w14:paraId="3D6339B8"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w:t>
            </w:r>
          </w:p>
        </w:tc>
      </w:tr>
      <w:tr w:rsidR="000E5BBF" w:rsidRPr="000E5BBF" w14:paraId="7F8C52D6" w14:textId="77777777" w:rsidTr="00355F1B">
        <w:trPr>
          <w:trHeight w:val="360"/>
        </w:trPr>
        <w:tc>
          <w:tcPr>
            <w:tcW w:w="9940" w:type="dxa"/>
            <w:gridSpan w:val="7"/>
            <w:tcBorders>
              <w:top w:val="double" w:sz="6" w:space="0" w:color="auto"/>
              <w:left w:val="nil"/>
              <w:bottom w:val="double" w:sz="6" w:space="0" w:color="auto"/>
              <w:right w:val="nil"/>
            </w:tcBorders>
            <w:shd w:val="clear" w:color="auto" w:fill="auto"/>
            <w:vAlign w:val="center"/>
            <w:hideMark/>
          </w:tcPr>
          <w:p w14:paraId="749E7F73"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Breusch-Godfrey Serial Correlation LM Test:</w:t>
            </w:r>
          </w:p>
        </w:tc>
      </w:tr>
      <w:tr w:rsidR="000E5BBF" w:rsidRPr="000E5BBF" w14:paraId="0AE1081C" w14:textId="77777777" w:rsidTr="00F17007">
        <w:trPr>
          <w:trHeight w:val="340"/>
        </w:trPr>
        <w:tc>
          <w:tcPr>
            <w:tcW w:w="3031" w:type="dxa"/>
            <w:gridSpan w:val="2"/>
            <w:tcBorders>
              <w:top w:val="double" w:sz="6" w:space="0" w:color="auto"/>
              <w:left w:val="nil"/>
              <w:right w:val="nil"/>
            </w:tcBorders>
            <w:shd w:val="clear" w:color="auto" w:fill="auto"/>
            <w:vAlign w:val="center"/>
            <w:hideMark/>
          </w:tcPr>
          <w:p w14:paraId="4552E9E2"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F-statistic</w:t>
            </w:r>
          </w:p>
        </w:tc>
        <w:tc>
          <w:tcPr>
            <w:tcW w:w="1662" w:type="dxa"/>
            <w:tcBorders>
              <w:top w:val="nil"/>
              <w:left w:val="nil"/>
              <w:right w:val="nil"/>
            </w:tcBorders>
            <w:shd w:val="clear" w:color="auto" w:fill="auto"/>
            <w:vAlign w:val="center"/>
            <w:hideMark/>
          </w:tcPr>
          <w:p w14:paraId="18E34C9C" w14:textId="77777777" w:rsidR="000E5BBF" w:rsidRPr="000E5BBF" w:rsidRDefault="000E5BBF" w:rsidP="00355F1B">
            <w:pPr>
              <w:spacing w:after="0" w:line="240" w:lineRule="auto"/>
              <w:jc w:val="right"/>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1.391.528</w:t>
            </w:r>
          </w:p>
        </w:tc>
        <w:tc>
          <w:tcPr>
            <w:tcW w:w="2584" w:type="dxa"/>
            <w:gridSpan w:val="2"/>
            <w:tcBorders>
              <w:top w:val="double" w:sz="6" w:space="0" w:color="auto"/>
              <w:left w:val="nil"/>
              <w:right w:val="nil"/>
            </w:tcBorders>
            <w:shd w:val="clear" w:color="auto" w:fill="auto"/>
            <w:vAlign w:val="center"/>
            <w:hideMark/>
          </w:tcPr>
          <w:p w14:paraId="62FEB76A"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Prob. F(2,192)</w:t>
            </w:r>
          </w:p>
        </w:tc>
        <w:tc>
          <w:tcPr>
            <w:tcW w:w="2663" w:type="dxa"/>
            <w:gridSpan w:val="2"/>
            <w:tcBorders>
              <w:top w:val="double" w:sz="6" w:space="0" w:color="auto"/>
              <w:left w:val="nil"/>
              <w:right w:val="nil"/>
            </w:tcBorders>
            <w:shd w:val="clear" w:color="auto" w:fill="auto"/>
            <w:vAlign w:val="center"/>
            <w:hideMark/>
          </w:tcPr>
          <w:p w14:paraId="60CF46EE"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1,744444444</w:t>
            </w:r>
          </w:p>
        </w:tc>
      </w:tr>
      <w:tr w:rsidR="00F17007" w:rsidRPr="000E5BBF" w14:paraId="2740AEB7" w14:textId="77777777" w:rsidTr="00F17007">
        <w:trPr>
          <w:trHeight w:val="340"/>
        </w:trPr>
        <w:tc>
          <w:tcPr>
            <w:tcW w:w="1737" w:type="dxa"/>
            <w:tcBorders>
              <w:top w:val="nil"/>
              <w:left w:val="nil"/>
              <w:bottom w:val="single" w:sz="4" w:space="0" w:color="auto"/>
              <w:right w:val="nil"/>
            </w:tcBorders>
            <w:shd w:val="clear" w:color="auto" w:fill="auto"/>
            <w:vAlign w:val="center"/>
            <w:hideMark/>
          </w:tcPr>
          <w:p w14:paraId="7600C002"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Obs*R-Squared</w:t>
            </w:r>
          </w:p>
        </w:tc>
        <w:tc>
          <w:tcPr>
            <w:tcW w:w="1294" w:type="dxa"/>
            <w:tcBorders>
              <w:top w:val="nil"/>
              <w:left w:val="nil"/>
              <w:bottom w:val="single" w:sz="4" w:space="0" w:color="auto"/>
              <w:right w:val="nil"/>
            </w:tcBorders>
            <w:shd w:val="clear" w:color="auto" w:fill="auto"/>
            <w:vAlign w:val="center"/>
            <w:hideMark/>
          </w:tcPr>
          <w:p w14:paraId="15D30284"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rPr>
              <w:t> </w:t>
            </w:r>
          </w:p>
        </w:tc>
        <w:tc>
          <w:tcPr>
            <w:tcW w:w="1662" w:type="dxa"/>
            <w:tcBorders>
              <w:top w:val="nil"/>
              <w:left w:val="nil"/>
              <w:bottom w:val="single" w:sz="4" w:space="0" w:color="auto"/>
              <w:right w:val="nil"/>
            </w:tcBorders>
            <w:shd w:val="clear" w:color="auto" w:fill="auto"/>
            <w:vAlign w:val="center"/>
            <w:hideMark/>
          </w:tcPr>
          <w:p w14:paraId="5B144A1C" w14:textId="77777777" w:rsidR="000E5BBF" w:rsidRPr="000E5BBF" w:rsidRDefault="000E5BBF" w:rsidP="00355F1B">
            <w:pPr>
              <w:spacing w:after="0" w:line="240" w:lineRule="auto"/>
              <w:jc w:val="right"/>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2.871.884</w:t>
            </w:r>
          </w:p>
        </w:tc>
        <w:tc>
          <w:tcPr>
            <w:tcW w:w="2584" w:type="dxa"/>
            <w:gridSpan w:val="2"/>
            <w:tcBorders>
              <w:top w:val="nil"/>
              <w:left w:val="nil"/>
              <w:bottom w:val="single" w:sz="4" w:space="0" w:color="auto"/>
              <w:right w:val="nil"/>
            </w:tcBorders>
            <w:shd w:val="clear" w:color="auto" w:fill="auto"/>
            <w:vAlign w:val="center"/>
            <w:hideMark/>
          </w:tcPr>
          <w:p w14:paraId="346BEAF1" w14:textId="77777777" w:rsidR="000E5BBF" w:rsidRPr="000E5BBF" w:rsidRDefault="000E5BBF" w:rsidP="00355F1B">
            <w:pPr>
              <w:spacing w:after="0" w:line="240" w:lineRule="auto"/>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    Prob. Chi-Square(2)</w:t>
            </w:r>
          </w:p>
        </w:tc>
        <w:tc>
          <w:tcPr>
            <w:tcW w:w="2663" w:type="dxa"/>
            <w:gridSpan w:val="2"/>
            <w:tcBorders>
              <w:top w:val="nil"/>
              <w:left w:val="nil"/>
              <w:bottom w:val="single" w:sz="4" w:space="0" w:color="auto"/>
              <w:right w:val="nil"/>
            </w:tcBorders>
            <w:shd w:val="clear" w:color="auto" w:fill="auto"/>
            <w:vAlign w:val="center"/>
            <w:hideMark/>
          </w:tcPr>
          <w:p w14:paraId="2B20E011" w14:textId="77777777" w:rsidR="000E5BBF" w:rsidRPr="000E5BBF" w:rsidRDefault="000E5BBF" w:rsidP="00355F1B">
            <w:pPr>
              <w:spacing w:after="0" w:line="240" w:lineRule="auto"/>
              <w:jc w:val="center"/>
              <w:rPr>
                <w:rFonts w:ascii="Times New Roman" w:eastAsia="Times New Roman" w:hAnsi="Times New Roman" w:cs="Times New Roman"/>
                <w:i w:val="0"/>
                <w:iCs/>
                <w:color w:val="000000"/>
                <w:sz w:val="22"/>
                <w:szCs w:val="22"/>
                <w:lang w:val="en-ID"/>
              </w:rPr>
            </w:pPr>
            <w:r w:rsidRPr="000E5BBF">
              <w:rPr>
                <w:rFonts w:ascii="Times New Roman" w:eastAsia="Times New Roman" w:hAnsi="Times New Roman" w:cs="Times New Roman"/>
                <w:i w:val="0"/>
                <w:iCs/>
                <w:color w:val="000000"/>
                <w:sz w:val="22"/>
                <w:szCs w:val="22"/>
                <w:lang w:val="en-ID"/>
              </w:rPr>
              <w:t>1,652083333</w:t>
            </w:r>
          </w:p>
        </w:tc>
      </w:tr>
      <w:tr w:rsidR="00F17007" w:rsidRPr="000E5BBF" w14:paraId="3296E376" w14:textId="77777777" w:rsidTr="00F17007">
        <w:trPr>
          <w:trHeight w:val="340"/>
        </w:trPr>
        <w:tc>
          <w:tcPr>
            <w:tcW w:w="1737" w:type="dxa"/>
            <w:tcBorders>
              <w:top w:val="single" w:sz="4" w:space="0" w:color="auto"/>
              <w:left w:val="nil"/>
              <w:bottom w:val="single" w:sz="4" w:space="0" w:color="auto"/>
              <w:right w:val="nil"/>
            </w:tcBorders>
            <w:shd w:val="clear" w:color="auto" w:fill="auto"/>
            <w:vAlign w:val="center"/>
          </w:tcPr>
          <w:p w14:paraId="512FBF6B" w14:textId="3F4BB170" w:rsidR="00F17007" w:rsidRPr="000E5BBF" w:rsidRDefault="00F17007" w:rsidP="00355F1B">
            <w:pPr>
              <w:spacing w:after="0" w:line="240" w:lineRule="auto"/>
              <w:rPr>
                <w:rFonts w:ascii="Times New Roman" w:eastAsia="Times New Roman" w:hAnsi="Times New Roman" w:cs="Times New Roman"/>
                <w:i w:val="0"/>
                <w:iCs/>
                <w:color w:val="000000"/>
                <w:sz w:val="22"/>
                <w:szCs w:val="22"/>
              </w:rPr>
            </w:pPr>
            <w:r>
              <w:rPr>
                <w:rFonts w:ascii="Times New Roman" w:eastAsia="Times New Roman" w:hAnsi="Times New Roman" w:cs="Times New Roman"/>
                <w:i w:val="0"/>
                <w:iCs/>
                <w:color w:val="000000"/>
                <w:sz w:val="22"/>
                <w:szCs w:val="22"/>
              </w:rPr>
              <w:t>Observation</w:t>
            </w:r>
          </w:p>
        </w:tc>
        <w:tc>
          <w:tcPr>
            <w:tcW w:w="1294" w:type="dxa"/>
            <w:tcBorders>
              <w:top w:val="single" w:sz="4" w:space="0" w:color="auto"/>
              <w:left w:val="nil"/>
              <w:bottom w:val="single" w:sz="4" w:space="0" w:color="auto"/>
              <w:right w:val="nil"/>
            </w:tcBorders>
            <w:shd w:val="clear" w:color="auto" w:fill="auto"/>
            <w:vAlign w:val="center"/>
          </w:tcPr>
          <w:p w14:paraId="2FCF3A2C" w14:textId="77777777" w:rsidR="00F17007" w:rsidRPr="000E5BBF" w:rsidRDefault="00F17007" w:rsidP="00355F1B">
            <w:pPr>
              <w:spacing w:after="0" w:line="240" w:lineRule="auto"/>
              <w:rPr>
                <w:rFonts w:ascii="Times New Roman" w:eastAsia="Times New Roman" w:hAnsi="Times New Roman" w:cs="Times New Roman"/>
                <w:i w:val="0"/>
                <w:iCs/>
                <w:color w:val="000000"/>
                <w:sz w:val="22"/>
                <w:szCs w:val="22"/>
              </w:rPr>
            </w:pPr>
          </w:p>
        </w:tc>
        <w:tc>
          <w:tcPr>
            <w:tcW w:w="1662" w:type="dxa"/>
            <w:tcBorders>
              <w:top w:val="single" w:sz="4" w:space="0" w:color="auto"/>
              <w:left w:val="nil"/>
              <w:bottom w:val="single" w:sz="4" w:space="0" w:color="auto"/>
              <w:right w:val="nil"/>
            </w:tcBorders>
            <w:shd w:val="clear" w:color="auto" w:fill="auto"/>
            <w:vAlign w:val="center"/>
          </w:tcPr>
          <w:p w14:paraId="3BF77CB5" w14:textId="240BD998" w:rsidR="00F17007" w:rsidRPr="000E5BBF" w:rsidRDefault="00F17007" w:rsidP="00355F1B">
            <w:pPr>
              <w:spacing w:after="0" w:line="240" w:lineRule="auto"/>
              <w:jc w:val="right"/>
              <w:rPr>
                <w:rFonts w:ascii="Times New Roman" w:eastAsia="Times New Roman" w:hAnsi="Times New Roman" w:cs="Times New Roman"/>
                <w:i w:val="0"/>
                <w:iCs/>
                <w:color w:val="000000"/>
                <w:sz w:val="22"/>
                <w:szCs w:val="22"/>
                <w:lang w:val="en-ID"/>
              </w:rPr>
            </w:pPr>
            <w:r>
              <w:rPr>
                <w:rFonts w:ascii="Times New Roman" w:eastAsia="Times New Roman" w:hAnsi="Times New Roman" w:cs="Times New Roman"/>
                <w:i w:val="0"/>
                <w:iCs/>
                <w:color w:val="000000"/>
                <w:sz w:val="22"/>
                <w:szCs w:val="22"/>
                <w:lang w:val="en-ID"/>
              </w:rPr>
              <w:t>201</w:t>
            </w:r>
          </w:p>
        </w:tc>
        <w:tc>
          <w:tcPr>
            <w:tcW w:w="2584" w:type="dxa"/>
            <w:gridSpan w:val="2"/>
            <w:tcBorders>
              <w:top w:val="single" w:sz="4" w:space="0" w:color="auto"/>
              <w:left w:val="nil"/>
              <w:bottom w:val="single" w:sz="4" w:space="0" w:color="auto"/>
              <w:right w:val="nil"/>
            </w:tcBorders>
            <w:shd w:val="clear" w:color="auto" w:fill="auto"/>
            <w:vAlign w:val="center"/>
          </w:tcPr>
          <w:p w14:paraId="2077F39D" w14:textId="77777777" w:rsidR="00F17007" w:rsidRPr="000E5BBF" w:rsidRDefault="00F17007" w:rsidP="00355F1B">
            <w:pPr>
              <w:spacing w:after="0" w:line="240" w:lineRule="auto"/>
              <w:rPr>
                <w:rFonts w:ascii="Times New Roman" w:eastAsia="Times New Roman" w:hAnsi="Times New Roman" w:cs="Times New Roman"/>
                <w:i w:val="0"/>
                <w:iCs/>
                <w:color w:val="000000"/>
                <w:sz w:val="22"/>
                <w:szCs w:val="22"/>
                <w:lang w:val="en-ID"/>
              </w:rPr>
            </w:pPr>
          </w:p>
        </w:tc>
        <w:tc>
          <w:tcPr>
            <w:tcW w:w="2663" w:type="dxa"/>
            <w:gridSpan w:val="2"/>
            <w:tcBorders>
              <w:top w:val="single" w:sz="4" w:space="0" w:color="auto"/>
              <w:left w:val="nil"/>
              <w:bottom w:val="single" w:sz="4" w:space="0" w:color="auto"/>
              <w:right w:val="nil"/>
            </w:tcBorders>
            <w:shd w:val="clear" w:color="auto" w:fill="auto"/>
            <w:vAlign w:val="center"/>
          </w:tcPr>
          <w:p w14:paraId="34C988EE" w14:textId="77777777" w:rsidR="00F17007" w:rsidRPr="000E5BBF" w:rsidRDefault="00F17007" w:rsidP="00355F1B">
            <w:pPr>
              <w:spacing w:after="0" w:line="240" w:lineRule="auto"/>
              <w:jc w:val="center"/>
              <w:rPr>
                <w:rFonts w:ascii="Times New Roman" w:eastAsia="Times New Roman" w:hAnsi="Times New Roman" w:cs="Times New Roman"/>
                <w:i w:val="0"/>
                <w:iCs/>
                <w:color w:val="000000"/>
                <w:sz w:val="22"/>
                <w:szCs w:val="22"/>
                <w:lang w:val="en-ID"/>
              </w:rPr>
            </w:pPr>
          </w:p>
        </w:tc>
      </w:tr>
    </w:tbl>
    <w:bookmarkEnd w:id="4"/>
    <w:p w14:paraId="4DCC73A1" w14:textId="77777777" w:rsidR="00F17007" w:rsidRPr="00F17007" w:rsidRDefault="00F17007" w:rsidP="00F17007">
      <w:pPr>
        <w:pBdr>
          <w:top w:val="nil"/>
          <w:left w:val="nil"/>
          <w:bottom w:val="nil"/>
          <w:right w:val="nil"/>
          <w:between w:val="nil"/>
        </w:pBdr>
        <w:spacing w:after="0" w:line="240" w:lineRule="auto"/>
        <w:jc w:val="both"/>
        <w:rPr>
          <w:rFonts w:ascii="Times New Roman" w:hAnsi="Times New Roman" w:cs="Times New Roman"/>
          <w:i w:val="0"/>
          <w:iCs/>
          <w:color w:val="000000"/>
          <w:sz w:val="21"/>
          <w:szCs w:val="21"/>
        </w:rPr>
      </w:pPr>
      <w:r w:rsidRPr="00F17007">
        <w:rPr>
          <w:rFonts w:ascii="Times New Roman" w:hAnsi="Times New Roman" w:cs="Times New Roman"/>
          <w:i w:val="0"/>
          <w:iCs/>
          <w:color w:val="000000"/>
          <w:sz w:val="21"/>
          <w:szCs w:val="21"/>
        </w:rPr>
        <w:t>Description: CSR: Corporate social responsibility, KK: Competitive Advantage, ICG: Integrated corporate governance Index</w:t>
      </w:r>
    </w:p>
    <w:p w14:paraId="377CCFB7" w14:textId="77777777" w:rsidR="00F17007" w:rsidRPr="00F17007" w:rsidRDefault="00F17007" w:rsidP="00F17007">
      <w:pPr>
        <w:pBdr>
          <w:top w:val="nil"/>
          <w:left w:val="nil"/>
          <w:bottom w:val="nil"/>
          <w:right w:val="nil"/>
          <w:between w:val="nil"/>
        </w:pBdr>
        <w:spacing w:after="0" w:line="240" w:lineRule="auto"/>
        <w:jc w:val="both"/>
        <w:rPr>
          <w:rFonts w:ascii="Times New Roman" w:hAnsi="Times New Roman" w:cs="Times New Roman"/>
          <w:i w:val="0"/>
          <w:iCs/>
          <w:color w:val="000000"/>
          <w:sz w:val="21"/>
          <w:szCs w:val="21"/>
        </w:rPr>
      </w:pPr>
      <w:r w:rsidRPr="00F17007">
        <w:rPr>
          <w:rFonts w:ascii="Times New Roman" w:hAnsi="Times New Roman" w:cs="Times New Roman"/>
          <w:i w:val="0"/>
          <w:iCs/>
          <w:color w:val="000000"/>
          <w:sz w:val="21"/>
          <w:szCs w:val="21"/>
        </w:rPr>
        <w:t>*=1% significance level (below 0.01)</w:t>
      </w:r>
    </w:p>
    <w:p w14:paraId="4A396C5B" w14:textId="77777777" w:rsidR="00F17007" w:rsidRPr="00F17007" w:rsidRDefault="00F17007" w:rsidP="00F17007">
      <w:pPr>
        <w:pBdr>
          <w:top w:val="nil"/>
          <w:left w:val="nil"/>
          <w:bottom w:val="nil"/>
          <w:right w:val="nil"/>
          <w:between w:val="nil"/>
        </w:pBdr>
        <w:spacing w:after="0" w:line="240" w:lineRule="auto"/>
        <w:jc w:val="both"/>
        <w:rPr>
          <w:rFonts w:ascii="Times New Roman" w:hAnsi="Times New Roman" w:cs="Times New Roman"/>
          <w:i w:val="0"/>
          <w:iCs/>
          <w:color w:val="000000"/>
          <w:sz w:val="21"/>
          <w:szCs w:val="21"/>
        </w:rPr>
      </w:pPr>
      <w:r w:rsidRPr="00F17007">
        <w:rPr>
          <w:rFonts w:ascii="Times New Roman" w:hAnsi="Times New Roman" w:cs="Times New Roman"/>
          <w:i w:val="0"/>
          <w:iCs/>
          <w:color w:val="000000"/>
          <w:sz w:val="21"/>
          <w:szCs w:val="21"/>
        </w:rPr>
        <w:t>**=5% significance level (below 0.05)</w:t>
      </w:r>
    </w:p>
    <w:p w14:paraId="17FEC6D6" w14:textId="77777777" w:rsidR="00F17007" w:rsidRPr="00F17007" w:rsidRDefault="00F17007" w:rsidP="00F17007">
      <w:pPr>
        <w:pBdr>
          <w:top w:val="nil"/>
          <w:left w:val="nil"/>
          <w:bottom w:val="nil"/>
          <w:right w:val="nil"/>
          <w:between w:val="nil"/>
        </w:pBdr>
        <w:spacing w:after="0" w:line="240" w:lineRule="auto"/>
        <w:jc w:val="both"/>
        <w:rPr>
          <w:rFonts w:ascii="Times New Roman" w:hAnsi="Times New Roman" w:cs="Times New Roman"/>
          <w:i w:val="0"/>
          <w:iCs/>
          <w:color w:val="000000"/>
          <w:sz w:val="21"/>
          <w:szCs w:val="21"/>
        </w:rPr>
      </w:pPr>
      <w:r w:rsidRPr="00F17007">
        <w:rPr>
          <w:rFonts w:ascii="Times New Roman" w:hAnsi="Times New Roman" w:cs="Times New Roman"/>
          <w:i w:val="0"/>
          <w:iCs/>
          <w:color w:val="000000"/>
          <w:sz w:val="21"/>
          <w:szCs w:val="21"/>
        </w:rPr>
        <w:t>***=10% significance level (below 0.1)</w:t>
      </w:r>
    </w:p>
    <w:p w14:paraId="12211972" w14:textId="241EC92D" w:rsidR="000E5BBF" w:rsidRPr="00F17007" w:rsidRDefault="00F17007" w:rsidP="00F17007">
      <w:pPr>
        <w:pBdr>
          <w:top w:val="nil"/>
          <w:left w:val="nil"/>
          <w:bottom w:val="nil"/>
          <w:right w:val="nil"/>
          <w:between w:val="nil"/>
        </w:pBdr>
        <w:spacing w:after="0" w:line="240" w:lineRule="auto"/>
        <w:jc w:val="both"/>
        <w:rPr>
          <w:rFonts w:ascii="Times New Roman" w:hAnsi="Times New Roman" w:cs="Times New Roman"/>
          <w:i w:val="0"/>
          <w:iCs/>
          <w:color w:val="000000"/>
          <w:sz w:val="21"/>
          <w:szCs w:val="21"/>
        </w:rPr>
      </w:pPr>
      <w:r w:rsidRPr="00F17007">
        <w:rPr>
          <w:rFonts w:ascii="Times New Roman" w:hAnsi="Times New Roman" w:cs="Times New Roman"/>
          <w:i w:val="0"/>
          <w:iCs/>
          <w:color w:val="000000"/>
          <w:sz w:val="21"/>
          <w:szCs w:val="21"/>
        </w:rPr>
        <w:lastRenderedPageBreak/>
        <w:t>Source: Eviews 9, 2022 (processed by the author)</w:t>
      </w:r>
    </w:p>
    <w:p w14:paraId="6A740BC3" w14:textId="77777777" w:rsidR="00F4758C" w:rsidRDefault="00F4758C" w:rsidP="00F4758C">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4BE8FB83" w14:textId="4D9CAABA" w:rsidR="00A007C9" w:rsidRDefault="00F4758C" w:rsidP="00F4758C">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4758C">
        <w:rPr>
          <w:rFonts w:ascii="Times New Roman" w:eastAsia="Times New Roman" w:hAnsi="Times New Roman" w:cs="Times New Roman"/>
          <w:i w:val="0"/>
          <w:color w:val="000000"/>
          <w:sz w:val="24"/>
          <w:szCs w:val="24"/>
        </w:rPr>
        <w:t>To see the coefficient of determination, look at the adjusted R-squared value. The table above shows that the result is 0.133656, which means that 13.4% of the CSR, competitive advantage and CG variables can explain the dependent variable in this research, namely economic performance. Meanwhile, the remaining 86.6% is explained by other variables not included in this study.</w:t>
      </w:r>
      <w:r>
        <w:rPr>
          <w:rFonts w:ascii="Times New Roman" w:eastAsia="Times New Roman" w:hAnsi="Times New Roman" w:cs="Times New Roman"/>
          <w:i w:val="0"/>
          <w:color w:val="000000"/>
          <w:sz w:val="24"/>
          <w:szCs w:val="24"/>
        </w:rPr>
        <w:t xml:space="preserve"> And t</w:t>
      </w:r>
      <w:r w:rsidRPr="00F4758C">
        <w:rPr>
          <w:rFonts w:ascii="Times New Roman" w:eastAsia="Times New Roman" w:hAnsi="Times New Roman" w:cs="Times New Roman"/>
          <w:i w:val="0"/>
          <w:color w:val="000000"/>
          <w:sz w:val="24"/>
          <w:szCs w:val="24"/>
        </w:rPr>
        <w:t>he assessment indicators for the F test can be seen in table 8, namely a probability value that is smaller than 0.05 indicates that the test passes. So, the probability value shown in table 4.10 is 0.041410, which indicates a value smaller than 0.05. This means that the independent variables used in this research simultaneously influence economic performance.</w:t>
      </w:r>
    </w:p>
    <w:p w14:paraId="2278A2E8" w14:textId="77777777" w:rsidR="0087505F" w:rsidRDefault="00F4758C" w:rsidP="00D56952">
      <w:pPr>
        <w:pBdr>
          <w:top w:val="nil"/>
          <w:left w:val="nil"/>
          <w:bottom w:val="nil"/>
          <w:right w:val="nil"/>
          <w:between w:val="nil"/>
        </w:pBdr>
        <w:spacing w:after="0" w:line="240" w:lineRule="auto"/>
        <w:jc w:val="both"/>
      </w:pPr>
      <w:r w:rsidRPr="00F4758C">
        <w:rPr>
          <w:rFonts w:ascii="Times New Roman" w:eastAsia="Times New Roman" w:hAnsi="Times New Roman" w:cs="Times New Roman"/>
          <w:i w:val="0"/>
          <w:color w:val="000000"/>
          <w:sz w:val="24"/>
          <w:szCs w:val="24"/>
        </w:rPr>
        <w:t xml:space="preserve">From table </w:t>
      </w:r>
      <w:r>
        <w:rPr>
          <w:rFonts w:ascii="Times New Roman" w:eastAsia="Times New Roman" w:hAnsi="Times New Roman" w:cs="Times New Roman"/>
          <w:i w:val="0"/>
          <w:color w:val="000000"/>
          <w:sz w:val="24"/>
          <w:szCs w:val="24"/>
        </w:rPr>
        <w:t>8</w:t>
      </w:r>
      <w:r w:rsidRPr="00F4758C">
        <w:rPr>
          <w:rFonts w:ascii="Times New Roman" w:eastAsia="Times New Roman" w:hAnsi="Times New Roman" w:cs="Times New Roman"/>
          <w:i w:val="0"/>
          <w:color w:val="000000"/>
          <w:sz w:val="24"/>
          <w:szCs w:val="24"/>
        </w:rPr>
        <w:t xml:space="preserve">, The test results show that the value of CSR is </w:t>
      </w:r>
      <w:r w:rsidR="00D56952">
        <w:rPr>
          <w:rFonts w:ascii="Times New Roman" w:eastAsia="Times New Roman" w:hAnsi="Times New Roman" w:cs="Times New Roman"/>
          <w:i w:val="0"/>
          <w:color w:val="000000"/>
          <w:sz w:val="24"/>
          <w:szCs w:val="24"/>
        </w:rPr>
        <w:t>4</w:t>
      </w:r>
      <w:r w:rsidRPr="00F4758C">
        <w:rPr>
          <w:rFonts w:ascii="Times New Roman" w:eastAsia="Times New Roman" w:hAnsi="Times New Roman" w:cs="Times New Roman"/>
          <w:i w:val="0"/>
          <w:color w:val="000000"/>
          <w:sz w:val="24"/>
          <w:szCs w:val="24"/>
        </w:rPr>
        <w:t>.</w:t>
      </w:r>
      <w:r w:rsidR="00D56952">
        <w:rPr>
          <w:rFonts w:ascii="Times New Roman" w:eastAsia="Times New Roman" w:hAnsi="Times New Roman" w:cs="Times New Roman"/>
          <w:i w:val="0"/>
          <w:color w:val="000000"/>
          <w:sz w:val="24"/>
          <w:szCs w:val="24"/>
        </w:rPr>
        <w:t>075</w:t>
      </w:r>
      <w:r w:rsidRPr="00F4758C">
        <w:rPr>
          <w:rFonts w:ascii="Times New Roman" w:eastAsia="Times New Roman" w:hAnsi="Times New Roman" w:cs="Times New Roman"/>
          <w:i w:val="0"/>
          <w:color w:val="000000"/>
          <w:sz w:val="24"/>
          <w:szCs w:val="24"/>
        </w:rPr>
        <w:t>, with a significance level of both 5% and 10%. It is known that CSR has no influence on economic performance.</w:t>
      </w:r>
      <w:r w:rsidR="00D56952">
        <w:rPr>
          <w:rFonts w:ascii="Times New Roman" w:eastAsia="Times New Roman" w:hAnsi="Times New Roman" w:cs="Times New Roman"/>
          <w:i w:val="0"/>
          <w:color w:val="000000"/>
          <w:sz w:val="24"/>
          <w:szCs w:val="24"/>
        </w:rPr>
        <w:t xml:space="preserve"> </w:t>
      </w:r>
      <w:r w:rsidRPr="00F4758C">
        <w:rPr>
          <w:rFonts w:ascii="Times New Roman" w:eastAsia="Times New Roman" w:hAnsi="Times New Roman" w:cs="Times New Roman"/>
          <w:i w:val="0"/>
          <w:color w:val="000000"/>
          <w:sz w:val="24"/>
          <w:szCs w:val="24"/>
        </w:rPr>
        <w:t>For the results of the competitive advantage variable, it was found that the value was 0.0973. These results show that by using a significance level of 10%, competitive advantage have a positive influence on economic performance.</w:t>
      </w:r>
      <w:r w:rsidR="00D56952">
        <w:rPr>
          <w:rFonts w:ascii="Times New Roman" w:eastAsia="Times New Roman" w:hAnsi="Times New Roman" w:cs="Times New Roman"/>
          <w:i w:val="0"/>
          <w:color w:val="000000"/>
          <w:sz w:val="24"/>
          <w:szCs w:val="24"/>
        </w:rPr>
        <w:t xml:space="preserve"> </w:t>
      </w:r>
      <w:r w:rsidRPr="00F4758C">
        <w:rPr>
          <w:rFonts w:ascii="Times New Roman" w:eastAsia="Times New Roman" w:hAnsi="Times New Roman" w:cs="Times New Roman"/>
          <w:i w:val="0"/>
          <w:color w:val="000000"/>
          <w:sz w:val="24"/>
          <w:szCs w:val="24"/>
        </w:rPr>
        <w:t xml:space="preserve">From table 8, the next result is CSR *CGI which shows the number 0.0313. This value indicates a value &lt;0.05. </w:t>
      </w:r>
      <w:r w:rsidR="00D56952" w:rsidRPr="00F4758C">
        <w:rPr>
          <w:rFonts w:ascii="Times New Roman" w:eastAsia="Times New Roman" w:hAnsi="Times New Roman" w:cs="Times New Roman"/>
          <w:i w:val="0"/>
          <w:color w:val="000000"/>
          <w:sz w:val="24"/>
          <w:szCs w:val="24"/>
        </w:rPr>
        <w:t>So,</w:t>
      </w:r>
      <w:r w:rsidRPr="00F4758C">
        <w:rPr>
          <w:rFonts w:ascii="Times New Roman" w:eastAsia="Times New Roman" w:hAnsi="Times New Roman" w:cs="Times New Roman"/>
          <w:i w:val="0"/>
          <w:color w:val="000000"/>
          <w:sz w:val="24"/>
          <w:szCs w:val="24"/>
        </w:rPr>
        <w:t xml:space="preserve"> by using a significance level of 5%, it is known that CG </w:t>
      </w:r>
      <w:r w:rsidR="00D56952" w:rsidRPr="00F4758C">
        <w:rPr>
          <w:rFonts w:ascii="Times New Roman" w:eastAsia="Times New Roman" w:hAnsi="Times New Roman" w:cs="Times New Roman"/>
          <w:i w:val="0"/>
          <w:color w:val="000000"/>
          <w:sz w:val="24"/>
          <w:szCs w:val="24"/>
        </w:rPr>
        <w:t>can</w:t>
      </w:r>
      <w:r w:rsidRPr="00F4758C">
        <w:rPr>
          <w:rFonts w:ascii="Times New Roman" w:eastAsia="Times New Roman" w:hAnsi="Times New Roman" w:cs="Times New Roman"/>
          <w:i w:val="0"/>
          <w:color w:val="000000"/>
          <w:sz w:val="24"/>
          <w:szCs w:val="24"/>
        </w:rPr>
        <w:t xml:space="preserve"> moderate the influence between CSR and economic performance.</w:t>
      </w:r>
      <w:r w:rsidR="00D56952">
        <w:rPr>
          <w:rFonts w:ascii="Times New Roman" w:eastAsia="Times New Roman" w:hAnsi="Times New Roman" w:cs="Times New Roman"/>
          <w:i w:val="0"/>
          <w:color w:val="000000"/>
          <w:sz w:val="24"/>
          <w:szCs w:val="24"/>
        </w:rPr>
        <w:t xml:space="preserve"> </w:t>
      </w:r>
      <w:r w:rsidRPr="00F4758C">
        <w:rPr>
          <w:rFonts w:ascii="Times New Roman" w:eastAsia="Times New Roman" w:hAnsi="Times New Roman" w:cs="Times New Roman"/>
          <w:i w:val="0"/>
          <w:color w:val="000000"/>
          <w:sz w:val="24"/>
          <w:szCs w:val="24"/>
        </w:rPr>
        <w:t xml:space="preserve">The results from KK*CGI show a figure of 0.0770. Where this value is below 0.10. </w:t>
      </w:r>
      <w:r w:rsidR="00D56952" w:rsidRPr="00F4758C">
        <w:rPr>
          <w:rFonts w:ascii="Times New Roman" w:eastAsia="Times New Roman" w:hAnsi="Times New Roman" w:cs="Times New Roman"/>
          <w:i w:val="0"/>
          <w:color w:val="000000"/>
          <w:sz w:val="24"/>
          <w:szCs w:val="24"/>
        </w:rPr>
        <w:t>So,</w:t>
      </w:r>
      <w:r w:rsidRPr="00F4758C">
        <w:rPr>
          <w:rFonts w:ascii="Times New Roman" w:eastAsia="Times New Roman" w:hAnsi="Times New Roman" w:cs="Times New Roman"/>
          <w:i w:val="0"/>
          <w:color w:val="000000"/>
          <w:sz w:val="24"/>
          <w:szCs w:val="24"/>
        </w:rPr>
        <w:t xml:space="preserve"> by using a significance level of 10%, CG </w:t>
      </w:r>
      <w:r w:rsidR="00D56952" w:rsidRPr="00F4758C">
        <w:rPr>
          <w:rFonts w:ascii="Times New Roman" w:eastAsia="Times New Roman" w:hAnsi="Times New Roman" w:cs="Times New Roman"/>
          <w:i w:val="0"/>
          <w:color w:val="000000"/>
          <w:sz w:val="24"/>
          <w:szCs w:val="24"/>
        </w:rPr>
        <w:t>can</w:t>
      </w:r>
      <w:r w:rsidRPr="00F4758C">
        <w:rPr>
          <w:rFonts w:ascii="Times New Roman" w:eastAsia="Times New Roman" w:hAnsi="Times New Roman" w:cs="Times New Roman"/>
          <w:i w:val="0"/>
          <w:color w:val="000000"/>
          <w:sz w:val="24"/>
          <w:szCs w:val="24"/>
        </w:rPr>
        <w:t xml:space="preserve"> moderate the influence of competitive advantage on economic performance.</w:t>
      </w:r>
      <w:r w:rsidR="00D56952" w:rsidRPr="00D56952">
        <w:t xml:space="preserve"> </w:t>
      </w:r>
    </w:p>
    <w:p w14:paraId="063DC753" w14:textId="77777777" w:rsidR="0087505F" w:rsidRDefault="0087505F" w:rsidP="00D56952">
      <w:pPr>
        <w:pBdr>
          <w:top w:val="nil"/>
          <w:left w:val="nil"/>
          <w:bottom w:val="nil"/>
          <w:right w:val="nil"/>
          <w:between w:val="nil"/>
        </w:pBdr>
        <w:spacing w:after="0" w:line="240" w:lineRule="auto"/>
        <w:jc w:val="both"/>
      </w:pPr>
    </w:p>
    <w:p w14:paraId="073F1A91" w14:textId="090E5775" w:rsidR="00D56952" w:rsidRPr="0087505F"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7505F">
        <w:rPr>
          <w:rFonts w:ascii="Times New Roman" w:eastAsia="Times New Roman" w:hAnsi="Times New Roman" w:cs="Times New Roman"/>
          <w:b/>
          <w:bCs/>
          <w:i w:val="0"/>
          <w:color w:val="000000"/>
          <w:sz w:val="24"/>
          <w:szCs w:val="24"/>
        </w:rPr>
        <w:t>The Influence of Corporate Social Responsibility on Economic Performance</w:t>
      </w:r>
    </w:p>
    <w:p w14:paraId="1AEAE792" w14:textId="77777777" w:rsidR="00D56952"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56952">
        <w:rPr>
          <w:rFonts w:ascii="Times New Roman" w:eastAsia="Times New Roman" w:hAnsi="Times New Roman" w:cs="Times New Roman"/>
          <w:i w:val="0"/>
          <w:color w:val="000000"/>
          <w:sz w:val="24"/>
          <w:szCs w:val="24"/>
        </w:rPr>
        <w:t xml:space="preserve">The initial hypothesis, as indicated by the results presented in table 9, suggests that the probability value for the impact of Corporate Social Responsibility (CSR) on economic performance is 0.5869. This value surpasses the conventional significance threshold of 0.05, it implies that CSR lacks a statistically significant influence on economic performance. In statistical terms, when the p-value exceeds this threshold, it suggests that the observed results could have occurred due to random chance, and the null hypothesis (no significant effect) cannot be rejected. Therefore, the evidence from the analysis does not support a significant relationship between CSR and economic performance based on the chosen significance level. This is because the data used in this research focuses on companies in the raw goods sector. As is known, companies in the raw goods sector are not included in the sensitive industry category. This causes companies in the raw goods sector to not focus too much on increasing the effectiveness of implementing environmental responsibilities. These conditions trigger the results of this research to show that there is no influence between CSR and economic performance. This is supported by (Krisdamayanti &amp; Retnani, 2020) who also found that CSR has no effect on performance. </w:t>
      </w:r>
    </w:p>
    <w:p w14:paraId="42C79D11" w14:textId="77777777" w:rsidR="0087505F" w:rsidRPr="00D56952" w:rsidRDefault="0087505F"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0C29D09" w14:textId="76717742" w:rsidR="00D56952" w:rsidRPr="0087505F" w:rsidRDefault="0087505F" w:rsidP="00D5695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Discussion</w:t>
      </w:r>
    </w:p>
    <w:p w14:paraId="050F49AD" w14:textId="77777777" w:rsidR="00D56952" w:rsidRPr="0087505F"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7505F">
        <w:rPr>
          <w:rFonts w:ascii="Times New Roman" w:eastAsia="Times New Roman" w:hAnsi="Times New Roman" w:cs="Times New Roman"/>
          <w:b/>
          <w:bCs/>
          <w:i w:val="0"/>
          <w:color w:val="000000"/>
          <w:sz w:val="24"/>
          <w:szCs w:val="24"/>
        </w:rPr>
        <w:t>The Effect of Competitive Advantage on Economic Performance</w:t>
      </w:r>
    </w:p>
    <w:p w14:paraId="368A1870" w14:textId="46BE2489" w:rsidR="00D56952" w:rsidRPr="00D56952"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56952">
        <w:rPr>
          <w:rFonts w:ascii="Times New Roman" w:eastAsia="Times New Roman" w:hAnsi="Times New Roman" w:cs="Times New Roman"/>
          <w:i w:val="0"/>
          <w:color w:val="000000"/>
          <w:sz w:val="24"/>
          <w:szCs w:val="24"/>
        </w:rPr>
        <w:t xml:space="preserve">For the results of the competitive advantage variable, it was found that the value was 0.0973. These results indicate that by using a significance level of 10% or 0.10, the competitive advantage variable </w:t>
      </w:r>
      <w:r w:rsidR="0087505F" w:rsidRPr="00D56952">
        <w:rPr>
          <w:rFonts w:ascii="Times New Roman" w:eastAsia="Times New Roman" w:hAnsi="Times New Roman" w:cs="Times New Roman"/>
          <w:i w:val="0"/>
          <w:color w:val="000000"/>
          <w:sz w:val="24"/>
          <w:szCs w:val="24"/>
        </w:rPr>
        <w:t>influences</w:t>
      </w:r>
      <w:r w:rsidRPr="00D56952">
        <w:rPr>
          <w:rFonts w:ascii="Times New Roman" w:eastAsia="Times New Roman" w:hAnsi="Times New Roman" w:cs="Times New Roman"/>
          <w:i w:val="0"/>
          <w:color w:val="000000"/>
          <w:sz w:val="24"/>
          <w:szCs w:val="24"/>
        </w:rPr>
        <w:t xml:space="preserve"> economic performance.  Competitive advantages that can be implemented and developed by companies from various aspects within the company including processes, products and company positioning can also be aspects of the company's competitive advantage. The company benefits from a positive impact of competitive advantage, as evidence </w:t>
      </w:r>
      <w:r w:rsidRPr="00D56952">
        <w:rPr>
          <w:rFonts w:ascii="Times New Roman" w:eastAsia="Times New Roman" w:hAnsi="Times New Roman" w:cs="Times New Roman"/>
          <w:i w:val="0"/>
          <w:color w:val="000000"/>
          <w:sz w:val="24"/>
          <w:szCs w:val="24"/>
        </w:rPr>
        <w:lastRenderedPageBreak/>
        <w:t>by research findings indicating a favorable direction. This alignment the research results indicates a consistent and robust relationship between possessing a competitive advantage and favorable outcomes for the company. The specifics of how this advantage manifests and its implications for the company's competitiveness would depend on the context and the variables considered in the research. This positive relationship underscores the importance of competitive advantage in influencing and potentially enhancing various aspects of a company's operations, market position, or overall success. Thus, this positive direction shows increasing competitive advantage. These results are supported by (Suryati et al., 2022).</w:t>
      </w:r>
    </w:p>
    <w:p w14:paraId="6AD84911" w14:textId="77777777" w:rsidR="00D56952" w:rsidRPr="00D56952"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677FCDA" w14:textId="3EFF167A" w:rsidR="00D56952" w:rsidRPr="0087505F"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7505F">
        <w:rPr>
          <w:rFonts w:ascii="Times New Roman" w:eastAsia="Times New Roman" w:hAnsi="Times New Roman" w:cs="Times New Roman"/>
          <w:b/>
          <w:bCs/>
          <w:i w:val="0"/>
          <w:color w:val="000000"/>
          <w:sz w:val="24"/>
          <w:szCs w:val="24"/>
        </w:rPr>
        <w:t xml:space="preserve">Integrated corporate governance moderates the influence of corporate social responsibility on economic </w:t>
      </w:r>
      <w:r w:rsidR="0087505F" w:rsidRPr="0087505F">
        <w:rPr>
          <w:rFonts w:ascii="Times New Roman" w:eastAsia="Times New Roman" w:hAnsi="Times New Roman" w:cs="Times New Roman"/>
          <w:b/>
          <w:bCs/>
          <w:i w:val="0"/>
          <w:color w:val="000000"/>
          <w:sz w:val="24"/>
          <w:szCs w:val="24"/>
        </w:rPr>
        <w:t>performance</w:t>
      </w:r>
    </w:p>
    <w:p w14:paraId="442BEB6C" w14:textId="28E233CD" w:rsidR="00D56952" w:rsidRPr="00D56952"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56952">
        <w:rPr>
          <w:rFonts w:ascii="Times New Roman" w:eastAsia="Times New Roman" w:hAnsi="Times New Roman" w:cs="Times New Roman"/>
          <w:i w:val="0"/>
          <w:color w:val="000000"/>
          <w:sz w:val="24"/>
          <w:szCs w:val="24"/>
        </w:rPr>
        <w:t xml:space="preserve">The next result is CSR *CGI, which shows the number 0.0313. This value indicates a value &lt;0.05. This figure shows that using a significance level of 5% and in a positive direction proves that CG can strengthen the influence of CSR on economic performance. CG, which is a control process that exists within the company to manage the </w:t>
      </w:r>
      <w:r w:rsidR="0087505F" w:rsidRPr="00D56952">
        <w:rPr>
          <w:rFonts w:ascii="Times New Roman" w:eastAsia="Times New Roman" w:hAnsi="Times New Roman" w:cs="Times New Roman"/>
          <w:i w:val="0"/>
          <w:color w:val="000000"/>
          <w:sz w:val="24"/>
          <w:szCs w:val="24"/>
        </w:rPr>
        <w:t>company, will</w:t>
      </w:r>
      <w:r w:rsidRPr="00D56952">
        <w:rPr>
          <w:rFonts w:ascii="Times New Roman" w:eastAsia="Times New Roman" w:hAnsi="Times New Roman" w:cs="Times New Roman"/>
          <w:i w:val="0"/>
          <w:color w:val="000000"/>
          <w:sz w:val="24"/>
          <w:szCs w:val="24"/>
        </w:rPr>
        <w:t xml:space="preserve"> increase the company's form of CSR so that, by increasing the company's form of CSR, it will encourage the company's performance in financial and non-financial terms, which ultimately improves the company's economic performance. </w:t>
      </w:r>
    </w:p>
    <w:p w14:paraId="63F358DC" w14:textId="77777777" w:rsidR="00D56952" w:rsidRPr="00D56952"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9A4ECD5" w14:textId="77777777" w:rsidR="00D56952" w:rsidRPr="0087505F"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7505F">
        <w:rPr>
          <w:rFonts w:ascii="Times New Roman" w:eastAsia="Times New Roman" w:hAnsi="Times New Roman" w:cs="Times New Roman"/>
          <w:b/>
          <w:bCs/>
          <w:i w:val="0"/>
          <w:color w:val="000000"/>
          <w:sz w:val="24"/>
          <w:szCs w:val="24"/>
        </w:rPr>
        <w:t>Integrated corporate governance moderates the influence of Competitive Advantage on Economic Performance</w:t>
      </w:r>
    </w:p>
    <w:p w14:paraId="71D9474F" w14:textId="302D0E81" w:rsidR="00F4758C" w:rsidRDefault="00D56952" w:rsidP="00D5695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56952">
        <w:rPr>
          <w:rFonts w:ascii="Times New Roman" w:eastAsia="Times New Roman" w:hAnsi="Times New Roman" w:cs="Times New Roman"/>
          <w:i w:val="0"/>
          <w:color w:val="000000"/>
          <w:sz w:val="24"/>
          <w:szCs w:val="24"/>
        </w:rPr>
        <w:t xml:space="preserve">The findings obtained from the KK*CGI analysis indicate a figure of 0.0770. Where this value is below 0.10. Thus, by employing a significance level of 10%, CG is able to moderate the influence of competitive advantage on economic performance. So, these results show that CG </w:t>
      </w:r>
      <w:r w:rsidR="0087505F" w:rsidRPr="00D56952">
        <w:rPr>
          <w:rFonts w:ascii="Times New Roman" w:eastAsia="Times New Roman" w:hAnsi="Times New Roman" w:cs="Times New Roman"/>
          <w:i w:val="0"/>
          <w:color w:val="000000"/>
          <w:sz w:val="24"/>
          <w:szCs w:val="24"/>
        </w:rPr>
        <w:t>can</w:t>
      </w:r>
      <w:r w:rsidRPr="00D56952">
        <w:rPr>
          <w:rFonts w:ascii="Times New Roman" w:eastAsia="Times New Roman" w:hAnsi="Times New Roman" w:cs="Times New Roman"/>
          <w:i w:val="0"/>
          <w:color w:val="000000"/>
          <w:sz w:val="24"/>
          <w:szCs w:val="24"/>
        </w:rPr>
        <w:t xml:space="preserve"> strengthen. In this way, the implementation of good CG in the company will encourage the company to increase the company's competitive advantage. A company's competitive advantage can be carried out in various aspects, hence encouraging company performance because the company has different advantages compared to other competitors within the same industry.</w:t>
      </w:r>
    </w:p>
    <w:p w14:paraId="1A41FB4C" w14:textId="77777777" w:rsidR="00D56952" w:rsidRDefault="00D56952" w:rsidP="00F475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2F404F5" w14:textId="6A377C7C"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2964B624" w14:textId="77777777" w:rsidR="00F301DE" w:rsidRDefault="0087505F" w:rsidP="0087505F">
      <w:pPr>
        <w:pBdr>
          <w:top w:val="nil"/>
          <w:left w:val="nil"/>
          <w:bottom w:val="nil"/>
          <w:right w:val="nil"/>
          <w:between w:val="nil"/>
        </w:pBdr>
        <w:spacing w:after="0" w:line="240" w:lineRule="auto"/>
        <w:ind w:firstLine="567"/>
        <w:jc w:val="both"/>
      </w:pPr>
      <w:r>
        <w:rPr>
          <w:rFonts w:ascii="Times New Roman" w:hAnsi="Times New Roman" w:cs="Times New Roman"/>
          <w:i w:val="0"/>
          <w:iCs/>
          <w:color w:val="212121"/>
          <w:sz w:val="24"/>
          <w:szCs w:val="24"/>
        </w:rPr>
        <w:t xml:space="preserve">This study </w:t>
      </w:r>
      <w:r w:rsidR="00F301DE">
        <w:rPr>
          <w:rFonts w:ascii="Times New Roman" w:hAnsi="Times New Roman" w:cs="Times New Roman"/>
          <w:i w:val="0"/>
          <w:iCs/>
          <w:color w:val="212121"/>
          <w:sz w:val="24"/>
          <w:szCs w:val="24"/>
        </w:rPr>
        <w:t xml:space="preserve">examines determinants on economic performance with integrated corporate governance as moderating. </w:t>
      </w:r>
      <w:r w:rsidRPr="0087505F">
        <w:rPr>
          <w:rFonts w:ascii="Times New Roman" w:hAnsi="Times New Roman" w:cs="Times New Roman"/>
          <w:i w:val="0"/>
          <w:iCs/>
          <w:color w:val="212121"/>
          <w:sz w:val="24"/>
          <w:szCs w:val="24"/>
        </w:rPr>
        <w:t>From the results of the previous discussion, it can be concluded that the corporate social responsibility does not exert a substantial impact on economic performance, Competitive advantage has a notably positive impact on economic performance, integrated corporate governance can enhance the relationship between corporate social responsibility and economic performance and integrated corporate governance can reinforce the connection between competitive advantage and economic performance.</w:t>
      </w:r>
      <w:r>
        <w:rPr>
          <w:rFonts w:ascii="Times New Roman" w:hAnsi="Times New Roman" w:cs="Times New Roman"/>
          <w:i w:val="0"/>
          <w:iCs/>
          <w:color w:val="212121"/>
          <w:sz w:val="24"/>
          <w:szCs w:val="24"/>
        </w:rPr>
        <w:t xml:space="preserve"> </w:t>
      </w:r>
      <w:r w:rsidRPr="0087505F">
        <w:rPr>
          <w:rFonts w:ascii="Times New Roman" w:hAnsi="Times New Roman" w:cs="Times New Roman"/>
          <w:i w:val="0"/>
          <w:iCs/>
          <w:sz w:val="24"/>
          <w:szCs w:val="24"/>
        </w:rPr>
        <w:t xml:space="preserve">Governance is an important factor in company performance because it </w:t>
      </w:r>
      <w:r w:rsidR="00F301DE" w:rsidRPr="0087505F">
        <w:rPr>
          <w:rFonts w:ascii="Times New Roman" w:hAnsi="Times New Roman" w:cs="Times New Roman"/>
          <w:i w:val="0"/>
          <w:iCs/>
          <w:sz w:val="24"/>
          <w:szCs w:val="24"/>
        </w:rPr>
        <w:t>can</w:t>
      </w:r>
      <w:r w:rsidRPr="0087505F">
        <w:rPr>
          <w:rFonts w:ascii="Times New Roman" w:hAnsi="Times New Roman" w:cs="Times New Roman"/>
          <w:i w:val="0"/>
          <w:iCs/>
          <w:sz w:val="24"/>
          <w:szCs w:val="24"/>
        </w:rPr>
        <w:t xml:space="preserve"> moderate the relationship between competitive advantage and CSR with performance. This research indicates the importance of competitive advantage to improve company performance. This is supported by the RBV theory which states to make good use of company resources.</w:t>
      </w:r>
      <w:r w:rsidR="00F301DE" w:rsidRPr="00F301DE">
        <w:t xml:space="preserve"> </w:t>
      </w:r>
    </w:p>
    <w:p w14:paraId="464BACD9" w14:textId="50460618" w:rsidR="0087505F" w:rsidRDefault="00F301DE" w:rsidP="0087505F">
      <w:pPr>
        <w:pBdr>
          <w:top w:val="nil"/>
          <w:left w:val="nil"/>
          <w:bottom w:val="nil"/>
          <w:right w:val="nil"/>
          <w:between w:val="nil"/>
        </w:pBdr>
        <w:spacing w:after="0" w:line="240" w:lineRule="auto"/>
        <w:ind w:firstLine="567"/>
        <w:jc w:val="both"/>
        <w:rPr>
          <w:rFonts w:ascii="Times New Roman" w:hAnsi="Times New Roman" w:cs="Times New Roman"/>
          <w:i w:val="0"/>
          <w:iCs/>
          <w:sz w:val="24"/>
          <w:szCs w:val="24"/>
        </w:rPr>
      </w:pPr>
      <w:r w:rsidRPr="00F301DE">
        <w:rPr>
          <w:rFonts w:ascii="Times New Roman" w:hAnsi="Times New Roman" w:cs="Times New Roman"/>
          <w:i w:val="0"/>
          <w:iCs/>
          <w:sz w:val="24"/>
          <w:szCs w:val="24"/>
        </w:rPr>
        <w:t xml:space="preserve">Further research can direct competitive advantage research that focuses on or considers environmental aspects in developing or green competitive advantage which is then linked to how the company performs from the environmental aspect. Apart from that, further research </w:t>
      </w:r>
      <w:r w:rsidRPr="00F301DE">
        <w:rPr>
          <w:rFonts w:ascii="Times New Roman" w:hAnsi="Times New Roman" w:cs="Times New Roman"/>
          <w:i w:val="0"/>
          <w:iCs/>
          <w:sz w:val="24"/>
          <w:szCs w:val="24"/>
        </w:rPr>
        <w:lastRenderedPageBreak/>
        <w:t>can also carry out research development by considering technological aspects that are associated with competitive advantage and performance.</w:t>
      </w:r>
    </w:p>
    <w:p w14:paraId="454850AA" w14:textId="77777777" w:rsidR="00F301DE" w:rsidRPr="0087505F" w:rsidRDefault="00F301DE" w:rsidP="0087505F">
      <w:pPr>
        <w:pBdr>
          <w:top w:val="nil"/>
          <w:left w:val="nil"/>
          <w:bottom w:val="nil"/>
          <w:right w:val="nil"/>
          <w:between w:val="nil"/>
        </w:pBdr>
        <w:spacing w:after="0" w:line="240" w:lineRule="auto"/>
        <w:ind w:firstLine="567"/>
        <w:jc w:val="both"/>
        <w:rPr>
          <w:rFonts w:ascii="Times New Roman" w:hAnsi="Times New Roman" w:cs="Times New Roman"/>
          <w:i w:val="0"/>
          <w:iCs/>
          <w:color w:val="212121"/>
          <w:sz w:val="24"/>
          <w:szCs w:val="24"/>
        </w:rPr>
      </w:pPr>
    </w:p>
    <w:p w14:paraId="1EA463BE" w14:textId="77777777"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4C55C7B7" w14:textId="38DAB8B4"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lang w:val="id-ID"/>
        </w:rPr>
        <w:fldChar w:fldCharType="begin" w:fldLock="1"/>
      </w:r>
      <w:r w:rsidRPr="00F301DE">
        <w:rPr>
          <w:rFonts w:ascii="Times New Roman" w:eastAsia="Times New Roman" w:hAnsi="Times New Roman"/>
          <w:bCs/>
          <w:i w:val="0"/>
          <w:sz w:val="24"/>
        </w:rPr>
        <w:instrText xml:space="preserve">ADDIN Mendeley Bibliography CSL_BIBLIOGRAPHY </w:instrText>
      </w:r>
      <w:r w:rsidRPr="00F301DE">
        <w:rPr>
          <w:rFonts w:ascii="Times New Roman" w:eastAsia="Times New Roman" w:hAnsi="Times New Roman"/>
          <w:bCs/>
          <w:i w:val="0"/>
          <w:sz w:val="24"/>
          <w:lang w:val="id-ID"/>
        </w:rPr>
        <w:fldChar w:fldCharType="separate"/>
      </w:r>
      <w:r w:rsidRPr="00F301DE">
        <w:rPr>
          <w:rFonts w:ascii="Times New Roman" w:eastAsia="Times New Roman" w:hAnsi="Times New Roman"/>
          <w:bCs/>
          <w:i w:val="0"/>
          <w:sz w:val="24"/>
        </w:rPr>
        <w:t xml:space="preserve">Agustina, L., &amp; Murwaningsari, E. (2022). The Influence of Corporate Social Responsibility (CSR) and Cost of Debt on Corporate Financial Performance during the Covid-19 Pandemic with Political …. </w:t>
      </w:r>
      <w:r w:rsidR="00AB5ADF" w:rsidRPr="00F301DE">
        <w:rPr>
          <w:rFonts w:ascii="Times New Roman" w:eastAsia="Times New Roman" w:hAnsi="Times New Roman"/>
          <w:bCs/>
          <w:i w:val="0"/>
          <w:sz w:val="24"/>
        </w:rPr>
        <w:t>Accruals</w:t>
      </w:r>
      <w:r w:rsidRPr="00F301DE">
        <w:rPr>
          <w:rFonts w:ascii="Times New Roman" w:eastAsia="Times New Roman" w:hAnsi="Times New Roman"/>
          <w:bCs/>
          <w:i w:val="0"/>
          <w:sz w:val="24"/>
        </w:rPr>
        <w:t xml:space="preserve"> (Accounting Research …, 06, 15–30. http://www.ojs.stiesa.ac.id/index.php/accruals/article/view/903%0Ahttp://www.ojs.stiesa.ac.id/index.php/accruals/article/download/903/327</w:t>
      </w:r>
    </w:p>
    <w:p w14:paraId="11DBA76D"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Alzate-Gómez, J. D., Cortés, D. L., &amp; Fieldman, P. M. (2020). Corporate Social Responsibility Practices and Economic Performance in Colombia: the Moderating Effect of Family Control. International Journal of Economics and Financial Issues, 10(1), 6–18. https://doi.org/10.32479/ijefi.8856</w:t>
      </w:r>
    </w:p>
    <w:p w14:paraId="32B2C250"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Amrie Firmansyah, N. D. (2021). Peran Tata Kelola Perusahaan Dalam Kinerja Operasional dan Kinerja Pasar Di Indonesia. Jurnal Ekonomi, 26(2), 196. https://doi.org/10.24912/je.v26i2.746</w:t>
      </w:r>
    </w:p>
    <w:p w14:paraId="0ED53601"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Andnyani, N. P. S., Endiana, I. D. M., &amp; Arizona, P. E. (2020). Pengaruh Penerapan Good Corporate Governance dan Corporate Social Responsibility terhadap Kinerja Perusahaan. Kharisma, 2(2), 228–249.</w:t>
      </w:r>
    </w:p>
    <w:p w14:paraId="24858E05"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Barney, J. B., &amp; Barney, J. B. (2001). year retrospective on the resource-based view. https://doi.org/10.1177/014920630102700602</w:t>
      </w:r>
    </w:p>
    <w:p w14:paraId="32A61E7F"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Blasi, S., Caporin, M., &amp; Fontini, F. (2018). A Multidimensional Analysis of the Relationship Between Corporate Social Responsibility and Firms’ Economic Performance. Ecological Economics, 147(October 2017), 218–229. https://doi.org/10.1016/j.ecolecon.2018.01.014</w:t>
      </w:r>
    </w:p>
    <w:p w14:paraId="29ECCF52" w14:textId="5179490C"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 xml:space="preserve">Cherroun Reguia. (2014). </w:t>
      </w:r>
      <w:r w:rsidR="00AB5ADF" w:rsidRPr="00F301DE">
        <w:rPr>
          <w:rFonts w:ascii="Times New Roman" w:eastAsia="Times New Roman" w:hAnsi="Times New Roman"/>
          <w:bCs/>
          <w:i w:val="0"/>
          <w:sz w:val="24"/>
        </w:rPr>
        <w:t>Product Innovation And The Competitive Advantage</w:t>
      </w:r>
      <w:r w:rsidRPr="00F301DE">
        <w:rPr>
          <w:rFonts w:ascii="Times New Roman" w:eastAsia="Times New Roman" w:hAnsi="Times New Roman"/>
          <w:bCs/>
          <w:i w:val="0"/>
          <w:sz w:val="24"/>
        </w:rPr>
        <w:t xml:space="preserve"> (Issue April).</w:t>
      </w:r>
    </w:p>
    <w:p w14:paraId="7CDA46D1"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Christian, O. S. (2020). Competitive advantage and organisational performance in selected firms. International Research Journal of Management, IT and …, 7(5), 1–12. https://core.ac.uk/download/pdf/328143507.pdf</w:t>
      </w:r>
    </w:p>
    <w:p w14:paraId="5CDBAB72"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Correia, R. J., Dias, J. G., &amp; Teixeira, M. S. (2020). Dynamic capabilities and competitive advantages as mediator variables between market orientation and business performance. Journal of Strategy and Management, 14(2), 187–206. https://doi.org/10.1108/JSMA-12-2019-0223</w:t>
      </w:r>
    </w:p>
    <w:p w14:paraId="724D276D"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Ehsan, S., Nazir, M. S., Nurunnabi, M., Khan, Q. R., Tahir, S., &amp; Ahmed, I. (2018). A Multimethod Approach to Assess and Measure Corporate Social Responsibility Disclosure and Practices in a Developing Economy. Sustainability. https://doi.org/10.3390/su10082955</w:t>
      </w:r>
    </w:p>
    <w:p w14:paraId="14EE79D6"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El-Mallah, R. K. E.-D., Aref, A. A. el H., &amp; Sherif, S. (2019). The role of social responsibility in protecting the environment – a case of the petrochemical companies in Alexandria Governorate. Review of Economics and Political Science. https://doi.org/10.1108/reps-04-2019-0052</w:t>
      </w:r>
    </w:p>
    <w:p w14:paraId="1BC4B653"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Etty Murwaningsari. (2009). Hubungan Corporate Governance, Corporate Social Responsibilities dan Corporate Financial Performance  Dalam Satu Continuum. Jurnal Akuntansi Dan Keuangan, 11(1), 30–41. http://puslit2.petra.ac.id/ejournal/index.php/aku/article/view/17864</w:t>
      </w:r>
    </w:p>
    <w:p w14:paraId="64934EBD"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lastRenderedPageBreak/>
        <w:t>Gamero, M. D. L., Azorin, J. F. molina, &amp; Cortes, E. C. (2009). The whole relationship between environmental variables and firm performance : Competitive advantage and firm resources as mediator variables. 90, 3110–3121. https://doi.org/10.1016/j.jenvman.2009.05.007</w:t>
      </w:r>
    </w:p>
    <w:p w14:paraId="02409888"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Gartner, W. B. (2022). No Title. The Academy of Management Review, 10(4), 873–875. https://doi.org/10.2307/258056</w:t>
      </w:r>
    </w:p>
    <w:p w14:paraId="03285427"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Gionchetti, E. (2021). Accounting and Finance Final Thesis “ Twitter , social corporate responsibility and economic performance : how multinational companies exploit social media ” Supervisor. 863533, 1–127.</w:t>
      </w:r>
    </w:p>
    <w:p w14:paraId="3D311F3B"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Gonzalez-Gonzalez, Jose Maria; Zamora Ramírez, C. (2011). Return on Capital (ROC), Return on Invested Capital (ROIC) and Return on Equity (ROE): Measurement and Implications. SSRN Electronic Journal, July, 1–69. https://doi.org/10.2139/ssrn.1105499</w:t>
      </w:r>
    </w:p>
    <w:p w14:paraId="2087FAB7" w14:textId="5C42D97D"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 xml:space="preserve">Jekwam, J. J., &amp; Hermuningsih, S. (2018). </w:t>
      </w:r>
      <w:r w:rsidR="00AB5ADF" w:rsidRPr="00F301DE">
        <w:rPr>
          <w:rFonts w:ascii="Times New Roman" w:eastAsia="Times New Roman" w:hAnsi="Times New Roman"/>
          <w:bCs/>
          <w:i w:val="0"/>
          <w:sz w:val="24"/>
        </w:rPr>
        <w:t>Memoderasi Corporate Social Responsibility Dan Likuiditas Terhadap Kinerja Keuangan Pada Perusahaan Pertambangan Yang Terdaftar Di Bei.</w:t>
      </w:r>
      <w:r w:rsidRPr="00F301DE">
        <w:rPr>
          <w:rFonts w:ascii="Times New Roman" w:eastAsia="Times New Roman" w:hAnsi="Times New Roman"/>
          <w:bCs/>
          <w:i w:val="0"/>
          <w:sz w:val="24"/>
        </w:rPr>
        <w:t xml:space="preserve"> Upajiwa Dewantara, 2(1), 76–85.</w:t>
      </w:r>
    </w:p>
    <w:p w14:paraId="1BA9F9FA"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Jeong, S. W., &amp; Chung, J.-E. (2022). Enhancing competitive advantage and financial performance of consumer-goods SMEs in export markets: how do social capital and marketing innovation matter? Asia Pacific Journal of Marketing and Logistics, ahead-of-p(ahead-of-print). https://doi.org/10.1108/APJML-05-2021-0301</w:t>
      </w:r>
    </w:p>
    <w:p w14:paraId="62E7A7D6"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Kato, K., Li, M., &amp; Skinner, D. J. (2017). Is Japan Really a “Buy”? The Corporate Governance, Cash Holdings and Economic Performance of Japanese Companies. Journal of Business Finance and Accounting, 44(3–4), 480–523. https://doi.org/10.1111/jbfa.12235</w:t>
      </w:r>
    </w:p>
    <w:p w14:paraId="6C1EA989"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Kazemian, S., Djajadikerta, H. G., Trireksani, T., Mohd-Sanusi, Z., &amp; Alam, M. M. (2022). Corporate governance and business performance of hotels in Western Australia: analysis of market orientation as a mediator. Business Process Management Journal, 28(3), 585–605. https://doi.org/10.1108/BPMJ-05-2021-0335</w:t>
      </w:r>
    </w:p>
    <w:p w14:paraId="6F5AE314"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Krisdamayanti, D. C., &amp; Retnani, E. D. (2020). Pengaruh Csr, Ukuran Perusahaan Dan Leverage Terhadap Kinerja Keuangan Perusahaan. Jurnal Ilmu Dan Riset Akuntansi (JIRA), 9(4).</w:t>
      </w:r>
    </w:p>
    <w:p w14:paraId="0CC66F47"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Mohammad, W. M. W., &amp; Wasiuzzaman, S. (2021). Environmental, Social and Governance (ESG) disclosure, competitive advantage and performance of firms in Malaysia. Cleaner Environmental Systems, 2(January), 100015. https://doi.org/10.1016/j.cesys.2021.100015</w:t>
      </w:r>
    </w:p>
    <w:p w14:paraId="33A7B7C2" w14:textId="0D6FD30C"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 xml:space="preserve">Ningsih, R. F. (2017). </w:t>
      </w:r>
      <w:r w:rsidR="00AB5ADF" w:rsidRPr="00F301DE">
        <w:rPr>
          <w:rFonts w:ascii="Times New Roman" w:eastAsia="Times New Roman" w:hAnsi="Times New Roman"/>
          <w:bCs/>
          <w:i w:val="0"/>
          <w:sz w:val="24"/>
        </w:rPr>
        <w:t>Pengaruh Mekanisme Good Corporate Governance Dan Manajemen Laba Terhadap Environmental Disclosure</w:t>
      </w:r>
      <w:r w:rsidRPr="00F301DE">
        <w:rPr>
          <w:rFonts w:ascii="Times New Roman" w:eastAsia="Times New Roman" w:hAnsi="Times New Roman"/>
          <w:bCs/>
          <w:i w:val="0"/>
          <w:sz w:val="24"/>
        </w:rPr>
        <w:t>. Jurnal Akuntansi UNP.</w:t>
      </w:r>
    </w:p>
    <w:p w14:paraId="44415376"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Nugroho, L., Nurrohmah, S., &amp; Anasta, L. (2018). Faktor-Faktor Yang Mempengaruhi Opini Audit Going Concern. Jurnal SIKAP (Sistem Informasi, Keuangan, Auditing Dan Perpajakan), 2(2), 96. https://doi.org/10.32897/sikap.v2i2.79</w:t>
      </w:r>
    </w:p>
    <w:p w14:paraId="192BA25F" w14:textId="0745C461"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 xml:space="preserve">Pambudi, J. E., Siregar, I. G., &amp; Safitri, E. C. (2018). </w:t>
      </w:r>
      <w:r w:rsidR="00AB5ADF" w:rsidRPr="00F301DE">
        <w:rPr>
          <w:rFonts w:ascii="Times New Roman" w:eastAsia="Times New Roman" w:hAnsi="Times New Roman"/>
          <w:bCs/>
          <w:i w:val="0"/>
          <w:sz w:val="24"/>
        </w:rPr>
        <w:t>Pengaruh Environmental Performance, Corporate Social Performance, Dan Profitabilitas Terhadap Economic Performance. Pada Perusahaan Manufaktur Sektor Industri Dasar Dan Kimia Yang Terdaftar Di Bursa Efek Indonesia Tahun 2014-2018. 1(1), 111–122</w:t>
      </w:r>
      <w:r w:rsidRPr="00F301DE">
        <w:rPr>
          <w:rFonts w:ascii="Times New Roman" w:eastAsia="Times New Roman" w:hAnsi="Times New Roman"/>
          <w:bCs/>
          <w:i w:val="0"/>
          <w:sz w:val="24"/>
        </w:rPr>
        <w:t>.</w:t>
      </w:r>
    </w:p>
    <w:p w14:paraId="3A00DB72"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Pertiwi, C. A. P., Malikah, A., &amp; Junaidi. (2018). Pengaruh Environmental Performance dan Environmental Disclosure terhadap Economic Performance (Studi Empiris Pada Perusahaan Manufaktur Sektor Industri Dasar dan Kimia yang Terdaftar pada BEI pada Tahun 2012-2016). Jurnal Ilmiah Riset Akuntansi, 07(01), 12–19.</w:t>
      </w:r>
    </w:p>
    <w:p w14:paraId="4DEF8273"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lastRenderedPageBreak/>
        <w:t>Porter, B. M. E. (1990). New Global Strategies for Competitive Advantage. Planning REVIEW.</w:t>
      </w:r>
    </w:p>
    <w:p w14:paraId="786C4E0A"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Rezaee, Z. (2016). Business sustainability research: A theoretical and integrated perspective. Journal of Accounting Literature, 36(1), 48–64. https://doi.org/10.1016/j.acclit.2016.05.003</w:t>
      </w:r>
    </w:p>
    <w:p w14:paraId="6DFAD4C9"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Summual, T. E. M., Kawulur, A. F., &amp; Kawulur, H. R. (2019). Competitive advantage and culinary business performance: An antecedent of human capital and entrepreneur competence. Int. J. Recent Technol. Eng, 8, 1–8.</w:t>
      </w:r>
    </w:p>
    <w:p w14:paraId="4AC2064D" w14:textId="12D796A9"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 xml:space="preserve">Suryati, A., Murwaningsari, E., &amp; Mayangsari, S. (2022). </w:t>
      </w:r>
      <w:r w:rsidR="00AB5ADF" w:rsidRPr="00F301DE">
        <w:rPr>
          <w:rFonts w:ascii="Times New Roman" w:eastAsia="Times New Roman" w:hAnsi="Times New Roman"/>
          <w:bCs/>
          <w:i w:val="0"/>
          <w:sz w:val="24"/>
        </w:rPr>
        <w:t>Effect Of Disclosure Of Intellectual Capital And Profit Volatility On Competitive Advantage With Intervening Net Profit Margin Variables</w:t>
      </w:r>
      <w:r w:rsidRPr="00F301DE">
        <w:rPr>
          <w:rFonts w:ascii="Times New Roman" w:eastAsia="Times New Roman" w:hAnsi="Times New Roman"/>
          <w:bCs/>
          <w:i w:val="0"/>
          <w:sz w:val="24"/>
        </w:rPr>
        <w:t>. 11(01), 72–82.</w:t>
      </w:r>
    </w:p>
    <w:p w14:paraId="10788560"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Tommaso, F. D., &amp; Gulinelli, A. (2019). Corporate Governance and Economic Performance: The Limit of Short Termism. Financial Markets, Institutions and Risks, 3(4), 49–61. https://doi.org/10.21272/fmir.3(4).49-61.2019</w:t>
      </w:r>
    </w:p>
    <w:p w14:paraId="7AA17FB3"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Udriyah, Tham, J., &amp; Azam, S. M. F. (2019). The effects of market orientation and innovation on competitive advantage and business perfor_mance of textile SMEs. Management Science Letters, 9.</w:t>
      </w:r>
    </w:p>
    <w:p w14:paraId="20ACEF57"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Ummah, Y. R., &amp; Setiawan, D. (2021). Do Board of Commisioners Characteristic and International Environmental Certification Affect Carbon Disclosure ? Evidence from Indonesia. 8(2), 215–228.</w:t>
      </w:r>
    </w:p>
    <w:p w14:paraId="25669315"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Usman, A. B., &amp; Amran, N. A. B. (2015). Corporate social responsibility practice and corporate financial performance: evidence from Nigeria companies. Social Responsibility Journal, 11(4), 749–763. https://doi.org/10.1108/SRJ-04-2014-0050</w:t>
      </w:r>
    </w:p>
    <w:p w14:paraId="6B254220"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Vuran, B., &amp; Adiloglu, B. (2017). Comparison of the Profitability Performance of BIST Corporate Governance Index Companies in Turkey. Research Journal of Finance and Accounting, 8(6), 1–7.</w:t>
      </w:r>
    </w:p>
    <w:p w14:paraId="0F66B9FE"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Wijaya, B. A., &amp; Nuryatno, M. (2019). Pengaruh Environmental Performance Dan Environmental Disclosure Terhadap Economic Performance. Jurnal Informasi, Perpajakan, Akuntansi, Dan Keuangan Publik, 9(2), 141. https://doi.org/10.25105/jipak.v9i2.4530</w:t>
      </w:r>
    </w:p>
    <w:p w14:paraId="72F9FC31" w14:textId="48ABFA79"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 xml:space="preserve">Winarsih, A. M., &amp; Solikhah, B. (2015). </w:t>
      </w:r>
      <w:r w:rsidR="00AB5ADF" w:rsidRPr="00F301DE">
        <w:rPr>
          <w:rFonts w:ascii="Times New Roman" w:eastAsia="Times New Roman" w:hAnsi="Times New Roman"/>
          <w:bCs/>
          <w:i w:val="0"/>
          <w:sz w:val="24"/>
        </w:rPr>
        <w:t>Pengaruh Media, Sensitivitas Industri Dan Struktur Corporate Governance Terhadap Kualitas Environmental Disclosure(Studi Pada Perusahaan High Profiledi Bursa Efek Indonesia Periode 2011-2013)</w:t>
      </w:r>
      <w:r w:rsidRPr="00F301DE">
        <w:rPr>
          <w:rFonts w:ascii="Times New Roman" w:eastAsia="Times New Roman" w:hAnsi="Times New Roman"/>
          <w:bCs/>
          <w:i w:val="0"/>
          <w:sz w:val="24"/>
        </w:rPr>
        <w:t>. Accounting Analysis Journal, 4(2), 1–9.</w:t>
      </w:r>
    </w:p>
    <w:p w14:paraId="7B4CE978"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Yang, S.-L. (2016). Corporate social responsibility and an enterprise’s operational efficiency: considering competitor’s strategies and the perspectives of long-term engagement. Quality &amp; Quantity, 50(6), 2553–2569. https://doi.org/10.1007/s11135-015-0276-z</w:t>
      </w:r>
    </w:p>
    <w:p w14:paraId="50A5A298" w14:textId="77777777" w:rsidR="00F301DE" w:rsidRPr="00F301DE" w:rsidRDefault="00F301DE" w:rsidP="00F301DE">
      <w:pPr>
        <w:spacing w:after="0" w:line="240" w:lineRule="auto"/>
        <w:ind w:left="709" w:hanging="709"/>
        <w:jc w:val="both"/>
        <w:rPr>
          <w:rFonts w:ascii="Times New Roman" w:eastAsia="Times New Roman" w:hAnsi="Times New Roman"/>
          <w:bCs/>
          <w:i w:val="0"/>
          <w:sz w:val="24"/>
        </w:rPr>
      </w:pPr>
      <w:r w:rsidRPr="00F301DE">
        <w:rPr>
          <w:rFonts w:ascii="Times New Roman" w:eastAsia="Times New Roman" w:hAnsi="Times New Roman"/>
          <w:bCs/>
          <w:i w:val="0"/>
          <w:sz w:val="24"/>
        </w:rPr>
        <w:t>Zainol, N. R., &amp; Al Mamun, A. (2018). Entrepreneurial competency, competitive advantage and performance of informal women micro-entrepreneurs in Kelantan, Malaysia. Journal of Enterprising Communities: People and Places in the Global Economy, 12(3), 299–321. https://doi.org/10.1108/JEC-11-2017-0090</w:t>
      </w:r>
    </w:p>
    <w:p w14:paraId="38652B4E" w14:textId="7D5B80C0" w:rsidR="00A007C9" w:rsidRPr="00F301DE" w:rsidRDefault="00F301DE" w:rsidP="00F301DE">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301DE">
        <w:rPr>
          <w:rFonts w:ascii="Times New Roman" w:eastAsia="Times New Roman" w:hAnsi="Times New Roman"/>
          <w:bCs/>
          <w:i w:val="0"/>
          <w:sz w:val="24"/>
          <w:lang w:val="en-ID"/>
        </w:rPr>
        <w:fldChar w:fldCharType="end"/>
      </w:r>
    </w:p>
    <w:sectPr w:rsidR="00A007C9" w:rsidRPr="00F301DE">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0CFB5" w14:textId="77777777" w:rsidR="00B43C41" w:rsidRDefault="00B43C41">
      <w:pPr>
        <w:spacing w:after="0" w:line="240" w:lineRule="auto"/>
      </w:pPr>
      <w:r>
        <w:separator/>
      </w:r>
    </w:p>
  </w:endnote>
  <w:endnote w:type="continuationSeparator" w:id="0">
    <w:p w14:paraId="0DA16428" w14:textId="77777777" w:rsidR="00B43C41" w:rsidRDefault="00B4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2EF7DCE4"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AB5ADF">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2ECE52E3"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AB5ADF">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50B42358"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AB5ADF">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B50B" w14:textId="77777777" w:rsidR="00B43C41" w:rsidRDefault="00B43C41">
      <w:pPr>
        <w:spacing w:after="0" w:line="240" w:lineRule="auto"/>
      </w:pPr>
      <w:r>
        <w:separator/>
      </w:r>
    </w:p>
  </w:footnote>
  <w:footnote w:type="continuationSeparator" w:id="0">
    <w:p w14:paraId="066D64C5" w14:textId="77777777" w:rsidR="00B43C41" w:rsidRDefault="00B43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MIX: Jurnal Ilmiah Manajemen</w:t>
          </w:r>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MIX: Jurnal Ilmiah Manajemen</w:t>
          </w:r>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MIX: Jurnal Ilmiah Manajemen</w:t>
          </w:r>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80024B2"/>
    <w:multiLevelType w:val="hybridMultilevel"/>
    <w:tmpl w:val="D43484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BE228DF"/>
    <w:multiLevelType w:val="hybridMultilevel"/>
    <w:tmpl w:val="EBCC8876"/>
    <w:lvl w:ilvl="0" w:tplc="B8F4EFAA">
      <w:start w:val="1"/>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6978431">
    <w:abstractNumId w:val="0"/>
  </w:num>
  <w:num w:numId="2" w16cid:durableId="648704000">
    <w:abstractNumId w:val="2"/>
  </w:num>
  <w:num w:numId="3" w16cid:durableId="1142424633">
    <w:abstractNumId w:val="6"/>
  </w:num>
  <w:num w:numId="4" w16cid:durableId="1369836607">
    <w:abstractNumId w:val="1"/>
  </w:num>
  <w:num w:numId="5" w16cid:durableId="907229300">
    <w:abstractNumId w:val="4"/>
  </w:num>
  <w:num w:numId="6" w16cid:durableId="1182092499">
    <w:abstractNumId w:val="5"/>
  </w:num>
  <w:num w:numId="7" w16cid:durableId="1679044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7C9"/>
    <w:rsid w:val="000A4D34"/>
    <w:rsid w:val="000C7A8D"/>
    <w:rsid w:val="000E5BBF"/>
    <w:rsid w:val="00102A1D"/>
    <w:rsid w:val="001129B0"/>
    <w:rsid w:val="0012572C"/>
    <w:rsid w:val="001E01C9"/>
    <w:rsid w:val="001E0719"/>
    <w:rsid w:val="001F31FF"/>
    <w:rsid w:val="00270BA4"/>
    <w:rsid w:val="002B7231"/>
    <w:rsid w:val="004D59D9"/>
    <w:rsid w:val="00584B54"/>
    <w:rsid w:val="005C5893"/>
    <w:rsid w:val="005C6698"/>
    <w:rsid w:val="0065611E"/>
    <w:rsid w:val="00765EC3"/>
    <w:rsid w:val="007A2AD1"/>
    <w:rsid w:val="00805D41"/>
    <w:rsid w:val="0087505F"/>
    <w:rsid w:val="008B3463"/>
    <w:rsid w:val="00915B7D"/>
    <w:rsid w:val="00A007C9"/>
    <w:rsid w:val="00AB5ADF"/>
    <w:rsid w:val="00B43C41"/>
    <w:rsid w:val="00B84020"/>
    <w:rsid w:val="00CD49F8"/>
    <w:rsid w:val="00D45527"/>
    <w:rsid w:val="00D56952"/>
    <w:rsid w:val="00D607FD"/>
    <w:rsid w:val="00D8124E"/>
    <w:rsid w:val="00DE3052"/>
    <w:rsid w:val="00EF2263"/>
    <w:rsid w:val="00F17007"/>
    <w:rsid w:val="00F301DE"/>
    <w:rsid w:val="00F305E1"/>
    <w:rsid w:val="00F44C8D"/>
    <w:rsid w:val="00F4758C"/>
    <w:rsid w:val="00F66405"/>
    <w:rsid w:val="00FA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63DF1AE9-1B0C-1D42-9D90-8C8A9340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paragraph" w:styleId="ListParagraph">
    <w:name w:val="List Paragraph"/>
    <w:aliases w:val="Body of text"/>
    <w:basedOn w:val="Normal"/>
    <w:link w:val="ListParagraphChar"/>
    <w:uiPriority w:val="34"/>
    <w:qFormat/>
    <w:rsid w:val="00D45527"/>
    <w:pPr>
      <w:spacing w:line="276" w:lineRule="auto"/>
      <w:ind w:left="720"/>
      <w:contextualSpacing/>
    </w:pPr>
    <w:rPr>
      <w:rFonts w:asciiTheme="minorHAnsi" w:eastAsiaTheme="minorHAnsi" w:hAnsiTheme="minorHAnsi" w:cstheme="minorBidi"/>
      <w:i w:val="0"/>
      <w:sz w:val="22"/>
      <w:szCs w:val="22"/>
    </w:rPr>
  </w:style>
  <w:style w:type="character" w:customStyle="1" w:styleId="ListParagraphChar">
    <w:name w:val="List Paragraph Char"/>
    <w:aliases w:val="Body of text Char"/>
    <w:link w:val="ListParagraph"/>
    <w:uiPriority w:val="34"/>
    <w:locked/>
    <w:rsid w:val="00D45527"/>
    <w:rPr>
      <w:rFonts w:asciiTheme="minorHAnsi" w:eastAsiaTheme="minorHAnsi" w:hAnsiTheme="minorHAnsi" w:cstheme="minorBidi"/>
      <w:i w:val="0"/>
      <w:sz w:val="22"/>
      <w:szCs w:val="22"/>
    </w:rPr>
  </w:style>
  <w:style w:type="table" w:styleId="TableGrid">
    <w:name w:val="Table Grid"/>
    <w:basedOn w:val="TableNormal"/>
    <w:uiPriority w:val="59"/>
    <w:rsid w:val="00F66405"/>
    <w:pPr>
      <w:spacing w:after="0" w:line="240" w:lineRule="auto"/>
    </w:pPr>
    <w:rPr>
      <w:i w:val="0"/>
      <w:sz w:val="22"/>
      <w:szCs w:val="22"/>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664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664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664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664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664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7419</Words>
  <Characters>42294</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Yuha Nadhirah</cp:lastModifiedBy>
  <cp:revision>5</cp:revision>
  <dcterms:created xsi:type="dcterms:W3CDTF">2024-05-04T11:20:00Z</dcterms:created>
  <dcterms:modified xsi:type="dcterms:W3CDTF">2024-05-08T04:40:00Z</dcterms:modified>
</cp:coreProperties>
</file>