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548F95" w14:textId="77777777" w:rsidR="007A6D6D" w:rsidRDefault="00000000">
      <w:pPr>
        <w:spacing w:after="0" w:line="240" w:lineRule="auto"/>
        <w:jc w:val="center"/>
        <w:rPr>
          <w:rFonts w:ascii="Times New Roman" w:eastAsia="Times New Roman" w:hAnsi="Times New Roman" w:cs="Times New Roman"/>
          <w:b/>
          <w:i w:val="0"/>
          <w:sz w:val="28"/>
          <w:szCs w:val="28"/>
          <w:u w:val="single"/>
        </w:rPr>
      </w:pPr>
      <w:bookmarkStart w:id="0" w:name="_gjdgxs" w:colFirst="0" w:colLast="0"/>
      <w:bookmarkEnd w:id="0"/>
      <w:r>
        <w:rPr>
          <w:color w:val="000000"/>
        </w:rPr>
        <w:t xml:space="preserve"> </w:t>
      </w:r>
    </w:p>
    <w:p w14:paraId="42150924" w14:textId="77777777" w:rsidR="007A6D6D" w:rsidRDefault="00000000">
      <w:pPr>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The Mediating Role of Risk Perception in the Relationship between Risk Propensity and Investment Decisions among Millennials in Indonesia</w:t>
      </w:r>
    </w:p>
    <w:p w14:paraId="0BF85830" w14:textId="77777777" w:rsidR="007A6D6D" w:rsidRDefault="007A6D6D">
      <w:pPr>
        <w:spacing w:after="0" w:line="240" w:lineRule="auto"/>
        <w:jc w:val="both"/>
        <w:rPr>
          <w:rFonts w:ascii="Times New Roman" w:eastAsia="Times New Roman" w:hAnsi="Times New Roman" w:cs="Times New Roman"/>
          <w:i w:val="0"/>
          <w:color w:val="FF0000"/>
          <w:sz w:val="24"/>
          <w:szCs w:val="24"/>
        </w:rPr>
      </w:pPr>
    </w:p>
    <w:p w14:paraId="515BEAC6" w14:textId="77777777" w:rsidR="007A6D6D" w:rsidRDefault="007A6D6D">
      <w:pPr>
        <w:spacing w:after="0" w:line="240" w:lineRule="auto"/>
        <w:jc w:val="both"/>
        <w:rPr>
          <w:rFonts w:ascii="Times New Roman" w:eastAsia="Times New Roman" w:hAnsi="Times New Roman" w:cs="Times New Roman"/>
          <w:i w:val="0"/>
          <w:color w:val="FF0000"/>
          <w:sz w:val="24"/>
          <w:szCs w:val="24"/>
        </w:rPr>
      </w:pPr>
    </w:p>
    <w:p w14:paraId="4E4A96C1" w14:textId="77777777" w:rsidR="007A6D6D" w:rsidRDefault="00000000">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ABSTRACT [</w:t>
      </w:r>
      <w:r>
        <w:rPr>
          <w:rFonts w:ascii="Times New Roman" w:eastAsia="Times New Roman" w:hAnsi="Times New Roman" w:cs="Times New Roman"/>
          <w:b/>
          <w:color w:val="FF0000"/>
        </w:rPr>
        <w:t>Times New Roman; 10pt; Bold, Single]</w:t>
      </w:r>
    </w:p>
    <w:p w14:paraId="1E864860" w14:textId="77777777" w:rsidR="007A6D6D" w:rsidRDefault="00000000">
      <w:pPr>
        <w:jc w:val="both"/>
        <w:rPr>
          <w:rFonts w:ascii="Times New Roman" w:hAnsi="Times New Roman" w:cs="Times New Roman"/>
          <w:color w:val="000000" w:themeColor="text1"/>
        </w:rPr>
      </w:pPr>
      <w:r>
        <w:rPr>
          <w:rFonts w:ascii="Times New Roman" w:hAnsi="Times New Roman" w:cs="Times New Roman"/>
          <w:color w:val="000000" w:themeColor="text1"/>
        </w:rPr>
        <w:t>Covid-19 and digital advancement have driven people to save and start investing. This impact is especially noticeable among millennial generation who is considered to be the native of digitalization. The aim of this study is to determine the risk behavior of the millennials when they are engaged in investments. To achieve the goal, the study utilized purposive sampling and involved 500 respondents. The data were analyzed by using correlation and mediation analysis using Process v.34 by Andrew F. Hayes. The results show that risk propensity and risk perception influence the millennials’ investment decisions. In addition, risk perception is proven to mediate the relationship between risk propensity and investment decisions. This research contributes to the literature as well as provides policy implications for practitioners and individual investors.</w:t>
      </w:r>
    </w:p>
    <w:p w14:paraId="209351AF" w14:textId="77777777" w:rsidR="007A6D6D" w:rsidRDefault="00000000">
      <w:pPr>
        <w:jc w:val="both"/>
        <w:rPr>
          <w:color w:val="000000" w:themeColor="text1"/>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hAnsi="Times New Roman" w:cs="Times New Roman"/>
          <w:color w:val="000000" w:themeColor="text1"/>
        </w:rPr>
        <w:t>Risk Propensity; Risk Perception;  Investment Decision; Millennial Generation</w:t>
      </w:r>
    </w:p>
    <w:p w14:paraId="4EB17300" w14:textId="77777777" w:rsidR="007A6D6D" w:rsidRDefault="007A6D6D">
      <w:pPr>
        <w:spacing w:after="0" w:line="240" w:lineRule="auto"/>
        <w:jc w:val="both"/>
        <w:rPr>
          <w:rFonts w:ascii="Times New Roman" w:eastAsia="Times New Roman" w:hAnsi="Times New Roman" w:cs="Times New Roman"/>
        </w:rPr>
      </w:pPr>
    </w:p>
    <w:p w14:paraId="0895AB55" w14:textId="77777777" w:rsidR="007A6D6D" w:rsidRDefault="007A6D6D">
      <w:pPr>
        <w:spacing w:after="0" w:line="240" w:lineRule="auto"/>
        <w:jc w:val="both"/>
        <w:rPr>
          <w:rFonts w:ascii="Times New Roman" w:eastAsia="Times New Roman" w:hAnsi="Times New Roman" w:cs="Times New Roman"/>
          <w:b/>
          <w:i w:val="0"/>
          <w:sz w:val="22"/>
          <w:szCs w:val="22"/>
        </w:rPr>
      </w:pPr>
    </w:p>
    <w:p w14:paraId="70DA97AB" w14:textId="77777777" w:rsidR="007A6D6D" w:rsidRDefault="00000000">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0CF97961" w14:textId="77777777" w:rsidR="007A6D6D" w:rsidRDefault="007A6D6D">
      <w:pPr>
        <w:spacing w:after="0" w:line="240" w:lineRule="auto"/>
        <w:jc w:val="both"/>
        <w:rPr>
          <w:rFonts w:ascii="Times New Roman" w:eastAsia="Times New Roman" w:hAnsi="Times New Roman" w:cs="Times New Roman"/>
          <w:b/>
          <w:i w:val="0"/>
          <w:sz w:val="24"/>
          <w:szCs w:val="24"/>
        </w:rPr>
      </w:pPr>
    </w:p>
    <w:p w14:paraId="59B23443" w14:textId="77777777" w:rsidR="007A6D6D" w:rsidRDefault="007A6D6D">
      <w:pPr>
        <w:spacing w:after="0" w:line="240" w:lineRule="auto"/>
        <w:jc w:val="both"/>
        <w:rPr>
          <w:rFonts w:ascii="Times New Roman" w:eastAsia="Times New Roman" w:hAnsi="Times New Roman" w:cs="Times New Roman"/>
          <w:b/>
          <w:i w:val="0"/>
          <w:sz w:val="24"/>
          <w:szCs w:val="24"/>
        </w:rPr>
      </w:pPr>
    </w:p>
    <w:p w14:paraId="248BC6C2" w14:textId="77777777" w:rsidR="007A6D6D" w:rsidRDefault="007A6D6D">
      <w:pPr>
        <w:spacing w:after="0" w:line="240" w:lineRule="auto"/>
        <w:jc w:val="both"/>
        <w:rPr>
          <w:rFonts w:ascii="Times New Roman" w:eastAsia="Times New Roman" w:hAnsi="Times New Roman" w:cs="Times New Roman"/>
          <w:b/>
          <w:i w:val="0"/>
          <w:sz w:val="24"/>
          <w:szCs w:val="24"/>
        </w:rPr>
      </w:pPr>
    </w:p>
    <w:p w14:paraId="2154C0D8" w14:textId="77777777" w:rsidR="007A6D6D" w:rsidRDefault="00000000">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B76D311" w14:textId="77777777" w:rsidR="007A6D6D" w:rsidRDefault="00000000">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288C20A6" w14:textId="77777777" w:rsidR="007A6D6D" w:rsidRDefault="007A6D6D">
      <w:pPr>
        <w:spacing w:after="120" w:line="240" w:lineRule="auto"/>
        <w:jc w:val="both"/>
        <w:rPr>
          <w:rFonts w:ascii="Times New Roman" w:eastAsia="Times New Roman" w:hAnsi="Times New Roman" w:cs="Times New Roman"/>
          <w:b/>
          <w:i w:val="0"/>
          <w:sz w:val="24"/>
          <w:szCs w:val="24"/>
        </w:rPr>
      </w:pPr>
    </w:p>
    <w:p w14:paraId="22CD423E" w14:textId="77777777" w:rsidR="007A6D6D" w:rsidRDefault="007A6D6D">
      <w:pPr>
        <w:spacing w:after="120" w:line="240" w:lineRule="auto"/>
        <w:jc w:val="both"/>
        <w:rPr>
          <w:rFonts w:ascii="Times New Roman" w:eastAsia="Times New Roman" w:hAnsi="Times New Roman" w:cs="Times New Roman"/>
          <w:b/>
          <w:i w:val="0"/>
          <w:sz w:val="24"/>
          <w:szCs w:val="24"/>
        </w:rPr>
      </w:pPr>
    </w:p>
    <w:p w14:paraId="3773185E" w14:textId="77777777" w:rsidR="007A6D6D" w:rsidRDefault="007A6D6D">
      <w:pPr>
        <w:spacing w:after="120" w:line="240" w:lineRule="auto"/>
        <w:jc w:val="both"/>
        <w:rPr>
          <w:rFonts w:ascii="Times New Roman" w:eastAsia="Times New Roman" w:hAnsi="Times New Roman" w:cs="Times New Roman"/>
          <w:b/>
          <w:i w:val="0"/>
          <w:sz w:val="24"/>
          <w:szCs w:val="24"/>
        </w:rPr>
      </w:pPr>
    </w:p>
    <w:p w14:paraId="557AB1CD" w14:textId="77777777" w:rsidR="007A6D6D" w:rsidRDefault="007A6D6D">
      <w:pPr>
        <w:spacing w:after="120" w:line="240" w:lineRule="auto"/>
        <w:jc w:val="both"/>
        <w:rPr>
          <w:rFonts w:ascii="Times New Roman" w:eastAsia="Times New Roman" w:hAnsi="Times New Roman" w:cs="Times New Roman"/>
          <w:b/>
          <w:i w:val="0"/>
          <w:sz w:val="24"/>
          <w:szCs w:val="24"/>
        </w:rPr>
      </w:pPr>
    </w:p>
    <w:p w14:paraId="5F03F5A4" w14:textId="77777777" w:rsidR="007A6D6D" w:rsidRDefault="007A6D6D">
      <w:pPr>
        <w:spacing w:after="120" w:line="240" w:lineRule="auto"/>
        <w:jc w:val="both"/>
        <w:rPr>
          <w:rFonts w:ascii="Times New Roman" w:eastAsia="Times New Roman" w:hAnsi="Times New Roman" w:cs="Times New Roman"/>
          <w:b/>
          <w:i w:val="0"/>
          <w:sz w:val="24"/>
          <w:szCs w:val="24"/>
        </w:rPr>
      </w:pPr>
    </w:p>
    <w:p w14:paraId="35F36B32" w14:textId="77777777" w:rsidR="007A6D6D" w:rsidRDefault="007A6D6D">
      <w:pPr>
        <w:spacing w:after="120" w:line="240" w:lineRule="auto"/>
        <w:jc w:val="both"/>
        <w:rPr>
          <w:rFonts w:ascii="Times New Roman" w:eastAsia="Times New Roman" w:hAnsi="Times New Roman" w:cs="Times New Roman"/>
          <w:b/>
          <w:i w:val="0"/>
          <w:sz w:val="24"/>
          <w:szCs w:val="24"/>
        </w:rPr>
      </w:pPr>
    </w:p>
    <w:p w14:paraId="5664361A" w14:textId="77777777" w:rsidR="007A6D6D" w:rsidRDefault="007A6D6D">
      <w:pPr>
        <w:spacing w:after="120" w:line="240" w:lineRule="auto"/>
        <w:jc w:val="both"/>
        <w:rPr>
          <w:rFonts w:ascii="Times New Roman" w:eastAsia="Times New Roman" w:hAnsi="Times New Roman" w:cs="Times New Roman"/>
          <w:b/>
          <w:i w:val="0"/>
          <w:sz w:val="24"/>
          <w:szCs w:val="24"/>
        </w:rPr>
      </w:pPr>
    </w:p>
    <w:p w14:paraId="5D7C7496" w14:textId="77777777" w:rsidR="007A6D6D" w:rsidRDefault="007A6D6D">
      <w:pPr>
        <w:spacing w:after="120" w:line="240" w:lineRule="auto"/>
        <w:jc w:val="both"/>
        <w:rPr>
          <w:rFonts w:ascii="Times New Roman" w:eastAsia="Times New Roman" w:hAnsi="Times New Roman" w:cs="Times New Roman"/>
          <w:b/>
          <w:i w:val="0"/>
          <w:sz w:val="24"/>
          <w:szCs w:val="24"/>
        </w:rPr>
      </w:pPr>
    </w:p>
    <w:p w14:paraId="0A9182FA" w14:textId="77777777" w:rsidR="007A6D6D" w:rsidRDefault="00000000">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0B5A5431"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Pandemic Covid-19 has made people realize the importance of saving some funds. They usually allocate the money to various investment opportunities. This is evident in the number of investors in recent years, amid the rampant pandemic, which increased drastically. According to the data, the majority of the investors are Millennials and Generation Z aged 18 </w:t>
      </w:r>
      <w:r>
        <w:rPr>
          <w:rFonts w:ascii="Times New Roman" w:hAnsi="Times New Roman" w:cs="Times New Roman"/>
          <w:i w:val="0"/>
          <w:iCs/>
          <w:color w:val="000000" w:themeColor="text1"/>
          <w:sz w:val="24"/>
          <w:szCs w:val="24"/>
        </w:rPr>
        <w:lastRenderedPageBreak/>
        <w:t xml:space="preserve">to 30 years. All of these suggest that there has been a growing interest of the younger generation in doing the investment.  </w:t>
      </w:r>
    </w:p>
    <w:p w14:paraId="235C8517"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West Java is considered to be the most densely populated region in Indonesia. In 2020, the Indonesian Stock Exchange (ISE) reported that the number of investors in West Java reached 278,679 people. In 2021, the number of investors increased from 426,586 people to 705,265 people, which show a growth of 153.07% compared to those of in the previous year. Additionally, Bandung, which is located in the West Java region, has the largest number of stock investors, comprising 135,545 investors. The number places Bandung as the top ranked area among the 27 regions in West Java. Most investors in this region are individuals aged 26 to 30 or known as the millennial generation or Generation Z (bandung.kompas.com, 2022).</w:t>
      </w:r>
    </w:p>
    <w:p w14:paraId="2F6A7A0E"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Based on the survey conducted by the Katadata Insight Center, over the last two years Millennials or Generation Z have shown a strong inclination towards investing in stocks and mutual funds. The financial choices of millennials are closely influenced by the strong connection toward the digital platforms. These digital platforms provide convenient financial services including a brief examination of the investment market situation, and an easy registration and administration process. The available investment options demonstrate a high level of diversification. Young and inexperienced investors can start investing their funds using digital investment platforms. Undoubtedly, this will serve as a strong incentive for the younger generation to start investing with the resources they have.</w:t>
      </w:r>
    </w:p>
    <w:p w14:paraId="22D9357E"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When making investment decisions, each individual cannot escape from the element of risk. Therefore, the researchers assume that several factors such as risk propensity and risk perception can influence investment decisions. Risk propensity in an individual refers to his/her willingness to take risks. Risk propensity can assist investors in choosing strategic investment decisions. It is supported by the findings of the previous studies which showed that the investors need to recognize risk propensity before making investment decisions in order to minimize future risks (Sharma &amp; Lyall, 2021). Meanwhile, risk perception can help investors make better decisions when they face unclear situations (Riaz &amp; Imran Hunjra, 2015); (Waheed et al., 2020). Even though previous research has demonstrated the influence of risk perception and risk propensity individually on investment decisions, research on the risk propensity and investment decisions with risk perception as the mediating variable are scarce, especially in the case of millennial generation. Therefore, researchers are interested in analyzing further the millennial’s investment behavior.   </w:t>
      </w:r>
    </w:p>
    <w:p w14:paraId="01E5E46A" w14:textId="77777777" w:rsidR="007A6D6D" w:rsidRDefault="00000000">
      <w:pPr>
        <w:ind w:firstLine="567"/>
        <w:jc w:val="both"/>
        <w:rPr>
          <w:rFonts w:ascii="Times New Roman" w:eastAsia="Times New Roman" w:hAnsi="Times New Roman" w:cs="Times New Roman"/>
          <w:i w:val="0"/>
          <w:color w:val="000000"/>
          <w:sz w:val="24"/>
          <w:szCs w:val="24"/>
        </w:rPr>
      </w:pPr>
      <w:r>
        <w:rPr>
          <w:rFonts w:ascii="Times New Roman" w:hAnsi="Times New Roman" w:cs="Times New Roman"/>
          <w:i w:val="0"/>
          <w:iCs/>
          <w:color w:val="000000" w:themeColor="text1"/>
          <w:sz w:val="24"/>
          <w:szCs w:val="24"/>
        </w:rPr>
        <w:t xml:space="preserve">The aim of this research is to examine the behavior of the millennial generation in making decisions when investing. First, we determine two factors that influence the risk behavior of the millennial generation. Second, we examine the separate influence of risk perception and risk propensity. Thirdly, we investigate how risk perception acts as a mediator. These research objectives were achieved by collecting the data from the millennials </w:t>
      </w:r>
      <w:r>
        <w:rPr>
          <w:rFonts w:ascii="Times New Roman" w:hAnsi="Times New Roman" w:cs="Times New Roman"/>
          <w:i w:val="0"/>
          <w:iCs/>
          <w:color w:val="000000" w:themeColor="text1"/>
          <w:sz w:val="24"/>
          <w:szCs w:val="24"/>
        </w:rPr>
        <w:lastRenderedPageBreak/>
        <w:t>generation who filled out well-organized questionnaires. The second part of the study provides an exposition of the literature review, while the third component explains the research methodology. Examination of data sources is carried out in the fourth section. Discussion and conclusions of the research are presented in the fifth section.</w:t>
      </w:r>
    </w:p>
    <w:p w14:paraId="6B786E7A" w14:textId="77777777" w:rsidR="007A6D6D" w:rsidRDefault="00000000">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r>
        <w:rPr>
          <w:rFonts w:ascii="Times New Roman" w:eastAsia="Times New Roman" w:hAnsi="Times New Roman" w:cs="Times New Roman"/>
          <w:b/>
          <w:i w:val="0"/>
          <w:color w:val="FF0000"/>
          <w:sz w:val="24"/>
          <w:szCs w:val="24"/>
        </w:rPr>
        <w:t>[Times New Roman; 12pt; Bold, Single]</w:t>
      </w:r>
    </w:p>
    <w:p w14:paraId="06333277" w14:textId="77777777" w:rsidR="007A6D6D" w:rsidRDefault="00000000">
      <w:pPr>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2.1 Behavioral Finance Theory</w:t>
      </w:r>
    </w:p>
    <w:p w14:paraId="7523B83F" w14:textId="77777777" w:rsidR="007A6D6D" w:rsidRDefault="00000000">
      <w:pPr>
        <w:ind w:firstLine="567"/>
        <w:jc w:val="both"/>
        <w:rPr>
          <w:rFonts w:ascii="Times New Roman" w:hAnsi="Times New Roman" w:cs="Times New Roman"/>
          <w:i w:val="0"/>
          <w:iCs/>
          <w:color w:val="000000" w:themeColor="text1"/>
          <w:sz w:val="24"/>
          <w:szCs w:val="24"/>
          <w:lang w:val="id-ID"/>
        </w:rPr>
      </w:pPr>
      <w:r>
        <w:rPr>
          <w:rFonts w:ascii="Times New Roman" w:hAnsi="Times New Roman" w:cs="Times New Roman"/>
          <w:i w:val="0"/>
          <w:iCs/>
          <w:color w:val="000000" w:themeColor="text1"/>
          <w:sz w:val="24"/>
          <w:szCs w:val="24"/>
          <w:lang w:val="id-ID"/>
        </w:rPr>
        <w:t xml:space="preserve">This research adopts behavioral finance theory. According to </w:t>
      </w:r>
      <w:r>
        <w:rPr>
          <w:rFonts w:ascii="Times New Roman" w:hAnsi="Times New Roman" w:cs="Times New Roman"/>
          <w:i w:val="0"/>
          <w:iCs/>
          <w:color w:val="000000" w:themeColor="text1"/>
          <w:sz w:val="24"/>
          <w:szCs w:val="24"/>
        </w:rPr>
        <w:t xml:space="preserve">Lintner </w:t>
      </w:r>
      <w:r>
        <w:rPr>
          <w:rFonts w:ascii="Times New Roman" w:hAnsi="Times New Roman" w:cs="Times New Roman"/>
          <w:i w:val="0"/>
          <w:iCs/>
          <w:color w:val="000000" w:themeColor="text1"/>
          <w:sz w:val="24"/>
          <w:szCs w:val="24"/>
          <w:lang w:val="id-ID"/>
        </w:rPr>
        <w:t>(1969)</w:t>
      </w:r>
      <w:r>
        <w:rPr>
          <w:rFonts w:ascii="Times New Roman" w:hAnsi="Times New Roman" w:cs="Times New Roman"/>
          <w:i w:val="0"/>
          <w:iCs/>
          <w:color w:val="000000" w:themeColor="text1"/>
          <w:sz w:val="24"/>
          <w:szCs w:val="24"/>
        </w:rPr>
        <w:t>,</w:t>
      </w:r>
      <w:r>
        <w:rPr>
          <w:rFonts w:ascii="Times New Roman" w:hAnsi="Times New Roman" w:cs="Times New Roman"/>
          <w:i w:val="0"/>
          <w:iCs/>
          <w:color w:val="000000" w:themeColor="text1"/>
          <w:sz w:val="24"/>
          <w:szCs w:val="24"/>
          <w:lang w:val="id-ID"/>
        </w:rPr>
        <w:t xml:space="preserve"> behavioral finance is a </w:t>
      </w:r>
      <w:r>
        <w:rPr>
          <w:rFonts w:ascii="Times New Roman" w:hAnsi="Times New Roman" w:cs="Times New Roman"/>
          <w:i w:val="0"/>
          <w:iCs/>
          <w:color w:val="000000" w:themeColor="text1"/>
          <w:sz w:val="24"/>
          <w:szCs w:val="24"/>
        </w:rPr>
        <w:t xml:space="preserve">discipline </w:t>
      </w:r>
      <w:r>
        <w:rPr>
          <w:rFonts w:ascii="Times New Roman" w:hAnsi="Times New Roman" w:cs="Times New Roman"/>
          <w:i w:val="0"/>
          <w:iCs/>
          <w:color w:val="000000" w:themeColor="text1"/>
          <w:sz w:val="24"/>
          <w:szCs w:val="24"/>
          <w:lang w:val="id-ID"/>
        </w:rPr>
        <w:t xml:space="preserve">that studies how humans make decisions based on attitudes and reactions to </w:t>
      </w:r>
      <w:r>
        <w:rPr>
          <w:rFonts w:ascii="Times New Roman" w:hAnsi="Times New Roman" w:cs="Times New Roman"/>
          <w:i w:val="0"/>
          <w:iCs/>
          <w:color w:val="000000" w:themeColor="text1"/>
          <w:sz w:val="24"/>
          <w:szCs w:val="24"/>
        </w:rPr>
        <w:t>the available i</w:t>
      </w:r>
      <w:r>
        <w:rPr>
          <w:rFonts w:ascii="Times New Roman" w:hAnsi="Times New Roman" w:cs="Times New Roman"/>
          <w:i w:val="0"/>
          <w:iCs/>
          <w:color w:val="000000" w:themeColor="text1"/>
          <w:sz w:val="24"/>
          <w:szCs w:val="24"/>
          <w:lang w:val="id-ID"/>
        </w:rPr>
        <w:t>nformation by considering the risks inherent in it, so that the level of decision making is optimal. Shiller</w:t>
      </w:r>
      <w:r>
        <w:rPr>
          <w:rFonts w:ascii="Times New Roman" w:hAnsi="Times New Roman" w:cs="Times New Roman"/>
          <w:i w:val="0"/>
          <w:iCs/>
          <w:color w:val="000000" w:themeColor="text1"/>
          <w:sz w:val="24"/>
          <w:szCs w:val="24"/>
        </w:rPr>
        <w:t xml:space="preserve"> </w:t>
      </w:r>
      <w:r>
        <w:rPr>
          <w:rFonts w:ascii="Times New Roman" w:hAnsi="Times New Roman" w:cs="Times New Roman"/>
          <w:i w:val="0"/>
          <w:iCs/>
          <w:color w:val="000000" w:themeColor="text1"/>
          <w:sz w:val="24"/>
          <w:szCs w:val="24"/>
          <w:lang w:val="id-ID"/>
        </w:rPr>
        <w:t>(2003b) in</w:t>
      </w:r>
      <w:r>
        <w:rPr>
          <w:rFonts w:ascii="Times New Roman" w:hAnsi="Times New Roman" w:cs="Times New Roman"/>
          <w:i w:val="0"/>
          <w:iCs/>
          <w:color w:val="000000" w:themeColor="text1"/>
          <w:sz w:val="24"/>
          <w:szCs w:val="24"/>
        </w:rPr>
        <w:t xml:space="preserve"> </w:t>
      </w:r>
      <w:r>
        <w:rPr>
          <w:rFonts w:ascii="Times New Roman" w:hAnsi="Times New Roman" w:cs="Times New Roman"/>
          <w:i w:val="0"/>
          <w:iCs/>
          <w:color w:val="000000" w:themeColor="text1"/>
          <w:sz w:val="24"/>
          <w:szCs w:val="24"/>
          <w:lang w:val="id-ID"/>
        </w:rPr>
        <w:t xml:space="preserve">Ishfaq </w:t>
      </w:r>
      <w:r>
        <w:rPr>
          <w:rFonts w:ascii="Times New Roman" w:hAnsi="Times New Roman" w:cs="Times New Roman"/>
          <w:i w:val="0"/>
          <w:iCs/>
          <w:color w:val="000000" w:themeColor="text1"/>
          <w:sz w:val="24"/>
          <w:szCs w:val="24"/>
        </w:rPr>
        <w:t xml:space="preserve">and </w:t>
      </w:r>
      <w:r>
        <w:rPr>
          <w:rFonts w:ascii="Times New Roman" w:hAnsi="Times New Roman" w:cs="Times New Roman"/>
          <w:i w:val="0"/>
          <w:iCs/>
          <w:color w:val="000000" w:themeColor="text1"/>
          <w:sz w:val="24"/>
          <w:szCs w:val="24"/>
          <w:lang w:val="id-ID"/>
        </w:rPr>
        <w:t>Kashif Khurshid (2016) argue</w:t>
      </w:r>
      <w:r>
        <w:rPr>
          <w:rFonts w:ascii="Times New Roman" w:hAnsi="Times New Roman" w:cs="Times New Roman"/>
          <w:i w:val="0"/>
          <w:iCs/>
          <w:color w:val="000000" w:themeColor="text1"/>
          <w:sz w:val="24"/>
          <w:szCs w:val="24"/>
        </w:rPr>
        <w:t>s</w:t>
      </w:r>
      <w:r>
        <w:rPr>
          <w:rFonts w:ascii="Times New Roman" w:hAnsi="Times New Roman" w:cs="Times New Roman"/>
          <w:i w:val="0"/>
          <w:iCs/>
          <w:color w:val="000000" w:themeColor="text1"/>
          <w:sz w:val="24"/>
          <w:szCs w:val="24"/>
          <w:lang w:val="id-ID"/>
        </w:rPr>
        <w:t xml:space="preserve"> that the</w:t>
      </w:r>
      <w:r>
        <w:rPr>
          <w:rFonts w:ascii="Times New Roman" w:hAnsi="Times New Roman" w:cs="Times New Roman"/>
          <w:i w:val="0"/>
          <w:iCs/>
          <w:color w:val="000000" w:themeColor="text1"/>
          <w:sz w:val="24"/>
          <w:szCs w:val="24"/>
        </w:rPr>
        <w:t xml:space="preserve"> interpretation of </w:t>
      </w:r>
      <w:r>
        <w:rPr>
          <w:rFonts w:ascii="Times New Roman" w:hAnsi="Times New Roman" w:cs="Times New Roman"/>
          <w:i w:val="0"/>
          <w:iCs/>
          <w:color w:val="000000" w:themeColor="text1"/>
          <w:sz w:val="24"/>
          <w:szCs w:val="24"/>
          <w:lang w:val="id-ID"/>
        </w:rPr>
        <w:t xml:space="preserve"> individual investors and </w:t>
      </w:r>
      <w:r>
        <w:rPr>
          <w:rFonts w:ascii="Times New Roman" w:hAnsi="Times New Roman" w:cs="Times New Roman"/>
          <w:i w:val="0"/>
          <w:iCs/>
          <w:color w:val="000000" w:themeColor="text1"/>
          <w:sz w:val="24"/>
          <w:szCs w:val="24"/>
        </w:rPr>
        <w:t xml:space="preserve">the </w:t>
      </w:r>
      <w:r>
        <w:rPr>
          <w:rFonts w:ascii="Times New Roman" w:hAnsi="Times New Roman" w:cs="Times New Roman"/>
          <w:i w:val="0"/>
          <w:iCs/>
          <w:color w:val="000000" w:themeColor="text1"/>
          <w:sz w:val="24"/>
          <w:szCs w:val="24"/>
          <w:lang w:val="id-ID"/>
        </w:rPr>
        <w:t>assessment of</w:t>
      </w:r>
      <w:r>
        <w:rPr>
          <w:rFonts w:ascii="Times New Roman" w:hAnsi="Times New Roman" w:cs="Times New Roman"/>
          <w:i w:val="0"/>
          <w:iCs/>
          <w:color w:val="000000" w:themeColor="text1"/>
          <w:sz w:val="24"/>
          <w:szCs w:val="24"/>
        </w:rPr>
        <w:t xml:space="preserve"> </w:t>
      </w:r>
      <w:r>
        <w:rPr>
          <w:rFonts w:ascii="Times New Roman" w:hAnsi="Times New Roman" w:cs="Times New Roman"/>
          <w:i w:val="0"/>
          <w:iCs/>
          <w:color w:val="000000" w:themeColor="text1"/>
          <w:sz w:val="24"/>
          <w:szCs w:val="24"/>
          <w:lang w:val="id-ID"/>
        </w:rPr>
        <w:t xml:space="preserve">information </w:t>
      </w:r>
      <w:r>
        <w:rPr>
          <w:rFonts w:ascii="Times New Roman" w:hAnsi="Times New Roman" w:cs="Times New Roman"/>
          <w:i w:val="0"/>
          <w:iCs/>
          <w:color w:val="000000" w:themeColor="text1"/>
          <w:sz w:val="24"/>
          <w:szCs w:val="24"/>
        </w:rPr>
        <w:t xml:space="preserve">are </w:t>
      </w:r>
      <w:r>
        <w:rPr>
          <w:rFonts w:ascii="Times New Roman" w:hAnsi="Times New Roman" w:cs="Times New Roman"/>
          <w:i w:val="0"/>
          <w:iCs/>
          <w:color w:val="000000" w:themeColor="text1"/>
          <w:sz w:val="24"/>
          <w:szCs w:val="24"/>
          <w:lang w:val="id-ID"/>
        </w:rPr>
        <w:t xml:space="preserve">examined in behavioral finance to make risky investment decisions. Attention, memory, reasoning, problem solving, decision making, and understanding are mental </w:t>
      </w:r>
      <w:r>
        <w:rPr>
          <w:rFonts w:ascii="Times New Roman" w:hAnsi="Times New Roman" w:cs="Times New Roman"/>
          <w:i w:val="0"/>
          <w:iCs/>
          <w:color w:val="000000" w:themeColor="text1"/>
          <w:sz w:val="24"/>
          <w:szCs w:val="24"/>
        </w:rPr>
        <w:t>skills</w:t>
      </w:r>
      <w:r>
        <w:rPr>
          <w:rFonts w:ascii="Times New Roman" w:hAnsi="Times New Roman" w:cs="Times New Roman"/>
          <w:i w:val="0"/>
          <w:iCs/>
          <w:color w:val="000000" w:themeColor="text1"/>
          <w:sz w:val="24"/>
          <w:szCs w:val="24"/>
          <w:lang w:val="id-ID"/>
        </w:rPr>
        <w:t xml:space="preserve"> determined by behavioral finance. In psychology, cognition is associated with</w:t>
      </w:r>
      <w:r>
        <w:rPr>
          <w:rFonts w:ascii="Times New Roman" w:hAnsi="Times New Roman" w:cs="Times New Roman"/>
          <w:i w:val="0"/>
          <w:iCs/>
          <w:color w:val="000000" w:themeColor="text1"/>
          <w:sz w:val="24"/>
          <w:szCs w:val="24"/>
        </w:rPr>
        <w:t xml:space="preserve"> the mind processing</w:t>
      </w:r>
      <w:r>
        <w:rPr>
          <w:rFonts w:ascii="Times New Roman" w:hAnsi="Times New Roman" w:cs="Times New Roman"/>
          <w:i w:val="0"/>
          <w:iCs/>
          <w:color w:val="000000" w:themeColor="text1"/>
          <w:sz w:val="24"/>
          <w:szCs w:val="24"/>
          <w:lang w:val="id-ID"/>
        </w:rPr>
        <w:t>, reasoning, and intelligence. Simply put, cognition is associated with higher mental processes such as thinking, feeling, logical capacity, analytical ability, problem solving, and decision making.</w:t>
      </w:r>
    </w:p>
    <w:p w14:paraId="766051DA" w14:textId="77777777" w:rsidR="007A6D6D" w:rsidRDefault="00000000">
      <w:pPr>
        <w:ind w:firstLine="567"/>
        <w:jc w:val="both"/>
        <w:rPr>
          <w:rFonts w:ascii="Times New Roman" w:hAnsi="Times New Roman" w:cs="Times New Roman"/>
          <w:i w:val="0"/>
          <w:iCs/>
          <w:color w:val="000000" w:themeColor="text1"/>
          <w:sz w:val="24"/>
          <w:szCs w:val="24"/>
          <w:lang w:val="id-ID"/>
        </w:rPr>
      </w:pPr>
      <w:r>
        <w:rPr>
          <w:rFonts w:ascii="Times New Roman" w:hAnsi="Times New Roman" w:cs="Times New Roman"/>
          <w:i w:val="0"/>
          <w:iCs/>
          <w:color w:val="000000" w:themeColor="text1"/>
          <w:sz w:val="24"/>
          <w:szCs w:val="24"/>
          <w:lang w:val="id-ID"/>
        </w:rPr>
        <w:t xml:space="preserve">Behavioral finance significantly impacts investor decision making. Therefore, behavioral finance is an indispensable component in this process. </w:t>
      </w:r>
      <w:r>
        <w:rPr>
          <w:rFonts w:ascii="Times New Roman" w:hAnsi="Times New Roman" w:cs="Times New Roman"/>
          <w:i w:val="0"/>
          <w:iCs/>
          <w:color w:val="000000" w:themeColor="text1"/>
          <w:sz w:val="24"/>
          <w:szCs w:val="24"/>
        </w:rPr>
        <w:t xml:space="preserve">The improvement of </w:t>
      </w:r>
      <w:r>
        <w:rPr>
          <w:rFonts w:ascii="Times New Roman" w:hAnsi="Times New Roman" w:cs="Times New Roman"/>
          <w:i w:val="0"/>
          <w:iCs/>
          <w:color w:val="000000" w:themeColor="text1"/>
          <w:sz w:val="24"/>
          <w:szCs w:val="24"/>
          <w:lang w:val="id-ID"/>
        </w:rPr>
        <w:t xml:space="preserve">investment decision making can be achieved through the application of behavioral finance principles. </w:t>
      </w:r>
      <w:r>
        <w:rPr>
          <w:rFonts w:ascii="Times New Roman" w:hAnsi="Times New Roman" w:cs="Times New Roman"/>
          <w:i w:val="0"/>
          <w:iCs/>
          <w:color w:val="000000" w:themeColor="text1"/>
          <w:sz w:val="24"/>
          <w:szCs w:val="24"/>
        </w:rPr>
        <w:t>In contrast to logically evaluating the</w:t>
      </w:r>
      <w:r>
        <w:rPr>
          <w:rFonts w:ascii="Times New Roman" w:hAnsi="Times New Roman" w:cs="Times New Roman"/>
          <w:i w:val="0"/>
          <w:iCs/>
          <w:color w:val="000000" w:themeColor="text1"/>
          <w:sz w:val="24"/>
          <w:szCs w:val="24"/>
          <w:lang w:val="id-ID"/>
        </w:rPr>
        <w:t xml:space="preserve"> company's profits and losses, many investors base their trading decisions on emotions. Many economic and financial theories assume that investors are rational</w:t>
      </w:r>
      <w:r>
        <w:rPr>
          <w:rFonts w:ascii="Times New Roman" w:hAnsi="Times New Roman" w:cs="Times New Roman"/>
          <w:i w:val="0"/>
          <w:iCs/>
          <w:color w:val="000000" w:themeColor="text1"/>
          <w:sz w:val="24"/>
          <w:szCs w:val="24"/>
        </w:rPr>
        <w:t>;</w:t>
      </w:r>
      <w:r>
        <w:rPr>
          <w:rFonts w:ascii="Times New Roman" w:hAnsi="Times New Roman" w:cs="Times New Roman"/>
          <w:i w:val="0"/>
          <w:iCs/>
          <w:color w:val="000000" w:themeColor="text1"/>
          <w:sz w:val="24"/>
          <w:szCs w:val="24"/>
          <w:lang w:val="id-ID"/>
        </w:rPr>
        <w:t xml:space="preserve"> </w:t>
      </w:r>
      <w:r>
        <w:rPr>
          <w:rFonts w:ascii="Times New Roman" w:hAnsi="Times New Roman" w:cs="Times New Roman"/>
          <w:i w:val="0"/>
          <w:iCs/>
          <w:color w:val="000000" w:themeColor="text1"/>
          <w:sz w:val="24"/>
          <w:szCs w:val="24"/>
        </w:rPr>
        <w:t xml:space="preserve">however, </w:t>
      </w:r>
      <w:r>
        <w:rPr>
          <w:rFonts w:ascii="Times New Roman" w:hAnsi="Times New Roman" w:cs="Times New Roman"/>
          <w:i w:val="0"/>
          <w:iCs/>
          <w:color w:val="000000" w:themeColor="text1"/>
          <w:sz w:val="24"/>
          <w:szCs w:val="24"/>
          <w:lang w:val="id-ID"/>
        </w:rPr>
        <w:t xml:space="preserve">investors are only human. In some </w:t>
      </w:r>
      <w:r>
        <w:rPr>
          <w:rFonts w:ascii="Times New Roman" w:hAnsi="Times New Roman" w:cs="Times New Roman"/>
          <w:i w:val="0"/>
          <w:iCs/>
          <w:color w:val="000000" w:themeColor="text1"/>
          <w:sz w:val="24"/>
          <w:szCs w:val="24"/>
        </w:rPr>
        <w:t xml:space="preserve">occasions, </w:t>
      </w:r>
      <w:r>
        <w:rPr>
          <w:rFonts w:ascii="Times New Roman" w:hAnsi="Times New Roman" w:cs="Times New Roman"/>
          <w:i w:val="0"/>
          <w:iCs/>
          <w:color w:val="000000" w:themeColor="text1"/>
          <w:sz w:val="24"/>
          <w:szCs w:val="24"/>
          <w:lang w:val="id-ID"/>
        </w:rPr>
        <w:t>their financial choices are based on intuition, while in other</w:t>
      </w:r>
      <w:r>
        <w:rPr>
          <w:rFonts w:ascii="Times New Roman" w:hAnsi="Times New Roman" w:cs="Times New Roman"/>
          <w:i w:val="0"/>
          <w:iCs/>
          <w:color w:val="000000" w:themeColor="text1"/>
          <w:sz w:val="24"/>
          <w:szCs w:val="24"/>
        </w:rPr>
        <w:t xml:space="preserve"> instances</w:t>
      </w:r>
      <w:r>
        <w:rPr>
          <w:rFonts w:ascii="Times New Roman" w:hAnsi="Times New Roman" w:cs="Times New Roman"/>
          <w:i w:val="0"/>
          <w:iCs/>
          <w:color w:val="000000" w:themeColor="text1"/>
          <w:sz w:val="24"/>
          <w:szCs w:val="24"/>
          <w:lang w:val="id-ID"/>
        </w:rPr>
        <w:t xml:space="preserve">, they take market sentiment into account. Therefore, understanding the factors that influence investors' decisions to invest in certain initiatives is </w:t>
      </w:r>
      <w:r>
        <w:rPr>
          <w:rFonts w:ascii="Times New Roman" w:hAnsi="Times New Roman" w:cs="Times New Roman"/>
          <w:i w:val="0"/>
          <w:iCs/>
          <w:color w:val="000000" w:themeColor="text1"/>
          <w:sz w:val="24"/>
          <w:szCs w:val="24"/>
        </w:rPr>
        <w:t>essential</w:t>
      </w:r>
      <w:r>
        <w:rPr>
          <w:rFonts w:ascii="Times New Roman" w:hAnsi="Times New Roman" w:cs="Times New Roman"/>
          <w:i w:val="0"/>
          <w:iCs/>
          <w:color w:val="000000" w:themeColor="text1"/>
          <w:sz w:val="24"/>
          <w:szCs w:val="24"/>
          <w:lang w:val="id-ID"/>
        </w:rPr>
        <w:t xml:space="preserve"> (Riaz &amp; Imran Hunjra, 2015).</w:t>
      </w:r>
    </w:p>
    <w:p w14:paraId="683119E5" w14:textId="77777777" w:rsidR="007A6D6D" w:rsidRDefault="007A6D6D">
      <w:pPr>
        <w:ind w:firstLine="567"/>
        <w:jc w:val="both"/>
        <w:rPr>
          <w:rFonts w:ascii="Times New Roman" w:hAnsi="Times New Roman" w:cs="Times New Roman"/>
          <w:i w:val="0"/>
          <w:iCs/>
          <w:color w:val="000000" w:themeColor="text1"/>
          <w:sz w:val="24"/>
          <w:szCs w:val="24"/>
          <w:lang w:val="id-ID"/>
        </w:rPr>
      </w:pPr>
    </w:p>
    <w:p w14:paraId="3EBB5037" w14:textId="77777777" w:rsidR="007A6D6D" w:rsidRDefault="00000000">
      <w:pPr>
        <w:pStyle w:val="Heading2"/>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lang w:val="id-ID"/>
        </w:rPr>
        <w:t xml:space="preserve">2.2 </w:t>
      </w:r>
      <w:r>
        <w:rPr>
          <w:rFonts w:ascii="Times New Roman" w:hAnsi="Times New Roman" w:cs="Times New Roman"/>
          <w:i w:val="0"/>
          <w:iCs/>
          <w:color w:val="000000" w:themeColor="text1"/>
          <w:sz w:val="24"/>
          <w:szCs w:val="24"/>
        </w:rPr>
        <w:t>Risks to Investment Decisions</w:t>
      </w:r>
    </w:p>
    <w:p w14:paraId="330128A5"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Risk perception and risk propensity are considered to be the most crucial determinants of risk-related behaviors. Studies indicate that individuals with a high risk propensity are more likely to assess situations as having low risks, leading them to a higher tendency to take more risks compared to the individuals who have a low risk propensity. Similarly, investment behavior among investors depends on their risk perceptions.  </w:t>
      </w:r>
    </w:p>
    <w:p w14:paraId="4E81138A"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The way an investor views and reacts to the risks depends on several factors such as his or her personality traits, level of confidence, and rate of return. The more returns he requires, </w:t>
      </w:r>
      <w:r>
        <w:rPr>
          <w:rFonts w:ascii="Times New Roman" w:hAnsi="Times New Roman" w:cs="Times New Roman"/>
          <w:i w:val="0"/>
          <w:iCs/>
          <w:color w:val="000000" w:themeColor="text1"/>
          <w:sz w:val="24"/>
          <w:szCs w:val="24"/>
        </w:rPr>
        <w:lastRenderedPageBreak/>
        <w:t>the higher the extra systematic risk he must accept. In other words, there will be a positive relationship between risk propensity and the decision maker's risk perception (Riaz &amp; Imran Hunjra, 2015). As previous research has shown, risk propensity has a positive influence on investment decisions (Mulyani et al., 2021). The researchers conclude that there is a positive influence of risk propensity on investment decisions among millennials. Therefore, the first hypothesis is formulated as follows.</w:t>
      </w:r>
    </w:p>
    <w:p w14:paraId="48D7678E" w14:textId="77777777" w:rsidR="007A6D6D" w:rsidRDefault="00000000">
      <w:pPr>
        <w:rPr>
          <w:rFonts w:ascii="Times New Roman" w:hAnsi="Times New Roman" w:cs="Times New Roman"/>
          <w:b/>
          <w:bCs/>
          <w:i w:val="0"/>
          <w:iCs/>
          <w:color w:val="000000" w:themeColor="text1"/>
          <w:sz w:val="24"/>
          <w:szCs w:val="24"/>
        </w:rPr>
      </w:pPr>
      <w:r>
        <w:rPr>
          <w:rFonts w:ascii="Times New Roman" w:hAnsi="Times New Roman" w:cs="Times New Roman"/>
          <w:b/>
          <w:bCs/>
          <w:i w:val="0"/>
          <w:iCs/>
          <w:color w:val="000000" w:themeColor="text1"/>
          <w:sz w:val="24"/>
          <w:szCs w:val="24"/>
        </w:rPr>
        <w:t>H1: Risk Propensity has a positive effect on Investment Decisions</w:t>
      </w:r>
    </w:p>
    <w:p w14:paraId="0AAC84F0" w14:textId="77777777" w:rsidR="007A6D6D" w:rsidRDefault="007A6D6D">
      <w:pPr>
        <w:ind w:firstLine="567"/>
        <w:jc w:val="both"/>
        <w:rPr>
          <w:rFonts w:ascii="Times New Roman" w:hAnsi="Times New Roman" w:cs="Times New Roman"/>
          <w:i w:val="0"/>
          <w:iCs/>
          <w:color w:val="000000" w:themeColor="text1"/>
          <w:sz w:val="24"/>
          <w:szCs w:val="24"/>
        </w:rPr>
      </w:pPr>
    </w:p>
    <w:p w14:paraId="17749034"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According to Riaz and Imran Hunjra (2015), risk propensity and risk perception are interconnected. They are related through several ways, such as the attention given by the investors to certain information and the investor's ability to react to risky attributes which can later influence evaluations of risky situations. This approach is consistent with the previous research by Jackson and Dutton (1988) and Staw et al., (1981). In other words, risk propensity has direct and indirect effects on decision making. In addition, risk propensity also has an indirect effect on risky decision making through its effect on risk perception (Sitkin &amp; Pablo, 1992); (Riaz &amp; Imran Hunjra, 2015). It can be concluded that risk propensity has a positive influence on investment decisions among the millennial generation. Thus, the second hypothesis is formulated as follows.</w:t>
      </w:r>
    </w:p>
    <w:p w14:paraId="6DCCEA63" w14:textId="77777777" w:rsidR="007A6D6D" w:rsidRDefault="007A6D6D">
      <w:pPr>
        <w:ind w:firstLine="567"/>
        <w:jc w:val="both"/>
        <w:rPr>
          <w:rFonts w:ascii="Times New Roman" w:hAnsi="Times New Roman" w:cs="Times New Roman"/>
          <w:i w:val="0"/>
          <w:iCs/>
          <w:color w:val="000000" w:themeColor="text1"/>
          <w:sz w:val="24"/>
          <w:szCs w:val="24"/>
        </w:rPr>
      </w:pPr>
    </w:p>
    <w:p w14:paraId="6948CD73" w14:textId="77777777" w:rsidR="007A6D6D" w:rsidRDefault="00000000">
      <w:pPr>
        <w:rPr>
          <w:rFonts w:ascii="Times New Roman" w:hAnsi="Times New Roman" w:cs="Times New Roman"/>
          <w:b/>
          <w:bCs/>
          <w:i w:val="0"/>
          <w:iCs/>
          <w:color w:val="000000" w:themeColor="text1"/>
          <w:sz w:val="24"/>
          <w:szCs w:val="24"/>
        </w:rPr>
      </w:pPr>
      <w:r>
        <w:rPr>
          <w:rFonts w:ascii="Times New Roman" w:hAnsi="Times New Roman" w:cs="Times New Roman"/>
          <w:b/>
          <w:bCs/>
          <w:i w:val="0"/>
          <w:iCs/>
          <w:color w:val="000000" w:themeColor="text1"/>
          <w:sz w:val="24"/>
          <w:szCs w:val="24"/>
        </w:rPr>
        <w:t>H2: Risk Propensity has a positive effect on Risk Perception</w:t>
      </w:r>
    </w:p>
    <w:p w14:paraId="28FEADCA" w14:textId="77777777" w:rsidR="007A6D6D" w:rsidRDefault="007A6D6D">
      <w:pPr>
        <w:rPr>
          <w:rFonts w:ascii="Times New Roman" w:hAnsi="Times New Roman" w:cs="Times New Roman"/>
          <w:b/>
          <w:bCs/>
          <w:i w:val="0"/>
          <w:iCs/>
          <w:color w:val="000000" w:themeColor="text1"/>
          <w:sz w:val="24"/>
          <w:szCs w:val="24"/>
        </w:rPr>
      </w:pPr>
    </w:p>
    <w:p w14:paraId="4D5DDF45"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A person’s perception determines his or her readiness to face risks, as this readiness is closely related to potential losses or profits in the future. Consequently, inaccurate information can have a significant impact in determining the investment outcome since the individual will use the information in decision making during investment. In other words, the perception of risk plays a crucial role on investors in determining investment policies with uncertain outcome.</w:t>
      </w:r>
    </w:p>
    <w:p w14:paraId="254B3F72"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While there are many factors that may influence investors' decisions, risk perception plays a vital role in decision making. This is because perception involves evaluating the level of risks, which generally requires understanding of the situation and implies that the objective reality has an explanation (Riaz &amp; Imran Hunjra, 2015). According to the research, risk perception is a result of natural risk perception rather than technical risk metrics such as beta, standard deviation, or differentiation. Risk perception is crucial in human behavior, especially when making decisions in uncertain situations. A risky scenario occurs when people suffer </w:t>
      </w:r>
      <w:r>
        <w:rPr>
          <w:rFonts w:ascii="Times New Roman" w:hAnsi="Times New Roman" w:cs="Times New Roman"/>
          <w:i w:val="0"/>
          <w:iCs/>
          <w:color w:val="000000" w:themeColor="text1"/>
          <w:sz w:val="24"/>
          <w:szCs w:val="24"/>
        </w:rPr>
        <w:lastRenderedPageBreak/>
        <w:t>losses due to poor decisions. This is particularly true when the losses affect their financial status. Consequently, risk perception is an assessment of risk situations that is strongly influenced by individual features and psychological states (Ramu, 2021). Thus, the researchers formulate the third hypothesis as follows.</w:t>
      </w:r>
    </w:p>
    <w:p w14:paraId="52CDC909" w14:textId="77777777" w:rsidR="007A6D6D" w:rsidRDefault="007A6D6D">
      <w:pPr>
        <w:rPr>
          <w:rFonts w:ascii="Times New Roman" w:hAnsi="Times New Roman" w:cs="Times New Roman"/>
          <w:i w:val="0"/>
          <w:iCs/>
          <w:color w:val="000000" w:themeColor="text1"/>
          <w:sz w:val="24"/>
          <w:szCs w:val="24"/>
        </w:rPr>
      </w:pPr>
    </w:p>
    <w:p w14:paraId="3BA64931" w14:textId="77777777" w:rsidR="007A6D6D" w:rsidRDefault="00000000">
      <w:pPr>
        <w:rPr>
          <w:rFonts w:ascii="Times New Roman" w:hAnsi="Times New Roman" w:cs="Times New Roman"/>
          <w:b/>
          <w:bCs/>
          <w:i w:val="0"/>
          <w:iCs/>
          <w:color w:val="000000" w:themeColor="text1"/>
          <w:sz w:val="24"/>
          <w:szCs w:val="24"/>
        </w:rPr>
      </w:pPr>
      <w:r>
        <w:rPr>
          <w:rFonts w:ascii="Times New Roman" w:hAnsi="Times New Roman" w:cs="Times New Roman"/>
          <w:b/>
          <w:bCs/>
          <w:i w:val="0"/>
          <w:iCs/>
          <w:color w:val="000000" w:themeColor="text1"/>
          <w:sz w:val="24"/>
          <w:szCs w:val="24"/>
        </w:rPr>
        <w:t>H3: Risk Perception has a positive effect on Investment Decisions</w:t>
      </w:r>
    </w:p>
    <w:p w14:paraId="7552BE5B" w14:textId="77777777" w:rsidR="007A6D6D" w:rsidRDefault="00000000">
      <w:pPr>
        <w:pBdr>
          <w:bottom w:val="single" w:sz="6" w:space="1" w:color="auto"/>
        </w:pBdr>
        <w:rPr>
          <w:rFonts w:ascii="Times New Roman" w:eastAsia="Times New Roman" w:hAnsi="Times New Roman" w:cs="Times New Roman"/>
          <w:i w:val="0"/>
          <w:iCs/>
          <w:vanish/>
          <w:color w:val="000000" w:themeColor="text1"/>
          <w:sz w:val="24"/>
          <w:szCs w:val="24"/>
        </w:rPr>
      </w:pPr>
      <w:r>
        <w:rPr>
          <w:rFonts w:ascii="Times New Roman" w:eastAsia="Times New Roman" w:hAnsi="Times New Roman" w:cs="Times New Roman"/>
          <w:i w:val="0"/>
          <w:iCs/>
          <w:vanish/>
          <w:color w:val="000000" w:themeColor="text1"/>
          <w:sz w:val="24"/>
          <w:szCs w:val="24"/>
        </w:rPr>
        <w:t>Top of Form</w:t>
      </w:r>
    </w:p>
    <w:p w14:paraId="025D95EF" w14:textId="77777777" w:rsidR="007A6D6D" w:rsidRDefault="007A6D6D">
      <w:pPr>
        <w:ind w:firstLine="567"/>
        <w:jc w:val="both"/>
        <w:rPr>
          <w:rFonts w:ascii="Times New Roman" w:hAnsi="Times New Roman" w:cs="Times New Roman"/>
          <w:bCs/>
          <w:i w:val="0"/>
          <w:iCs/>
          <w:color w:val="000000" w:themeColor="text1"/>
          <w:sz w:val="24"/>
          <w:szCs w:val="24"/>
        </w:rPr>
      </w:pPr>
    </w:p>
    <w:p w14:paraId="5B4DA274"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According to Sitkin and Pablo (1992), there is no clear correlation between the factors that drive individuals to take action and their actual behavior. Instead, risk propensity and risk perception serve as the intermediaries that may transmit influence during the decision-making process. The findings of their study support the idea that individuals' risk propensity and their risk perception influence their behavior in risky situations.</w:t>
      </w:r>
    </w:p>
    <w:p w14:paraId="4C5E1190" w14:textId="77777777" w:rsidR="007A6D6D" w:rsidRDefault="00000000">
      <w:pPr>
        <w:ind w:firstLine="567"/>
        <w:jc w:val="both"/>
        <w:rPr>
          <w:rFonts w:ascii="Times New Roman" w:hAnsi="Times New Roman" w:cs="Times New Roman"/>
          <w:b/>
          <w:bCs/>
          <w:i w:val="0"/>
          <w:iCs/>
          <w:color w:val="000000" w:themeColor="text1"/>
          <w:sz w:val="24"/>
          <w:szCs w:val="24"/>
        </w:rPr>
      </w:pPr>
      <w:r>
        <w:rPr>
          <w:rFonts w:ascii="Times New Roman" w:hAnsi="Times New Roman" w:cs="Times New Roman"/>
          <w:i w:val="0"/>
          <w:iCs/>
          <w:color w:val="000000" w:themeColor="text1"/>
          <w:sz w:val="24"/>
          <w:szCs w:val="24"/>
        </w:rPr>
        <w:t>Previous studies have analyzed the mediating role of risk propensity and risk perception when investors engage in financial product investments. The results show that there is no mediating effect on the investment experience and risk propensity. Although risk perception also plays a partial mediating role in the investor's process of determining the expected return level by considering the risk propensity, the risk perception acts as a complete mediator when investors shape their portfolios according to their unique risk propensity (Hsu, 2012). Therefore, the researchers formulate the fourth hypothesis as follows.</w:t>
      </w:r>
    </w:p>
    <w:p w14:paraId="4FD48E7D" w14:textId="77777777" w:rsidR="007A6D6D" w:rsidRDefault="00000000">
      <w:pPr>
        <w:rPr>
          <w:rFonts w:ascii="Times New Roman" w:hAnsi="Times New Roman" w:cs="Times New Roman"/>
          <w:b/>
          <w:bCs/>
          <w:i w:val="0"/>
          <w:iCs/>
          <w:color w:val="000000" w:themeColor="text1"/>
          <w:sz w:val="24"/>
          <w:szCs w:val="24"/>
        </w:rPr>
      </w:pPr>
      <w:r>
        <w:rPr>
          <w:noProof/>
          <w:color w:val="000000" w:themeColor="text1"/>
          <w:sz w:val="22"/>
          <w:szCs w:val="22"/>
        </w:rPr>
        <mc:AlternateContent>
          <mc:Choice Requires="wpg">
            <w:drawing>
              <wp:anchor distT="0" distB="0" distL="114300" distR="114300" simplePos="0" relativeHeight="251659264" behindDoc="0" locked="0" layoutInCell="1" allowOverlap="1" wp14:anchorId="31BCA17B" wp14:editId="2C8BB8A3">
                <wp:simplePos x="0" y="0"/>
                <wp:positionH relativeFrom="column">
                  <wp:posOffset>132715</wp:posOffset>
                </wp:positionH>
                <wp:positionV relativeFrom="paragraph">
                  <wp:posOffset>274955</wp:posOffset>
                </wp:positionV>
                <wp:extent cx="5405755" cy="2010410"/>
                <wp:effectExtent l="4445" t="0" r="12700" b="0"/>
                <wp:wrapNone/>
                <wp:docPr id="56" name="Group 55"/>
                <wp:cNvGraphicFramePr/>
                <a:graphic xmlns:a="http://schemas.openxmlformats.org/drawingml/2006/main">
                  <a:graphicData uri="http://schemas.microsoft.com/office/word/2010/wordprocessingGroup">
                    <wpg:wgp>
                      <wpg:cNvGrpSpPr/>
                      <wpg:grpSpPr>
                        <a:xfrm>
                          <a:off x="0" y="0"/>
                          <a:ext cx="5405754" cy="2010135"/>
                          <a:chOff x="12065" y="0"/>
                          <a:chExt cx="5405754" cy="2010135"/>
                        </a:xfrm>
                      </wpg:grpSpPr>
                      <wpg:grpSp>
                        <wpg:cNvPr id="649699243" name="Group 649699243"/>
                        <wpg:cNvGrpSpPr/>
                        <wpg:grpSpPr>
                          <a:xfrm>
                            <a:off x="12065" y="265794"/>
                            <a:ext cx="5405754" cy="1744341"/>
                            <a:chOff x="12065" y="265794"/>
                            <a:chExt cx="5405754" cy="1744341"/>
                          </a:xfrm>
                        </wpg:grpSpPr>
                        <wpg:grpSp>
                          <wpg:cNvPr id="372590852" name="Group 372590852"/>
                          <wpg:cNvGrpSpPr/>
                          <wpg:grpSpPr>
                            <a:xfrm>
                              <a:off x="200025" y="457236"/>
                              <a:ext cx="5002530" cy="1280161"/>
                              <a:chOff x="200025" y="457236"/>
                              <a:chExt cx="5997132" cy="1736891"/>
                            </a:xfrm>
                          </wpg:grpSpPr>
                          <wps:wsp>
                            <wps:cNvPr id="737158645" name="TextBox 148"/>
                            <wps:cNvSpPr txBox="1"/>
                            <wps:spPr>
                              <a:xfrm>
                                <a:off x="208291" y="1795182"/>
                                <a:ext cx="1988125" cy="352117"/>
                              </a:xfrm>
                              <a:prstGeom prst="rect">
                                <a:avLst/>
                              </a:prstGeom>
                              <a:noFill/>
                            </wps:spPr>
                            <wps:txbx>
                              <w:txbxContent>
                                <w:p w14:paraId="60B68DA6" w14:textId="77777777" w:rsidR="007A6D6D" w:rsidRDefault="00000000">
                                  <w:pPr>
                                    <w:spacing w:line="276" w:lineRule="auto"/>
                                    <w:jc w:val="center"/>
                                    <w:rPr>
                                      <w:b/>
                                      <w:bCs/>
                                      <w:color w:val="000000"/>
                                      <w:kern w:val="24"/>
                                    </w:rPr>
                                  </w:pPr>
                                  <w:r>
                                    <w:rPr>
                                      <w:b/>
                                      <w:bCs/>
                                      <w:color w:val="000000"/>
                                      <w:kern w:val="24"/>
                                    </w:rPr>
                                    <w:t>Risk Propensity</w:t>
                                  </w:r>
                                </w:p>
                              </w:txbxContent>
                            </wps:txbx>
                            <wps:bodyPr wrap="square" rtlCol="0" anchor="ctr">
                              <a:noAutofit/>
                            </wps:bodyPr>
                          </wps:wsp>
                          <wps:wsp>
                            <wps:cNvPr id="2071897784" name="TextBox 152"/>
                            <wps:cNvSpPr txBox="1"/>
                            <wps:spPr>
                              <a:xfrm>
                                <a:off x="2188150" y="514385"/>
                                <a:ext cx="1918012" cy="352117"/>
                              </a:xfrm>
                              <a:prstGeom prst="rect">
                                <a:avLst/>
                              </a:prstGeom>
                              <a:noFill/>
                            </wps:spPr>
                            <wps:txbx>
                              <w:txbxContent>
                                <w:p w14:paraId="7A889BD5" w14:textId="77777777" w:rsidR="007A6D6D" w:rsidRDefault="00000000">
                                  <w:pPr>
                                    <w:spacing w:line="276" w:lineRule="auto"/>
                                    <w:jc w:val="center"/>
                                    <w:rPr>
                                      <w:b/>
                                      <w:bCs/>
                                      <w:color w:val="000000"/>
                                      <w:kern w:val="24"/>
                                    </w:rPr>
                                  </w:pPr>
                                  <w:r>
                                    <w:rPr>
                                      <w:b/>
                                      <w:bCs/>
                                      <w:color w:val="000000"/>
                                      <w:kern w:val="24"/>
                                    </w:rPr>
                                    <w:t>Risk Perception</w:t>
                                  </w:r>
                                </w:p>
                              </w:txbxContent>
                            </wps:txbx>
                            <wps:bodyPr wrap="square" rtlCol="0" anchor="ctr">
                              <a:noAutofit/>
                            </wps:bodyPr>
                          </wps:wsp>
                          <wps:wsp>
                            <wps:cNvPr id="1587268653" name="TextBox 154"/>
                            <wps:cNvSpPr txBox="1"/>
                            <wps:spPr>
                              <a:xfrm>
                                <a:off x="4200767" y="1795182"/>
                                <a:ext cx="1988125" cy="352117"/>
                              </a:xfrm>
                              <a:prstGeom prst="rect">
                                <a:avLst/>
                              </a:prstGeom>
                              <a:noFill/>
                            </wps:spPr>
                            <wps:txbx>
                              <w:txbxContent>
                                <w:p w14:paraId="5AADF060" w14:textId="77777777" w:rsidR="007A6D6D" w:rsidRDefault="00000000">
                                  <w:pPr>
                                    <w:spacing w:line="276" w:lineRule="auto"/>
                                    <w:jc w:val="center"/>
                                    <w:rPr>
                                      <w:b/>
                                      <w:bCs/>
                                      <w:color w:val="000000"/>
                                      <w:kern w:val="24"/>
                                    </w:rPr>
                                  </w:pPr>
                                  <w:r>
                                    <w:rPr>
                                      <w:b/>
                                      <w:bCs/>
                                      <w:color w:val="000000"/>
                                      <w:kern w:val="24"/>
                                    </w:rPr>
                                    <w:t>Investment Decision</w:t>
                                  </w:r>
                                </w:p>
                              </w:txbxContent>
                            </wps:txbx>
                            <wps:bodyPr wrap="square" rtlCol="0" anchor="ctr">
                              <a:noAutofit/>
                            </wps:bodyPr>
                          </wps:wsp>
                          <wps:wsp>
                            <wps:cNvPr id="1244605705" name="Rectangle 1244605705"/>
                            <wps:cNvSpPr/>
                            <wps:spPr>
                              <a:xfrm>
                                <a:off x="200025" y="1738033"/>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1134326" name="Rectangle 961134326"/>
                            <wps:cNvSpPr/>
                            <wps:spPr>
                              <a:xfrm>
                                <a:off x="2127643" y="457236"/>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3774950" name="Rectangle 2053774950"/>
                            <wps:cNvSpPr/>
                            <wps:spPr>
                              <a:xfrm>
                                <a:off x="4209032" y="1736841"/>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5D5E2A" w14:textId="77777777" w:rsidR="007A6D6D" w:rsidRDefault="00000000">
                                  <w:pPr>
                                    <w:rPr>
                                      <w:color w:val="FFFFFF" w:themeColor="light1"/>
                                      <w:kern w:val="24"/>
                                    </w:rPr>
                                  </w:pPr>
                                  <w:r>
                                    <w:rPr>
                                      <w:color w:val="FFFFFF" w:themeColor="light1"/>
                                      <w:kern w:val="24"/>
                                    </w:rPr>
                                    <w:t> </w:t>
                                  </w:r>
                                </w:p>
                              </w:txbxContent>
                            </wps:txbx>
                            <wps:bodyPr rtlCol="0" anchor="ctr"/>
                          </wps:wsp>
                          <wps:wsp>
                            <wps:cNvPr id="2080152233" name="Straight Arrow Connector 2080152233"/>
                            <wps:cNvCnPr>
                              <a:stCxn id="1244605705" idx="0"/>
                              <a:endCxn id="961134326" idx="2"/>
                            </wps:cNvCnPr>
                            <wps:spPr>
                              <a:xfrm flipV="1">
                                <a:off x="1194088" y="913330"/>
                                <a:ext cx="1927618" cy="824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4403928" name="Straight Arrow Connector 904403928"/>
                            <wps:cNvCnPr>
                              <a:stCxn id="961134326" idx="2"/>
                              <a:endCxn id="2053774950" idx="0"/>
                            </wps:cNvCnPr>
                            <wps:spPr>
                              <a:xfrm>
                                <a:off x="3121706" y="913330"/>
                                <a:ext cx="2081389" cy="8235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8034784" name="Straight Arrow Connector 1038034784"/>
                            <wps:cNvCnPr>
                              <a:stCxn id="1244605705" idx="3"/>
                              <a:endCxn id="2053774950" idx="1"/>
                            </wps:cNvCnPr>
                            <wps:spPr>
                              <a:xfrm flipV="1">
                                <a:off x="2188150" y="1964888"/>
                                <a:ext cx="2020882" cy="11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4261452" name="TextBox 48"/>
                          <wps:cNvSpPr txBox="1"/>
                          <wps:spPr>
                            <a:xfrm>
                              <a:off x="2551198" y="1605589"/>
                              <a:ext cx="427355" cy="404546"/>
                            </a:xfrm>
                            <a:prstGeom prst="rect">
                              <a:avLst/>
                            </a:prstGeom>
                            <a:noFill/>
                          </wps:spPr>
                          <wps:txbx>
                            <w:txbxContent>
                              <w:p w14:paraId="614C9CE3" w14:textId="77777777" w:rsidR="007A6D6D" w:rsidRDefault="00000000">
                                <w:pPr>
                                  <w:rPr>
                                    <w:color w:val="000000" w:themeColor="text1"/>
                                    <w:kern w:val="24"/>
                                  </w:rPr>
                                </w:pPr>
                                <w:r>
                                  <w:rPr>
                                    <w:color w:val="000000" w:themeColor="text1"/>
                                    <w:kern w:val="24"/>
                                  </w:rPr>
                                  <w:t>H1</w:t>
                                </w:r>
                              </w:p>
                            </w:txbxContent>
                          </wps:txbx>
                          <wps:bodyPr wrap="square" rtlCol="0">
                            <a:spAutoFit/>
                          </wps:bodyPr>
                        </wps:wsp>
                        <wps:wsp>
                          <wps:cNvPr id="1037906403" name="TextBox 49"/>
                          <wps:cNvSpPr txBox="1"/>
                          <wps:spPr>
                            <a:xfrm>
                              <a:off x="1352286" y="911509"/>
                              <a:ext cx="427355" cy="404495"/>
                            </a:xfrm>
                            <a:prstGeom prst="rect">
                              <a:avLst/>
                            </a:prstGeom>
                            <a:noFill/>
                          </wps:spPr>
                          <wps:txbx>
                            <w:txbxContent>
                              <w:p w14:paraId="4B25E453" w14:textId="77777777" w:rsidR="007A6D6D" w:rsidRDefault="00000000">
                                <w:pPr>
                                  <w:rPr>
                                    <w:color w:val="000000" w:themeColor="text1"/>
                                    <w:kern w:val="24"/>
                                  </w:rPr>
                                </w:pPr>
                                <w:r>
                                  <w:rPr>
                                    <w:color w:val="000000" w:themeColor="text1"/>
                                    <w:kern w:val="24"/>
                                  </w:rPr>
                                  <w:t>H2</w:t>
                                </w:r>
                              </w:p>
                            </w:txbxContent>
                          </wps:txbx>
                          <wps:bodyPr wrap="square" rtlCol="0">
                            <a:spAutoFit/>
                          </wps:bodyPr>
                        </wps:wsp>
                        <wps:wsp>
                          <wps:cNvPr id="1611371290" name="TextBox 50"/>
                          <wps:cNvSpPr txBox="1"/>
                          <wps:spPr>
                            <a:xfrm>
                              <a:off x="3536845" y="849536"/>
                              <a:ext cx="427990" cy="404495"/>
                            </a:xfrm>
                            <a:prstGeom prst="rect">
                              <a:avLst/>
                            </a:prstGeom>
                            <a:noFill/>
                          </wps:spPr>
                          <wps:txbx>
                            <w:txbxContent>
                              <w:p w14:paraId="4866A0CD" w14:textId="77777777" w:rsidR="007A6D6D" w:rsidRDefault="00000000">
                                <w:pPr>
                                  <w:rPr>
                                    <w:color w:val="000000" w:themeColor="text1"/>
                                    <w:kern w:val="24"/>
                                  </w:rPr>
                                </w:pPr>
                                <w:r>
                                  <w:rPr>
                                    <w:color w:val="000000" w:themeColor="text1"/>
                                    <w:kern w:val="24"/>
                                  </w:rPr>
                                  <w:t>H3</w:t>
                                </w:r>
                              </w:p>
                            </w:txbxContent>
                          </wps:txbx>
                          <wps:bodyPr wrap="square" rtlCol="0">
                            <a:spAutoFit/>
                          </wps:bodyPr>
                        </wps:wsp>
                        <wps:wsp>
                          <wps:cNvPr id="1246170853" name="Rectangle 1246170853"/>
                          <wps:cNvSpPr/>
                          <wps:spPr>
                            <a:xfrm>
                              <a:off x="12065" y="265794"/>
                              <a:ext cx="5405754" cy="1671726"/>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97653545" name="TextBox 54"/>
                        <wps:cNvSpPr txBox="1"/>
                        <wps:spPr>
                          <a:xfrm>
                            <a:off x="2494690" y="0"/>
                            <a:ext cx="427355" cy="404495"/>
                          </a:xfrm>
                          <a:prstGeom prst="rect">
                            <a:avLst/>
                          </a:prstGeom>
                          <a:noFill/>
                        </wps:spPr>
                        <wps:txbx>
                          <w:txbxContent>
                            <w:p w14:paraId="6F1E4F4A" w14:textId="77777777" w:rsidR="007A6D6D" w:rsidRDefault="00000000">
                              <w:pPr>
                                <w:rPr>
                                  <w:color w:val="000000" w:themeColor="text1"/>
                                  <w:kern w:val="24"/>
                                </w:rPr>
                              </w:pPr>
                              <w:r>
                                <w:rPr>
                                  <w:color w:val="000000" w:themeColor="text1"/>
                                  <w:kern w:val="24"/>
                                </w:rPr>
                                <w:t>H4</w:t>
                              </w:r>
                            </w:p>
                          </w:txbxContent>
                        </wps:txbx>
                        <wps:bodyPr wrap="square" rtlCol="0">
                          <a:spAutoFit/>
                        </wps:bodyPr>
                      </wps:wsp>
                    </wpg:wgp>
                  </a:graphicData>
                </a:graphic>
              </wp:anchor>
            </w:drawing>
          </mc:Choice>
          <mc:Fallback>
            <w:pict>
              <v:group w14:anchorId="31BCA17B" id="Group 55" o:spid="_x0000_s1026" style="position:absolute;margin-left:10.45pt;margin-top:21.65pt;width:425.65pt;height:158.3pt;z-index:251659264" coordorigin="120" coordsize="54057,2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">
                <v:group id="Group 649699243" o:spid="_x0000_s1027" style="position:absolute;left:120;top:2657;width:54058;height:17444" coordorigin="120,2657" coordsize="54057,1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">
                  <v:group id="Group 372590852" o:spid="_x0000_s1028" style="position:absolute;left:2000;top:4572;width:50025;height:12801" coordorigin="2000,4572" coordsize="59971,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">
                    <v:shapetype id="_x0000_t202" coordsize="21600,21600" o:spt="202" path="m,l,21600r21600,l21600,xe">
                      <v:stroke joinstyle="miter"/>
                      <v:path gradientshapeok="t" o:connecttype="rect"/>
                    </v:shapetype>
                    <v:shape id="TextBox 148" o:spid="_x0000_s1029" type="#_x0000_t202" style="position:absolute;left:2082;top:17951;width:19882;height:3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" filled="f" stroked="f">
                      <v:textbox>
                        <w:txbxContent>
                          <w:p w14:paraId="60B68DA6" w14:textId="77777777" w:rsidR="007A6D6D" w:rsidRDefault="00000000">
                            <w:pPr>
                              <w:spacing w:line="276" w:lineRule="auto"/>
                              <w:jc w:val="center"/>
                              <w:rPr>
                                <w:b/>
                                <w:bCs/>
                                <w:color w:val="000000"/>
                                <w:kern w:val="24"/>
                              </w:rPr>
                            </w:pPr>
                            <w:r>
                              <w:rPr>
                                <w:b/>
                                <w:bCs/>
                                <w:color w:val="000000"/>
                                <w:kern w:val="24"/>
                              </w:rPr>
                              <w:t>Risk Propensity</w:t>
                            </w:r>
                          </w:p>
                        </w:txbxContent>
                      </v:textbox>
                    </v:shape>
                    <v:shape id="TextBox 152" o:spid="_x0000_s1030" type="#_x0000_t202" style="position:absolute;left:21881;top:5143;width:19180;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" filled="f" stroked="f">
                      <v:textbox>
                        <w:txbxContent>
                          <w:p w14:paraId="7A889BD5" w14:textId="77777777" w:rsidR="007A6D6D" w:rsidRDefault="00000000">
                            <w:pPr>
                              <w:spacing w:line="276" w:lineRule="auto"/>
                              <w:jc w:val="center"/>
                              <w:rPr>
                                <w:b/>
                                <w:bCs/>
                                <w:color w:val="000000"/>
                                <w:kern w:val="24"/>
                              </w:rPr>
                            </w:pPr>
                            <w:r>
                              <w:rPr>
                                <w:b/>
                                <w:bCs/>
                                <w:color w:val="000000"/>
                                <w:kern w:val="24"/>
                              </w:rPr>
                              <w:t>Risk Perception</w:t>
                            </w:r>
                          </w:p>
                        </w:txbxContent>
                      </v:textbox>
                    </v:shape>
                    <v:shape id="TextBox 154" o:spid="_x0000_s1031" type="#_x0000_t202" style="position:absolute;left:42007;top:17951;width:19881;height:3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" filled="f" stroked="f">
                      <v:textbox>
                        <w:txbxContent>
                          <w:p w14:paraId="5AADF060" w14:textId="77777777" w:rsidR="007A6D6D" w:rsidRDefault="00000000">
                            <w:pPr>
                              <w:spacing w:line="276" w:lineRule="auto"/>
                              <w:jc w:val="center"/>
                              <w:rPr>
                                <w:b/>
                                <w:bCs/>
                                <w:color w:val="000000"/>
                                <w:kern w:val="24"/>
                              </w:rPr>
                            </w:pPr>
                            <w:r>
                              <w:rPr>
                                <w:b/>
                                <w:bCs/>
                                <w:color w:val="000000"/>
                                <w:kern w:val="24"/>
                              </w:rPr>
                              <w:t>Investment Decision</w:t>
                            </w:r>
                          </w:p>
                        </w:txbxContent>
                      </v:textbox>
                    </v:shape>
                    <v:rect id="Rectangle 1244605705" o:spid="_x0000_s1032" style="position:absolute;left:2000;top:17380;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" filled="f" strokecolor="black [3213]" strokeweight="2pt"/>
                    <v:rect id="Rectangle 961134326" o:spid="_x0000_s1033" style="position:absolute;left:21276;top:4572;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" filled="f" strokecolor="black [3213]" strokeweight="2pt"/>
                    <v:rect id="Rectangle 2053774950" o:spid="_x0000_s1034" style="position:absolute;left:42090;top:17368;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" filled="f" strokecolor="black [3213]" strokeweight="2pt">
                      <v:textbox>
                        <w:txbxContent>
                          <w:p w14:paraId="2B5D5E2A" w14:textId="77777777" w:rsidR="007A6D6D" w:rsidRDefault="00000000">
                            <w:pPr>
                              <w:rPr>
                                <w:color w:val="FFFFFF" w:themeColor="light1"/>
                                <w:kern w:val="24"/>
                              </w:rPr>
                            </w:pPr>
                            <w:r>
                              <w:rPr>
                                <w:color w:val="FFFFFF" w:themeColor="light1"/>
                                <w:kern w:val="24"/>
                              </w:rPr>
                              <w:t> </w:t>
                            </w:r>
                          </w:p>
                        </w:txbxContent>
                      </v:textbox>
                    </v:rect>
                    <v:shapetype id="_x0000_t32" coordsize="21600,21600" o:spt="32" o:oned="t" path="m,l21600,21600e" filled="f">
                      <v:path arrowok="t" fillok="f" o:connecttype="none"/>
                      <o:lock v:ext="edit" shapetype="t"/>
                    </v:shapetype>
                    <v:shape id="Straight Arrow Connector 2080152233" o:spid="_x0000_s1035" type="#_x0000_t32" style="position:absolute;left:11940;top:9133;width:19277;height:8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" strokecolor="black [3040]">
                      <v:stroke endarrow="block"/>
                    </v:shape>
                    <v:shape id="Straight Arrow Connector 904403928" o:spid="_x0000_s1036" type="#_x0000_t32" style="position:absolute;left:31217;top:9133;width:20813;height:8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" strokecolor="black [3040]">
                      <v:stroke endarrow="block"/>
                    </v:shape>
                    <v:shape id="Straight Arrow Connector 1038034784" o:spid="_x0000_s1037" type="#_x0000_t32" style="position:absolute;left:21881;top:19648;width:20209;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" strokecolor="black [3213]">
                      <v:stroke endarrow="block"/>
                    </v:shape>
                  </v:group>
                  <v:shape id="TextBox 48" o:spid="_x0000_s1038" type="#_x0000_t202" style="position:absolute;left:25511;top:16055;width:4274;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" filled="f" stroked="f">
                    <v:textbox style="mso-fit-shape-to-text:t">
                      <w:txbxContent>
                        <w:p w14:paraId="614C9CE3" w14:textId="77777777" w:rsidR="007A6D6D" w:rsidRDefault="00000000">
                          <w:pPr>
                            <w:rPr>
                              <w:color w:val="000000" w:themeColor="text1"/>
                              <w:kern w:val="24"/>
                            </w:rPr>
                          </w:pPr>
                          <w:r>
                            <w:rPr>
                              <w:color w:val="000000" w:themeColor="text1"/>
                              <w:kern w:val="24"/>
                            </w:rPr>
                            <w:t>H1</w:t>
                          </w:r>
                        </w:p>
                      </w:txbxContent>
                    </v:textbox>
                  </v:shape>
                  <v:shape id="TextBox 49" o:spid="_x0000_s1039" type="#_x0000_t202" style="position:absolute;left:13522;top:9115;width:4274;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" filled="f" stroked="f">
                    <v:textbox style="mso-fit-shape-to-text:t">
                      <w:txbxContent>
                        <w:p w14:paraId="4B25E453" w14:textId="77777777" w:rsidR="007A6D6D" w:rsidRDefault="00000000">
                          <w:pPr>
                            <w:rPr>
                              <w:color w:val="000000" w:themeColor="text1"/>
                              <w:kern w:val="24"/>
                            </w:rPr>
                          </w:pPr>
                          <w:r>
                            <w:rPr>
                              <w:color w:val="000000" w:themeColor="text1"/>
                              <w:kern w:val="24"/>
                            </w:rPr>
                            <w:t>H2</w:t>
                          </w:r>
                        </w:p>
                      </w:txbxContent>
                    </v:textbox>
                  </v:shape>
                  <v:shape id="TextBox 50" o:spid="_x0000_s1040" type="#_x0000_t202" style="position:absolute;left:35368;top:8495;width:4280;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" filled="f" stroked="f">
                    <v:textbox style="mso-fit-shape-to-text:t">
                      <w:txbxContent>
                        <w:p w14:paraId="4866A0CD" w14:textId="77777777" w:rsidR="007A6D6D" w:rsidRDefault="00000000">
                          <w:pPr>
                            <w:rPr>
                              <w:color w:val="000000" w:themeColor="text1"/>
                              <w:kern w:val="24"/>
                            </w:rPr>
                          </w:pPr>
                          <w:r>
                            <w:rPr>
                              <w:color w:val="000000" w:themeColor="text1"/>
                              <w:kern w:val="24"/>
                            </w:rPr>
                            <w:t>H3</w:t>
                          </w:r>
                        </w:p>
                      </w:txbxContent>
                    </v:textbox>
                  </v:shape>
                  <v:rect id="Rectangle 1246170853" o:spid="_x0000_s1041" style="position:absolute;left:120;top:2657;width:54058;height:1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" filled="f" strokecolor="black [3213]">
                    <v:stroke dashstyle="dash"/>
                  </v:rect>
                </v:group>
                <v:shape id="TextBox 54" o:spid="_x0000_s1042" type="#_x0000_t202" style="position:absolute;left:24946;width:4274;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" filled="f" stroked="f">
                  <v:textbox style="mso-fit-shape-to-text:t">
                    <w:txbxContent>
                      <w:p w14:paraId="6F1E4F4A" w14:textId="77777777" w:rsidR="007A6D6D" w:rsidRDefault="00000000">
                        <w:pPr>
                          <w:rPr>
                            <w:color w:val="000000" w:themeColor="text1"/>
                            <w:kern w:val="24"/>
                          </w:rPr>
                        </w:pPr>
                        <w:r>
                          <w:rPr>
                            <w:color w:val="000000" w:themeColor="text1"/>
                            <w:kern w:val="24"/>
                          </w:rPr>
                          <w:t>H4</w:t>
                        </w:r>
                      </w:p>
                    </w:txbxContent>
                  </v:textbox>
                </v:shape>
              </v:group>
            </w:pict>
          </mc:Fallback>
        </mc:AlternateContent>
      </w:r>
      <w:r>
        <w:rPr>
          <w:rFonts w:ascii="Times New Roman" w:hAnsi="Times New Roman" w:cs="Times New Roman"/>
          <w:b/>
          <w:bCs/>
          <w:i w:val="0"/>
          <w:iCs/>
          <w:color w:val="000000" w:themeColor="text1"/>
          <w:sz w:val="24"/>
          <w:szCs w:val="24"/>
        </w:rPr>
        <w:t>H4:  Risk Perception mediates the relationship between Risk Propensity and Investment Decision</w:t>
      </w:r>
    </w:p>
    <w:p w14:paraId="286B2EB3" w14:textId="77777777" w:rsidR="007A6D6D" w:rsidRDefault="007A6D6D">
      <w:pPr>
        <w:rPr>
          <w:rFonts w:ascii="Times New Roman" w:hAnsi="Times New Roman" w:cs="Times New Roman"/>
          <w:b/>
          <w:bCs/>
          <w:i w:val="0"/>
          <w:iCs/>
          <w:color w:val="000000" w:themeColor="text1"/>
          <w:sz w:val="24"/>
          <w:szCs w:val="24"/>
        </w:rPr>
      </w:pPr>
    </w:p>
    <w:p w14:paraId="32EB41F9" w14:textId="77777777" w:rsidR="007A6D6D" w:rsidRDefault="007A6D6D">
      <w:pPr>
        <w:rPr>
          <w:b/>
          <w:bCs/>
          <w:iCs/>
          <w:color w:val="000000" w:themeColor="text1"/>
        </w:rPr>
      </w:pPr>
    </w:p>
    <w:p w14:paraId="064EC919" w14:textId="77777777" w:rsidR="007A6D6D" w:rsidRDefault="007A6D6D">
      <w:pPr>
        <w:rPr>
          <w:color w:val="000000" w:themeColor="text1"/>
        </w:rPr>
      </w:pPr>
    </w:p>
    <w:p w14:paraId="17857D2E" w14:textId="77777777" w:rsidR="007A6D6D" w:rsidRDefault="007A6D6D">
      <w:pPr>
        <w:rPr>
          <w:color w:val="000000" w:themeColor="text1"/>
        </w:rPr>
      </w:pPr>
    </w:p>
    <w:p w14:paraId="772010EB" w14:textId="77777777" w:rsidR="007A6D6D" w:rsidRDefault="007A6D6D">
      <w:pPr>
        <w:rPr>
          <w:color w:val="000000" w:themeColor="text1"/>
        </w:rPr>
      </w:pPr>
    </w:p>
    <w:p w14:paraId="243604F4" w14:textId="77777777" w:rsidR="007A6D6D" w:rsidRDefault="007A6D6D">
      <w:pPr>
        <w:rPr>
          <w:color w:val="000000" w:themeColor="text1"/>
        </w:rPr>
      </w:pPr>
    </w:p>
    <w:p w14:paraId="4768C89A" w14:textId="77777777" w:rsidR="007A6D6D" w:rsidRDefault="00000000">
      <w:pPr>
        <w:jc w:val="center"/>
        <w:rPr>
          <w:color w:val="000000" w:themeColor="text1"/>
        </w:rPr>
      </w:pPr>
      <w:r>
        <w:rPr>
          <w:b/>
          <w:bCs/>
          <w:color w:val="000000" w:themeColor="text1"/>
        </w:rPr>
        <w:t>Figure 1 Research Model</w:t>
      </w:r>
    </w:p>
    <w:p w14:paraId="19E48C1F" w14:textId="77777777" w:rsidR="007A6D6D" w:rsidRDefault="00000000">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r>
        <w:rPr>
          <w:rFonts w:ascii="Times New Roman" w:eastAsia="Times New Roman" w:hAnsi="Times New Roman" w:cs="Times New Roman"/>
          <w:b/>
          <w:i w:val="0"/>
          <w:color w:val="FF0000"/>
          <w:sz w:val="24"/>
          <w:szCs w:val="24"/>
        </w:rPr>
        <w:t>[Times New Roman; 12pt; Bold, Single]</w:t>
      </w:r>
    </w:p>
    <w:p w14:paraId="6FE0425F"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The objects of this research are risk propensity, risk perception and investment decisions. This research focuses on the millennial group, especially those engaged in </w:t>
      </w:r>
      <w:r>
        <w:rPr>
          <w:rFonts w:ascii="Times New Roman" w:hAnsi="Times New Roman" w:cs="Times New Roman"/>
          <w:i w:val="0"/>
          <w:iCs/>
          <w:color w:val="000000" w:themeColor="text1"/>
          <w:sz w:val="24"/>
          <w:szCs w:val="24"/>
        </w:rPr>
        <w:lastRenderedPageBreak/>
        <w:t>individual investments. The research targets investors who live in West Java and meet the following criteria: being millennials (individuals aged 24 to 39 years), and having a minimum of one year of investment experience. Purposive sampling is an approach to sample selection through which the members of the population are selected based on certain criteria or considerations. The sample size used was 500 individuals.</w:t>
      </w:r>
    </w:p>
    <w:p w14:paraId="095F30CC"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The data collection was carried out for three months from July to September 2023 and was done by administering an online questionnaire using Google Form. This research utilized a 7-point Likert Scale for measurement. Risk Propensity measurement refers to a study by Saivasan and Lokhand (2022) with five dimensions, namely return expectation, diversification/investment style, fund infusion, time horizon, and loss aversion. Risk Perception is measured using three dimensions adopted from Nur Aini and Lutfi (2019). Meanwhile, investment decisions have been adapted from the study by Rahman and Gan (2020), using questions related to investment objectives, attitude towards loss, self-confidence during investment decisions, risk tolerance, and long investment holding periods. The collected data were was then processed by conducting correlation analysis and mediation analysis using Process v.34 by Andrew F. Hayes. The data testing was carried out using the SPSS Version 26 program.</w:t>
      </w:r>
    </w:p>
    <w:p w14:paraId="23DFC65F" w14:textId="77777777" w:rsidR="007A6D6D" w:rsidRDefault="00000000">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r>
        <w:rPr>
          <w:rFonts w:ascii="Times New Roman" w:eastAsia="Times New Roman" w:hAnsi="Times New Roman" w:cs="Times New Roman"/>
          <w:b/>
          <w:i w:val="0"/>
          <w:color w:val="FF0000"/>
          <w:sz w:val="24"/>
          <w:szCs w:val="24"/>
        </w:rPr>
        <w:t>[Times New Roman; 12pt; Bold, Single]</w:t>
      </w:r>
    </w:p>
    <w:p w14:paraId="5AC9F032"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This research employed descriptive statistics, correlation analysis, and multiple regression. Descriptive statistics were used to characterize the demographic profile of respondents. The reliability of the collected sample was assessed through the application of Cronbach's alpha test to ensure its validity. The reliability of the data obtained depends on this factor. Correlation analysis and multiple regression were used to conduct further analysis and ascertain the nature of the relationship between different variables.</w:t>
      </w:r>
    </w:p>
    <w:p w14:paraId="10108529"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Based on the overall data, the sample consists of more male respondents than the females. The male gender ratio is 57% or 287 people, while the female ratio is 43% or 213 people. Most of the respondents were dominated by those aged under 25 years old, comprising 45% or 225 people. Regarding the respondents’ education level, the majority holds bachelor's degrees, accounting for 39% or 195 people. In terms of occupation, respondents were mostly dominated by private employees, comprising 35% or 175 people. Additionally, the majority of respondents have a monthly income in the range of 6,100,000–10,000,000, with a ratio of 47% or 233 people.</w:t>
      </w:r>
    </w:p>
    <w:p w14:paraId="64D124F3" w14:textId="77777777" w:rsidR="007A6D6D" w:rsidRDefault="00000000">
      <w:pPr>
        <w:ind w:firstLine="720"/>
        <w:jc w:val="both"/>
        <w:rPr>
          <w:color w:val="000000" w:themeColor="text1"/>
        </w:rPr>
      </w:pPr>
      <w:r>
        <w:rPr>
          <w:rFonts w:ascii="Times New Roman" w:hAnsi="Times New Roman" w:cs="Times New Roman"/>
          <w:i w:val="0"/>
          <w:iCs/>
          <w:color w:val="000000" w:themeColor="text1"/>
          <w:sz w:val="24"/>
          <w:szCs w:val="24"/>
        </w:rPr>
        <w:t xml:space="preserve">The degree or the direction of the relationship between the data can be determined using Pearson correlation analysis. Table 1 shows the results of the analysis on the possible underlying relationship between the variables. Correlation is a statistical measure that quantifies the extent to which two or more variables exhibit a consistent pattern of variation. </w:t>
      </w:r>
      <w:r>
        <w:rPr>
          <w:rFonts w:ascii="Times New Roman" w:hAnsi="Times New Roman" w:cs="Times New Roman"/>
          <w:i w:val="0"/>
          <w:iCs/>
          <w:color w:val="000000" w:themeColor="text1"/>
          <w:sz w:val="24"/>
          <w:szCs w:val="24"/>
        </w:rPr>
        <w:lastRenderedPageBreak/>
        <w:t>Correlation analysis was carried out to ensure there was a relationship between variables. Our analysis indicates a strong positive relationship between risk propensity, risk perception, and investment decisions.</w:t>
      </w:r>
    </w:p>
    <w:p w14:paraId="46835AD0" w14:textId="77777777" w:rsidR="007A6D6D" w:rsidRDefault="007A6D6D">
      <w:pPr>
        <w:ind w:firstLine="720"/>
        <w:jc w:val="both"/>
        <w:rPr>
          <w:color w:val="000000" w:themeColor="text1"/>
        </w:rPr>
      </w:pPr>
    </w:p>
    <w:p w14:paraId="383FC3EA" w14:textId="77777777" w:rsidR="007A6D6D" w:rsidRDefault="00000000">
      <w:pPr>
        <w:pStyle w:val="Caption"/>
        <w:spacing w:after="0"/>
        <w:jc w:val="center"/>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 xml:space="preserve">Table </w:t>
      </w:r>
      <w:r>
        <w:rPr>
          <w:rFonts w:ascii="Times New Roman" w:hAnsi="Times New Roman" w:cs="Times New Roman"/>
          <w:b/>
          <w:bCs/>
          <w:i w:val="0"/>
          <w:iCs w:val="0"/>
          <w:color w:val="000000" w:themeColor="text1"/>
          <w:sz w:val="24"/>
          <w:szCs w:val="24"/>
        </w:rPr>
        <w:fldChar w:fldCharType="begin"/>
      </w:r>
      <w:r>
        <w:rPr>
          <w:rFonts w:ascii="Times New Roman" w:hAnsi="Times New Roman" w:cs="Times New Roman"/>
          <w:b/>
          <w:bCs/>
          <w:i w:val="0"/>
          <w:iCs w:val="0"/>
          <w:color w:val="000000" w:themeColor="text1"/>
          <w:sz w:val="24"/>
          <w:szCs w:val="24"/>
        </w:rPr>
        <w:instrText xml:space="preserve"> SEQ Tabel_ \* ARABIC </w:instrText>
      </w:r>
      <w:r>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color w:val="000000" w:themeColor="text1"/>
          <w:sz w:val="24"/>
          <w:szCs w:val="24"/>
        </w:rPr>
        <w:t>1</w:t>
      </w:r>
      <w:r>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Correlation Analysis</w:t>
      </w:r>
    </w:p>
    <w:tbl>
      <w:tblPr>
        <w:tblW w:w="7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689"/>
        <w:gridCol w:w="1354"/>
        <w:gridCol w:w="1353"/>
        <w:gridCol w:w="1750"/>
      </w:tblGrid>
      <w:tr w:rsidR="007A6D6D" w14:paraId="530AAB7C" w14:textId="77777777">
        <w:trPr>
          <w:trHeight w:val="257"/>
          <w:jc w:val="center"/>
        </w:trPr>
        <w:tc>
          <w:tcPr>
            <w:tcW w:w="7893" w:type="dxa"/>
            <w:gridSpan w:val="5"/>
            <w:shd w:val="clear" w:color="auto" w:fill="auto"/>
            <w:noWrap/>
            <w:vAlign w:val="center"/>
          </w:tcPr>
          <w:p w14:paraId="014BC67F"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Correlations</w:t>
            </w:r>
          </w:p>
        </w:tc>
      </w:tr>
      <w:tr w:rsidR="007A6D6D" w14:paraId="2765A3E6" w14:textId="77777777">
        <w:trPr>
          <w:trHeight w:val="257"/>
          <w:jc w:val="center"/>
        </w:trPr>
        <w:tc>
          <w:tcPr>
            <w:tcW w:w="1747" w:type="dxa"/>
            <w:shd w:val="clear" w:color="auto" w:fill="auto"/>
            <w:noWrap/>
            <w:vAlign w:val="bottom"/>
          </w:tcPr>
          <w:p w14:paraId="5B619A79" w14:textId="77777777" w:rsidR="007A6D6D" w:rsidRDefault="007A6D6D">
            <w:pPr>
              <w:rPr>
                <w:rFonts w:eastAsia="Times New Roman" w:cs="Times New Roman"/>
                <w:color w:val="000000" w:themeColor="text1"/>
                <w:sz w:val="22"/>
                <w:szCs w:val="22"/>
              </w:rPr>
            </w:pPr>
          </w:p>
        </w:tc>
        <w:tc>
          <w:tcPr>
            <w:tcW w:w="1689" w:type="dxa"/>
            <w:shd w:val="clear" w:color="auto" w:fill="auto"/>
            <w:noWrap/>
            <w:vAlign w:val="bottom"/>
          </w:tcPr>
          <w:p w14:paraId="4A7004E0" w14:textId="77777777" w:rsidR="007A6D6D" w:rsidRDefault="007A6D6D">
            <w:pPr>
              <w:rPr>
                <w:rFonts w:eastAsia="Times New Roman" w:cs="Times New Roman"/>
                <w:color w:val="000000" w:themeColor="text1"/>
                <w:sz w:val="22"/>
                <w:szCs w:val="22"/>
              </w:rPr>
            </w:pPr>
          </w:p>
        </w:tc>
        <w:tc>
          <w:tcPr>
            <w:tcW w:w="1354" w:type="dxa"/>
            <w:shd w:val="clear" w:color="auto" w:fill="auto"/>
            <w:noWrap/>
            <w:vAlign w:val="center"/>
          </w:tcPr>
          <w:p w14:paraId="4677D4F3" w14:textId="77777777" w:rsidR="007A6D6D" w:rsidRDefault="00000000">
            <w:pPr>
              <w:jc w:val="center"/>
              <w:rPr>
                <w:rFonts w:eastAsia="Times New Roman" w:cs="Times New Roman"/>
                <w:color w:val="000000" w:themeColor="text1"/>
                <w:sz w:val="22"/>
                <w:szCs w:val="22"/>
              </w:rPr>
            </w:pPr>
            <w:r>
              <w:rPr>
                <w:rFonts w:eastAsia="Times New Roman" w:cs="Times New Roman"/>
                <w:color w:val="000000" w:themeColor="text1"/>
                <w:sz w:val="22"/>
                <w:szCs w:val="22"/>
              </w:rPr>
              <w:t>Risk Propensity</w:t>
            </w:r>
          </w:p>
        </w:tc>
        <w:tc>
          <w:tcPr>
            <w:tcW w:w="1353" w:type="dxa"/>
            <w:shd w:val="clear" w:color="auto" w:fill="auto"/>
            <w:noWrap/>
            <w:vAlign w:val="center"/>
          </w:tcPr>
          <w:p w14:paraId="7E31445E" w14:textId="77777777" w:rsidR="007A6D6D" w:rsidRDefault="00000000">
            <w:pPr>
              <w:jc w:val="center"/>
              <w:rPr>
                <w:rFonts w:eastAsia="Times New Roman" w:cs="Times New Roman"/>
                <w:color w:val="000000" w:themeColor="text1"/>
                <w:sz w:val="22"/>
                <w:szCs w:val="22"/>
              </w:rPr>
            </w:pPr>
            <w:r>
              <w:rPr>
                <w:rFonts w:eastAsia="Times New Roman" w:cs="Times New Roman"/>
                <w:color w:val="000000" w:themeColor="text1"/>
                <w:sz w:val="22"/>
                <w:szCs w:val="22"/>
              </w:rPr>
              <w:t>Risk Perception</w:t>
            </w:r>
          </w:p>
        </w:tc>
        <w:tc>
          <w:tcPr>
            <w:tcW w:w="1748" w:type="dxa"/>
            <w:shd w:val="clear" w:color="auto" w:fill="auto"/>
            <w:noWrap/>
            <w:vAlign w:val="center"/>
          </w:tcPr>
          <w:p w14:paraId="4318BF09" w14:textId="77777777" w:rsidR="007A6D6D" w:rsidRDefault="00000000">
            <w:pPr>
              <w:jc w:val="center"/>
              <w:rPr>
                <w:rFonts w:eastAsia="Times New Roman" w:cs="Times New Roman"/>
                <w:color w:val="000000" w:themeColor="text1"/>
                <w:sz w:val="22"/>
                <w:szCs w:val="22"/>
              </w:rPr>
            </w:pPr>
            <w:r>
              <w:rPr>
                <w:rFonts w:eastAsia="Times New Roman" w:cs="Times New Roman"/>
                <w:color w:val="000000" w:themeColor="text1"/>
                <w:sz w:val="22"/>
                <w:szCs w:val="22"/>
              </w:rPr>
              <w:t>Investment Decision</w:t>
            </w:r>
          </w:p>
        </w:tc>
      </w:tr>
      <w:tr w:rsidR="007A6D6D" w14:paraId="71657B8D" w14:textId="77777777">
        <w:trPr>
          <w:trHeight w:val="257"/>
          <w:jc w:val="center"/>
        </w:trPr>
        <w:tc>
          <w:tcPr>
            <w:tcW w:w="1747" w:type="dxa"/>
            <w:vMerge w:val="restart"/>
            <w:shd w:val="clear" w:color="auto" w:fill="auto"/>
            <w:noWrap/>
            <w:vAlign w:val="center"/>
          </w:tcPr>
          <w:p w14:paraId="014D6A0D"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Risk Propensity</w:t>
            </w:r>
          </w:p>
        </w:tc>
        <w:tc>
          <w:tcPr>
            <w:tcW w:w="1689" w:type="dxa"/>
            <w:shd w:val="clear" w:color="auto" w:fill="auto"/>
            <w:noWrap/>
            <w:vAlign w:val="center"/>
          </w:tcPr>
          <w:p w14:paraId="11EA30BE"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Pearson Correlation</w:t>
            </w:r>
          </w:p>
        </w:tc>
        <w:tc>
          <w:tcPr>
            <w:tcW w:w="1354" w:type="dxa"/>
            <w:shd w:val="clear" w:color="auto" w:fill="auto"/>
            <w:noWrap/>
            <w:vAlign w:val="center"/>
          </w:tcPr>
          <w:p w14:paraId="605CAF75"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1</w:t>
            </w:r>
          </w:p>
        </w:tc>
        <w:tc>
          <w:tcPr>
            <w:tcW w:w="1353" w:type="dxa"/>
            <w:shd w:val="clear" w:color="auto" w:fill="auto"/>
            <w:noWrap/>
            <w:vAlign w:val="center"/>
          </w:tcPr>
          <w:p w14:paraId="5EC3F6F4"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.846**</w:t>
            </w:r>
          </w:p>
        </w:tc>
        <w:tc>
          <w:tcPr>
            <w:tcW w:w="1748" w:type="dxa"/>
            <w:shd w:val="clear" w:color="auto" w:fill="auto"/>
            <w:noWrap/>
            <w:vAlign w:val="center"/>
          </w:tcPr>
          <w:p w14:paraId="1EE5CFE6"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.796**</w:t>
            </w:r>
          </w:p>
        </w:tc>
      </w:tr>
      <w:tr w:rsidR="007A6D6D" w14:paraId="2814DB8D" w14:textId="77777777">
        <w:trPr>
          <w:trHeight w:val="257"/>
          <w:jc w:val="center"/>
        </w:trPr>
        <w:tc>
          <w:tcPr>
            <w:tcW w:w="1747" w:type="dxa"/>
            <w:vMerge/>
            <w:shd w:val="clear" w:color="auto" w:fill="auto"/>
            <w:noWrap/>
            <w:vAlign w:val="center"/>
          </w:tcPr>
          <w:p w14:paraId="5D41B79F" w14:textId="77777777" w:rsidR="007A6D6D" w:rsidRDefault="007A6D6D">
            <w:pPr>
              <w:rPr>
                <w:rFonts w:eastAsia="Times New Roman" w:cs="Times New Roman"/>
                <w:color w:val="000000" w:themeColor="text1"/>
                <w:sz w:val="22"/>
                <w:szCs w:val="22"/>
              </w:rPr>
            </w:pPr>
          </w:p>
        </w:tc>
        <w:tc>
          <w:tcPr>
            <w:tcW w:w="3043" w:type="dxa"/>
            <w:gridSpan w:val="2"/>
            <w:shd w:val="clear" w:color="auto" w:fill="auto"/>
            <w:noWrap/>
            <w:vAlign w:val="center"/>
          </w:tcPr>
          <w:p w14:paraId="3D2E4214"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Sig. (2-tailed)</w:t>
            </w:r>
          </w:p>
        </w:tc>
        <w:tc>
          <w:tcPr>
            <w:tcW w:w="1353" w:type="dxa"/>
            <w:shd w:val="clear" w:color="auto" w:fill="auto"/>
            <w:noWrap/>
            <w:vAlign w:val="center"/>
          </w:tcPr>
          <w:p w14:paraId="32A9C1A6"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c>
          <w:tcPr>
            <w:tcW w:w="1748" w:type="dxa"/>
            <w:shd w:val="clear" w:color="auto" w:fill="auto"/>
            <w:noWrap/>
            <w:vAlign w:val="center"/>
          </w:tcPr>
          <w:p w14:paraId="3576C29D"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r>
      <w:tr w:rsidR="007A6D6D" w14:paraId="11CD2984" w14:textId="77777777">
        <w:trPr>
          <w:trHeight w:val="257"/>
          <w:jc w:val="center"/>
        </w:trPr>
        <w:tc>
          <w:tcPr>
            <w:tcW w:w="1747" w:type="dxa"/>
            <w:vMerge/>
            <w:shd w:val="clear" w:color="auto" w:fill="auto"/>
            <w:noWrap/>
            <w:vAlign w:val="center"/>
          </w:tcPr>
          <w:p w14:paraId="433773E2" w14:textId="77777777" w:rsidR="007A6D6D" w:rsidRDefault="007A6D6D">
            <w:pPr>
              <w:rPr>
                <w:rFonts w:eastAsia="Times New Roman" w:cs="Times New Roman"/>
                <w:color w:val="000000" w:themeColor="text1"/>
                <w:sz w:val="22"/>
                <w:szCs w:val="22"/>
              </w:rPr>
            </w:pPr>
          </w:p>
        </w:tc>
        <w:tc>
          <w:tcPr>
            <w:tcW w:w="1689" w:type="dxa"/>
            <w:shd w:val="clear" w:color="auto" w:fill="auto"/>
            <w:noWrap/>
            <w:vAlign w:val="center"/>
          </w:tcPr>
          <w:p w14:paraId="41657FC4"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N</w:t>
            </w:r>
          </w:p>
        </w:tc>
        <w:tc>
          <w:tcPr>
            <w:tcW w:w="1354" w:type="dxa"/>
            <w:shd w:val="clear" w:color="auto" w:fill="auto"/>
            <w:noWrap/>
            <w:vAlign w:val="center"/>
          </w:tcPr>
          <w:p w14:paraId="6DE353CC"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353" w:type="dxa"/>
            <w:shd w:val="clear" w:color="auto" w:fill="auto"/>
            <w:noWrap/>
            <w:vAlign w:val="center"/>
          </w:tcPr>
          <w:p w14:paraId="4512B1E5"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748" w:type="dxa"/>
            <w:shd w:val="clear" w:color="auto" w:fill="auto"/>
            <w:noWrap/>
            <w:vAlign w:val="center"/>
          </w:tcPr>
          <w:p w14:paraId="793F7089"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r>
      <w:tr w:rsidR="007A6D6D" w14:paraId="6CDC7790" w14:textId="77777777">
        <w:trPr>
          <w:trHeight w:val="257"/>
          <w:jc w:val="center"/>
        </w:trPr>
        <w:tc>
          <w:tcPr>
            <w:tcW w:w="1747" w:type="dxa"/>
            <w:vMerge w:val="restart"/>
            <w:shd w:val="clear" w:color="auto" w:fill="auto"/>
            <w:noWrap/>
            <w:vAlign w:val="center"/>
          </w:tcPr>
          <w:p w14:paraId="06BE563E"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Risk Perception</w:t>
            </w:r>
          </w:p>
        </w:tc>
        <w:tc>
          <w:tcPr>
            <w:tcW w:w="1689" w:type="dxa"/>
            <w:shd w:val="clear" w:color="auto" w:fill="auto"/>
            <w:noWrap/>
            <w:vAlign w:val="center"/>
          </w:tcPr>
          <w:p w14:paraId="4EFF3F38"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Pearson Correlation</w:t>
            </w:r>
          </w:p>
        </w:tc>
        <w:tc>
          <w:tcPr>
            <w:tcW w:w="1354" w:type="dxa"/>
            <w:shd w:val="clear" w:color="auto" w:fill="auto"/>
            <w:noWrap/>
            <w:vAlign w:val="center"/>
          </w:tcPr>
          <w:p w14:paraId="3129381D"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.846**</w:t>
            </w:r>
          </w:p>
        </w:tc>
        <w:tc>
          <w:tcPr>
            <w:tcW w:w="1353" w:type="dxa"/>
            <w:shd w:val="clear" w:color="auto" w:fill="auto"/>
            <w:noWrap/>
            <w:vAlign w:val="center"/>
          </w:tcPr>
          <w:p w14:paraId="155A722D"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1</w:t>
            </w:r>
          </w:p>
        </w:tc>
        <w:tc>
          <w:tcPr>
            <w:tcW w:w="1748" w:type="dxa"/>
            <w:shd w:val="clear" w:color="auto" w:fill="auto"/>
            <w:noWrap/>
            <w:vAlign w:val="center"/>
          </w:tcPr>
          <w:p w14:paraId="49DAE052"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.859**</w:t>
            </w:r>
          </w:p>
        </w:tc>
      </w:tr>
      <w:tr w:rsidR="007A6D6D" w14:paraId="4587B178" w14:textId="77777777">
        <w:trPr>
          <w:trHeight w:val="257"/>
          <w:jc w:val="center"/>
        </w:trPr>
        <w:tc>
          <w:tcPr>
            <w:tcW w:w="1747" w:type="dxa"/>
            <w:vMerge/>
            <w:shd w:val="clear" w:color="auto" w:fill="auto"/>
            <w:noWrap/>
            <w:vAlign w:val="center"/>
          </w:tcPr>
          <w:p w14:paraId="60E3BDFB" w14:textId="77777777" w:rsidR="007A6D6D" w:rsidRDefault="007A6D6D">
            <w:pPr>
              <w:rPr>
                <w:rFonts w:eastAsia="Times New Roman" w:cs="Times New Roman"/>
                <w:color w:val="000000" w:themeColor="text1"/>
                <w:sz w:val="22"/>
                <w:szCs w:val="22"/>
              </w:rPr>
            </w:pPr>
          </w:p>
        </w:tc>
        <w:tc>
          <w:tcPr>
            <w:tcW w:w="1689" w:type="dxa"/>
            <w:shd w:val="clear" w:color="auto" w:fill="auto"/>
            <w:noWrap/>
            <w:vAlign w:val="center"/>
          </w:tcPr>
          <w:p w14:paraId="1BFC2AF7"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Sig. (2-tailed)</w:t>
            </w:r>
          </w:p>
        </w:tc>
        <w:tc>
          <w:tcPr>
            <w:tcW w:w="1354" w:type="dxa"/>
            <w:shd w:val="clear" w:color="auto" w:fill="auto"/>
            <w:noWrap/>
            <w:vAlign w:val="center"/>
          </w:tcPr>
          <w:p w14:paraId="340904F9"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c>
          <w:tcPr>
            <w:tcW w:w="1353" w:type="dxa"/>
            <w:shd w:val="clear" w:color="auto" w:fill="auto"/>
            <w:noWrap/>
            <w:vAlign w:val="bottom"/>
          </w:tcPr>
          <w:p w14:paraId="5910839F" w14:textId="77777777" w:rsidR="007A6D6D" w:rsidRDefault="007A6D6D">
            <w:pPr>
              <w:jc w:val="right"/>
              <w:rPr>
                <w:rFonts w:eastAsia="Times New Roman" w:cs="Times New Roman"/>
                <w:color w:val="000000" w:themeColor="text1"/>
                <w:sz w:val="22"/>
                <w:szCs w:val="22"/>
              </w:rPr>
            </w:pPr>
          </w:p>
        </w:tc>
        <w:tc>
          <w:tcPr>
            <w:tcW w:w="1748" w:type="dxa"/>
            <w:shd w:val="clear" w:color="auto" w:fill="auto"/>
            <w:noWrap/>
            <w:vAlign w:val="center"/>
          </w:tcPr>
          <w:p w14:paraId="69964952"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r>
      <w:tr w:rsidR="007A6D6D" w14:paraId="10BBDEA2" w14:textId="77777777">
        <w:trPr>
          <w:trHeight w:val="257"/>
          <w:jc w:val="center"/>
        </w:trPr>
        <w:tc>
          <w:tcPr>
            <w:tcW w:w="1747" w:type="dxa"/>
            <w:vMerge/>
            <w:shd w:val="clear" w:color="auto" w:fill="auto"/>
            <w:noWrap/>
            <w:vAlign w:val="center"/>
          </w:tcPr>
          <w:p w14:paraId="01B02AE7" w14:textId="77777777" w:rsidR="007A6D6D" w:rsidRDefault="007A6D6D">
            <w:pPr>
              <w:rPr>
                <w:rFonts w:eastAsia="Times New Roman" w:cs="Times New Roman"/>
                <w:color w:val="000000" w:themeColor="text1"/>
                <w:sz w:val="22"/>
                <w:szCs w:val="22"/>
              </w:rPr>
            </w:pPr>
          </w:p>
        </w:tc>
        <w:tc>
          <w:tcPr>
            <w:tcW w:w="1689" w:type="dxa"/>
            <w:shd w:val="clear" w:color="auto" w:fill="auto"/>
            <w:noWrap/>
            <w:vAlign w:val="center"/>
          </w:tcPr>
          <w:p w14:paraId="5E6A9F61"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N</w:t>
            </w:r>
          </w:p>
        </w:tc>
        <w:tc>
          <w:tcPr>
            <w:tcW w:w="1354" w:type="dxa"/>
            <w:shd w:val="clear" w:color="auto" w:fill="auto"/>
            <w:noWrap/>
            <w:vAlign w:val="center"/>
          </w:tcPr>
          <w:p w14:paraId="3B7146AD"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353" w:type="dxa"/>
            <w:shd w:val="clear" w:color="auto" w:fill="auto"/>
            <w:noWrap/>
            <w:vAlign w:val="center"/>
          </w:tcPr>
          <w:p w14:paraId="03B11DB0"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748" w:type="dxa"/>
            <w:shd w:val="clear" w:color="auto" w:fill="auto"/>
            <w:noWrap/>
            <w:vAlign w:val="center"/>
          </w:tcPr>
          <w:p w14:paraId="3CCC9D50"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r>
      <w:tr w:rsidR="007A6D6D" w14:paraId="1D003D12" w14:textId="77777777">
        <w:trPr>
          <w:trHeight w:val="257"/>
          <w:jc w:val="center"/>
        </w:trPr>
        <w:tc>
          <w:tcPr>
            <w:tcW w:w="1747" w:type="dxa"/>
            <w:vMerge w:val="restart"/>
            <w:shd w:val="clear" w:color="auto" w:fill="auto"/>
            <w:noWrap/>
            <w:vAlign w:val="center"/>
          </w:tcPr>
          <w:p w14:paraId="125894CB"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Investment Decision</w:t>
            </w:r>
          </w:p>
        </w:tc>
        <w:tc>
          <w:tcPr>
            <w:tcW w:w="1689" w:type="dxa"/>
            <w:shd w:val="clear" w:color="auto" w:fill="auto"/>
            <w:noWrap/>
            <w:vAlign w:val="center"/>
          </w:tcPr>
          <w:p w14:paraId="6B50DC1A"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Pearson Correlation</w:t>
            </w:r>
          </w:p>
        </w:tc>
        <w:tc>
          <w:tcPr>
            <w:tcW w:w="1354" w:type="dxa"/>
            <w:shd w:val="clear" w:color="auto" w:fill="auto"/>
            <w:noWrap/>
            <w:vAlign w:val="center"/>
          </w:tcPr>
          <w:p w14:paraId="1818BFAB"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.796**</w:t>
            </w:r>
          </w:p>
        </w:tc>
        <w:tc>
          <w:tcPr>
            <w:tcW w:w="1353" w:type="dxa"/>
            <w:shd w:val="clear" w:color="auto" w:fill="auto"/>
            <w:noWrap/>
            <w:vAlign w:val="center"/>
          </w:tcPr>
          <w:p w14:paraId="087DBE18"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.859**</w:t>
            </w:r>
          </w:p>
        </w:tc>
        <w:tc>
          <w:tcPr>
            <w:tcW w:w="1748" w:type="dxa"/>
            <w:shd w:val="clear" w:color="auto" w:fill="auto"/>
            <w:noWrap/>
            <w:vAlign w:val="center"/>
          </w:tcPr>
          <w:p w14:paraId="5AF25052"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1</w:t>
            </w:r>
          </w:p>
        </w:tc>
      </w:tr>
      <w:tr w:rsidR="007A6D6D" w14:paraId="5DA6766E" w14:textId="77777777">
        <w:trPr>
          <w:trHeight w:val="257"/>
          <w:jc w:val="center"/>
        </w:trPr>
        <w:tc>
          <w:tcPr>
            <w:tcW w:w="1747" w:type="dxa"/>
            <w:vMerge/>
            <w:shd w:val="clear" w:color="auto" w:fill="auto"/>
            <w:noWrap/>
            <w:vAlign w:val="bottom"/>
          </w:tcPr>
          <w:p w14:paraId="2D33A8DE" w14:textId="77777777" w:rsidR="007A6D6D" w:rsidRDefault="007A6D6D">
            <w:pPr>
              <w:jc w:val="right"/>
              <w:rPr>
                <w:rFonts w:eastAsia="Times New Roman" w:cs="Times New Roman"/>
                <w:color w:val="000000" w:themeColor="text1"/>
                <w:sz w:val="22"/>
                <w:szCs w:val="22"/>
              </w:rPr>
            </w:pPr>
          </w:p>
        </w:tc>
        <w:tc>
          <w:tcPr>
            <w:tcW w:w="1689" w:type="dxa"/>
            <w:shd w:val="clear" w:color="auto" w:fill="auto"/>
            <w:noWrap/>
            <w:vAlign w:val="center"/>
          </w:tcPr>
          <w:p w14:paraId="31E21182"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Sig. (2-tailed)</w:t>
            </w:r>
          </w:p>
        </w:tc>
        <w:tc>
          <w:tcPr>
            <w:tcW w:w="1354" w:type="dxa"/>
            <w:shd w:val="clear" w:color="auto" w:fill="auto"/>
            <w:noWrap/>
            <w:vAlign w:val="center"/>
          </w:tcPr>
          <w:p w14:paraId="48C67F4B"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c>
          <w:tcPr>
            <w:tcW w:w="1353" w:type="dxa"/>
            <w:shd w:val="clear" w:color="auto" w:fill="auto"/>
            <w:noWrap/>
            <w:vAlign w:val="center"/>
          </w:tcPr>
          <w:p w14:paraId="020E3CA3"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0</w:t>
            </w:r>
          </w:p>
        </w:tc>
        <w:tc>
          <w:tcPr>
            <w:tcW w:w="1748" w:type="dxa"/>
            <w:shd w:val="clear" w:color="auto" w:fill="auto"/>
            <w:noWrap/>
            <w:vAlign w:val="bottom"/>
          </w:tcPr>
          <w:p w14:paraId="7738EB44" w14:textId="77777777" w:rsidR="007A6D6D" w:rsidRDefault="007A6D6D">
            <w:pPr>
              <w:jc w:val="right"/>
              <w:rPr>
                <w:rFonts w:eastAsia="Times New Roman" w:cs="Times New Roman"/>
                <w:color w:val="000000" w:themeColor="text1"/>
                <w:sz w:val="22"/>
                <w:szCs w:val="22"/>
              </w:rPr>
            </w:pPr>
          </w:p>
        </w:tc>
      </w:tr>
      <w:tr w:rsidR="007A6D6D" w14:paraId="249E9DBE" w14:textId="77777777">
        <w:trPr>
          <w:trHeight w:val="257"/>
          <w:jc w:val="center"/>
        </w:trPr>
        <w:tc>
          <w:tcPr>
            <w:tcW w:w="1747" w:type="dxa"/>
            <w:vMerge/>
            <w:shd w:val="clear" w:color="auto" w:fill="auto"/>
            <w:noWrap/>
            <w:vAlign w:val="bottom"/>
          </w:tcPr>
          <w:p w14:paraId="561A4BED" w14:textId="77777777" w:rsidR="007A6D6D" w:rsidRDefault="007A6D6D">
            <w:pPr>
              <w:rPr>
                <w:rFonts w:eastAsia="Times New Roman" w:cs="Times New Roman"/>
                <w:color w:val="000000" w:themeColor="text1"/>
                <w:sz w:val="22"/>
                <w:szCs w:val="22"/>
              </w:rPr>
            </w:pPr>
          </w:p>
        </w:tc>
        <w:tc>
          <w:tcPr>
            <w:tcW w:w="1689" w:type="dxa"/>
            <w:shd w:val="clear" w:color="auto" w:fill="auto"/>
            <w:noWrap/>
            <w:vAlign w:val="center"/>
          </w:tcPr>
          <w:p w14:paraId="49DFA780"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N</w:t>
            </w:r>
          </w:p>
        </w:tc>
        <w:tc>
          <w:tcPr>
            <w:tcW w:w="1354" w:type="dxa"/>
            <w:shd w:val="clear" w:color="auto" w:fill="auto"/>
            <w:noWrap/>
            <w:vAlign w:val="center"/>
          </w:tcPr>
          <w:p w14:paraId="2429C2A0"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353" w:type="dxa"/>
            <w:shd w:val="clear" w:color="auto" w:fill="auto"/>
            <w:noWrap/>
            <w:vAlign w:val="center"/>
          </w:tcPr>
          <w:p w14:paraId="711C47E4"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c>
          <w:tcPr>
            <w:tcW w:w="1748" w:type="dxa"/>
            <w:shd w:val="clear" w:color="auto" w:fill="auto"/>
            <w:noWrap/>
            <w:vAlign w:val="center"/>
          </w:tcPr>
          <w:p w14:paraId="64FEF8E0" w14:textId="77777777" w:rsidR="007A6D6D" w:rsidRDefault="00000000">
            <w:pPr>
              <w:jc w:val="right"/>
              <w:rPr>
                <w:rFonts w:eastAsia="Times New Roman" w:cs="Times New Roman"/>
                <w:color w:val="000000" w:themeColor="text1"/>
                <w:sz w:val="22"/>
                <w:szCs w:val="22"/>
              </w:rPr>
            </w:pPr>
            <w:r>
              <w:rPr>
                <w:rFonts w:eastAsia="Times New Roman" w:cs="Times New Roman"/>
                <w:color w:val="000000" w:themeColor="text1"/>
                <w:sz w:val="22"/>
                <w:szCs w:val="22"/>
              </w:rPr>
              <w:t>500</w:t>
            </w:r>
          </w:p>
        </w:tc>
      </w:tr>
      <w:tr w:rsidR="007A6D6D" w14:paraId="13909B5B" w14:textId="77777777">
        <w:trPr>
          <w:trHeight w:val="257"/>
          <w:jc w:val="center"/>
        </w:trPr>
        <w:tc>
          <w:tcPr>
            <w:tcW w:w="7893" w:type="dxa"/>
            <w:gridSpan w:val="5"/>
            <w:shd w:val="clear" w:color="auto" w:fill="auto"/>
            <w:noWrap/>
            <w:vAlign w:val="bottom"/>
          </w:tcPr>
          <w:p w14:paraId="741638DE" w14:textId="77777777" w:rsidR="007A6D6D" w:rsidRDefault="00000000">
            <w:pPr>
              <w:rPr>
                <w:rFonts w:eastAsia="Times New Roman" w:cs="Times New Roman"/>
                <w:color w:val="000000" w:themeColor="text1"/>
                <w:sz w:val="22"/>
                <w:szCs w:val="22"/>
              </w:rPr>
            </w:pPr>
            <w:r>
              <w:rPr>
                <w:rFonts w:eastAsia="Times New Roman" w:cs="Times New Roman"/>
                <w:color w:val="000000" w:themeColor="text1"/>
                <w:sz w:val="22"/>
                <w:szCs w:val="22"/>
              </w:rPr>
              <w:t>** Correlation is significant at the 0.01 level (2-tailed).</w:t>
            </w:r>
          </w:p>
        </w:tc>
      </w:tr>
    </w:tbl>
    <w:p w14:paraId="2DA4AB88" w14:textId="77777777" w:rsidR="007A6D6D" w:rsidRDefault="007A6D6D">
      <w:pPr>
        <w:autoSpaceDE w:val="0"/>
        <w:autoSpaceDN w:val="0"/>
        <w:adjustRightInd w:val="0"/>
        <w:spacing w:line="400" w:lineRule="atLeast"/>
        <w:rPr>
          <w:rFonts w:cs="Times New Roman"/>
          <w:color w:val="000000" w:themeColor="text1"/>
        </w:rPr>
      </w:pPr>
    </w:p>
    <w:p w14:paraId="21554019" w14:textId="77777777" w:rsidR="007A6D6D" w:rsidRDefault="00000000">
      <w:pPr>
        <w:ind w:firstLine="720"/>
        <w:jc w:val="both"/>
        <w:rPr>
          <w:rFonts w:ascii="Times New Roman" w:hAnsi="Times New Roman" w:cs="Times New Roman"/>
          <w:i w:val="0"/>
          <w:iCs/>
          <w:color w:val="000000" w:themeColor="text1"/>
          <w:sz w:val="24"/>
          <w:szCs w:val="24"/>
          <w:lang w:eastAsia="zh-CN"/>
        </w:rPr>
      </w:pPr>
      <w:r>
        <w:rPr>
          <w:rFonts w:ascii="Times New Roman" w:hAnsi="Times New Roman" w:cs="Times New Roman"/>
          <w:i w:val="0"/>
          <w:iCs/>
          <w:color w:val="000000" w:themeColor="text1"/>
          <w:sz w:val="24"/>
          <w:szCs w:val="24"/>
          <w:lang w:eastAsia="zh-CN"/>
        </w:rPr>
        <w:t xml:space="preserve">Table 1 shows that the coefficient value between risk propensity and investment decision is 0.796 with a significance level of 0.000 or less than 0.05 for error tolerance. This means that in this study there is a significant relationship between risk propensity and investment decisions. In addition, the data in table 1 indicate that the relationship between risk propensity and risk perception has a correlation value of 0.846 with a significance level of 0.000, which means there is a significant relationship between risk propensity and risk perception. Meanwhile, the coefficient value between risk perception and investment decision </w:t>
      </w:r>
      <w:r>
        <w:rPr>
          <w:rFonts w:ascii="Times New Roman" w:hAnsi="Times New Roman" w:cs="Times New Roman"/>
          <w:i w:val="0"/>
          <w:iCs/>
          <w:color w:val="000000" w:themeColor="text1"/>
          <w:sz w:val="24"/>
          <w:szCs w:val="24"/>
          <w:lang w:eastAsia="zh-CN"/>
        </w:rPr>
        <w:lastRenderedPageBreak/>
        <w:t>is 0.859 with a significance level of 0.000. In other words, it can be concluded that there is a significant relationship between risk perception and investment decisions.</w:t>
      </w:r>
    </w:p>
    <w:p w14:paraId="5E88C1B1"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To gain a clearer understanding on the strength of the relationship between each variable, the correlation values of 0.796, 0.846 and 0.859 can be compared with the correlation coefficient interpretation guide. The results indicate that the correlation coefficient values for the both variables fall within the interval of 0.600 – 0.799, indicating a strong level of relationship between the variables. The positive correlation values suggest that the higher the risk propensity, the higher the level of investment decision. In addition, as the risk propensity increases, the level of risk perception rises as well. Similarly, the higher the level of risk perception, the higher the level of investment decision. </w:t>
      </w:r>
    </w:p>
    <w:p w14:paraId="3F7B8F7F" w14:textId="77777777" w:rsidR="007A6D6D" w:rsidRDefault="00000000">
      <w:pPr>
        <w:ind w:firstLine="720"/>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Furthermore, the study utilized mediation analysis. This statistical technique was performed to assess the research findings and investigate the idea that the causal dependent variable continues its impact to a consistent independent variable. To assess and validate the unexpected effect assumptions of the hypothesis, this study employed basic mediation analysis. The independent variable is risk propensity, the mediating variable is risk perception and the dependent variable is investment decision. Using Model 4 in PROCESS Macro by Hayes (2018), the direct and indirect effects of this direct mediation were determined. Therefore, the following is how the mediation model was carried out in this study:</w:t>
      </w:r>
    </w:p>
    <w:p w14:paraId="023CE012" w14:textId="77777777" w:rsidR="007A6D6D" w:rsidRDefault="00000000">
      <w:pPr>
        <w:ind w:firstLine="720"/>
        <w:jc w:val="both"/>
        <w:rPr>
          <w:color w:val="000000" w:themeColor="text1"/>
        </w:rPr>
      </w:pPr>
      <w:r>
        <w:rPr>
          <w:noProof/>
          <w:color w:val="000000" w:themeColor="text1"/>
        </w:rPr>
        <mc:AlternateContent>
          <mc:Choice Requires="wpg">
            <w:drawing>
              <wp:anchor distT="0" distB="0" distL="114300" distR="114300" simplePos="0" relativeHeight="251660288" behindDoc="0" locked="0" layoutInCell="1" allowOverlap="1" wp14:anchorId="07370D99" wp14:editId="66116BE4">
                <wp:simplePos x="0" y="0"/>
                <wp:positionH relativeFrom="column">
                  <wp:posOffset>554355</wp:posOffset>
                </wp:positionH>
                <wp:positionV relativeFrom="paragraph">
                  <wp:posOffset>0</wp:posOffset>
                </wp:positionV>
                <wp:extent cx="4595495" cy="2484755"/>
                <wp:effectExtent l="12700" t="0" r="14605" b="0"/>
                <wp:wrapNone/>
                <wp:docPr id="55" name="Group 54"/>
                <wp:cNvGraphicFramePr/>
                <a:graphic xmlns:a="http://schemas.openxmlformats.org/drawingml/2006/main">
                  <a:graphicData uri="http://schemas.microsoft.com/office/word/2010/wordprocessingGroup">
                    <wpg:wgp>
                      <wpg:cNvGrpSpPr/>
                      <wpg:grpSpPr>
                        <a:xfrm>
                          <a:off x="0" y="0"/>
                          <a:ext cx="4595446" cy="2484863"/>
                          <a:chOff x="0" y="0"/>
                          <a:chExt cx="5001945" cy="2580437"/>
                        </a:xfrm>
                      </wpg:grpSpPr>
                      <wpg:grpSp>
                        <wpg:cNvPr id="438393070" name="Group 438393070"/>
                        <wpg:cNvGrpSpPr/>
                        <wpg:grpSpPr>
                          <a:xfrm>
                            <a:off x="0" y="591810"/>
                            <a:ext cx="5001945" cy="1280063"/>
                            <a:chOff x="0" y="591810"/>
                            <a:chExt cx="5997132" cy="1736891"/>
                          </a:xfrm>
                        </wpg:grpSpPr>
                        <wps:wsp>
                          <wps:cNvPr id="2060640486" name="TextBox 148"/>
                          <wps:cNvSpPr txBox="1"/>
                          <wps:spPr>
                            <a:xfrm>
                              <a:off x="8266" y="1929756"/>
                              <a:ext cx="1988125" cy="352117"/>
                            </a:xfrm>
                            <a:prstGeom prst="rect">
                              <a:avLst/>
                            </a:prstGeom>
                            <a:noFill/>
                          </wps:spPr>
                          <wps:txbx>
                            <w:txbxContent>
                              <w:p w14:paraId="1731161E" w14:textId="77777777" w:rsidR="007A6D6D" w:rsidRDefault="00000000">
                                <w:pPr>
                                  <w:spacing w:line="276" w:lineRule="auto"/>
                                  <w:jc w:val="center"/>
                                  <w:rPr>
                                    <w:b/>
                                    <w:bCs/>
                                    <w:color w:val="000000"/>
                                    <w:kern w:val="24"/>
                                  </w:rPr>
                                </w:pPr>
                                <w:r>
                                  <w:rPr>
                                    <w:b/>
                                    <w:bCs/>
                                    <w:color w:val="000000"/>
                                    <w:kern w:val="24"/>
                                  </w:rPr>
                                  <w:t>Risk Propensity</w:t>
                                </w:r>
                              </w:p>
                            </w:txbxContent>
                          </wps:txbx>
                          <wps:bodyPr wrap="square" rtlCol="0" anchor="ctr">
                            <a:noAutofit/>
                          </wps:bodyPr>
                        </wps:wsp>
                        <wps:wsp>
                          <wps:cNvPr id="1054513657" name="TextBox 152"/>
                          <wps:cNvSpPr txBox="1"/>
                          <wps:spPr>
                            <a:xfrm>
                              <a:off x="1988125" y="648959"/>
                              <a:ext cx="1918012" cy="352117"/>
                            </a:xfrm>
                            <a:prstGeom prst="rect">
                              <a:avLst/>
                            </a:prstGeom>
                            <a:noFill/>
                          </wps:spPr>
                          <wps:txbx>
                            <w:txbxContent>
                              <w:p w14:paraId="5C4390E3" w14:textId="77777777" w:rsidR="007A6D6D" w:rsidRDefault="00000000">
                                <w:pPr>
                                  <w:spacing w:line="276" w:lineRule="auto"/>
                                  <w:jc w:val="center"/>
                                  <w:rPr>
                                    <w:b/>
                                    <w:bCs/>
                                    <w:color w:val="000000"/>
                                    <w:kern w:val="24"/>
                                  </w:rPr>
                                </w:pPr>
                                <w:r>
                                  <w:rPr>
                                    <w:b/>
                                    <w:bCs/>
                                    <w:color w:val="000000"/>
                                    <w:kern w:val="24"/>
                                  </w:rPr>
                                  <w:t>Risk Perception</w:t>
                                </w:r>
                              </w:p>
                            </w:txbxContent>
                          </wps:txbx>
                          <wps:bodyPr wrap="square" rtlCol="0" anchor="ctr">
                            <a:noAutofit/>
                          </wps:bodyPr>
                        </wps:wsp>
                        <wps:wsp>
                          <wps:cNvPr id="1528240605" name="TextBox 154"/>
                          <wps:cNvSpPr txBox="1"/>
                          <wps:spPr>
                            <a:xfrm>
                              <a:off x="4000742" y="1929756"/>
                              <a:ext cx="1988125" cy="352117"/>
                            </a:xfrm>
                            <a:prstGeom prst="rect">
                              <a:avLst/>
                            </a:prstGeom>
                            <a:noFill/>
                          </wps:spPr>
                          <wps:txbx>
                            <w:txbxContent>
                              <w:p w14:paraId="363ACC4C" w14:textId="77777777" w:rsidR="007A6D6D" w:rsidRDefault="00000000">
                                <w:pPr>
                                  <w:spacing w:line="276" w:lineRule="auto"/>
                                  <w:jc w:val="center"/>
                                  <w:rPr>
                                    <w:b/>
                                    <w:bCs/>
                                    <w:color w:val="000000"/>
                                    <w:kern w:val="24"/>
                                  </w:rPr>
                                </w:pPr>
                                <w:r>
                                  <w:rPr>
                                    <w:b/>
                                    <w:bCs/>
                                    <w:color w:val="000000"/>
                                    <w:kern w:val="24"/>
                                  </w:rPr>
                                  <w:t>Investment Decision</w:t>
                                </w:r>
                              </w:p>
                            </w:txbxContent>
                          </wps:txbx>
                          <wps:bodyPr wrap="square" rtlCol="0" anchor="ctr">
                            <a:noAutofit/>
                          </wps:bodyPr>
                        </wps:wsp>
                        <wps:wsp>
                          <wps:cNvPr id="1187179790" name="Rectangle 1187179790"/>
                          <wps:cNvSpPr/>
                          <wps:spPr>
                            <a:xfrm>
                              <a:off x="0" y="1872607"/>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28246524" name="Rectangle 728246524"/>
                          <wps:cNvSpPr/>
                          <wps:spPr>
                            <a:xfrm>
                              <a:off x="1927618" y="591810"/>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46215492" name="Rectangle 346215492"/>
                          <wps:cNvSpPr/>
                          <wps:spPr>
                            <a:xfrm>
                              <a:off x="4009007" y="1871415"/>
                              <a:ext cx="1988125" cy="4560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8F7A9" w14:textId="77777777" w:rsidR="007A6D6D" w:rsidRDefault="00000000">
                                <w:pPr>
                                  <w:rPr>
                                    <w:color w:val="FFFFFF"/>
                                    <w:kern w:val="24"/>
                                  </w:rPr>
                                </w:pPr>
                                <w:r>
                                  <w:rPr>
                                    <w:color w:val="FFFFFF"/>
                                    <w:kern w:val="24"/>
                                  </w:rPr>
                                  <w:t> </w:t>
                                </w:r>
                              </w:p>
                            </w:txbxContent>
                          </wps:txbx>
                          <wps:bodyPr rtlCol="0" anchor="ctr"/>
                        </wps:wsp>
                        <wps:wsp>
                          <wps:cNvPr id="14914732" name="Straight Arrow Connector 14914732"/>
                          <wps:cNvCnPr>
                            <a:stCxn id="1187179790" idx="0"/>
                            <a:endCxn id="728246524" idx="2"/>
                          </wps:cNvCnPr>
                          <wps:spPr>
                            <a:xfrm flipV="1">
                              <a:off x="994063" y="1047904"/>
                              <a:ext cx="1927618" cy="824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7324332" name="Straight Arrow Connector 817324332"/>
                          <wps:cNvCnPr>
                            <a:stCxn id="728246524" idx="2"/>
                            <a:endCxn id="346215492" idx="0"/>
                          </wps:cNvCnPr>
                          <wps:spPr>
                            <a:xfrm>
                              <a:off x="2921681" y="1047904"/>
                              <a:ext cx="2081389" cy="8235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5049158" name="Straight Arrow Connector 645049158"/>
                          <wps:cNvCnPr>
                            <a:stCxn id="1187179790" idx="3"/>
                            <a:endCxn id="346215492" idx="1"/>
                          </wps:cNvCnPr>
                          <wps:spPr>
                            <a:xfrm flipV="1">
                              <a:off x="1988125" y="2099462"/>
                              <a:ext cx="2020882" cy="11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0733225" name="TextBox 48"/>
                        <wps:cNvSpPr txBox="1"/>
                        <wps:spPr>
                          <a:xfrm>
                            <a:off x="2370296" y="1739968"/>
                            <a:ext cx="387985" cy="275590"/>
                          </a:xfrm>
                          <a:prstGeom prst="rect">
                            <a:avLst/>
                          </a:prstGeom>
                          <a:noFill/>
                        </wps:spPr>
                        <wps:txbx>
                          <w:txbxContent>
                            <w:p w14:paraId="28A27198" w14:textId="77777777" w:rsidR="007A6D6D" w:rsidRDefault="00000000">
                              <w:pPr>
                                <w:rPr>
                                  <w:color w:val="000000"/>
                                  <w:kern w:val="24"/>
                                </w:rPr>
                              </w:pPr>
                              <w:r>
                                <w:rPr>
                                  <w:color w:val="000000"/>
                                  <w:kern w:val="24"/>
                                </w:rPr>
                                <w:t>C</w:t>
                              </w:r>
                              <w:r>
                                <w:rPr>
                                  <w:color w:val="000000"/>
                                  <w:kern w:val="24"/>
                                  <w:position w:val="6"/>
                                  <w:vertAlign w:val="superscript"/>
                                </w:rPr>
                                <w:t>’</w:t>
                              </w:r>
                            </w:p>
                          </w:txbxContent>
                        </wps:txbx>
                        <wps:bodyPr wrap="square" rtlCol="0">
                          <a:noAutofit/>
                        </wps:bodyPr>
                      </wps:wsp>
                      <wps:wsp>
                        <wps:cNvPr id="1429975625" name="TextBox 49"/>
                        <wps:cNvSpPr txBox="1"/>
                        <wps:spPr>
                          <a:xfrm>
                            <a:off x="3360767" y="1056793"/>
                            <a:ext cx="426720" cy="304800"/>
                          </a:xfrm>
                          <a:prstGeom prst="rect">
                            <a:avLst/>
                          </a:prstGeom>
                          <a:noFill/>
                        </wps:spPr>
                        <wps:txbx>
                          <w:txbxContent>
                            <w:p w14:paraId="63125BD0" w14:textId="77777777" w:rsidR="007A6D6D" w:rsidRDefault="00000000">
                              <w:pPr>
                                <w:jc w:val="center"/>
                                <w:rPr>
                                  <w:color w:val="000000" w:themeColor="text1"/>
                                  <w:kern w:val="24"/>
                                </w:rPr>
                              </w:pPr>
                              <w:r>
                                <w:rPr>
                                  <w:color w:val="000000" w:themeColor="text1"/>
                                  <w:kern w:val="24"/>
                                </w:rPr>
                                <w:t>b</w:t>
                              </w:r>
                              <w:r>
                                <w:rPr>
                                  <w:color w:val="000000" w:themeColor="text1"/>
                                  <w:kern w:val="24"/>
                                  <w:position w:val="-6"/>
                                  <w:vertAlign w:val="subscript"/>
                                </w:rPr>
                                <w:t>i</w:t>
                              </w:r>
                            </w:p>
                          </w:txbxContent>
                        </wps:txbx>
                        <wps:bodyPr wrap="square" rtlCol="0">
                          <a:noAutofit/>
                        </wps:bodyPr>
                      </wps:wsp>
                      <wps:wsp>
                        <wps:cNvPr id="474703497" name="Straight Arrow Connector 474703497"/>
                        <wps:cNvCnPr>
                          <a:endCxn id="728246524" idx="0"/>
                        </wps:cNvCnPr>
                        <wps:spPr>
                          <a:xfrm>
                            <a:off x="2436846" y="258531"/>
                            <a:ext cx="0" cy="333279"/>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795812578" name="TextBox 54"/>
                        <wps:cNvSpPr txBox="1"/>
                        <wps:spPr>
                          <a:xfrm>
                            <a:off x="2244398" y="0"/>
                            <a:ext cx="427355" cy="269240"/>
                          </a:xfrm>
                          <a:prstGeom prst="rect">
                            <a:avLst/>
                          </a:prstGeom>
                          <a:noFill/>
                        </wps:spPr>
                        <wps:txbx>
                          <w:txbxContent>
                            <w:p w14:paraId="3F78F931" w14:textId="77777777" w:rsidR="007A6D6D" w:rsidRDefault="00000000">
                              <w:pPr>
                                <w:rPr>
                                  <w:color w:val="000000"/>
                                  <w:kern w:val="24"/>
                                </w:rPr>
                              </w:pPr>
                              <w:r>
                                <w:rPr>
                                  <w:color w:val="000000"/>
                                  <w:kern w:val="24"/>
                                </w:rPr>
                                <w:t>eM</w:t>
                              </w:r>
                              <w:r>
                                <w:rPr>
                                  <w:color w:val="000000"/>
                                  <w:kern w:val="24"/>
                                  <w:position w:val="-5"/>
                                  <w:vertAlign w:val="subscript"/>
                                </w:rPr>
                                <w:t>i</w:t>
                              </w:r>
                            </w:p>
                          </w:txbxContent>
                        </wps:txbx>
                        <wps:bodyPr wrap="square" rtlCol="0">
                          <a:noAutofit/>
                        </wps:bodyPr>
                      </wps:wsp>
                      <wps:wsp>
                        <wps:cNvPr id="1405758738" name="TextBox 49"/>
                        <wps:cNvSpPr txBox="1"/>
                        <wps:spPr>
                          <a:xfrm>
                            <a:off x="2224574" y="997339"/>
                            <a:ext cx="427355" cy="304800"/>
                          </a:xfrm>
                          <a:prstGeom prst="rect">
                            <a:avLst/>
                          </a:prstGeom>
                          <a:noFill/>
                        </wps:spPr>
                        <wps:txbx>
                          <w:txbxContent>
                            <w:p w14:paraId="5E2CEC44" w14:textId="77777777" w:rsidR="007A6D6D" w:rsidRDefault="00000000">
                              <w:pPr>
                                <w:jc w:val="center"/>
                                <w:rPr>
                                  <w:color w:val="000000" w:themeColor="text1"/>
                                  <w:kern w:val="24"/>
                                </w:rPr>
                              </w:pPr>
                              <w:r>
                                <w:rPr>
                                  <w:color w:val="000000" w:themeColor="text1"/>
                                  <w:kern w:val="24"/>
                                </w:rPr>
                                <w:t>M</w:t>
                              </w:r>
                              <w:r>
                                <w:rPr>
                                  <w:color w:val="000000" w:themeColor="text1"/>
                                  <w:kern w:val="24"/>
                                  <w:position w:val="-6"/>
                                  <w:vertAlign w:val="subscript"/>
                                </w:rPr>
                                <w:t>i</w:t>
                              </w:r>
                            </w:p>
                          </w:txbxContent>
                        </wps:txbx>
                        <wps:bodyPr wrap="square" rtlCol="0">
                          <a:noAutofit/>
                        </wps:bodyPr>
                      </wps:wsp>
                      <wps:wsp>
                        <wps:cNvPr id="764137239" name="TextBox 49"/>
                        <wps:cNvSpPr txBox="1"/>
                        <wps:spPr>
                          <a:xfrm>
                            <a:off x="1180425" y="997339"/>
                            <a:ext cx="427355" cy="304800"/>
                          </a:xfrm>
                          <a:prstGeom prst="rect">
                            <a:avLst/>
                          </a:prstGeom>
                          <a:noFill/>
                        </wps:spPr>
                        <wps:txbx>
                          <w:txbxContent>
                            <w:p w14:paraId="0E9187C2" w14:textId="77777777" w:rsidR="007A6D6D" w:rsidRDefault="00000000">
                              <w:pPr>
                                <w:jc w:val="center"/>
                                <w:rPr>
                                  <w:color w:val="000000" w:themeColor="text1"/>
                                  <w:kern w:val="24"/>
                                </w:rPr>
                              </w:pPr>
                              <w:r>
                                <w:rPr>
                                  <w:color w:val="000000" w:themeColor="text1"/>
                                  <w:kern w:val="24"/>
                                </w:rPr>
                                <w:t>ɑ</w:t>
                              </w:r>
                              <w:r>
                                <w:rPr>
                                  <w:color w:val="000000" w:themeColor="text1"/>
                                  <w:kern w:val="24"/>
                                  <w:position w:val="-6"/>
                                  <w:vertAlign w:val="subscript"/>
                                </w:rPr>
                                <w:t>i</w:t>
                              </w:r>
                            </w:p>
                          </w:txbxContent>
                        </wps:txbx>
                        <wps:bodyPr wrap="square" rtlCol="0">
                          <a:noAutofit/>
                        </wps:bodyPr>
                      </wps:wsp>
                      <wps:wsp>
                        <wps:cNvPr id="1374118724" name="Straight Arrow Connector 1374118724"/>
                        <wps:cNvCnPr/>
                        <wps:spPr>
                          <a:xfrm>
                            <a:off x="4237014" y="1185597"/>
                            <a:ext cx="0" cy="333279"/>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034916998" name="TextBox 54"/>
                        <wps:cNvSpPr txBox="1"/>
                        <wps:spPr>
                          <a:xfrm>
                            <a:off x="4044548" y="927009"/>
                            <a:ext cx="427355" cy="269240"/>
                          </a:xfrm>
                          <a:prstGeom prst="rect">
                            <a:avLst/>
                          </a:prstGeom>
                          <a:noFill/>
                        </wps:spPr>
                        <wps:txbx>
                          <w:txbxContent>
                            <w:p w14:paraId="44B28786" w14:textId="77777777" w:rsidR="007A6D6D" w:rsidRDefault="00000000">
                              <w:pPr>
                                <w:rPr>
                                  <w:color w:val="000000"/>
                                  <w:kern w:val="24"/>
                                </w:rPr>
                              </w:pPr>
                              <w:r>
                                <w:rPr>
                                  <w:color w:val="000000"/>
                                  <w:kern w:val="24"/>
                                </w:rPr>
                                <w:t>eY</w:t>
                              </w:r>
                              <w:r>
                                <w:rPr>
                                  <w:color w:val="000000"/>
                                  <w:kern w:val="24"/>
                                  <w:position w:val="-5"/>
                                  <w:vertAlign w:val="subscript"/>
                                </w:rPr>
                                <w:t>i</w:t>
                              </w:r>
                            </w:p>
                          </w:txbxContent>
                        </wps:txbx>
                        <wps:bodyPr wrap="square" rtlCol="0">
                          <a:noAutofit/>
                        </wps:bodyPr>
                      </wps:wsp>
                      <wps:wsp>
                        <wps:cNvPr id="1282287077" name="TextBox 54"/>
                        <wps:cNvSpPr txBox="1"/>
                        <wps:spPr>
                          <a:xfrm>
                            <a:off x="69590" y="2061912"/>
                            <a:ext cx="3273720" cy="518525"/>
                          </a:xfrm>
                          <a:prstGeom prst="rect">
                            <a:avLst/>
                          </a:prstGeom>
                          <a:noFill/>
                        </wps:spPr>
                        <wps:txbx>
                          <w:txbxContent>
                            <w:p w14:paraId="4DFD9CC0" w14:textId="77777777" w:rsidR="007A6D6D" w:rsidRDefault="00000000">
                              <w:pPr>
                                <w:contextualSpacing/>
                                <w:rPr>
                                  <w:color w:val="000000"/>
                                  <w:kern w:val="24"/>
                                </w:rPr>
                              </w:pPr>
                              <w:r>
                                <w:rPr>
                                  <w:color w:val="000000"/>
                                  <w:kern w:val="24"/>
                                </w:rPr>
                                <w:t>Indirect effect of X on Y through M</w:t>
                              </w:r>
                              <w:r>
                                <w:rPr>
                                  <w:color w:val="000000"/>
                                  <w:kern w:val="24"/>
                                  <w:position w:val="-5"/>
                                  <w:vertAlign w:val="subscript"/>
                                </w:rPr>
                                <w:t xml:space="preserve">i </w:t>
                              </w:r>
                              <w:r>
                                <w:rPr>
                                  <w:color w:val="000000"/>
                                  <w:kern w:val="24"/>
                                </w:rPr>
                                <w:t>= a</w:t>
                              </w:r>
                              <w:r>
                                <w:rPr>
                                  <w:color w:val="000000"/>
                                  <w:kern w:val="24"/>
                                  <w:position w:val="-5"/>
                                  <w:vertAlign w:val="subscript"/>
                                </w:rPr>
                                <w:t>i</w:t>
                              </w:r>
                              <w:r>
                                <w:rPr>
                                  <w:color w:val="000000"/>
                                  <w:kern w:val="24"/>
                                </w:rPr>
                                <w:t>b</w:t>
                              </w:r>
                              <w:r>
                                <w:rPr>
                                  <w:color w:val="000000"/>
                                  <w:kern w:val="24"/>
                                  <w:position w:val="-5"/>
                                  <w:vertAlign w:val="subscript"/>
                                </w:rPr>
                                <w:t>i</w:t>
                              </w:r>
                            </w:p>
                            <w:p w14:paraId="157341DA" w14:textId="77777777" w:rsidR="007A6D6D" w:rsidRDefault="00000000">
                              <w:pPr>
                                <w:contextualSpacing/>
                                <w:rPr>
                                  <w:color w:val="000000"/>
                                  <w:kern w:val="24"/>
                                </w:rPr>
                              </w:pPr>
                              <w:r>
                                <w:rPr>
                                  <w:color w:val="000000"/>
                                  <w:kern w:val="24"/>
                                </w:rPr>
                                <w:t>Direct effect of X on Y = C</w:t>
                              </w:r>
                              <w:r>
                                <w:rPr>
                                  <w:color w:val="000000"/>
                                  <w:kern w:val="24"/>
                                  <w:position w:val="6"/>
                                  <w:vertAlign w:val="superscript"/>
                                </w:rPr>
                                <w:t>’</w:t>
                              </w:r>
                            </w:p>
                          </w:txbxContent>
                        </wps:txbx>
                        <wps:bodyPr wrap="square" rtlCol="0">
                          <a:noAutofit/>
                        </wps:bodyPr>
                      </wps:wsp>
                    </wpg:wgp>
                  </a:graphicData>
                </a:graphic>
              </wp:anchor>
            </w:drawing>
          </mc:Choice>
          <mc:Fallback>
            <w:pict>
              <v:group w14:anchorId="07370D99" id="Group 54" o:spid="_x0000_s1043" style="position:absolute;left:0;text-align:left;margin-left:43.65pt;margin-top:0;width:361.85pt;height:195.65pt;z-index:251660288" coordsize="50019,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">
                <v:group id="Group 438393070" o:spid="_x0000_s1044" style="position:absolute;top:5918;width:50019;height:12800" coordorigin=",5918" coordsize="59971,1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">
                  <v:shape id="TextBox 148" o:spid="_x0000_s1045" type="#_x0000_t202" style="position:absolute;left:82;top:19297;width:19881;height:3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" filled="f" stroked="f">
                    <v:textbox>
                      <w:txbxContent>
                        <w:p w14:paraId="1731161E" w14:textId="77777777" w:rsidR="007A6D6D" w:rsidRDefault="00000000">
                          <w:pPr>
                            <w:spacing w:line="276" w:lineRule="auto"/>
                            <w:jc w:val="center"/>
                            <w:rPr>
                              <w:b/>
                              <w:bCs/>
                              <w:color w:val="000000"/>
                              <w:kern w:val="24"/>
                            </w:rPr>
                          </w:pPr>
                          <w:r>
                            <w:rPr>
                              <w:b/>
                              <w:bCs/>
                              <w:color w:val="000000"/>
                              <w:kern w:val="24"/>
                            </w:rPr>
                            <w:t>Risk Propensity</w:t>
                          </w:r>
                        </w:p>
                      </w:txbxContent>
                    </v:textbox>
                  </v:shape>
                  <v:shape id="TextBox 152" o:spid="_x0000_s1046" type="#_x0000_t202" style="position:absolute;left:19881;top:6489;width:19180;height:3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" filled="f" stroked="f">
                    <v:textbox>
                      <w:txbxContent>
                        <w:p w14:paraId="5C4390E3" w14:textId="77777777" w:rsidR="007A6D6D" w:rsidRDefault="00000000">
                          <w:pPr>
                            <w:spacing w:line="276" w:lineRule="auto"/>
                            <w:jc w:val="center"/>
                            <w:rPr>
                              <w:b/>
                              <w:bCs/>
                              <w:color w:val="000000"/>
                              <w:kern w:val="24"/>
                            </w:rPr>
                          </w:pPr>
                          <w:r>
                            <w:rPr>
                              <w:b/>
                              <w:bCs/>
                              <w:color w:val="000000"/>
                              <w:kern w:val="24"/>
                            </w:rPr>
                            <w:t>Risk Perception</w:t>
                          </w:r>
                        </w:p>
                      </w:txbxContent>
                    </v:textbox>
                  </v:shape>
                  <v:shape id="TextBox 154" o:spid="_x0000_s1047" type="#_x0000_t202" style="position:absolute;left:40007;top:19297;width:19881;height:3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" filled="f" stroked="f">
                    <v:textbox>
                      <w:txbxContent>
                        <w:p w14:paraId="363ACC4C" w14:textId="77777777" w:rsidR="007A6D6D" w:rsidRDefault="00000000">
                          <w:pPr>
                            <w:spacing w:line="276" w:lineRule="auto"/>
                            <w:jc w:val="center"/>
                            <w:rPr>
                              <w:b/>
                              <w:bCs/>
                              <w:color w:val="000000"/>
                              <w:kern w:val="24"/>
                            </w:rPr>
                          </w:pPr>
                          <w:r>
                            <w:rPr>
                              <w:b/>
                              <w:bCs/>
                              <w:color w:val="000000"/>
                              <w:kern w:val="24"/>
                            </w:rPr>
                            <w:t>Investment Decision</w:t>
                          </w:r>
                        </w:p>
                      </w:txbxContent>
                    </v:textbox>
                  </v:shape>
                  <v:rect id="Rectangle 1187179790" o:spid="_x0000_s1048" style="position:absolute;top:18726;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" filled="f" strokecolor="black [3213]" strokeweight="2pt"/>
                  <v:rect id="Rectangle 728246524" o:spid="_x0000_s1049" style="position:absolute;left:19276;top:5918;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" filled="f" strokecolor="black [3213]" strokeweight="2pt"/>
                  <v:rect id="Rectangle 346215492" o:spid="_x0000_s1050" style="position:absolute;left:40090;top:18714;width:1988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" filled="f" strokecolor="black [3213]" strokeweight="2pt">
                    <v:textbox>
                      <w:txbxContent>
                        <w:p w14:paraId="3AE8F7A9" w14:textId="77777777" w:rsidR="007A6D6D" w:rsidRDefault="00000000">
                          <w:pPr>
                            <w:rPr>
                              <w:color w:val="FFFFFF"/>
                              <w:kern w:val="24"/>
                            </w:rPr>
                          </w:pPr>
                          <w:r>
                            <w:rPr>
                              <w:color w:val="FFFFFF"/>
                              <w:kern w:val="24"/>
                            </w:rPr>
                            <w:t> </w:t>
                          </w:r>
                        </w:p>
                      </w:txbxContent>
                    </v:textbox>
                  </v:rect>
                  <v:shape id="Straight Arrow Connector 14914732" o:spid="_x0000_s1051" type="#_x0000_t32" style="position:absolute;left:9940;top:10479;width:19276;height:8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" strokecolor="black [3040]">
                    <v:stroke endarrow="block"/>
                  </v:shape>
                  <v:shape id="Straight Arrow Connector 817324332" o:spid="_x0000_s1052" type="#_x0000_t32" style="position:absolute;left:29216;top:10479;width:20814;height:8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" strokecolor="black [3040]">
                    <v:stroke endarrow="block"/>
                  </v:shape>
                  <v:shape id="Straight Arrow Connector 645049158" o:spid="_x0000_s1053" type="#_x0000_t32" style="position:absolute;left:19881;top:20994;width:20209;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" strokecolor="black [3213]">
                    <v:stroke endarrow="block"/>
                  </v:shape>
                </v:group>
                <v:shape id="TextBox 48" o:spid="_x0000_s1054" type="#_x0000_t202" style="position:absolute;left:23702;top:17399;width:388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" filled="f" stroked="f">
                  <v:textbox>
                    <w:txbxContent>
                      <w:p w14:paraId="28A27198" w14:textId="77777777" w:rsidR="007A6D6D" w:rsidRDefault="00000000">
                        <w:pPr>
                          <w:rPr>
                            <w:color w:val="000000"/>
                            <w:kern w:val="24"/>
                          </w:rPr>
                        </w:pPr>
                        <w:r>
                          <w:rPr>
                            <w:color w:val="000000"/>
                            <w:kern w:val="24"/>
                          </w:rPr>
                          <w:t>C</w:t>
                        </w:r>
                        <w:r>
                          <w:rPr>
                            <w:color w:val="000000"/>
                            <w:kern w:val="24"/>
                            <w:position w:val="6"/>
                            <w:vertAlign w:val="superscript"/>
                          </w:rPr>
                          <w:t>’</w:t>
                        </w:r>
                      </w:p>
                    </w:txbxContent>
                  </v:textbox>
                </v:shape>
                <v:shape id="TextBox 49" o:spid="_x0000_s1055" type="#_x0000_t202" style="position:absolute;left:33607;top:10567;width:426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" filled="f" stroked="f">
                  <v:textbox>
                    <w:txbxContent>
                      <w:p w14:paraId="63125BD0" w14:textId="77777777" w:rsidR="007A6D6D" w:rsidRDefault="00000000">
                        <w:pPr>
                          <w:jc w:val="center"/>
                          <w:rPr>
                            <w:color w:val="000000" w:themeColor="text1"/>
                            <w:kern w:val="24"/>
                          </w:rPr>
                        </w:pPr>
                        <w:r>
                          <w:rPr>
                            <w:color w:val="000000" w:themeColor="text1"/>
                            <w:kern w:val="24"/>
                          </w:rPr>
                          <w:t>b</w:t>
                        </w:r>
                        <w:r>
                          <w:rPr>
                            <w:color w:val="000000" w:themeColor="text1"/>
                            <w:kern w:val="24"/>
                            <w:position w:val="-6"/>
                            <w:vertAlign w:val="subscript"/>
                          </w:rPr>
                          <w:t>i</w:t>
                        </w:r>
                      </w:p>
                    </w:txbxContent>
                  </v:textbox>
                </v:shape>
                <v:shape id="Straight Arrow Connector 474703497" o:spid="_x0000_s1056" type="#_x0000_t32" style="position:absolute;left:24368;top:2585;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" strokecolor="black [3213]">
                  <v:stroke dashstyle="longDash" endarrow="block"/>
                </v:shape>
                <v:shape id="TextBox 54" o:spid="_x0000_s1057" type="#_x0000_t202" style="position:absolute;left:22443;width:427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" filled="f" stroked="f">
                  <v:textbox>
                    <w:txbxContent>
                      <w:p w14:paraId="3F78F931" w14:textId="77777777" w:rsidR="007A6D6D" w:rsidRDefault="00000000">
                        <w:pPr>
                          <w:rPr>
                            <w:color w:val="000000"/>
                            <w:kern w:val="24"/>
                          </w:rPr>
                        </w:pPr>
                        <w:r>
                          <w:rPr>
                            <w:color w:val="000000"/>
                            <w:kern w:val="24"/>
                          </w:rPr>
                          <w:t>eM</w:t>
                        </w:r>
                        <w:r>
                          <w:rPr>
                            <w:color w:val="000000"/>
                            <w:kern w:val="24"/>
                            <w:position w:val="-5"/>
                            <w:vertAlign w:val="subscript"/>
                          </w:rPr>
                          <w:t>i</w:t>
                        </w:r>
                      </w:p>
                    </w:txbxContent>
                  </v:textbox>
                </v:shape>
                <v:shape id="TextBox 49" o:spid="_x0000_s1058" type="#_x0000_t202" style="position:absolute;left:22245;top:9973;width:4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" filled="f" stroked="f">
                  <v:textbox>
                    <w:txbxContent>
                      <w:p w14:paraId="5E2CEC44" w14:textId="77777777" w:rsidR="007A6D6D" w:rsidRDefault="00000000">
                        <w:pPr>
                          <w:jc w:val="center"/>
                          <w:rPr>
                            <w:color w:val="000000" w:themeColor="text1"/>
                            <w:kern w:val="24"/>
                          </w:rPr>
                        </w:pPr>
                        <w:r>
                          <w:rPr>
                            <w:color w:val="000000" w:themeColor="text1"/>
                            <w:kern w:val="24"/>
                          </w:rPr>
                          <w:t>M</w:t>
                        </w:r>
                        <w:r>
                          <w:rPr>
                            <w:color w:val="000000" w:themeColor="text1"/>
                            <w:kern w:val="24"/>
                            <w:position w:val="-6"/>
                            <w:vertAlign w:val="subscript"/>
                          </w:rPr>
                          <w:t>i</w:t>
                        </w:r>
                      </w:p>
                    </w:txbxContent>
                  </v:textbox>
                </v:shape>
                <v:shape id="TextBox 49" o:spid="_x0000_s1059" type="#_x0000_t202" style="position:absolute;left:11804;top:9973;width:42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" filled="f" stroked="f">
                  <v:textbox>
                    <w:txbxContent>
                      <w:p w14:paraId="0E9187C2" w14:textId="77777777" w:rsidR="007A6D6D" w:rsidRDefault="00000000">
                        <w:pPr>
                          <w:jc w:val="center"/>
                          <w:rPr>
                            <w:color w:val="000000" w:themeColor="text1"/>
                            <w:kern w:val="24"/>
                          </w:rPr>
                        </w:pPr>
                        <w:r>
                          <w:rPr>
                            <w:color w:val="000000" w:themeColor="text1"/>
                            <w:kern w:val="24"/>
                          </w:rPr>
                          <w:t>ɑ</w:t>
                        </w:r>
                        <w:r>
                          <w:rPr>
                            <w:color w:val="000000" w:themeColor="text1"/>
                            <w:kern w:val="24"/>
                            <w:position w:val="-6"/>
                            <w:vertAlign w:val="subscript"/>
                          </w:rPr>
                          <w:t>i</w:t>
                        </w:r>
                      </w:p>
                    </w:txbxContent>
                  </v:textbox>
                </v:shape>
                <v:shape id="Straight Arrow Connector 1374118724" o:spid="_x0000_s1060" type="#_x0000_t32" style="position:absolute;left:42370;top:11855;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" strokecolor="black [3213]">
                  <v:stroke dashstyle="longDash" endarrow="block"/>
                </v:shape>
                <v:shape id="TextBox 54" o:spid="_x0000_s1061" type="#_x0000_t202" style="position:absolute;left:40445;top:9270;width:427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" filled="f" stroked="f">
                  <v:textbox>
                    <w:txbxContent>
                      <w:p w14:paraId="44B28786" w14:textId="77777777" w:rsidR="007A6D6D" w:rsidRDefault="00000000">
                        <w:pPr>
                          <w:rPr>
                            <w:color w:val="000000"/>
                            <w:kern w:val="24"/>
                          </w:rPr>
                        </w:pPr>
                        <w:r>
                          <w:rPr>
                            <w:color w:val="000000"/>
                            <w:kern w:val="24"/>
                          </w:rPr>
                          <w:t>eY</w:t>
                        </w:r>
                        <w:r>
                          <w:rPr>
                            <w:color w:val="000000"/>
                            <w:kern w:val="24"/>
                            <w:position w:val="-5"/>
                            <w:vertAlign w:val="subscript"/>
                          </w:rPr>
                          <w:t>i</w:t>
                        </w:r>
                      </w:p>
                    </w:txbxContent>
                  </v:textbox>
                </v:shape>
                <v:shape id="TextBox 54" o:spid="_x0000_s1062" type="#_x0000_t202" style="position:absolute;left:695;top:20619;width:32738;height:5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" filled="f" stroked="f">
                  <v:textbox>
                    <w:txbxContent>
                      <w:p w14:paraId="4DFD9CC0" w14:textId="77777777" w:rsidR="007A6D6D" w:rsidRDefault="00000000">
                        <w:pPr>
                          <w:contextualSpacing/>
                          <w:rPr>
                            <w:color w:val="000000"/>
                            <w:kern w:val="24"/>
                          </w:rPr>
                        </w:pPr>
                        <w:r>
                          <w:rPr>
                            <w:color w:val="000000"/>
                            <w:kern w:val="24"/>
                          </w:rPr>
                          <w:t>Indirect effect of X on Y through M</w:t>
                        </w:r>
                        <w:r>
                          <w:rPr>
                            <w:color w:val="000000"/>
                            <w:kern w:val="24"/>
                            <w:position w:val="-5"/>
                            <w:vertAlign w:val="subscript"/>
                          </w:rPr>
                          <w:t xml:space="preserve">i </w:t>
                        </w:r>
                        <w:r>
                          <w:rPr>
                            <w:color w:val="000000"/>
                            <w:kern w:val="24"/>
                          </w:rPr>
                          <w:t>= a</w:t>
                        </w:r>
                        <w:r>
                          <w:rPr>
                            <w:color w:val="000000"/>
                            <w:kern w:val="24"/>
                            <w:position w:val="-5"/>
                            <w:vertAlign w:val="subscript"/>
                          </w:rPr>
                          <w:t>i</w:t>
                        </w:r>
                        <w:r>
                          <w:rPr>
                            <w:color w:val="000000"/>
                            <w:kern w:val="24"/>
                          </w:rPr>
                          <w:t>b</w:t>
                        </w:r>
                        <w:r>
                          <w:rPr>
                            <w:color w:val="000000"/>
                            <w:kern w:val="24"/>
                            <w:position w:val="-5"/>
                            <w:vertAlign w:val="subscript"/>
                          </w:rPr>
                          <w:t>i</w:t>
                        </w:r>
                      </w:p>
                      <w:p w14:paraId="157341DA" w14:textId="77777777" w:rsidR="007A6D6D" w:rsidRDefault="00000000">
                        <w:pPr>
                          <w:contextualSpacing/>
                          <w:rPr>
                            <w:color w:val="000000"/>
                            <w:kern w:val="24"/>
                          </w:rPr>
                        </w:pPr>
                        <w:r>
                          <w:rPr>
                            <w:color w:val="000000"/>
                            <w:kern w:val="24"/>
                          </w:rPr>
                          <w:t>Direct effect of X on Y = C</w:t>
                        </w:r>
                        <w:r>
                          <w:rPr>
                            <w:color w:val="000000"/>
                            <w:kern w:val="24"/>
                            <w:position w:val="6"/>
                            <w:vertAlign w:val="superscript"/>
                          </w:rPr>
                          <w:t>’</w:t>
                        </w:r>
                      </w:p>
                    </w:txbxContent>
                  </v:textbox>
                </v:shape>
              </v:group>
            </w:pict>
          </mc:Fallback>
        </mc:AlternateContent>
      </w:r>
    </w:p>
    <w:p w14:paraId="746CB959" w14:textId="77777777" w:rsidR="007A6D6D" w:rsidRDefault="007A6D6D">
      <w:pPr>
        <w:ind w:firstLine="720"/>
        <w:jc w:val="both"/>
        <w:rPr>
          <w:color w:val="000000" w:themeColor="text1"/>
        </w:rPr>
      </w:pPr>
    </w:p>
    <w:p w14:paraId="0A0F8EFD" w14:textId="77777777" w:rsidR="007A6D6D" w:rsidRDefault="007A6D6D">
      <w:pPr>
        <w:ind w:firstLine="720"/>
        <w:jc w:val="both"/>
        <w:rPr>
          <w:color w:val="000000" w:themeColor="text1"/>
        </w:rPr>
      </w:pPr>
    </w:p>
    <w:p w14:paraId="11ED2980" w14:textId="77777777" w:rsidR="007A6D6D" w:rsidRDefault="007A6D6D">
      <w:pPr>
        <w:ind w:firstLine="720"/>
        <w:jc w:val="both"/>
        <w:rPr>
          <w:color w:val="000000" w:themeColor="text1"/>
        </w:rPr>
      </w:pPr>
    </w:p>
    <w:p w14:paraId="525DBFB5" w14:textId="77777777" w:rsidR="007A6D6D" w:rsidRDefault="007A6D6D">
      <w:pPr>
        <w:ind w:firstLine="720"/>
        <w:jc w:val="both"/>
        <w:rPr>
          <w:color w:val="000000" w:themeColor="text1"/>
        </w:rPr>
      </w:pPr>
    </w:p>
    <w:p w14:paraId="71906309" w14:textId="77777777" w:rsidR="007A6D6D" w:rsidRDefault="007A6D6D">
      <w:pPr>
        <w:ind w:firstLine="720"/>
        <w:jc w:val="both"/>
        <w:rPr>
          <w:color w:val="000000" w:themeColor="text1"/>
        </w:rPr>
      </w:pPr>
    </w:p>
    <w:p w14:paraId="4B3439C5" w14:textId="77777777" w:rsidR="007A6D6D" w:rsidRDefault="007A6D6D">
      <w:pPr>
        <w:ind w:firstLine="720"/>
        <w:jc w:val="both"/>
        <w:rPr>
          <w:color w:val="000000" w:themeColor="text1"/>
        </w:rPr>
      </w:pPr>
    </w:p>
    <w:p w14:paraId="2D990AD1" w14:textId="77777777" w:rsidR="007A6D6D" w:rsidRDefault="007A6D6D">
      <w:pPr>
        <w:ind w:firstLine="720"/>
        <w:jc w:val="both"/>
        <w:rPr>
          <w:color w:val="000000" w:themeColor="text1"/>
        </w:rPr>
      </w:pPr>
    </w:p>
    <w:p w14:paraId="6340BC01" w14:textId="77777777" w:rsidR="007A6D6D" w:rsidRDefault="007A6D6D">
      <w:pPr>
        <w:ind w:firstLine="720"/>
        <w:jc w:val="both"/>
        <w:rPr>
          <w:color w:val="000000" w:themeColor="text1"/>
        </w:rPr>
      </w:pPr>
    </w:p>
    <w:p w14:paraId="45796886" w14:textId="77777777" w:rsidR="007A6D6D" w:rsidRDefault="007A6D6D">
      <w:pPr>
        <w:pStyle w:val="Caption"/>
        <w:spacing w:after="0"/>
        <w:jc w:val="center"/>
        <w:rPr>
          <w:b/>
          <w:bCs/>
          <w:i w:val="0"/>
          <w:iCs w:val="0"/>
          <w:color w:val="000000" w:themeColor="text1"/>
          <w:sz w:val="24"/>
          <w:szCs w:val="24"/>
        </w:rPr>
      </w:pPr>
    </w:p>
    <w:p w14:paraId="5DABC7AD" w14:textId="77777777" w:rsidR="007A6D6D" w:rsidRDefault="007A6D6D">
      <w:pPr>
        <w:pStyle w:val="Caption"/>
        <w:spacing w:after="0"/>
        <w:jc w:val="center"/>
        <w:rPr>
          <w:b/>
          <w:bCs/>
          <w:i w:val="0"/>
          <w:iCs w:val="0"/>
          <w:color w:val="000000" w:themeColor="text1"/>
          <w:sz w:val="24"/>
          <w:szCs w:val="24"/>
        </w:rPr>
      </w:pPr>
    </w:p>
    <w:p w14:paraId="22182060" w14:textId="77777777" w:rsidR="007A6D6D" w:rsidRDefault="007A6D6D">
      <w:pPr>
        <w:pStyle w:val="Caption"/>
        <w:spacing w:after="0"/>
        <w:jc w:val="both"/>
        <w:rPr>
          <w:b/>
          <w:bCs/>
          <w:i w:val="0"/>
          <w:iCs w:val="0"/>
          <w:color w:val="000000" w:themeColor="text1"/>
          <w:sz w:val="24"/>
          <w:szCs w:val="24"/>
        </w:rPr>
      </w:pPr>
    </w:p>
    <w:p w14:paraId="129EC544" w14:textId="77777777" w:rsidR="007A6D6D" w:rsidRDefault="00000000">
      <w:pPr>
        <w:pStyle w:val="Caption"/>
        <w:spacing w:after="0"/>
        <w:jc w:val="center"/>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Figure 2 PROCESS Model 4 Mediating</w:t>
      </w:r>
    </w:p>
    <w:p w14:paraId="700272A1" w14:textId="77777777" w:rsidR="007A6D6D" w:rsidRDefault="007A6D6D">
      <w:pPr>
        <w:pStyle w:val="Caption"/>
        <w:spacing w:after="0"/>
        <w:rPr>
          <w:rFonts w:ascii="Times New Roman" w:hAnsi="Times New Roman" w:cs="Times New Roman"/>
          <w:i w:val="0"/>
          <w:iCs w:val="0"/>
          <w:color w:val="000000" w:themeColor="text1"/>
          <w:sz w:val="24"/>
          <w:szCs w:val="24"/>
        </w:rPr>
      </w:pPr>
    </w:p>
    <w:p w14:paraId="28F47BC8" w14:textId="77777777" w:rsidR="007A6D6D" w:rsidRDefault="00000000">
      <w:pP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The equations for this model are as follows</w:t>
      </w:r>
    </w:p>
    <w:p w14:paraId="463D73B5" w14:textId="298F6A6D" w:rsidR="007A6D6D" w:rsidRDefault="00000000">
      <w:pPr>
        <w:ind w:firstLine="567"/>
        <w:rPr>
          <w:rFonts w:ascii="Times New Roman" w:eastAsia="TimesNewRomanPSMT" w:hAnsi="Times New Roman" w:cs="Times New Roman"/>
          <w:color w:val="000000" w:themeColor="text1"/>
          <w:sz w:val="24"/>
          <w:szCs w:val="24"/>
        </w:rPr>
      </w:pPr>
      <w:r>
        <w:rPr>
          <w:rFonts w:ascii="Times New Roman" w:hAnsi="Times New Roman" w:cs="Times New Roman"/>
          <w:color w:val="000000" w:themeColor="text1"/>
          <w:sz w:val="24"/>
          <w:szCs w:val="24"/>
        </w:rPr>
        <w:lastRenderedPageBreak/>
        <w:fldChar w:fldCharType="begin"/>
      </w:r>
      <w:r>
        <w:rPr>
          <w:rFonts w:ascii="Times New Roman" w:hAnsi="Times New Roman" w:cs="Times New Roman"/>
          <w:color w:val="000000" w:themeColor="text1"/>
          <w:sz w:val="24"/>
          <w:szCs w:val="24"/>
        </w:rPr>
        <w:instrText xml:space="preserve"> QUOTE </w:instrText>
      </w:r>
      <m:oMath>
        <m:r>
          <w:rPr>
            <w:rFonts w:ascii="Cambria Math" w:hAnsi="Cambria Math"/>
            <w:color w:val="000000"/>
          </w:rPr>
          <m:t>M=</m:t>
        </m:r>
        <m:sSub>
          <m:sSubPr>
            <m:ctrlPr>
              <w:rPr>
                <w:rFonts w:ascii="Cambria Math" w:hAnsi="Cambria Math"/>
                <w:color w:val="000000"/>
              </w:rPr>
            </m:ctrlPr>
          </m:sSubPr>
          <m:e>
            <m:r>
              <w:rPr>
                <w:rFonts w:ascii="Cambria Math" w:hAnsi="Cambria Math"/>
                <w:color w:val="000000"/>
              </w:rPr>
              <m:t>i</m:t>
            </m:r>
          </m:e>
          <m:sub>
            <m:r>
              <w:rPr>
                <w:rFonts w:ascii="Cambria Math" w:hAnsi="Cambria Math"/>
                <w:color w:val="000000"/>
              </w:rPr>
              <m:t>M</m:t>
            </m:r>
          </m:sub>
        </m:sSub>
        <m:r>
          <w:rPr>
            <w:rFonts w:ascii="Cambria Math" w:hAnsi="Cambria Math"/>
            <w:color w:val="000000"/>
          </w:rPr>
          <m:t>+aX+</m:t>
        </m:r>
        <m:sSub>
          <m:sSubPr>
            <m:ctrlPr>
              <w:rPr>
                <w:rFonts w:ascii="Cambria Math" w:hAnsi="Cambria Math"/>
                <w:color w:val="000000"/>
              </w:rPr>
            </m:ctrlPr>
          </m:sSubPr>
          <m:e>
            <m:r>
              <w:rPr>
                <w:rFonts w:ascii="Cambria Math" w:hAnsi="Cambria Math"/>
                <w:color w:val="000000"/>
              </w:rPr>
              <m:t>e</m:t>
            </m:r>
          </m:e>
          <m:sub>
            <m:r>
              <w:rPr>
                <w:rFonts w:ascii="Cambria Math" w:hAnsi="Cambria Math"/>
                <w:color w:val="000000"/>
              </w:rPr>
              <m:t>M</m:t>
            </m:r>
          </m:sub>
        </m:sSub>
      </m:oMath>
      <w:r>
        <w:rPr>
          <w:rFonts w:ascii="Times New Roman" w:hAnsi="Times New Roman" w:cs="Times New Roman"/>
          <w:color w:val="000000" w:themeColor="text1"/>
          <w:sz w:val="24"/>
          <w:szCs w:val="24"/>
        </w:rPr>
        <w:instrText xml:space="preserve"> </w:instrText>
      </w:r>
      <w:r>
        <w:rPr>
          <w:rFonts w:ascii="Times New Roman" w:hAnsi="Times New Roman" w:cs="Times New Roman"/>
          <w:color w:val="000000" w:themeColor="text1"/>
          <w:sz w:val="24"/>
          <w:szCs w:val="24"/>
        </w:rPr>
        <w:fldChar w:fldCharType="end"/>
      </w:r>
      <m:oMath>
        <m:r>
          <w:rPr>
            <w:rFonts w:ascii="Cambria Math" w:hAnsi="Cambria Math" w:cs="Times New Roman"/>
            <w:color w:val="000000" w:themeColor="text1"/>
            <w:sz w:val="24"/>
            <w:szCs w:val="24"/>
          </w:rPr>
          <m:t>M=</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i</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+aX+</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M</m:t>
            </m:r>
          </m:sub>
        </m:sSub>
      </m:oMath>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eastAsia="TimesNewRomanPSMT" w:hAnsi="Times New Roman" w:cs="Times New Roman"/>
          <w:color w:val="000000" w:themeColor="text1"/>
          <w:sz w:val="24"/>
          <w:szCs w:val="24"/>
        </w:rPr>
        <w:t>(1)</w:t>
      </w:r>
    </w:p>
    <w:p w14:paraId="3E8CCE9B" w14:textId="77777777" w:rsidR="007A6D6D" w:rsidRDefault="00000000">
      <w:pPr>
        <w:ind w:firstLine="567"/>
        <w:rPr>
          <w:rFonts w:ascii="Times New Roman" w:eastAsia="TimesNewRomanPSMT" w:hAnsi="Times New Roman" w:cs="Times New Roman"/>
          <w:color w:val="000000" w:themeColor="text1"/>
          <w:sz w:val="24"/>
          <w:szCs w:val="24"/>
        </w:rPr>
      </w:pPr>
      <m:oMath>
        <m:r>
          <w:rPr>
            <w:rFonts w:ascii="Cambria Math" w:hAnsi="Cambria Math" w:cs="Times New Roman"/>
            <w:color w:val="000000" w:themeColor="text1"/>
            <w:sz w:val="24"/>
            <w:szCs w:val="24"/>
          </w:rPr>
          <m:t>Y=</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i</m:t>
            </m:r>
          </m:e>
          <m:sub>
            <m:r>
              <w:rPr>
                <w:rFonts w:ascii="Cambria Math" w:hAnsi="Cambria Math" w:cs="Times New Roman"/>
                <w:color w:val="000000" w:themeColor="text1"/>
                <w:sz w:val="24"/>
                <w:szCs w:val="24"/>
              </w:rPr>
              <m:t>y</m:t>
            </m:r>
          </m:sub>
        </m:sSub>
        <m:r>
          <w:rPr>
            <w:rFonts w:ascii="Cambria Math" w:hAnsi="Cambria Math" w:cs="Times New Roman"/>
            <w:color w:val="000000" w:themeColor="text1"/>
            <w:sz w:val="24"/>
            <w:szCs w:val="24"/>
          </w:rPr>
          <m:t>+</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X+bM+</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y</m:t>
            </m:r>
          </m:sub>
        </m:sSub>
      </m:oMath>
      <w:r>
        <w:rPr>
          <w:rFonts w:ascii="Times New Roman" w:hAnsi="Times New Roman" w:cs="Times New Roman"/>
          <w:color w:val="000000" w:themeColor="text1"/>
          <w:sz w:val="24"/>
          <w:szCs w:val="24"/>
        </w:rPr>
        <w:tab/>
      </w:r>
      <w:r>
        <w:rPr>
          <w:rFonts w:ascii="Times New Roman" w:eastAsia="TimesNewRomanPSMT" w:hAnsi="Times New Roman" w:cs="Times New Roman"/>
          <w:color w:val="000000" w:themeColor="text1"/>
          <w:sz w:val="24"/>
          <w:szCs w:val="24"/>
        </w:rPr>
        <w:tab/>
      </w:r>
      <w:r>
        <w:rPr>
          <w:rFonts w:ascii="Times New Roman" w:eastAsia="TimesNewRomanPSMT" w:hAnsi="Times New Roman" w:cs="Times New Roman"/>
          <w:color w:val="000000" w:themeColor="text1"/>
          <w:sz w:val="24"/>
          <w:szCs w:val="24"/>
        </w:rPr>
        <w:tab/>
      </w:r>
      <w:r>
        <w:rPr>
          <w:rFonts w:ascii="Times New Roman" w:eastAsia="TimesNewRomanPSMT" w:hAnsi="Times New Roman" w:cs="Times New Roman"/>
          <w:color w:val="000000" w:themeColor="text1"/>
          <w:sz w:val="24"/>
          <w:szCs w:val="24"/>
        </w:rPr>
        <w:tab/>
        <w:t>(2)</w:t>
      </w:r>
    </w:p>
    <w:p w14:paraId="3ADEE0B5" w14:textId="77777777" w:rsidR="007A6D6D" w:rsidRDefault="00000000">
      <w:pPr>
        <w:ind w:firstLine="567"/>
        <w:rPr>
          <w:rFonts w:ascii="Times New Roman" w:eastAsia="TimesNewRomanPSMT" w:hAnsi="Times New Roman" w:cs="Times New Roman"/>
          <w:color w:val="000000" w:themeColor="text1"/>
          <w:sz w:val="24"/>
          <w:szCs w:val="24"/>
        </w:rPr>
      </w:pPr>
      <m:oMath>
        <m:sSup>
          <m:sSupPr>
            <m:ctrlPr>
              <w:rPr>
                <w:rFonts w:ascii="Cambria Math" w:eastAsia="TimesNewRomanPSMT" w:hAnsi="Cambria Math" w:cs="Times New Roman"/>
                <w:color w:val="000000" w:themeColor="text1"/>
                <w:sz w:val="24"/>
                <w:szCs w:val="24"/>
              </w:rPr>
            </m:ctrlPr>
          </m:sSupPr>
          <m:e>
            <m:r>
              <w:rPr>
                <w:rFonts w:ascii="Cambria Math" w:eastAsia="TimesNewRomanPSMT" w:hAnsi="Cambria Math" w:cs="Times New Roman"/>
                <w:color w:val="000000" w:themeColor="text1"/>
                <w:sz w:val="24"/>
                <w:szCs w:val="24"/>
              </w:rPr>
              <m:t>C</m:t>
            </m:r>
          </m:e>
          <m:sup>
            <m:r>
              <w:rPr>
                <w:rFonts w:ascii="Cambria Math" w:eastAsia="TimesNewRomanPSMT" w:hAnsi="Cambria Math" w:cs="Times New Roman"/>
                <w:color w:val="000000" w:themeColor="text1"/>
                <w:sz w:val="24"/>
                <w:szCs w:val="24"/>
              </w:rPr>
              <m:t>'</m:t>
            </m:r>
          </m:sup>
        </m:sSup>
        <m:r>
          <w:rPr>
            <w:rFonts w:ascii="Cambria Math" w:eastAsia="TimesNewRomanPSMT" w:hAnsi="Cambria Math" w:cs="Times New Roman"/>
            <w:color w:val="000000" w:themeColor="text1"/>
            <w:sz w:val="24"/>
            <w:szCs w:val="24"/>
          </w:rPr>
          <m:t>=</m:t>
        </m:r>
        <m:d>
          <m:dPr>
            <m:begChr m:val="["/>
            <m:endChr m:val="]"/>
            <m:ctrlPr>
              <w:rPr>
                <w:rFonts w:ascii="Cambria Math" w:eastAsia="TimesNewRomanPSMT" w:hAnsi="Cambria Math" w:cs="Times New Roman"/>
                <w:color w:val="000000" w:themeColor="text1"/>
                <w:sz w:val="24"/>
                <w:szCs w:val="24"/>
              </w:rPr>
            </m:ctrlPr>
          </m:dPr>
          <m:e>
            <m:acc>
              <m:accPr>
                <m:chr m:val="̌"/>
                <m:ctrlPr>
                  <w:rPr>
                    <w:rFonts w:ascii="Cambria Math" w:eastAsia="TimesNewRomanPSMT" w:hAnsi="Cambria Math" w:cs="Times New Roman"/>
                    <w:color w:val="000000" w:themeColor="text1"/>
                    <w:sz w:val="24"/>
                    <w:szCs w:val="24"/>
                  </w:rPr>
                </m:ctrlPr>
              </m:accPr>
              <m:e>
                <m:r>
                  <w:rPr>
                    <w:rFonts w:ascii="Cambria Math" w:eastAsia="TimesNewRomanPSMT" w:hAnsi="Cambria Math" w:cs="Times New Roman"/>
                    <w:color w:val="000000" w:themeColor="text1"/>
                    <w:sz w:val="24"/>
                    <w:szCs w:val="24"/>
                  </w:rPr>
                  <m:t xml:space="preserve">Y </m:t>
                </m:r>
              </m:e>
            </m:acc>
            <m:r>
              <w:rPr>
                <w:rFonts w:ascii="Cambria Math" w:eastAsia="TimesNewRomanPSMT" w:hAnsi="Cambria Math" w:cs="Times New Roman"/>
                <w:color w:val="000000" w:themeColor="text1"/>
                <w:sz w:val="24"/>
                <w:szCs w:val="24"/>
              </w:rPr>
              <w:sym w:font="Symbol" w:char="F0FA"/>
            </m:r>
            <m:r>
              <w:rPr>
                <w:rFonts w:ascii="Cambria Math" w:eastAsia="TimesNewRomanPSMT" w:hAnsi="Cambria Math" w:cs="Times New Roman"/>
                <w:color w:val="000000" w:themeColor="text1"/>
                <w:sz w:val="24"/>
                <w:szCs w:val="24"/>
              </w:rPr>
              <m:t xml:space="preserve"> </m:t>
            </m:r>
            <m:d>
              <m:dPr>
                <m:ctrlPr>
                  <w:rPr>
                    <w:rFonts w:ascii="Cambria Math" w:eastAsia="TimesNewRomanPSMT" w:hAnsi="Cambria Math" w:cs="Times New Roman"/>
                    <w:color w:val="000000" w:themeColor="text1"/>
                    <w:sz w:val="24"/>
                    <w:szCs w:val="24"/>
                  </w:rPr>
                </m:ctrlPr>
              </m:dPr>
              <m:e>
                <m:r>
                  <w:rPr>
                    <w:rFonts w:ascii="Cambria Math" w:eastAsia="TimesNewRomanPSMT" w:hAnsi="Cambria Math" w:cs="Times New Roman"/>
                    <w:color w:val="000000" w:themeColor="text1"/>
                    <w:sz w:val="24"/>
                    <w:szCs w:val="24"/>
                  </w:rPr>
                  <m:t>X, M=m</m:t>
                </m:r>
              </m:e>
            </m:d>
          </m:e>
        </m:d>
        <m:r>
          <w:rPr>
            <w:rFonts w:ascii="Cambria Math" w:eastAsia="TimesNewRomanPSMT" w:hAnsi="Cambria Math" w:cs="Times New Roman"/>
            <w:color w:val="000000" w:themeColor="text1"/>
            <w:sz w:val="24"/>
            <w:szCs w:val="24"/>
          </w:rPr>
          <m:t>-</m:t>
        </m:r>
        <m:d>
          <m:dPr>
            <m:begChr m:val="["/>
            <m:endChr m:val="]"/>
            <m:ctrlPr>
              <w:rPr>
                <w:rFonts w:ascii="Cambria Math" w:eastAsia="TimesNewRomanPSMT" w:hAnsi="Cambria Math" w:cs="Times New Roman"/>
                <w:color w:val="000000" w:themeColor="text1"/>
                <w:sz w:val="24"/>
                <w:szCs w:val="24"/>
              </w:rPr>
            </m:ctrlPr>
          </m:dPr>
          <m:e>
            <m:acc>
              <m:accPr>
                <m:chr m:val="̌"/>
                <m:ctrlPr>
                  <w:rPr>
                    <w:rFonts w:ascii="Cambria Math" w:eastAsia="TimesNewRomanPSMT" w:hAnsi="Cambria Math" w:cs="Times New Roman"/>
                    <w:color w:val="000000" w:themeColor="text1"/>
                    <w:sz w:val="24"/>
                    <w:szCs w:val="24"/>
                  </w:rPr>
                </m:ctrlPr>
              </m:accPr>
              <m:e>
                <m:r>
                  <w:rPr>
                    <w:rFonts w:ascii="Cambria Math" w:eastAsia="TimesNewRomanPSMT" w:hAnsi="Cambria Math" w:cs="Times New Roman"/>
                    <w:color w:val="000000" w:themeColor="text1"/>
                    <w:sz w:val="24"/>
                    <w:szCs w:val="24"/>
                  </w:rPr>
                  <m:t xml:space="preserve">Y </m:t>
                </m:r>
              </m:e>
            </m:acc>
            <m:r>
              <w:rPr>
                <w:rFonts w:ascii="Cambria Math" w:eastAsia="TimesNewRomanPSMT" w:hAnsi="Cambria Math" w:cs="Times New Roman"/>
                <w:color w:val="000000" w:themeColor="text1"/>
                <w:sz w:val="24"/>
                <w:szCs w:val="24"/>
              </w:rPr>
              <w:sym w:font="Symbol" w:char="F0FA"/>
            </m:r>
            <m:r>
              <w:rPr>
                <w:rFonts w:ascii="Cambria Math" w:eastAsia="TimesNewRomanPSMT" w:hAnsi="Cambria Math" w:cs="Times New Roman"/>
                <w:color w:val="000000" w:themeColor="text1"/>
                <w:sz w:val="24"/>
                <w:szCs w:val="24"/>
              </w:rPr>
              <m:t xml:space="preserve"> </m:t>
            </m:r>
            <m:d>
              <m:dPr>
                <m:ctrlPr>
                  <w:rPr>
                    <w:rFonts w:ascii="Cambria Math" w:eastAsia="TimesNewRomanPSMT" w:hAnsi="Cambria Math" w:cs="Times New Roman"/>
                    <w:color w:val="000000" w:themeColor="text1"/>
                    <w:sz w:val="24"/>
                    <w:szCs w:val="24"/>
                  </w:rPr>
                </m:ctrlPr>
              </m:dPr>
              <m:e>
                <m:r>
                  <w:rPr>
                    <w:rFonts w:ascii="Cambria Math" w:eastAsia="TimesNewRomanPSMT" w:hAnsi="Cambria Math" w:cs="Times New Roman"/>
                    <w:color w:val="000000" w:themeColor="text1"/>
                    <w:sz w:val="24"/>
                    <w:szCs w:val="24"/>
                  </w:rPr>
                  <m:t>X-1, M=m</m:t>
                </m:r>
              </m:e>
            </m:d>
          </m:e>
        </m:d>
      </m:oMath>
      <w:r>
        <w:rPr>
          <w:rFonts w:ascii="Times New Roman" w:eastAsia="TimesNewRomanPSMT" w:hAnsi="Times New Roman" w:cs="Times New Roman"/>
          <w:color w:val="000000" w:themeColor="text1"/>
          <w:sz w:val="24"/>
          <w:szCs w:val="24"/>
        </w:rPr>
        <w:tab/>
        <w:t>(3)</w:t>
      </w:r>
    </w:p>
    <w:p w14:paraId="135F55C6" w14:textId="77777777" w:rsidR="007A6D6D" w:rsidRDefault="007A6D6D">
      <w:pPr>
        <w:pStyle w:val="Caption"/>
        <w:spacing w:after="0"/>
        <w:jc w:val="center"/>
        <w:rPr>
          <w:b/>
          <w:bCs/>
          <w:i w:val="0"/>
          <w:iCs w:val="0"/>
          <w:color w:val="000000" w:themeColor="text1"/>
          <w:sz w:val="24"/>
          <w:szCs w:val="24"/>
        </w:rPr>
      </w:pPr>
    </w:p>
    <w:p w14:paraId="4B6A547C" w14:textId="77777777" w:rsidR="007A6D6D" w:rsidRDefault="00000000">
      <w:pPr>
        <w:pStyle w:val="Caption"/>
        <w:spacing w:after="0"/>
        <w:jc w:val="center"/>
        <w:rPr>
          <w:rFonts w:ascii="Times New Roman" w:eastAsiaTheme="minorEastAsia" w:hAnsi="Times New Roman" w:cs="Times New Roman"/>
          <w:b/>
          <w:i w:val="0"/>
          <w:color w:val="000000" w:themeColor="text1"/>
          <w:sz w:val="24"/>
          <w:szCs w:val="24"/>
          <w:lang w:eastAsia="zh-CN"/>
        </w:rPr>
      </w:pPr>
      <w:r>
        <w:rPr>
          <w:rFonts w:ascii="Times New Roman" w:hAnsi="Times New Roman" w:cs="Times New Roman"/>
          <w:b/>
          <w:bCs/>
          <w:i w:val="0"/>
          <w:iCs w:val="0"/>
          <w:color w:val="000000" w:themeColor="text1"/>
          <w:sz w:val="24"/>
          <w:szCs w:val="24"/>
        </w:rPr>
        <w:t xml:space="preserve">Table </w:t>
      </w:r>
      <w:r>
        <w:rPr>
          <w:rFonts w:ascii="Times New Roman" w:hAnsi="Times New Roman" w:cs="Times New Roman"/>
          <w:b/>
          <w:bCs/>
          <w:i w:val="0"/>
          <w:iCs w:val="0"/>
          <w:color w:val="000000" w:themeColor="text1"/>
          <w:sz w:val="24"/>
          <w:szCs w:val="24"/>
        </w:rPr>
        <w:fldChar w:fldCharType="begin"/>
      </w:r>
      <w:r>
        <w:rPr>
          <w:rFonts w:ascii="Times New Roman" w:hAnsi="Times New Roman" w:cs="Times New Roman"/>
          <w:b/>
          <w:bCs/>
          <w:i w:val="0"/>
          <w:iCs w:val="0"/>
          <w:color w:val="000000" w:themeColor="text1"/>
          <w:sz w:val="24"/>
          <w:szCs w:val="24"/>
        </w:rPr>
        <w:instrText xml:space="preserve"> SEQ Tabel_ \* ARABIC </w:instrText>
      </w:r>
      <w:r>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color w:val="000000" w:themeColor="text1"/>
          <w:sz w:val="24"/>
          <w:szCs w:val="24"/>
        </w:rPr>
        <w:t>2</w:t>
      </w:r>
      <w:r>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Descriptive Statistics for Model Paths </w:t>
      </w:r>
      <m:oMath>
        <m:r>
          <m:rPr>
            <m:sty m:val="bi"/>
          </m:rPr>
          <w:rPr>
            <w:rFonts w:ascii="Cambria Math" w:hAnsi="Cambria Math" w:cs="Times New Roman"/>
            <w:color w:val="000000" w:themeColor="text1"/>
            <w:sz w:val="24"/>
            <w:szCs w:val="24"/>
          </w:rPr>
          <m:t>a</m:t>
        </m:r>
      </m:oMath>
    </w:p>
    <w:tbl>
      <w:tblPr>
        <w:tblpPr w:leftFromText="180" w:rightFromText="180" w:vertAnchor="text" w:horzAnchor="margin" w:tblpXSpec="center" w:tblpY="96"/>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289"/>
        <w:gridCol w:w="850"/>
        <w:gridCol w:w="992"/>
        <w:gridCol w:w="854"/>
        <w:gridCol w:w="920"/>
        <w:gridCol w:w="919"/>
        <w:gridCol w:w="851"/>
        <w:gridCol w:w="851"/>
        <w:gridCol w:w="1275"/>
      </w:tblGrid>
      <w:tr w:rsidR="007A6D6D" w14:paraId="051CC13B" w14:textId="77777777">
        <w:trPr>
          <w:trHeight w:val="255"/>
        </w:trPr>
        <w:tc>
          <w:tcPr>
            <w:tcW w:w="10203" w:type="dxa"/>
            <w:gridSpan w:val="10"/>
            <w:tcBorders>
              <w:top w:val="single" w:sz="2" w:space="0" w:color="auto"/>
              <w:left w:val="single" w:sz="2" w:space="0" w:color="auto"/>
              <w:bottom w:val="single" w:sz="2" w:space="0" w:color="auto"/>
              <w:right w:val="single" w:sz="2" w:space="0" w:color="auto"/>
            </w:tcBorders>
            <w:shd w:val="clear" w:color="auto" w:fill="auto"/>
            <w:noWrap/>
            <w:vAlign w:val="center"/>
          </w:tcPr>
          <w:p w14:paraId="493804CB"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Model</w:t>
            </w:r>
          </w:p>
        </w:tc>
      </w:tr>
      <w:tr w:rsidR="007A6D6D" w14:paraId="67FAEECC"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B2DB3F9"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5E327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Coefficient</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FC40037"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se</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48FBCD"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t</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F09554"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p</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9D97A5"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LLCI</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CF96D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ULCI</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5DB9B4A"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4E13B27"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w:t>
            </w:r>
            <w:r>
              <w:rPr>
                <w:color w:val="000000" w:themeColor="text1"/>
                <w:sz w:val="22"/>
                <w:szCs w:val="28"/>
              </w:rPr>
              <w:sym w:font="Symbol" w:char="F044"/>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FA715C5"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F</w:t>
            </w:r>
          </w:p>
        </w:tc>
      </w:tr>
      <w:tr w:rsidR="007A6D6D" w14:paraId="3914F7BB"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0A7E5D9"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Constant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297239"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6.1930</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0FDDFC"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0.8485</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C3C7E3"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7.2989</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D84A46"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0.000</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A62E2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4.5260</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B4670E1"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7.8601</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8653D3B"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0.8457</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EEAE3F1"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0.7152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437506B"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1250.8566</w:t>
            </w:r>
          </w:p>
        </w:tc>
      </w:tr>
      <w:tr w:rsidR="007A6D6D" w14:paraId="12E311EA"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70991F"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Risk Propensity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AF3273"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0.3599</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22F26B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0.0102</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EE0D0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35.3675</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875D23B"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0.000</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0EE65F"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0.3399</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A8822F"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0.3799</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C971D57" w14:textId="77777777" w:rsidR="007A6D6D" w:rsidRDefault="007A6D6D">
            <w:pPr>
              <w:pStyle w:val="Quote"/>
              <w:framePr w:hSpace="0" w:wrap="auto" w:vAnchor="margin" w:hAnchor="text" w:xAlign="left" w:yAlign="inline"/>
              <w:rPr>
                <w:color w:val="000000" w:themeColor="text1"/>
                <w:sz w:val="22"/>
                <w:szCs w:val="28"/>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C4D6B65" w14:textId="77777777" w:rsidR="007A6D6D" w:rsidRDefault="007A6D6D">
            <w:pPr>
              <w:pStyle w:val="Quote"/>
              <w:framePr w:hSpace="0" w:wrap="auto" w:vAnchor="margin" w:hAnchor="text" w:xAlign="left" w:yAlign="inline"/>
              <w:rPr>
                <w:color w:val="000000" w:themeColor="text1"/>
                <w:sz w:val="22"/>
                <w:szCs w:val="28"/>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11DE4E6" w14:textId="77777777" w:rsidR="007A6D6D" w:rsidRDefault="007A6D6D">
            <w:pPr>
              <w:pStyle w:val="Quote"/>
              <w:framePr w:hSpace="0" w:wrap="auto" w:vAnchor="margin" w:hAnchor="text" w:xAlign="left" w:yAlign="inline"/>
              <w:rPr>
                <w:color w:val="000000" w:themeColor="text1"/>
                <w:sz w:val="22"/>
                <w:szCs w:val="28"/>
              </w:rPr>
            </w:pPr>
          </w:p>
        </w:tc>
      </w:tr>
    </w:tbl>
    <w:p w14:paraId="2C3306FD" w14:textId="77777777" w:rsidR="007A6D6D" w:rsidRDefault="007A6D6D">
      <w:pPr>
        <w:autoSpaceDE w:val="0"/>
        <w:autoSpaceDN w:val="0"/>
        <w:adjustRightInd w:val="0"/>
        <w:spacing w:line="400" w:lineRule="atLeast"/>
        <w:rPr>
          <w:rFonts w:cs="Times New Roman"/>
          <w:color w:val="000000" w:themeColor="text1"/>
        </w:rPr>
      </w:pPr>
    </w:p>
    <w:p w14:paraId="3C9FEE9A" w14:textId="77777777" w:rsidR="007A6D6D" w:rsidRDefault="00000000">
      <w:pPr>
        <w:ind w:firstLine="567"/>
        <w:jc w:val="both"/>
        <w:rPr>
          <w:color w:val="000000" w:themeColor="text1"/>
          <w:lang w:eastAsia="zh-CN"/>
        </w:rPr>
      </w:pPr>
      <w:r>
        <w:rPr>
          <w:color w:val="000000" w:themeColor="text1"/>
          <w:lang w:eastAsia="zh-CN"/>
        </w:rPr>
        <w:t>The statistical test results in Table 2 show the influence of the relationship between risk propensity (X) and risk perception (M) which can be seen in Figure 2 as the path a. Ordinary least squares path analysis was performed to test simple mediation analysis. The research shows that the risk propensity is a significant predictor of risk perception. As seen in Table 2, respondents state that the risk propensity is a significant predictor of risk perception (a_i= 0.3699, p&lt;0.001). Therefore, it can be concluded that the second hypothesis can be accepted.</w:t>
      </w:r>
    </w:p>
    <w:p w14:paraId="5E9169DA" w14:textId="77777777" w:rsidR="007A6D6D" w:rsidRDefault="007A6D6D">
      <w:pPr>
        <w:ind w:firstLine="720"/>
        <w:jc w:val="both"/>
        <w:rPr>
          <w:rFonts w:cs="Times New Roman"/>
          <w:color w:val="000000" w:themeColor="text1"/>
        </w:rPr>
      </w:pPr>
    </w:p>
    <w:p w14:paraId="0B96BD38" w14:textId="77777777" w:rsidR="007A6D6D" w:rsidRDefault="00000000">
      <w:pPr>
        <w:ind w:firstLine="720"/>
        <w:jc w:val="center"/>
        <w:rPr>
          <w:rFonts w:cs="Times New Roman"/>
          <w:b/>
          <w:bCs/>
          <w:color w:val="000000" w:themeColor="text1"/>
          <w:lang w:eastAsia="zh-CN"/>
        </w:rPr>
      </w:pPr>
      <w:r>
        <w:rPr>
          <w:rFonts w:cs="Times New Roman"/>
          <w:b/>
          <w:bCs/>
          <w:color w:val="000000" w:themeColor="text1"/>
        </w:rPr>
        <w:t xml:space="preserve">Table 3 </w:t>
      </w:r>
      <w:r>
        <w:rPr>
          <w:rFonts w:cs="Times New Roman"/>
          <w:b/>
          <w:bCs/>
          <w:color w:val="000000" w:themeColor="text1"/>
          <w:lang w:eastAsia="zh-CN"/>
        </w:rPr>
        <w:t>Descriptive Statistics for Model Paths b</w:t>
      </w:r>
    </w:p>
    <w:p w14:paraId="30E5CBD6" w14:textId="77777777" w:rsidR="007A6D6D" w:rsidRDefault="007A6D6D">
      <w:pPr>
        <w:ind w:firstLine="720"/>
        <w:jc w:val="center"/>
        <w:rPr>
          <w:rFonts w:cs="Times New Roman"/>
          <w:b/>
          <w:bCs/>
          <w:color w:val="000000" w:themeColor="text1"/>
          <w:lang w:eastAsia="zh-CN"/>
        </w:rPr>
      </w:pPr>
    </w:p>
    <w:tbl>
      <w:tblPr>
        <w:tblpPr w:leftFromText="180" w:rightFromText="180" w:vertAnchor="text" w:horzAnchor="margin" w:tblpXSpec="center" w:tblpY="96"/>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289"/>
        <w:gridCol w:w="850"/>
        <w:gridCol w:w="992"/>
        <w:gridCol w:w="854"/>
        <w:gridCol w:w="920"/>
        <w:gridCol w:w="919"/>
        <w:gridCol w:w="851"/>
        <w:gridCol w:w="851"/>
        <w:gridCol w:w="1275"/>
      </w:tblGrid>
      <w:tr w:rsidR="007A6D6D" w14:paraId="22B0C9B0" w14:textId="77777777">
        <w:trPr>
          <w:trHeight w:val="255"/>
        </w:trPr>
        <w:tc>
          <w:tcPr>
            <w:tcW w:w="10203" w:type="dxa"/>
            <w:gridSpan w:val="10"/>
            <w:tcBorders>
              <w:top w:val="single" w:sz="2" w:space="0" w:color="auto"/>
              <w:left w:val="single" w:sz="2" w:space="0" w:color="auto"/>
              <w:bottom w:val="single" w:sz="2" w:space="0" w:color="auto"/>
              <w:right w:val="single" w:sz="2" w:space="0" w:color="auto"/>
            </w:tcBorders>
            <w:shd w:val="clear" w:color="auto" w:fill="auto"/>
            <w:noWrap/>
            <w:vAlign w:val="center"/>
          </w:tcPr>
          <w:p w14:paraId="7AC996F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Model</w:t>
            </w:r>
          </w:p>
        </w:tc>
      </w:tr>
      <w:tr w:rsidR="007A6D6D" w14:paraId="215D0940"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361D81"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16E36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Coefficient</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1E1AD1"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se</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0F79346"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t</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D9CBFB"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p</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73371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LLCI</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914940A"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ULCI</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580300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1C05C8F"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w:t>
            </w:r>
            <w:r>
              <w:rPr>
                <w:color w:val="000000" w:themeColor="text1"/>
                <w:sz w:val="22"/>
                <w:szCs w:val="28"/>
              </w:rPr>
              <w:sym w:font="Symbol" w:char="F044"/>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BAB9AC4"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F</w:t>
            </w:r>
          </w:p>
        </w:tc>
      </w:tr>
      <w:tr w:rsidR="007A6D6D" w14:paraId="220E7B0F"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38B0FF"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Constant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EAEAD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3.8260</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3F5F5D"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0.6823</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3A7444"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5.6072</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C8B0363"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0.000</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0DA6A8"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2.4853</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2BF75FD"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5.1666</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61E4798"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0.8687</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2AD868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0.7546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60DFF78"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764.0192</w:t>
            </w:r>
          </w:p>
        </w:tc>
      </w:tr>
      <w:tr w:rsidR="007A6D6D" w14:paraId="40746680"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093A779"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Risk Propensity </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8C8933"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0.0856</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97844D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0.0146</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5F6BC3C"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5.8747</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A01D7D"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0.000</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A98407E"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0.0570</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EEF3D2"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0.1143</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30C9528" w14:textId="77777777" w:rsidR="007A6D6D" w:rsidRDefault="007A6D6D">
            <w:pPr>
              <w:pStyle w:val="Quote"/>
              <w:framePr w:hSpace="0" w:wrap="auto" w:vAnchor="margin" w:hAnchor="text" w:xAlign="left" w:yAlign="inline"/>
              <w:rPr>
                <w:color w:val="000000" w:themeColor="text1"/>
                <w:sz w:val="22"/>
                <w:szCs w:val="28"/>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4C2FF85" w14:textId="77777777" w:rsidR="007A6D6D" w:rsidRDefault="007A6D6D">
            <w:pPr>
              <w:pStyle w:val="Quote"/>
              <w:framePr w:hSpace="0" w:wrap="auto" w:vAnchor="margin" w:hAnchor="text" w:xAlign="left" w:yAlign="inline"/>
              <w:rPr>
                <w:color w:val="000000" w:themeColor="text1"/>
                <w:sz w:val="22"/>
                <w:szCs w:val="28"/>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7D13894" w14:textId="77777777" w:rsidR="007A6D6D" w:rsidRDefault="007A6D6D">
            <w:pPr>
              <w:pStyle w:val="Quote"/>
              <w:framePr w:hSpace="0" w:wrap="auto" w:vAnchor="margin" w:hAnchor="text" w:xAlign="left" w:yAlign="inline"/>
              <w:rPr>
                <w:color w:val="000000" w:themeColor="text1"/>
                <w:sz w:val="22"/>
                <w:szCs w:val="28"/>
              </w:rPr>
            </w:pPr>
          </w:p>
        </w:tc>
      </w:tr>
      <w:tr w:rsidR="007A6D6D" w14:paraId="48D76EC2" w14:textId="77777777">
        <w:trPr>
          <w:trHeight w:val="255"/>
        </w:trPr>
        <w:tc>
          <w:tcPr>
            <w:tcW w:w="14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8D0315"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Risk Perception</w:t>
            </w:r>
          </w:p>
        </w:tc>
        <w:tc>
          <w:tcPr>
            <w:tcW w:w="128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8BC1A83"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0.5362</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520448"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0.0343</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7B1F30"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15.6543</w:t>
            </w:r>
          </w:p>
        </w:tc>
        <w:tc>
          <w:tcPr>
            <w:tcW w:w="85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A6856E4"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0.000</w:t>
            </w:r>
          </w:p>
        </w:tc>
        <w:tc>
          <w:tcPr>
            <w:tcW w:w="92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FDA5C97"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0.4689</w:t>
            </w:r>
          </w:p>
        </w:tc>
        <w:tc>
          <w:tcPr>
            <w:tcW w:w="9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71EFF0C" w14:textId="77777777" w:rsidR="007A6D6D" w:rsidRDefault="00000000">
            <w:pPr>
              <w:pStyle w:val="Quote"/>
              <w:framePr w:hSpace="0" w:wrap="auto" w:vAnchor="margin" w:hAnchor="text" w:xAlign="left" w:yAlign="inline"/>
              <w:rPr>
                <w:color w:val="000000" w:themeColor="text1"/>
                <w:sz w:val="22"/>
                <w:szCs w:val="28"/>
              </w:rPr>
            </w:pPr>
            <w:r>
              <w:rPr>
                <w:color w:val="000000" w:themeColor="text1"/>
                <w:sz w:val="22"/>
                <w:szCs w:val="28"/>
              </w:rPr>
              <w:t>0.6035</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B2B424D" w14:textId="77777777" w:rsidR="007A6D6D" w:rsidRDefault="007A6D6D">
            <w:pPr>
              <w:pStyle w:val="Quote"/>
              <w:framePr w:hSpace="0" w:wrap="auto" w:vAnchor="margin" w:hAnchor="text" w:xAlign="left" w:yAlign="inline"/>
              <w:rPr>
                <w:color w:val="000000" w:themeColor="text1"/>
                <w:sz w:val="22"/>
                <w:szCs w:val="28"/>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59B8718" w14:textId="77777777" w:rsidR="007A6D6D" w:rsidRDefault="007A6D6D">
            <w:pPr>
              <w:pStyle w:val="Quote"/>
              <w:framePr w:hSpace="0" w:wrap="auto" w:vAnchor="margin" w:hAnchor="text" w:xAlign="left" w:yAlign="inline"/>
              <w:rPr>
                <w:color w:val="000000" w:themeColor="text1"/>
                <w:sz w:val="22"/>
                <w:szCs w:val="28"/>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A9A9F20" w14:textId="77777777" w:rsidR="007A6D6D" w:rsidRDefault="007A6D6D">
            <w:pPr>
              <w:pStyle w:val="Quote"/>
              <w:framePr w:hSpace="0" w:wrap="auto" w:vAnchor="margin" w:hAnchor="text" w:xAlign="left" w:yAlign="inline"/>
              <w:rPr>
                <w:color w:val="000000" w:themeColor="text1"/>
                <w:sz w:val="22"/>
                <w:szCs w:val="28"/>
              </w:rPr>
            </w:pPr>
          </w:p>
        </w:tc>
      </w:tr>
    </w:tbl>
    <w:p w14:paraId="0BC0E40B" w14:textId="77777777" w:rsidR="007A6D6D" w:rsidRDefault="007A6D6D">
      <w:pPr>
        <w:ind w:firstLine="567"/>
        <w:jc w:val="both"/>
        <w:rPr>
          <w:rFonts w:cs="Times New Roman"/>
          <w:color w:val="000000" w:themeColor="text1"/>
          <w:lang w:eastAsia="zh-CN"/>
        </w:rPr>
      </w:pPr>
    </w:p>
    <w:p w14:paraId="01F92C21" w14:textId="77777777" w:rsidR="007A6D6D" w:rsidRDefault="00000000">
      <w:pPr>
        <w:ind w:firstLine="567"/>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lastRenderedPageBreak/>
        <w:t>The results of the statistical tests in Table 3 indicate the relationship between risk perception (M) and investment decision (Y) as seen in Figure 2 as path b. Ordinary least squares path analysis was carried out to test simple mediation analysis. The results indicate that risk perception is a significant predictor of investment decisions. As seen in Table 3, respondents stated that their perception of risk was a reason to predict investment decisions (a_i= 0.5362, p&lt;0.001). Thus, it can be concluded that the third hypothesis can be accepted.</w:t>
      </w:r>
    </w:p>
    <w:p w14:paraId="4F1E8EF5" w14:textId="77777777" w:rsidR="007A6D6D" w:rsidRDefault="007A6D6D">
      <w:pPr>
        <w:ind w:firstLine="567"/>
        <w:jc w:val="both"/>
        <w:rPr>
          <w:color w:val="000000" w:themeColor="text1"/>
        </w:rPr>
      </w:pPr>
    </w:p>
    <w:p w14:paraId="625F23D9" w14:textId="77777777" w:rsidR="007A6D6D" w:rsidRDefault="00000000">
      <w:pPr>
        <w:ind w:firstLine="720"/>
        <w:jc w:val="center"/>
        <w:rPr>
          <w:rFonts w:ascii="Times New Roman" w:hAnsi="Times New Roman" w:cs="Times New Roman"/>
          <w:b/>
          <w:bCs/>
          <w:color w:val="000000" w:themeColor="text1"/>
          <w:lang w:eastAsia="zh-CN"/>
        </w:rPr>
      </w:pPr>
      <w:r>
        <w:rPr>
          <w:rFonts w:ascii="Times New Roman" w:hAnsi="Times New Roman" w:cs="Times New Roman"/>
          <w:b/>
          <w:bCs/>
          <w:color w:val="000000" w:themeColor="text1"/>
        </w:rPr>
        <w:t xml:space="preserve">Table 4 Descriptive Statistics for Path Model C </w:t>
      </w:r>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5"/>
        <w:gridCol w:w="850"/>
        <w:gridCol w:w="851"/>
        <w:gridCol w:w="992"/>
        <w:gridCol w:w="992"/>
        <w:gridCol w:w="1134"/>
        <w:gridCol w:w="1276"/>
        <w:gridCol w:w="851"/>
        <w:gridCol w:w="850"/>
        <w:gridCol w:w="1134"/>
      </w:tblGrid>
      <w:tr w:rsidR="007A6D6D" w14:paraId="4DD17123" w14:textId="77777777">
        <w:trPr>
          <w:trHeight w:val="394"/>
          <w:jc w:val="center"/>
        </w:trPr>
        <w:tc>
          <w:tcPr>
            <w:tcW w:w="10345" w:type="dxa"/>
            <w:gridSpan w:val="10"/>
            <w:shd w:val="clear" w:color="auto" w:fill="auto"/>
            <w:noWrap/>
            <w:vAlign w:val="center"/>
          </w:tcPr>
          <w:p w14:paraId="76EF1A50"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Model</w:t>
            </w:r>
          </w:p>
        </w:tc>
      </w:tr>
      <w:tr w:rsidR="007A6D6D" w14:paraId="3318F39D" w14:textId="77777777">
        <w:trPr>
          <w:trHeight w:val="394"/>
          <w:jc w:val="center"/>
        </w:trPr>
        <w:tc>
          <w:tcPr>
            <w:tcW w:w="1415" w:type="dxa"/>
            <w:shd w:val="clear" w:color="auto" w:fill="auto"/>
            <w:noWrap/>
            <w:vAlign w:val="bottom"/>
          </w:tcPr>
          <w:p w14:paraId="76EE3224"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            </w:t>
            </w:r>
          </w:p>
        </w:tc>
        <w:tc>
          <w:tcPr>
            <w:tcW w:w="850" w:type="dxa"/>
            <w:shd w:val="clear" w:color="auto" w:fill="auto"/>
            <w:noWrap/>
            <w:vAlign w:val="center"/>
          </w:tcPr>
          <w:p w14:paraId="2B067488"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Effect</w:t>
            </w:r>
          </w:p>
        </w:tc>
        <w:tc>
          <w:tcPr>
            <w:tcW w:w="851" w:type="dxa"/>
            <w:shd w:val="clear" w:color="auto" w:fill="auto"/>
            <w:noWrap/>
            <w:vAlign w:val="center"/>
          </w:tcPr>
          <w:p w14:paraId="31B15D26"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se</w:t>
            </w:r>
          </w:p>
        </w:tc>
        <w:tc>
          <w:tcPr>
            <w:tcW w:w="992" w:type="dxa"/>
            <w:shd w:val="clear" w:color="auto" w:fill="auto"/>
            <w:noWrap/>
            <w:vAlign w:val="center"/>
          </w:tcPr>
          <w:p w14:paraId="7C4F492D"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t</w:t>
            </w:r>
          </w:p>
        </w:tc>
        <w:tc>
          <w:tcPr>
            <w:tcW w:w="992" w:type="dxa"/>
            <w:shd w:val="clear" w:color="auto" w:fill="auto"/>
            <w:noWrap/>
            <w:vAlign w:val="center"/>
          </w:tcPr>
          <w:p w14:paraId="08B7436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p</w:t>
            </w:r>
          </w:p>
        </w:tc>
        <w:tc>
          <w:tcPr>
            <w:tcW w:w="1134" w:type="dxa"/>
            <w:shd w:val="clear" w:color="auto" w:fill="auto"/>
            <w:noWrap/>
            <w:vAlign w:val="center"/>
          </w:tcPr>
          <w:p w14:paraId="79A18A3A"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BootLLCI</w:t>
            </w:r>
          </w:p>
        </w:tc>
        <w:tc>
          <w:tcPr>
            <w:tcW w:w="1276" w:type="dxa"/>
            <w:shd w:val="clear" w:color="auto" w:fill="auto"/>
            <w:noWrap/>
            <w:vAlign w:val="center"/>
          </w:tcPr>
          <w:p w14:paraId="4540BBAC"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BootULCI</w:t>
            </w:r>
          </w:p>
        </w:tc>
        <w:tc>
          <w:tcPr>
            <w:tcW w:w="851" w:type="dxa"/>
            <w:shd w:val="clear" w:color="auto" w:fill="auto"/>
            <w:vAlign w:val="center"/>
          </w:tcPr>
          <w:p w14:paraId="5F6C7ED6"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R</w:t>
            </w:r>
          </w:p>
        </w:tc>
        <w:tc>
          <w:tcPr>
            <w:tcW w:w="850" w:type="dxa"/>
            <w:shd w:val="clear" w:color="auto" w:fill="auto"/>
            <w:vAlign w:val="center"/>
          </w:tcPr>
          <w:p w14:paraId="604AD146"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R</w:t>
            </w:r>
            <w:r>
              <w:rPr>
                <w:color w:val="000000" w:themeColor="text1"/>
                <w:sz w:val="22"/>
                <w:szCs w:val="22"/>
              </w:rPr>
              <w:sym w:font="Symbol" w:char="F044"/>
            </w:r>
          </w:p>
        </w:tc>
        <w:tc>
          <w:tcPr>
            <w:tcW w:w="1134" w:type="dxa"/>
            <w:shd w:val="clear" w:color="auto" w:fill="auto"/>
            <w:vAlign w:val="center"/>
          </w:tcPr>
          <w:p w14:paraId="314B5C19"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F</w:t>
            </w:r>
          </w:p>
        </w:tc>
      </w:tr>
      <w:tr w:rsidR="007A6D6D" w14:paraId="6295BBDA" w14:textId="77777777">
        <w:trPr>
          <w:trHeight w:val="104"/>
          <w:jc w:val="center"/>
        </w:trPr>
        <w:tc>
          <w:tcPr>
            <w:tcW w:w="1415" w:type="dxa"/>
            <w:shd w:val="clear" w:color="auto" w:fill="auto"/>
            <w:noWrap/>
            <w:vAlign w:val="bottom"/>
          </w:tcPr>
          <w:p w14:paraId="5F46A14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Total Effect</w:t>
            </w:r>
          </w:p>
        </w:tc>
        <w:tc>
          <w:tcPr>
            <w:tcW w:w="850" w:type="dxa"/>
            <w:shd w:val="clear" w:color="auto" w:fill="auto"/>
            <w:noWrap/>
            <w:vAlign w:val="center"/>
          </w:tcPr>
          <w:p w14:paraId="33A6196E" w14:textId="77777777" w:rsidR="007A6D6D" w:rsidRDefault="00000000">
            <w:pPr>
              <w:pStyle w:val="Quote"/>
              <w:framePr w:hSpace="0" w:wrap="auto" w:vAnchor="margin" w:hAnchor="text" w:xAlign="left" w:yAlign="inline"/>
              <w:rPr>
                <w:color w:val="000000" w:themeColor="text1"/>
                <w:sz w:val="22"/>
                <w:szCs w:val="22"/>
              </w:rPr>
            </w:pPr>
            <w:r>
              <w:rPr>
                <w:rFonts w:eastAsia="TimesNewRomanPSMT"/>
                <w:color w:val="000000" w:themeColor="text1"/>
                <w:sz w:val="22"/>
                <w:szCs w:val="22"/>
              </w:rPr>
              <w:t>0.2786</w:t>
            </w:r>
          </w:p>
        </w:tc>
        <w:tc>
          <w:tcPr>
            <w:tcW w:w="851" w:type="dxa"/>
            <w:shd w:val="clear" w:color="auto" w:fill="auto"/>
            <w:noWrap/>
            <w:vAlign w:val="center"/>
          </w:tcPr>
          <w:p w14:paraId="062A5560" w14:textId="77777777" w:rsidR="007A6D6D" w:rsidRDefault="00000000">
            <w:pPr>
              <w:pStyle w:val="Quote"/>
              <w:framePr w:hSpace="0" w:wrap="auto" w:vAnchor="margin" w:hAnchor="text" w:xAlign="left" w:yAlign="inline"/>
              <w:rPr>
                <w:color w:val="000000" w:themeColor="text1"/>
                <w:sz w:val="22"/>
                <w:szCs w:val="22"/>
              </w:rPr>
            </w:pPr>
            <w:r>
              <w:rPr>
                <w:rFonts w:eastAsia="TimesNewRomanPSMT"/>
                <w:color w:val="000000" w:themeColor="text1"/>
                <w:sz w:val="22"/>
                <w:szCs w:val="22"/>
              </w:rPr>
              <w:t>0.0095</w:t>
            </w:r>
          </w:p>
        </w:tc>
        <w:tc>
          <w:tcPr>
            <w:tcW w:w="992" w:type="dxa"/>
            <w:shd w:val="clear" w:color="auto" w:fill="auto"/>
            <w:noWrap/>
            <w:vAlign w:val="center"/>
          </w:tcPr>
          <w:p w14:paraId="2119F122" w14:textId="77777777" w:rsidR="007A6D6D" w:rsidRDefault="00000000">
            <w:pPr>
              <w:pStyle w:val="Quote"/>
              <w:framePr w:hSpace="0" w:wrap="auto" w:vAnchor="margin" w:hAnchor="text" w:xAlign="left" w:yAlign="inline"/>
              <w:rPr>
                <w:color w:val="000000" w:themeColor="text1"/>
                <w:sz w:val="22"/>
                <w:szCs w:val="22"/>
              </w:rPr>
            </w:pPr>
            <w:r>
              <w:rPr>
                <w:rFonts w:eastAsia="TimesNewRomanPSMT"/>
                <w:color w:val="000000" w:themeColor="text1"/>
                <w:sz w:val="22"/>
                <w:szCs w:val="22"/>
              </w:rPr>
              <w:t>29.3431</w:t>
            </w:r>
          </w:p>
        </w:tc>
        <w:tc>
          <w:tcPr>
            <w:tcW w:w="992" w:type="dxa"/>
            <w:shd w:val="clear" w:color="auto" w:fill="auto"/>
            <w:noWrap/>
            <w:vAlign w:val="center"/>
          </w:tcPr>
          <w:p w14:paraId="7B447419"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0.000</w:t>
            </w:r>
          </w:p>
        </w:tc>
        <w:tc>
          <w:tcPr>
            <w:tcW w:w="1134" w:type="dxa"/>
            <w:shd w:val="clear" w:color="auto" w:fill="auto"/>
            <w:noWrap/>
            <w:vAlign w:val="center"/>
          </w:tcPr>
          <w:p w14:paraId="0C26DF9E" w14:textId="77777777" w:rsidR="007A6D6D" w:rsidRDefault="00000000">
            <w:pPr>
              <w:pStyle w:val="Quote"/>
              <w:framePr w:hSpace="0" w:wrap="auto" w:vAnchor="margin" w:hAnchor="text" w:xAlign="left" w:yAlign="inline"/>
              <w:rPr>
                <w:color w:val="000000" w:themeColor="text1"/>
                <w:sz w:val="22"/>
                <w:szCs w:val="22"/>
              </w:rPr>
            </w:pPr>
            <w:r>
              <w:rPr>
                <w:rFonts w:eastAsia="TimesNewRomanPSMT"/>
                <w:color w:val="000000" w:themeColor="text1"/>
                <w:sz w:val="22"/>
                <w:szCs w:val="22"/>
              </w:rPr>
              <w:t>0.2599</w:t>
            </w:r>
          </w:p>
        </w:tc>
        <w:tc>
          <w:tcPr>
            <w:tcW w:w="1276" w:type="dxa"/>
            <w:shd w:val="clear" w:color="auto" w:fill="auto"/>
            <w:noWrap/>
            <w:vAlign w:val="center"/>
          </w:tcPr>
          <w:p w14:paraId="4A5D5FAE" w14:textId="77777777" w:rsidR="007A6D6D" w:rsidRDefault="00000000">
            <w:pPr>
              <w:pStyle w:val="Quote"/>
              <w:framePr w:hSpace="0" w:wrap="auto" w:vAnchor="margin" w:hAnchor="text" w:xAlign="left" w:yAlign="inline"/>
              <w:rPr>
                <w:rFonts w:eastAsia="TimesNewRomanPSMT"/>
                <w:color w:val="000000" w:themeColor="text1"/>
                <w:sz w:val="22"/>
                <w:szCs w:val="22"/>
              </w:rPr>
            </w:pPr>
            <w:r>
              <w:rPr>
                <w:rFonts w:eastAsia="TimesNewRomanPSMT"/>
                <w:color w:val="000000" w:themeColor="text1"/>
                <w:sz w:val="22"/>
                <w:szCs w:val="22"/>
              </w:rPr>
              <w:t>0.2972</w:t>
            </w:r>
          </w:p>
        </w:tc>
        <w:tc>
          <w:tcPr>
            <w:tcW w:w="851" w:type="dxa"/>
            <w:shd w:val="clear" w:color="auto" w:fill="auto"/>
            <w:vAlign w:val="center"/>
          </w:tcPr>
          <w:p w14:paraId="7B2C6149"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0.796</w:t>
            </w:r>
          </w:p>
        </w:tc>
        <w:tc>
          <w:tcPr>
            <w:tcW w:w="850" w:type="dxa"/>
            <w:shd w:val="clear" w:color="auto" w:fill="auto"/>
            <w:vAlign w:val="center"/>
          </w:tcPr>
          <w:p w14:paraId="709D2DDE"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0.6336</w:t>
            </w:r>
          </w:p>
        </w:tc>
        <w:tc>
          <w:tcPr>
            <w:tcW w:w="1134" w:type="dxa"/>
            <w:shd w:val="clear" w:color="auto" w:fill="auto"/>
            <w:vAlign w:val="center"/>
          </w:tcPr>
          <w:p w14:paraId="58F5A3B2"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861.0182</w:t>
            </w:r>
          </w:p>
        </w:tc>
      </w:tr>
      <w:tr w:rsidR="007A6D6D" w14:paraId="35A01463" w14:textId="77777777">
        <w:trPr>
          <w:trHeight w:val="394"/>
          <w:jc w:val="center"/>
        </w:trPr>
        <w:tc>
          <w:tcPr>
            <w:tcW w:w="1415" w:type="dxa"/>
            <w:shd w:val="clear" w:color="auto" w:fill="auto"/>
            <w:noWrap/>
            <w:vAlign w:val="bottom"/>
          </w:tcPr>
          <w:p w14:paraId="25549262"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Direct Effect</w:t>
            </w:r>
          </w:p>
        </w:tc>
        <w:tc>
          <w:tcPr>
            <w:tcW w:w="850" w:type="dxa"/>
            <w:shd w:val="clear" w:color="auto" w:fill="auto"/>
            <w:noWrap/>
            <w:vAlign w:val="center"/>
          </w:tcPr>
          <w:p w14:paraId="38807A91" w14:textId="77777777" w:rsidR="007A6D6D" w:rsidRDefault="00000000">
            <w:pPr>
              <w:pStyle w:val="Quote"/>
              <w:framePr w:hSpace="0" w:wrap="auto" w:vAnchor="margin" w:hAnchor="text" w:xAlign="left" w:yAlign="inline"/>
              <w:rPr>
                <w:rFonts w:eastAsia="TimesNewRomanPSMT"/>
                <w:color w:val="000000" w:themeColor="text1"/>
                <w:sz w:val="22"/>
                <w:szCs w:val="22"/>
              </w:rPr>
            </w:pPr>
            <w:r>
              <w:rPr>
                <w:color w:val="000000" w:themeColor="text1"/>
                <w:sz w:val="22"/>
                <w:szCs w:val="22"/>
              </w:rPr>
              <w:t>0.856</w:t>
            </w:r>
          </w:p>
        </w:tc>
        <w:tc>
          <w:tcPr>
            <w:tcW w:w="851" w:type="dxa"/>
            <w:shd w:val="clear" w:color="auto" w:fill="auto"/>
            <w:noWrap/>
            <w:vAlign w:val="center"/>
          </w:tcPr>
          <w:p w14:paraId="33EAD2A9"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0.146</w:t>
            </w:r>
          </w:p>
        </w:tc>
        <w:tc>
          <w:tcPr>
            <w:tcW w:w="992" w:type="dxa"/>
            <w:shd w:val="clear" w:color="auto" w:fill="auto"/>
            <w:noWrap/>
            <w:vAlign w:val="center"/>
          </w:tcPr>
          <w:p w14:paraId="52A069E5"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5.8747</w:t>
            </w:r>
          </w:p>
        </w:tc>
        <w:tc>
          <w:tcPr>
            <w:tcW w:w="992" w:type="dxa"/>
            <w:shd w:val="clear" w:color="auto" w:fill="auto"/>
            <w:noWrap/>
            <w:vAlign w:val="center"/>
          </w:tcPr>
          <w:p w14:paraId="6F0B617C"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0.000</w:t>
            </w:r>
          </w:p>
        </w:tc>
        <w:tc>
          <w:tcPr>
            <w:tcW w:w="1134" w:type="dxa"/>
            <w:shd w:val="clear" w:color="auto" w:fill="auto"/>
            <w:noWrap/>
            <w:vAlign w:val="center"/>
          </w:tcPr>
          <w:p w14:paraId="22A7D673" w14:textId="77777777" w:rsidR="007A6D6D" w:rsidRDefault="00000000">
            <w:pPr>
              <w:pStyle w:val="Quote"/>
              <w:framePr w:hSpace="0" w:wrap="auto" w:vAnchor="margin" w:hAnchor="text" w:xAlign="left" w:yAlign="inline"/>
              <w:rPr>
                <w:rFonts w:eastAsia="TimesNewRomanPSMT"/>
                <w:color w:val="000000" w:themeColor="text1"/>
                <w:sz w:val="22"/>
                <w:szCs w:val="22"/>
              </w:rPr>
            </w:pPr>
            <w:r>
              <w:rPr>
                <w:color w:val="000000" w:themeColor="text1"/>
                <w:sz w:val="22"/>
                <w:szCs w:val="22"/>
              </w:rPr>
              <w:t>0.0570</w:t>
            </w:r>
          </w:p>
        </w:tc>
        <w:tc>
          <w:tcPr>
            <w:tcW w:w="1276" w:type="dxa"/>
            <w:shd w:val="clear" w:color="auto" w:fill="auto"/>
            <w:noWrap/>
            <w:vAlign w:val="center"/>
          </w:tcPr>
          <w:p w14:paraId="1BDAABC2" w14:textId="77777777" w:rsidR="007A6D6D" w:rsidRDefault="00000000">
            <w:pPr>
              <w:pStyle w:val="Quote"/>
              <w:framePr w:hSpace="0" w:wrap="auto" w:vAnchor="margin" w:hAnchor="text" w:xAlign="left" w:yAlign="inline"/>
              <w:rPr>
                <w:rFonts w:eastAsia="TimesNewRomanPSMT"/>
                <w:color w:val="000000" w:themeColor="text1"/>
                <w:sz w:val="22"/>
                <w:szCs w:val="22"/>
              </w:rPr>
            </w:pPr>
            <w:r>
              <w:rPr>
                <w:color w:val="000000" w:themeColor="text1"/>
                <w:sz w:val="22"/>
                <w:szCs w:val="22"/>
              </w:rPr>
              <w:t>0.1143</w:t>
            </w:r>
          </w:p>
        </w:tc>
        <w:tc>
          <w:tcPr>
            <w:tcW w:w="851" w:type="dxa"/>
            <w:shd w:val="clear" w:color="auto" w:fill="auto"/>
            <w:vAlign w:val="center"/>
          </w:tcPr>
          <w:p w14:paraId="2EFBEADF" w14:textId="77777777" w:rsidR="007A6D6D" w:rsidRDefault="007A6D6D">
            <w:pPr>
              <w:pStyle w:val="Quote"/>
              <w:framePr w:hSpace="0" w:wrap="auto" w:vAnchor="margin" w:hAnchor="text" w:xAlign="left" w:yAlign="inline"/>
              <w:rPr>
                <w:color w:val="000000" w:themeColor="text1"/>
                <w:sz w:val="22"/>
                <w:szCs w:val="22"/>
              </w:rPr>
            </w:pPr>
          </w:p>
        </w:tc>
        <w:tc>
          <w:tcPr>
            <w:tcW w:w="850" w:type="dxa"/>
            <w:shd w:val="clear" w:color="auto" w:fill="auto"/>
            <w:vAlign w:val="center"/>
          </w:tcPr>
          <w:p w14:paraId="116E4C19" w14:textId="77777777" w:rsidR="007A6D6D" w:rsidRDefault="007A6D6D">
            <w:pPr>
              <w:pStyle w:val="Quote"/>
              <w:framePr w:hSpace="0" w:wrap="auto" w:vAnchor="margin" w:hAnchor="text" w:xAlign="left" w:yAlign="inline"/>
              <w:rPr>
                <w:color w:val="000000" w:themeColor="text1"/>
                <w:sz w:val="22"/>
                <w:szCs w:val="22"/>
              </w:rPr>
            </w:pPr>
          </w:p>
        </w:tc>
        <w:tc>
          <w:tcPr>
            <w:tcW w:w="1134" w:type="dxa"/>
            <w:shd w:val="clear" w:color="auto" w:fill="auto"/>
            <w:vAlign w:val="center"/>
          </w:tcPr>
          <w:p w14:paraId="4F6A21D0" w14:textId="77777777" w:rsidR="007A6D6D" w:rsidRDefault="007A6D6D">
            <w:pPr>
              <w:pStyle w:val="Quote"/>
              <w:framePr w:hSpace="0" w:wrap="auto" w:vAnchor="margin" w:hAnchor="text" w:xAlign="left" w:yAlign="inline"/>
              <w:rPr>
                <w:color w:val="000000" w:themeColor="text1"/>
                <w:sz w:val="22"/>
                <w:szCs w:val="22"/>
              </w:rPr>
            </w:pPr>
          </w:p>
        </w:tc>
      </w:tr>
      <w:tr w:rsidR="007A6D6D" w14:paraId="4218C081" w14:textId="77777777">
        <w:trPr>
          <w:trHeight w:val="306"/>
          <w:jc w:val="center"/>
        </w:trPr>
        <w:tc>
          <w:tcPr>
            <w:tcW w:w="10345" w:type="dxa"/>
            <w:gridSpan w:val="10"/>
            <w:shd w:val="clear" w:color="auto" w:fill="auto"/>
            <w:noWrap/>
            <w:vAlign w:val="bottom"/>
          </w:tcPr>
          <w:p w14:paraId="593ADC0D" w14:textId="77777777" w:rsidR="007A6D6D" w:rsidRDefault="007A6D6D">
            <w:pPr>
              <w:pStyle w:val="Quote"/>
              <w:framePr w:hSpace="0" w:wrap="auto" w:vAnchor="margin" w:hAnchor="text" w:xAlign="left" w:yAlign="inline"/>
              <w:rPr>
                <w:color w:val="000000" w:themeColor="text1"/>
                <w:sz w:val="22"/>
                <w:szCs w:val="22"/>
              </w:rPr>
            </w:pPr>
          </w:p>
        </w:tc>
      </w:tr>
      <w:tr w:rsidR="007A6D6D" w14:paraId="7F155BCA" w14:textId="77777777">
        <w:trPr>
          <w:trHeight w:val="394"/>
          <w:jc w:val="center"/>
        </w:trPr>
        <w:tc>
          <w:tcPr>
            <w:tcW w:w="1415" w:type="dxa"/>
            <w:shd w:val="clear" w:color="auto" w:fill="auto"/>
            <w:noWrap/>
            <w:vAlign w:val="bottom"/>
          </w:tcPr>
          <w:p w14:paraId="4A9DF047" w14:textId="77777777" w:rsidR="007A6D6D" w:rsidRDefault="007A6D6D">
            <w:pPr>
              <w:pStyle w:val="Quote"/>
              <w:framePr w:hSpace="0" w:wrap="auto" w:vAnchor="margin" w:hAnchor="text" w:xAlign="left" w:yAlign="inline"/>
              <w:rPr>
                <w:color w:val="000000" w:themeColor="text1"/>
                <w:sz w:val="22"/>
                <w:szCs w:val="22"/>
              </w:rPr>
            </w:pPr>
          </w:p>
        </w:tc>
        <w:tc>
          <w:tcPr>
            <w:tcW w:w="850" w:type="dxa"/>
            <w:shd w:val="clear" w:color="auto" w:fill="auto"/>
            <w:noWrap/>
            <w:vAlign w:val="center"/>
          </w:tcPr>
          <w:p w14:paraId="28179E59"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Effect</w:t>
            </w:r>
          </w:p>
        </w:tc>
        <w:tc>
          <w:tcPr>
            <w:tcW w:w="851" w:type="dxa"/>
            <w:shd w:val="clear" w:color="auto" w:fill="auto"/>
            <w:noWrap/>
            <w:vAlign w:val="center"/>
          </w:tcPr>
          <w:p w14:paraId="2D228BE8"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215E1960"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3200466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BootSE</w:t>
            </w:r>
          </w:p>
        </w:tc>
        <w:tc>
          <w:tcPr>
            <w:tcW w:w="1134" w:type="dxa"/>
            <w:shd w:val="clear" w:color="auto" w:fill="auto"/>
            <w:noWrap/>
            <w:vAlign w:val="center"/>
          </w:tcPr>
          <w:p w14:paraId="4F999EAE"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BootLLCI</w:t>
            </w:r>
          </w:p>
        </w:tc>
        <w:tc>
          <w:tcPr>
            <w:tcW w:w="1276" w:type="dxa"/>
            <w:shd w:val="clear" w:color="auto" w:fill="auto"/>
            <w:noWrap/>
            <w:vAlign w:val="center"/>
          </w:tcPr>
          <w:p w14:paraId="53695B11" w14:textId="77777777" w:rsidR="007A6D6D" w:rsidRDefault="00000000">
            <w:pPr>
              <w:pStyle w:val="Quote"/>
              <w:framePr w:hSpace="0" w:wrap="auto" w:vAnchor="margin" w:hAnchor="text" w:xAlign="left" w:yAlign="inline"/>
              <w:rPr>
                <w:rFonts w:eastAsia="TimesNewRomanPSMT"/>
                <w:color w:val="000000" w:themeColor="text1"/>
                <w:sz w:val="22"/>
                <w:szCs w:val="22"/>
              </w:rPr>
            </w:pPr>
            <w:r>
              <w:rPr>
                <w:color w:val="000000" w:themeColor="text1"/>
                <w:sz w:val="22"/>
                <w:szCs w:val="22"/>
              </w:rPr>
              <w:t>BootULCI</w:t>
            </w:r>
          </w:p>
        </w:tc>
        <w:tc>
          <w:tcPr>
            <w:tcW w:w="851" w:type="dxa"/>
            <w:shd w:val="clear" w:color="auto" w:fill="auto"/>
            <w:vAlign w:val="center"/>
          </w:tcPr>
          <w:p w14:paraId="0BD77D8F" w14:textId="77777777" w:rsidR="007A6D6D" w:rsidRDefault="007A6D6D">
            <w:pPr>
              <w:pStyle w:val="Quote"/>
              <w:framePr w:hSpace="0" w:wrap="auto" w:vAnchor="margin" w:hAnchor="text" w:xAlign="left" w:yAlign="inline"/>
              <w:rPr>
                <w:color w:val="000000" w:themeColor="text1"/>
                <w:sz w:val="22"/>
                <w:szCs w:val="22"/>
              </w:rPr>
            </w:pPr>
          </w:p>
        </w:tc>
        <w:tc>
          <w:tcPr>
            <w:tcW w:w="850" w:type="dxa"/>
            <w:shd w:val="clear" w:color="auto" w:fill="auto"/>
            <w:vAlign w:val="center"/>
          </w:tcPr>
          <w:p w14:paraId="64F89D61" w14:textId="77777777" w:rsidR="007A6D6D" w:rsidRDefault="007A6D6D">
            <w:pPr>
              <w:pStyle w:val="Quote"/>
              <w:framePr w:hSpace="0" w:wrap="auto" w:vAnchor="margin" w:hAnchor="text" w:xAlign="left" w:yAlign="inline"/>
              <w:rPr>
                <w:color w:val="000000" w:themeColor="text1"/>
                <w:sz w:val="22"/>
                <w:szCs w:val="22"/>
              </w:rPr>
            </w:pPr>
          </w:p>
        </w:tc>
        <w:tc>
          <w:tcPr>
            <w:tcW w:w="1134" w:type="dxa"/>
            <w:shd w:val="clear" w:color="auto" w:fill="auto"/>
            <w:vAlign w:val="center"/>
          </w:tcPr>
          <w:p w14:paraId="30BA888D" w14:textId="77777777" w:rsidR="007A6D6D" w:rsidRDefault="007A6D6D">
            <w:pPr>
              <w:pStyle w:val="Quote"/>
              <w:framePr w:hSpace="0" w:wrap="auto" w:vAnchor="margin" w:hAnchor="text" w:xAlign="left" w:yAlign="inline"/>
              <w:rPr>
                <w:color w:val="000000" w:themeColor="text1"/>
                <w:sz w:val="22"/>
                <w:szCs w:val="22"/>
              </w:rPr>
            </w:pPr>
          </w:p>
        </w:tc>
      </w:tr>
      <w:tr w:rsidR="007A6D6D" w14:paraId="6B1FF729" w14:textId="77777777">
        <w:trPr>
          <w:trHeight w:val="394"/>
          <w:jc w:val="center"/>
        </w:trPr>
        <w:tc>
          <w:tcPr>
            <w:tcW w:w="1415" w:type="dxa"/>
            <w:shd w:val="clear" w:color="auto" w:fill="auto"/>
            <w:noWrap/>
            <w:vAlign w:val="bottom"/>
          </w:tcPr>
          <w:p w14:paraId="716F5B0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Indirect Effect</w:t>
            </w:r>
          </w:p>
        </w:tc>
        <w:tc>
          <w:tcPr>
            <w:tcW w:w="850" w:type="dxa"/>
            <w:shd w:val="clear" w:color="auto" w:fill="auto"/>
            <w:noWrap/>
            <w:vAlign w:val="center"/>
          </w:tcPr>
          <w:p w14:paraId="5804051E"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0.1930</w:t>
            </w:r>
          </w:p>
        </w:tc>
        <w:tc>
          <w:tcPr>
            <w:tcW w:w="851" w:type="dxa"/>
            <w:shd w:val="clear" w:color="auto" w:fill="auto"/>
            <w:noWrap/>
            <w:vAlign w:val="center"/>
          </w:tcPr>
          <w:p w14:paraId="2D452731"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50FD4DBA"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209BCAFD"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0.0226</w:t>
            </w:r>
          </w:p>
        </w:tc>
        <w:tc>
          <w:tcPr>
            <w:tcW w:w="1134" w:type="dxa"/>
            <w:shd w:val="clear" w:color="auto" w:fill="auto"/>
            <w:noWrap/>
            <w:vAlign w:val="center"/>
          </w:tcPr>
          <w:p w14:paraId="13C70D6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0.1493</w:t>
            </w:r>
          </w:p>
        </w:tc>
        <w:tc>
          <w:tcPr>
            <w:tcW w:w="1276" w:type="dxa"/>
            <w:shd w:val="clear" w:color="auto" w:fill="auto"/>
            <w:noWrap/>
            <w:vAlign w:val="center"/>
          </w:tcPr>
          <w:p w14:paraId="5659D274" w14:textId="77777777" w:rsidR="007A6D6D" w:rsidRDefault="00000000">
            <w:pPr>
              <w:pStyle w:val="Quote"/>
              <w:framePr w:hSpace="0" w:wrap="auto" w:vAnchor="margin" w:hAnchor="text" w:xAlign="left" w:yAlign="inline"/>
              <w:rPr>
                <w:rFonts w:eastAsia="TimesNewRomanPSMT"/>
                <w:color w:val="000000" w:themeColor="text1"/>
                <w:sz w:val="22"/>
                <w:szCs w:val="22"/>
              </w:rPr>
            </w:pPr>
            <w:r>
              <w:rPr>
                <w:rFonts w:eastAsia="TimesNewRomanPSMT"/>
                <w:color w:val="000000" w:themeColor="text1"/>
                <w:sz w:val="22"/>
                <w:szCs w:val="22"/>
              </w:rPr>
              <w:t>0.2370</w:t>
            </w:r>
          </w:p>
        </w:tc>
        <w:tc>
          <w:tcPr>
            <w:tcW w:w="851" w:type="dxa"/>
            <w:shd w:val="clear" w:color="auto" w:fill="auto"/>
            <w:vAlign w:val="center"/>
          </w:tcPr>
          <w:p w14:paraId="4EEB8228" w14:textId="77777777" w:rsidR="007A6D6D" w:rsidRDefault="007A6D6D">
            <w:pPr>
              <w:pStyle w:val="Quote"/>
              <w:framePr w:hSpace="0" w:wrap="auto" w:vAnchor="margin" w:hAnchor="text" w:xAlign="left" w:yAlign="inline"/>
              <w:rPr>
                <w:color w:val="000000" w:themeColor="text1"/>
                <w:sz w:val="22"/>
                <w:szCs w:val="22"/>
              </w:rPr>
            </w:pPr>
          </w:p>
        </w:tc>
        <w:tc>
          <w:tcPr>
            <w:tcW w:w="850" w:type="dxa"/>
            <w:shd w:val="clear" w:color="auto" w:fill="auto"/>
            <w:vAlign w:val="center"/>
          </w:tcPr>
          <w:p w14:paraId="3BED2674" w14:textId="77777777" w:rsidR="007A6D6D" w:rsidRDefault="007A6D6D">
            <w:pPr>
              <w:pStyle w:val="Quote"/>
              <w:framePr w:hSpace="0" w:wrap="auto" w:vAnchor="margin" w:hAnchor="text" w:xAlign="left" w:yAlign="inline"/>
              <w:rPr>
                <w:color w:val="000000" w:themeColor="text1"/>
                <w:sz w:val="22"/>
                <w:szCs w:val="22"/>
              </w:rPr>
            </w:pPr>
          </w:p>
        </w:tc>
        <w:tc>
          <w:tcPr>
            <w:tcW w:w="1134" w:type="dxa"/>
            <w:shd w:val="clear" w:color="auto" w:fill="auto"/>
            <w:vAlign w:val="center"/>
          </w:tcPr>
          <w:p w14:paraId="13E8F587" w14:textId="77777777" w:rsidR="007A6D6D" w:rsidRDefault="007A6D6D">
            <w:pPr>
              <w:pStyle w:val="Quote"/>
              <w:framePr w:hSpace="0" w:wrap="auto" w:vAnchor="margin" w:hAnchor="text" w:xAlign="left" w:yAlign="inline"/>
              <w:rPr>
                <w:color w:val="000000" w:themeColor="text1"/>
                <w:sz w:val="22"/>
                <w:szCs w:val="22"/>
              </w:rPr>
            </w:pPr>
          </w:p>
        </w:tc>
      </w:tr>
      <w:tr w:rsidR="007A6D6D" w14:paraId="51EF50D3" w14:textId="77777777">
        <w:trPr>
          <w:trHeight w:val="394"/>
          <w:jc w:val="center"/>
        </w:trPr>
        <w:tc>
          <w:tcPr>
            <w:tcW w:w="1415" w:type="dxa"/>
            <w:shd w:val="clear" w:color="auto" w:fill="auto"/>
            <w:noWrap/>
            <w:vAlign w:val="center"/>
          </w:tcPr>
          <w:p w14:paraId="4459C5CC"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Completely Effect</w:t>
            </w:r>
          </w:p>
        </w:tc>
        <w:tc>
          <w:tcPr>
            <w:tcW w:w="850" w:type="dxa"/>
            <w:shd w:val="clear" w:color="auto" w:fill="auto"/>
            <w:noWrap/>
            <w:vAlign w:val="center"/>
          </w:tcPr>
          <w:p w14:paraId="4305FE26"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0.5513</w:t>
            </w:r>
          </w:p>
        </w:tc>
        <w:tc>
          <w:tcPr>
            <w:tcW w:w="851" w:type="dxa"/>
            <w:shd w:val="clear" w:color="auto" w:fill="auto"/>
            <w:noWrap/>
            <w:vAlign w:val="center"/>
          </w:tcPr>
          <w:p w14:paraId="57F3C5E1"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3DFB2CEB" w14:textId="77777777" w:rsidR="007A6D6D" w:rsidRDefault="007A6D6D">
            <w:pPr>
              <w:pStyle w:val="Quote"/>
              <w:framePr w:hSpace="0" w:wrap="auto" w:vAnchor="margin" w:hAnchor="text" w:xAlign="left" w:yAlign="inline"/>
              <w:rPr>
                <w:color w:val="000000" w:themeColor="text1"/>
                <w:sz w:val="22"/>
                <w:szCs w:val="22"/>
              </w:rPr>
            </w:pPr>
          </w:p>
        </w:tc>
        <w:tc>
          <w:tcPr>
            <w:tcW w:w="992" w:type="dxa"/>
            <w:shd w:val="clear" w:color="auto" w:fill="auto"/>
            <w:noWrap/>
            <w:vAlign w:val="center"/>
          </w:tcPr>
          <w:p w14:paraId="67F70797"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0.600</w:t>
            </w:r>
          </w:p>
        </w:tc>
        <w:tc>
          <w:tcPr>
            <w:tcW w:w="1134" w:type="dxa"/>
            <w:shd w:val="clear" w:color="auto" w:fill="auto"/>
            <w:noWrap/>
            <w:vAlign w:val="center"/>
          </w:tcPr>
          <w:p w14:paraId="0AEB0BFE" w14:textId="77777777" w:rsidR="007A6D6D" w:rsidRDefault="00000000">
            <w:pPr>
              <w:pStyle w:val="Quote"/>
              <w:framePr w:hSpace="0" w:wrap="auto" w:vAnchor="margin" w:hAnchor="text" w:xAlign="left" w:yAlign="inline"/>
              <w:rPr>
                <w:color w:val="000000" w:themeColor="text1"/>
                <w:sz w:val="22"/>
                <w:szCs w:val="22"/>
              </w:rPr>
            </w:pPr>
            <w:r>
              <w:rPr>
                <w:color w:val="000000" w:themeColor="text1"/>
                <w:sz w:val="22"/>
                <w:szCs w:val="22"/>
              </w:rPr>
              <w:t>0.4333</w:t>
            </w:r>
          </w:p>
        </w:tc>
        <w:tc>
          <w:tcPr>
            <w:tcW w:w="1276" w:type="dxa"/>
            <w:shd w:val="clear" w:color="auto" w:fill="auto"/>
            <w:noWrap/>
            <w:vAlign w:val="center"/>
          </w:tcPr>
          <w:p w14:paraId="7637C478" w14:textId="77777777" w:rsidR="007A6D6D" w:rsidRDefault="00000000">
            <w:pPr>
              <w:pStyle w:val="Quote"/>
              <w:framePr w:hSpace="0" w:wrap="auto" w:vAnchor="margin" w:hAnchor="text" w:xAlign="left" w:yAlign="inline"/>
              <w:rPr>
                <w:rFonts w:eastAsia="TimesNewRomanPSMT"/>
                <w:color w:val="000000" w:themeColor="text1"/>
                <w:sz w:val="22"/>
                <w:szCs w:val="22"/>
              </w:rPr>
            </w:pPr>
            <w:r>
              <w:rPr>
                <w:rFonts w:eastAsia="TimesNewRomanPSMT"/>
                <w:color w:val="000000" w:themeColor="text1"/>
                <w:sz w:val="22"/>
                <w:szCs w:val="22"/>
              </w:rPr>
              <w:t>0.6666</w:t>
            </w:r>
          </w:p>
        </w:tc>
        <w:tc>
          <w:tcPr>
            <w:tcW w:w="851" w:type="dxa"/>
            <w:shd w:val="clear" w:color="auto" w:fill="auto"/>
            <w:vAlign w:val="center"/>
          </w:tcPr>
          <w:p w14:paraId="54792E72" w14:textId="77777777" w:rsidR="007A6D6D" w:rsidRDefault="007A6D6D">
            <w:pPr>
              <w:pStyle w:val="Quote"/>
              <w:framePr w:hSpace="0" w:wrap="auto" w:vAnchor="margin" w:hAnchor="text" w:xAlign="left" w:yAlign="inline"/>
              <w:rPr>
                <w:color w:val="000000" w:themeColor="text1"/>
                <w:sz w:val="22"/>
                <w:szCs w:val="22"/>
              </w:rPr>
            </w:pPr>
          </w:p>
        </w:tc>
        <w:tc>
          <w:tcPr>
            <w:tcW w:w="850" w:type="dxa"/>
            <w:shd w:val="clear" w:color="auto" w:fill="auto"/>
            <w:vAlign w:val="center"/>
          </w:tcPr>
          <w:p w14:paraId="47F7B92F" w14:textId="77777777" w:rsidR="007A6D6D" w:rsidRDefault="007A6D6D">
            <w:pPr>
              <w:pStyle w:val="Quote"/>
              <w:framePr w:hSpace="0" w:wrap="auto" w:vAnchor="margin" w:hAnchor="text" w:xAlign="left" w:yAlign="inline"/>
              <w:rPr>
                <w:color w:val="000000" w:themeColor="text1"/>
                <w:sz w:val="22"/>
                <w:szCs w:val="22"/>
              </w:rPr>
            </w:pPr>
          </w:p>
        </w:tc>
        <w:tc>
          <w:tcPr>
            <w:tcW w:w="1134" w:type="dxa"/>
            <w:shd w:val="clear" w:color="auto" w:fill="auto"/>
            <w:vAlign w:val="center"/>
          </w:tcPr>
          <w:p w14:paraId="05881DE3" w14:textId="77777777" w:rsidR="007A6D6D" w:rsidRDefault="007A6D6D">
            <w:pPr>
              <w:pStyle w:val="Quote"/>
              <w:framePr w:hSpace="0" w:wrap="auto" w:vAnchor="margin" w:hAnchor="text" w:xAlign="left" w:yAlign="inline"/>
              <w:rPr>
                <w:color w:val="000000" w:themeColor="text1"/>
                <w:sz w:val="22"/>
                <w:szCs w:val="22"/>
              </w:rPr>
            </w:pPr>
          </w:p>
        </w:tc>
      </w:tr>
    </w:tbl>
    <w:p w14:paraId="64FC93CE" w14:textId="77777777" w:rsidR="007A6D6D" w:rsidRDefault="007A6D6D">
      <w:pPr>
        <w:ind w:firstLine="567"/>
        <w:jc w:val="both"/>
        <w:rPr>
          <w:color w:val="000000" w:themeColor="text1"/>
        </w:rPr>
      </w:pPr>
    </w:p>
    <w:p w14:paraId="48BF27EB"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Table 4 shows direct influence of risk propensity (X) on investment decisions (Y), as seen in Figure 2; this relationship represents path C'. The findings also indicate the indirect influence of risk propensity (X) on investment decisions (Y) through risk perception (M) as shown in Figure 2 as Mi = aibi. The results show that the total influence of X on Y is significant with a score of 0.2786 and p&lt;0.0001. The direct influence of risk propensity on investment decision is also proven to be significant with p&lt;0.0001. This means that the first hypothesis can be accepted. Furthermore, the bootstrap confidence interval for the indirect influence of CSR Perception and Purchase Intention through Country of Origin Image is significant because the impact values do not fall within zero (between 0.5360 and 0.8234).</w:t>
      </w:r>
    </w:p>
    <w:p w14:paraId="686B334B"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The confidence interval (CI) of the bootstrap results is BootLLCI (lower level for CI) = 0.1493 and BootULCI (upper level for CI) = 0.2370. The results imply that since zero is not included in the 95% confidence interval range, it can be concluded that there is an indirect </w:t>
      </w:r>
      <w:r>
        <w:rPr>
          <w:rFonts w:ascii="Times New Roman" w:hAnsi="Times New Roman" w:cs="Times New Roman"/>
          <w:i w:val="0"/>
          <w:iCs/>
          <w:color w:val="000000" w:themeColor="text1"/>
          <w:sz w:val="24"/>
          <w:szCs w:val="24"/>
        </w:rPr>
        <w:lastRenderedPageBreak/>
        <w:t>effect, or in other words, risk perception mediates the relationship between risk propensity and investment decisions. Thus, the fourth hypothesis can be accepted.</w:t>
      </w:r>
    </w:p>
    <w:p w14:paraId="739BA4AD" w14:textId="77777777" w:rsidR="007A6D6D" w:rsidRDefault="00000000">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35097849"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Based on the results, it can be concluded that risk propensity influences the Risk Perception among the millennials in West Java. It can be inferred that the millennial generation still has expectations of investment returns with a high perception of risk. They are willing to invest with significant risks because their expectations of high returns are also high. Apart from that, risk propensity among millennials in West Java influences decision making. This means that the millennials in West Java, when making investments, tend to rely on their willingness to take risks based on their experiences in the past investments. </w:t>
      </w:r>
    </w:p>
    <w:p w14:paraId="475850AD"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The more experience the millennials has on investing, the better their decision making will be. This is because someone who is more experienced in investing will find it easier to recognize the potential risks, and of course will be more cautious in making investment decision in the future. In addition, the research results also show that risk perception has an influence in mediating the relationship between risk propensity and decision making. Therefore, it can be interpreted that the risk propensity of the millennials in West Java do not directly explain or influence investment decisions. Instead, risk perception plays a role in influencing it. The risk tendencies of the millennials may change if they have different risk perceptions and this will then have a different impact when making decisions. Therefore, it can be concluded that risk perception bridges the relationship between risk tendencies and investment decisions among the millennials in West Java.</w:t>
      </w:r>
    </w:p>
    <w:p w14:paraId="221BD39E"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Moreover, referring to the results, the implication of this research is that investment decisions among the millennials generation in West Java are proven to be influenced by various factors such as risk propensity and risk perception. This may be due to the lack of experience and knowledge on investments. Therefore, the millennial generation needs to delve more into the investment subject, especially digital investment. It is expected that practitioners and the government can encourage the general public, especially the millennial generation, to participate in investment activities as an indirect effort to promote sustainable economic development, thus increasing the level of community welfare. This is based on the consumptive character of today’s youth, especially supported by the sophistication of current technology which may either give a negative influence on the lifestyle, or serve as an easily accepted platform to encourage the Indonesian millennial generation to engage in investment.</w:t>
      </w:r>
    </w:p>
    <w:p w14:paraId="209214EA" w14:textId="77777777" w:rsidR="007A6D6D" w:rsidRDefault="00000000">
      <w:pPr>
        <w:ind w:firstLine="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 xml:space="preserve">The findings also contribute to the existing literatures and can be used as a reference for academics in conducting research studies. The information in this study also may serves as a basis for formulating frameworks for other researchers by adding other variables that might influence investment decisions. Future researchers can also carry out a more in-dept study by </w:t>
      </w:r>
      <w:r>
        <w:rPr>
          <w:rFonts w:ascii="Times New Roman" w:hAnsi="Times New Roman" w:cs="Times New Roman"/>
          <w:i w:val="0"/>
          <w:iCs/>
          <w:color w:val="000000" w:themeColor="text1"/>
          <w:sz w:val="24"/>
          <w:szCs w:val="24"/>
        </w:rPr>
        <w:lastRenderedPageBreak/>
        <w:t>comparing the behavior of several different generations in investment or studying different regions because each region has different customs and habits which may influence the behavior of each individual. This research also has limitations such as the difficulty of reaching the millennial generation in Indonesia as a whole. Therefore, the researchers only focus on the West Java region. Further research is recommended to examine and compare the millennials in other regions who may have different backgrounds and cultures.</w:t>
      </w:r>
    </w:p>
    <w:p w14:paraId="1F39178C" w14:textId="77777777" w:rsidR="007A6D6D" w:rsidRDefault="00000000">
      <w:pP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6C4914B9"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bandung.kompas.com. (2022, January 25). Investor di Jabar Naik 153 Persen pada 2021, Mayoritas Milenial Halaman all - Kompas.com. https://bandung.kompas.com/read/2022/01/25/130324478/investor-di-jabar-naik-153-persen-pada-2021-mayoritas-milenial?page=all</w:t>
      </w:r>
    </w:p>
    <w:p w14:paraId="4AACE642"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Hayes, A. F. (2017). Introduction to mediation, moderation, and conditional process analysis: A regression-based approach. Guilford publications.</w:t>
      </w:r>
    </w:p>
    <w:p w14:paraId="660A3EED"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Ishfaq, M., &amp; Kashif Khurshid, M. (2016). Risk Perception is a Mediator between Heuristic Bias and Risky Investment Decision; Empirical Evidence from Pakistan’s Equity Markets. In Research Journal of Finance and Accounting www.iiste.org ISSN (Vol. 7, Issue 21). Online. www.iiste.org</w:t>
      </w:r>
    </w:p>
    <w:p w14:paraId="321CF8D8"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Jackson, S. E., &amp; Dutton, J. E. (1988). Discerning Threats and Opportunities. Administrative Science Quarterly, 33(3), 370. https://doi.org/10.2307/2392714</w:t>
      </w:r>
    </w:p>
    <w:p w14:paraId="1C833BC8"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Lintner, J. (1969). The valuation of risk assets and the selection of risky investments in stock portfolios and capital budgets: A reply. The Review of Economics and Statistics, 51(2), 222–224.</w:t>
      </w:r>
    </w:p>
    <w:p w14:paraId="71991BCE"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Mulyani, E., Fitra, H., &amp; Honesty, F. F. (2021). Investment Decisions: The Effect of Risk Perceptions and Risk Propensity for Beginner Investors in West Sumatra. Proceedings of the Seventh Padang International Conference On Economics Education, Economics, Business and Management, Accounting and Entrepreneurship (PICEEBA 2021), 49–55.</w:t>
      </w:r>
    </w:p>
    <w:p w14:paraId="19CC97DD"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Nur Aini, N. S., &amp; Lutfi, L. (2019). The influence of risk perception, risk tolerance, overconfidence, and loss aversion towards investment decision making. Journal of Economics, Business &amp; Accountancy Ventura, 21(3), 401. https://doi.org/10.14414/jebav.v21i3.1663</w:t>
      </w:r>
    </w:p>
    <w:p w14:paraId="58EAADA9"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Ramu, M. (2021). Analysing the Effect of Financial Risk Perception, Risk Tolerance on Investment Behaviour: An Empirical Analysis. Turkish Journal of Computer and Mathematics Education (TURCOMAT), 12(3), 5511–5516. https://doi.org/10.17762/turcomat.v12i3.2214</w:t>
      </w:r>
    </w:p>
    <w:p w14:paraId="3E1504F6"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lastRenderedPageBreak/>
        <w:t>Riaz, L., &amp; Imran Hunjra, A. (2015). Relationship between Psychological Factors and Investment Decision Making: The Mediating Role of Risk Perception. In Soc Sci Pakistan Journal of Commerce and Social Sciences (Vol. 9, Issue 3).</w:t>
      </w:r>
    </w:p>
    <w:p w14:paraId="476C1FAB"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Sharma, S., &amp; Lyall, B. W. (2021). A Study on The Effect of Major Behavioral Biases of Male and Female Investors on Risk Propensity PJAEE, 18 (1) (2021) A Study on The Effect of Major Behavioral Biases of Male and Female Investors on Risk Propensity. In Journal Of Archaeology Of Egypt/Egyptology (Vol. 18, Issue 1).</w:t>
      </w:r>
    </w:p>
    <w:p w14:paraId="1A07B5D8"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Shiller, R. J. (2003b). From Efficient Markets Theory to Behavioral Finance. Journal of Economic Perspectives, 17(1), 83–104. https://doi.org/10.1257/089533003321164967</w:t>
      </w:r>
    </w:p>
    <w:p w14:paraId="34D7E753"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Staw, B. M., Sandelands, L. E., &amp; Dutton, J. E. (1981). Threat Rigidity Effects in Organizational Behavior: A Multilevel Analysis. Administrative Science Quarterly, 26(4), 501. https://doi.org/10.2307/2392337</w:t>
      </w:r>
    </w:p>
    <w:p w14:paraId="59D23C68" w14:textId="77777777" w:rsidR="007A6D6D" w:rsidRDefault="00000000">
      <w:pPr>
        <w:ind w:left="567" w:hanging="567"/>
        <w:jc w:val="both"/>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Waheed, H., Ahmed, Z., Saleem, Q., &amp; Mohy Ul Din, S. (2020). The Mediating Role of Risk Perception in the Relationship between Financial Literacy and Investment Decision. Nternational Journal of Innovation, Creativity and Change , 14(4), 112–131.</w:t>
      </w:r>
    </w:p>
    <w:p w14:paraId="71645924" w14:textId="77777777" w:rsidR="007A6D6D" w:rsidRDefault="007A6D6D">
      <w:pPr>
        <w:spacing w:after="0" w:line="240" w:lineRule="auto"/>
        <w:jc w:val="both"/>
        <w:rPr>
          <w:rFonts w:ascii="Times New Roman" w:eastAsia="Times New Roman" w:hAnsi="Times New Roman" w:cs="Times New Roman"/>
          <w:i w:val="0"/>
          <w:sz w:val="24"/>
          <w:szCs w:val="24"/>
        </w:rPr>
      </w:pPr>
    </w:p>
    <w:sectPr w:rsidR="007A6D6D">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63A1" w14:textId="77777777" w:rsidR="00C52C0C" w:rsidRDefault="00C52C0C">
      <w:pPr>
        <w:spacing w:line="240" w:lineRule="auto"/>
      </w:pPr>
      <w:r>
        <w:separator/>
      </w:r>
    </w:p>
  </w:endnote>
  <w:endnote w:type="continuationSeparator" w:id="0">
    <w:p w14:paraId="44FBE8A9" w14:textId="77777777" w:rsidR="00C52C0C" w:rsidRDefault="00C52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charset w:val="80"/>
    <w:family w:val="auto"/>
    <w:pitch w:val="default"/>
    <w:sig w:usb0="00000000" w:usb1="00000000" w:usb2="00000010" w:usb3="00000000" w:csb0="0002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C208" w14:textId="77777777" w:rsidR="007A6D6D" w:rsidRDefault="007A6D6D">
    <w:pPr>
      <w:widowControl w:val="0"/>
      <w:spacing w:after="0" w:line="276" w:lineRule="auto"/>
      <w:rPr>
        <w:b/>
        <w:color w:val="000000"/>
        <w:sz w:val="22"/>
        <w:szCs w:val="22"/>
      </w:rPr>
    </w:pPr>
  </w:p>
  <w:tbl>
    <w:tblPr>
      <w:tblStyle w:val="Style14"/>
      <w:tblW w:w="9070" w:type="dxa"/>
      <w:jc w:val="center"/>
      <w:tblBorders>
        <w:insideV w:val="single" w:sz="4" w:space="0" w:color="000000"/>
      </w:tblBorders>
      <w:tblLayout w:type="fixed"/>
      <w:tblLook w:val="04A0" w:firstRow="1" w:lastRow="0" w:firstColumn="1" w:lastColumn="0" w:noHBand="0" w:noVBand="1"/>
    </w:tblPr>
    <w:tblGrid>
      <w:gridCol w:w="751"/>
      <w:gridCol w:w="8319"/>
    </w:tblGrid>
    <w:tr w:rsidR="007A6D6D" w14:paraId="7446C5E9" w14:textId="77777777">
      <w:trPr>
        <w:jc w:val="center"/>
      </w:trPr>
      <w:tc>
        <w:tcPr>
          <w:tcW w:w="751" w:type="dxa"/>
          <w:vAlign w:val="center"/>
        </w:tcPr>
        <w:p w14:paraId="796C65D9" w14:textId="77777777" w:rsidR="007A6D6D" w:rsidRDefault="00000000">
          <w:pPr>
            <w:tabs>
              <w:tab w:val="center" w:pos="4513"/>
              <w:tab w:val="right" w:pos="7938"/>
              <w:tab w:val="right" w:pos="9026"/>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4E8C37D5" w14:textId="77777777" w:rsidR="007A6D6D" w:rsidRDefault="00000000">
          <w:pPr>
            <w:tabs>
              <w:tab w:val="center" w:pos="4513"/>
              <w:tab w:val="right" w:pos="7938"/>
              <w:tab w:val="right" w:pos="9026"/>
            </w:tabs>
            <w:spacing w:after="0" w:line="240" w:lineRule="auto"/>
            <w:rPr>
              <w:b/>
              <w:color w:val="000000"/>
              <w:sz w:val="22"/>
              <w:szCs w:val="22"/>
            </w:rPr>
          </w:pPr>
          <w:r>
            <w:rPr>
              <w:b/>
              <w:color w:val="000000"/>
              <w:sz w:val="22"/>
              <w:szCs w:val="22"/>
            </w:rPr>
            <w:t>https://publikasi.mercubuana.ac.id/index.php/jurnal_Mix</w:t>
          </w:r>
        </w:p>
      </w:tc>
    </w:tr>
  </w:tbl>
  <w:p w14:paraId="5A236C30" w14:textId="77777777" w:rsidR="007A6D6D" w:rsidRDefault="007A6D6D">
    <w:pPr>
      <w:tabs>
        <w:tab w:val="center" w:pos="4513"/>
        <w:tab w:val="right" w:pos="7938"/>
        <w:tab w:val="right" w:pos="9026"/>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4BD8" w14:textId="77777777" w:rsidR="007A6D6D" w:rsidRDefault="007A6D6D">
    <w:pPr>
      <w:widowControl w:val="0"/>
      <w:spacing w:after="0" w:line="276" w:lineRule="auto"/>
      <w:rPr>
        <w:i w:val="0"/>
        <w:color w:val="000000"/>
      </w:rPr>
    </w:pPr>
  </w:p>
  <w:tbl>
    <w:tblPr>
      <w:tblStyle w:val="Style16"/>
      <w:tblW w:w="9070" w:type="dxa"/>
      <w:jc w:val="center"/>
      <w:tblBorders>
        <w:insideV w:val="single" w:sz="4" w:space="0" w:color="000000"/>
      </w:tblBorders>
      <w:tblLayout w:type="fixed"/>
      <w:tblLook w:val="04A0" w:firstRow="1" w:lastRow="0" w:firstColumn="1" w:lastColumn="0" w:noHBand="0" w:noVBand="1"/>
    </w:tblPr>
    <w:tblGrid>
      <w:gridCol w:w="8321"/>
      <w:gridCol w:w="749"/>
    </w:tblGrid>
    <w:tr w:rsidR="007A6D6D" w14:paraId="176C0832" w14:textId="77777777">
      <w:trPr>
        <w:jc w:val="center"/>
      </w:trPr>
      <w:tc>
        <w:tcPr>
          <w:tcW w:w="8321" w:type="dxa"/>
          <w:vAlign w:val="center"/>
        </w:tcPr>
        <w:p w14:paraId="3CBA883E"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5B098624"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color w:val="000000"/>
              <w:sz w:val="24"/>
              <w:szCs w:val="24"/>
            </w:rPr>
            <w:t>3</w:t>
          </w:r>
          <w:r>
            <w:rPr>
              <w:rFonts w:ascii="Tahoma" w:eastAsia="Tahoma" w:hAnsi="Tahoma" w:cs="Tahoma"/>
              <w:b/>
              <w:i w:val="0"/>
              <w:color w:val="000000"/>
              <w:sz w:val="24"/>
              <w:szCs w:val="24"/>
            </w:rPr>
            <w:fldChar w:fldCharType="end"/>
          </w:r>
        </w:p>
      </w:tc>
    </w:tr>
  </w:tbl>
  <w:p w14:paraId="268315F8" w14:textId="77777777" w:rsidR="007A6D6D" w:rsidRDefault="007A6D6D">
    <w:pPr>
      <w:tabs>
        <w:tab w:val="center" w:pos="4513"/>
        <w:tab w:val="right" w:pos="7938"/>
        <w:tab w:val="right" w:pos="9026"/>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D570" w14:textId="77777777" w:rsidR="007A6D6D" w:rsidRDefault="007A6D6D">
    <w:pPr>
      <w:widowControl w:val="0"/>
      <w:spacing w:after="0" w:line="276" w:lineRule="auto"/>
      <w:rPr>
        <w:i w:val="0"/>
        <w:color w:val="000000"/>
      </w:rPr>
    </w:pPr>
  </w:p>
  <w:tbl>
    <w:tblPr>
      <w:tblStyle w:val="Style15"/>
      <w:tblW w:w="9070" w:type="dxa"/>
      <w:jc w:val="center"/>
      <w:tblBorders>
        <w:insideV w:val="single" w:sz="4" w:space="0" w:color="000000"/>
      </w:tblBorders>
      <w:tblLayout w:type="fixed"/>
      <w:tblLook w:val="04A0" w:firstRow="1" w:lastRow="0" w:firstColumn="1" w:lastColumn="0" w:noHBand="0" w:noVBand="1"/>
    </w:tblPr>
    <w:tblGrid>
      <w:gridCol w:w="8321"/>
      <w:gridCol w:w="749"/>
    </w:tblGrid>
    <w:tr w:rsidR="007A6D6D" w14:paraId="350F8AD7" w14:textId="77777777">
      <w:trPr>
        <w:jc w:val="center"/>
      </w:trPr>
      <w:tc>
        <w:tcPr>
          <w:tcW w:w="8321" w:type="dxa"/>
          <w:shd w:val="clear" w:color="auto" w:fill="auto"/>
          <w:vAlign w:val="center"/>
        </w:tcPr>
        <w:p w14:paraId="1E18022E"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A18660C"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color w:val="000000"/>
              <w:sz w:val="24"/>
              <w:szCs w:val="24"/>
            </w:rPr>
            <w:t>1</w:t>
          </w:r>
          <w:r>
            <w:rPr>
              <w:rFonts w:ascii="Tahoma" w:eastAsia="Tahoma" w:hAnsi="Tahoma" w:cs="Tahoma"/>
              <w:b/>
              <w:i w:val="0"/>
              <w:color w:val="000000"/>
              <w:sz w:val="24"/>
              <w:szCs w:val="24"/>
            </w:rPr>
            <w:fldChar w:fldCharType="end"/>
          </w:r>
        </w:p>
      </w:tc>
    </w:tr>
  </w:tbl>
  <w:p w14:paraId="304E2197" w14:textId="77777777" w:rsidR="007A6D6D" w:rsidRDefault="007A6D6D">
    <w:pPr>
      <w:tabs>
        <w:tab w:val="center" w:pos="4513"/>
        <w:tab w:val="right" w:pos="7938"/>
        <w:tab w:val="right" w:pos="9026"/>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E858" w14:textId="77777777" w:rsidR="00C52C0C" w:rsidRDefault="00C52C0C">
      <w:pPr>
        <w:spacing w:after="0"/>
      </w:pPr>
      <w:r>
        <w:separator/>
      </w:r>
    </w:p>
  </w:footnote>
  <w:footnote w:type="continuationSeparator" w:id="0">
    <w:p w14:paraId="464825FD" w14:textId="77777777" w:rsidR="00C52C0C" w:rsidRDefault="00C52C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F565" w14:textId="77777777" w:rsidR="007A6D6D" w:rsidRDefault="007A6D6D">
    <w:pPr>
      <w:widowControl w:val="0"/>
      <w:spacing w:after="0" w:line="276" w:lineRule="auto"/>
      <w:rPr>
        <w:b/>
        <w:color w:val="000000"/>
        <w:sz w:val="22"/>
        <w:szCs w:val="22"/>
      </w:rPr>
    </w:pPr>
  </w:p>
  <w:tbl>
    <w:tblPr>
      <w:tblStyle w:val="Style12"/>
      <w:tblW w:w="9070" w:type="dxa"/>
      <w:jc w:val="center"/>
      <w:tblBorders>
        <w:insideV w:val="single" w:sz="4" w:space="0" w:color="000000"/>
      </w:tblBorders>
      <w:tblLayout w:type="fixed"/>
      <w:tblLook w:val="04A0" w:firstRow="1" w:lastRow="0" w:firstColumn="1" w:lastColumn="0" w:noHBand="0" w:noVBand="1"/>
    </w:tblPr>
    <w:tblGrid>
      <w:gridCol w:w="7370"/>
      <w:gridCol w:w="1700"/>
    </w:tblGrid>
    <w:tr w:rsidR="007A6D6D" w14:paraId="659DF401" w14:textId="77777777">
      <w:trPr>
        <w:jc w:val="center"/>
      </w:trPr>
      <w:tc>
        <w:tcPr>
          <w:tcW w:w="7370" w:type="dxa"/>
          <w:vAlign w:val="center"/>
        </w:tcPr>
        <w:p w14:paraId="30D11AD4" w14:textId="77777777" w:rsidR="007A6D6D" w:rsidRDefault="00000000">
          <w:pPr>
            <w:tabs>
              <w:tab w:val="center" w:pos="1171"/>
              <w:tab w:val="center" w:pos="4513"/>
              <w:tab w:val="right" w:pos="9026"/>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MIX: Jurnal Ilmiah Manajemen</w:t>
          </w:r>
        </w:p>
        <w:p w14:paraId="60FF0983" w14:textId="77777777" w:rsidR="007A6D6D" w:rsidRDefault="00000000">
          <w:pPr>
            <w:tabs>
              <w:tab w:val="center" w:pos="1171"/>
              <w:tab w:val="center" w:pos="4513"/>
              <w:tab w:val="right" w:pos="9026"/>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331CBFE8" w14:textId="77777777" w:rsidR="007A6D6D" w:rsidRDefault="00000000">
          <w:pPr>
            <w:tabs>
              <w:tab w:val="center" w:pos="4513"/>
              <w:tab w:val="right" w:pos="7938"/>
              <w:tab w:val="right" w:pos="9026"/>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70FAEE89"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77A6BC7A" w14:textId="77777777" w:rsidR="007A6D6D" w:rsidRDefault="00000000">
    <w:pPr>
      <w:tabs>
        <w:tab w:val="center" w:pos="4513"/>
        <w:tab w:val="right" w:pos="7938"/>
        <w:tab w:val="right" w:pos="9026"/>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E26D" w14:textId="77777777" w:rsidR="007A6D6D" w:rsidRDefault="007A6D6D">
    <w:pPr>
      <w:widowControl w:val="0"/>
      <w:spacing w:after="0" w:line="276" w:lineRule="auto"/>
      <w:rPr>
        <w:rFonts w:ascii="Times New Roman" w:eastAsia="Times New Roman" w:hAnsi="Times New Roman" w:cs="Times New Roman"/>
        <w:i w:val="0"/>
        <w:sz w:val="24"/>
        <w:szCs w:val="24"/>
      </w:rPr>
    </w:pPr>
  </w:p>
  <w:tbl>
    <w:tblPr>
      <w:tblStyle w:val="Style11"/>
      <w:tblW w:w="9070" w:type="dxa"/>
      <w:jc w:val="center"/>
      <w:tblBorders>
        <w:insideV w:val="single" w:sz="4" w:space="0" w:color="000000"/>
      </w:tblBorders>
      <w:tblLayout w:type="fixed"/>
      <w:tblLook w:val="04A0" w:firstRow="1" w:lastRow="0" w:firstColumn="1" w:lastColumn="0" w:noHBand="0" w:noVBand="1"/>
    </w:tblPr>
    <w:tblGrid>
      <w:gridCol w:w="7370"/>
      <w:gridCol w:w="1700"/>
    </w:tblGrid>
    <w:tr w:rsidR="007A6D6D" w14:paraId="15EB12A6" w14:textId="77777777">
      <w:trPr>
        <w:jc w:val="center"/>
      </w:trPr>
      <w:tc>
        <w:tcPr>
          <w:tcW w:w="7370" w:type="dxa"/>
          <w:vAlign w:val="center"/>
        </w:tcPr>
        <w:p w14:paraId="502E520E" w14:textId="77777777" w:rsidR="007A6D6D" w:rsidRDefault="00000000">
          <w:pPr>
            <w:tabs>
              <w:tab w:val="center" w:pos="1171"/>
              <w:tab w:val="center" w:pos="4513"/>
              <w:tab w:val="right" w:pos="9026"/>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MIX: Jurnal Ilmiah Manajemen</w:t>
          </w:r>
        </w:p>
        <w:p w14:paraId="1C0EB07D" w14:textId="77777777" w:rsidR="007A6D6D" w:rsidRDefault="00000000">
          <w:pPr>
            <w:tabs>
              <w:tab w:val="center" w:pos="1171"/>
              <w:tab w:val="center" w:pos="4513"/>
              <w:tab w:val="right" w:pos="9026"/>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7A95773C" w14:textId="77777777" w:rsidR="007A6D6D" w:rsidRDefault="00000000">
          <w:pPr>
            <w:tabs>
              <w:tab w:val="center" w:pos="4513"/>
              <w:tab w:val="right" w:pos="7938"/>
              <w:tab w:val="right" w:pos="9026"/>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530C321B" w14:textId="77777777" w:rsidR="007A6D6D" w:rsidRDefault="00000000">
          <w:pP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76371FCD" w14:textId="77777777" w:rsidR="007A6D6D" w:rsidRDefault="00000000">
    <w:pPr>
      <w:tabs>
        <w:tab w:val="center" w:pos="4513"/>
        <w:tab w:val="right" w:pos="7938"/>
        <w:tab w:val="right" w:pos="9026"/>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7E00" w14:textId="77777777" w:rsidR="007A6D6D" w:rsidRDefault="007A6D6D">
    <w:pPr>
      <w:widowControl w:val="0"/>
      <w:spacing w:after="0" w:line="276" w:lineRule="auto"/>
      <w:rPr>
        <w:b/>
        <w:color w:val="000000"/>
        <w:sz w:val="22"/>
        <w:szCs w:val="22"/>
      </w:rPr>
    </w:pPr>
  </w:p>
  <w:tbl>
    <w:tblPr>
      <w:tblStyle w:val="Style13"/>
      <w:tblW w:w="9070" w:type="dxa"/>
      <w:jc w:val="center"/>
      <w:tblBorders>
        <w:top w:val="single" w:sz="12" w:space="0" w:color="000000"/>
        <w:bottom w:val="single" w:sz="12" w:space="0" w:color="000000"/>
      </w:tblBorders>
      <w:tblLayout w:type="fixed"/>
      <w:tblLook w:val="04A0" w:firstRow="1" w:lastRow="0" w:firstColumn="1" w:lastColumn="0" w:noHBand="0" w:noVBand="1"/>
    </w:tblPr>
    <w:tblGrid>
      <w:gridCol w:w="9070"/>
    </w:tblGrid>
    <w:tr w:rsidR="007A6D6D" w14:paraId="72640081" w14:textId="77777777">
      <w:trPr>
        <w:jc w:val="center"/>
      </w:trPr>
      <w:tc>
        <w:tcPr>
          <w:tcW w:w="9070" w:type="dxa"/>
          <w:tcBorders>
            <w:bottom w:val="nil"/>
          </w:tcBorders>
          <w:vAlign w:val="center"/>
        </w:tcPr>
        <w:p w14:paraId="335581DE" w14:textId="77777777" w:rsidR="007A6D6D" w:rsidRDefault="00000000">
          <w:pPr>
            <w:tabs>
              <w:tab w:val="center" w:pos="1171"/>
              <w:tab w:val="center" w:pos="4513"/>
              <w:tab w:val="right" w:pos="9026"/>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MIX: Jurnal Ilmiah Manajemen</w:t>
          </w:r>
          <w:r>
            <w:rPr>
              <w:color w:val="000000"/>
            </w:rPr>
            <w:tab/>
          </w:r>
        </w:p>
      </w:tc>
    </w:tr>
    <w:tr w:rsidR="007A6D6D" w14:paraId="4EA2BDD3" w14:textId="77777777">
      <w:trPr>
        <w:jc w:val="center"/>
      </w:trPr>
      <w:tc>
        <w:tcPr>
          <w:tcW w:w="9070" w:type="dxa"/>
          <w:tcBorders>
            <w:top w:val="nil"/>
            <w:bottom w:val="single" w:sz="12" w:space="0" w:color="000000"/>
          </w:tcBorders>
          <w:vAlign w:val="center"/>
        </w:tcPr>
        <w:p w14:paraId="0174536C" w14:textId="77777777" w:rsidR="007A6D6D" w:rsidRDefault="00000000">
          <w:pPr>
            <w:tabs>
              <w:tab w:val="center" w:pos="4513"/>
              <w:tab w:val="right" w:pos="7938"/>
              <w:tab w:val="right" w:pos="9026"/>
            </w:tabs>
            <w:spacing w:after="0" w:line="240" w:lineRule="auto"/>
            <w:jc w:val="both"/>
            <w:rPr>
              <w:b/>
              <w:color w:val="000000"/>
              <w:sz w:val="24"/>
              <w:szCs w:val="24"/>
            </w:rPr>
          </w:pPr>
          <w:r>
            <w:rPr>
              <w:b/>
              <w:color w:val="000000"/>
              <w:sz w:val="24"/>
              <w:szCs w:val="24"/>
            </w:rPr>
            <w:t>Management Scientific Journal</w:t>
          </w:r>
        </w:p>
        <w:p w14:paraId="66B101C4" w14:textId="77777777" w:rsidR="007A6D6D" w:rsidRDefault="00000000">
          <w:pPr>
            <w:tabs>
              <w:tab w:val="center" w:pos="4513"/>
              <w:tab w:val="right" w:pos="7938"/>
              <w:tab w:val="right" w:pos="9026"/>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2F9DAA80" w14:textId="77777777" w:rsidR="007A6D6D" w:rsidRDefault="00000000">
          <w:pPr>
            <w:tabs>
              <w:tab w:val="center" w:pos="4513"/>
              <w:tab w:val="right" w:pos="7938"/>
              <w:tab w:val="right" w:pos="9026"/>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545932E0" w14:textId="77777777" w:rsidR="007A6D6D" w:rsidRDefault="007A6D6D">
    <w:pPr>
      <w:tabs>
        <w:tab w:val="center" w:pos="4513"/>
        <w:tab w:val="right" w:pos="7938"/>
        <w:tab w:val="right" w:pos="9026"/>
      </w:tabs>
      <w:spacing w:after="0" w:line="240" w:lineRule="auto"/>
      <w:jc w:val="center"/>
      <w:rPr>
        <w:b/>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1129B0"/>
    <w:rsid w:val="001E01C9"/>
    <w:rsid w:val="00584B54"/>
    <w:rsid w:val="005C5893"/>
    <w:rsid w:val="007A2AD1"/>
    <w:rsid w:val="007A6D6D"/>
    <w:rsid w:val="009C0523"/>
    <w:rsid w:val="00A007C9"/>
    <w:rsid w:val="00C52C0C"/>
    <w:rsid w:val="00DE3052"/>
    <w:rsid w:val="236B5359"/>
    <w:rsid w:val="49B21A72"/>
    <w:rsid w:val="7F24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1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88" w:lineRule="auto"/>
    </w:pPr>
    <w:rPr>
      <w:i/>
      <w:lang w:val="en-US" w:eastAsia="en-US"/>
    </w:rPr>
  </w:style>
  <w:style w:type="paragraph" w:styleId="Heading1">
    <w:name w:val="heading 1"/>
    <w:basedOn w:val="Normal"/>
    <w:next w:val="Normal"/>
    <w:qFormat/>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qFormat/>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qFormat/>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qFormat/>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qFormat/>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qFormat/>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Cs/>
      <w:color w:val="1F497D" w:themeColor="text2"/>
      <w:sz w:val="18"/>
      <w:szCs w:val="18"/>
    </w:rPr>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qFormat/>
    <w:pPr>
      <w:spacing w:before="200" w:after="900" w:line="240" w:lineRule="auto"/>
      <w:jc w:val="center"/>
    </w:pPr>
    <w:rPr>
      <w:rFonts w:ascii="Cambria" w:eastAsia="Cambria" w:hAnsi="Cambria" w:cs="Cambria"/>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Cambria" w:hAnsi="Cambria" w:cs="Cambria"/>
      <w:color w:val="FFFFFF"/>
      <w:sz w:val="48"/>
      <w:szCs w:val="48"/>
    </w:rPr>
  </w:style>
  <w:style w:type="table" w:customStyle="1" w:styleId="Style11">
    <w:name w:val="_Style 11"/>
    <w:basedOn w:val="TableNormal"/>
    <w:tblPr/>
  </w:style>
  <w:style w:type="table" w:customStyle="1" w:styleId="Style12">
    <w:name w:val="_Style 12"/>
    <w:basedOn w:val="TableNormal"/>
    <w:qFormat/>
    <w:tblPr/>
  </w:style>
  <w:style w:type="table" w:customStyle="1" w:styleId="Style13">
    <w:name w:val="_Style 13"/>
    <w:basedOn w:val="TableNormal"/>
    <w:tblPr/>
  </w:style>
  <w:style w:type="table" w:customStyle="1" w:styleId="Style14">
    <w:name w:val="_Style 14"/>
    <w:basedOn w:val="TableNormal"/>
    <w:qFormat/>
    <w:tblPr/>
  </w:style>
  <w:style w:type="table" w:customStyle="1" w:styleId="Style15">
    <w:name w:val="_Style 15"/>
    <w:basedOn w:val="TableNormal"/>
    <w:qFormat/>
    <w:tblPr>
      <w:tblCellMar>
        <w:left w:w="115" w:type="dxa"/>
        <w:right w:w="115" w:type="dxa"/>
      </w:tblCellMar>
    </w:tblPr>
  </w:style>
  <w:style w:type="table" w:customStyle="1" w:styleId="Style16">
    <w:name w:val="_Style 16"/>
    <w:basedOn w:val="TableNormal"/>
    <w:qFormat/>
    <w:tblPr/>
  </w:style>
  <w:style w:type="paragraph" w:styleId="Quote">
    <w:name w:val="Quote"/>
    <w:basedOn w:val="Normal"/>
    <w:next w:val="Normal"/>
    <w:uiPriority w:val="29"/>
    <w:qFormat/>
    <w:pPr>
      <w:framePr w:hSpace="180" w:wrap="around" w:vAnchor="text" w:hAnchor="margin" w:xAlign="center" w:y="81"/>
      <w:widowControl w:val="0"/>
    </w:pPr>
    <w:rPr>
      <w:rFonts w:eastAsia="Times New Roman" w:cs="Times New Roman"/>
      <w:iCs/>
      <w:color w:val="40404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4201</Words>
  <Characters>23952</Characters>
  <Application>Microsoft Office Word</Application>
  <DocSecurity>0</DocSecurity>
  <Lines>199</Lines>
  <Paragraphs>56</Paragraphs>
  <ScaleCrop>false</ScaleCrop>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2024-02-13T06:59:00Z</dcterms:created>
  <dcterms:modified xsi:type="dcterms:W3CDTF">2024-02-13T06:59:00Z</dcterms:modified>
</cp:coreProperties>
</file>