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10596" w14:textId="068059E4" w:rsidR="00566888" w:rsidRPr="002B4971" w:rsidRDefault="00A96B87"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2B4971">
        <w:rPr>
          <w:rFonts w:ascii="Arial" w:hAnsi="Arial" w:cs="Arial"/>
          <w:b/>
          <w:bCs/>
          <w:noProof/>
          <w:spacing w:val="2"/>
          <w:sz w:val="28"/>
          <w:szCs w:val="28"/>
        </w:rPr>
        <mc:AlternateContent>
          <mc:Choice Requires="wps">
            <w:drawing>
              <wp:anchor distT="0" distB="0" distL="114300" distR="114300" simplePos="0" relativeHeight="251654144"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652D06" w:rsidRDefault="00652D06"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652D06" w:rsidRPr="009375A3" w:rsidRDefault="00652D06"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Pr="009375A3">
                              <w:rPr>
                                <w:rFonts w:ascii="Arial Unicode MS" w:eastAsia="Arial Unicode MS" w:hAnsi="Arial Unicode MS" w:cs="Arial Unicode MS"/>
                                <w:b/>
                                <w:sz w:val="18"/>
                              </w:rPr>
                              <w:t>IJIEM (</w:t>
                            </w:r>
                            <w:r w:rsidRPr="009375A3">
                              <w:rPr>
                                <w:rFonts w:ascii="Arial Unicode MS" w:eastAsia="Arial Unicode MS" w:hAnsi="Arial Unicode MS" w:cs="Arial Unicode MS"/>
                                <w:b/>
                                <w:sz w:val="18"/>
                                <w:lang w:val="id-ID"/>
                              </w:rPr>
                              <w:t>Indonesian Journal of Industrial Engineering &amp; Management</w:t>
                            </w:r>
                            <w:r w:rsidRPr="009375A3">
                              <w:rPr>
                                <w:rFonts w:ascii="Arial Unicode MS" w:eastAsia="Arial Unicode MS" w:hAnsi="Arial Unicode MS" w:cs="Arial Unicode MS"/>
                                <w:b/>
                                <w:sz w:val="18"/>
                              </w:rPr>
                              <w:t>)</w:t>
                            </w:r>
                            <w:r w:rsidRPr="009375A3">
                              <w:rPr>
                                <w:rFonts w:ascii="Arial Unicode MS" w:eastAsia="Arial Unicode MS" w:hAnsi="Arial Unicode MS" w:cs="Arial Unicode MS"/>
                                <w:b/>
                                <w:sz w:val="20"/>
                              </w:rPr>
                              <w:t xml:space="preserve"> </w:t>
                            </w:r>
                          </w:p>
                          <w:p w14:paraId="6ADBBCF6" w14:textId="7F5EF01B" w:rsidR="00652D06" w:rsidRPr="008E23CA" w:rsidRDefault="00652D06"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Pr="00215536">
                              <w:rPr>
                                <w:rFonts w:ascii="Times New Roman" w:hAnsi="Times New Roman"/>
                                <w:sz w:val="16"/>
                                <w:lang w:val="id-ID"/>
                              </w:rPr>
                              <w:t xml:space="preserve">  ISSN (</w:t>
                            </w:r>
                            <w:r>
                              <w:rPr>
                                <w:rFonts w:ascii="Times New Roman" w:hAnsi="Times New Roman"/>
                                <w:sz w:val="16"/>
                              </w:rPr>
                              <w:t>Online</w:t>
                            </w:r>
                            <w:r w:rsidRPr="00215536">
                              <w:rPr>
                                <w:rFonts w:ascii="Times New Roman" w:hAnsi="Times New Roman"/>
                                <w:sz w:val="16"/>
                                <w:lang w:val="id-ID"/>
                              </w:rPr>
                              <w:t>)  : 2745-9063</w:t>
                            </w:r>
                          </w:p>
                          <w:p w14:paraId="0AED236E" w14:textId="77777777" w:rsidR="00652D06" w:rsidRPr="0022422C" w:rsidRDefault="00652D06">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" fillcolor="#fde9d9 [665]" strokecolor="white">
                <v:textbox>
                  <w:txbxContent>
                    <w:p w14:paraId="48744596" w14:textId="4D2F7DF9" w:rsidR="00652D06" w:rsidRDefault="00652D06"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652D06" w:rsidRPr="009375A3" w:rsidRDefault="00652D06"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Pr="009375A3">
                        <w:rPr>
                          <w:rFonts w:ascii="Arial Unicode MS" w:eastAsia="Arial Unicode MS" w:hAnsi="Arial Unicode MS" w:cs="Arial Unicode MS"/>
                          <w:b/>
                          <w:sz w:val="18"/>
                        </w:rPr>
                        <w:t>IJIEM (</w:t>
                      </w:r>
                      <w:r w:rsidRPr="009375A3">
                        <w:rPr>
                          <w:rFonts w:ascii="Arial Unicode MS" w:eastAsia="Arial Unicode MS" w:hAnsi="Arial Unicode MS" w:cs="Arial Unicode MS"/>
                          <w:b/>
                          <w:sz w:val="18"/>
                          <w:lang w:val="id-ID"/>
                        </w:rPr>
                        <w:t>Indonesian Journal of Industrial Engineering &amp; Management</w:t>
                      </w:r>
                      <w:r w:rsidRPr="009375A3">
                        <w:rPr>
                          <w:rFonts w:ascii="Arial Unicode MS" w:eastAsia="Arial Unicode MS" w:hAnsi="Arial Unicode MS" w:cs="Arial Unicode MS"/>
                          <w:b/>
                          <w:sz w:val="18"/>
                        </w:rPr>
                        <w:t>)</w:t>
                      </w:r>
                      <w:r w:rsidRPr="009375A3">
                        <w:rPr>
                          <w:rFonts w:ascii="Arial Unicode MS" w:eastAsia="Arial Unicode MS" w:hAnsi="Arial Unicode MS" w:cs="Arial Unicode MS"/>
                          <w:b/>
                          <w:sz w:val="20"/>
                        </w:rPr>
                        <w:t xml:space="preserve"> </w:t>
                      </w:r>
                    </w:p>
                    <w:p w14:paraId="6ADBBCF6" w14:textId="7F5EF01B" w:rsidR="00652D06" w:rsidRPr="008E23CA" w:rsidRDefault="00652D06"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Pr="00215536">
                        <w:rPr>
                          <w:rFonts w:ascii="Times New Roman" w:hAnsi="Times New Roman"/>
                          <w:sz w:val="16"/>
                          <w:lang w:val="id-ID"/>
                        </w:rPr>
                        <w:t xml:space="preserve">  ISSN (</w:t>
                      </w:r>
                      <w:r>
                        <w:rPr>
                          <w:rFonts w:ascii="Times New Roman" w:hAnsi="Times New Roman"/>
                          <w:sz w:val="16"/>
                        </w:rPr>
                        <w:t>Online</w:t>
                      </w:r>
                      <w:r w:rsidRPr="00215536">
                        <w:rPr>
                          <w:rFonts w:ascii="Times New Roman" w:hAnsi="Times New Roman"/>
                          <w:sz w:val="16"/>
                          <w:lang w:val="id-ID"/>
                        </w:rPr>
                        <w:t>)  : 2745-9063</w:t>
                      </w:r>
                    </w:p>
                    <w:p w14:paraId="0AED236E" w14:textId="77777777" w:rsidR="00652D06" w:rsidRPr="0022422C" w:rsidRDefault="00652D06">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1312"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60288"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rFonts w:ascii="Times New Roman" w:hAnsi="Times New Roman"/>
          <w:b/>
          <w:bCs/>
          <w:noProof/>
          <w:spacing w:val="2"/>
          <w:sz w:val="28"/>
          <w:szCs w:val="28"/>
        </w:rPr>
        <mc:AlternateContent>
          <mc:Choice Requires="wps">
            <w:drawing>
              <wp:anchor distT="0" distB="0" distL="114300" distR="114300" simplePos="0" relativeHeight="251658240"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03995D"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4452E92F" w:rsidR="00566888" w:rsidRPr="008E23CA"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6192"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89136F" id="AutoShape 8" o:spid="_x0000_s1026" type="#_x0000_t32" style="position:absolute;margin-left:.45pt;margin-top:9.1pt;width:453.75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" strokeweight="1pt"/>
            </w:pict>
          </mc:Fallback>
        </mc:AlternateContent>
      </w:r>
    </w:p>
    <w:p w14:paraId="52A6A01E" w14:textId="1C80F013" w:rsidR="00685FD6" w:rsidRDefault="00685FD6" w:rsidP="00685FD6">
      <w:pPr>
        <w:widowControl w:val="0"/>
        <w:autoSpaceDE w:val="0"/>
        <w:autoSpaceDN w:val="0"/>
        <w:adjustRightInd w:val="0"/>
        <w:spacing w:after="0" w:line="240" w:lineRule="auto"/>
        <w:jc w:val="both"/>
        <w:rPr>
          <w:rFonts w:ascii="Times New Roman" w:hAnsi="Times New Roman"/>
          <w:bCs/>
          <w:spacing w:val="2"/>
          <w:sz w:val="32"/>
          <w:szCs w:val="34"/>
          <w:lang w:val="id-ID"/>
        </w:rPr>
      </w:pPr>
      <w:r w:rsidRPr="00DA6D4E">
        <w:rPr>
          <w:rFonts w:ascii="Times New Roman" w:hAnsi="Times New Roman"/>
          <w:bCs/>
          <w:spacing w:val="2"/>
          <w:sz w:val="32"/>
          <w:szCs w:val="34"/>
        </w:rPr>
        <w:t xml:space="preserve">Implementation </w:t>
      </w:r>
      <w:r w:rsidR="00850E5B">
        <w:rPr>
          <w:rFonts w:ascii="Times New Roman" w:hAnsi="Times New Roman"/>
          <w:bCs/>
          <w:spacing w:val="2"/>
          <w:sz w:val="32"/>
          <w:szCs w:val="34"/>
        </w:rPr>
        <w:t>of Reverse Logistics System in t</w:t>
      </w:r>
      <w:r w:rsidRPr="00DA6D4E">
        <w:rPr>
          <w:rFonts w:ascii="Times New Roman" w:hAnsi="Times New Roman"/>
          <w:bCs/>
          <w:spacing w:val="2"/>
          <w:sz w:val="32"/>
          <w:szCs w:val="34"/>
        </w:rPr>
        <w:t>he Metal Industry Using Supply Chain Operation References (SCOR) Model with Analytical Hierarchy Process (AHP) Method</w:t>
      </w:r>
    </w:p>
    <w:p w14:paraId="5D599210" w14:textId="77777777" w:rsidR="00685FD6" w:rsidRDefault="00685FD6" w:rsidP="00685FD6">
      <w:pPr>
        <w:widowControl w:val="0"/>
        <w:autoSpaceDE w:val="0"/>
        <w:autoSpaceDN w:val="0"/>
        <w:adjustRightInd w:val="0"/>
        <w:spacing w:after="0" w:line="240" w:lineRule="auto"/>
        <w:rPr>
          <w:rFonts w:ascii="Times New Roman" w:hAnsi="Times New Roman"/>
          <w:bCs/>
          <w:spacing w:val="2"/>
          <w:sz w:val="28"/>
          <w:szCs w:val="28"/>
        </w:rPr>
      </w:pPr>
    </w:p>
    <w:p w14:paraId="6527DD63" w14:textId="77777777" w:rsidR="00211049" w:rsidRPr="008E23CA"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7216"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AEB8A3" id="AutoShape 9" o:spid="_x0000_s1026" type="#_x0000_t32" style="position:absolute;margin-left:-4.2pt;margin-top:8.55pt;width:462.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685FD6"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15AC9C89" w14:textId="77777777" w:rsidR="00685FD6" w:rsidRDefault="00685FD6" w:rsidP="00685FD6">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19FDEF7D" w14:textId="77777777" w:rsidR="00685FD6" w:rsidRDefault="00685FD6" w:rsidP="00685FD6">
            <w:pPr>
              <w:spacing w:after="0"/>
              <w:jc w:val="both"/>
              <w:rPr>
                <w:rFonts w:ascii="Courier New" w:eastAsia="Arial Unicode MS" w:hAnsi="Courier New" w:cs="Courier New"/>
                <w:sz w:val="16"/>
                <w:szCs w:val="24"/>
                <w:lang w:val="id-ID"/>
              </w:rPr>
            </w:pPr>
          </w:p>
          <w:p w14:paraId="3DD95F55" w14:textId="77777777" w:rsidR="00685FD6" w:rsidRDefault="00685FD6" w:rsidP="00685FD6">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p>
          <w:p w14:paraId="572B204F" w14:textId="77777777" w:rsidR="00685FD6" w:rsidRDefault="00685FD6" w:rsidP="00685FD6">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2C836E23" w14:textId="77777777" w:rsidR="00685FD6" w:rsidRDefault="00685FD6" w:rsidP="00685FD6">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4924FCB8" w14:textId="77777777" w:rsidR="00685FD6" w:rsidRDefault="00685FD6" w:rsidP="00685FD6">
            <w:pPr>
              <w:spacing w:after="0"/>
              <w:jc w:val="both"/>
              <w:rPr>
                <w:rFonts w:ascii="Courier New" w:eastAsia="Calibri" w:hAnsi="Courier New" w:cs="Courier New"/>
                <w:sz w:val="16"/>
                <w:szCs w:val="24"/>
              </w:rPr>
            </w:pPr>
          </w:p>
          <w:p w14:paraId="5368A328" w14:textId="2B000E0A" w:rsidR="00685FD6" w:rsidRPr="008E23CA" w:rsidRDefault="00685FD6" w:rsidP="00685FD6">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7048264C" w14:textId="77777777" w:rsidR="00685FD6" w:rsidRPr="008E23CA" w:rsidRDefault="00685FD6" w:rsidP="00685FD6">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712B96E1" w:rsidR="00685FD6" w:rsidRPr="00284C15" w:rsidRDefault="00685FD6" w:rsidP="00685FD6">
            <w:pPr>
              <w:spacing w:before="120" w:after="120" w:line="240" w:lineRule="auto"/>
              <w:jc w:val="both"/>
              <w:rPr>
                <w:rFonts w:ascii="Times New Roman" w:eastAsia="Calibri" w:hAnsi="Times New Roman"/>
                <w:lang w:val="id-ID"/>
              </w:rPr>
            </w:pPr>
            <w:r w:rsidRPr="006F1698">
              <w:rPr>
                <w:rFonts w:ascii="Times New Roman" w:eastAsia="Calibri" w:hAnsi="Times New Roman"/>
              </w:rPr>
              <w:t>As a result of the physical characteristics of metals and their use on a large scale, the industry producing metal products is one of the most important in terms of volume when implementing reverse logistics practices. The relationship between suppliers and customers from the perspective of environmental demands, companies using metal materials are mapped into the Supply Chain operation Reference (SCOR) model. In this study there are Key Performance indicators (KPIs) which are categorized based on the performance attributes of SCOR, namely reliability, responsiveness, agility, cost, and assets management. Using the Analytical Hierarchy Process (AHP) method is an analytical method for the structure of a problem and is used to make decisions on an alternative that is useful for solving complex unstructured problems. The result of this research is that the performance value obtained is a yellow traffic light which means that the application of reverse logistics metal at PT. XYZ has not been implemented properly, so further research must be carried out with primary data in the form of a reverse logi</w:t>
            </w:r>
            <w:r>
              <w:rPr>
                <w:rFonts w:ascii="Times New Roman" w:eastAsia="Calibri" w:hAnsi="Times New Roman"/>
              </w:rPr>
              <w:t>stics process each step by step.</w:t>
            </w:r>
          </w:p>
        </w:tc>
      </w:tr>
      <w:tr w:rsidR="00685FD6"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4D5CE41D" w14:textId="77777777" w:rsidR="00685FD6" w:rsidRDefault="00685FD6" w:rsidP="00685FD6">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7FA818CE" w14:textId="77777777" w:rsidR="00685FD6" w:rsidRDefault="00685FD6" w:rsidP="00685FD6">
            <w:pPr>
              <w:spacing w:after="0"/>
              <w:jc w:val="both"/>
              <w:rPr>
                <w:rFonts w:ascii="Times New Roman" w:eastAsia="Calibri" w:hAnsi="Times New Roman"/>
                <w:sz w:val="16"/>
                <w:szCs w:val="24"/>
                <w:lang w:val="id-ID"/>
              </w:rPr>
            </w:pPr>
            <w:r w:rsidRPr="002E3C03">
              <w:rPr>
                <w:rFonts w:ascii="Times New Roman" w:eastAsia="Calibri" w:hAnsi="Times New Roman"/>
                <w:bCs/>
                <w:sz w:val="16"/>
                <w:szCs w:val="24"/>
              </w:rPr>
              <w:t>Reverse Logistics</w:t>
            </w:r>
          </w:p>
          <w:p w14:paraId="6ECC82BB" w14:textId="77777777" w:rsidR="00685FD6" w:rsidRDefault="00685FD6" w:rsidP="00685FD6">
            <w:pPr>
              <w:spacing w:after="0"/>
              <w:jc w:val="both"/>
              <w:rPr>
                <w:rFonts w:ascii="Times New Roman" w:eastAsia="Calibri" w:hAnsi="Times New Roman"/>
                <w:sz w:val="16"/>
                <w:szCs w:val="24"/>
                <w:lang w:val="id-ID"/>
              </w:rPr>
            </w:pPr>
            <w:r w:rsidRPr="002E3C03">
              <w:rPr>
                <w:rFonts w:ascii="Times New Roman" w:eastAsia="Calibri" w:hAnsi="Times New Roman"/>
                <w:bCs/>
                <w:sz w:val="16"/>
                <w:szCs w:val="24"/>
              </w:rPr>
              <w:t>Metal Industry</w:t>
            </w:r>
          </w:p>
          <w:p w14:paraId="36C02F5A" w14:textId="77777777" w:rsidR="00685FD6" w:rsidRDefault="00685FD6" w:rsidP="00685FD6">
            <w:pPr>
              <w:spacing w:after="0"/>
              <w:jc w:val="both"/>
              <w:rPr>
                <w:rFonts w:ascii="Times New Roman" w:eastAsia="Calibri" w:hAnsi="Times New Roman"/>
                <w:sz w:val="16"/>
                <w:szCs w:val="24"/>
                <w:lang w:val="id-ID"/>
              </w:rPr>
            </w:pPr>
            <w:r w:rsidRPr="002E3C03">
              <w:rPr>
                <w:rFonts w:ascii="Times New Roman" w:eastAsia="Calibri" w:hAnsi="Times New Roman"/>
                <w:bCs/>
                <w:sz w:val="16"/>
                <w:szCs w:val="24"/>
              </w:rPr>
              <w:t>Supply Chain Operation References</w:t>
            </w:r>
            <w:r w:rsidRPr="002E3C03">
              <w:rPr>
                <w:rFonts w:ascii="Times New Roman" w:eastAsia="Calibri" w:hAnsi="Times New Roman"/>
                <w:sz w:val="16"/>
                <w:szCs w:val="24"/>
                <w:lang w:val="id-ID"/>
              </w:rPr>
              <w:t xml:space="preserve"> </w:t>
            </w:r>
          </w:p>
          <w:p w14:paraId="05E56D6F" w14:textId="77777777" w:rsidR="00685FD6" w:rsidRDefault="00685FD6" w:rsidP="00685FD6">
            <w:pPr>
              <w:spacing w:after="0"/>
              <w:jc w:val="both"/>
              <w:rPr>
                <w:rFonts w:ascii="Times New Roman" w:eastAsia="Calibri" w:hAnsi="Times New Roman"/>
                <w:bCs/>
                <w:sz w:val="16"/>
                <w:szCs w:val="24"/>
              </w:rPr>
            </w:pPr>
            <w:r w:rsidRPr="002E3C03">
              <w:rPr>
                <w:rFonts w:ascii="Times New Roman" w:eastAsia="Calibri" w:hAnsi="Times New Roman"/>
                <w:bCs/>
                <w:sz w:val="16"/>
                <w:szCs w:val="24"/>
              </w:rPr>
              <w:t>Analytical Hierarchy Process (AHP)</w:t>
            </w:r>
          </w:p>
          <w:p w14:paraId="50664575" w14:textId="4DA3F7B7" w:rsidR="00685FD6" w:rsidRPr="00D1160F" w:rsidRDefault="00685FD6" w:rsidP="00685FD6">
            <w:pPr>
              <w:spacing w:after="0"/>
              <w:jc w:val="both"/>
              <w:rPr>
                <w:rFonts w:ascii="Times New Roman" w:eastAsia="Calibri" w:hAnsi="Times New Roman"/>
                <w:sz w:val="16"/>
                <w:szCs w:val="24"/>
              </w:rPr>
            </w:pPr>
            <w:r w:rsidRPr="006F1698">
              <w:rPr>
                <w:rFonts w:ascii="Times New Roman" w:eastAsia="Calibri" w:hAnsi="Times New Roman"/>
                <w:bCs/>
                <w:iCs/>
                <w:sz w:val="16"/>
                <w:szCs w:val="24"/>
              </w:rPr>
              <w:t>Supply Chain</w:t>
            </w:r>
          </w:p>
        </w:tc>
        <w:tc>
          <w:tcPr>
            <w:tcW w:w="351" w:type="dxa"/>
            <w:vMerge/>
            <w:tcBorders>
              <w:left w:val="nil"/>
              <w:right w:val="nil"/>
            </w:tcBorders>
            <w:shd w:val="clear" w:color="auto" w:fill="FFFFFF"/>
          </w:tcPr>
          <w:p w14:paraId="7E83675A" w14:textId="77777777" w:rsidR="00685FD6" w:rsidRPr="008E23CA" w:rsidRDefault="00685FD6" w:rsidP="00685FD6">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685FD6" w:rsidRPr="008E23CA" w:rsidRDefault="00685FD6" w:rsidP="00685FD6">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22A4B689" w14:textId="77777777" w:rsidR="00BE50EF" w:rsidRDefault="00BE50EF" w:rsidP="00BE50EF">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23FB5EF1" w14:textId="77DAA34D" w:rsidR="00BE50EF" w:rsidRDefault="00886492" w:rsidP="00BE50EF">
            <w:pPr>
              <w:spacing w:after="0"/>
              <w:rPr>
                <w:rFonts w:ascii="Times New Roman" w:eastAsia="Calibri" w:hAnsi="Times New Roman"/>
                <w:sz w:val="16"/>
                <w:szCs w:val="24"/>
              </w:rPr>
            </w:pPr>
            <w:r>
              <w:rPr>
                <w:rFonts w:ascii="Times New Roman" w:eastAsia="Calibri" w:hAnsi="Times New Roman"/>
                <w:sz w:val="16"/>
                <w:szCs w:val="24"/>
              </w:rPr>
              <w:t>Name</w:t>
            </w:r>
          </w:p>
          <w:p w14:paraId="0A412CDA" w14:textId="19B7A8C0" w:rsidR="00673114" w:rsidRPr="008E23CA" w:rsidRDefault="00BE50EF" w:rsidP="00BE50EF">
            <w:pPr>
              <w:spacing w:after="0"/>
              <w:jc w:val="both"/>
              <w:rPr>
                <w:rFonts w:ascii="Times New Roman" w:eastAsia="Calibri" w:hAnsi="Times New Roman"/>
                <w:sz w:val="16"/>
                <w:szCs w:val="24"/>
                <w:lang w:val="id-ID"/>
              </w:rPr>
            </w:pPr>
            <w:r>
              <w:rPr>
                <w:rFonts w:ascii="Times New Roman" w:eastAsia="Calibri" w:hAnsi="Times New Roman"/>
                <w:sz w:val="16"/>
                <w:szCs w:val="24"/>
              </w:rPr>
              <w:t xml:space="preserve">E-mail: </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2"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65BA6F6C"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8E23CA"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8E23CA"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8E23CA" w:rsidRDefault="00673114" w:rsidP="00FD754C">
            <w:pPr>
              <w:spacing w:after="0"/>
              <w:jc w:val="right"/>
              <w:rPr>
                <w:rFonts w:ascii="Times New Roman" w:eastAsia="Calibri" w:hAnsi="Times New Roman"/>
                <w:sz w:val="16"/>
                <w:szCs w:val="24"/>
              </w:rPr>
            </w:pPr>
          </w:p>
        </w:tc>
      </w:tr>
    </w:tbl>
    <w:p w14:paraId="09873D60" w14:textId="7B094973" w:rsidR="00E41E95"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Sect="00B171E1">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cols w:space="720"/>
          <w:docGrid w:linePitch="360"/>
        </w:sectPr>
      </w:pPr>
    </w:p>
    <w:p w14:paraId="23021CF1" w14:textId="7B16C045"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5340B911" w14:textId="77777777" w:rsidR="00625903" w:rsidRDefault="00625903" w:rsidP="00625903">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Pr>
          <w:rFonts w:ascii="Times New Roman" w:hAnsi="Times New Roman"/>
          <w:b/>
          <w:bCs/>
          <w:spacing w:val="2"/>
          <w:szCs w:val="28"/>
        </w:rPr>
        <w:lastRenderedPageBreak/>
        <w:t>INTRODUCTION</w:t>
      </w:r>
    </w:p>
    <w:p w14:paraId="7508AC8C" w14:textId="3F2187E3" w:rsidR="00625903" w:rsidRDefault="00625903" w:rsidP="00625903">
      <w:pPr>
        <w:widowControl w:val="0"/>
        <w:autoSpaceDE w:val="0"/>
        <w:autoSpaceDN w:val="0"/>
        <w:adjustRightInd w:val="0"/>
        <w:spacing w:after="0" w:line="240" w:lineRule="auto"/>
        <w:jc w:val="both"/>
        <w:rPr>
          <w:rFonts w:ascii="Times New Roman" w:hAnsi="Times New Roman"/>
          <w:bCs/>
          <w:szCs w:val="20"/>
        </w:rPr>
      </w:pPr>
      <w:r w:rsidRPr="006F1698">
        <w:rPr>
          <w:rFonts w:ascii="Times New Roman" w:hAnsi="Times New Roman"/>
          <w:bCs/>
          <w:szCs w:val="20"/>
        </w:rPr>
        <w:t xml:space="preserve">With the increasing demand for metal materials as the main component in the electronics industry, including various other industries such as automotive, health, and construction, metals have become a major commodity with high demand in each sector (Davoodi et al., 2021; Mugurusi &amp; Ahishakiye, 2022; Solodovnikov, 2019; Wibowo et al., 2017; Van den Brink et al., 2020). Therefore, logistics becomes the focus of the industry in meeting the demands of </w:t>
      </w:r>
      <w:r w:rsidRPr="006F1698">
        <w:rPr>
          <w:rFonts w:ascii="Times New Roman" w:hAnsi="Times New Roman"/>
          <w:bCs/>
          <w:szCs w:val="20"/>
        </w:rPr>
        <w:lastRenderedPageBreak/>
        <w:t>various consumers (Nugraha et al., 2020). However, in the distribution of products to retailers, there are often some defective or damaged products due to shocks during shipping (Mursyid &amp; Wahyuni, 2020</w:t>
      </w:r>
      <w:r w:rsidR="006147D1">
        <w:rPr>
          <w:rFonts w:ascii="Times New Roman" w:hAnsi="Times New Roman"/>
          <w:bCs/>
          <w:szCs w:val="20"/>
        </w:rPr>
        <w:t xml:space="preserve">; </w:t>
      </w:r>
      <w:r w:rsidR="006147D1" w:rsidRPr="006147D1">
        <w:rPr>
          <w:rFonts w:ascii="Times New Roman" w:hAnsi="Times New Roman"/>
          <w:bCs/>
          <w:szCs w:val="20"/>
        </w:rPr>
        <w:t>Hidayati,</w:t>
      </w:r>
      <w:r w:rsidR="006147D1">
        <w:rPr>
          <w:rFonts w:ascii="Times New Roman" w:hAnsi="Times New Roman"/>
          <w:bCs/>
          <w:szCs w:val="20"/>
        </w:rPr>
        <w:t xml:space="preserve"> </w:t>
      </w:r>
      <w:r w:rsidR="006147D1" w:rsidRPr="006147D1">
        <w:rPr>
          <w:rFonts w:ascii="Times New Roman" w:hAnsi="Times New Roman"/>
          <w:bCs/>
          <w:szCs w:val="20"/>
        </w:rPr>
        <w:t xml:space="preserve">&amp; </w:t>
      </w:r>
      <w:r w:rsidR="006147D1">
        <w:rPr>
          <w:rFonts w:ascii="Times New Roman" w:hAnsi="Times New Roman"/>
          <w:bCs/>
          <w:szCs w:val="20"/>
        </w:rPr>
        <w:t xml:space="preserve">Pulansari, </w:t>
      </w:r>
      <w:r w:rsidR="006147D1" w:rsidRPr="006147D1">
        <w:rPr>
          <w:rFonts w:ascii="Times New Roman" w:hAnsi="Times New Roman"/>
          <w:bCs/>
          <w:szCs w:val="20"/>
        </w:rPr>
        <w:t>2023</w:t>
      </w:r>
      <w:r w:rsidRPr="006F1698">
        <w:rPr>
          <w:rFonts w:ascii="Times New Roman" w:hAnsi="Times New Roman"/>
          <w:bCs/>
          <w:szCs w:val="20"/>
        </w:rPr>
        <w:t xml:space="preserve">). Another issue encountered by companies is the delay in product delivery, resulting in a decrease in customer trust (Nugraha et al., 2019). To maintain good relationships between companies, retailers, and consumers, the company strives to evaluate </w:t>
      </w:r>
      <w:r w:rsidRPr="006F1698">
        <w:rPr>
          <w:rFonts w:ascii="Times New Roman" w:hAnsi="Times New Roman"/>
          <w:bCs/>
          <w:szCs w:val="20"/>
        </w:rPr>
        <w:lastRenderedPageBreak/>
        <w:t>strategies regarding the actions they take when there are unusable products (Liputra et al., 2018). These problems are not including the growing environmental concerns, especially in the metal industry as a major e-waste producer, which has led environmental activists to criticize the metal and other industries as major contributors to environmental pollution (Jain &amp; Singh, 2020; Javad et al., 2020; Kumar et al., 2018; Xun et al., 2022; Pinto &amp; Diemer, 2020).</w:t>
      </w:r>
    </w:p>
    <w:p w14:paraId="29FD8EFB" w14:textId="77777777" w:rsidR="00652D06" w:rsidRPr="006F1698" w:rsidRDefault="00652D06" w:rsidP="00625903">
      <w:pPr>
        <w:widowControl w:val="0"/>
        <w:autoSpaceDE w:val="0"/>
        <w:autoSpaceDN w:val="0"/>
        <w:adjustRightInd w:val="0"/>
        <w:spacing w:after="0" w:line="240" w:lineRule="auto"/>
        <w:jc w:val="both"/>
        <w:rPr>
          <w:rFonts w:ascii="Times New Roman" w:hAnsi="Times New Roman"/>
          <w:bCs/>
          <w:szCs w:val="20"/>
        </w:rPr>
      </w:pPr>
    </w:p>
    <w:p w14:paraId="68D05BDC" w14:textId="27220F70" w:rsidR="00625903" w:rsidRDefault="00625903" w:rsidP="00625903">
      <w:pPr>
        <w:widowControl w:val="0"/>
        <w:autoSpaceDE w:val="0"/>
        <w:autoSpaceDN w:val="0"/>
        <w:adjustRightInd w:val="0"/>
        <w:spacing w:after="0" w:line="240" w:lineRule="auto"/>
        <w:jc w:val="both"/>
        <w:rPr>
          <w:rFonts w:ascii="Times New Roman" w:hAnsi="Times New Roman"/>
          <w:bCs/>
          <w:szCs w:val="20"/>
        </w:rPr>
      </w:pPr>
      <w:r w:rsidRPr="006F1698">
        <w:rPr>
          <w:rFonts w:ascii="Times New Roman" w:hAnsi="Times New Roman"/>
          <w:bCs/>
          <w:szCs w:val="20"/>
        </w:rPr>
        <w:t>This problem can be addressed by using a reverse logistics system (Lamba et al., 2020). The reverse logistics system involves efficient planning, implementation, and control of the flow of raw materials, work-in-progress, finished goods, and related information (Maheswari et al., 2016; Kuswandi et al., 2018; Valenzuela et al., 2021). The method that can be used to address this issue is the combination of SCOR (Supply Chain Operation Reference) and AHP (Analytical Hierarchy Proce</w:t>
      </w:r>
      <w:r w:rsidR="00652D06">
        <w:rPr>
          <w:rFonts w:ascii="Times New Roman" w:hAnsi="Times New Roman"/>
          <w:bCs/>
          <w:szCs w:val="20"/>
        </w:rPr>
        <w:t>ss) (Marfuah and Mulyana, 2021</w:t>
      </w:r>
      <w:r w:rsidRPr="006F1698">
        <w:rPr>
          <w:rFonts w:ascii="Times New Roman" w:hAnsi="Times New Roman"/>
          <w:bCs/>
          <w:szCs w:val="20"/>
        </w:rPr>
        <w:t>).</w:t>
      </w:r>
    </w:p>
    <w:p w14:paraId="60B6F1B6" w14:textId="77777777" w:rsidR="00652D06" w:rsidRPr="006F1698" w:rsidRDefault="00652D06" w:rsidP="00625903">
      <w:pPr>
        <w:widowControl w:val="0"/>
        <w:autoSpaceDE w:val="0"/>
        <w:autoSpaceDN w:val="0"/>
        <w:adjustRightInd w:val="0"/>
        <w:spacing w:after="0" w:line="240" w:lineRule="auto"/>
        <w:jc w:val="both"/>
        <w:rPr>
          <w:rFonts w:ascii="Times New Roman" w:hAnsi="Times New Roman"/>
          <w:bCs/>
          <w:szCs w:val="20"/>
        </w:rPr>
      </w:pPr>
    </w:p>
    <w:p w14:paraId="0D1FC49A" w14:textId="3D3CE4F3" w:rsidR="003A0DBF" w:rsidRDefault="00625903" w:rsidP="00625903">
      <w:pPr>
        <w:widowControl w:val="0"/>
        <w:autoSpaceDE w:val="0"/>
        <w:autoSpaceDN w:val="0"/>
        <w:adjustRightInd w:val="0"/>
        <w:spacing w:after="0" w:line="240" w:lineRule="auto"/>
        <w:jc w:val="both"/>
        <w:rPr>
          <w:rFonts w:ascii="Times New Roman" w:hAnsi="Times New Roman"/>
          <w:bCs/>
        </w:rPr>
      </w:pPr>
      <w:r w:rsidRPr="006F1698">
        <w:rPr>
          <w:rFonts w:ascii="Times New Roman" w:hAnsi="Times New Roman"/>
          <w:bCs/>
          <w:szCs w:val="20"/>
        </w:rPr>
        <w:t xml:space="preserve">Research in the field of reverse logistics is in a developing phase. </w:t>
      </w:r>
      <w:r w:rsidR="00652D06">
        <w:rPr>
          <w:rFonts w:ascii="Times New Roman" w:hAnsi="Times New Roman"/>
          <w:bCs/>
          <w:szCs w:val="20"/>
        </w:rPr>
        <w:t xml:space="preserve">Supply chain management </w:t>
      </w:r>
      <w:r w:rsidRPr="006F1698">
        <w:rPr>
          <w:rFonts w:ascii="Times New Roman" w:hAnsi="Times New Roman"/>
          <w:bCs/>
          <w:szCs w:val="20"/>
        </w:rPr>
        <w:t>issues, supplier selection, and sustainability in the supply chain using the AHP method</w:t>
      </w:r>
      <w:r w:rsidR="00652D06">
        <w:rPr>
          <w:rFonts w:ascii="Times New Roman" w:hAnsi="Times New Roman"/>
          <w:bCs/>
          <w:szCs w:val="20"/>
        </w:rPr>
        <w:t xml:space="preserve"> (Azimifard et al., </w:t>
      </w:r>
      <w:r w:rsidR="00652D06" w:rsidRPr="006F1698">
        <w:rPr>
          <w:rFonts w:ascii="Times New Roman" w:hAnsi="Times New Roman"/>
          <w:bCs/>
          <w:szCs w:val="20"/>
        </w:rPr>
        <w:t>2018)</w:t>
      </w:r>
      <w:r w:rsidRPr="006F1698">
        <w:rPr>
          <w:rFonts w:ascii="Times New Roman" w:hAnsi="Times New Roman"/>
          <w:bCs/>
          <w:szCs w:val="20"/>
        </w:rPr>
        <w:t xml:space="preserve">. The AHP method was also used to select steel industry supplier countries at three levels. Yuliawati &amp; Suroso (2021) improved the process using the AHP method, which can involve reselling or a series of activities such as collection, inspection, separation, and eventually reaching the remanufacturing or recycling process. Jain and Khan (2017) identified the main criteria for selecting Reverse Logistics service providers using the AHP method to prioritize Reverse Logistics services. Anindita et al., (2020) measured supply chain performance using the SCOR model as a reference for creating a supply chain performance measurement matrix and used the AHP method to evaluate and determine the weight of the measurement matrix. Research by Pulansari et al., (2022) discusses an analytical approach is used to measure the effectiveness of reverse logistics implementation by using a reverse logistics maturity framework. Meanwhile, research by Apriyani et al., (2021) discusses what are the barriers in implementing reverse logistics through a literature review. This research will </w:t>
      </w:r>
      <w:r w:rsidRPr="006F1698">
        <w:rPr>
          <w:rFonts w:ascii="Times New Roman" w:hAnsi="Times New Roman"/>
          <w:bCs/>
          <w:szCs w:val="20"/>
        </w:rPr>
        <w:lastRenderedPageBreak/>
        <w:t xml:space="preserve">produce new information about opportunities in future reverse logistics research. The novelty of this study is to discuss the relationship between suppliers and customers from the perspective of environmental demands, the companies that use metal materials are mapped into the Supply Chain Operation Reference (SCOR) and AHP models. Therefore, this research aims to analyze the application of reverse logistics in the metal industry at PT. XYZ to determine whether its implementation is already optimal or needs improvement. The results of these studies can serve as references for researchers to understand the implementation </w:t>
      </w:r>
      <w:r>
        <w:rPr>
          <w:rFonts w:ascii="Times New Roman" w:hAnsi="Times New Roman"/>
          <w:bCs/>
          <w:szCs w:val="20"/>
        </w:rPr>
        <w:t>of Reverse Logistics at PT. XYZ</w:t>
      </w:r>
      <w:r>
        <w:rPr>
          <w:rFonts w:ascii="Times New Roman" w:hAnsi="Times New Roman"/>
          <w:bCs/>
        </w:rPr>
        <w:t>.</w:t>
      </w:r>
    </w:p>
    <w:p w14:paraId="5DD5909C" w14:textId="77777777" w:rsidR="00625903" w:rsidRPr="00E41E95" w:rsidRDefault="00625903" w:rsidP="00625903">
      <w:pPr>
        <w:widowControl w:val="0"/>
        <w:autoSpaceDE w:val="0"/>
        <w:autoSpaceDN w:val="0"/>
        <w:adjustRightInd w:val="0"/>
        <w:spacing w:after="0" w:line="240" w:lineRule="auto"/>
        <w:jc w:val="both"/>
        <w:rPr>
          <w:rFonts w:ascii="Times New Roman" w:hAnsi="Times New Roman"/>
          <w:bCs/>
          <w:spacing w:val="2"/>
          <w:szCs w:val="28"/>
        </w:rPr>
      </w:pPr>
    </w:p>
    <w:p w14:paraId="65198617" w14:textId="77777777" w:rsidR="00625903" w:rsidRDefault="00625903" w:rsidP="00625903">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Pr>
          <w:rFonts w:ascii="Times New Roman" w:hAnsi="Times New Roman"/>
          <w:b/>
          <w:bCs/>
          <w:spacing w:val="2"/>
          <w:szCs w:val="28"/>
        </w:rPr>
        <w:t>LITERATURE REVIEW</w:t>
      </w:r>
    </w:p>
    <w:p w14:paraId="71FD16C0" w14:textId="6621A22B" w:rsidR="00BE50EF" w:rsidRDefault="00BE50EF" w:rsidP="00F076A8">
      <w:pPr>
        <w:widowControl w:val="0"/>
        <w:autoSpaceDE w:val="0"/>
        <w:autoSpaceDN w:val="0"/>
        <w:adjustRightInd w:val="0"/>
        <w:spacing w:after="0" w:line="240" w:lineRule="auto"/>
        <w:jc w:val="both"/>
        <w:rPr>
          <w:rFonts w:ascii="Times New Roman" w:hAnsi="Times New Roman"/>
          <w:bCs/>
          <w:spacing w:val="2"/>
          <w:szCs w:val="28"/>
        </w:rPr>
      </w:pPr>
      <w:r w:rsidRPr="00BE50EF">
        <w:rPr>
          <w:rFonts w:ascii="Times New Roman" w:hAnsi="Times New Roman"/>
          <w:bCs/>
          <w:spacing w:val="2"/>
          <w:szCs w:val="28"/>
        </w:rPr>
        <w:t>Reverse logistics is the process of planning, implementing, and controlling the flow of raw materials, semi-finished products, and finished products from manufacturing locations, distribution centers, or customers to appropriate product recovery or disposal locations (Paula et al., 2020). Activities in reverse logistics encompass stages such as collecting products at collection points, sorting, reprocessing, and disposing of parts that cannot be reused. Effective management of each stage of reverse logistics must be carried out to realize the economic potential and environmental impact of these activities (Guarnieri et al., 2020). Logistics management plays a crucial role in the supply chain, which is the primary objective of integrated logistics and supply chain management. The supply chain is a network of various companies collaborating in the production and delivery of products to end consumers. This network consists of suppliers, manufacturers, distributors, stores, retailers, and various parties involved in supporting logistics (Lee et al., 2022). The supply chain is a physical network involving companies in supplying raw materials, products, or direct deliveries to end consumers.</w:t>
      </w:r>
    </w:p>
    <w:p w14:paraId="33572802" w14:textId="77777777" w:rsidR="00652D06" w:rsidRPr="00BE50EF" w:rsidRDefault="00652D06" w:rsidP="00F076A8">
      <w:pPr>
        <w:widowControl w:val="0"/>
        <w:autoSpaceDE w:val="0"/>
        <w:autoSpaceDN w:val="0"/>
        <w:adjustRightInd w:val="0"/>
        <w:spacing w:after="0" w:line="240" w:lineRule="auto"/>
        <w:jc w:val="both"/>
        <w:rPr>
          <w:rFonts w:ascii="Times New Roman" w:hAnsi="Times New Roman"/>
          <w:bCs/>
          <w:spacing w:val="2"/>
          <w:szCs w:val="28"/>
        </w:rPr>
      </w:pPr>
    </w:p>
    <w:p w14:paraId="155EBF28" w14:textId="1F11F837" w:rsidR="00BE50EF" w:rsidRDefault="00BE50EF" w:rsidP="00652D06">
      <w:pPr>
        <w:widowControl w:val="0"/>
        <w:autoSpaceDE w:val="0"/>
        <w:autoSpaceDN w:val="0"/>
        <w:adjustRightInd w:val="0"/>
        <w:spacing w:after="0" w:line="240" w:lineRule="auto"/>
        <w:jc w:val="both"/>
        <w:rPr>
          <w:rFonts w:ascii="Times New Roman" w:hAnsi="Times New Roman"/>
          <w:bCs/>
          <w:spacing w:val="2"/>
          <w:szCs w:val="28"/>
        </w:rPr>
      </w:pPr>
      <w:r w:rsidRPr="00BE50EF">
        <w:rPr>
          <w:rFonts w:ascii="Times New Roman" w:hAnsi="Times New Roman"/>
          <w:bCs/>
          <w:spacing w:val="2"/>
          <w:szCs w:val="28"/>
        </w:rPr>
        <w:t xml:space="preserve">One method for measuring supply chain performance is by using the SCOR (Supply Chain Operation Reference) method. SCOR is a performance measurement model that details a company's supply chain through indicators that align with the characteristics of that company (Hahn, 2020). This model was </w:t>
      </w:r>
      <w:r w:rsidRPr="00BE50EF">
        <w:rPr>
          <w:rFonts w:ascii="Times New Roman" w:hAnsi="Times New Roman"/>
          <w:bCs/>
          <w:spacing w:val="2"/>
          <w:szCs w:val="28"/>
        </w:rPr>
        <w:lastRenderedPageBreak/>
        <w:t>developed by a group of companies affiliated with the Supply Chain Council (SCC) to assist companies in improving and developing their supply chain processes.</w:t>
      </w:r>
    </w:p>
    <w:p w14:paraId="0F6C0976" w14:textId="77777777" w:rsidR="00652D06" w:rsidRPr="00BE50EF" w:rsidRDefault="00652D06" w:rsidP="00F076A8">
      <w:pPr>
        <w:widowControl w:val="0"/>
        <w:autoSpaceDE w:val="0"/>
        <w:autoSpaceDN w:val="0"/>
        <w:adjustRightInd w:val="0"/>
        <w:spacing w:after="0" w:line="240" w:lineRule="auto"/>
        <w:ind w:firstLine="720"/>
        <w:jc w:val="both"/>
        <w:rPr>
          <w:rFonts w:ascii="Times New Roman" w:hAnsi="Times New Roman"/>
          <w:bCs/>
          <w:spacing w:val="2"/>
          <w:szCs w:val="28"/>
        </w:rPr>
      </w:pPr>
    </w:p>
    <w:p w14:paraId="43B775E0" w14:textId="16901E42" w:rsidR="00625903" w:rsidRDefault="00BE50EF" w:rsidP="00BE50EF">
      <w:pPr>
        <w:widowControl w:val="0"/>
        <w:autoSpaceDE w:val="0"/>
        <w:autoSpaceDN w:val="0"/>
        <w:adjustRightInd w:val="0"/>
        <w:spacing w:after="0" w:line="240" w:lineRule="auto"/>
        <w:jc w:val="both"/>
        <w:rPr>
          <w:rFonts w:ascii="Times New Roman" w:hAnsi="Times New Roman"/>
          <w:bCs/>
          <w:spacing w:val="2"/>
          <w:szCs w:val="28"/>
        </w:rPr>
      </w:pPr>
      <w:r w:rsidRPr="00BE50EF">
        <w:rPr>
          <w:rFonts w:ascii="Times New Roman" w:hAnsi="Times New Roman"/>
          <w:bCs/>
          <w:spacing w:val="2"/>
          <w:szCs w:val="28"/>
        </w:rPr>
        <w:t>AHP (Analytical Hierarchy Process) is a decision support model developed by Thomas L. Saaty. AHP is used to address complex and unstructured problems and can be applied in various contexts such as planning, alternative selection, prioritization, policy determination, resource allocation, needs assessment, outcome forecasting, system design, performance measurement, and optimization (Kahn et al., 2022). This research utilizes the Supply Chain Operation Reference (SCOR) model with the Analytical Hierarchy Process (AHP) method. The advantage of the SCOR model compared to other approaches in the supply chain is its ability to directly measure balance in supply chain management.</w:t>
      </w:r>
    </w:p>
    <w:p w14:paraId="6D3D590E" w14:textId="77777777" w:rsidR="00BE50EF" w:rsidRPr="00BE50EF" w:rsidRDefault="00BE50EF" w:rsidP="00BE50EF">
      <w:pPr>
        <w:widowControl w:val="0"/>
        <w:autoSpaceDE w:val="0"/>
        <w:autoSpaceDN w:val="0"/>
        <w:adjustRightInd w:val="0"/>
        <w:spacing w:after="0" w:line="240" w:lineRule="auto"/>
        <w:jc w:val="both"/>
        <w:rPr>
          <w:rFonts w:ascii="Times New Roman" w:hAnsi="Times New Roman"/>
          <w:bCs/>
          <w:spacing w:val="2"/>
          <w:szCs w:val="28"/>
        </w:rPr>
      </w:pPr>
    </w:p>
    <w:p w14:paraId="7031F8CD" w14:textId="77777777" w:rsidR="00625903" w:rsidRDefault="00625903" w:rsidP="00625903">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RESEARCH METHOD </w:t>
      </w:r>
    </w:p>
    <w:p w14:paraId="4822B5ED" w14:textId="77777777" w:rsidR="00625903" w:rsidRDefault="00625903" w:rsidP="00625903">
      <w:pPr>
        <w:widowControl w:val="0"/>
        <w:autoSpaceDE w:val="0"/>
        <w:autoSpaceDN w:val="0"/>
        <w:adjustRightInd w:val="0"/>
        <w:spacing w:after="0" w:line="240" w:lineRule="auto"/>
        <w:jc w:val="both"/>
        <w:rPr>
          <w:rFonts w:ascii="Times New Roman" w:hAnsi="Times New Roman"/>
          <w:bCs/>
        </w:rPr>
      </w:pPr>
      <w:r w:rsidRPr="006F1698">
        <w:rPr>
          <w:rFonts w:ascii="Times New Roman" w:hAnsi="Times New Roman"/>
          <w:b/>
          <w:bCs/>
        </w:rPr>
        <w:t>Identification of Operational Variable</w:t>
      </w:r>
      <w:r w:rsidRPr="00E41E95">
        <w:rPr>
          <w:rFonts w:ascii="Times New Roman" w:hAnsi="Times New Roman"/>
          <w:bCs/>
        </w:rPr>
        <w:t>.</w:t>
      </w:r>
    </w:p>
    <w:p w14:paraId="76AA1CD6" w14:textId="112E7C0D" w:rsidR="00625903" w:rsidRDefault="00625903" w:rsidP="00625903">
      <w:pPr>
        <w:widowControl w:val="0"/>
        <w:autoSpaceDE w:val="0"/>
        <w:autoSpaceDN w:val="0"/>
        <w:adjustRightInd w:val="0"/>
        <w:spacing w:after="0" w:line="240" w:lineRule="auto"/>
        <w:jc w:val="both"/>
        <w:rPr>
          <w:rFonts w:ascii="Times New Roman" w:hAnsi="Times New Roman"/>
          <w:bCs/>
        </w:rPr>
      </w:pPr>
      <w:r w:rsidRPr="006F1698">
        <w:rPr>
          <w:rFonts w:ascii="Times New Roman" w:hAnsi="Times New Roman"/>
          <w:bCs/>
        </w:rPr>
        <w:t>In this study, the use of variables is divided into 5 variables: plan, source, make, deliver, and return. Each variable is further divided into several sub-variables. For a clearer ov</w:t>
      </w:r>
      <w:r w:rsidR="009A235F">
        <w:rPr>
          <w:rFonts w:ascii="Times New Roman" w:hAnsi="Times New Roman"/>
          <w:bCs/>
        </w:rPr>
        <w:t>erview, refer to the following T</w:t>
      </w:r>
      <w:r w:rsidRPr="006F1698">
        <w:rPr>
          <w:rFonts w:ascii="Times New Roman" w:hAnsi="Times New Roman"/>
          <w:bCs/>
        </w:rPr>
        <w:t xml:space="preserve">able </w:t>
      </w:r>
      <w:r w:rsidR="009A235F">
        <w:rPr>
          <w:rFonts w:ascii="Times New Roman" w:hAnsi="Times New Roman"/>
          <w:bCs/>
        </w:rPr>
        <w:t xml:space="preserve">1 </w:t>
      </w:r>
      <w:r w:rsidRPr="006F1698">
        <w:rPr>
          <w:rFonts w:ascii="Times New Roman" w:hAnsi="Times New Roman"/>
          <w:bCs/>
        </w:rPr>
        <w:t>below:</w:t>
      </w:r>
    </w:p>
    <w:p w14:paraId="3F59C109" w14:textId="66C665EB" w:rsidR="00B8244D" w:rsidRDefault="00B8244D" w:rsidP="00B8244D">
      <w:pPr>
        <w:widowControl w:val="0"/>
        <w:autoSpaceDE w:val="0"/>
        <w:autoSpaceDN w:val="0"/>
        <w:adjustRightInd w:val="0"/>
        <w:spacing w:after="0" w:line="240" w:lineRule="auto"/>
        <w:jc w:val="center"/>
        <w:rPr>
          <w:rFonts w:ascii="Times New Roman" w:hAnsi="Times New Roman"/>
          <w:bCs/>
        </w:rPr>
      </w:pPr>
      <w:r w:rsidRPr="00A32167">
        <w:rPr>
          <w:rFonts w:ascii="Times New Roman" w:hAnsi="Times New Roman"/>
          <w:b/>
          <w:bCs/>
        </w:rPr>
        <w:t>Table 1.</w:t>
      </w:r>
      <w:r>
        <w:rPr>
          <w:rFonts w:ascii="Times New Roman" w:hAnsi="Times New Roman"/>
          <w:bCs/>
        </w:rPr>
        <w:t xml:space="preserve"> Research Variable</w:t>
      </w:r>
    </w:p>
    <w:tbl>
      <w:tblPr>
        <w:tblW w:w="0" w:type="auto"/>
        <w:jc w:val="center"/>
        <w:tblLook w:val="0600" w:firstRow="0" w:lastRow="0" w:firstColumn="0" w:lastColumn="0" w:noHBand="1" w:noVBand="1"/>
      </w:tblPr>
      <w:tblGrid>
        <w:gridCol w:w="323"/>
        <w:gridCol w:w="573"/>
        <w:gridCol w:w="902"/>
        <w:gridCol w:w="1071"/>
        <w:gridCol w:w="1307"/>
      </w:tblGrid>
      <w:tr w:rsidR="00B8244D" w:rsidRPr="00B8244D" w14:paraId="0B7FCF75" w14:textId="77777777" w:rsidTr="00652D06">
        <w:trPr>
          <w:trHeight w:val="20"/>
          <w:tblHeader/>
          <w:jc w:val="center"/>
        </w:trPr>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10ABA74E" w14:textId="77777777" w:rsidR="00B8244D" w:rsidRPr="00B8244D" w:rsidRDefault="00B8244D" w:rsidP="00B8244D">
            <w:pPr>
              <w:widowControl w:val="0"/>
              <w:spacing w:after="0" w:line="240" w:lineRule="auto"/>
              <w:ind w:right="-13"/>
              <w:jc w:val="center"/>
              <w:rPr>
                <w:rFonts w:ascii="Times New Roman" w:hAnsi="Times New Roman"/>
                <w:b/>
                <w:bCs/>
                <w:sz w:val="10"/>
                <w:szCs w:val="10"/>
              </w:rPr>
            </w:pPr>
            <w:r w:rsidRPr="00B8244D">
              <w:rPr>
                <w:rFonts w:ascii="Times New Roman" w:hAnsi="Times New Roman"/>
                <w:b/>
                <w:bCs/>
                <w:sz w:val="10"/>
                <w:szCs w:val="10"/>
              </w:rPr>
              <w:t>No</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243E0932"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Variabel</w:t>
            </w:r>
          </w:p>
        </w:tc>
        <w:tc>
          <w:tcPr>
            <w:tcW w:w="1467" w:type="dxa"/>
            <w:tcBorders>
              <w:top w:val="single" w:sz="4" w:space="0" w:color="auto"/>
              <w:bottom w:val="single" w:sz="4" w:space="0" w:color="auto"/>
            </w:tcBorders>
            <w:shd w:val="clear" w:color="auto" w:fill="auto"/>
            <w:tcMar>
              <w:top w:w="100" w:type="dxa"/>
              <w:left w:w="100" w:type="dxa"/>
              <w:bottom w:w="100" w:type="dxa"/>
              <w:right w:w="100" w:type="dxa"/>
            </w:tcMar>
          </w:tcPr>
          <w:p w14:paraId="7AF37CEE" w14:textId="77777777" w:rsidR="00B8244D" w:rsidRPr="00B8244D" w:rsidRDefault="00B8244D" w:rsidP="00B8244D">
            <w:pPr>
              <w:widowControl w:val="0"/>
              <w:spacing w:after="0" w:line="240" w:lineRule="auto"/>
              <w:ind w:right="-103"/>
              <w:jc w:val="center"/>
              <w:rPr>
                <w:rFonts w:ascii="Times New Roman" w:hAnsi="Times New Roman"/>
                <w:b/>
                <w:bCs/>
                <w:sz w:val="10"/>
                <w:szCs w:val="10"/>
              </w:rPr>
            </w:pPr>
            <w:r w:rsidRPr="00B8244D">
              <w:rPr>
                <w:rFonts w:ascii="Times New Roman" w:hAnsi="Times New Roman"/>
                <w:b/>
                <w:bCs/>
                <w:sz w:val="10"/>
                <w:szCs w:val="10"/>
              </w:rPr>
              <w:t xml:space="preserve">Sub Variable </w:t>
            </w:r>
          </w:p>
          <w:p w14:paraId="6A0CB862" w14:textId="77777777" w:rsidR="00B8244D" w:rsidRPr="00B8244D" w:rsidRDefault="00B8244D" w:rsidP="00B8244D">
            <w:pPr>
              <w:widowControl w:val="0"/>
              <w:spacing w:after="0" w:line="240" w:lineRule="auto"/>
              <w:ind w:right="-103"/>
              <w:jc w:val="center"/>
              <w:rPr>
                <w:rFonts w:ascii="Times New Roman" w:hAnsi="Times New Roman"/>
                <w:b/>
                <w:bCs/>
                <w:sz w:val="10"/>
                <w:szCs w:val="10"/>
              </w:rPr>
            </w:pPr>
            <w:r w:rsidRPr="00B8244D">
              <w:rPr>
                <w:rFonts w:ascii="Times New Roman" w:hAnsi="Times New Roman"/>
                <w:b/>
                <w:bCs/>
                <w:sz w:val="10"/>
                <w:szCs w:val="10"/>
              </w:rPr>
              <w:t>(</w:t>
            </w:r>
            <w:r w:rsidRPr="00B8244D">
              <w:rPr>
                <w:rFonts w:ascii="Times New Roman" w:hAnsi="Times New Roman"/>
                <w:b/>
                <w:bCs/>
                <w:i/>
                <w:iCs/>
                <w:sz w:val="10"/>
                <w:szCs w:val="10"/>
              </w:rPr>
              <w:t>Level</w:t>
            </w:r>
            <w:r w:rsidRPr="00B8244D">
              <w:rPr>
                <w:rFonts w:ascii="Times New Roman" w:hAnsi="Times New Roman"/>
                <w:b/>
                <w:bCs/>
                <w:sz w:val="10"/>
                <w:szCs w:val="10"/>
              </w:rPr>
              <w:t xml:space="preserve"> 2)</w:t>
            </w:r>
          </w:p>
        </w:tc>
        <w:tc>
          <w:tcPr>
            <w:tcW w:w="3043" w:type="dxa"/>
            <w:tcBorders>
              <w:top w:val="single" w:sz="4" w:space="0" w:color="auto"/>
              <w:bottom w:val="single" w:sz="4" w:space="0" w:color="auto"/>
            </w:tcBorders>
            <w:shd w:val="clear" w:color="auto" w:fill="auto"/>
            <w:tcMar>
              <w:top w:w="100" w:type="dxa"/>
              <w:left w:w="100" w:type="dxa"/>
              <w:bottom w:w="100" w:type="dxa"/>
              <w:right w:w="100" w:type="dxa"/>
            </w:tcMar>
          </w:tcPr>
          <w:p w14:paraId="050A869C"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 xml:space="preserve">Sub Variable </w:t>
            </w:r>
          </w:p>
          <w:p w14:paraId="7FDABD93"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w:t>
            </w:r>
            <w:r w:rsidRPr="00B8244D">
              <w:rPr>
                <w:rFonts w:ascii="Times New Roman" w:hAnsi="Times New Roman"/>
                <w:b/>
                <w:bCs/>
                <w:i/>
                <w:iCs/>
                <w:sz w:val="10"/>
                <w:szCs w:val="10"/>
              </w:rPr>
              <w:t>Level</w:t>
            </w:r>
            <w:r w:rsidRPr="00B8244D">
              <w:rPr>
                <w:rFonts w:ascii="Times New Roman" w:hAnsi="Times New Roman"/>
                <w:b/>
                <w:bCs/>
                <w:sz w:val="10"/>
                <w:szCs w:val="10"/>
              </w:rPr>
              <w:t xml:space="preserve"> 3)</w:t>
            </w:r>
          </w:p>
        </w:tc>
        <w:tc>
          <w:tcPr>
            <w:tcW w:w="4306" w:type="dxa"/>
            <w:tcBorders>
              <w:top w:val="single" w:sz="4" w:space="0" w:color="auto"/>
              <w:bottom w:val="single" w:sz="4" w:space="0" w:color="auto"/>
            </w:tcBorders>
            <w:shd w:val="clear" w:color="auto" w:fill="auto"/>
            <w:tcMar>
              <w:top w:w="100" w:type="dxa"/>
              <w:left w:w="100" w:type="dxa"/>
              <w:bottom w:w="100" w:type="dxa"/>
              <w:right w:w="100" w:type="dxa"/>
            </w:tcMar>
          </w:tcPr>
          <w:p w14:paraId="05A7A55F"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Information</w:t>
            </w:r>
          </w:p>
        </w:tc>
      </w:tr>
      <w:tr w:rsidR="00B8244D" w:rsidRPr="00B8244D" w14:paraId="2557AED9" w14:textId="77777777" w:rsidTr="00652D06">
        <w:trPr>
          <w:trHeight w:val="20"/>
          <w:jc w:val="center"/>
        </w:trPr>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414679D8"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47BD321A"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Plan</w:t>
            </w:r>
          </w:p>
        </w:tc>
        <w:tc>
          <w:tcPr>
            <w:tcW w:w="1467" w:type="dxa"/>
            <w:tcBorders>
              <w:top w:val="single" w:sz="4" w:space="0" w:color="auto"/>
              <w:bottom w:val="single" w:sz="4" w:space="0" w:color="auto"/>
            </w:tcBorders>
            <w:shd w:val="clear" w:color="auto" w:fill="auto"/>
            <w:tcMar>
              <w:top w:w="100" w:type="dxa"/>
              <w:left w:w="100" w:type="dxa"/>
              <w:bottom w:w="100" w:type="dxa"/>
              <w:right w:w="100" w:type="dxa"/>
            </w:tcMar>
          </w:tcPr>
          <w:p w14:paraId="4037F918"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Reliability</w:t>
            </w:r>
          </w:p>
        </w:tc>
        <w:tc>
          <w:tcPr>
            <w:tcW w:w="3043" w:type="dxa"/>
            <w:tcBorders>
              <w:top w:val="single" w:sz="4" w:space="0" w:color="auto"/>
              <w:bottom w:val="single" w:sz="4" w:space="0" w:color="auto"/>
            </w:tcBorders>
            <w:shd w:val="clear" w:color="auto" w:fill="auto"/>
            <w:tcMar>
              <w:top w:w="100" w:type="dxa"/>
              <w:left w:w="100" w:type="dxa"/>
              <w:bottom w:w="100" w:type="dxa"/>
              <w:right w:w="100" w:type="dxa"/>
            </w:tcMar>
          </w:tcPr>
          <w:p w14:paraId="3E5BEBE7"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1.1 Consumers contact the retailer to pick up the product.</w:t>
            </w:r>
          </w:p>
          <w:p w14:paraId="6775E31E"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1.2 Defective products require return.</w:t>
            </w:r>
          </w:p>
        </w:tc>
        <w:tc>
          <w:tcPr>
            <w:tcW w:w="4306" w:type="dxa"/>
            <w:tcBorders>
              <w:top w:val="single" w:sz="4" w:space="0" w:color="auto"/>
              <w:bottom w:val="single" w:sz="4" w:space="0" w:color="auto"/>
            </w:tcBorders>
            <w:shd w:val="clear" w:color="auto" w:fill="auto"/>
            <w:tcMar>
              <w:top w:w="100" w:type="dxa"/>
              <w:left w:w="100" w:type="dxa"/>
              <w:bottom w:w="100" w:type="dxa"/>
              <w:right w:w="100" w:type="dxa"/>
            </w:tcMar>
          </w:tcPr>
          <w:p w14:paraId="3096ECD0" w14:textId="77777777" w:rsidR="00B8244D" w:rsidRPr="00B8244D" w:rsidRDefault="00B8244D" w:rsidP="00B8244D">
            <w:pPr>
              <w:pStyle w:val="ListParagraph"/>
              <w:numPr>
                <w:ilvl w:val="0"/>
                <w:numId w:val="15"/>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Consumer awareness in managing leftover products or metal waste.</w:t>
            </w:r>
          </w:p>
          <w:p w14:paraId="2907A528" w14:textId="77777777" w:rsidR="00B8244D" w:rsidRPr="00B8244D" w:rsidRDefault="00B8244D" w:rsidP="00B8244D">
            <w:pPr>
              <w:pStyle w:val="ListParagraph"/>
              <w:numPr>
                <w:ilvl w:val="0"/>
                <w:numId w:val="15"/>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Consumers contact the metal industry company due to product defects and require product returns.</w:t>
            </w:r>
          </w:p>
        </w:tc>
      </w:tr>
      <w:tr w:rsidR="00B8244D" w:rsidRPr="00B8244D" w14:paraId="2CF62573" w14:textId="77777777" w:rsidTr="00652D06">
        <w:trPr>
          <w:trHeight w:val="20"/>
          <w:jc w:val="center"/>
        </w:trPr>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2FDB80F7"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12EF5E2C"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Source</w:t>
            </w:r>
          </w:p>
        </w:tc>
        <w:tc>
          <w:tcPr>
            <w:tcW w:w="1467" w:type="dxa"/>
            <w:tcBorders>
              <w:top w:val="single" w:sz="4" w:space="0" w:color="auto"/>
              <w:bottom w:val="single" w:sz="4" w:space="0" w:color="auto"/>
            </w:tcBorders>
            <w:shd w:val="clear" w:color="auto" w:fill="auto"/>
            <w:tcMar>
              <w:top w:w="100" w:type="dxa"/>
              <w:left w:w="100" w:type="dxa"/>
              <w:bottom w:w="100" w:type="dxa"/>
              <w:right w:w="100" w:type="dxa"/>
            </w:tcMar>
          </w:tcPr>
          <w:p w14:paraId="03FC7AAE"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Responsiveness</w:t>
            </w:r>
          </w:p>
          <w:p w14:paraId="07FB1DA3"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Cost</w:t>
            </w:r>
          </w:p>
          <w:p w14:paraId="47ACA113" w14:textId="77777777" w:rsidR="00B8244D" w:rsidRPr="00B8244D" w:rsidRDefault="00B8244D" w:rsidP="00B8244D">
            <w:pPr>
              <w:widowControl w:val="0"/>
              <w:spacing w:after="0" w:line="240" w:lineRule="auto"/>
              <w:jc w:val="center"/>
              <w:rPr>
                <w:rFonts w:ascii="Times New Roman" w:hAnsi="Times New Roman"/>
                <w:iCs/>
                <w:sz w:val="10"/>
                <w:szCs w:val="10"/>
              </w:rPr>
            </w:pPr>
          </w:p>
          <w:p w14:paraId="44AC2BD8" w14:textId="77777777" w:rsidR="00B8244D" w:rsidRPr="00B8244D" w:rsidRDefault="00B8244D" w:rsidP="00B8244D">
            <w:pPr>
              <w:widowControl w:val="0"/>
              <w:spacing w:after="0" w:line="240" w:lineRule="auto"/>
              <w:jc w:val="center"/>
              <w:rPr>
                <w:rFonts w:ascii="Times New Roman" w:hAnsi="Times New Roman"/>
                <w:iCs/>
                <w:sz w:val="10"/>
                <w:szCs w:val="10"/>
              </w:rPr>
            </w:pPr>
          </w:p>
          <w:p w14:paraId="1C1AE46C"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Assets</w:t>
            </w:r>
          </w:p>
        </w:tc>
        <w:tc>
          <w:tcPr>
            <w:tcW w:w="3043" w:type="dxa"/>
            <w:tcBorders>
              <w:top w:val="single" w:sz="4" w:space="0" w:color="auto"/>
              <w:bottom w:val="single" w:sz="4" w:space="0" w:color="auto"/>
            </w:tcBorders>
            <w:shd w:val="clear" w:color="auto" w:fill="auto"/>
            <w:tcMar>
              <w:top w:w="100" w:type="dxa"/>
              <w:left w:w="100" w:type="dxa"/>
              <w:bottom w:w="100" w:type="dxa"/>
              <w:right w:w="100" w:type="dxa"/>
            </w:tcMar>
          </w:tcPr>
          <w:p w14:paraId="4EB9CCBD"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2.1. Pickup Delivery lead time</w:t>
            </w:r>
          </w:p>
          <w:p w14:paraId="48F04FC4" w14:textId="77777777" w:rsidR="00B8244D" w:rsidRPr="00B8244D" w:rsidRDefault="00B8244D" w:rsidP="00B8244D">
            <w:pPr>
              <w:widowControl w:val="0"/>
              <w:spacing w:after="0" w:line="240" w:lineRule="auto"/>
              <w:jc w:val="center"/>
              <w:rPr>
                <w:rFonts w:ascii="Times New Roman" w:hAnsi="Times New Roman"/>
                <w:iCs/>
                <w:sz w:val="10"/>
                <w:szCs w:val="10"/>
              </w:rPr>
            </w:pPr>
          </w:p>
          <w:p w14:paraId="4630FBA1"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2.2 Recycle process Cost</w:t>
            </w:r>
          </w:p>
          <w:p w14:paraId="603218C4" w14:textId="77777777" w:rsidR="00B8244D" w:rsidRPr="00B8244D" w:rsidRDefault="00B8244D" w:rsidP="00B8244D">
            <w:pPr>
              <w:widowControl w:val="0"/>
              <w:spacing w:after="0" w:line="240" w:lineRule="auto"/>
              <w:jc w:val="center"/>
              <w:rPr>
                <w:rFonts w:ascii="Times New Roman" w:hAnsi="Times New Roman"/>
                <w:iCs/>
                <w:sz w:val="10"/>
                <w:szCs w:val="10"/>
              </w:rPr>
            </w:pPr>
          </w:p>
          <w:p w14:paraId="7CED09C4"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2.3 Payment Term</w:t>
            </w:r>
          </w:p>
        </w:tc>
        <w:tc>
          <w:tcPr>
            <w:tcW w:w="4306" w:type="dxa"/>
            <w:tcBorders>
              <w:top w:val="single" w:sz="4" w:space="0" w:color="auto"/>
              <w:bottom w:val="single" w:sz="4" w:space="0" w:color="auto"/>
            </w:tcBorders>
            <w:shd w:val="clear" w:color="auto" w:fill="auto"/>
            <w:tcMar>
              <w:top w:w="100" w:type="dxa"/>
              <w:left w:w="100" w:type="dxa"/>
              <w:bottom w:w="100" w:type="dxa"/>
              <w:right w:w="100" w:type="dxa"/>
            </w:tcMar>
          </w:tcPr>
          <w:p w14:paraId="2C9C99FE" w14:textId="77777777" w:rsidR="00B8244D" w:rsidRPr="00B8244D" w:rsidRDefault="00B8244D" w:rsidP="00B8244D">
            <w:pPr>
              <w:pStyle w:val="ListParagraph"/>
              <w:numPr>
                <w:ilvl w:val="0"/>
                <w:numId w:val="16"/>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Average time taken to pick up products from consumers' hands.</w:t>
            </w:r>
          </w:p>
          <w:p w14:paraId="0ECC6D6F" w14:textId="77777777" w:rsidR="00B8244D" w:rsidRPr="00B8244D" w:rsidRDefault="00B8244D" w:rsidP="00B8244D">
            <w:pPr>
              <w:pStyle w:val="ListParagraph"/>
              <w:numPr>
                <w:ilvl w:val="0"/>
                <w:numId w:val="16"/>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Cost of processing products into new products or new metal materials for further production processes.</w:t>
            </w:r>
          </w:p>
          <w:p w14:paraId="538EEBBA" w14:textId="77777777" w:rsidR="00B8244D" w:rsidRPr="00B8244D" w:rsidRDefault="00B8244D" w:rsidP="00B8244D">
            <w:pPr>
              <w:pStyle w:val="ListParagraph"/>
              <w:numPr>
                <w:ilvl w:val="0"/>
                <w:numId w:val="16"/>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Average time between delivering waste products to the manufacturer from collectors or consumers to the time of payment to the collectors or consumers.</w:t>
            </w:r>
          </w:p>
        </w:tc>
      </w:tr>
      <w:tr w:rsidR="00B8244D" w:rsidRPr="00B8244D" w14:paraId="582D9C15" w14:textId="77777777" w:rsidTr="00652D06">
        <w:trPr>
          <w:trHeight w:val="20"/>
          <w:jc w:val="center"/>
        </w:trPr>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7A076F4F"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3</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0A46354B"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Make</w:t>
            </w:r>
          </w:p>
        </w:tc>
        <w:tc>
          <w:tcPr>
            <w:tcW w:w="1467" w:type="dxa"/>
            <w:tcBorders>
              <w:top w:val="single" w:sz="4" w:space="0" w:color="auto"/>
              <w:bottom w:val="single" w:sz="4" w:space="0" w:color="auto"/>
            </w:tcBorders>
            <w:shd w:val="clear" w:color="auto" w:fill="auto"/>
            <w:tcMar>
              <w:top w:w="100" w:type="dxa"/>
              <w:left w:w="100" w:type="dxa"/>
              <w:bottom w:w="100" w:type="dxa"/>
              <w:right w:w="100" w:type="dxa"/>
            </w:tcMar>
          </w:tcPr>
          <w:p w14:paraId="42774102"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Reliability</w:t>
            </w:r>
          </w:p>
          <w:p w14:paraId="7405BD7E" w14:textId="77777777" w:rsidR="00B8244D" w:rsidRPr="00B8244D" w:rsidRDefault="00B8244D" w:rsidP="00B8244D">
            <w:pPr>
              <w:widowControl w:val="0"/>
              <w:spacing w:after="0" w:line="240" w:lineRule="auto"/>
              <w:jc w:val="center"/>
              <w:rPr>
                <w:rFonts w:ascii="Times New Roman" w:hAnsi="Times New Roman"/>
                <w:iCs/>
                <w:sz w:val="10"/>
                <w:szCs w:val="10"/>
              </w:rPr>
            </w:pPr>
          </w:p>
          <w:p w14:paraId="1B438DD3" w14:textId="77777777" w:rsidR="00B8244D" w:rsidRPr="00B8244D" w:rsidRDefault="00B8244D" w:rsidP="00B8244D">
            <w:pPr>
              <w:widowControl w:val="0"/>
              <w:spacing w:after="0" w:line="240" w:lineRule="auto"/>
              <w:jc w:val="center"/>
              <w:rPr>
                <w:rFonts w:ascii="Times New Roman" w:hAnsi="Times New Roman"/>
                <w:iCs/>
                <w:sz w:val="10"/>
                <w:szCs w:val="10"/>
              </w:rPr>
            </w:pPr>
          </w:p>
          <w:p w14:paraId="09A4A5A8" w14:textId="77777777" w:rsidR="00B8244D" w:rsidRPr="00B8244D" w:rsidRDefault="00B8244D" w:rsidP="00B8244D">
            <w:pPr>
              <w:widowControl w:val="0"/>
              <w:spacing w:after="0" w:line="240" w:lineRule="auto"/>
              <w:jc w:val="center"/>
              <w:rPr>
                <w:rFonts w:ascii="Times New Roman" w:hAnsi="Times New Roman"/>
                <w:iCs/>
                <w:sz w:val="10"/>
                <w:szCs w:val="10"/>
              </w:rPr>
            </w:pPr>
          </w:p>
          <w:p w14:paraId="0C73D4E2"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Agility</w:t>
            </w:r>
          </w:p>
        </w:tc>
        <w:tc>
          <w:tcPr>
            <w:tcW w:w="3043" w:type="dxa"/>
            <w:tcBorders>
              <w:top w:val="single" w:sz="4" w:space="0" w:color="auto"/>
              <w:bottom w:val="single" w:sz="4" w:space="0" w:color="auto"/>
            </w:tcBorders>
            <w:shd w:val="clear" w:color="auto" w:fill="auto"/>
            <w:tcMar>
              <w:top w:w="100" w:type="dxa"/>
              <w:left w:w="100" w:type="dxa"/>
              <w:bottom w:w="100" w:type="dxa"/>
              <w:right w:w="100" w:type="dxa"/>
            </w:tcMar>
          </w:tcPr>
          <w:p w14:paraId="52BA9414"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3.1 Inspection of waste products.</w:t>
            </w:r>
          </w:p>
          <w:p w14:paraId="5ACFA306"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3.2 Human error</w:t>
            </w:r>
          </w:p>
          <w:p w14:paraId="6AADFC43" w14:textId="77777777" w:rsidR="00B8244D" w:rsidRPr="00B8244D" w:rsidRDefault="00B8244D" w:rsidP="00B8244D">
            <w:pPr>
              <w:widowControl w:val="0"/>
              <w:spacing w:after="0" w:line="240" w:lineRule="auto"/>
              <w:jc w:val="center"/>
              <w:rPr>
                <w:rFonts w:ascii="Times New Roman" w:hAnsi="Times New Roman"/>
                <w:iCs/>
                <w:sz w:val="10"/>
                <w:szCs w:val="10"/>
              </w:rPr>
            </w:pPr>
          </w:p>
          <w:p w14:paraId="2FB38370"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3.3 Trend of product</w:t>
            </w:r>
          </w:p>
        </w:tc>
        <w:tc>
          <w:tcPr>
            <w:tcW w:w="4306" w:type="dxa"/>
            <w:tcBorders>
              <w:top w:val="single" w:sz="4" w:space="0" w:color="auto"/>
              <w:bottom w:val="single" w:sz="4" w:space="0" w:color="auto"/>
            </w:tcBorders>
            <w:shd w:val="clear" w:color="auto" w:fill="auto"/>
            <w:tcMar>
              <w:top w:w="100" w:type="dxa"/>
              <w:left w:w="100" w:type="dxa"/>
              <w:bottom w:w="100" w:type="dxa"/>
              <w:right w:w="100" w:type="dxa"/>
            </w:tcMar>
          </w:tcPr>
          <w:p w14:paraId="14C62526" w14:textId="77777777" w:rsidR="00B8244D" w:rsidRPr="00B8244D" w:rsidRDefault="00B8244D" w:rsidP="00B8244D">
            <w:pPr>
              <w:pStyle w:val="ListParagraph"/>
              <w:numPr>
                <w:ilvl w:val="0"/>
                <w:numId w:val="17"/>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Sorting products into recycle, reduce, or incineration categories at a safe location.</w:t>
            </w:r>
          </w:p>
          <w:p w14:paraId="108BE4E5" w14:textId="77777777" w:rsidR="00B8244D" w:rsidRPr="00B8244D" w:rsidRDefault="00B8244D" w:rsidP="00B8244D">
            <w:pPr>
              <w:pStyle w:val="ListParagraph"/>
              <w:numPr>
                <w:ilvl w:val="0"/>
                <w:numId w:val="17"/>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Malfunction of the recycling process due to human factors or human errors.</w:t>
            </w:r>
          </w:p>
          <w:p w14:paraId="61D8E09C" w14:textId="77777777" w:rsidR="00B8244D" w:rsidRPr="00B8244D" w:rsidRDefault="00B8244D" w:rsidP="00B8244D">
            <w:pPr>
              <w:pStyle w:val="ListParagraph"/>
              <w:numPr>
                <w:ilvl w:val="0"/>
                <w:numId w:val="17"/>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Producing products following demand or environmentally friendly industrial developments.</w:t>
            </w:r>
          </w:p>
        </w:tc>
      </w:tr>
      <w:tr w:rsidR="00B8244D" w:rsidRPr="00B8244D" w14:paraId="7209549F" w14:textId="77777777" w:rsidTr="00652D06">
        <w:trPr>
          <w:trHeight w:val="20"/>
          <w:jc w:val="center"/>
        </w:trPr>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68C9C28B" w14:textId="77777777" w:rsidR="00B8244D" w:rsidRPr="00B8244D" w:rsidRDefault="00B8244D" w:rsidP="00B8244D">
            <w:pPr>
              <w:widowControl w:val="0"/>
              <w:spacing w:after="0" w:line="240" w:lineRule="auto"/>
              <w:jc w:val="center"/>
              <w:rPr>
                <w:rFonts w:ascii="Times New Roman" w:hAnsi="Times New Roman"/>
                <w:sz w:val="10"/>
                <w:szCs w:val="10"/>
              </w:rPr>
            </w:pPr>
            <w:r w:rsidRPr="00B8244D">
              <w:rPr>
                <w:rFonts w:ascii="Times New Roman" w:hAnsi="Times New Roman"/>
                <w:sz w:val="10"/>
                <w:szCs w:val="10"/>
              </w:rPr>
              <w:t>4</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1F394470"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Deliver</w:t>
            </w:r>
          </w:p>
        </w:tc>
        <w:tc>
          <w:tcPr>
            <w:tcW w:w="1467" w:type="dxa"/>
            <w:tcBorders>
              <w:top w:val="single" w:sz="4" w:space="0" w:color="auto"/>
              <w:bottom w:val="single" w:sz="4" w:space="0" w:color="auto"/>
            </w:tcBorders>
            <w:shd w:val="clear" w:color="auto" w:fill="auto"/>
            <w:tcMar>
              <w:top w:w="100" w:type="dxa"/>
              <w:left w:w="100" w:type="dxa"/>
              <w:bottom w:w="100" w:type="dxa"/>
              <w:right w:w="100" w:type="dxa"/>
            </w:tcMar>
          </w:tcPr>
          <w:p w14:paraId="73032C6A"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Responsiveness</w:t>
            </w:r>
          </w:p>
        </w:tc>
        <w:tc>
          <w:tcPr>
            <w:tcW w:w="3043" w:type="dxa"/>
            <w:tcBorders>
              <w:top w:val="single" w:sz="4" w:space="0" w:color="auto"/>
              <w:bottom w:val="single" w:sz="4" w:space="0" w:color="auto"/>
            </w:tcBorders>
            <w:shd w:val="clear" w:color="auto" w:fill="auto"/>
            <w:tcMar>
              <w:top w:w="100" w:type="dxa"/>
              <w:left w:w="100" w:type="dxa"/>
              <w:bottom w:w="100" w:type="dxa"/>
              <w:right w:w="100" w:type="dxa"/>
            </w:tcMar>
          </w:tcPr>
          <w:p w14:paraId="5BCBD365"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4.1 Delivery lead time</w:t>
            </w:r>
          </w:p>
          <w:p w14:paraId="3579B151" w14:textId="77777777" w:rsidR="00B8244D" w:rsidRPr="00B8244D" w:rsidRDefault="00B8244D" w:rsidP="00B8244D">
            <w:pPr>
              <w:widowControl w:val="0"/>
              <w:spacing w:after="0" w:line="240" w:lineRule="auto"/>
              <w:jc w:val="center"/>
              <w:rPr>
                <w:rFonts w:ascii="Times New Roman" w:hAnsi="Times New Roman"/>
                <w:iCs/>
                <w:sz w:val="10"/>
                <w:szCs w:val="10"/>
              </w:rPr>
            </w:pPr>
          </w:p>
          <w:p w14:paraId="18945249"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lastRenderedPageBreak/>
              <w:t>4.2 Production time process</w:t>
            </w:r>
          </w:p>
        </w:tc>
        <w:tc>
          <w:tcPr>
            <w:tcW w:w="4306" w:type="dxa"/>
            <w:tcBorders>
              <w:top w:val="single" w:sz="4" w:space="0" w:color="auto"/>
              <w:bottom w:val="single" w:sz="4" w:space="0" w:color="auto"/>
            </w:tcBorders>
            <w:shd w:val="clear" w:color="auto" w:fill="auto"/>
            <w:tcMar>
              <w:top w:w="100" w:type="dxa"/>
              <w:left w:w="100" w:type="dxa"/>
              <w:bottom w:w="100" w:type="dxa"/>
              <w:right w:w="100" w:type="dxa"/>
            </w:tcMar>
          </w:tcPr>
          <w:p w14:paraId="0D25768A" w14:textId="77777777" w:rsidR="00B8244D" w:rsidRPr="00B8244D" w:rsidRDefault="00B8244D" w:rsidP="00B8244D">
            <w:pPr>
              <w:pStyle w:val="ListParagraph"/>
              <w:numPr>
                <w:ilvl w:val="0"/>
                <w:numId w:val="18"/>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Time from when the product is taken from the end user until it becomes a new product.</w:t>
            </w:r>
          </w:p>
          <w:p w14:paraId="71415290" w14:textId="77777777" w:rsidR="00B8244D" w:rsidRPr="00B8244D" w:rsidRDefault="00B8244D" w:rsidP="00B8244D">
            <w:pPr>
              <w:pStyle w:val="ListParagraph"/>
              <w:numPr>
                <w:ilvl w:val="0"/>
                <w:numId w:val="18"/>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Time required for the process of recycling new products.</w:t>
            </w:r>
          </w:p>
        </w:tc>
      </w:tr>
      <w:tr w:rsidR="00B8244D" w:rsidRPr="00B8244D" w14:paraId="27F40F74" w14:textId="77777777" w:rsidTr="00652D06">
        <w:trPr>
          <w:trHeight w:val="20"/>
          <w:jc w:val="center"/>
        </w:trPr>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6B0050C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06277CE5"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Return</w:t>
            </w:r>
          </w:p>
        </w:tc>
        <w:tc>
          <w:tcPr>
            <w:tcW w:w="1467" w:type="dxa"/>
            <w:tcBorders>
              <w:top w:val="single" w:sz="4" w:space="0" w:color="auto"/>
              <w:bottom w:val="single" w:sz="4" w:space="0" w:color="auto"/>
            </w:tcBorders>
            <w:shd w:val="clear" w:color="auto" w:fill="auto"/>
            <w:tcMar>
              <w:top w:w="100" w:type="dxa"/>
              <w:left w:w="100" w:type="dxa"/>
              <w:bottom w:w="100" w:type="dxa"/>
              <w:right w:w="100" w:type="dxa"/>
            </w:tcMar>
          </w:tcPr>
          <w:p w14:paraId="33EF2340"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Reliability</w:t>
            </w:r>
          </w:p>
          <w:p w14:paraId="782821B8"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 xml:space="preserve">Responsiveness </w:t>
            </w:r>
          </w:p>
        </w:tc>
        <w:tc>
          <w:tcPr>
            <w:tcW w:w="3043" w:type="dxa"/>
            <w:tcBorders>
              <w:top w:val="single" w:sz="4" w:space="0" w:color="auto"/>
              <w:bottom w:val="single" w:sz="4" w:space="0" w:color="auto"/>
            </w:tcBorders>
            <w:shd w:val="clear" w:color="auto" w:fill="auto"/>
            <w:tcMar>
              <w:top w:w="100" w:type="dxa"/>
              <w:left w:w="100" w:type="dxa"/>
              <w:bottom w:w="100" w:type="dxa"/>
              <w:right w:w="100" w:type="dxa"/>
            </w:tcMar>
          </w:tcPr>
          <w:p w14:paraId="36A27705"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 xml:space="preserve">5.1 Customer Complaint </w:t>
            </w:r>
          </w:p>
          <w:p w14:paraId="11BCD94E" w14:textId="77777777" w:rsidR="00B8244D" w:rsidRPr="00B8244D" w:rsidRDefault="00B8244D" w:rsidP="00B8244D">
            <w:pPr>
              <w:widowControl w:val="0"/>
              <w:spacing w:after="0" w:line="240" w:lineRule="auto"/>
              <w:jc w:val="center"/>
              <w:rPr>
                <w:rFonts w:ascii="Times New Roman" w:hAnsi="Times New Roman"/>
                <w:iCs/>
                <w:sz w:val="10"/>
                <w:szCs w:val="10"/>
              </w:rPr>
            </w:pPr>
            <w:r w:rsidRPr="00B8244D">
              <w:rPr>
                <w:rFonts w:ascii="Times New Roman" w:hAnsi="Times New Roman"/>
                <w:iCs/>
                <w:sz w:val="10"/>
                <w:szCs w:val="10"/>
              </w:rPr>
              <w:t>5.2 Responsiveness to complaints.</w:t>
            </w:r>
          </w:p>
        </w:tc>
        <w:tc>
          <w:tcPr>
            <w:tcW w:w="4306" w:type="dxa"/>
            <w:tcBorders>
              <w:top w:val="single" w:sz="4" w:space="0" w:color="auto"/>
              <w:bottom w:val="single" w:sz="4" w:space="0" w:color="auto"/>
            </w:tcBorders>
            <w:shd w:val="clear" w:color="auto" w:fill="auto"/>
            <w:tcMar>
              <w:top w:w="100" w:type="dxa"/>
              <w:left w:w="100" w:type="dxa"/>
              <w:bottom w:w="100" w:type="dxa"/>
              <w:right w:w="100" w:type="dxa"/>
            </w:tcMar>
          </w:tcPr>
          <w:p w14:paraId="14E93AB0" w14:textId="77777777" w:rsidR="00B8244D" w:rsidRPr="00B8244D" w:rsidRDefault="00B8244D" w:rsidP="00B8244D">
            <w:pPr>
              <w:pStyle w:val="ListParagraph"/>
              <w:numPr>
                <w:ilvl w:val="0"/>
                <w:numId w:val="19"/>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Number of customer complaints about defective products.</w:t>
            </w:r>
          </w:p>
          <w:p w14:paraId="527D3200" w14:textId="77777777" w:rsidR="00B8244D" w:rsidRPr="00B8244D" w:rsidRDefault="00B8244D" w:rsidP="00B8244D">
            <w:pPr>
              <w:pStyle w:val="ListParagraph"/>
              <w:numPr>
                <w:ilvl w:val="0"/>
                <w:numId w:val="19"/>
              </w:numPr>
              <w:autoSpaceDE w:val="0"/>
              <w:autoSpaceDN w:val="0"/>
              <w:adjustRightInd w:val="0"/>
              <w:spacing w:after="0" w:line="240" w:lineRule="auto"/>
              <w:ind w:left="90" w:hanging="138"/>
              <w:rPr>
                <w:rFonts w:ascii="Times New Roman" w:hAnsi="Times New Roman"/>
                <w:sz w:val="10"/>
                <w:szCs w:val="10"/>
              </w:rPr>
            </w:pPr>
            <w:r w:rsidRPr="00B8244D">
              <w:rPr>
                <w:rFonts w:ascii="Times New Roman" w:hAnsi="Times New Roman"/>
                <w:sz w:val="10"/>
                <w:szCs w:val="10"/>
              </w:rPr>
              <w:t>Time taken to resolve end-user complaints.</w:t>
            </w:r>
          </w:p>
        </w:tc>
      </w:tr>
    </w:tbl>
    <w:p w14:paraId="7721327A" w14:textId="56506F30" w:rsidR="00625903" w:rsidRPr="00F076A8" w:rsidRDefault="00625903" w:rsidP="003E631D">
      <w:pPr>
        <w:widowControl w:val="0"/>
        <w:autoSpaceDE w:val="0"/>
        <w:autoSpaceDN w:val="0"/>
        <w:adjustRightInd w:val="0"/>
        <w:spacing w:after="0" w:line="240" w:lineRule="auto"/>
        <w:rPr>
          <w:rFonts w:ascii="Times New Roman" w:hAnsi="Times New Roman"/>
          <w:b/>
          <w:bCs/>
        </w:rPr>
      </w:pPr>
    </w:p>
    <w:p w14:paraId="4F9A7286" w14:textId="69CFB417" w:rsidR="00625903" w:rsidRPr="006F1698" w:rsidRDefault="00625903" w:rsidP="00625903">
      <w:pPr>
        <w:widowControl w:val="0"/>
        <w:autoSpaceDE w:val="0"/>
        <w:autoSpaceDN w:val="0"/>
        <w:adjustRightInd w:val="0"/>
        <w:spacing w:after="0" w:line="240" w:lineRule="auto"/>
        <w:jc w:val="both"/>
        <w:rPr>
          <w:rFonts w:ascii="Times New Roman" w:hAnsi="Times New Roman"/>
          <w:b/>
          <w:bCs/>
        </w:rPr>
      </w:pPr>
      <w:r w:rsidRPr="006F1698">
        <w:rPr>
          <w:rFonts w:ascii="Times New Roman" w:hAnsi="Times New Roman"/>
          <w:b/>
          <w:bCs/>
        </w:rPr>
        <w:t>Data Collection Methods</w:t>
      </w:r>
    </w:p>
    <w:p w14:paraId="7328506C" w14:textId="56652901" w:rsidR="00625903" w:rsidRDefault="00F076A8" w:rsidP="00625903">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ab/>
      </w:r>
      <w:r w:rsidR="001E2C80" w:rsidRPr="001E2C80">
        <w:rPr>
          <w:rFonts w:ascii="Times New Roman" w:hAnsi="Times New Roman"/>
          <w:bCs/>
        </w:rPr>
        <w:t>Primary data is data taken directly from research objects by individual researchers and organizations including the results of interviews, observations and measurement results carried out on managers, supervisors, directors and assistant managers at PT. XYZ. The primary data needed is reverse logistics process data and met</w:t>
      </w:r>
      <w:r w:rsidR="001E2C80">
        <w:rPr>
          <w:rFonts w:ascii="Times New Roman" w:hAnsi="Times New Roman"/>
          <w:bCs/>
        </w:rPr>
        <w:t>al industry supply chain charts</w:t>
      </w:r>
      <w:r w:rsidR="00625903" w:rsidRPr="006F1698">
        <w:rPr>
          <w:rFonts w:ascii="Times New Roman" w:hAnsi="Times New Roman"/>
          <w:bCs/>
        </w:rPr>
        <w:t>. Secondary data, on the other hand, refers to data obtained indirectly from the research object. Usually, secondary data comes in the form of documents, files, archives, or company records. The necessary secondary data includes customer complaint data, recycle product data, and product return data.</w:t>
      </w:r>
    </w:p>
    <w:p w14:paraId="3D273096" w14:textId="77777777" w:rsidR="00F076A8" w:rsidRPr="006F1698" w:rsidRDefault="00F076A8" w:rsidP="00625903">
      <w:pPr>
        <w:widowControl w:val="0"/>
        <w:autoSpaceDE w:val="0"/>
        <w:autoSpaceDN w:val="0"/>
        <w:adjustRightInd w:val="0"/>
        <w:spacing w:after="0" w:line="240" w:lineRule="auto"/>
        <w:jc w:val="both"/>
        <w:rPr>
          <w:rFonts w:ascii="Times New Roman" w:hAnsi="Times New Roman"/>
          <w:b/>
          <w:bCs/>
        </w:rPr>
      </w:pPr>
    </w:p>
    <w:p w14:paraId="6CA245F4" w14:textId="77777777" w:rsidR="00625903" w:rsidRPr="006F1698" w:rsidRDefault="00625903" w:rsidP="00625903">
      <w:pPr>
        <w:widowControl w:val="0"/>
        <w:autoSpaceDE w:val="0"/>
        <w:autoSpaceDN w:val="0"/>
        <w:adjustRightInd w:val="0"/>
        <w:spacing w:after="0" w:line="240" w:lineRule="auto"/>
        <w:jc w:val="both"/>
        <w:rPr>
          <w:rFonts w:ascii="Times New Roman" w:hAnsi="Times New Roman"/>
          <w:b/>
          <w:bCs/>
        </w:rPr>
      </w:pPr>
      <w:r w:rsidRPr="006F1698">
        <w:rPr>
          <w:rFonts w:ascii="Times New Roman" w:hAnsi="Times New Roman"/>
          <w:b/>
          <w:bCs/>
        </w:rPr>
        <w:t>Data Processing Method and Result Analysis</w:t>
      </w:r>
    </w:p>
    <w:p w14:paraId="28629242" w14:textId="0C5A0E6E" w:rsidR="00625903" w:rsidRDefault="00625903" w:rsidP="00625903">
      <w:pPr>
        <w:widowControl w:val="0"/>
        <w:autoSpaceDE w:val="0"/>
        <w:autoSpaceDN w:val="0"/>
        <w:adjustRightInd w:val="0"/>
        <w:spacing w:after="0" w:line="240" w:lineRule="auto"/>
        <w:jc w:val="both"/>
        <w:rPr>
          <w:rFonts w:ascii="Times New Roman" w:hAnsi="Times New Roman"/>
          <w:bCs/>
        </w:rPr>
      </w:pPr>
      <w:r w:rsidRPr="006F1698">
        <w:rPr>
          <w:rFonts w:ascii="Times New Roman" w:hAnsi="Times New Roman"/>
          <w:bCs/>
        </w:rPr>
        <w:t>Data processing and analysis of the results are the core of any research. The method used is the Supply Chain Operations Reference (SCOR). The SCOR Model is employed because it directly focuses on balanced Supply Chain Management measurements (Fauziyah et al., 2020). The data processing starts with the identification of the supply chain flow, the decomposition of processes based on the SCOR model (Hasibuan et al., 2018), validation of Key Performance Indicators (KPIs), and the hierarchical weighting of KPIs using the Analytical Hierarchy Process (AHP) method (Agrawal et al., 2016; Maryam et al., 2016).</w:t>
      </w:r>
    </w:p>
    <w:p w14:paraId="75E8492E" w14:textId="77777777" w:rsidR="00652D06" w:rsidRPr="006F1698" w:rsidRDefault="00652D06" w:rsidP="00625903">
      <w:pPr>
        <w:widowControl w:val="0"/>
        <w:autoSpaceDE w:val="0"/>
        <w:autoSpaceDN w:val="0"/>
        <w:adjustRightInd w:val="0"/>
        <w:spacing w:after="0" w:line="240" w:lineRule="auto"/>
        <w:jc w:val="both"/>
        <w:rPr>
          <w:rFonts w:ascii="Times New Roman" w:hAnsi="Times New Roman"/>
          <w:bCs/>
        </w:rPr>
      </w:pPr>
    </w:p>
    <w:p w14:paraId="57E4AFF6" w14:textId="58E0E2FC" w:rsidR="00625903" w:rsidRDefault="00625903" w:rsidP="00625903">
      <w:pPr>
        <w:widowControl w:val="0"/>
        <w:autoSpaceDE w:val="0"/>
        <w:autoSpaceDN w:val="0"/>
        <w:adjustRightInd w:val="0"/>
        <w:spacing w:after="0" w:line="240" w:lineRule="auto"/>
        <w:jc w:val="both"/>
        <w:rPr>
          <w:rFonts w:ascii="Times New Roman" w:hAnsi="Times New Roman"/>
          <w:bCs/>
        </w:rPr>
      </w:pPr>
      <w:r w:rsidRPr="006F1698">
        <w:rPr>
          <w:rFonts w:ascii="Times New Roman" w:hAnsi="Times New Roman"/>
          <w:bCs/>
        </w:rPr>
        <w:t>AHP method is chosen because it groups system elements into different levels, where</w:t>
      </w:r>
      <w:r>
        <w:rPr>
          <w:rFonts w:ascii="Times New Roman" w:hAnsi="Times New Roman"/>
          <w:bCs/>
        </w:rPr>
        <w:t xml:space="preserve"> </w:t>
      </w:r>
      <w:r w:rsidRPr="003D1B02">
        <w:rPr>
          <w:rFonts w:ascii="Times New Roman" w:hAnsi="Times New Roman"/>
          <w:bCs/>
        </w:rPr>
        <w:t xml:space="preserve">each level contains similar elements, making it suitable for decision-making that involves multiple criteria with different hierarchical levels (Prakash &amp; Barua, 2015; Putri &amp; Surjasa, 2018). AHP also provides a measurement scale and a method to obtain priorities for all hierarchical criteria, using scoring systems with Smax, Smin (Septifani et al., 2012; Sirisawat &amp; Kiatcharoenpol, 2018). The overall </w:t>
      </w:r>
      <w:r w:rsidRPr="003D1B02">
        <w:rPr>
          <w:rFonts w:ascii="Times New Roman" w:hAnsi="Times New Roman"/>
          <w:bCs/>
        </w:rPr>
        <w:lastRenderedPageBreak/>
        <w:t>performance index of the supply chain is calculated. The analysis of the supply chain performance is carried out using the Traffic Light System (Kuswandi et al., 2018), leading to an analysis of the implementation of reverse logistics for metal in Indonesia.</w:t>
      </w:r>
    </w:p>
    <w:p w14:paraId="569BE325" w14:textId="69BA8827" w:rsidR="00685FD6" w:rsidRDefault="00685FD6" w:rsidP="00625903">
      <w:pPr>
        <w:widowControl w:val="0"/>
        <w:autoSpaceDE w:val="0"/>
        <w:autoSpaceDN w:val="0"/>
        <w:adjustRightInd w:val="0"/>
        <w:spacing w:after="0" w:line="240" w:lineRule="auto"/>
        <w:jc w:val="both"/>
        <w:rPr>
          <w:rFonts w:ascii="Times New Roman" w:hAnsi="Times New Roman"/>
          <w:bCs/>
        </w:rPr>
      </w:pPr>
    </w:p>
    <w:p w14:paraId="315CE7C2" w14:textId="77777777" w:rsidR="00685FD6" w:rsidRDefault="00685FD6" w:rsidP="00685FD6">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RESULT AND DISCUSSION </w:t>
      </w:r>
    </w:p>
    <w:p w14:paraId="28F96AE2"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r w:rsidRPr="00685FD6">
        <w:rPr>
          <w:rFonts w:ascii="Times New Roman" w:hAnsi="Times New Roman"/>
          <w:b/>
          <w:bCs/>
        </w:rPr>
        <w:t>Supply Chain Performance Hierarchy</w:t>
      </w:r>
    </w:p>
    <w:p w14:paraId="03863932" w14:textId="1A400B16" w:rsid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The measurement of supply chain performance can be represented by a hierarchical model that resembles a pyramid. This hierarchy has a main objective, which is to obtain performance values whereas the levels go down, the observations become more detailed. The following is the hierarchy of issues in this research:</w:t>
      </w:r>
    </w:p>
    <w:p w14:paraId="25F60C55" w14:textId="77777777" w:rsidR="00820D8C" w:rsidRPr="00685FD6" w:rsidRDefault="00820D8C" w:rsidP="00685FD6">
      <w:pPr>
        <w:widowControl w:val="0"/>
        <w:autoSpaceDE w:val="0"/>
        <w:autoSpaceDN w:val="0"/>
        <w:adjustRightInd w:val="0"/>
        <w:spacing w:after="0" w:line="240" w:lineRule="auto"/>
        <w:jc w:val="both"/>
        <w:rPr>
          <w:rFonts w:ascii="Times New Roman" w:hAnsi="Times New Roman"/>
          <w:bCs/>
        </w:rPr>
      </w:pPr>
    </w:p>
    <w:p w14:paraId="4F4CE584" w14:textId="424CC25A" w:rsidR="00685FD6" w:rsidRPr="00685FD6" w:rsidRDefault="00820D8C" w:rsidP="00685FD6">
      <w:pPr>
        <w:widowControl w:val="0"/>
        <w:autoSpaceDE w:val="0"/>
        <w:autoSpaceDN w:val="0"/>
        <w:adjustRightInd w:val="0"/>
        <w:spacing w:after="0" w:line="240" w:lineRule="auto"/>
        <w:jc w:val="both"/>
        <w:rPr>
          <w:rFonts w:ascii="Times New Roman" w:hAnsi="Times New Roman"/>
          <w:bCs/>
        </w:rPr>
      </w:pPr>
      <w:r>
        <w:rPr>
          <w:rFonts w:ascii="Times New Roman" w:hAnsi="Times New Roman"/>
          <w:bCs/>
          <w:noProof/>
        </w:rPr>
        <w:drawing>
          <wp:inline distT="0" distB="0" distL="0" distR="0" wp14:anchorId="15C8DB8D" wp14:editId="312958CA">
            <wp:extent cx="2651760" cy="1367790"/>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0" cy="1367790"/>
                    </a:xfrm>
                    <a:prstGeom prst="rect">
                      <a:avLst/>
                    </a:prstGeom>
                  </pic:spPr>
                </pic:pic>
              </a:graphicData>
            </a:graphic>
          </wp:inline>
        </w:drawing>
      </w:r>
    </w:p>
    <w:p w14:paraId="540DD530" w14:textId="1D73E636" w:rsidR="00685FD6" w:rsidRPr="00685FD6" w:rsidRDefault="00685FD6" w:rsidP="00F076A8">
      <w:pPr>
        <w:widowControl w:val="0"/>
        <w:autoSpaceDE w:val="0"/>
        <w:autoSpaceDN w:val="0"/>
        <w:adjustRightInd w:val="0"/>
        <w:spacing w:after="0" w:line="240" w:lineRule="auto"/>
        <w:jc w:val="center"/>
        <w:rPr>
          <w:rFonts w:ascii="Times New Roman" w:hAnsi="Times New Roman"/>
          <w:b/>
          <w:bCs/>
        </w:rPr>
      </w:pPr>
      <w:r w:rsidRPr="00685FD6">
        <w:rPr>
          <w:rFonts w:ascii="Times New Roman" w:hAnsi="Times New Roman"/>
          <w:b/>
          <w:bCs/>
        </w:rPr>
        <w:t>F</w:t>
      </w:r>
      <w:r w:rsidR="00DA5ED8">
        <w:rPr>
          <w:rFonts w:ascii="Times New Roman" w:hAnsi="Times New Roman"/>
          <w:b/>
          <w:bCs/>
        </w:rPr>
        <w:t>igure 1</w:t>
      </w:r>
      <w:r w:rsidRPr="00685FD6">
        <w:rPr>
          <w:rFonts w:ascii="Times New Roman" w:hAnsi="Times New Roman"/>
          <w:b/>
          <w:bCs/>
        </w:rPr>
        <w:t xml:space="preserve">. </w:t>
      </w:r>
      <w:r w:rsidRPr="00685FD6">
        <w:rPr>
          <w:rFonts w:ascii="Times New Roman" w:hAnsi="Times New Roman"/>
          <w:bCs/>
        </w:rPr>
        <w:t>Supply Chain Performance Hierarchy</w:t>
      </w:r>
    </w:p>
    <w:p w14:paraId="31B88348"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p>
    <w:p w14:paraId="0E9129C4"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r w:rsidRPr="00685FD6">
        <w:rPr>
          <w:rFonts w:ascii="Times New Roman" w:hAnsi="Times New Roman"/>
          <w:b/>
          <w:bCs/>
        </w:rPr>
        <w:t>Data Processing of Model Supply Chain Operation Reference (SCOR) Model</w:t>
      </w:r>
    </w:p>
    <w:p w14:paraId="71FBF80D"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The weighting calculation is performed with a rating scale of 10-100, and each level must have an exact value of 100 (Rakhman et al., 2018). Below are the weighting results based on the researcher's research and data processing:</w:t>
      </w:r>
    </w:p>
    <w:p w14:paraId="2E3BABBE" w14:textId="77777777" w:rsidR="00102790" w:rsidRDefault="00102790" w:rsidP="00F076A8">
      <w:pPr>
        <w:widowControl w:val="0"/>
        <w:autoSpaceDE w:val="0"/>
        <w:autoSpaceDN w:val="0"/>
        <w:adjustRightInd w:val="0"/>
        <w:spacing w:after="0" w:line="240" w:lineRule="auto"/>
        <w:jc w:val="center"/>
        <w:rPr>
          <w:rFonts w:ascii="Times New Roman" w:hAnsi="Times New Roman"/>
          <w:b/>
          <w:bCs/>
        </w:rPr>
      </w:pPr>
    </w:p>
    <w:p w14:paraId="468372E2" w14:textId="1FA23E45" w:rsidR="00685FD6" w:rsidRPr="00685FD6" w:rsidRDefault="00685FD6" w:rsidP="00F076A8">
      <w:pPr>
        <w:widowControl w:val="0"/>
        <w:autoSpaceDE w:val="0"/>
        <w:autoSpaceDN w:val="0"/>
        <w:adjustRightInd w:val="0"/>
        <w:spacing w:after="0" w:line="240" w:lineRule="auto"/>
        <w:jc w:val="center"/>
        <w:rPr>
          <w:rFonts w:ascii="Times New Roman" w:hAnsi="Times New Roman"/>
          <w:b/>
          <w:bCs/>
        </w:rPr>
      </w:pPr>
      <w:r w:rsidRPr="00685FD6">
        <w:rPr>
          <w:rFonts w:ascii="Times New Roman" w:hAnsi="Times New Roman"/>
          <w:b/>
          <w:bCs/>
        </w:rPr>
        <w:t>Table 2.</w:t>
      </w:r>
      <w:r w:rsidRPr="00685FD6">
        <w:rPr>
          <w:rFonts w:ascii="Times New Roman" w:hAnsi="Times New Roman"/>
          <w:bCs/>
        </w:rPr>
        <w:t xml:space="preserve"> Calculation of SCOR Weighting</w:t>
      </w:r>
    </w:p>
    <w:tbl>
      <w:tblPr>
        <w:tblW w:w="0" w:type="auto"/>
        <w:jc w:val="center"/>
        <w:tblLook w:val="0600" w:firstRow="0" w:lastRow="0" w:firstColumn="0" w:lastColumn="0" w:noHBand="1" w:noVBand="1"/>
      </w:tblPr>
      <w:tblGrid>
        <w:gridCol w:w="323"/>
        <w:gridCol w:w="573"/>
        <w:gridCol w:w="512"/>
        <w:gridCol w:w="857"/>
        <w:gridCol w:w="512"/>
        <w:gridCol w:w="887"/>
        <w:gridCol w:w="512"/>
      </w:tblGrid>
      <w:tr w:rsidR="00B8244D" w:rsidRPr="00B8244D" w14:paraId="4AE75BC7" w14:textId="77777777" w:rsidTr="00652D06">
        <w:trPr>
          <w:trHeight w:val="20"/>
          <w:tblHeader/>
          <w:jc w:val="center"/>
        </w:trPr>
        <w:tc>
          <w:tcPr>
            <w:tcW w:w="0" w:type="auto"/>
            <w:tcBorders>
              <w:top w:val="single" w:sz="4" w:space="0" w:color="auto"/>
              <w:bottom w:val="single" w:sz="4" w:space="0" w:color="auto"/>
            </w:tcBorders>
            <w:tcMar>
              <w:top w:w="100" w:type="dxa"/>
              <w:left w:w="100" w:type="dxa"/>
              <w:bottom w:w="100" w:type="dxa"/>
              <w:right w:w="100" w:type="dxa"/>
            </w:tcMar>
          </w:tcPr>
          <w:p w14:paraId="2B096341" w14:textId="77777777" w:rsidR="00B8244D" w:rsidRPr="00B8244D" w:rsidRDefault="00B8244D" w:rsidP="00B8244D">
            <w:pPr>
              <w:shd w:val="clear" w:color="auto" w:fill="FFFFFF"/>
              <w:spacing w:after="0" w:line="240" w:lineRule="auto"/>
              <w:jc w:val="center"/>
              <w:rPr>
                <w:rFonts w:ascii="Times New Roman" w:hAnsi="Times New Roman"/>
                <w:b/>
                <w:bCs/>
                <w:sz w:val="10"/>
                <w:szCs w:val="10"/>
              </w:rPr>
            </w:pPr>
            <w:r w:rsidRPr="00B8244D">
              <w:rPr>
                <w:rFonts w:ascii="Times New Roman" w:hAnsi="Times New Roman"/>
                <w:b/>
                <w:bCs/>
                <w:sz w:val="10"/>
                <w:szCs w:val="10"/>
              </w:rPr>
              <w:t>No</w:t>
            </w:r>
          </w:p>
        </w:tc>
        <w:tc>
          <w:tcPr>
            <w:tcW w:w="0" w:type="auto"/>
            <w:tcBorders>
              <w:top w:val="single" w:sz="4" w:space="0" w:color="auto"/>
              <w:bottom w:val="single" w:sz="4" w:space="0" w:color="auto"/>
            </w:tcBorders>
            <w:tcMar>
              <w:top w:w="100" w:type="dxa"/>
              <w:left w:w="100" w:type="dxa"/>
              <w:bottom w:w="100" w:type="dxa"/>
              <w:right w:w="100" w:type="dxa"/>
            </w:tcMar>
          </w:tcPr>
          <w:p w14:paraId="223172BB" w14:textId="77777777" w:rsidR="00B8244D" w:rsidRPr="00B8244D" w:rsidRDefault="00B8244D" w:rsidP="00B8244D">
            <w:pPr>
              <w:shd w:val="clear" w:color="auto" w:fill="FFFFFF"/>
              <w:spacing w:after="0" w:line="240" w:lineRule="auto"/>
              <w:jc w:val="center"/>
              <w:rPr>
                <w:rFonts w:ascii="Times New Roman" w:hAnsi="Times New Roman"/>
                <w:b/>
                <w:bCs/>
                <w:sz w:val="10"/>
                <w:szCs w:val="10"/>
              </w:rPr>
            </w:pPr>
            <w:r w:rsidRPr="00B8244D">
              <w:rPr>
                <w:rFonts w:ascii="Times New Roman" w:hAnsi="Times New Roman"/>
                <w:b/>
                <w:bCs/>
                <w:sz w:val="10"/>
                <w:szCs w:val="10"/>
              </w:rPr>
              <w:t>Variable</w:t>
            </w:r>
          </w:p>
          <w:p w14:paraId="5E0B39A9" w14:textId="77777777" w:rsidR="00B8244D" w:rsidRPr="00B8244D" w:rsidRDefault="00B8244D" w:rsidP="00B8244D">
            <w:pPr>
              <w:shd w:val="clear" w:color="auto" w:fill="FFFFFF"/>
              <w:spacing w:after="0" w:line="240" w:lineRule="auto"/>
              <w:jc w:val="center"/>
              <w:rPr>
                <w:rFonts w:ascii="Times New Roman" w:hAnsi="Times New Roman"/>
                <w:b/>
                <w:bCs/>
                <w:sz w:val="10"/>
                <w:szCs w:val="10"/>
              </w:rPr>
            </w:pPr>
            <w:r w:rsidRPr="00B8244D">
              <w:rPr>
                <w:rFonts w:ascii="Times New Roman" w:hAnsi="Times New Roman"/>
                <w:b/>
                <w:bCs/>
                <w:sz w:val="10"/>
                <w:szCs w:val="10"/>
              </w:rPr>
              <w:t>(</w:t>
            </w:r>
            <w:r w:rsidRPr="00B8244D">
              <w:rPr>
                <w:rFonts w:ascii="Times New Roman" w:hAnsi="Times New Roman"/>
                <w:b/>
                <w:bCs/>
                <w:i/>
                <w:iCs/>
                <w:sz w:val="10"/>
                <w:szCs w:val="10"/>
              </w:rPr>
              <w:t>level</w:t>
            </w:r>
            <w:r w:rsidRPr="00B8244D">
              <w:rPr>
                <w:rFonts w:ascii="Times New Roman" w:hAnsi="Times New Roman"/>
                <w:b/>
                <w:bCs/>
                <w:sz w:val="10"/>
                <w:szCs w:val="10"/>
              </w:rPr>
              <w:t xml:space="preserve"> 1)</w:t>
            </w:r>
          </w:p>
        </w:tc>
        <w:tc>
          <w:tcPr>
            <w:tcW w:w="0" w:type="auto"/>
            <w:tcBorders>
              <w:top w:val="single" w:sz="4" w:space="0" w:color="auto"/>
              <w:bottom w:val="single" w:sz="4" w:space="0" w:color="auto"/>
            </w:tcBorders>
            <w:tcMar>
              <w:top w:w="100" w:type="dxa"/>
              <w:left w:w="100" w:type="dxa"/>
              <w:bottom w:w="100" w:type="dxa"/>
              <w:right w:w="100" w:type="dxa"/>
            </w:tcMar>
          </w:tcPr>
          <w:p w14:paraId="6FAFFE67"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Weight</w:t>
            </w:r>
          </w:p>
        </w:tc>
        <w:tc>
          <w:tcPr>
            <w:tcW w:w="0" w:type="auto"/>
            <w:tcBorders>
              <w:top w:val="single" w:sz="4" w:space="0" w:color="auto"/>
              <w:bottom w:val="single" w:sz="4" w:space="0" w:color="auto"/>
            </w:tcBorders>
            <w:tcMar>
              <w:top w:w="100" w:type="dxa"/>
              <w:left w:w="100" w:type="dxa"/>
              <w:bottom w:w="100" w:type="dxa"/>
              <w:right w:w="100" w:type="dxa"/>
            </w:tcMar>
          </w:tcPr>
          <w:p w14:paraId="4DBFB8D7"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Sub Variable (</w:t>
            </w:r>
            <w:r w:rsidRPr="00B8244D">
              <w:rPr>
                <w:rFonts w:ascii="Times New Roman" w:hAnsi="Times New Roman"/>
                <w:b/>
                <w:bCs/>
                <w:i/>
                <w:iCs/>
                <w:sz w:val="10"/>
                <w:szCs w:val="10"/>
              </w:rPr>
              <w:t>Level</w:t>
            </w:r>
            <w:r w:rsidRPr="00B8244D">
              <w:rPr>
                <w:rFonts w:ascii="Times New Roman" w:hAnsi="Times New Roman"/>
                <w:b/>
                <w:bCs/>
                <w:sz w:val="10"/>
                <w:szCs w:val="10"/>
              </w:rPr>
              <w:t xml:space="preserve"> 2)</w:t>
            </w:r>
          </w:p>
        </w:tc>
        <w:tc>
          <w:tcPr>
            <w:tcW w:w="0" w:type="auto"/>
            <w:tcBorders>
              <w:top w:val="single" w:sz="4" w:space="0" w:color="auto"/>
              <w:bottom w:val="single" w:sz="4" w:space="0" w:color="auto"/>
            </w:tcBorders>
            <w:tcMar>
              <w:top w:w="100" w:type="dxa"/>
              <w:left w:w="100" w:type="dxa"/>
              <w:bottom w:w="100" w:type="dxa"/>
              <w:right w:w="100" w:type="dxa"/>
            </w:tcMar>
          </w:tcPr>
          <w:p w14:paraId="4F230106"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Weight</w:t>
            </w:r>
          </w:p>
        </w:tc>
        <w:tc>
          <w:tcPr>
            <w:tcW w:w="0" w:type="auto"/>
            <w:tcBorders>
              <w:top w:val="single" w:sz="4" w:space="0" w:color="auto"/>
              <w:bottom w:val="single" w:sz="4" w:space="0" w:color="auto"/>
            </w:tcBorders>
            <w:tcMar>
              <w:top w:w="100" w:type="dxa"/>
              <w:left w:w="100" w:type="dxa"/>
              <w:bottom w:w="100" w:type="dxa"/>
              <w:right w:w="100" w:type="dxa"/>
            </w:tcMar>
          </w:tcPr>
          <w:p w14:paraId="0CEB12C2"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Sub Variable (</w:t>
            </w:r>
            <w:r w:rsidRPr="00B8244D">
              <w:rPr>
                <w:rFonts w:ascii="Times New Roman" w:hAnsi="Times New Roman"/>
                <w:b/>
                <w:bCs/>
                <w:i/>
                <w:iCs/>
                <w:sz w:val="10"/>
                <w:szCs w:val="10"/>
              </w:rPr>
              <w:t>Level</w:t>
            </w:r>
            <w:r w:rsidRPr="00B8244D">
              <w:rPr>
                <w:rFonts w:ascii="Times New Roman" w:hAnsi="Times New Roman"/>
                <w:b/>
                <w:bCs/>
                <w:sz w:val="10"/>
                <w:szCs w:val="10"/>
              </w:rPr>
              <w:t xml:space="preserve"> 3)</w:t>
            </w:r>
          </w:p>
        </w:tc>
        <w:tc>
          <w:tcPr>
            <w:tcW w:w="0" w:type="auto"/>
            <w:tcBorders>
              <w:top w:val="single" w:sz="4" w:space="0" w:color="auto"/>
              <w:bottom w:val="single" w:sz="4" w:space="0" w:color="auto"/>
            </w:tcBorders>
            <w:tcMar>
              <w:top w:w="100" w:type="dxa"/>
              <w:left w:w="100" w:type="dxa"/>
              <w:bottom w:w="100" w:type="dxa"/>
              <w:right w:w="100" w:type="dxa"/>
            </w:tcMar>
          </w:tcPr>
          <w:p w14:paraId="313B4C35" w14:textId="77777777" w:rsidR="00B8244D" w:rsidRPr="00B8244D" w:rsidRDefault="00B8244D" w:rsidP="00B8244D">
            <w:pPr>
              <w:widowControl w:val="0"/>
              <w:spacing w:after="0" w:line="240" w:lineRule="auto"/>
              <w:jc w:val="center"/>
              <w:rPr>
                <w:rFonts w:ascii="Times New Roman" w:hAnsi="Times New Roman"/>
                <w:b/>
                <w:bCs/>
                <w:sz w:val="10"/>
                <w:szCs w:val="10"/>
              </w:rPr>
            </w:pPr>
            <w:r w:rsidRPr="00B8244D">
              <w:rPr>
                <w:rFonts w:ascii="Times New Roman" w:hAnsi="Times New Roman"/>
                <w:b/>
                <w:bCs/>
                <w:sz w:val="10"/>
                <w:szCs w:val="10"/>
              </w:rPr>
              <w:t>Weight</w:t>
            </w:r>
          </w:p>
        </w:tc>
      </w:tr>
      <w:tr w:rsidR="00B8244D" w:rsidRPr="00B8244D" w14:paraId="17B44F9C" w14:textId="77777777" w:rsidTr="00652D06">
        <w:trPr>
          <w:trHeight w:val="20"/>
          <w:jc w:val="center"/>
        </w:trPr>
        <w:tc>
          <w:tcPr>
            <w:tcW w:w="0" w:type="auto"/>
            <w:vMerge w:val="restart"/>
            <w:tcBorders>
              <w:top w:val="single" w:sz="4" w:space="0" w:color="auto"/>
            </w:tcBorders>
            <w:tcMar>
              <w:top w:w="100" w:type="dxa"/>
              <w:left w:w="100" w:type="dxa"/>
              <w:bottom w:w="100" w:type="dxa"/>
              <w:right w:w="100" w:type="dxa"/>
            </w:tcMar>
          </w:tcPr>
          <w:p w14:paraId="28B8C8EC"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w:t>
            </w:r>
          </w:p>
        </w:tc>
        <w:tc>
          <w:tcPr>
            <w:tcW w:w="0" w:type="auto"/>
            <w:vMerge w:val="restart"/>
            <w:tcBorders>
              <w:top w:val="single" w:sz="4" w:space="0" w:color="auto"/>
            </w:tcBorders>
            <w:tcMar>
              <w:top w:w="100" w:type="dxa"/>
              <w:left w:w="100" w:type="dxa"/>
              <w:bottom w:w="100" w:type="dxa"/>
              <w:right w:w="100" w:type="dxa"/>
            </w:tcMar>
          </w:tcPr>
          <w:p w14:paraId="5400C13A"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Plan</w:t>
            </w:r>
          </w:p>
        </w:tc>
        <w:tc>
          <w:tcPr>
            <w:tcW w:w="0" w:type="auto"/>
            <w:vMerge w:val="restart"/>
            <w:tcBorders>
              <w:top w:val="single" w:sz="4" w:space="0" w:color="auto"/>
            </w:tcBorders>
            <w:tcMar>
              <w:top w:w="100" w:type="dxa"/>
              <w:left w:w="100" w:type="dxa"/>
              <w:bottom w:w="100" w:type="dxa"/>
              <w:right w:w="100" w:type="dxa"/>
            </w:tcMar>
          </w:tcPr>
          <w:p w14:paraId="3C01B074"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30</w:t>
            </w:r>
          </w:p>
        </w:tc>
        <w:tc>
          <w:tcPr>
            <w:tcW w:w="0" w:type="auto"/>
            <w:vMerge w:val="restart"/>
            <w:tcBorders>
              <w:top w:val="single" w:sz="4" w:space="0" w:color="auto"/>
            </w:tcBorders>
            <w:tcMar>
              <w:top w:w="100" w:type="dxa"/>
              <w:left w:w="100" w:type="dxa"/>
              <w:bottom w:w="100" w:type="dxa"/>
              <w:right w:w="100" w:type="dxa"/>
            </w:tcMar>
          </w:tcPr>
          <w:p w14:paraId="27DB1893"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Reliability</w:t>
            </w:r>
          </w:p>
        </w:tc>
        <w:tc>
          <w:tcPr>
            <w:tcW w:w="0" w:type="auto"/>
            <w:vMerge w:val="restart"/>
            <w:tcBorders>
              <w:top w:val="single" w:sz="4" w:space="0" w:color="auto"/>
            </w:tcBorders>
            <w:tcMar>
              <w:top w:w="100" w:type="dxa"/>
              <w:left w:w="100" w:type="dxa"/>
              <w:bottom w:w="100" w:type="dxa"/>
              <w:right w:w="100" w:type="dxa"/>
            </w:tcMar>
          </w:tcPr>
          <w:p w14:paraId="1B4A8F5A"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30</w:t>
            </w:r>
          </w:p>
        </w:tc>
        <w:tc>
          <w:tcPr>
            <w:tcW w:w="0" w:type="auto"/>
            <w:tcBorders>
              <w:top w:val="single" w:sz="4" w:space="0" w:color="auto"/>
            </w:tcBorders>
            <w:tcMar>
              <w:top w:w="100" w:type="dxa"/>
              <w:left w:w="100" w:type="dxa"/>
              <w:bottom w:w="100" w:type="dxa"/>
              <w:right w:w="100" w:type="dxa"/>
            </w:tcMar>
          </w:tcPr>
          <w:p w14:paraId="166A424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1.1 Consumer Contact</w:t>
            </w:r>
          </w:p>
          <w:p w14:paraId="057D0AFD"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 xml:space="preserve">  the retailer to pick up the produk</w:t>
            </w:r>
          </w:p>
        </w:tc>
        <w:tc>
          <w:tcPr>
            <w:tcW w:w="0" w:type="auto"/>
            <w:tcBorders>
              <w:top w:val="single" w:sz="4" w:space="0" w:color="auto"/>
            </w:tcBorders>
            <w:tcMar>
              <w:top w:w="100" w:type="dxa"/>
              <w:left w:w="100" w:type="dxa"/>
              <w:bottom w:w="100" w:type="dxa"/>
              <w:right w:w="100" w:type="dxa"/>
            </w:tcMar>
          </w:tcPr>
          <w:p w14:paraId="291B4F0C"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15</w:t>
            </w:r>
          </w:p>
        </w:tc>
      </w:tr>
      <w:tr w:rsidR="00B8244D" w:rsidRPr="00B8244D" w14:paraId="76881C93" w14:textId="77777777" w:rsidTr="00652D06">
        <w:trPr>
          <w:trHeight w:val="20"/>
          <w:jc w:val="center"/>
        </w:trPr>
        <w:tc>
          <w:tcPr>
            <w:tcW w:w="0" w:type="auto"/>
            <w:vMerge/>
            <w:tcBorders>
              <w:bottom w:val="single" w:sz="4" w:space="0" w:color="auto"/>
            </w:tcBorders>
            <w:shd w:val="clear" w:color="auto" w:fill="auto"/>
            <w:tcMar>
              <w:top w:w="100" w:type="dxa"/>
              <w:left w:w="100" w:type="dxa"/>
              <w:bottom w:w="100" w:type="dxa"/>
              <w:right w:w="100" w:type="dxa"/>
            </w:tcMar>
          </w:tcPr>
          <w:p w14:paraId="7B5EDBC0"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01214AEB"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7543B7B7"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41EBD6FA"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0FA2FEA1"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tcBorders>
              <w:bottom w:val="single" w:sz="4" w:space="0" w:color="auto"/>
            </w:tcBorders>
            <w:shd w:val="clear" w:color="auto" w:fill="auto"/>
            <w:tcMar>
              <w:top w:w="100" w:type="dxa"/>
              <w:left w:w="100" w:type="dxa"/>
              <w:bottom w:w="100" w:type="dxa"/>
              <w:right w:w="100" w:type="dxa"/>
            </w:tcMar>
          </w:tcPr>
          <w:p w14:paraId="7B0F16BD"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1.2 Defective Product require</w:t>
            </w:r>
          </w:p>
          <w:p w14:paraId="0CE84FF7"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 xml:space="preserve">  return</w:t>
            </w:r>
          </w:p>
        </w:tc>
        <w:tc>
          <w:tcPr>
            <w:tcW w:w="0" w:type="auto"/>
            <w:tcBorders>
              <w:bottom w:val="single" w:sz="4" w:space="0" w:color="auto"/>
            </w:tcBorders>
            <w:shd w:val="clear" w:color="auto" w:fill="auto"/>
            <w:tcMar>
              <w:top w:w="100" w:type="dxa"/>
              <w:left w:w="100" w:type="dxa"/>
              <w:bottom w:w="100" w:type="dxa"/>
              <w:right w:w="100" w:type="dxa"/>
            </w:tcMar>
          </w:tcPr>
          <w:p w14:paraId="4750819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15</w:t>
            </w:r>
          </w:p>
        </w:tc>
      </w:tr>
      <w:tr w:rsidR="00B8244D" w:rsidRPr="00B8244D" w14:paraId="736E9D09" w14:textId="77777777" w:rsidTr="00652D06">
        <w:trPr>
          <w:trHeight w:val="20"/>
          <w:jc w:val="center"/>
        </w:trPr>
        <w:tc>
          <w:tcPr>
            <w:tcW w:w="0" w:type="auto"/>
            <w:vMerge w:val="restart"/>
            <w:tcBorders>
              <w:top w:val="single" w:sz="4" w:space="0" w:color="auto"/>
            </w:tcBorders>
            <w:shd w:val="clear" w:color="auto" w:fill="auto"/>
            <w:tcMar>
              <w:top w:w="100" w:type="dxa"/>
              <w:left w:w="100" w:type="dxa"/>
              <w:bottom w:w="100" w:type="dxa"/>
              <w:right w:w="100" w:type="dxa"/>
            </w:tcMar>
          </w:tcPr>
          <w:p w14:paraId="5EBD1F5F"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w:t>
            </w:r>
          </w:p>
        </w:tc>
        <w:tc>
          <w:tcPr>
            <w:tcW w:w="0" w:type="auto"/>
            <w:vMerge w:val="restart"/>
            <w:tcBorders>
              <w:top w:val="single" w:sz="4" w:space="0" w:color="auto"/>
            </w:tcBorders>
            <w:shd w:val="clear" w:color="auto" w:fill="auto"/>
            <w:tcMar>
              <w:top w:w="100" w:type="dxa"/>
              <w:left w:w="100" w:type="dxa"/>
              <w:bottom w:w="100" w:type="dxa"/>
              <w:right w:w="100" w:type="dxa"/>
            </w:tcMar>
          </w:tcPr>
          <w:p w14:paraId="186975FA"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Source</w:t>
            </w:r>
          </w:p>
        </w:tc>
        <w:tc>
          <w:tcPr>
            <w:tcW w:w="0" w:type="auto"/>
            <w:vMerge w:val="restart"/>
            <w:tcBorders>
              <w:top w:val="single" w:sz="4" w:space="0" w:color="auto"/>
            </w:tcBorders>
            <w:shd w:val="clear" w:color="auto" w:fill="auto"/>
            <w:tcMar>
              <w:top w:w="100" w:type="dxa"/>
              <w:left w:w="100" w:type="dxa"/>
              <w:bottom w:w="100" w:type="dxa"/>
              <w:right w:w="100" w:type="dxa"/>
            </w:tcMar>
          </w:tcPr>
          <w:p w14:paraId="20DFB1F8"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20</w:t>
            </w:r>
          </w:p>
        </w:tc>
        <w:tc>
          <w:tcPr>
            <w:tcW w:w="0" w:type="auto"/>
            <w:tcBorders>
              <w:top w:val="single" w:sz="4" w:space="0" w:color="auto"/>
            </w:tcBorders>
            <w:shd w:val="clear" w:color="auto" w:fill="auto"/>
            <w:tcMar>
              <w:top w:w="100" w:type="dxa"/>
              <w:left w:w="100" w:type="dxa"/>
              <w:bottom w:w="100" w:type="dxa"/>
              <w:right w:w="100" w:type="dxa"/>
            </w:tcMar>
          </w:tcPr>
          <w:p w14:paraId="40BB28C6"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Responsiveness</w:t>
            </w:r>
          </w:p>
        </w:tc>
        <w:tc>
          <w:tcPr>
            <w:tcW w:w="0" w:type="auto"/>
            <w:tcBorders>
              <w:top w:val="single" w:sz="4" w:space="0" w:color="auto"/>
            </w:tcBorders>
            <w:shd w:val="clear" w:color="auto" w:fill="auto"/>
            <w:tcMar>
              <w:top w:w="100" w:type="dxa"/>
              <w:left w:w="100" w:type="dxa"/>
              <w:bottom w:w="100" w:type="dxa"/>
              <w:right w:w="100" w:type="dxa"/>
            </w:tcMar>
          </w:tcPr>
          <w:p w14:paraId="6717F7D0"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w:t>
            </w:r>
          </w:p>
        </w:tc>
        <w:tc>
          <w:tcPr>
            <w:tcW w:w="0" w:type="auto"/>
            <w:tcBorders>
              <w:top w:val="single" w:sz="4" w:space="0" w:color="auto"/>
            </w:tcBorders>
            <w:shd w:val="clear" w:color="auto" w:fill="auto"/>
            <w:tcMar>
              <w:top w:w="100" w:type="dxa"/>
              <w:left w:w="100" w:type="dxa"/>
              <w:bottom w:w="100" w:type="dxa"/>
              <w:right w:w="100" w:type="dxa"/>
            </w:tcMar>
          </w:tcPr>
          <w:p w14:paraId="1D8AD622"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2.1. Pickup Delivery lead time</w:t>
            </w:r>
          </w:p>
        </w:tc>
        <w:tc>
          <w:tcPr>
            <w:tcW w:w="0" w:type="auto"/>
            <w:tcBorders>
              <w:top w:val="single" w:sz="4" w:space="0" w:color="auto"/>
            </w:tcBorders>
            <w:shd w:val="clear" w:color="auto" w:fill="auto"/>
            <w:tcMar>
              <w:top w:w="100" w:type="dxa"/>
              <w:left w:w="100" w:type="dxa"/>
              <w:bottom w:w="100" w:type="dxa"/>
              <w:right w:w="100" w:type="dxa"/>
            </w:tcMar>
          </w:tcPr>
          <w:p w14:paraId="72459B9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w:t>
            </w:r>
          </w:p>
        </w:tc>
      </w:tr>
      <w:tr w:rsidR="00B8244D" w:rsidRPr="00B8244D" w14:paraId="0DF8A56C" w14:textId="77777777" w:rsidTr="00652D06">
        <w:trPr>
          <w:trHeight w:val="20"/>
          <w:jc w:val="center"/>
        </w:trPr>
        <w:tc>
          <w:tcPr>
            <w:tcW w:w="0" w:type="auto"/>
            <w:vMerge/>
            <w:shd w:val="clear" w:color="auto" w:fill="auto"/>
            <w:tcMar>
              <w:top w:w="100" w:type="dxa"/>
              <w:left w:w="100" w:type="dxa"/>
              <w:bottom w:w="100" w:type="dxa"/>
              <w:right w:w="100" w:type="dxa"/>
            </w:tcMar>
          </w:tcPr>
          <w:p w14:paraId="758B507C"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shd w:val="clear" w:color="auto" w:fill="auto"/>
            <w:tcMar>
              <w:top w:w="100" w:type="dxa"/>
              <w:left w:w="100" w:type="dxa"/>
              <w:bottom w:w="100" w:type="dxa"/>
              <w:right w:w="100" w:type="dxa"/>
            </w:tcMar>
          </w:tcPr>
          <w:p w14:paraId="7C9BACBD"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shd w:val="clear" w:color="auto" w:fill="auto"/>
            <w:tcMar>
              <w:top w:w="100" w:type="dxa"/>
              <w:left w:w="100" w:type="dxa"/>
              <w:bottom w:w="100" w:type="dxa"/>
              <w:right w:w="100" w:type="dxa"/>
            </w:tcMar>
          </w:tcPr>
          <w:p w14:paraId="7B3ECD10"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shd w:val="clear" w:color="auto" w:fill="auto"/>
            <w:tcMar>
              <w:top w:w="100" w:type="dxa"/>
              <w:left w:w="100" w:type="dxa"/>
              <w:bottom w:w="100" w:type="dxa"/>
              <w:right w:w="100" w:type="dxa"/>
            </w:tcMar>
          </w:tcPr>
          <w:p w14:paraId="334DC923"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Cost</w:t>
            </w:r>
          </w:p>
        </w:tc>
        <w:tc>
          <w:tcPr>
            <w:tcW w:w="0" w:type="auto"/>
            <w:shd w:val="clear" w:color="auto" w:fill="auto"/>
            <w:tcMar>
              <w:top w:w="100" w:type="dxa"/>
              <w:left w:w="100" w:type="dxa"/>
              <w:bottom w:w="100" w:type="dxa"/>
              <w:right w:w="100" w:type="dxa"/>
            </w:tcMar>
          </w:tcPr>
          <w:p w14:paraId="4A2A13F6"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c>
          <w:tcPr>
            <w:tcW w:w="0" w:type="auto"/>
            <w:shd w:val="clear" w:color="auto" w:fill="auto"/>
            <w:tcMar>
              <w:top w:w="100" w:type="dxa"/>
              <w:left w:w="100" w:type="dxa"/>
              <w:bottom w:w="100" w:type="dxa"/>
              <w:right w:w="100" w:type="dxa"/>
            </w:tcMar>
          </w:tcPr>
          <w:p w14:paraId="4B4CB2D0"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2.2 Recycle process Cost</w:t>
            </w:r>
          </w:p>
        </w:tc>
        <w:tc>
          <w:tcPr>
            <w:tcW w:w="0" w:type="auto"/>
            <w:shd w:val="clear" w:color="auto" w:fill="auto"/>
            <w:tcMar>
              <w:top w:w="100" w:type="dxa"/>
              <w:left w:w="100" w:type="dxa"/>
              <w:bottom w:w="100" w:type="dxa"/>
              <w:right w:w="100" w:type="dxa"/>
            </w:tcMar>
          </w:tcPr>
          <w:p w14:paraId="5874A55C"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r>
      <w:tr w:rsidR="00B8244D" w:rsidRPr="00B8244D" w14:paraId="56238427" w14:textId="77777777" w:rsidTr="00652D06">
        <w:trPr>
          <w:trHeight w:val="20"/>
          <w:jc w:val="center"/>
        </w:trPr>
        <w:tc>
          <w:tcPr>
            <w:tcW w:w="0" w:type="auto"/>
            <w:vMerge/>
            <w:tcBorders>
              <w:bottom w:val="single" w:sz="4" w:space="0" w:color="auto"/>
            </w:tcBorders>
            <w:shd w:val="clear" w:color="auto" w:fill="auto"/>
            <w:tcMar>
              <w:top w:w="100" w:type="dxa"/>
              <w:left w:w="100" w:type="dxa"/>
              <w:bottom w:w="100" w:type="dxa"/>
              <w:right w:w="100" w:type="dxa"/>
            </w:tcMar>
          </w:tcPr>
          <w:p w14:paraId="16EEE266"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65702570"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1A593758"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tcBorders>
              <w:bottom w:val="single" w:sz="4" w:space="0" w:color="auto"/>
            </w:tcBorders>
            <w:shd w:val="clear" w:color="auto" w:fill="auto"/>
            <w:tcMar>
              <w:top w:w="100" w:type="dxa"/>
              <w:left w:w="100" w:type="dxa"/>
              <w:bottom w:w="100" w:type="dxa"/>
              <w:right w:w="100" w:type="dxa"/>
            </w:tcMar>
          </w:tcPr>
          <w:p w14:paraId="6BACF5E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Assets</w:t>
            </w:r>
          </w:p>
        </w:tc>
        <w:tc>
          <w:tcPr>
            <w:tcW w:w="0" w:type="auto"/>
            <w:tcBorders>
              <w:bottom w:val="single" w:sz="4" w:space="0" w:color="auto"/>
            </w:tcBorders>
            <w:shd w:val="clear" w:color="auto" w:fill="auto"/>
            <w:tcMar>
              <w:top w:w="100" w:type="dxa"/>
              <w:left w:w="100" w:type="dxa"/>
              <w:bottom w:w="100" w:type="dxa"/>
              <w:right w:w="100" w:type="dxa"/>
            </w:tcMar>
          </w:tcPr>
          <w:p w14:paraId="6562449B"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c>
          <w:tcPr>
            <w:tcW w:w="0" w:type="auto"/>
            <w:tcBorders>
              <w:bottom w:val="single" w:sz="4" w:space="0" w:color="auto"/>
            </w:tcBorders>
            <w:shd w:val="clear" w:color="auto" w:fill="auto"/>
            <w:tcMar>
              <w:top w:w="100" w:type="dxa"/>
              <w:left w:w="100" w:type="dxa"/>
              <w:bottom w:w="100" w:type="dxa"/>
              <w:right w:w="100" w:type="dxa"/>
            </w:tcMar>
          </w:tcPr>
          <w:p w14:paraId="05EED63D"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2.3 Payment Term</w:t>
            </w:r>
          </w:p>
        </w:tc>
        <w:tc>
          <w:tcPr>
            <w:tcW w:w="0" w:type="auto"/>
            <w:tcBorders>
              <w:bottom w:val="single" w:sz="4" w:space="0" w:color="auto"/>
            </w:tcBorders>
            <w:shd w:val="clear" w:color="auto" w:fill="auto"/>
            <w:tcMar>
              <w:top w:w="100" w:type="dxa"/>
              <w:left w:w="100" w:type="dxa"/>
              <w:bottom w:w="100" w:type="dxa"/>
              <w:right w:w="100" w:type="dxa"/>
            </w:tcMar>
          </w:tcPr>
          <w:p w14:paraId="369D932A"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r>
      <w:tr w:rsidR="00B8244D" w:rsidRPr="00B8244D" w14:paraId="3DD4D194" w14:textId="77777777" w:rsidTr="00652D06">
        <w:trPr>
          <w:trHeight w:val="20"/>
          <w:jc w:val="center"/>
        </w:trPr>
        <w:tc>
          <w:tcPr>
            <w:tcW w:w="0" w:type="auto"/>
            <w:vMerge w:val="restart"/>
            <w:tcBorders>
              <w:top w:val="single" w:sz="4" w:space="0" w:color="auto"/>
            </w:tcBorders>
            <w:shd w:val="clear" w:color="auto" w:fill="auto"/>
            <w:tcMar>
              <w:top w:w="100" w:type="dxa"/>
              <w:left w:w="100" w:type="dxa"/>
              <w:bottom w:w="100" w:type="dxa"/>
              <w:right w:w="100" w:type="dxa"/>
            </w:tcMar>
          </w:tcPr>
          <w:p w14:paraId="2B91BA77"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3</w:t>
            </w:r>
          </w:p>
        </w:tc>
        <w:tc>
          <w:tcPr>
            <w:tcW w:w="0" w:type="auto"/>
            <w:vMerge w:val="restart"/>
            <w:tcBorders>
              <w:top w:val="single" w:sz="4" w:space="0" w:color="auto"/>
            </w:tcBorders>
            <w:shd w:val="clear" w:color="auto" w:fill="auto"/>
            <w:tcMar>
              <w:top w:w="100" w:type="dxa"/>
              <w:left w:w="100" w:type="dxa"/>
              <w:bottom w:w="100" w:type="dxa"/>
              <w:right w:w="100" w:type="dxa"/>
            </w:tcMar>
          </w:tcPr>
          <w:p w14:paraId="10AB2918"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Make</w:t>
            </w:r>
          </w:p>
        </w:tc>
        <w:tc>
          <w:tcPr>
            <w:tcW w:w="0" w:type="auto"/>
            <w:vMerge w:val="restart"/>
            <w:tcBorders>
              <w:top w:val="single" w:sz="4" w:space="0" w:color="auto"/>
            </w:tcBorders>
            <w:shd w:val="clear" w:color="auto" w:fill="auto"/>
            <w:tcMar>
              <w:top w:w="100" w:type="dxa"/>
              <w:left w:w="100" w:type="dxa"/>
              <w:bottom w:w="100" w:type="dxa"/>
              <w:right w:w="100" w:type="dxa"/>
            </w:tcMar>
          </w:tcPr>
          <w:p w14:paraId="11544A99"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w:t>
            </w:r>
          </w:p>
        </w:tc>
        <w:tc>
          <w:tcPr>
            <w:tcW w:w="0" w:type="auto"/>
            <w:vMerge w:val="restart"/>
            <w:tcBorders>
              <w:top w:val="single" w:sz="4" w:space="0" w:color="auto"/>
            </w:tcBorders>
            <w:shd w:val="clear" w:color="auto" w:fill="auto"/>
            <w:tcMar>
              <w:top w:w="100" w:type="dxa"/>
              <w:left w:w="100" w:type="dxa"/>
              <w:bottom w:w="100" w:type="dxa"/>
              <w:right w:w="100" w:type="dxa"/>
            </w:tcMar>
          </w:tcPr>
          <w:p w14:paraId="69BE90FE"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Reliability</w:t>
            </w:r>
          </w:p>
        </w:tc>
        <w:tc>
          <w:tcPr>
            <w:tcW w:w="0" w:type="auto"/>
            <w:tcBorders>
              <w:top w:val="single" w:sz="4" w:space="0" w:color="auto"/>
            </w:tcBorders>
            <w:shd w:val="clear" w:color="auto" w:fill="auto"/>
            <w:tcMar>
              <w:top w:w="100" w:type="dxa"/>
              <w:left w:w="100" w:type="dxa"/>
              <w:bottom w:w="100" w:type="dxa"/>
              <w:right w:w="100" w:type="dxa"/>
            </w:tcMar>
          </w:tcPr>
          <w:p w14:paraId="4ECD5011"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2,5</w:t>
            </w:r>
          </w:p>
        </w:tc>
        <w:tc>
          <w:tcPr>
            <w:tcW w:w="0" w:type="auto"/>
            <w:tcBorders>
              <w:top w:val="single" w:sz="4" w:space="0" w:color="auto"/>
            </w:tcBorders>
            <w:shd w:val="clear" w:color="auto" w:fill="auto"/>
            <w:tcMar>
              <w:top w:w="100" w:type="dxa"/>
              <w:left w:w="100" w:type="dxa"/>
              <w:bottom w:w="100" w:type="dxa"/>
              <w:right w:w="100" w:type="dxa"/>
            </w:tcMar>
          </w:tcPr>
          <w:p w14:paraId="35857651"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 xml:space="preserve">3.1 Inspection of waste produk </w:t>
            </w:r>
          </w:p>
        </w:tc>
        <w:tc>
          <w:tcPr>
            <w:tcW w:w="0" w:type="auto"/>
            <w:tcBorders>
              <w:top w:val="single" w:sz="4" w:space="0" w:color="auto"/>
            </w:tcBorders>
            <w:shd w:val="clear" w:color="auto" w:fill="auto"/>
            <w:tcMar>
              <w:top w:w="100" w:type="dxa"/>
              <w:left w:w="100" w:type="dxa"/>
              <w:bottom w:w="100" w:type="dxa"/>
              <w:right w:w="100" w:type="dxa"/>
            </w:tcMar>
          </w:tcPr>
          <w:p w14:paraId="5C18C89B"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2,5</w:t>
            </w:r>
          </w:p>
        </w:tc>
      </w:tr>
      <w:tr w:rsidR="00B8244D" w:rsidRPr="00B8244D" w14:paraId="0A93E281" w14:textId="77777777" w:rsidTr="00652D06">
        <w:trPr>
          <w:trHeight w:val="20"/>
          <w:jc w:val="center"/>
        </w:trPr>
        <w:tc>
          <w:tcPr>
            <w:tcW w:w="0" w:type="auto"/>
            <w:vMerge/>
            <w:shd w:val="clear" w:color="auto" w:fill="auto"/>
            <w:tcMar>
              <w:top w:w="100" w:type="dxa"/>
              <w:left w:w="100" w:type="dxa"/>
              <w:bottom w:w="100" w:type="dxa"/>
              <w:right w:w="100" w:type="dxa"/>
            </w:tcMar>
          </w:tcPr>
          <w:p w14:paraId="2878EA7E"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shd w:val="clear" w:color="auto" w:fill="auto"/>
            <w:tcMar>
              <w:top w:w="100" w:type="dxa"/>
              <w:left w:w="100" w:type="dxa"/>
              <w:bottom w:w="100" w:type="dxa"/>
              <w:right w:w="100" w:type="dxa"/>
            </w:tcMar>
          </w:tcPr>
          <w:p w14:paraId="41C8A171"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shd w:val="clear" w:color="auto" w:fill="auto"/>
            <w:tcMar>
              <w:top w:w="100" w:type="dxa"/>
              <w:left w:w="100" w:type="dxa"/>
              <w:bottom w:w="100" w:type="dxa"/>
              <w:right w:w="100" w:type="dxa"/>
            </w:tcMar>
          </w:tcPr>
          <w:p w14:paraId="48E63255"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shd w:val="clear" w:color="auto" w:fill="auto"/>
            <w:tcMar>
              <w:top w:w="100" w:type="dxa"/>
              <w:left w:w="100" w:type="dxa"/>
              <w:bottom w:w="100" w:type="dxa"/>
              <w:right w:w="100" w:type="dxa"/>
            </w:tcMar>
          </w:tcPr>
          <w:p w14:paraId="4225CF41"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shd w:val="clear" w:color="auto" w:fill="auto"/>
            <w:tcMar>
              <w:top w:w="100" w:type="dxa"/>
              <w:left w:w="100" w:type="dxa"/>
              <w:bottom w:w="100" w:type="dxa"/>
              <w:right w:w="100" w:type="dxa"/>
            </w:tcMar>
          </w:tcPr>
          <w:p w14:paraId="3F8CCB6D"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2,5</w:t>
            </w:r>
          </w:p>
        </w:tc>
        <w:tc>
          <w:tcPr>
            <w:tcW w:w="0" w:type="auto"/>
            <w:shd w:val="clear" w:color="auto" w:fill="auto"/>
            <w:tcMar>
              <w:top w:w="100" w:type="dxa"/>
              <w:left w:w="100" w:type="dxa"/>
              <w:bottom w:w="100" w:type="dxa"/>
              <w:right w:w="100" w:type="dxa"/>
            </w:tcMar>
          </w:tcPr>
          <w:p w14:paraId="1764F422"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3.2 Human error</w:t>
            </w:r>
          </w:p>
        </w:tc>
        <w:tc>
          <w:tcPr>
            <w:tcW w:w="0" w:type="auto"/>
            <w:shd w:val="clear" w:color="auto" w:fill="auto"/>
            <w:tcMar>
              <w:top w:w="100" w:type="dxa"/>
              <w:left w:w="100" w:type="dxa"/>
              <w:bottom w:w="100" w:type="dxa"/>
              <w:right w:w="100" w:type="dxa"/>
            </w:tcMar>
          </w:tcPr>
          <w:p w14:paraId="16F68689"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2,5</w:t>
            </w:r>
          </w:p>
        </w:tc>
      </w:tr>
      <w:tr w:rsidR="00B8244D" w:rsidRPr="00B8244D" w14:paraId="091BD365" w14:textId="77777777" w:rsidTr="00652D06">
        <w:trPr>
          <w:trHeight w:val="20"/>
          <w:jc w:val="center"/>
        </w:trPr>
        <w:tc>
          <w:tcPr>
            <w:tcW w:w="0" w:type="auto"/>
            <w:vMerge/>
            <w:tcBorders>
              <w:bottom w:val="single" w:sz="4" w:space="0" w:color="auto"/>
            </w:tcBorders>
            <w:shd w:val="clear" w:color="auto" w:fill="auto"/>
            <w:tcMar>
              <w:top w:w="100" w:type="dxa"/>
              <w:left w:w="100" w:type="dxa"/>
              <w:bottom w:w="100" w:type="dxa"/>
              <w:right w:w="100" w:type="dxa"/>
            </w:tcMar>
          </w:tcPr>
          <w:p w14:paraId="66653332"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5369F82E"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2362CF95"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tcBorders>
              <w:bottom w:val="single" w:sz="4" w:space="0" w:color="auto"/>
            </w:tcBorders>
            <w:shd w:val="clear" w:color="auto" w:fill="auto"/>
            <w:tcMar>
              <w:top w:w="100" w:type="dxa"/>
              <w:left w:w="100" w:type="dxa"/>
              <w:bottom w:w="100" w:type="dxa"/>
              <w:right w:w="100" w:type="dxa"/>
            </w:tcMar>
          </w:tcPr>
          <w:p w14:paraId="20C25CED"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Agility</w:t>
            </w:r>
          </w:p>
        </w:tc>
        <w:tc>
          <w:tcPr>
            <w:tcW w:w="0" w:type="auto"/>
            <w:tcBorders>
              <w:bottom w:val="single" w:sz="4" w:space="0" w:color="auto"/>
            </w:tcBorders>
            <w:shd w:val="clear" w:color="auto" w:fill="auto"/>
            <w:tcMar>
              <w:top w:w="100" w:type="dxa"/>
              <w:left w:w="100" w:type="dxa"/>
              <w:bottom w:w="100" w:type="dxa"/>
              <w:right w:w="100" w:type="dxa"/>
            </w:tcMar>
          </w:tcPr>
          <w:p w14:paraId="5B73A2BF"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c>
          <w:tcPr>
            <w:tcW w:w="0" w:type="auto"/>
            <w:tcBorders>
              <w:bottom w:val="single" w:sz="4" w:space="0" w:color="auto"/>
            </w:tcBorders>
            <w:shd w:val="clear" w:color="auto" w:fill="auto"/>
            <w:tcMar>
              <w:top w:w="100" w:type="dxa"/>
              <w:left w:w="100" w:type="dxa"/>
              <w:bottom w:w="100" w:type="dxa"/>
              <w:right w:w="100" w:type="dxa"/>
            </w:tcMar>
          </w:tcPr>
          <w:p w14:paraId="7E37717E"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3.3 Trend of Product</w:t>
            </w:r>
          </w:p>
        </w:tc>
        <w:tc>
          <w:tcPr>
            <w:tcW w:w="0" w:type="auto"/>
            <w:tcBorders>
              <w:bottom w:val="single" w:sz="4" w:space="0" w:color="auto"/>
            </w:tcBorders>
            <w:shd w:val="clear" w:color="auto" w:fill="auto"/>
            <w:tcMar>
              <w:top w:w="100" w:type="dxa"/>
              <w:left w:w="100" w:type="dxa"/>
              <w:bottom w:w="100" w:type="dxa"/>
              <w:right w:w="100" w:type="dxa"/>
            </w:tcMar>
          </w:tcPr>
          <w:p w14:paraId="3009F57F"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r>
      <w:tr w:rsidR="00B8244D" w:rsidRPr="00B8244D" w14:paraId="16D30DE8" w14:textId="77777777" w:rsidTr="00652D06">
        <w:trPr>
          <w:trHeight w:val="20"/>
          <w:jc w:val="center"/>
        </w:trPr>
        <w:tc>
          <w:tcPr>
            <w:tcW w:w="0" w:type="auto"/>
            <w:vMerge w:val="restart"/>
            <w:tcBorders>
              <w:top w:val="single" w:sz="4" w:space="0" w:color="auto"/>
            </w:tcBorders>
            <w:shd w:val="clear" w:color="auto" w:fill="auto"/>
            <w:tcMar>
              <w:top w:w="100" w:type="dxa"/>
              <w:left w:w="100" w:type="dxa"/>
              <w:bottom w:w="100" w:type="dxa"/>
              <w:right w:w="100" w:type="dxa"/>
            </w:tcMar>
          </w:tcPr>
          <w:p w14:paraId="0B897D6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4</w:t>
            </w:r>
          </w:p>
        </w:tc>
        <w:tc>
          <w:tcPr>
            <w:tcW w:w="0" w:type="auto"/>
            <w:vMerge w:val="restart"/>
            <w:tcBorders>
              <w:top w:val="single" w:sz="4" w:space="0" w:color="auto"/>
            </w:tcBorders>
            <w:shd w:val="clear" w:color="auto" w:fill="auto"/>
            <w:tcMar>
              <w:top w:w="100" w:type="dxa"/>
              <w:left w:w="100" w:type="dxa"/>
              <w:bottom w:w="100" w:type="dxa"/>
              <w:right w:w="100" w:type="dxa"/>
            </w:tcMar>
          </w:tcPr>
          <w:p w14:paraId="349C4BE8"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Deliver</w:t>
            </w:r>
          </w:p>
        </w:tc>
        <w:tc>
          <w:tcPr>
            <w:tcW w:w="0" w:type="auto"/>
            <w:vMerge w:val="restart"/>
            <w:tcBorders>
              <w:top w:val="single" w:sz="4" w:space="0" w:color="auto"/>
            </w:tcBorders>
            <w:shd w:val="clear" w:color="auto" w:fill="auto"/>
            <w:tcMar>
              <w:top w:w="100" w:type="dxa"/>
              <w:left w:w="100" w:type="dxa"/>
              <w:bottom w:w="100" w:type="dxa"/>
              <w:right w:w="100" w:type="dxa"/>
            </w:tcMar>
          </w:tcPr>
          <w:p w14:paraId="6B18D04E"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w:t>
            </w:r>
          </w:p>
        </w:tc>
        <w:tc>
          <w:tcPr>
            <w:tcW w:w="0" w:type="auto"/>
            <w:vMerge w:val="restart"/>
            <w:tcBorders>
              <w:top w:val="single" w:sz="4" w:space="0" w:color="auto"/>
            </w:tcBorders>
            <w:shd w:val="clear" w:color="auto" w:fill="auto"/>
            <w:tcMar>
              <w:top w:w="100" w:type="dxa"/>
              <w:left w:w="100" w:type="dxa"/>
              <w:bottom w:w="100" w:type="dxa"/>
              <w:right w:w="100" w:type="dxa"/>
            </w:tcMar>
          </w:tcPr>
          <w:p w14:paraId="31FC360D"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Responsiveness</w:t>
            </w:r>
          </w:p>
        </w:tc>
        <w:tc>
          <w:tcPr>
            <w:tcW w:w="0" w:type="auto"/>
            <w:vMerge w:val="restart"/>
            <w:tcBorders>
              <w:top w:val="single" w:sz="4" w:space="0" w:color="auto"/>
            </w:tcBorders>
            <w:shd w:val="clear" w:color="auto" w:fill="auto"/>
            <w:tcMar>
              <w:top w:w="100" w:type="dxa"/>
              <w:left w:w="100" w:type="dxa"/>
              <w:bottom w:w="100" w:type="dxa"/>
              <w:right w:w="100" w:type="dxa"/>
            </w:tcMar>
          </w:tcPr>
          <w:p w14:paraId="33B251FC"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w:t>
            </w:r>
          </w:p>
        </w:tc>
        <w:tc>
          <w:tcPr>
            <w:tcW w:w="0" w:type="auto"/>
            <w:tcBorders>
              <w:top w:val="single" w:sz="4" w:space="0" w:color="auto"/>
            </w:tcBorders>
            <w:shd w:val="clear" w:color="auto" w:fill="auto"/>
            <w:tcMar>
              <w:top w:w="100" w:type="dxa"/>
              <w:left w:w="100" w:type="dxa"/>
              <w:bottom w:w="100" w:type="dxa"/>
              <w:right w:w="100" w:type="dxa"/>
            </w:tcMar>
          </w:tcPr>
          <w:p w14:paraId="5B001267"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4.1 Delivery lead time</w:t>
            </w:r>
          </w:p>
        </w:tc>
        <w:tc>
          <w:tcPr>
            <w:tcW w:w="0" w:type="auto"/>
            <w:tcBorders>
              <w:top w:val="single" w:sz="4" w:space="0" w:color="auto"/>
            </w:tcBorders>
            <w:shd w:val="clear" w:color="auto" w:fill="auto"/>
            <w:tcMar>
              <w:top w:w="100" w:type="dxa"/>
              <w:left w:w="100" w:type="dxa"/>
              <w:bottom w:w="100" w:type="dxa"/>
              <w:right w:w="100" w:type="dxa"/>
            </w:tcMar>
          </w:tcPr>
          <w:p w14:paraId="2CCEDBCD"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7,5</w:t>
            </w:r>
          </w:p>
        </w:tc>
      </w:tr>
      <w:tr w:rsidR="00B8244D" w:rsidRPr="00B8244D" w14:paraId="12629179" w14:textId="77777777" w:rsidTr="00652D06">
        <w:trPr>
          <w:trHeight w:val="20"/>
          <w:jc w:val="center"/>
        </w:trPr>
        <w:tc>
          <w:tcPr>
            <w:tcW w:w="0" w:type="auto"/>
            <w:vMerge/>
            <w:tcBorders>
              <w:bottom w:val="single" w:sz="4" w:space="0" w:color="auto"/>
            </w:tcBorders>
            <w:shd w:val="clear" w:color="auto" w:fill="auto"/>
            <w:tcMar>
              <w:top w:w="100" w:type="dxa"/>
              <w:left w:w="100" w:type="dxa"/>
              <w:bottom w:w="100" w:type="dxa"/>
              <w:right w:w="100" w:type="dxa"/>
            </w:tcMar>
          </w:tcPr>
          <w:p w14:paraId="39C94D3B"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7AA4A300"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190E3DA6"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525FCC84"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4035BB2C"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tcBorders>
              <w:bottom w:val="single" w:sz="4" w:space="0" w:color="auto"/>
            </w:tcBorders>
            <w:shd w:val="clear" w:color="auto" w:fill="auto"/>
            <w:tcMar>
              <w:top w:w="100" w:type="dxa"/>
              <w:left w:w="100" w:type="dxa"/>
              <w:bottom w:w="100" w:type="dxa"/>
              <w:right w:w="100" w:type="dxa"/>
            </w:tcMar>
          </w:tcPr>
          <w:p w14:paraId="685A4AF1"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4.2 Production time process</w:t>
            </w:r>
          </w:p>
        </w:tc>
        <w:tc>
          <w:tcPr>
            <w:tcW w:w="0" w:type="auto"/>
            <w:tcBorders>
              <w:bottom w:val="single" w:sz="4" w:space="0" w:color="auto"/>
            </w:tcBorders>
            <w:shd w:val="clear" w:color="auto" w:fill="auto"/>
            <w:tcMar>
              <w:top w:w="100" w:type="dxa"/>
              <w:left w:w="100" w:type="dxa"/>
              <w:bottom w:w="100" w:type="dxa"/>
              <w:right w:w="100" w:type="dxa"/>
            </w:tcMar>
          </w:tcPr>
          <w:p w14:paraId="6AF9F616"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2,5</w:t>
            </w:r>
          </w:p>
        </w:tc>
      </w:tr>
      <w:tr w:rsidR="00B8244D" w:rsidRPr="00B8244D" w14:paraId="610448E0" w14:textId="77777777" w:rsidTr="00652D06">
        <w:trPr>
          <w:trHeight w:val="20"/>
          <w:jc w:val="center"/>
        </w:trPr>
        <w:tc>
          <w:tcPr>
            <w:tcW w:w="0" w:type="auto"/>
            <w:vMerge w:val="restart"/>
            <w:tcBorders>
              <w:top w:val="single" w:sz="4" w:space="0" w:color="auto"/>
            </w:tcBorders>
            <w:shd w:val="clear" w:color="auto" w:fill="auto"/>
            <w:tcMar>
              <w:top w:w="100" w:type="dxa"/>
              <w:left w:w="100" w:type="dxa"/>
              <w:bottom w:w="100" w:type="dxa"/>
              <w:right w:w="100" w:type="dxa"/>
            </w:tcMar>
          </w:tcPr>
          <w:p w14:paraId="6A737C96"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w:t>
            </w:r>
          </w:p>
        </w:tc>
        <w:tc>
          <w:tcPr>
            <w:tcW w:w="0" w:type="auto"/>
            <w:vMerge w:val="restart"/>
            <w:tcBorders>
              <w:top w:val="single" w:sz="4" w:space="0" w:color="auto"/>
            </w:tcBorders>
            <w:shd w:val="clear" w:color="auto" w:fill="auto"/>
            <w:tcMar>
              <w:top w:w="100" w:type="dxa"/>
              <w:left w:w="100" w:type="dxa"/>
              <w:bottom w:w="100" w:type="dxa"/>
              <w:right w:w="100" w:type="dxa"/>
            </w:tcMar>
          </w:tcPr>
          <w:p w14:paraId="6B7F781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Return</w:t>
            </w:r>
          </w:p>
        </w:tc>
        <w:tc>
          <w:tcPr>
            <w:tcW w:w="0" w:type="auto"/>
            <w:vMerge w:val="restart"/>
            <w:tcBorders>
              <w:top w:val="single" w:sz="4" w:space="0" w:color="auto"/>
            </w:tcBorders>
            <w:shd w:val="clear" w:color="auto" w:fill="auto"/>
            <w:tcMar>
              <w:top w:w="100" w:type="dxa"/>
              <w:left w:w="100" w:type="dxa"/>
              <w:bottom w:w="100" w:type="dxa"/>
              <w:right w:w="100" w:type="dxa"/>
            </w:tcMar>
          </w:tcPr>
          <w:p w14:paraId="142EA58F"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30</w:t>
            </w:r>
          </w:p>
        </w:tc>
        <w:tc>
          <w:tcPr>
            <w:tcW w:w="0" w:type="auto"/>
            <w:tcBorders>
              <w:top w:val="single" w:sz="4" w:space="0" w:color="auto"/>
            </w:tcBorders>
            <w:shd w:val="clear" w:color="auto" w:fill="auto"/>
            <w:tcMar>
              <w:top w:w="100" w:type="dxa"/>
              <w:left w:w="100" w:type="dxa"/>
              <w:bottom w:w="100" w:type="dxa"/>
              <w:right w:w="100" w:type="dxa"/>
            </w:tcMar>
          </w:tcPr>
          <w:p w14:paraId="5C921007"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Reliability</w:t>
            </w:r>
          </w:p>
        </w:tc>
        <w:tc>
          <w:tcPr>
            <w:tcW w:w="0" w:type="auto"/>
            <w:tcBorders>
              <w:top w:val="single" w:sz="4" w:space="0" w:color="auto"/>
            </w:tcBorders>
            <w:shd w:val="clear" w:color="auto" w:fill="auto"/>
            <w:tcMar>
              <w:top w:w="100" w:type="dxa"/>
              <w:left w:w="100" w:type="dxa"/>
              <w:bottom w:w="100" w:type="dxa"/>
              <w:right w:w="100" w:type="dxa"/>
            </w:tcMar>
          </w:tcPr>
          <w:p w14:paraId="6A7DB568"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15</w:t>
            </w:r>
          </w:p>
        </w:tc>
        <w:tc>
          <w:tcPr>
            <w:tcW w:w="0" w:type="auto"/>
            <w:tcBorders>
              <w:top w:val="single" w:sz="4" w:space="0" w:color="auto"/>
            </w:tcBorders>
            <w:shd w:val="clear" w:color="auto" w:fill="auto"/>
            <w:tcMar>
              <w:top w:w="100" w:type="dxa"/>
              <w:left w:w="100" w:type="dxa"/>
              <w:bottom w:w="100" w:type="dxa"/>
              <w:right w:w="100" w:type="dxa"/>
            </w:tcMar>
          </w:tcPr>
          <w:p w14:paraId="73A540F4"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 xml:space="preserve">5.1 Customer Complaint </w:t>
            </w:r>
          </w:p>
        </w:tc>
        <w:tc>
          <w:tcPr>
            <w:tcW w:w="0" w:type="auto"/>
            <w:tcBorders>
              <w:top w:val="single" w:sz="4" w:space="0" w:color="auto"/>
            </w:tcBorders>
            <w:shd w:val="clear" w:color="auto" w:fill="auto"/>
            <w:tcMar>
              <w:top w:w="100" w:type="dxa"/>
              <w:left w:w="100" w:type="dxa"/>
              <w:bottom w:w="100" w:type="dxa"/>
              <w:right w:w="100" w:type="dxa"/>
            </w:tcMar>
          </w:tcPr>
          <w:p w14:paraId="25B9B93E"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15</w:t>
            </w:r>
          </w:p>
        </w:tc>
      </w:tr>
      <w:tr w:rsidR="00B8244D" w:rsidRPr="00B8244D" w14:paraId="50B6EE89" w14:textId="77777777" w:rsidTr="00652D06">
        <w:trPr>
          <w:trHeight w:val="20"/>
          <w:jc w:val="center"/>
        </w:trPr>
        <w:tc>
          <w:tcPr>
            <w:tcW w:w="0" w:type="auto"/>
            <w:vMerge/>
            <w:tcBorders>
              <w:bottom w:val="single" w:sz="4" w:space="0" w:color="auto"/>
            </w:tcBorders>
            <w:shd w:val="clear" w:color="auto" w:fill="auto"/>
            <w:tcMar>
              <w:top w:w="100" w:type="dxa"/>
              <w:left w:w="100" w:type="dxa"/>
              <w:bottom w:w="100" w:type="dxa"/>
              <w:right w:w="100" w:type="dxa"/>
            </w:tcMar>
          </w:tcPr>
          <w:p w14:paraId="7C6CB2E8"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71185FF2"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vMerge/>
            <w:tcBorders>
              <w:bottom w:val="single" w:sz="4" w:space="0" w:color="auto"/>
            </w:tcBorders>
            <w:shd w:val="clear" w:color="auto" w:fill="auto"/>
            <w:tcMar>
              <w:top w:w="100" w:type="dxa"/>
              <w:left w:w="100" w:type="dxa"/>
              <w:bottom w:w="100" w:type="dxa"/>
              <w:right w:w="100" w:type="dxa"/>
            </w:tcMar>
          </w:tcPr>
          <w:p w14:paraId="4F25B5E2" w14:textId="77777777" w:rsidR="00B8244D" w:rsidRPr="00B8244D" w:rsidRDefault="00B8244D" w:rsidP="00B8244D">
            <w:pPr>
              <w:widowControl w:val="0"/>
              <w:spacing w:after="0" w:line="240" w:lineRule="auto"/>
              <w:rPr>
                <w:rFonts w:ascii="Times New Roman" w:hAnsi="Times New Roman"/>
                <w:sz w:val="10"/>
                <w:szCs w:val="10"/>
              </w:rPr>
            </w:pPr>
          </w:p>
        </w:tc>
        <w:tc>
          <w:tcPr>
            <w:tcW w:w="0" w:type="auto"/>
            <w:tcBorders>
              <w:bottom w:val="single" w:sz="4" w:space="0" w:color="auto"/>
            </w:tcBorders>
            <w:shd w:val="clear" w:color="auto" w:fill="auto"/>
            <w:tcMar>
              <w:top w:w="100" w:type="dxa"/>
              <w:left w:w="100" w:type="dxa"/>
              <w:bottom w:w="100" w:type="dxa"/>
              <w:right w:w="100" w:type="dxa"/>
            </w:tcMar>
          </w:tcPr>
          <w:p w14:paraId="74BF7963"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 xml:space="preserve">Responsiveness </w:t>
            </w:r>
          </w:p>
        </w:tc>
        <w:tc>
          <w:tcPr>
            <w:tcW w:w="0" w:type="auto"/>
            <w:tcBorders>
              <w:bottom w:val="single" w:sz="4" w:space="0" w:color="auto"/>
            </w:tcBorders>
            <w:shd w:val="clear" w:color="auto" w:fill="auto"/>
            <w:tcMar>
              <w:top w:w="100" w:type="dxa"/>
              <w:left w:w="100" w:type="dxa"/>
              <w:bottom w:w="100" w:type="dxa"/>
              <w:right w:w="100" w:type="dxa"/>
            </w:tcMar>
          </w:tcPr>
          <w:p w14:paraId="70A0C672"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15</w:t>
            </w:r>
          </w:p>
        </w:tc>
        <w:tc>
          <w:tcPr>
            <w:tcW w:w="0" w:type="auto"/>
            <w:tcBorders>
              <w:bottom w:val="single" w:sz="4" w:space="0" w:color="auto"/>
            </w:tcBorders>
            <w:shd w:val="clear" w:color="auto" w:fill="auto"/>
            <w:tcMar>
              <w:top w:w="100" w:type="dxa"/>
              <w:left w:w="100" w:type="dxa"/>
              <w:bottom w:w="100" w:type="dxa"/>
              <w:right w:w="100" w:type="dxa"/>
            </w:tcMar>
          </w:tcPr>
          <w:p w14:paraId="62E9EA70"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5.2 Responsiveness to complains</w:t>
            </w:r>
          </w:p>
        </w:tc>
        <w:tc>
          <w:tcPr>
            <w:tcW w:w="0" w:type="auto"/>
            <w:tcBorders>
              <w:bottom w:val="single" w:sz="4" w:space="0" w:color="auto"/>
            </w:tcBorders>
            <w:shd w:val="clear" w:color="auto" w:fill="auto"/>
            <w:tcMar>
              <w:top w:w="100" w:type="dxa"/>
              <w:left w:w="100" w:type="dxa"/>
              <w:bottom w:w="100" w:type="dxa"/>
              <w:right w:w="100" w:type="dxa"/>
            </w:tcMar>
          </w:tcPr>
          <w:p w14:paraId="42D3C199"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15</w:t>
            </w:r>
          </w:p>
        </w:tc>
      </w:tr>
      <w:tr w:rsidR="00B8244D" w:rsidRPr="00B8244D" w14:paraId="04047ED5" w14:textId="77777777" w:rsidTr="00652D06">
        <w:trPr>
          <w:trHeight w:val="20"/>
          <w:jc w:val="center"/>
        </w:trPr>
        <w:tc>
          <w:tcPr>
            <w:tcW w:w="0" w:type="auto"/>
            <w:gridSpan w:val="2"/>
            <w:tcBorders>
              <w:top w:val="single" w:sz="4" w:space="0" w:color="auto"/>
              <w:bottom w:val="single" w:sz="4" w:space="0" w:color="auto"/>
            </w:tcBorders>
            <w:shd w:val="clear" w:color="auto" w:fill="auto"/>
            <w:tcMar>
              <w:top w:w="100" w:type="dxa"/>
              <w:left w:w="100" w:type="dxa"/>
              <w:bottom w:w="100" w:type="dxa"/>
              <w:right w:w="100" w:type="dxa"/>
            </w:tcMar>
          </w:tcPr>
          <w:p w14:paraId="14E9E373"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Total</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6BC778E8"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100</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5E765D15"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 xml:space="preserve"> </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7DDDD1C1"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100</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41C4E53B"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 xml:space="preserve"> </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399AD5AF" w14:textId="77777777" w:rsidR="00B8244D" w:rsidRPr="00B8244D" w:rsidRDefault="00B8244D" w:rsidP="00B8244D">
            <w:pPr>
              <w:widowControl w:val="0"/>
              <w:spacing w:after="0" w:line="240" w:lineRule="auto"/>
              <w:rPr>
                <w:rFonts w:ascii="Times New Roman" w:hAnsi="Times New Roman"/>
                <w:sz w:val="10"/>
                <w:szCs w:val="10"/>
              </w:rPr>
            </w:pPr>
            <w:r w:rsidRPr="00B8244D">
              <w:rPr>
                <w:rFonts w:ascii="Times New Roman" w:hAnsi="Times New Roman"/>
                <w:sz w:val="10"/>
                <w:szCs w:val="10"/>
              </w:rPr>
              <w:t>100</w:t>
            </w:r>
          </w:p>
        </w:tc>
      </w:tr>
    </w:tbl>
    <w:p w14:paraId="6113A7D3"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p>
    <w:p w14:paraId="4A1A3061"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r w:rsidRPr="00685FD6">
        <w:rPr>
          <w:rFonts w:ascii="Times New Roman" w:hAnsi="Times New Roman"/>
          <w:b/>
          <w:bCs/>
        </w:rPr>
        <w:t>Standardization of Supply Chain Operation System</w:t>
      </w:r>
    </w:p>
    <w:p w14:paraId="69BED433"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After the actual calculations have been performed, the next step is to implement the scoring system (Yusnawati et al., 2020; Sucipta, et al., 2016). The scoring system is divided into two parts: maximum standardization and minimum standardization (Paduloh et al., 2020). Maximum standardization is used when higher values indicate better results, whereas minimum standardization is used when lower values indicate better results (Qurtubi et al., 2022). The formula used for scoring system calculations is as follows:</w:t>
      </w:r>
    </w:p>
    <w:p w14:paraId="58DF95FF" w14:textId="01794999"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Smax = (actual/target) x 100</w:t>
      </w:r>
      <w:r w:rsidR="00DA5ED8">
        <w:rPr>
          <w:rFonts w:ascii="Times New Roman" w:hAnsi="Times New Roman"/>
          <w:bCs/>
        </w:rPr>
        <w:t>……………</w:t>
      </w:r>
      <w:r w:rsidR="00A32167">
        <w:rPr>
          <w:rFonts w:ascii="Times New Roman" w:hAnsi="Times New Roman"/>
          <w:bCs/>
        </w:rPr>
        <w:t>...</w:t>
      </w:r>
      <w:r w:rsidR="00DA5ED8">
        <w:rPr>
          <w:rFonts w:ascii="Times New Roman" w:hAnsi="Times New Roman"/>
          <w:bCs/>
        </w:rPr>
        <w:t>.(1)</w:t>
      </w:r>
    </w:p>
    <w:p w14:paraId="148A3FF1" w14:textId="50694185"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Smin = (target/actual) x 100</w:t>
      </w:r>
      <w:r w:rsidR="00DA5ED8">
        <w:rPr>
          <w:rFonts w:ascii="Times New Roman" w:hAnsi="Times New Roman"/>
          <w:bCs/>
        </w:rPr>
        <w:t>……………</w:t>
      </w:r>
      <w:r w:rsidR="00A32167">
        <w:rPr>
          <w:rFonts w:ascii="Times New Roman" w:hAnsi="Times New Roman"/>
          <w:bCs/>
        </w:rPr>
        <w:t>...</w:t>
      </w:r>
      <w:r w:rsidR="00DA5ED8">
        <w:rPr>
          <w:rFonts w:ascii="Times New Roman" w:hAnsi="Times New Roman"/>
          <w:bCs/>
        </w:rPr>
        <w:t>..(2)</w:t>
      </w:r>
    </w:p>
    <w:p w14:paraId="16C3AE09" w14:textId="05E58AC9"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Final Score = (Score x KPI weight) / 100</w:t>
      </w:r>
      <w:r w:rsidR="00DA5ED8">
        <w:rPr>
          <w:rFonts w:ascii="Times New Roman" w:hAnsi="Times New Roman"/>
          <w:bCs/>
        </w:rPr>
        <w:t>.</w:t>
      </w:r>
      <w:r w:rsidR="00A32167">
        <w:rPr>
          <w:rFonts w:ascii="Times New Roman" w:hAnsi="Times New Roman"/>
          <w:bCs/>
        </w:rPr>
        <w:t>..</w:t>
      </w:r>
      <w:r w:rsidR="00DA5ED8">
        <w:rPr>
          <w:rFonts w:ascii="Times New Roman" w:hAnsi="Times New Roman"/>
          <w:bCs/>
        </w:rPr>
        <w:t>.(3)</w:t>
      </w:r>
    </w:p>
    <w:p w14:paraId="41207A32" w14:textId="2E17F989" w:rsidR="00510C87" w:rsidRDefault="00685FD6" w:rsidP="00510C87">
      <w:pPr>
        <w:widowControl w:val="0"/>
        <w:autoSpaceDE w:val="0"/>
        <w:autoSpaceDN w:val="0"/>
        <w:adjustRightInd w:val="0"/>
        <w:spacing w:after="0" w:line="240" w:lineRule="auto"/>
        <w:ind w:firstLine="720"/>
        <w:jc w:val="both"/>
        <w:rPr>
          <w:rFonts w:ascii="Times New Roman" w:hAnsi="Times New Roman"/>
          <w:bCs/>
        </w:rPr>
      </w:pPr>
      <w:r w:rsidRPr="00685FD6">
        <w:rPr>
          <w:rFonts w:ascii="Times New Roman" w:hAnsi="Times New Roman"/>
          <w:bCs/>
        </w:rPr>
        <w:t>For the scoring system calculations in this table, the most recent data based on the researcher's research and analysis are used. Here are the results of the scoring system calculations</w:t>
      </w:r>
      <w:r w:rsidR="00510C87">
        <w:rPr>
          <w:rFonts w:ascii="Times New Roman" w:hAnsi="Times New Roman"/>
          <w:bCs/>
        </w:rPr>
        <w:t xml:space="preserve"> can be seen in table 3. </w:t>
      </w:r>
    </w:p>
    <w:p w14:paraId="118EFBAC" w14:textId="0CCFA5C6" w:rsidR="00510C87" w:rsidRPr="00685FD6" w:rsidRDefault="00510C87" w:rsidP="00510C87">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ab/>
      </w:r>
      <w:r w:rsidRPr="00685FD6">
        <w:rPr>
          <w:rFonts w:ascii="Times New Roman" w:hAnsi="Times New Roman"/>
          <w:bCs/>
        </w:rPr>
        <w:t>After the standard normalization and final score calculations have been performed, the researcher can proceed to the next step, which is the calculation of the aggregate performance value (Saragih et al., 2021). This calculation is obtained from the total KPI values, followed by the process of the traffic light system, where the KPI values are evaluated based on their performance. Below are the three indicators of the traffic light system:</w:t>
      </w:r>
    </w:p>
    <w:p w14:paraId="3559A7FD" w14:textId="77777777" w:rsidR="00510C87" w:rsidRPr="00685FD6"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r w:rsidRPr="00685FD6">
        <w:rPr>
          <w:rFonts w:ascii="Times New Roman" w:hAnsi="Times New Roman"/>
          <w:bCs/>
        </w:rPr>
        <w:t>- Green, indicating that the target has been achieved or exceeded.</w:t>
      </w:r>
    </w:p>
    <w:p w14:paraId="4B8E58B8" w14:textId="77777777" w:rsidR="00510C87" w:rsidRPr="00685FD6"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r w:rsidRPr="00685FD6">
        <w:rPr>
          <w:rFonts w:ascii="Times New Roman" w:hAnsi="Times New Roman"/>
          <w:bCs/>
        </w:rPr>
        <w:t>- Yellow, indicating that the performance value is close to the target but has not been fully met.</w:t>
      </w:r>
    </w:p>
    <w:p w14:paraId="5A912797" w14:textId="65C1803C" w:rsidR="00685FD6" w:rsidRPr="00A32167" w:rsidRDefault="00510C87" w:rsidP="00A32167">
      <w:pPr>
        <w:widowControl w:val="0"/>
        <w:numPr>
          <w:ilvl w:val="0"/>
          <w:numId w:val="14"/>
        </w:numPr>
        <w:autoSpaceDE w:val="0"/>
        <w:autoSpaceDN w:val="0"/>
        <w:adjustRightInd w:val="0"/>
        <w:spacing w:after="0" w:line="240" w:lineRule="auto"/>
        <w:jc w:val="both"/>
        <w:rPr>
          <w:rFonts w:ascii="Times New Roman" w:hAnsi="Times New Roman"/>
          <w:bCs/>
        </w:rPr>
      </w:pPr>
      <w:r w:rsidRPr="00685FD6">
        <w:rPr>
          <w:rFonts w:ascii="Times New Roman" w:hAnsi="Times New Roman"/>
          <w:bCs/>
        </w:rPr>
        <w:t xml:space="preserve">- Red, indicating that the performance value is </w:t>
      </w:r>
      <w:r w:rsidRPr="00685FD6">
        <w:rPr>
          <w:rFonts w:ascii="Times New Roman" w:hAnsi="Times New Roman"/>
          <w:bCs/>
        </w:rPr>
        <w:lastRenderedPageBreak/>
        <w:t>below the target and requires immediate improvement.</w:t>
      </w:r>
    </w:p>
    <w:tbl>
      <w:tblPr>
        <w:tblpPr w:leftFromText="180" w:rightFromText="180" w:vertAnchor="text" w:horzAnchor="margin" w:tblpXSpec="center" w:tblpY="13"/>
        <w:tblOverlap w:val="never"/>
        <w:tblW w:w="7618" w:type="dxa"/>
        <w:tblLook w:val="04A0" w:firstRow="1" w:lastRow="0" w:firstColumn="1" w:lastColumn="0" w:noHBand="0" w:noVBand="1"/>
      </w:tblPr>
      <w:tblGrid>
        <w:gridCol w:w="378"/>
        <w:gridCol w:w="626"/>
        <w:gridCol w:w="559"/>
        <w:gridCol w:w="913"/>
        <w:gridCol w:w="559"/>
        <w:gridCol w:w="913"/>
        <w:gridCol w:w="559"/>
        <w:gridCol w:w="574"/>
        <w:gridCol w:w="748"/>
        <w:gridCol w:w="791"/>
        <w:gridCol w:w="519"/>
        <w:gridCol w:w="479"/>
      </w:tblGrid>
      <w:tr w:rsidR="00A32167" w:rsidRPr="00510C87" w14:paraId="67B14BB2" w14:textId="77777777" w:rsidTr="00A32167">
        <w:trPr>
          <w:trHeight w:val="20"/>
        </w:trPr>
        <w:tc>
          <w:tcPr>
            <w:tcW w:w="7618" w:type="dxa"/>
            <w:gridSpan w:val="12"/>
            <w:tcBorders>
              <w:bottom w:val="single" w:sz="4" w:space="0" w:color="auto"/>
            </w:tcBorders>
            <w:shd w:val="clear" w:color="auto" w:fill="auto"/>
            <w:vAlign w:val="center"/>
          </w:tcPr>
          <w:p w14:paraId="361F3E99" w14:textId="233FCD88" w:rsidR="00A32167" w:rsidRPr="00A32167" w:rsidRDefault="00A32167" w:rsidP="00A32167">
            <w:pPr>
              <w:pStyle w:val="ListParagraph"/>
              <w:widowControl w:val="0"/>
              <w:numPr>
                <w:ilvl w:val="0"/>
                <w:numId w:val="14"/>
              </w:numPr>
              <w:autoSpaceDE w:val="0"/>
              <w:autoSpaceDN w:val="0"/>
              <w:adjustRightInd w:val="0"/>
              <w:spacing w:after="0" w:line="240" w:lineRule="auto"/>
              <w:jc w:val="center"/>
              <w:rPr>
                <w:rFonts w:ascii="Times New Roman" w:hAnsi="Times New Roman"/>
                <w:b/>
                <w:bCs/>
              </w:rPr>
            </w:pPr>
            <w:r w:rsidRPr="00A32167">
              <w:rPr>
                <w:rFonts w:ascii="Times New Roman" w:hAnsi="Times New Roman"/>
                <w:b/>
                <w:bCs/>
              </w:rPr>
              <w:t>Table 3.</w:t>
            </w:r>
            <w:r w:rsidRPr="00A32167">
              <w:rPr>
                <w:rFonts w:ascii="Times New Roman" w:hAnsi="Times New Roman"/>
                <w:bCs/>
              </w:rPr>
              <w:t xml:space="preserve"> Calculation of Scoring System</w:t>
            </w:r>
          </w:p>
        </w:tc>
      </w:tr>
      <w:tr w:rsidR="00A32167" w:rsidRPr="00510C87" w14:paraId="598615BB" w14:textId="77777777" w:rsidTr="00A32167">
        <w:trPr>
          <w:trHeight w:val="20"/>
        </w:trPr>
        <w:tc>
          <w:tcPr>
            <w:tcW w:w="0" w:type="auto"/>
            <w:tcBorders>
              <w:top w:val="single" w:sz="4" w:space="0" w:color="auto"/>
              <w:bottom w:val="single" w:sz="4" w:space="0" w:color="auto"/>
            </w:tcBorders>
            <w:shd w:val="clear" w:color="auto" w:fill="auto"/>
            <w:vAlign w:val="center"/>
          </w:tcPr>
          <w:p w14:paraId="33E86A97" w14:textId="40A98480"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No.</w:t>
            </w:r>
          </w:p>
        </w:tc>
        <w:tc>
          <w:tcPr>
            <w:tcW w:w="626" w:type="dxa"/>
            <w:tcBorders>
              <w:top w:val="single" w:sz="4" w:space="0" w:color="auto"/>
              <w:bottom w:val="single" w:sz="4" w:space="0" w:color="auto"/>
            </w:tcBorders>
            <w:shd w:val="clear" w:color="auto" w:fill="auto"/>
            <w:vAlign w:val="center"/>
          </w:tcPr>
          <w:p w14:paraId="764DE8B0" w14:textId="424CFFA3"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Variable (level 1)</w:t>
            </w:r>
          </w:p>
        </w:tc>
        <w:tc>
          <w:tcPr>
            <w:tcW w:w="559" w:type="dxa"/>
            <w:tcBorders>
              <w:top w:val="single" w:sz="4" w:space="0" w:color="auto"/>
              <w:bottom w:val="single" w:sz="4" w:space="0" w:color="auto"/>
            </w:tcBorders>
            <w:shd w:val="clear" w:color="auto" w:fill="auto"/>
            <w:vAlign w:val="center"/>
          </w:tcPr>
          <w:p w14:paraId="25E48CDE" w14:textId="1EF7E197"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Weight</w:t>
            </w:r>
          </w:p>
        </w:tc>
        <w:tc>
          <w:tcPr>
            <w:tcW w:w="913" w:type="dxa"/>
            <w:tcBorders>
              <w:top w:val="single" w:sz="4" w:space="0" w:color="auto"/>
              <w:bottom w:val="single" w:sz="4" w:space="0" w:color="auto"/>
            </w:tcBorders>
            <w:shd w:val="clear" w:color="auto" w:fill="auto"/>
            <w:vAlign w:val="center"/>
          </w:tcPr>
          <w:p w14:paraId="4BFCEDE6" w14:textId="26961B60"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Sub Variable (level 2)</w:t>
            </w:r>
          </w:p>
        </w:tc>
        <w:tc>
          <w:tcPr>
            <w:tcW w:w="559" w:type="dxa"/>
            <w:tcBorders>
              <w:top w:val="single" w:sz="4" w:space="0" w:color="auto"/>
              <w:bottom w:val="single" w:sz="4" w:space="0" w:color="auto"/>
            </w:tcBorders>
            <w:shd w:val="clear" w:color="auto" w:fill="auto"/>
            <w:vAlign w:val="center"/>
          </w:tcPr>
          <w:p w14:paraId="413F74CF" w14:textId="67A4EA38"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Weight</w:t>
            </w:r>
          </w:p>
        </w:tc>
        <w:tc>
          <w:tcPr>
            <w:tcW w:w="913" w:type="dxa"/>
            <w:tcBorders>
              <w:top w:val="single" w:sz="4" w:space="0" w:color="auto"/>
              <w:bottom w:val="single" w:sz="4" w:space="0" w:color="auto"/>
            </w:tcBorders>
            <w:shd w:val="clear" w:color="auto" w:fill="auto"/>
            <w:vAlign w:val="center"/>
          </w:tcPr>
          <w:p w14:paraId="3A710463" w14:textId="3CBA56F6"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Sub Variable (level 3)</w:t>
            </w:r>
          </w:p>
        </w:tc>
        <w:tc>
          <w:tcPr>
            <w:tcW w:w="559" w:type="dxa"/>
            <w:tcBorders>
              <w:top w:val="single" w:sz="4" w:space="0" w:color="auto"/>
              <w:bottom w:val="single" w:sz="4" w:space="0" w:color="auto"/>
            </w:tcBorders>
            <w:shd w:val="clear" w:color="auto" w:fill="auto"/>
            <w:vAlign w:val="center"/>
          </w:tcPr>
          <w:p w14:paraId="1CC225FB" w14:textId="53A6F56E"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Weight</w:t>
            </w:r>
          </w:p>
        </w:tc>
        <w:tc>
          <w:tcPr>
            <w:tcW w:w="574" w:type="dxa"/>
            <w:tcBorders>
              <w:top w:val="single" w:sz="4" w:space="0" w:color="auto"/>
              <w:bottom w:val="single" w:sz="4" w:space="0" w:color="auto"/>
            </w:tcBorders>
            <w:shd w:val="clear" w:color="auto" w:fill="auto"/>
            <w:vAlign w:val="center"/>
          </w:tcPr>
          <w:p w14:paraId="5F37C3C1" w14:textId="4722638A"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Target</w:t>
            </w:r>
          </w:p>
        </w:tc>
        <w:tc>
          <w:tcPr>
            <w:tcW w:w="748" w:type="dxa"/>
            <w:tcBorders>
              <w:top w:val="single" w:sz="4" w:space="0" w:color="auto"/>
              <w:bottom w:val="single" w:sz="4" w:space="0" w:color="auto"/>
            </w:tcBorders>
            <w:shd w:val="clear" w:color="auto" w:fill="auto"/>
            <w:vAlign w:val="center"/>
          </w:tcPr>
          <w:p w14:paraId="795DBE71" w14:textId="0D51722A"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Realization / year</w:t>
            </w:r>
          </w:p>
        </w:tc>
        <w:tc>
          <w:tcPr>
            <w:tcW w:w="791" w:type="dxa"/>
            <w:tcBorders>
              <w:top w:val="single" w:sz="4" w:space="0" w:color="auto"/>
              <w:bottom w:val="single" w:sz="4" w:space="0" w:color="auto"/>
            </w:tcBorders>
            <w:shd w:val="clear" w:color="auto" w:fill="auto"/>
            <w:vAlign w:val="center"/>
          </w:tcPr>
          <w:p w14:paraId="1C5FF482" w14:textId="08955E3F"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Information</w:t>
            </w:r>
          </w:p>
        </w:tc>
        <w:tc>
          <w:tcPr>
            <w:tcW w:w="519" w:type="dxa"/>
            <w:tcBorders>
              <w:top w:val="single" w:sz="4" w:space="0" w:color="auto"/>
              <w:bottom w:val="single" w:sz="4" w:space="0" w:color="auto"/>
            </w:tcBorders>
            <w:shd w:val="clear" w:color="auto" w:fill="auto"/>
            <w:vAlign w:val="center"/>
          </w:tcPr>
          <w:p w14:paraId="2833D1A8" w14:textId="654D5813"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Score</w:t>
            </w:r>
          </w:p>
        </w:tc>
        <w:tc>
          <w:tcPr>
            <w:tcW w:w="479" w:type="dxa"/>
            <w:tcBorders>
              <w:top w:val="single" w:sz="4" w:space="0" w:color="auto"/>
              <w:bottom w:val="single" w:sz="4" w:space="0" w:color="auto"/>
            </w:tcBorders>
            <w:shd w:val="clear" w:color="auto" w:fill="auto"/>
            <w:vAlign w:val="center"/>
          </w:tcPr>
          <w:p w14:paraId="66FED6DF" w14:textId="6338ABCA" w:rsidR="00A32167" w:rsidRPr="00510C87" w:rsidRDefault="00A32167" w:rsidP="00A32167">
            <w:pPr>
              <w:spacing w:after="0" w:line="240" w:lineRule="auto"/>
              <w:jc w:val="center"/>
              <w:rPr>
                <w:rFonts w:ascii="Times New Roman" w:hAnsi="Times New Roman"/>
                <w:b/>
                <w:bCs/>
                <w:color w:val="000000"/>
                <w:sz w:val="11"/>
                <w:szCs w:val="11"/>
              </w:rPr>
            </w:pPr>
            <w:r w:rsidRPr="00510C87">
              <w:rPr>
                <w:rFonts w:ascii="Times New Roman" w:hAnsi="Times New Roman"/>
                <w:b/>
                <w:bCs/>
                <w:color w:val="000000"/>
                <w:sz w:val="11"/>
                <w:szCs w:val="11"/>
              </w:rPr>
              <w:t>Final Score</w:t>
            </w:r>
          </w:p>
        </w:tc>
      </w:tr>
      <w:tr w:rsidR="00A32167" w:rsidRPr="00510C87" w14:paraId="12C51FF9" w14:textId="77777777" w:rsidTr="00A32167">
        <w:trPr>
          <w:trHeight w:val="20"/>
        </w:trPr>
        <w:tc>
          <w:tcPr>
            <w:tcW w:w="0" w:type="auto"/>
            <w:vMerge w:val="restart"/>
            <w:tcBorders>
              <w:top w:val="single" w:sz="4" w:space="0" w:color="auto"/>
            </w:tcBorders>
            <w:shd w:val="clear" w:color="auto" w:fill="auto"/>
            <w:vAlign w:val="center"/>
            <w:hideMark/>
          </w:tcPr>
          <w:p w14:paraId="17B1DCE2" w14:textId="77777777" w:rsidR="00A32167" w:rsidRPr="00510C87" w:rsidRDefault="00A32167" w:rsidP="00A32167">
            <w:pPr>
              <w:spacing w:after="0" w:line="240" w:lineRule="auto"/>
              <w:jc w:val="center"/>
              <w:rPr>
                <w:rFonts w:ascii="Times New Roman" w:hAnsi="Times New Roman"/>
                <w:color w:val="000000"/>
                <w:sz w:val="11"/>
                <w:szCs w:val="11"/>
              </w:rPr>
            </w:pPr>
          </w:p>
          <w:p w14:paraId="1D738F30"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w:t>
            </w:r>
          </w:p>
        </w:tc>
        <w:tc>
          <w:tcPr>
            <w:tcW w:w="626" w:type="dxa"/>
            <w:vMerge w:val="restart"/>
            <w:tcBorders>
              <w:top w:val="single" w:sz="4" w:space="0" w:color="auto"/>
            </w:tcBorders>
            <w:shd w:val="clear" w:color="auto" w:fill="auto"/>
            <w:vAlign w:val="center"/>
            <w:hideMark/>
          </w:tcPr>
          <w:p w14:paraId="7548EA0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Plan</w:t>
            </w:r>
          </w:p>
          <w:p w14:paraId="09479E63"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val="restart"/>
            <w:tcBorders>
              <w:top w:val="single" w:sz="4" w:space="0" w:color="auto"/>
            </w:tcBorders>
            <w:shd w:val="clear" w:color="auto" w:fill="auto"/>
            <w:vAlign w:val="center"/>
            <w:hideMark/>
          </w:tcPr>
          <w:p w14:paraId="1B93EF25"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30</w:t>
            </w:r>
          </w:p>
          <w:p w14:paraId="154A143E"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vMerge w:val="restart"/>
            <w:tcBorders>
              <w:top w:val="single" w:sz="4" w:space="0" w:color="auto"/>
            </w:tcBorders>
            <w:shd w:val="clear" w:color="auto" w:fill="auto"/>
            <w:vAlign w:val="center"/>
            <w:hideMark/>
          </w:tcPr>
          <w:p w14:paraId="55F75208"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Reliability</w:t>
            </w:r>
          </w:p>
          <w:p w14:paraId="0C12F000"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val="restart"/>
            <w:tcBorders>
              <w:top w:val="single" w:sz="4" w:space="0" w:color="auto"/>
            </w:tcBorders>
            <w:shd w:val="clear" w:color="auto" w:fill="auto"/>
            <w:vAlign w:val="center"/>
            <w:hideMark/>
          </w:tcPr>
          <w:p w14:paraId="4D8DE37A"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30</w:t>
            </w:r>
          </w:p>
          <w:p w14:paraId="575C90FE"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tcBorders>
              <w:top w:val="single" w:sz="4" w:space="0" w:color="auto"/>
            </w:tcBorders>
            <w:shd w:val="clear" w:color="auto" w:fill="auto"/>
            <w:vAlign w:val="center"/>
            <w:hideMark/>
          </w:tcPr>
          <w:p w14:paraId="153339AA" w14:textId="77777777" w:rsidR="00A32167" w:rsidRPr="00510C87" w:rsidRDefault="00A32167" w:rsidP="00A32167">
            <w:pPr>
              <w:widowControl w:val="0"/>
              <w:spacing w:after="0" w:line="240" w:lineRule="auto"/>
              <w:rPr>
                <w:rFonts w:ascii="Times New Roman" w:hAnsi="Times New Roman"/>
                <w:sz w:val="11"/>
                <w:szCs w:val="11"/>
              </w:rPr>
            </w:pPr>
            <w:r w:rsidRPr="00510C87">
              <w:rPr>
                <w:rFonts w:ascii="Times New Roman" w:hAnsi="Times New Roman"/>
                <w:color w:val="000000"/>
                <w:sz w:val="11"/>
                <w:szCs w:val="11"/>
              </w:rPr>
              <w:t xml:space="preserve">1.1 </w:t>
            </w:r>
            <w:r w:rsidRPr="00510C87">
              <w:rPr>
                <w:rFonts w:ascii="Times New Roman" w:hAnsi="Times New Roman"/>
                <w:sz w:val="11"/>
                <w:szCs w:val="11"/>
              </w:rPr>
              <w:t>Consumer Contact</w:t>
            </w:r>
          </w:p>
          <w:p w14:paraId="6937FCFB"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sz w:val="11"/>
                <w:szCs w:val="11"/>
              </w:rPr>
              <w:t xml:space="preserve">  the retailer to pick up the produk</w:t>
            </w:r>
          </w:p>
        </w:tc>
        <w:tc>
          <w:tcPr>
            <w:tcW w:w="559" w:type="dxa"/>
            <w:tcBorders>
              <w:top w:val="single" w:sz="4" w:space="0" w:color="auto"/>
            </w:tcBorders>
            <w:shd w:val="clear" w:color="auto" w:fill="auto"/>
            <w:vAlign w:val="center"/>
            <w:hideMark/>
          </w:tcPr>
          <w:p w14:paraId="23F11B4D"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15</w:t>
            </w:r>
          </w:p>
        </w:tc>
        <w:tc>
          <w:tcPr>
            <w:tcW w:w="574" w:type="dxa"/>
            <w:tcBorders>
              <w:top w:val="single" w:sz="4" w:space="0" w:color="auto"/>
            </w:tcBorders>
            <w:shd w:val="clear" w:color="auto" w:fill="auto"/>
            <w:vAlign w:val="center"/>
            <w:hideMark/>
          </w:tcPr>
          <w:p w14:paraId="73B124F2"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500.000</w:t>
            </w:r>
          </w:p>
        </w:tc>
        <w:tc>
          <w:tcPr>
            <w:tcW w:w="748" w:type="dxa"/>
            <w:tcBorders>
              <w:top w:val="single" w:sz="4" w:space="0" w:color="auto"/>
            </w:tcBorders>
            <w:shd w:val="clear" w:color="auto" w:fill="auto"/>
            <w:vAlign w:val="center"/>
            <w:hideMark/>
          </w:tcPr>
          <w:p w14:paraId="6DE35F28"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250.000</w:t>
            </w:r>
          </w:p>
        </w:tc>
        <w:tc>
          <w:tcPr>
            <w:tcW w:w="791" w:type="dxa"/>
            <w:tcBorders>
              <w:top w:val="single" w:sz="4" w:space="0" w:color="auto"/>
            </w:tcBorders>
            <w:shd w:val="clear" w:color="auto" w:fill="auto"/>
            <w:vAlign w:val="center"/>
            <w:hideMark/>
          </w:tcPr>
          <w:p w14:paraId="46C67C7D"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Waste</w:t>
            </w:r>
          </w:p>
        </w:tc>
        <w:tc>
          <w:tcPr>
            <w:tcW w:w="519" w:type="dxa"/>
            <w:tcBorders>
              <w:top w:val="single" w:sz="4" w:space="0" w:color="auto"/>
            </w:tcBorders>
            <w:shd w:val="clear" w:color="auto" w:fill="auto"/>
            <w:vAlign w:val="center"/>
            <w:hideMark/>
          </w:tcPr>
          <w:p w14:paraId="47A2A419"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50</w:t>
            </w:r>
          </w:p>
        </w:tc>
        <w:tc>
          <w:tcPr>
            <w:tcW w:w="479" w:type="dxa"/>
            <w:tcBorders>
              <w:top w:val="single" w:sz="4" w:space="0" w:color="auto"/>
            </w:tcBorders>
            <w:shd w:val="clear" w:color="auto" w:fill="auto"/>
            <w:vAlign w:val="center"/>
            <w:hideMark/>
          </w:tcPr>
          <w:p w14:paraId="457E2102"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7,5</w:t>
            </w:r>
          </w:p>
        </w:tc>
      </w:tr>
      <w:tr w:rsidR="00A32167" w:rsidRPr="00510C87" w14:paraId="219E9B4F" w14:textId="77777777" w:rsidTr="00A32167">
        <w:trPr>
          <w:trHeight w:val="20"/>
        </w:trPr>
        <w:tc>
          <w:tcPr>
            <w:tcW w:w="0" w:type="auto"/>
            <w:vMerge/>
            <w:tcBorders>
              <w:bottom w:val="single" w:sz="4" w:space="0" w:color="auto"/>
            </w:tcBorders>
            <w:shd w:val="clear" w:color="auto" w:fill="auto"/>
            <w:vAlign w:val="center"/>
            <w:hideMark/>
          </w:tcPr>
          <w:p w14:paraId="2F68498E"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tcBorders>
              <w:bottom w:val="single" w:sz="4" w:space="0" w:color="auto"/>
            </w:tcBorders>
            <w:shd w:val="clear" w:color="auto" w:fill="auto"/>
            <w:vAlign w:val="center"/>
            <w:hideMark/>
          </w:tcPr>
          <w:p w14:paraId="4EDAABF8"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tcBorders>
              <w:bottom w:val="single" w:sz="4" w:space="0" w:color="auto"/>
            </w:tcBorders>
            <w:shd w:val="clear" w:color="auto" w:fill="auto"/>
            <w:vAlign w:val="center"/>
            <w:hideMark/>
          </w:tcPr>
          <w:p w14:paraId="36042BB3"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vMerge/>
            <w:tcBorders>
              <w:bottom w:val="single" w:sz="4" w:space="0" w:color="auto"/>
            </w:tcBorders>
            <w:shd w:val="clear" w:color="auto" w:fill="auto"/>
            <w:vAlign w:val="center"/>
            <w:hideMark/>
          </w:tcPr>
          <w:p w14:paraId="590D4D5D"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tcBorders>
              <w:bottom w:val="single" w:sz="4" w:space="0" w:color="auto"/>
            </w:tcBorders>
            <w:shd w:val="clear" w:color="auto" w:fill="auto"/>
            <w:vAlign w:val="center"/>
            <w:hideMark/>
          </w:tcPr>
          <w:p w14:paraId="6E5DD2BB"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tcBorders>
              <w:bottom w:val="single" w:sz="4" w:space="0" w:color="auto"/>
            </w:tcBorders>
            <w:shd w:val="clear" w:color="auto" w:fill="auto"/>
            <w:vAlign w:val="center"/>
            <w:hideMark/>
          </w:tcPr>
          <w:p w14:paraId="206A49FE" w14:textId="77777777" w:rsidR="00A32167" w:rsidRPr="00510C87" w:rsidRDefault="00A32167" w:rsidP="00A32167">
            <w:pPr>
              <w:widowControl w:val="0"/>
              <w:spacing w:after="0" w:line="240" w:lineRule="auto"/>
              <w:rPr>
                <w:rFonts w:ascii="Times New Roman" w:hAnsi="Times New Roman"/>
                <w:sz w:val="11"/>
                <w:szCs w:val="11"/>
              </w:rPr>
            </w:pPr>
            <w:r w:rsidRPr="00510C87">
              <w:rPr>
                <w:rFonts w:ascii="Times New Roman" w:hAnsi="Times New Roman"/>
                <w:color w:val="000000"/>
                <w:sz w:val="11"/>
                <w:szCs w:val="11"/>
              </w:rPr>
              <w:t xml:space="preserve">1.2 </w:t>
            </w:r>
            <w:r w:rsidRPr="00510C87">
              <w:rPr>
                <w:rFonts w:ascii="Times New Roman" w:hAnsi="Times New Roman"/>
                <w:sz w:val="11"/>
                <w:szCs w:val="11"/>
              </w:rPr>
              <w:t>Defective Product require</w:t>
            </w:r>
          </w:p>
          <w:p w14:paraId="28A56B11"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sz w:val="11"/>
                <w:szCs w:val="11"/>
              </w:rPr>
              <w:t xml:space="preserve">  return</w:t>
            </w:r>
          </w:p>
        </w:tc>
        <w:tc>
          <w:tcPr>
            <w:tcW w:w="559" w:type="dxa"/>
            <w:tcBorders>
              <w:bottom w:val="single" w:sz="4" w:space="0" w:color="auto"/>
            </w:tcBorders>
            <w:shd w:val="clear" w:color="auto" w:fill="auto"/>
            <w:vAlign w:val="center"/>
            <w:hideMark/>
          </w:tcPr>
          <w:p w14:paraId="6D094430"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15</w:t>
            </w:r>
          </w:p>
        </w:tc>
        <w:tc>
          <w:tcPr>
            <w:tcW w:w="574" w:type="dxa"/>
            <w:tcBorders>
              <w:bottom w:val="single" w:sz="4" w:space="0" w:color="auto"/>
            </w:tcBorders>
            <w:shd w:val="clear" w:color="auto" w:fill="auto"/>
            <w:vAlign w:val="center"/>
            <w:hideMark/>
          </w:tcPr>
          <w:p w14:paraId="1789DD8D"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200,000</w:t>
            </w:r>
          </w:p>
        </w:tc>
        <w:tc>
          <w:tcPr>
            <w:tcW w:w="748" w:type="dxa"/>
            <w:tcBorders>
              <w:bottom w:val="single" w:sz="4" w:space="0" w:color="auto"/>
            </w:tcBorders>
            <w:shd w:val="clear" w:color="auto" w:fill="auto"/>
            <w:vAlign w:val="center"/>
            <w:hideMark/>
          </w:tcPr>
          <w:p w14:paraId="1F05244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120.000</w:t>
            </w:r>
          </w:p>
        </w:tc>
        <w:tc>
          <w:tcPr>
            <w:tcW w:w="791" w:type="dxa"/>
            <w:tcBorders>
              <w:bottom w:val="single" w:sz="4" w:space="0" w:color="auto"/>
            </w:tcBorders>
            <w:shd w:val="clear" w:color="auto" w:fill="auto"/>
            <w:vAlign w:val="center"/>
            <w:hideMark/>
          </w:tcPr>
          <w:p w14:paraId="234E2252"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Waste</w:t>
            </w:r>
          </w:p>
        </w:tc>
        <w:tc>
          <w:tcPr>
            <w:tcW w:w="519" w:type="dxa"/>
            <w:tcBorders>
              <w:bottom w:val="single" w:sz="4" w:space="0" w:color="auto"/>
            </w:tcBorders>
            <w:shd w:val="clear" w:color="auto" w:fill="auto"/>
            <w:vAlign w:val="center"/>
            <w:hideMark/>
          </w:tcPr>
          <w:p w14:paraId="07876BCD"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60</w:t>
            </w:r>
          </w:p>
        </w:tc>
        <w:tc>
          <w:tcPr>
            <w:tcW w:w="479" w:type="dxa"/>
            <w:tcBorders>
              <w:bottom w:val="single" w:sz="4" w:space="0" w:color="auto"/>
            </w:tcBorders>
            <w:shd w:val="clear" w:color="auto" w:fill="auto"/>
            <w:vAlign w:val="center"/>
            <w:hideMark/>
          </w:tcPr>
          <w:p w14:paraId="713F39F0"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9</w:t>
            </w:r>
          </w:p>
        </w:tc>
      </w:tr>
      <w:tr w:rsidR="00A32167" w:rsidRPr="00510C87" w14:paraId="576B42F0" w14:textId="77777777" w:rsidTr="00A32167">
        <w:trPr>
          <w:trHeight w:val="20"/>
        </w:trPr>
        <w:tc>
          <w:tcPr>
            <w:tcW w:w="0" w:type="auto"/>
            <w:vMerge w:val="restart"/>
            <w:tcBorders>
              <w:top w:val="single" w:sz="4" w:space="0" w:color="auto"/>
            </w:tcBorders>
            <w:shd w:val="clear" w:color="auto" w:fill="auto"/>
            <w:vAlign w:val="center"/>
            <w:hideMark/>
          </w:tcPr>
          <w:p w14:paraId="5CB8E78F"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w:t>
            </w:r>
          </w:p>
          <w:p w14:paraId="3C984C31" w14:textId="77777777" w:rsidR="00A32167" w:rsidRPr="00510C87" w:rsidRDefault="00A32167" w:rsidP="00A32167">
            <w:pPr>
              <w:spacing w:after="0" w:line="240" w:lineRule="auto"/>
              <w:jc w:val="center"/>
              <w:rPr>
                <w:rFonts w:ascii="Times New Roman" w:hAnsi="Times New Roman"/>
                <w:color w:val="000000"/>
                <w:sz w:val="11"/>
                <w:szCs w:val="11"/>
              </w:rPr>
            </w:pPr>
          </w:p>
          <w:p w14:paraId="39AFB537"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val="restart"/>
            <w:tcBorders>
              <w:top w:val="single" w:sz="4" w:space="0" w:color="auto"/>
            </w:tcBorders>
            <w:shd w:val="clear" w:color="auto" w:fill="auto"/>
            <w:vAlign w:val="center"/>
            <w:hideMark/>
          </w:tcPr>
          <w:p w14:paraId="24C7C86A"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Source</w:t>
            </w:r>
          </w:p>
          <w:p w14:paraId="1F603E49" w14:textId="77777777" w:rsidR="00A32167" w:rsidRPr="00510C87" w:rsidRDefault="00A32167" w:rsidP="00A32167">
            <w:pPr>
              <w:spacing w:after="0" w:line="240" w:lineRule="auto"/>
              <w:jc w:val="center"/>
              <w:rPr>
                <w:rFonts w:ascii="Times New Roman" w:hAnsi="Times New Roman"/>
                <w:color w:val="000000"/>
                <w:sz w:val="11"/>
                <w:szCs w:val="11"/>
              </w:rPr>
            </w:pPr>
          </w:p>
          <w:p w14:paraId="4A423DB3"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val="restart"/>
            <w:tcBorders>
              <w:top w:val="single" w:sz="4" w:space="0" w:color="auto"/>
            </w:tcBorders>
            <w:shd w:val="clear" w:color="auto" w:fill="auto"/>
            <w:vAlign w:val="center"/>
            <w:hideMark/>
          </w:tcPr>
          <w:p w14:paraId="6A45EB4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20</w:t>
            </w:r>
          </w:p>
          <w:p w14:paraId="17609256" w14:textId="77777777" w:rsidR="00A32167" w:rsidRPr="00510C87" w:rsidRDefault="00A32167" w:rsidP="00A32167">
            <w:pPr>
              <w:spacing w:after="0" w:line="240" w:lineRule="auto"/>
              <w:jc w:val="center"/>
              <w:rPr>
                <w:rFonts w:ascii="Times New Roman" w:hAnsi="Times New Roman"/>
                <w:color w:val="000000"/>
                <w:sz w:val="11"/>
                <w:szCs w:val="11"/>
              </w:rPr>
            </w:pPr>
          </w:p>
          <w:p w14:paraId="6EDAAAE8"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tcBorders>
              <w:top w:val="single" w:sz="4" w:space="0" w:color="auto"/>
            </w:tcBorders>
            <w:shd w:val="clear" w:color="auto" w:fill="auto"/>
            <w:vAlign w:val="center"/>
            <w:hideMark/>
          </w:tcPr>
          <w:p w14:paraId="55DB72ED"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Responsiveness</w:t>
            </w:r>
          </w:p>
        </w:tc>
        <w:tc>
          <w:tcPr>
            <w:tcW w:w="559" w:type="dxa"/>
            <w:tcBorders>
              <w:top w:val="single" w:sz="4" w:space="0" w:color="auto"/>
            </w:tcBorders>
            <w:shd w:val="clear" w:color="auto" w:fill="auto"/>
            <w:vAlign w:val="center"/>
            <w:hideMark/>
          </w:tcPr>
          <w:p w14:paraId="5ED4D69F"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w:t>
            </w:r>
          </w:p>
        </w:tc>
        <w:tc>
          <w:tcPr>
            <w:tcW w:w="913" w:type="dxa"/>
            <w:tcBorders>
              <w:top w:val="single" w:sz="4" w:space="0" w:color="auto"/>
            </w:tcBorders>
            <w:shd w:val="clear" w:color="auto" w:fill="auto"/>
            <w:vAlign w:val="center"/>
            <w:hideMark/>
          </w:tcPr>
          <w:p w14:paraId="263A7A83"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2.1 Pick up delivery lead time</w:t>
            </w:r>
          </w:p>
        </w:tc>
        <w:tc>
          <w:tcPr>
            <w:tcW w:w="559" w:type="dxa"/>
            <w:tcBorders>
              <w:top w:val="single" w:sz="4" w:space="0" w:color="auto"/>
            </w:tcBorders>
            <w:shd w:val="clear" w:color="auto" w:fill="auto"/>
            <w:vAlign w:val="center"/>
            <w:hideMark/>
          </w:tcPr>
          <w:p w14:paraId="2C7ACAE2"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w:t>
            </w:r>
          </w:p>
        </w:tc>
        <w:tc>
          <w:tcPr>
            <w:tcW w:w="574" w:type="dxa"/>
            <w:tcBorders>
              <w:top w:val="single" w:sz="4" w:space="0" w:color="auto"/>
            </w:tcBorders>
            <w:shd w:val="clear" w:color="auto" w:fill="auto"/>
            <w:vAlign w:val="center"/>
            <w:hideMark/>
          </w:tcPr>
          <w:p w14:paraId="7DC60B07"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3</w:t>
            </w:r>
          </w:p>
        </w:tc>
        <w:tc>
          <w:tcPr>
            <w:tcW w:w="748" w:type="dxa"/>
            <w:tcBorders>
              <w:top w:val="single" w:sz="4" w:space="0" w:color="auto"/>
            </w:tcBorders>
            <w:shd w:val="clear" w:color="auto" w:fill="auto"/>
            <w:vAlign w:val="center"/>
            <w:hideMark/>
          </w:tcPr>
          <w:p w14:paraId="31A1FDF6"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7</w:t>
            </w:r>
          </w:p>
        </w:tc>
        <w:tc>
          <w:tcPr>
            <w:tcW w:w="791" w:type="dxa"/>
            <w:tcBorders>
              <w:top w:val="single" w:sz="4" w:space="0" w:color="auto"/>
            </w:tcBorders>
            <w:shd w:val="clear" w:color="auto" w:fill="auto"/>
            <w:vAlign w:val="center"/>
            <w:hideMark/>
          </w:tcPr>
          <w:p w14:paraId="2E9887EE"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Day</w:t>
            </w:r>
          </w:p>
        </w:tc>
        <w:tc>
          <w:tcPr>
            <w:tcW w:w="519" w:type="dxa"/>
            <w:tcBorders>
              <w:top w:val="single" w:sz="4" w:space="0" w:color="auto"/>
            </w:tcBorders>
            <w:shd w:val="clear" w:color="auto" w:fill="auto"/>
            <w:vAlign w:val="center"/>
            <w:hideMark/>
          </w:tcPr>
          <w:p w14:paraId="2CA38CD4"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42,86</w:t>
            </w:r>
          </w:p>
        </w:tc>
        <w:tc>
          <w:tcPr>
            <w:tcW w:w="479" w:type="dxa"/>
            <w:tcBorders>
              <w:top w:val="single" w:sz="4" w:space="0" w:color="auto"/>
            </w:tcBorders>
            <w:shd w:val="clear" w:color="auto" w:fill="auto"/>
            <w:vAlign w:val="center"/>
            <w:hideMark/>
          </w:tcPr>
          <w:p w14:paraId="195E72EA"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4,29</w:t>
            </w:r>
          </w:p>
        </w:tc>
      </w:tr>
      <w:tr w:rsidR="00A32167" w:rsidRPr="00510C87" w14:paraId="396D9304" w14:textId="77777777" w:rsidTr="00A32167">
        <w:trPr>
          <w:trHeight w:val="20"/>
        </w:trPr>
        <w:tc>
          <w:tcPr>
            <w:tcW w:w="0" w:type="auto"/>
            <w:vMerge/>
            <w:shd w:val="clear" w:color="auto" w:fill="auto"/>
            <w:vAlign w:val="center"/>
            <w:hideMark/>
          </w:tcPr>
          <w:p w14:paraId="48F3D96A"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shd w:val="clear" w:color="auto" w:fill="auto"/>
            <w:vAlign w:val="center"/>
            <w:hideMark/>
          </w:tcPr>
          <w:p w14:paraId="4DE88462"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shd w:val="clear" w:color="auto" w:fill="auto"/>
            <w:vAlign w:val="center"/>
            <w:hideMark/>
          </w:tcPr>
          <w:p w14:paraId="6C2B8B60"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shd w:val="clear" w:color="auto" w:fill="auto"/>
            <w:vAlign w:val="center"/>
            <w:hideMark/>
          </w:tcPr>
          <w:p w14:paraId="5D8ED1A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Cost</w:t>
            </w:r>
          </w:p>
        </w:tc>
        <w:tc>
          <w:tcPr>
            <w:tcW w:w="559" w:type="dxa"/>
            <w:shd w:val="clear" w:color="auto" w:fill="auto"/>
            <w:vAlign w:val="center"/>
            <w:hideMark/>
          </w:tcPr>
          <w:p w14:paraId="4B0E6742"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tc>
        <w:tc>
          <w:tcPr>
            <w:tcW w:w="913" w:type="dxa"/>
            <w:shd w:val="clear" w:color="auto" w:fill="auto"/>
            <w:vAlign w:val="center"/>
            <w:hideMark/>
          </w:tcPr>
          <w:p w14:paraId="029C3C87"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2.2 Recycle process cost</w:t>
            </w:r>
          </w:p>
        </w:tc>
        <w:tc>
          <w:tcPr>
            <w:tcW w:w="559" w:type="dxa"/>
            <w:shd w:val="clear" w:color="auto" w:fill="auto"/>
            <w:vAlign w:val="center"/>
            <w:hideMark/>
          </w:tcPr>
          <w:p w14:paraId="3ECAA996"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tc>
        <w:tc>
          <w:tcPr>
            <w:tcW w:w="574" w:type="dxa"/>
            <w:shd w:val="clear" w:color="auto" w:fill="auto"/>
            <w:vAlign w:val="center"/>
            <w:hideMark/>
          </w:tcPr>
          <w:p w14:paraId="7FD8AF37"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7</w:t>
            </w:r>
          </w:p>
        </w:tc>
        <w:tc>
          <w:tcPr>
            <w:tcW w:w="748" w:type="dxa"/>
            <w:shd w:val="clear" w:color="auto" w:fill="auto"/>
            <w:vAlign w:val="center"/>
            <w:hideMark/>
          </w:tcPr>
          <w:p w14:paraId="36C6CC03"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15</w:t>
            </w:r>
          </w:p>
        </w:tc>
        <w:tc>
          <w:tcPr>
            <w:tcW w:w="791" w:type="dxa"/>
            <w:shd w:val="clear" w:color="auto" w:fill="auto"/>
            <w:vAlign w:val="center"/>
            <w:hideMark/>
          </w:tcPr>
          <w:p w14:paraId="038D72D3"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Billion rupiah</w:t>
            </w:r>
          </w:p>
        </w:tc>
        <w:tc>
          <w:tcPr>
            <w:tcW w:w="519" w:type="dxa"/>
            <w:shd w:val="clear" w:color="auto" w:fill="auto"/>
            <w:vAlign w:val="center"/>
            <w:hideMark/>
          </w:tcPr>
          <w:p w14:paraId="647AB30F"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46,67</w:t>
            </w:r>
          </w:p>
        </w:tc>
        <w:tc>
          <w:tcPr>
            <w:tcW w:w="479" w:type="dxa"/>
            <w:shd w:val="clear" w:color="auto" w:fill="auto"/>
            <w:vAlign w:val="center"/>
            <w:hideMark/>
          </w:tcPr>
          <w:p w14:paraId="52343F4F"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2,33</w:t>
            </w:r>
          </w:p>
        </w:tc>
      </w:tr>
      <w:tr w:rsidR="00A32167" w:rsidRPr="00510C87" w14:paraId="3987A891" w14:textId="77777777" w:rsidTr="00A32167">
        <w:trPr>
          <w:trHeight w:val="20"/>
        </w:trPr>
        <w:tc>
          <w:tcPr>
            <w:tcW w:w="0" w:type="auto"/>
            <w:vMerge/>
            <w:tcBorders>
              <w:bottom w:val="single" w:sz="4" w:space="0" w:color="auto"/>
            </w:tcBorders>
            <w:shd w:val="clear" w:color="auto" w:fill="auto"/>
            <w:vAlign w:val="center"/>
            <w:hideMark/>
          </w:tcPr>
          <w:p w14:paraId="3BADC7B6"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tcBorders>
              <w:bottom w:val="single" w:sz="4" w:space="0" w:color="auto"/>
            </w:tcBorders>
            <w:shd w:val="clear" w:color="auto" w:fill="auto"/>
            <w:vAlign w:val="center"/>
            <w:hideMark/>
          </w:tcPr>
          <w:p w14:paraId="14D360FE"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tcBorders>
              <w:bottom w:val="single" w:sz="4" w:space="0" w:color="auto"/>
            </w:tcBorders>
            <w:shd w:val="clear" w:color="auto" w:fill="auto"/>
            <w:vAlign w:val="center"/>
            <w:hideMark/>
          </w:tcPr>
          <w:p w14:paraId="0C3CBBE1"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tcBorders>
              <w:bottom w:val="single" w:sz="4" w:space="0" w:color="auto"/>
            </w:tcBorders>
            <w:shd w:val="clear" w:color="auto" w:fill="auto"/>
            <w:vAlign w:val="center"/>
            <w:hideMark/>
          </w:tcPr>
          <w:p w14:paraId="110064C8"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Assets</w:t>
            </w:r>
          </w:p>
        </w:tc>
        <w:tc>
          <w:tcPr>
            <w:tcW w:w="559" w:type="dxa"/>
            <w:tcBorders>
              <w:bottom w:val="single" w:sz="4" w:space="0" w:color="auto"/>
            </w:tcBorders>
            <w:shd w:val="clear" w:color="auto" w:fill="auto"/>
            <w:vAlign w:val="center"/>
            <w:hideMark/>
          </w:tcPr>
          <w:p w14:paraId="57270F6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tc>
        <w:tc>
          <w:tcPr>
            <w:tcW w:w="913" w:type="dxa"/>
            <w:tcBorders>
              <w:bottom w:val="single" w:sz="4" w:space="0" w:color="auto"/>
            </w:tcBorders>
            <w:shd w:val="clear" w:color="auto" w:fill="auto"/>
            <w:vAlign w:val="center"/>
            <w:hideMark/>
          </w:tcPr>
          <w:p w14:paraId="10874FA5"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2.3 Payment term</w:t>
            </w:r>
          </w:p>
        </w:tc>
        <w:tc>
          <w:tcPr>
            <w:tcW w:w="559" w:type="dxa"/>
            <w:tcBorders>
              <w:bottom w:val="single" w:sz="4" w:space="0" w:color="auto"/>
            </w:tcBorders>
            <w:shd w:val="clear" w:color="auto" w:fill="auto"/>
            <w:vAlign w:val="center"/>
            <w:hideMark/>
          </w:tcPr>
          <w:p w14:paraId="32072344"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tc>
        <w:tc>
          <w:tcPr>
            <w:tcW w:w="574" w:type="dxa"/>
            <w:tcBorders>
              <w:bottom w:val="single" w:sz="4" w:space="0" w:color="auto"/>
            </w:tcBorders>
            <w:shd w:val="clear" w:color="auto" w:fill="auto"/>
            <w:vAlign w:val="center"/>
            <w:hideMark/>
          </w:tcPr>
          <w:p w14:paraId="56E0B5A1"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7</w:t>
            </w:r>
          </w:p>
        </w:tc>
        <w:tc>
          <w:tcPr>
            <w:tcW w:w="748" w:type="dxa"/>
            <w:tcBorders>
              <w:bottom w:val="single" w:sz="4" w:space="0" w:color="auto"/>
            </w:tcBorders>
            <w:shd w:val="clear" w:color="auto" w:fill="auto"/>
            <w:vAlign w:val="center"/>
            <w:hideMark/>
          </w:tcPr>
          <w:p w14:paraId="05A4B7BC"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14</w:t>
            </w:r>
          </w:p>
        </w:tc>
        <w:tc>
          <w:tcPr>
            <w:tcW w:w="791" w:type="dxa"/>
            <w:tcBorders>
              <w:bottom w:val="single" w:sz="4" w:space="0" w:color="auto"/>
            </w:tcBorders>
            <w:shd w:val="clear" w:color="auto" w:fill="auto"/>
            <w:vAlign w:val="center"/>
            <w:hideMark/>
          </w:tcPr>
          <w:p w14:paraId="1B295D66"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Hari</w:t>
            </w:r>
          </w:p>
        </w:tc>
        <w:tc>
          <w:tcPr>
            <w:tcW w:w="519" w:type="dxa"/>
            <w:tcBorders>
              <w:bottom w:val="single" w:sz="4" w:space="0" w:color="auto"/>
            </w:tcBorders>
            <w:shd w:val="clear" w:color="auto" w:fill="auto"/>
            <w:vAlign w:val="center"/>
            <w:hideMark/>
          </w:tcPr>
          <w:p w14:paraId="1CF0CB14"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50</w:t>
            </w:r>
          </w:p>
        </w:tc>
        <w:tc>
          <w:tcPr>
            <w:tcW w:w="479" w:type="dxa"/>
            <w:tcBorders>
              <w:bottom w:val="single" w:sz="4" w:space="0" w:color="auto"/>
            </w:tcBorders>
            <w:shd w:val="clear" w:color="auto" w:fill="auto"/>
            <w:vAlign w:val="center"/>
            <w:hideMark/>
          </w:tcPr>
          <w:p w14:paraId="5CAB7A82"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2,5</w:t>
            </w:r>
          </w:p>
        </w:tc>
      </w:tr>
      <w:tr w:rsidR="00A32167" w:rsidRPr="00510C87" w14:paraId="2A6B73E5" w14:textId="77777777" w:rsidTr="00A32167">
        <w:trPr>
          <w:trHeight w:val="20"/>
        </w:trPr>
        <w:tc>
          <w:tcPr>
            <w:tcW w:w="0" w:type="auto"/>
            <w:vMerge w:val="restart"/>
            <w:tcBorders>
              <w:top w:val="single" w:sz="4" w:space="0" w:color="auto"/>
            </w:tcBorders>
            <w:shd w:val="clear" w:color="auto" w:fill="auto"/>
            <w:vAlign w:val="center"/>
            <w:hideMark/>
          </w:tcPr>
          <w:p w14:paraId="245A8643"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3</w:t>
            </w:r>
          </w:p>
          <w:p w14:paraId="3FDD8C09" w14:textId="77777777" w:rsidR="00A32167" w:rsidRPr="00510C87" w:rsidRDefault="00A32167" w:rsidP="00A32167">
            <w:pPr>
              <w:spacing w:after="0" w:line="240" w:lineRule="auto"/>
              <w:jc w:val="center"/>
              <w:rPr>
                <w:rFonts w:ascii="Times New Roman" w:hAnsi="Times New Roman"/>
                <w:color w:val="000000"/>
                <w:sz w:val="11"/>
                <w:szCs w:val="11"/>
              </w:rPr>
            </w:pPr>
          </w:p>
          <w:p w14:paraId="31520AFD"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val="restart"/>
            <w:tcBorders>
              <w:top w:val="single" w:sz="4" w:space="0" w:color="auto"/>
            </w:tcBorders>
            <w:shd w:val="clear" w:color="auto" w:fill="auto"/>
            <w:vAlign w:val="center"/>
            <w:hideMark/>
          </w:tcPr>
          <w:p w14:paraId="337C5DF5"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Make</w:t>
            </w:r>
          </w:p>
          <w:p w14:paraId="452D55DF" w14:textId="77777777" w:rsidR="00A32167" w:rsidRPr="00510C87" w:rsidRDefault="00A32167" w:rsidP="00A32167">
            <w:pPr>
              <w:spacing w:after="0" w:line="240" w:lineRule="auto"/>
              <w:jc w:val="center"/>
              <w:rPr>
                <w:rFonts w:ascii="Times New Roman" w:hAnsi="Times New Roman"/>
                <w:color w:val="000000"/>
                <w:sz w:val="11"/>
                <w:szCs w:val="11"/>
              </w:rPr>
            </w:pPr>
          </w:p>
          <w:p w14:paraId="77442BFE"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val="restart"/>
            <w:tcBorders>
              <w:top w:val="single" w:sz="4" w:space="0" w:color="auto"/>
            </w:tcBorders>
            <w:shd w:val="clear" w:color="auto" w:fill="auto"/>
            <w:vAlign w:val="center"/>
            <w:hideMark/>
          </w:tcPr>
          <w:p w14:paraId="0D58A344"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w:t>
            </w:r>
          </w:p>
          <w:p w14:paraId="1C7C2213" w14:textId="77777777" w:rsidR="00A32167" w:rsidRPr="00510C87" w:rsidRDefault="00A32167" w:rsidP="00A32167">
            <w:pPr>
              <w:spacing w:after="0" w:line="240" w:lineRule="auto"/>
              <w:jc w:val="center"/>
              <w:rPr>
                <w:rFonts w:ascii="Times New Roman" w:hAnsi="Times New Roman"/>
                <w:color w:val="000000"/>
                <w:sz w:val="11"/>
                <w:szCs w:val="11"/>
              </w:rPr>
            </w:pPr>
          </w:p>
          <w:p w14:paraId="6133F97C"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vMerge w:val="restart"/>
            <w:tcBorders>
              <w:top w:val="single" w:sz="4" w:space="0" w:color="auto"/>
            </w:tcBorders>
            <w:shd w:val="clear" w:color="auto" w:fill="auto"/>
            <w:vAlign w:val="center"/>
            <w:hideMark/>
          </w:tcPr>
          <w:p w14:paraId="21F6E7EF"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Reliability</w:t>
            </w:r>
          </w:p>
        </w:tc>
        <w:tc>
          <w:tcPr>
            <w:tcW w:w="559" w:type="dxa"/>
            <w:tcBorders>
              <w:top w:val="single" w:sz="4" w:space="0" w:color="auto"/>
            </w:tcBorders>
            <w:shd w:val="clear" w:color="auto" w:fill="auto"/>
            <w:vAlign w:val="center"/>
            <w:hideMark/>
          </w:tcPr>
          <w:p w14:paraId="182C8628"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2,5</w:t>
            </w:r>
          </w:p>
        </w:tc>
        <w:tc>
          <w:tcPr>
            <w:tcW w:w="913" w:type="dxa"/>
            <w:tcBorders>
              <w:top w:val="single" w:sz="4" w:space="0" w:color="auto"/>
            </w:tcBorders>
            <w:shd w:val="clear" w:color="auto" w:fill="auto"/>
            <w:vAlign w:val="center"/>
            <w:hideMark/>
          </w:tcPr>
          <w:p w14:paraId="7F236732"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3.1 Inspection of waste produk</w:t>
            </w:r>
          </w:p>
        </w:tc>
        <w:tc>
          <w:tcPr>
            <w:tcW w:w="559" w:type="dxa"/>
            <w:tcBorders>
              <w:top w:val="single" w:sz="4" w:space="0" w:color="auto"/>
            </w:tcBorders>
            <w:shd w:val="clear" w:color="auto" w:fill="auto"/>
            <w:vAlign w:val="center"/>
            <w:hideMark/>
          </w:tcPr>
          <w:p w14:paraId="0C3AF1FD"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2,5</w:t>
            </w:r>
          </w:p>
        </w:tc>
        <w:tc>
          <w:tcPr>
            <w:tcW w:w="574" w:type="dxa"/>
            <w:tcBorders>
              <w:top w:val="single" w:sz="4" w:space="0" w:color="auto"/>
            </w:tcBorders>
            <w:shd w:val="clear" w:color="auto" w:fill="auto"/>
            <w:vAlign w:val="center"/>
            <w:hideMark/>
          </w:tcPr>
          <w:p w14:paraId="4C621E19"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w:t>
            </w:r>
          </w:p>
        </w:tc>
        <w:tc>
          <w:tcPr>
            <w:tcW w:w="748" w:type="dxa"/>
            <w:tcBorders>
              <w:top w:val="single" w:sz="4" w:space="0" w:color="auto"/>
            </w:tcBorders>
            <w:shd w:val="clear" w:color="auto" w:fill="auto"/>
            <w:vAlign w:val="center"/>
            <w:hideMark/>
          </w:tcPr>
          <w:p w14:paraId="6B297ED8"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17</w:t>
            </w:r>
          </w:p>
        </w:tc>
        <w:tc>
          <w:tcPr>
            <w:tcW w:w="791" w:type="dxa"/>
            <w:tcBorders>
              <w:top w:val="single" w:sz="4" w:space="0" w:color="auto"/>
            </w:tcBorders>
            <w:shd w:val="clear" w:color="auto" w:fill="auto"/>
            <w:vAlign w:val="center"/>
            <w:hideMark/>
          </w:tcPr>
          <w:p w14:paraId="31F41589"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Percent</w:t>
            </w:r>
          </w:p>
        </w:tc>
        <w:tc>
          <w:tcPr>
            <w:tcW w:w="519" w:type="dxa"/>
            <w:tcBorders>
              <w:top w:val="single" w:sz="4" w:space="0" w:color="auto"/>
            </w:tcBorders>
            <w:shd w:val="clear" w:color="auto" w:fill="auto"/>
            <w:vAlign w:val="center"/>
            <w:hideMark/>
          </w:tcPr>
          <w:p w14:paraId="7BEB065A"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58,82</w:t>
            </w:r>
          </w:p>
        </w:tc>
        <w:tc>
          <w:tcPr>
            <w:tcW w:w="479" w:type="dxa"/>
            <w:tcBorders>
              <w:top w:val="single" w:sz="4" w:space="0" w:color="auto"/>
            </w:tcBorders>
            <w:shd w:val="clear" w:color="auto" w:fill="auto"/>
            <w:vAlign w:val="center"/>
            <w:hideMark/>
          </w:tcPr>
          <w:p w14:paraId="025FA5E2"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1,47</w:t>
            </w:r>
          </w:p>
        </w:tc>
      </w:tr>
      <w:tr w:rsidR="00A32167" w:rsidRPr="00510C87" w14:paraId="39CCD288" w14:textId="77777777" w:rsidTr="00A32167">
        <w:trPr>
          <w:trHeight w:val="20"/>
        </w:trPr>
        <w:tc>
          <w:tcPr>
            <w:tcW w:w="0" w:type="auto"/>
            <w:vMerge/>
            <w:shd w:val="clear" w:color="auto" w:fill="auto"/>
            <w:vAlign w:val="center"/>
            <w:hideMark/>
          </w:tcPr>
          <w:p w14:paraId="7749D2C9"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shd w:val="clear" w:color="auto" w:fill="auto"/>
            <w:vAlign w:val="center"/>
            <w:hideMark/>
          </w:tcPr>
          <w:p w14:paraId="66285B82"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shd w:val="clear" w:color="auto" w:fill="auto"/>
            <w:vAlign w:val="center"/>
            <w:hideMark/>
          </w:tcPr>
          <w:p w14:paraId="354B790C"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vMerge/>
            <w:vAlign w:val="center"/>
            <w:hideMark/>
          </w:tcPr>
          <w:p w14:paraId="2B6F8DA3"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shd w:val="clear" w:color="auto" w:fill="auto"/>
            <w:vAlign w:val="center"/>
            <w:hideMark/>
          </w:tcPr>
          <w:p w14:paraId="71997C9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2,5</w:t>
            </w:r>
          </w:p>
        </w:tc>
        <w:tc>
          <w:tcPr>
            <w:tcW w:w="913" w:type="dxa"/>
            <w:shd w:val="clear" w:color="auto" w:fill="auto"/>
            <w:vAlign w:val="center"/>
            <w:hideMark/>
          </w:tcPr>
          <w:p w14:paraId="284E30B5"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3.2 Human error</w:t>
            </w:r>
          </w:p>
        </w:tc>
        <w:tc>
          <w:tcPr>
            <w:tcW w:w="559" w:type="dxa"/>
            <w:shd w:val="clear" w:color="auto" w:fill="auto"/>
            <w:vAlign w:val="center"/>
            <w:hideMark/>
          </w:tcPr>
          <w:p w14:paraId="5AAF66E5"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2,5</w:t>
            </w:r>
          </w:p>
        </w:tc>
        <w:tc>
          <w:tcPr>
            <w:tcW w:w="574" w:type="dxa"/>
            <w:shd w:val="clear" w:color="auto" w:fill="auto"/>
            <w:vAlign w:val="center"/>
            <w:hideMark/>
          </w:tcPr>
          <w:p w14:paraId="160B428D"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w:t>
            </w:r>
          </w:p>
        </w:tc>
        <w:tc>
          <w:tcPr>
            <w:tcW w:w="748" w:type="dxa"/>
            <w:shd w:val="clear" w:color="auto" w:fill="auto"/>
            <w:vAlign w:val="center"/>
            <w:hideMark/>
          </w:tcPr>
          <w:p w14:paraId="4904C927"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12</w:t>
            </w:r>
          </w:p>
        </w:tc>
        <w:tc>
          <w:tcPr>
            <w:tcW w:w="791" w:type="dxa"/>
            <w:shd w:val="clear" w:color="auto" w:fill="auto"/>
            <w:vAlign w:val="center"/>
            <w:hideMark/>
          </w:tcPr>
          <w:p w14:paraId="57A5C445"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Percent</w:t>
            </w:r>
          </w:p>
        </w:tc>
        <w:tc>
          <w:tcPr>
            <w:tcW w:w="519" w:type="dxa"/>
            <w:shd w:val="clear" w:color="auto" w:fill="auto"/>
            <w:vAlign w:val="center"/>
            <w:hideMark/>
          </w:tcPr>
          <w:p w14:paraId="0D676283"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83,33</w:t>
            </w:r>
          </w:p>
        </w:tc>
        <w:tc>
          <w:tcPr>
            <w:tcW w:w="479" w:type="dxa"/>
            <w:shd w:val="clear" w:color="auto" w:fill="auto"/>
            <w:vAlign w:val="center"/>
            <w:hideMark/>
          </w:tcPr>
          <w:p w14:paraId="523AEE17"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2,08</w:t>
            </w:r>
          </w:p>
        </w:tc>
      </w:tr>
      <w:tr w:rsidR="00A32167" w:rsidRPr="00510C87" w14:paraId="409DA535" w14:textId="77777777" w:rsidTr="00A32167">
        <w:trPr>
          <w:trHeight w:val="20"/>
        </w:trPr>
        <w:tc>
          <w:tcPr>
            <w:tcW w:w="0" w:type="auto"/>
            <w:vMerge/>
            <w:tcBorders>
              <w:bottom w:val="single" w:sz="4" w:space="0" w:color="auto"/>
            </w:tcBorders>
            <w:shd w:val="clear" w:color="auto" w:fill="auto"/>
            <w:vAlign w:val="center"/>
            <w:hideMark/>
          </w:tcPr>
          <w:p w14:paraId="01B56DA6"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tcBorders>
              <w:bottom w:val="single" w:sz="4" w:space="0" w:color="auto"/>
            </w:tcBorders>
            <w:shd w:val="clear" w:color="auto" w:fill="auto"/>
            <w:vAlign w:val="center"/>
            <w:hideMark/>
          </w:tcPr>
          <w:p w14:paraId="283C1C4C"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tcBorders>
              <w:bottom w:val="single" w:sz="4" w:space="0" w:color="auto"/>
            </w:tcBorders>
            <w:shd w:val="clear" w:color="auto" w:fill="auto"/>
            <w:vAlign w:val="center"/>
            <w:hideMark/>
          </w:tcPr>
          <w:p w14:paraId="251662C9"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tcBorders>
              <w:bottom w:val="single" w:sz="4" w:space="0" w:color="auto"/>
            </w:tcBorders>
            <w:shd w:val="clear" w:color="auto" w:fill="auto"/>
            <w:vAlign w:val="center"/>
            <w:hideMark/>
          </w:tcPr>
          <w:p w14:paraId="66D874F6"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Agility</w:t>
            </w:r>
          </w:p>
        </w:tc>
        <w:tc>
          <w:tcPr>
            <w:tcW w:w="559" w:type="dxa"/>
            <w:tcBorders>
              <w:bottom w:val="single" w:sz="4" w:space="0" w:color="auto"/>
            </w:tcBorders>
            <w:shd w:val="clear" w:color="auto" w:fill="auto"/>
            <w:vAlign w:val="center"/>
            <w:hideMark/>
          </w:tcPr>
          <w:p w14:paraId="190BE733"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tc>
        <w:tc>
          <w:tcPr>
            <w:tcW w:w="913" w:type="dxa"/>
            <w:tcBorders>
              <w:bottom w:val="single" w:sz="4" w:space="0" w:color="auto"/>
            </w:tcBorders>
            <w:shd w:val="clear" w:color="auto" w:fill="auto"/>
            <w:vAlign w:val="center"/>
            <w:hideMark/>
          </w:tcPr>
          <w:p w14:paraId="78B13D3B"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3.3 Trend of prduct</w:t>
            </w:r>
          </w:p>
        </w:tc>
        <w:tc>
          <w:tcPr>
            <w:tcW w:w="559" w:type="dxa"/>
            <w:tcBorders>
              <w:bottom w:val="single" w:sz="4" w:space="0" w:color="auto"/>
            </w:tcBorders>
            <w:shd w:val="clear" w:color="auto" w:fill="auto"/>
            <w:vAlign w:val="center"/>
            <w:hideMark/>
          </w:tcPr>
          <w:p w14:paraId="4286F8FE"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tc>
        <w:tc>
          <w:tcPr>
            <w:tcW w:w="574" w:type="dxa"/>
            <w:tcBorders>
              <w:bottom w:val="single" w:sz="4" w:space="0" w:color="auto"/>
            </w:tcBorders>
            <w:shd w:val="clear" w:color="auto" w:fill="auto"/>
            <w:vAlign w:val="center"/>
            <w:hideMark/>
          </w:tcPr>
          <w:p w14:paraId="4F0B0C27"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75</w:t>
            </w:r>
          </w:p>
        </w:tc>
        <w:tc>
          <w:tcPr>
            <w:tcW w:w="748" w:type="dxa"/>
            <w:tcBorders>
              <w:bottom w:val="single" w:sz="4" w:space="0" w:color="auto"/>
            </w:tcBorders>
            <w:shd w:val="clear" w:color="auto" w:fill="auto"/>
            <w:vAlign w:val="center"/>
            <w:hideMark/>
          </w:tcPr>
          <w:p w14:paraId="75DE12E0"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60</w:t>
            </w:r>
          </w:p>
        </w:tc>
        <w:tc>
          <w:tcPr>
            <w:tcW w:w="791" w:type="dxa"/>
            <w:tcBorders>
              <w:bottom w:val="single" w:sz="4" w:space="0" w:color="auto"/>
            </w:tcBorders>
            <w:shd w:val="clear" w:color="auto" w:fill="auto"/>
            <w:vAlign w:val="center"/>
            <w:hideMark/>
          </w:tcPr>
          <w:p w14:paraId="63870BFE"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Percent</w:t>
            </w:r>
          </w:p>
        </w:tc>
        <w:tc>
          <w:tcPr>
            <w:tcW w:w="519" w:type="dxa"/>
            <w:tcBorders>
              <w:bottom w:val="single" w:sz="4" w:space="0" w:color="auto"/>
            </w:tcBorders>
            <w:shd w:val="clear" w:color="auto" w:fill="auto"/>
            <w:vAlign w:val="center"/>
            <w:hideMark/>
          </w:tcPr>
          <w:p w14:paraId="4EE3E969"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80</w:t>
            </w:r>
          </w:p>
        </w:tc>
        <w:tc>
          <w:tcPr>
            <w:tcW w:w="479" w:type="dxa"/>
            <w:tcBorders>
              <w:bottom w:val="single" w:sz="4" w:space="0" w:color="auto"/>
            </w:tcBorders>
            <w:shd w:val="clear" w:color="auto" w:fill="auto"/>
            <w:vAlign w:val="center"/>
            <w:hideMark/>
          </w:tcPr>
          <w:p w14:paraId="187E4EB1"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4</w:t>
            </w:r>
          </w:p>
        </w:tc>
      </w:tr>
      <w:tr w:rsidR="00A32167" w:rsidRPr="00510C87" w14:paraId="520AD4F3" w14:textId="77777777" w:rsidTr="00A32167">
        <w:trPr>
          <w:trHeight w:val="20"/>
        </w:trPr>
        <w:tc>
          <w:tcPr>
            <w:tcW w:w="0" w:type="auto"/>
            <w:vMerge w:val="restart"/>
            <w:tcBorders>
              <w:top w:val="single" w:sz="4" w:space="0" w:color="auto"/>
            </w:tcBorders>
            <w:shd w:val="clear" w:color="auto" w:fill="auto"/>
            <w:vAlign w:val="center"/>
            <w:hideMark/>
          </w:tcPr>
          <w:p w14:paraId="7AD7B1F9"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4</w:t>
            </w:r>
          </w:p>
          <w:p w14:paraId="3FD3A7DA"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val="restart"/>
            <w:tcBorders>
              <w:top w:val="single" w:sz="4" w:space="0" w:color="auto"/>
            </w:tcBorders>
            <w:shd w:val="clear" w:color="auto" w:fill="auto"/>
            <w:vAlign w:val="center"/>
            <w:hideMark/>
          </w:tcPr>
          <w:p w14:paraId="35DB1C8E"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Deliver</w:t>
            </w:r>
          </w:p>
          <w:p w14:paraId="31E33C91"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val="restart"/>
            <w:tcBorders>
              <w:top w:val="single" w:sz="4" w:space="0" w:color="auto"/>
            </w:tcBorders>
            <w:shd w:val="clear" w:color="auto" w:fill="auto"/>
            <w:vAlign w:val="center"/>
            <w:hideMark/>
          </w:tcPr>
          <w:p w14:paraId="75975D5D"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w:t>
            </w:r>
          </w:p>
          <w:p w14:paraId="4AE5BF0E"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vMerge w:val="restart"/>
            <w:tcBorders>
              <w:top w:val="single" w:sz="4" w:space="0" w:color="auto"/>
            </w:tcBorders>
            <w:shd w:val="clear" w:color="auto" w:fill="auto"/>
            <w:vAlign w:val="center"/>
            <w:hideMark/>
          </w:tcPr>
          <w:p w14:paraId="6ADF691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Responsiveness</w:t>
            </w:r>
          </w:p>
        </w:tc>
        <w:tc>
          <w:tcPr>
            <w:tcW w:w="559" w:type="dxa"/>
            <w:vMerge w:val="restart"/>
            <w:tcBorders>
              <w:top w:val="single" w:sz="4" w:space="0" w:color="auto"/>
            </w:tcBorders>
            <w:shd w:val="clear" w:color="auto" w:fill="auto"/>
            <w:vAlign w:val="center"/>
            <w:hideMark/>
          </w:tcPr>
          <w:p w14:paraId="17D015AA"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w:t>
            </w:r>
          </w:p>
        </w:tc>
        <w:tc>
          <w:tcPr>
            <w:tcW w:w="913" w:type="dxa"/>
            <w:tcBorders>
              <w:top w:val="single" w:sz="4" w:space="0" w:color="auto"/>
            </w:tcBorders>
            <w:shd w:val="clear" w:color="auto" w:fill="auto"/>
            <w:vAlign w:val="center"/>
            <w:hideMark/>
          </w:tcPr>
          <w:p w14:paraId="24DBE11E"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4.1 Delivery lead time</w:t>
            </w:r>
          </w:p>
        </w:tc>
        <w:tc>
          <w:tcPr>
            <w:tcW w:w="559" w:type="dxa"/>
            <w:tcBorders>
              <w:top w:val="single" w:sz="4" w:space="0" w:color="auto"/>
            </w:tcBorders>
            <w:shd w:val="clear" w:color="auto" w:fill="auto"/>
            <w:vAlign w:val="center"/>
            <w:hideMark/>
          </w:tcPr>
          <w:p w14:paraId="225804E1"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7,5</w:t>
            </w:r>
          </w:p>
        </w:tc>
        <w:tc>
          <w:tcPr>
            <w:tcW w:w="574" w:type="dxa"/>
            <w:tcBorders>
              <w:top w:val="single" w:sz="4" w:space="0" w:color="auto"/>
            </w:tcBorders>
            <w:shd w:val="clear" w:color="auto" w:fill="auto"/>
            <w:vAlign w:val="center"/>
            <w:hideMark/>
          </w:tcPr>
          <w:p w14:paraId="25C0026F"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7</w:t>
            </w:r>
          </w:p>
        </w:tc>
        <w:tc>
          <w:tcPr>
            <w:tcW w:w="748" w:type="dxa"/>
            <w:tcBorders>
              <w:top w:val="single" w:sz="4" w:space="0" w:color="auto"/>
            </w:tcBorders>
            <w:shd w:val="clear" w:color="auto" w:fill="auto"/>
            <w:vAlign w:val="center"/>
            <w:hideMark/>
          </w:tcPr>
          <w:p w14:paraId="522A15DE"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13</w:t>
            </w:r>
          </w:p>
        </w:tc>
        <w:tc>
          <w:tcPr>
            <w:tcW w:w="791" w:type="dxa"/>
            <w:tcBorders>
              <w:top w:val="single" w:sz="4" w:space="0" w:color="auto"/>
            </w:tcBorders>
            <w:shd w:val="clear" w:color="auto" w:fill="auto"/>
            <w:vAlign w:val="center"/>
            <w:hideMark/>
          </w:tcPr>
          <w:p w14:paraId="3395D2AC"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Day</w:t>
            </w:r>
          </w:p>
        </w:tc>
        <w:tc>
          <w:tcPr>
            <w:tcW w:w="519" w:type="dxa"/>
            <w:tcBorders>
              <w:top w:val="single" w:sz="4" w:space="0" w:color="auto"/>
            </w:tcBorders>
            <w:shd w:val="clear" w:color="auto" w:fill="auto"/>
            <w:vAlign w:val="center"/>
            <w:hideMark/>
          </w:tcPr>
          <w:p w14:paraId="15BFCEFA"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53,85</w:t>
            </w:r>
          </w:p>
        </w:tc>
        <w:tc>
          <w:tcPr>
            <w:tcW w:w="479" w:type="dxa"/>
            <w:tcBorders>
              <w:top w:val="single" w:sz="4" w:space="0" w:color="auto"/>
            </w:tcBorders>
            <w:shd w:val="clear" w:color="auto" w:fill="auto"/>
            <w:vAlign w:val="center"/>
            <w:hideMark/>
          </w:tcPr>
          <w:p w14:paraId="7A741306"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4,04</w:t>
            </w:r>
          </w:p>
        </w:tc>
      </w:tr>
      <w:tr w:rsidR="00A32167" w:rsidRPr="00510C87" w14:paraId="69A436B7" w14:textId="77777777" w:rsidTr="00A32167">
        <w:trPr>
          <w:trHeight w:val="20"/>
        </w:trPr>
        <w:tc>
          <w:tcPr>
            <w:tcW w:w="0" w:type="auto"/>
            <w:vMerge/>
            <w:tcBorders>
              <w:bottom w:val="single" w:sz="4" w:space="0" w:color="auto"/>
            </w:tcBorders>
            <w:shd w:val="clear" w:color="auto" w:fill="auto"/>
            <w:vAlign w:val="center"/>
            <w:hideMark/>
          </w:tcPr>
          <w:p w14:paraId="04984D37"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tcBorders>
              <w:bottom w:val="single" w:sz="4" w:space="0" w:color="auto"/>
            </w:tcBorders>
            <w:shd w:val="clear" w:color="auto" w:fill="auto"/>
            <w:vAlign w:val="center"/>
            <w:hideMark/>
          </w:tcPr>
          <w:p w14:paraId="61D6EFC6"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tcBorders>
              <w:bottom w:val="single" w:sz="4" w:space="0" w:color="auto"/>
            </w:tcBorders>
            <w:shd w:val="clear" w:color="auto" w:fill="auto"/>
            <w:vAlign w:val="center"/>
            <w:hideMark/>
          </w:tcPr>
          <w:p w14:paraId="0DB972FF"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vMerge/>
            <w:tcBorders>
              <w:bottom w:val="single" w:sz="4" w:space="0" w:color="auto"/>
            </w:tcBorders>
            <w:vAlign w:val="center"/>
            <w:hideMark/>
          </w:tcPr>
          <w:p w14:paraId="1E7D61FA"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tcBorders>
              <w:bottom w:val="single" w:sz="4" w:space="0" w:color="auto"/>
            </w:tcBorders>
            <w:vAlign w:val="center"/>
            <w:hideMark/>
          </w:tcPr>
          <w:p w14:paraId="4B247648"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tcBorders>
              <w:bottom w:val="single" w:sz="4" w:space="0" w:color="auto"/>
            </w:tcBorders>
            <w:shd w:val="clear" w:color="auto" w:fill="auto"/>
            <w:vAlign w:val="center"/>
            <w:hideMark/>
          </w:tcPr>
          <w:p w14:paraId="50DA866A"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4.2 Production time prcess</w:t>
            </w:r>
          </w:p>
        </w:tc>
        <w:tc>
          <w:tcPr>
            <w:tcW w:w="559" w:type="dxa"/>
            <w:tcBorders>
              <w:bottom w:val="single" w:sz="4" w:space="0" w:color="auto"/>
            </w:tcBorders>
            <w:shd w:val="clear" w:color="auto" w:fill="auto"/>
            <w:vAlign w:val="center"/>
            <w:hideMark/>
          </w:tcPr>
          <w:p w14:paraId="6A637DAD"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2,5</w:t>
            </w:r>
          </w:p>
        </w:tc>
        <w:tc>
          <w:tcPr>
            <w:tcW w:w="574" w:type="dxa"/>
            <w:tcBorders>
              <w:bottom w:val="single" w:sz="4" w:space="0" w:color="auto"/>
            </w:tcBorders>
            <w:shd w:val="clear" w:color="auto" w:fill="auto"/>
            <w:vAlign w:val="center"/>
            <w:hideMark/>
          </w:tcPr>
          <w:p w14:paraId="05D948A4"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2</w:t>
            </w:r>
          </w:p>
        </w:tc>
        <w:tc>
          <w:tcPr>
            <w:tcW w:w="748" w:type="dxa"/>
            <w:tcBorders>
              <w:bottom w:val="single" w:sz="4" w:space="0" w:color="auto"/>
            </w:tcBorders>
            <w:shd w:val="clear" w:color="auto" w:fill="auto"/>
            <w:vAlign w:val="center"/>
            <w:hideMark/>
          </w:tcPr>
          <w:p w14:paraId="7BC4798A"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tc>
        <w:tc>
          <w:tcPr>
            <w:tcW w:w="791" w:type="dxa"/>
            <w:tcBorders>
              <w:bottom w:val="single" w:sz="4" w:space="0" w:color="auto"/>
            </w:tcBorders>
            <w:shd w:val="clear" w:color="auto" w:fill="auto"/>
            <w:vAlign w:val="center"/>
            <w:hideMark/>
          </w:tcPr>
          <w:p w14:paraId="3B77ABA7"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Day</w:t>
            </w:r>
          </w:p>
        </w:tc>
        <w:tc>
          <w:tcPr>
            <w:tcW w:w="519" w:type="dxa"/>
            <w:tcBorders>
              <w:bottom w:val="single" w:sz="4" w:space="0" w:color="auto"/>
            </w:tcBorders>
            <w:shd w:val="clear" w:color="auto" w:fill="auto"/>
            <w:vAlign w:val="center"/>
            <w:hideMark/>
          </w:tcPr>
          <w:p w14:paraId="7900FDB5"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40</w:t>
            </w:r>
          </w:p>
        </w:tc>
        <w:tc>
          <w:tcPr>
            <w:tcW w:w="479" w:type="dxa"/>
            <w:tcBorders>
              <w:bottom w:val="single" w:sz="4" w:space="0" w:color="auto"/>
            </w:tcBorders>
            <w:shd w:val="clear" w:color="auto" w:fill="auto"/>
            <w:vAlign w:val="center"/>
            <w:hideMark/>
          </w:tcPr>
          <w:p w14:paraId="3611F301"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1</w:t>
            </w:r>
          </w:p>
        </w:tc>
      </w:tr>
      <w:tr w:rsidR="00A32167" w:rsidRPr="00510C87" w14:paraId="1804452A" w14:textId="77777777" w:rsidTr="00A32167">
        <w:trPr>
          <w:trHeight w:val="20"/>
        </w:trPr>
        <w:tc>
          <w:tcPr>
            <w:tcW w:w="0" w:type="auto"/>
            <w:vMerge w:val="restart"/>
            <w:tcBorders>
              <w:top w:val="single" w:sz="4" w:space="0" w:color="auto"/>
            </w:tcBorders>
            <w:shd w:val="clear" w:color="auto" w:fill="auto"/>
            <w:vAlign w:val="center"/>
            <w:hideMark/>
          </w:tcPr>
          <w:p w14:paraId="5BD40403"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5</w:t>
            </w:r>
          </w:p>
          <w:p w14:paraId="6FAAD8C1"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626" w:type="dxa"/>
            <w:vMerge w:val="restart"/>
            <w:tcBorders>
              <w:top w:val="single" w:sz="4" w:space="0" w:color="auto"/>
            </w:tcBorders>
            <w:shd w:val="clear" w:color="auto" w:fill="auto"/>
            <w:vAlign w:val="center"/>
            <w:hideMark/>
          </w:tcPr>
          <w:p w14:paraId="084A5303"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Return</w:t>
            </w:r>
          </w:p>
          <w:p w14:paraId="265F46F9"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559" w:type="dxa"/>
            <w:vMerge w:val="restart"/>
            <w:tcBorders>
              <w:top w:val="single" w:sz="4" w:space="0" w:color="auto"/>
            </w:tcBorders>
            <w:shd w:val="clear" w:color="auto" w:fill="auto"/>
            <w:vAlign w:val="center"/>
            <w:hideMark/>
          </w:tcPr>
          <w:p w14:paraId="303290B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30</w:t>
            </w:r>
          </w:p>
          <w:p w14:paraId="1EE71A58" w14:textId="77777777" w:rsidR="00A32167" w:rsidRPr="00510C87" w:rsidRDefault="00A32167" w:rsidP="00A32167">
            <w:pPr>
              <w:spacing w:after="0" w:line="240" w:lineRule="auto"/>
              <w:jc w:val="center"/>
              <w:rPr>
                <w:rFonts w:ascii="Times New Roman" w:hAnsi="Times New Roman"/>
                <w:color w:val="000000"/>
                <w:sz w:val="11"/>
                <w:szCs w:val="11"/>
              </w:rPr>
            </w:pPr>
          </w:p>
        </w:tc>
        <w:tc>
          <w:tcPr>
            <w:tcW w:w="913" w:type="dxa"/>
            <w:tcBorders>
              <w:top w:val="single" w:sz="4" w:space="0" w:color="auto"/>
            </w:tcBorders>
            <w:shd w:val="clear" w:color="auto" w:fill="auto"/>
            <w:vAlign w:val="center"/>
            <w:hideMark/>
          </w:tcPr>
          <w:p w14:paraId="22EA7597"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Reliability</w:t>
            </w:r>
          </w:p>
        </w:tc>
        <w:tc>
          <w:tcPr>
            <w:tcW w:w="559" w:type="dxa"/>
            <w:tcBorders>
              <w:top w:val="single" w:sz="4" w:space="0" w:color="auto"/>
            </w:tcBorders>
            <w:shd w:val="clear" w:color="auto" w:fill="auto"/>
            <w:vAlign w:val="center"/>
            <w:hideMark/>
          </w:tcPr>
          <w:p w14:paraId="17ADF09C"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15</w:t>
            </w:r>
          </w:p>
        </w:tc>
        <w:tc>
          <w:tcPr>
            <w:tcW w:w="913" w:type="dxa"/>
            <w:tcBorders>
              <w:top w:val="single" w:sz="4" w:space="0" w:color="auto"/>
            </w:tcBorders>
            <w:shd w:val="clear" w:color="auto" w:fill="auto"/>
            <w:vAlign w:val="center"/>
            <w:hideMark/>
          </w:tcPr>
          <w:p w14:paraId="06F4407B"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5.1 Customer Complaint</w:t>
            </w:r>
          </w:p>
        </w:tc>
        <w:tc>
          <w:tcPr>
            <w:tcW w:w="559" w:type="dxa"/>
            <w:tcBorders>
              <w:top w:val="single" w:sz="4" w:space="0" w:color="auto"/>
            </w:tcBorders>
            <w:shd w:val="clear" w:color="auto" w:fill="auto"/>
            <w:vAlign w:val="center"/>
            <w:hideMark/>
          </w:tcPr>
          <w:p w14:paraId="635A5DD0"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15</w:t>
            </w:r>
          </w:p>
        </w:tc>
        <w:tc>
          <w:tcPr>
            <w:tcW w:w="574" w:type="dxa"/>
            <w:tcBorders>
              <w:top w:val="single" w:sz="4" w:space="0" w:color="auto"/>
            </w:tcBorders>
            <w:shd w:val="clear" w:color="auto" w:fill="auto"/>
            <w:vAlign w:val="center"/>
            <w:hideMark/>
          </w:tcPr>
          <w:p w14:paraId="1CCDD812"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90</w:t>
            </w:r>
          </w:p>
        </w:tc>
        <w:tc>
          <w:tcPr>
            <w:tcW w:w="748" w:type="dxa"/>
            <w:tcBorders>
              <w:top w:val="single" w:sz="4" w:space="0" w:color="auto"/>
            </w:tcBorders>
            <w:shd w:val="clear" w:color="auto" w:fill="auto"/>
            <w:vAlign w:val="center"/>
            <w:hideMark/>
          </w:tcPr>
          <w:p w14:paraId="1FE6E669"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130</w:t>
            </w:r>
          </w:p>
        </w:tc>
        <w:tc>
          <w:tcPr>
            <w:tcW w:w="791" w:type="dxa"/>
            <w:tcBorders>
              <w:top w:val="single" w:sz="4" w:space="0" w:color="auto"/>
            </w:tcBorders>
            <w:shd w:val="clear" w:color="auto" w:fill="auto"/>
            <w:vAlign w:val="center"/>
            <w:hideMark/>
          </w:tcPr>
          <w:p w14:paraId="782202A3"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Call</w:t>
            </w:r>
          </w:p>
        </w:tc>
        <w:tc>
          <w:tcPr>
            <w:tcW w:w="519" w:type="dxa"/>
            <w:tcBorders>
              <w:top w:val="single" w:sz="4" w:space="0" w:color="auto"/>
            </w:tcBorders>
            <w:shd w:val="clear" w:color="auto" w:fill="auto"/>
            <w:vAlign w:val="center"/>
            <w:hideMark/>
          </w:tcPr>
          <w:p w14:paraId="4BCC25C5"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69,233</w:t>
            </w:r>
          </w:p>
        </w:tc>
        <w:tc>
          <w:tcPr>
            <w:tcW w:w="479" w:type="dxa"/>
            <w:tcBorders>
              <w:top w:val="single" w:sz="4" w:space="0" w:color="auto"/>
            </w:tcBorders>
            <w:shd w:val="clear" w:color="auto" w:fill="auto"/>
            <w:vAlign w:val="center"/>
            <w:hideMark/>
          </w:tcPr>
          <w:p w14:paraId="71D1C876"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10,38</w:t>
            </w:r>
          </w:p>
        </w:tc>
      </w:tr>
      <w:tr w:rsidR="00A32167" w:rsidRPr="00510C87" w14:paraId="6C928C6F" w14:textId="77777777" w:rsidTr="00A32167">
        <w:trPr>
          <w:trHeight w:val="20"/>
        </w:trPr>
        <w:tc>
          <w:tcPr>
            <w:tcW w:w="0" w:type="auto"/>
            <w:vMerge/>
            <w:tcBorders>
              <w:bottom w:val="single" w:sz="4" w:space="0" w:color="auto"/>
            </w:tcBorders>
            <w:shd w:val="clear" w:color="auto" w:fill="auto"/>
            <w:vAlign w:val="center"/>
            <w:hideMark/>
          </w:tcPr>
          <w:p w14:paraId="76DE1E1E" w14:textId="77777777" w:rsidR="00A32167" w:rsidRPr="00510C87" w:rsidRDefault="00A32167" w:rsidP="00A32167">
            <w:pPr>
              <w:spacing w:after="0" w:line="240" w:lineRule="auto"/>
              <w:rPr>
                <w:rFonts w:ascii="Times New Roman" w:hAnsi="Times New Roman"/>
                <w:color w:val="000000"/>
                <w:sz w:val="11"/>
                <w:szCs w:val="11"/>
              </w:rPr>
            </w:pPr>
          </w:p>
        </w:tc>
        <w:tc>
          <w:tcPr>
            <w:tcW w:w="626" w:type="dxa"/>
            <w:vMerge/>
            <w:tcBorders>
              <w:bottom w:val="single" w:sz="4" w:space="0" w:color="auto"/>
            </w:tcBorders>
            <w:shd w:val="clear" w:color="auto" w:fill="auto"/>
            <w:vAlign w:val="center"/>
            <w:hideMark/>
          </w:tcPr>
          <w:p w14:paraId="42365823" w14:textId="77777777" w:rsidR="00A32167" w:rsidRPr="00510C87" w:rsidRDefault="00A32167" w:rsidP="00A32167">
            <w:pPr>
              <w:spacing w:after="0" w:line="240" w:lineRule="auto"/>
              <w:rPr>
                <w:rFonts w:ascii="Times New Roman" w:hAnsi="Times New Roman"/>
                <w:color w:val="000000"/>
                <w:sz w:val="11"/>
                <w:szCs w:val="11"/>
              </w:rPr>
            </w:pPr>
          </w:p>
        </w:tc>
        <w:tc>
          <w:tcPr>
            <w:tcW w:w="559" w:type="dxa"/>
            <w:vMerge/>
            <w:tcBorders>
              <w:bottom w:val="single" w:sz="4" w:space="0" w:color="auto"/>
            </w:tcBorders>
            <w:shd w:val="clear" w:color="auto" w:fill="auto"/>
            <w:vAlign w:val="center"/>
            <w:hideMark/>
          </w:tcPr>
          <w:p w14:paraId="39E01EA4" w14:textId="77777777" w:rsidR="00A32167" w:rsidRPr="00510C87" w:rsidRDefault="00A32167" w:rsidP="00A32167">
            <w:pPr>
              <w:spacing w:after="0" w:line="240" w:lineRule="auto"/>
              <w:rPr>
                <w:rFonts w:ascii="Times New Roman" w:hAnsi="Times New Roman"/>
                <w:color w:val="000000"/>
                <w:sz w:val="11"/>
                <w:szCs w:val="11"/>
              </w:rPr>
            </w:pPr>
          </w:p>
        </w:tc>
        <w:tc>
          <w:tcPr>
            <w:tcW w:w="913" w:type="dxa"/>
            <w:tcBorders>
              <w:bottom w:val="single" w:sz="4" w:space="0" w:color="auto"/>
            </w:tcBorders>
            <w:shd w:val="clear" w:color="auto" w:fill="auto"/>
            <w:vAlign w:val="center"/>
            <w:hideMark/>
          </w:tcPr>
          <w:p w14:paraId="660450F1"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Responsiveness</w:t>
            </w:r>
          </w:p>
        </w:tc>
        <w:tc>
          <w:tcPr>
            <w:tcW w:w="559" w:type="dxa"/>
            <w:tcBorders>
              <w:bottom w:val="single" w:sz="4" w:space="0" w:color="auto"/>
            </w:tcBorders>
            <w:shd w:val="clear" w:color="auto" w:fill="auto"/>
            <w:vAlign w:val="center"/>
            <w:hideMark/>
          </w:tcPr>
          <w:p w14:paraId="4EA225CF"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15</w:t>
            </w:r>
          </w:p>
        </w:tc>
        <w:tc>
          <w:tcPr>
            <w:tcW w:w="913" w:type="dxa"/>
            <w:tcBorders>
              <w:bottom w:val="single" w:sz="4" w:space="0" w:color="auto"/>
            </w:tcBorders>
            <w:shd w:val="clear" w:color="auto" w:fill="auto"/>
            <w:vAlign w:val="center"/>
            <w:hideMark/>
          </w:tcPr>
          <w:p w14:paraId="3D91647E"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 xml:space="preserve">5.2 </w:t>
            </w:r>
            <w:r w:rsidRPr="00510C87">
              <w:rPr>
                <w:rFonts w:ascii="Times New Roman" w:hAnsi="Times New Roman"/>
                <w:sz w:val="11"/>
                <w:szCs w:val="11"/>
              </w:rPr>
              <w:t>Responsiveness to complains</w:t>
            </w:r>
          </w:p>
        </w:tc>
        <w:tc>
          <w:tcPr>
            <w:tcW w:w="559" w:type="dxa"/>
            <w:tcBorders>
              <w:bottom w:val="single" w:sz="4" w:space="0" w:color="auto"/>
            </w:tcBorders>
            <w:shd w:val="clear" w:color="auto" w:fill="auto"/>
            <w:vAlign w:val="center"/>
            <w:hideMark/>
          </w:tcPr>
          <w:p w14:paraId="0DC91E01"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15</w:t>
            </w:r>
          </w:p>
        </w:tc>
        <w:tc>
          <w:tcPr>
            <w:tcW w:w="574" w:type="dxa"/>
            <w:tcBorders>
              <w:bottom w:val="single" w:sz="4" w:space="0" w:color="auto"/>
            </w:tcBorders>
            <w:shd w:val="clear" w:color="auto" w:fill="auto"/>
            <w:vAlign w:val="center"/>
            <w:hideMark/>
          </w:tcPr>
          <w:p w14:paraId="7790B2E0"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90</w:t>
            </w:r>
          </w:p>
        </w:tc>
        <w:tc>
          <w:tcPr>
            <w:tcW w:w="748" w:type="dxa"/>
            <w:tcBorders>
              <w:bottom w:val="single" w:sz="4" w:space="0" w:color="auto"/>
            </w:tcBorders>
            <w:shd w:val="clear" w:color="auto" w:fill="auto"/>
            <w:vAlign w:val="center"/>
            <w:hideMark/>
          </w:tcPr>
          <w:p w14:paraId="052B2328"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75</w:t>
            </w:r>
          </w:p>
        </w:tc>
        <w:tc>
          <w:tcPr>
            <w:tcW w:w="791" w:type="dxa"/>
            <w:tcBorders>
              <w:bottom w:val="single" w:sz="4" w:space="0" w:color="auto"/>
            </w:tcBorders>
            <w:shd w:val="clear" w:color="auto" w:fill="auto"/>
            <w:vAlign w:val="center"/>
            <w:hideMark/>
          </w:tcPr>
          <w:p w14:paraId="62F058AC" w14:textId="77777777" w:rsidR="00A32167" w:rsidRPr="00510C87" w:rsidRDefault="00A32167" w:rsidP="00A32167">
            <w:pPr>
              <w:spacing w:after="0" w:line="240" w:lineRule="auto"/>
              <w:rPr>
                <w:rFonts w:ascii="Times New Roman" w:hAnsi="Times New Roman"/>
                <w:color w:val="000000"/>
                <w:sz w:val="11"/>
                <w:szCs w:val="11"/>
              </w:rPr>
            </w:pPr>
            <w:r w:rsidRPr="00510C87">
              <w:rPr>
                <w:rFonts w:ascii="Times New Roman" w:hAnsi="Times New Roman"/>
                <w:color w:val="000000"/>
                <w:sz w:val="11"/>
                <w:szCs w:val="11"/>
              </w:rPr>
              <w:t>Percent</w:t>
            </w:r>
          </w:p>
        </w:tc>
        <w:tc>
          <w:tcPr>
            <w:tcW w:w="519" w:type="dxa"/>
            <w:tcBorders>
              <w:bottom w:val="single" w:sz="4" w:space="0" w:color="auto"/>
            </w:tcBorders>
            <w:shd w:val="clear" w:color="auto" w:fill="auto"/>
            <w:vAlign w:val="center"/>
            <w:hideMark/>
          </w:tcPr>
          <w:p w14:paraId="39869F98"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83,33</w:t>
            </w:r>
          </w:p>
        </w:tc>
        <w:tc>
          <w:tcPr>
            <w:tcW w:w="479" w:type="dxa"/>
            <w:tcBorders>
              <w:bottom w:val="single" w:sz="4" w:space="0" w:color="auto"/>
            </w:tcBorders>
            <w:shd w:val="clear" w:color="auto" w:fill="auto"/>
            <w:vAlign w:val="center"/>
            <w:hideMark/>
          </w:tcPr>
          <w:p w14:paraId="7CA54D47" w14:textId="77777777" w:rsidR="00A32167" w:rsidRPr="00510C87" w:rsidRDefault="00A32167" w:rsidP="00A32167">
            <w:pPr>
              <w:spacing w:after="0" w:line="240" w:lineRule="auto"/>
              <w:jc w:val="right"/>
              <w:rPr>
                <w:rFonts w:ascii="Times New Roman" w:hAnsi="Times New Roman"/>
                <w:color w:val="000000"/>
                <w:sz w:val="11"/>
                <w:szCs w:val="11"/>
              </w:rPr>
            </w:pPr>
            <w:r w:rsidRPr="00510C87">
              <w:rPr>
                <w:rFonts w:ascii="Times New Roman" w:hAnsi="Times New Roman"/>
                <w:color w:val="000000"/>
                <w:sz w:val="11"/>
                <w:szCs w:val="11"/>
              </w:rPr>
              <w:t>12,5</w:t>
            </w:r>
          </w:p>
        </w:tc>
      </w:tr>
      <w:tr w:rsidR="00A32167" w:rsidRPr="00510C87" w14:paraId="0B2B641C" w14:textId="77777777" w:rsidTr="00A32167">
        <w:trPr>
          <w:trHeight w:val="20"/>
        </w:trPr>
        <w:tc>
          <w:tcPr>
            <w:tcW w:w="1004" w:type="dxa"/>
            <w:gridSpan w:val="2"/>
            <w:tcBorders>
              <w:top w:val="single" w:sz="4" w:space="0" w:color="auto"/>
              <w:bottom w:val="single" w:sz="4" w:space="0" w:color="auto"/>
            </w:tcBorders>
            <w:shd w:val="clear" w:color="auto" w:fill="auto"/>
            <w:vAlign w:val="center"/>
            <w:hideMark/>
          </w:tcPr>
          <w:p w14:paraId="4D22710A"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Total</w:t>
            </w:r>
          </w:p>
        </w:tc>
        <w:tc>
          <w:tcPr>
            <w:tcW w:w="559" w:type="dxa"/>
            <w:tcBorders>
              <w:top w:val="single" w:sz="4" w:space="0" w:color="auto"/>
              <w:bottom w:val="single" w:sz="4" w:space="0" w:color="auto"/>
            </w:tcBorders>
            <w:shd w:val="clear" w:color="auto" w:fill="auto"/>
            <w:vAlign w:val="center"/>
            <w:hideMark/>
          </w:tcPr>
          <w:p w14:paraId="3D576A12"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100</w:t>
            </w:r>
          </w:p>
        </w:tc>
        <w:tc>
          <w:tcPr>
            <w:tcW w:w="913" w:type="dxa"/>
            <w:tcBorders>
              <w:top w:val="single" w:sz="4" w:space="0" w:color="auto"/>
              <w:bottom w:val="single" w:sz="4" w:space="0" w:color="auto"/>
            </w:tcBorders>
            <w:shd w:val="clear" w:color="auto" w:fill="auto"/>
            <w:vAlign w:val="center"/>
            <w:hideMark/>
          </w:tcPr>
          <w:p w14:paraId="5D8CFB6B"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 </w:t>
            </w:r>
          </w:p>
        </w:tc>
        <w:tc>
          <w:tcPr>
            <w:tcW w:w="559" w:type="dxa"/>
            <w:tcBorders>
              <w:top w:val="single" w:sz="4" w:space="0" w:color="auto"/>
              <w:bottom w:val="single" w:sz="4" w:space="0" w:color="auto"/>
            </w:tcBorders>
            <w:shd w:val="clear" w:color="auto" w:fill="auto"/>
            <w:vAlign w:val="center"/>
            <w:hideMark/>
          </w:tcPr>
          <w:p w14:paraId="049631A2"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100</w:t>
            </w:r>
          </w:p>
        </w:tc>
        <w:tc>
          <w:tcPr>
            <w:tcW w:w="913" w:type="dxa"/>
            <w:tcBorders>
              <w:top w:val="single" w:sz="4" w:space="0" w:color="auto"/>
              <w:bottom w:val="single" w:sz="4" w:space="0" w:color="auto"/>
            </w:tcBorders>
            <w:shd w:val="clear" w:color="auto" w:fill="auto"/>
            <w:vAlign w:val="center"/>
            <w:hideMark/>
          </w:tcPr>
          <w:p w14:paraId="10FACDB3"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 </w:t>
            </w:r>
          </w:p>
        </w:tc>
        <w:tc>
          <w:tcPr>
            <w:tcW w:w="559" w:type="dxa"/>
            <w:tcBorders>
              <w:top w:val="single" w:sz="4" w:space="0" w:color="auto"/>
              <w:bottom w:val="single" w:sz="4" w:space="0" w:color="auto"/>
            </w:tcBorders>
            <w:shd w:val="clear" w:color="auto" w:fill="auto"/>
            <w:vAlign w:val="center"/>
            <w:hideMark/>
          </w:tcPr>
          <w:p w14:paraId="00B20833"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100</w:t>
            </w:r>
          </w:p>
        </w:tc>
        <w:tc>
          <w:tcPr>
            <w:tcW w:w="2632" w:type="dxa"/>
            <w:gridSpan w:val="4"/>
            <w:tcBorders>
              <w:top w:val="single" w:sz="4" w:space="0" w:color="auto"/>
              <w:bottom w:val="single" w:sz="4" w:space="0" w:color="auto"/>
            </w:tcBorders>
            <w:shd w:val="clear" w:color="auto" w:fill="auto"/>
            <w:vAlign w:val="center"/>
            <w:hideMark/>
          </w:tcPr>
          <w:p w14:paraId="48F13A88"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Total</w:t>
            </w:r>
          </w:p>
        </w:tc>
        <w:tc>
          <w:tcPr>
            <w:tcW w:w="479" w:type="dxa"/>
            <w:tcBorders>
              <w:top w:val="single" w:sz="4" w:space="0" w:color="auto"/>
              <w:bottom w:val="single" w:sz="4" w:space="0" w:color="auto"/>
            </w:tcBorders>
            <w:shd w:val="clear" w:color="auto" w:fill="auto"/>
            <w:vAlign w:val="center"/>
            <w:hideMark/>
          </w:tcPr>
          <w:p w14:paraId="695F617A" w14:textId="77777777" w:rsidR="00A32167" w:rsidRPr="00510C87" w:rsidRDefault="00A32167" w:rsidP="00A32167">
            <w:pPr>
              <w:spacing w:after="0" w:line="240" w:lineRule="auto"/>
              <w:jc w:val="center"/>
              <w:rPr>
                <w:rFonts w:ascii="Times New Roman" w:hAnsi="Times New Roman"/>
                <w:color w:val="000000"/>
                <w:sz w:val="11"/>
                <w:szCs w:val="11"/>
              </w:rPr>
            </w:pPr>
            <w:r w:rsidRPr="00510C87">
              <w:rPr>
                <w:rFonts w:ascii="Times New Roman" w:hAnsi="Times New Roman"/>
                <w:color w:val="000000"/>
                <w:sz w:val="11"/>
                <w:szCs w:val="11"/>
              </w:rPr>
              <w:t>61,1</w:t>
            </w:r>
          </w:p>
        </w:tc>
      </w:tr>
    </w:tbl>
    <w:p w14:paraId="0833F014"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1D65C304"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1E912BF3"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0A8FCCB1"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725830FD"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3DDA3DA1"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280133F0"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115CADC1"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4A7266D5"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24AB0684"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51969EF9"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16411992"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4C22519F"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729EB1BD"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4FD6C7B9" w14:textId="77777777" w:rsidR="00510C87" w:rsidRDefault="00510C87" w:rsidP="00685FD6">
      <w:pPr>
        <w:widowControl w:val="0"/>
        <w:autoSpaceDE w:val="0"/>
        <w:autoSpaceDN w:val="0"/>
        <w:adjustRightInd w:val="0"/>
        <w:spacing w:after="0" w:line="240" w:lineRule="auto"/>
        <w:jc w:val="both"/>
        <w:rPr>
          <w:rFonts w:ascii="Times New Roman" w:hAnsi="Times New Roman"/>
          <w:bCs/>
        </w:rPr>
      </w:pPr>
    </w:p>
    <w:p w14:paraId="76A32B95" w14:textId="3A8E28D4" w:rsidR="00510C87" w:rsidRDefault="00510C87" w:rsidP="00685FD6">
      <w:pPr>
        <w:widowControl w:val="0"/>
        <w:numPr>
          <w:ilvl w:val="0"/>
          <w:numId w:val="14"/>
        </w:numPr>
        <w:autoSpaceDE w:val="0"/>
        <w:autoSpaceDN w:val="0"/>
        <w:adjustRightInd w:val="0"/>
        <w:spacing w:after="0" w:line="240" w:lineRule="auto"/>
        <w:jc w:val="both"/>
        <w:rPr>
          <w:rFonts w:ascii="Times New Roman" w:hAnsi="Times New Roman"/>
          <w:bCs/>
        </w:rPr>
      </w:pPr>
    </w:p>
    <w:p w14:paraId="43EABB56" w14:textId="77777777" w:rsidR="00510C87" w:rsidRPr="00510C87" w:rsidRDefault="00510C87" w:rsidP="00685FD6">
      <w:pPr>
        <w:widowControl w:val="0"/>
        <w:numPr>
          <w:ilvl w:val="0"/>
          <w:numId w:val="14"/>
        </w:numPr>
        <w:autoSpaceDE w:val="0"/>
        <w:autoSpaceDN w:val="0"/>
        <w:adjustRightInd w:val="0"/>
        <w:spacing w:after="0" w:line="240" w:lineRule="auto"/>
        <w:jc w:val="both"/>
        <w:rPr>
          <w:rFonts w:ascii="Times New Roman" w:hAnsi="Times New Roman"/>
          <w:bCs/>
        </w:rPr>
      </w:pPr>
    </w:p>
    <w:p w14:paraId="32E0BB17" w14:textId="77777777" w:rsidR="00510C87" w:rsidRPr="00510C87" w:rsidRDefault="00510C87" w:rsidP="005A59A1">
      <w:pPr>
        <w:widowControl w:val="0"/>
        <w:numPr>
          <w:ilvl w:val="0"/>
          <w:numId w:val="14"/>
        </w:numPr>
        <w:autoSpaceDE w:val="0"/>
        <w:autoSpaceDN w:val="0"/>
        <w:adjustRightInd w:val="0"/>
        <w:spacing w:after="0" w:line="240" w:lineRule="auto"/>
        <w:jc w:val="center"/>
        <w:rPr>
          <w:rFonts w:ascii="Times New Roman" w:hAnsi="Times New Roman"/>
          <w:bCs/>
        </w:rPr>
      </w:pPr>
    </w:p>
    <w:p w14:paraId="4BFC97E8" w14:textId="77777777" w:rsidR="00A32167" w:rsidRPr="00A32167" w:rsidRDefault="00A32167" w:rsidP="005A59A1">
      <w:pPr>
        <w:widowControl w:val="0"/>
        <w:numPr>
          <w:ilvl w:val="0"/>
          <w:numId w:val="14"/>
        </w:numPr>
        <w:autoSpaceDE w:val="0"/>
        <w:autoSpaceDN w:val="0"/>
        <w:adjustRightInd w:val="0"/>
        <w:spacing w:after="0" w:line="240" w:lineRule="auto"/>
        <w:jc w:val="center"/>
        <w:rPr>
          <w:rFonts w:ascii="Times New Roman" w:hAnsi="Times New Roman"/>
          <w:bCs/>
        </w:rPr>
      </w:pPr>
    </w:p>
    <w:p w14:paraId="1EE049A7" w14:textId="7453C013" w:rsidR="00685FD6" w:rsidRPr="00685FD6" w:rsidRDefault="00685FD6" w:rsidP="005A59A1">
      <w:pPr>
        <w:widowControl w:val="0"/>
        <w:numPr>
          <w:ilvl w:val="0"/>
          <w:numId w:val="14"/>
        </w:numPr>
        <w:autoSpaceDE w:val="0"/>
        <w:autoSpaceDN w:val="0"/>
        <w:adjustRightInd w:val="0"/>
        <w:spacing w:after="0" w:line="240" w:lineRule="auto"/>
        <w:jc w:val="center"/>
        <w:rPr>
          <w:rFonts w:ascii="Times New Roman" w:hAnsi="Times New Roman"/>
          <w:bCs/>
        </w:rPr>
      </w:pPr>
      <w:r w:rsidRPr="00685FD6">
        <w:rPr>
          <w:rFonts w:ascii="Times New Roman" w:hAnsi="Times New Roman"/>
          <w:b/>
          <w:bCs/>
        </w:rPr>
        <w:t>Table 4.</w:t>
      </w:r>
      <w:r w:rsidRPr="00685FD6">
        <w:rPr>
          <w:rFonts w:ascii="Times New Roman" w:hAnsi="Times New Roman"/>
          <w:bCs/>
        </w:rPr>
        <w:t xml:space="preserve"> Calculation of Omax for Sub-Variable (level 3) and Final 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
        <w:gridCol w:w="1483"/>
        <w:gridCol w:w="1166"/>
        <w:gridCol w:w="1148"/>
      </w:tblGrid>
      <w:tr w:rsidR="00ED02A1" w:rsidRPr="00ED02A1" w14:paraId="25CF5562" w14:textId="77777777" w:rsidTr="00ED02A1">
        <w:tc>
          <w:tcPr>
            <w:tcW w:w="0" w:type="auto"/>
            <w:tcBorders>
              <w:top w:val="single" w:sz="4" w:space="0" w:color="auto"/>
              <w:bottom w:val="single" w:sz="4" w:space="0" w:color="auto"/>
            </w:tcBorders>
            <w:vAlign w:val="center"/>
          </w:tcPr>
          <w:p w14:paraId="5E3747E0" w14:textId="77777777" w:rsidR="00ED02A1" w:rsidRPr="00ED02A1" w:rsidRDefault="00ED02A1" w:rsidP="00ED02A1">
            <w:pPr>
              <w:spacing w:after="0" w:line="240" w:lineRule="auto"/>
              <w:jc w:val="center"/>
              <w:rPr>
                <w:rFonts w:ascii="Times New Roman" w:hAnsi="Times New Roman"/>
                <w:b/>
                <w:bCs/>
                <w:sz w:val="13"/>
                <w:szCs w:val="13"/>
              </w:rPr>
            </w:pPr>
            <w:r w:rsidRPr="00ED02A1">
              <w:rPr>
                <w:rFonts w:ascii="Times New Roman" w:hAnsi="Times New Roman"/>
                <w:b/>
                <w:bCs/>
                <w:sz w:val="13"/>
                <w:szCs w:val="13"/>
              </w:rPr>
              <w:t>No</w:t>
            </w:r>
          </w:p>
        </w:tc>
        <w:tc>
          <w:tcPr>
            <w:tcW w:w="0" w:type="auto"/>
            <w:tcBorders>
              <w:top w:val="single" w:sz="4" w:space="0" w:color="auto"/>
              <w:bottom w:val="single" w:sz="4" w:space="0" w:color="auto"/>
            </w:tcBorders>
            <w:vAlign w:val="center"/>
          </w:tcPr>
          <w:p w14:paraId="09CD3ED6" w14:textId="77777777" w:rsidR="00ED02A1" w:rsidRPr="00ED02A1" w:rsidRDefault="00ED02A1" w:rsidP="00ED02A1">
            <w:pPr>
              <w:spacing w:after="0" w:line="240" w:lineRule="auto"/>
              <w:jc w:val="center"/>
              <w:rPr>
                <w:rFonts w:ascii="Times New Roman" w:hAnsi="Times New Roman"/>
                <w:b/>
                <w:bCs/>
                <w:sz w:val="13"/>
                <w:szCs w:val="13"/>
              </w:rPr>
            </w:pPr>
            <w:r w:rsidRPr="00ED02A1">
              <w:rPr>
                <w:rFonts w:ascii="Times New Roman" w:hAnsi="Times New Roman"/>
                <w:b/>
                <w:bCs/>
                <w:sz w:val="13"/>
                <w:szCs w:val="13"/>
              </w:rPr>
              <w:t>Sub Variable</w:t>
            </w:r>
          </w:p>
          <w:p w14:paraId="21F03EC8" w14:textId="77777777" w:rsidR="00ED02A1" w:rsidRPr="00ED02A1" w:rsidRDefault="00ED02A1" w:rsidP="00ED02A1">
            <w:pPr>
              <w:spacing w:after="0" w:line="240" w:lineRule="auto"/>
              <w:jc w:val="center"/>
              <w:rPr>
                <w:rFonts w:ascii="Times New Roman" w:hAnsi="Times New Roman"/>
                <w:b/>
                <w:bCs/>
                <w:sz w:val="13"/>
                <w:szCs w:val="13"/>
              </w:rPr>
            </w:pPr>
            <w:r w:rsidRPr="00ED02A1">
              <w:rPr>
                <w:rFonts w:ascii="Times New Roman" w:hAnsi="Times New Roman"/>
                <w:b/>
                <w:bCs/>
                <w:sz w:val="13"/>
                <w:szCs w:val="13"/>
              </w:rPr>
              <w:t>(Level 3)</w:t>
            </w:r>
          </w:p>
        </w:tc>
        <w:tc>
          <w:tcPr>
            <w:tcW w:w="0" w:type="auto"/>
            <w:tcBorders>
              <w:top w:val="single" w:sz="4" w:space="0" w:color="auto"/>
              <w:bottom w:val="single" w:sz="4" w:space="0" w:color="auto"/>
            </w:tcBorders>
            <w:vAlign w:val="center"/>
          </w:tcPr>
          <w:p w14:paraId="18A54A7D" w14:textId="77777777" w:rsidR="00ED02A1" w:rsidRPr="00ED02A1" w:rsidRDefault="00ED02A1" w:rsidP="00ED02A1">
            <w:pPr>
              <w:spacing w:after="0" w:line="240" w:lineRule="auto"/>
              <w:jc w:val="center"/>
              <w:rPr>
                <w:rFonts w:ascii="Times New Roman" w:hAnsi="Times New Roman"/>
                <w:b/>
                <w:bCs/>
                <w:sz w:val="13"/>
                <w:szCs w:val="13"/>
              </w:rPr>
            </w:pPr>
            <w:r w:rsidRPr="00ED02A1">
              <w:rPr>
                <w:rFonts w:ascii="Times New Roman" w:hAnsi="Times New Roman"/>
                <w:b/>
                <w:bCs/>
                <w:sz w:val="13"/>
                <w:szCs w:val="13"/>
              </w:rPr>
              <w:t>Omax</w:t>
            </w:r>
          </w:p>
          <w:p w14:paraId="182749FF" w14:textId="77777777" w:rsidR="00ED02A1" w:rsidRPr="00ED02A1" w:rsidRDefault="00ED02A1" w:rsidP="00ED02A1">
            <w:pPr>
              <w:spacing w:after="0" w:line="240" w:lineRule="auto"/>
              <w:jc w:val="center"/>
              <w:rPr>
                <w:rFonts w:ascii="Times New Roman" w:hAnsi="Times New Roman"/>
                <w:b/>
                <w:bCs/>
                <w:sz w:val="13"/>
                <w:szCs w:val="13"/>
              </w:rPr>
            </w:pPr>
            <w:r w:rsidRPr="00ED02A1">
              <w:rPr>
                <w:rFonts w:ascii="Times New Roman" w:hAnsi="Times New Roman"/>
                <w:b/>
                <w:bCs/>
                <w:sz w:val="13"/>
                <w:szCs w:val="13"/>
              </w:rPr>
              <w:t>{Weight sub-Variable x Weight Variable}</w:t>
            </w:r>
          </w:p>
        </w:tc>
        <w:tc>
          <w:tcPr>
            <w:tcW w:w="0" w:type="auto"/>
            <w:tcBorders>
              <w:top w:val="single" w:sz="4" w:space="0" w:color="auto"/>
              <w:bottom w:val="single" w:sz="4" w:space="0" w:color="auto"/>
            </w:tcBorders>
            <w:vAlign w:val="center"/>
          </w:tcPr>
          <w:p w14:paraId="364E7209" w14:textId="77777777" w:rsidR="00ED02A1" w:rsidRPr="00ED02A1" w:rsidRDefault="00ED02A1" w:rsidP="00ED02A1">
            <w:pPr>
              <w:spacing w:after="0" w:line="240" w:lineRule="auto"/>
              <w:jc w:val="center"/>
              <w:rPr>
                <w:rFonts w:ascii="Times New Roman" w:hAnsi="Times New Roman"/>
                <w:b/>
                <w:bCs/>
                <w:sz w:val="13"/>
                <w:szCs w:val="13"/>
              </w:rPr>
            </w:pPr>
            <w:r w:rsidRPr="00ED02A1">
              <w:rPr>
                <w:rFonts w:ascii="Times New Roman" w:hAnsi="Times New Roman"/>
                <w:b/>
                <w:bCs/>
                <w:sz w:val="13"/>
                <w:szCs w:val="13"/>
              </w:rPr>
              <w:t>Final Score</w:t>
            </w:r>
          </w:p>
          <w:p w14:paraId="7A799829" w14:textId="77777777" w:rsidR="00ED02A1" w:rsidRPr="00ED02A1" w:rsidRDefault="00ED02A1" w:rsidP="00ED02A1">
            <w:pPr>
              <w:spacing w:after="0" w:line="240" w:lineRule="auto"/>
              <w:jc w:val="center"/>
              <w:rPr>
                <w:rFonts w:ascii="Times New Roman" w:hAnsi="Times New Roman"/>
                <w:b/>
                <w:bCs/>
                <w:sz w:val="13"/>
                <w:szCs w:val="13"/>
              </w:rPr>
            </w:pPr>
            <w:r w:rsidRPr="00ED02A1">
              <w:rPr>
                <w:rFonts w:ascii="Times New Roman" w:hAnsi="Times New Roman"/>
                <w:b/>
                <w:bCs/>
                <w:sz w:val="13"/>
                <w:szCs w:val="13"/>
              </w:rPr>
              <w:t>{(Realization / Target) x 100}</w:t>
            </w:r>
          </w:p>
        </w:tc>
      </w:tr>
      <w:tr w:rsidR="00ED02A1" w:rsidRPr="00ED02A1" w14:paraId="258C95CA" w14:textId="77777777" w:rsidTr="00ED02A1">
        <w:tc>
          <w:tcPr>
            <w:tcW w:w="0" w:type="auto"/>
            <w:tcBorders>
              <w:top w:val="single" w:sz="4" w:space="0" w:color="auto"/>
            </w:tcBorders>
          </w:tcPr>
          <w:p w14:paraId="1E0B4714"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1.1</w:t>
            </w:r>
          </w:p>
        </w:tc>
        <w:tc>
          <w:tcPr>
            <w:tcW w:w="0" w:type="auto"/>
            <w:tcBorders>
              <w:top w:val="single" w:sz="4" w:space="0" w:color="auto"/>
            </w:tcBorders>
          </w:tcPr>
          <w:p w14:paraId="31B27FC4" w14:textId="77777777" w:rsidR="00ED02A1" w:rsidRPr="00ED02A1" w:rsidRDefault="00ED02A1" w:rsidP="00ED02A1">
            <w:pPr>
              <w:widowControl w:val="0"/>
              <w:spacing w:after="0" w:line="240" w:lineRule="auto"/>
              <w:rPr>
                <w:rFonts w:ascii="Times New Roman" w:hAnsi="Times New Roman"/>
                <w:sz w:val="13"/>
                <w:szCs w:val="13"/>
              </w:rPr>
            </w:pPr>
            <w:r w:rsidRPr="00ED02A1">
              <w:rPr>
                <w:rFonts w:ascii="Times New Roman" w:hAnsi="Times New Roman"/>
                <w:sz w:val="13"/>
                <w:szCs w:val="13"/>
              </w:rPr>
              <w:t>Consumers contact the retailer to pick up the produk</w:t>
            </w:r>
          </w:p>
        </w:tc>
        <w:tc>
          <w:tcPr>
            <w:tcW w:w="0" w:type="auto"/>
            <w:tcBorders>
              <w:top w:val="single" w:sz="4" w:space="0" w:color="auto"/>
            </w:tcBorders>
          </w:tcPr>
          <w:p w14:paraId="27DC5035"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450</w:t>
            </w:r>
          </w:p>
        </w:tc>
        <w:tc>
          <w:tcPr>
            <w:tcW w:w="0" w:type="auto"/>
            <w:tcBorders>
              <w:top w:val="single" w:sz="4" w:space="0" w:color="auto"/>
            </w:tcBorders>
          </w:tcPr>
          <w:p w14:paraId="49FDB81A"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50</w:t>
            </w:r>
          </w:p>
        </w:tc>
      </w:tr>
      <w:tr w:rsidR="00ED02A1" w:rsidRPr="00ED02A1" w14:paraId="143E6576" w14:textId="77777777" w:rsidTr="00ED02A1">
        <w:tc>
          <w:tcPr>
            <w:tcW w:w="0" w:type="auto"/>
            <w:tcBorders>
              <w:bottom w:val="single" w:sz="4" w:space="0" w:color="auto"/>
            </w:tcBorders>
          </w:tcPr>
          <w:p w14:paraId="1D5B1FC8"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1.2</w:t>
            </w:r>
          </w:p>
        </w:tc>
        <w:tc>
          <w:tcPr>
            <w:tcW w:w="0" w:type="auto"/>
            <w:tcBorders>
              <w:bottom w:val="single" w:sz="4" w:space="0" w:color="auto"/>
            </w:tcBorders>
          </w:tcPr>
          <w:p w14:paraId="4BDEF460" w14:textId="77777777" w:rsidR="00ED02A1" w:rsidRPr="00ED02A1" w:rsidRDefault="00ED02A1" w:rsidP="00ED02A1">
            <w:pPr>
              <w:widowControl w:val="0"/>
              <w:spacing w:after="0" w:line="240" w:lineRule="auto"/>
              <w:rPr>
                <w:rFonts w:ascii="Times New Roman" w:hAnsi="Times New Roman"/>
                <w:sz w:val="13"/>
                <w:szCs w:val="13"/>
              </w:rPr>
            </w:pPr>
            <w:r w:rsidRPr="00ED02A1">
              <w:rPr>
                <w:rFonts w:ascii="Times New Roman" w:hAnsi="Times New Roman"/>
                <w:sz w:val="13"/>
                <w:szCs w:val="13"/>
              </w:rPr>
              <w:t>Defective products require return</w:t>
            </w:r>
          </w:p>
        </w:tc>
        <w:tc>
          <w:tcPr>
            <w:tcW w:w="0" w:type="auto"/>
            <w:tcBorders>
              <w:bottom w:val="single" w:sz="4" w:space="0" w:color="auto"/>
            </w:tcBorders>
          </w:tcPr>
          <w:p w14:paraId="4351F3F9"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450</w:t>
            </w:r>
          </w:p>
        </w:tc>
        <w:tc>
          <w:tcPr>
            <w:tcW w:w="0" w:type="auto"/>
            <w:tcBorders>
              <w:bottom w:val="single" w:sz="4" w:space="0" w:color="auto"/>
            </w:tcBorders>
          </w:tcPr>
          <w:p w14:paraId="3A095CEB"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60</w:t>
            </w:r>
          </w:p>
        </w:tc>
      </w:tr>
      <w:tr w:rsidR="00ED02A1" w:rsidRPr="00ED02A1" w14:paraId="293CAEA8" w14:textId="77777777" w:rsidTr="00ED02A1">
        <w:tc>
          <w:tcPr>
            <w:tcW w:w="0" w:type="auto"/>
            <w:tcBorders>
              <w:top w:val="single" w:sz="4" w:space="0" w:color="auto"/>
            </w:tcBorders>
          </w:tcPr>
          <w:p w14:paraId="38C71B49"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2.1</w:t>
            </w:r>
          </w:p>
        </w:tc>
        <w:tc>
          <w:tcPr>
            <w:tcW w:w="0" w:type="auto"/>
            <w:tcBorders>
              <w:top w:val="single" w:sz="4" w:space="0" w:color="auto"/>
            </w:tcBorders>
          </w:tcPr>
          <w:p w14:paraId="496E9AEF"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Pickup delivery lead time</w:t>
            </w:r>
          </w:p>
        </w:tc>
        <w:tc>
          <w:tcPr>
            <w:tcW w:w="0" w:type="auto"/>
            <w:tcBorders>
              <w:top w:val="single" w:sz="4" w:space="0" w:color="auto"/>
            </w:tcBorders>
          </w:tcPr>
          <w:p w14:paraId="333A8D61"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200</w:t>
            </w:r>
          </w:p>
        </w:tc>
        <w:tc>
          <w:tcPr>
            <w:tcW w:w="0" w:type="auto"/>
            <w:tcBorders>
              <w:top w:val="single" w:sz="4" w:space="0" w:color="auto"/>
            </w:tcBorders>
          </w:tcPr>
          <w:p w14:paraId="684E91CF"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42,86</w:t>
            </w:r>
          </w:p>
        </w:tc>
      </w:tr>
      <w:tr w:rsidR="00ED02A1" w:rsidRPr="00ED02A1" w14:paraId="6299B109" w14:textId="77777777" w:rsidTr="00ED02A1">
        <w:tc>
          <w:tcPr>
            <w:tcW w:w="0" w:type="auto"/>
          </w:tcPr>
          <w:p w14:paraId="1805318F"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2.2</w:t>
            </w:r>
          </w:p>
        </w:tc>
        <w:tc>
          <w:tcPr>
            <w:tcW w:w="0" w:type="auto"/>
          </w:tcPr>
          <w:p w14:paraId="1A4AFC37"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Recycle process cost</w:t>
            </w:r>
          </w:p>
        </w:tc>
        <w:tc>
          <w:tcPr>
            <w:tcW w:w="0" w:type="auto"/>
          </w:tcPr>
          <w:p w14:paraId="49BA8579"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100</w:t>
            </w:r>
          </w:p>
        </w:tc>
        <w:tc>
          <w:tcPr>
            <w:tcW w:w="0" w:type="auto"/>
          </w:tcPr>
          <w:p w14:paraId="139F5557"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47,06</w:t>
            </w:r>
          </w:p>
        </w:tc>
      </w:tr>
      <w:tr w:rsidR="00ED02A1" w:rsidRPr="00ED02A1" w14:paraId="4A00E829" w14:textId="77777777" w:rsidTr="00ED02A1">
        <w:tc>
          <w:tcPr>
            <w:tcW w:w="0" w:type="auto"/>
            <w:tcBorders>
              <w:bottom w:val="single" w:sz="4" w:space="0" w:color="auto"/>
            </w:tcBorders>
          </w:tcPr>
          <w:p w14:paraId="3D299C95"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2.3</w:t>
            </w:r>
          </w:p>
        </w:tc>
        <w:tc>
          <w:tcPr>
            <w:tcW w:w="0" w:type="auto"/>
            <w:tcBorders>
              <w:bottom w:val="single" w:sz="4" w:space="0" w:color="auto"/>
            </w:tcBorders>
          </w:tcPr>
          <w:p w14:paraId="0068D2B4"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Payment term</w:t>
            </w:r>
          </w:p>
        </w:tc>
        <w:tc>
          <w:tcPr>
            <w:tcW w:w="0" w:type="auto"/>
            <w:tcBorders>
              <w:bottom w:val="single" w:sz="4" w:space="0" w:color="auto"/>
            </w:tcBorders>
          </w:tcPr>
          <w:p w14:paraId="5067FD4F"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100</w:t>
            </w:r>
          </w:p>
        </w:tc>
        <w:tc>
          <w:tcPr>
            <w:tcW w:w="0" w:type="auto"/>
            <w:tcBorders>
              <w:bottom w:val="single" w:sz="4" w:space="0" w:color="auto"/>
            </w:tcBorders>
          </w:tcPr>
          <w:p w14:paraId="406DA933"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200</w:t>
            </w:r>
          </w:p>
        </w:tc>
      </w:tr>
      <w:tr w:rsidR="00ED02A1" w:rsidRPr="00ED02A1" w14:paraId="089C350B" w14:textId="77777777" w:rsidTr="00ED02A1">
        <w:tc>
          <w:tcPr>
            <w:tcW w:w="0" w:type="auto"/>
            <w:tcBorders>
              <w:top w:val="single" w:sz="4" w:space="0" w:color="auto"/>
            </w:tcBorders>
          </w:tcPr>
          <w:p w14:paraId="1FD7568C"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3.1</w:t>
            </w:r>
          </w:p>
        </w:tc>
        <w:tc>
          <w:tcPr>
            <w:tcW w:w="0" w:type="auto"/>
            <w:tcBorders>
              <w:top w:val="single" w:sz="4" w:space="0" w:color="auto"/>
            </w:tcBorders>
          </w:tcPr>
          <w:p w14:paraId="231FF0AF"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Inspection of waste produk</w:t>
            </w:r>
          </w:p>
        </w:tc>
        <w:tc>
          <w:tcPr>
            <w:tcW w:w="0" w:type="auto"/>
            <w:tcBorders>
              <w:top w:val="single" w:sz="4" w:space="0" w:color="auto"/>
            </w:tcBorders>
          </w:tcPr>
          <w:p w14:paraId="1B61296A"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25</w:t>
            </w:r>
          </w:p>
        </w:tc>
        <w:tc>
          <w:tcPr>
            <w:tcW w:w="0" w:type="auto"/>
            <w:tcBorders>
              <w:top w:val="single" w:sz="4" w:space="0" w:color="auto"/>
            </w:tcBorders>
          </w:tcPr>
          <w:p w14:paraId="797E980D"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17</w:t>
            </w:r>
          </w:p>
        </w:tc>
      </w:tr>
      <w:tr w:rsidR="00ED02A1" w:rsidRPr="00ED02A1" w14:paraId="7747894D" w14:textId="77777777" w:rsidTr="00ED02A1">
        <w:tc>
          <w:tcPr>
            <w:tcW w:w="0" w:type="auto"/>
          </w:tcPr>
          <w:p w14:paraId="6BABA675"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3.2</w:t>
            </w:r>
          </w:p>
        </w:tc>
        <w:tc>
          <w:tcPr>
            <w:tcW w:w="0" w:type="auto"/>
          </w:tcPr>
          <w:p w14:paraId="331DD0F0"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Human error</w:t>
            </w:r>
          </w:p>
        </w:tc>
        <w:tc>
          <w:tcPr>
            <w:tcW w:w="0" w:type="auto"/>
          </w:tcPr>
          <w:p w14:paraId="19E55989"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25</w:t>
            </w:r>
          </w:p>
        </w:tc>
        <w:tc>
          <w:tcPr>
            <w:tcW w:w="0" w:type="auto"/>
          </w:tcPr>
          <w:p w14:paraId="0EA8A827"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12</w:t>
            </w:r>
          </w:p>
        </w:tc>
      </w:tr>
      <w:tr w:rsidR="00ED02A1" w:rsidRPr="00ED02A1" w14:paraId="1312BFAC" w14:textId="77777777" w:rsidTr="00ED02A1">
        <w:tc>
          <w:tcPr>
            <w:tcW w:w="0" w:type="auto"/>
            <w:tcBorders>
              <w:bottom w:val="single" w:sz="4" w:space="0" w:color="auto"/>
            </w:tcBorders>
          </w:tcPr>
          <w:p w14:paraId="0E6B4477"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3.3</w:t>
            </w:r>
          </w:p>
        </w:tc>
        <w:tc>
          <w:tcPr>
            <w:tcW w:w="0" w:type="auto"/>
            <w:tcBorders>
              <w:bottom w:val="single" w:sz="4" w:space="0" w:color="auto"/>
            </w:tcBorders>
          </w:tcPr>
          <w:p w14:paraId="442E3583"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Trend of product</w:t>
            </w:r>
          </w:p>
        </w:tc>
        <w:tc>
          <w:tcPr>
            <w:tcW w:w="0" w:type="auto"/>
            <w:tcBorders>
              <w:bottom w:val="single" w:sz="4" w:space="0" w:color="auto"/>
            </w:tcBorders>
          </w:tcPr>
          <w:p w14:paraId="3BC7C9D7"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50</w:t>
            </w:r>
          </w:p>
        </w:tc>
        <w:tc>
          <w:tcPr>
            <w:tcW w:w="0" w:type="auto"/>
            <w:tcBorders>
              <w:bottom w:val="single" w:sz="4" w:space="0" w:color="auto"/>
            </w:tcBorders>
          </w:tcPr>
          <w:p w14:paraId="7A97227B"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80</w:t>
            </w:r>
          </w:p>
        </w:tc>
      </w:tr>
      <w:tr w:rsidR="00ED02A1" w:rsidRPr="00ED02A1" w14:paraId="356E94A9" w14:textId="77777777" w:rsidTr="00ED02A1">
        <w:tc>
          <w:tcPr>
            <w:tcW w:w="0" w:type="auto"/>
            <w:tcBorders>
              <w:top w:val="single" w:sz="4" w:space="0" w:color="auto"/>
            </w:tcBorders>
          </w:tcPr>
          <w:p w14:paraId="514FEE0B"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4.1</w:t>
            </w:r>
          </w:p>
        </w:tc>
        <w:tc>
          <w:tcPr>
            <w:tcW w:w="0" w:type="auto"/>
            <w:tcBorders>
              <w:top w:val="single" w:sz="4" w:space="0" w:color="auto"/>
            </w:tcBorders>
          </w:tcPr>
          <w:p w14:paraId="026BFD8F"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Delivery lead time</w:t>
            </w:r>
          </w:p>
        </w:tc>
        <w:tc>
          <w:tcPr>
            <w:tcW w:w="0" w:type="auto"/>
            <w:tcBorders>
              <w:top w:val="single" w:sz="4" w:space="0" w:color="auto"/>
            </w:tcBorders>
          </w:tcPr>
          <w:p w14:paraId="03EAF719"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75</w:t>
            </w:r>
          </w:p>
        </w:tc>
        <w:tc>
          <w:tcPr>
            <w:tcW w:w="0" w:type="auto"/>
            <w:tcBorders>
              <w:top w:val="single" w:sz="4" w:space="0" w:color="auto"/>
            </w:tcBorders>
          </w:tcPr>
          <w:p w14:paraId="68162AA3"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185,71</w:t>
            </w:r>
          </w:p>
        </w:tc>
      </w:tr>
      <w:tr w:rsidR="00ED02A1" w:rsidRPr="00ED02A1" w14:paraId="413C8856" w14:textId="77777777" w:rsidTr="00ED02A1">
        <w:tc>
          <w:tcPr>
            <w:tcW w:w="0" w:type="auto"/>
            <w:tcBorders>
              <w:bottom w:val="single" w:sz="4" w:space="0" w:color="auto"/>
            </w:tcBorders>
          </w:tcPr>
          <w:p w14:paraId="6E49DFB3"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4.2</w:t>
            </w:r>
          </w:p>
        </w:tc>
        <w:tc>
          <w:tcPr>
            <w:tcW w:w="0" w:type="auto"/>
            <w:tcBorders>
              <w:bottom w:val="single" w:sz="4" w:space="0" w:color="auto"/>
            </w:tcBorders>
          </w:tcPr>
          <w:p w14:paraId="2317BABC"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Production time process</w:t>
            </w:r>
          </w:p>
        </w:tc>
        <w:tc>
          <w:tcPr>
            <w:tcW w:w="0" w:type="auto"/>
            <w:tcBorders>
              <w:bottom w:val="single" w:sz="4" w:space="0" w:color="auto"/>
            </w:tcBorders>
          </w:tcPr>
          <w:p w14:paraId="60637691"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25</w:t>
            </w:r>
          </w:p>
        </w:tc>
        <w:tc>
          <w:tcPr>
            <w:tcW w:w="0" w:type="auto"/>
            <w:tcBorders>
              <w:bottom w:val="single" w:sz="4" w:space="0" w:color="auto"/>
            </w:tcBorders>
          </w:tcPr>
          <w:p w14:paraId="62C88253"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100</w:t>
            </w:r>
          </w:p>
        </w:tc>
      </w:tr>
      <w:tr w:rsidR="00ED02A1" w:rsidRPr="00ED02A1" w14:paraId="4F1FD7BA" w14:textId="77777777" w:rsidTr="00ED02A1">
        <w:tc>
          <w:tcPr>
            <w:tcW w:w="0" w:type="auto"/>
            <w:tcBorders>
              <w:top w:val="single" w:sz="4" w:space="0" w:color="auto"/>
            </w:tcBorders>
          </w:tcPr>
          <w:p w14:paraId="4A473172"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5.1</w:t>
            </w:r>
          </w:p>
        </w:tc>
        <w:tc>
          <w:tcPr>
            <w:tcW w:w="0" w:type="auto"/>
            <w:tcBorders>
              <w:top w:val="single" w:sz="4" w:space="0" w:color="auto"/>
            </w:tcBorders>
          </w:tcPr>
          <w:p w14:paraId="2840B2F7"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lang w:val="en-ID"/>
              </w:rPr>
              <w:t>Customer complaint</w:t>
            </w:r>
          </w:p>
        </w:tc>
        <w:tc>
          <w:tcPr>
            <w:tcW w:w="0" w:type="auto"/>
            <w:tcBorders>
              <w:top w:val="single" w:sz="4" w:space="0" w:color="auto"/>
            </w:tcBorders>
          </w:tcPr>
          <w:p w14:paraId="551E6B52"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450</w:t>
            </w:r>
          </w:p>
        </w:tc>
        <w:tc>
          <w:tcPr>
            <w:tcW w:w="0" w:type="auto"/>
            <w:tcBorders>
              <w:top w:val="single" w:sz="4" w:space="0" w:color="auto"/>
            </w:tcBorders>
          </w:tcPr>
          <w:p w14:paraId="0B080E78"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144,44</w:t>
            </w:r>
          </w:p>
        </w:tc>
      </w:tr>
      <w:tr w:rsidR="00ED02A1" w:rsidRPr="00ED02A1" w14:paraId="6231B25F" w14:textId="77777777" w:rsidTr="00ED02A1">
        <w:tc>
          <w:tcPr>
            <w:tcW w:w="0" w:type="auto"/>
            <w:tcBorders>
              <w:bottom w:val="single" w:sz="4" w:space="0" w:color="auto"/>
            </w:tcBorders>
          </w:tcPr>
          <w:p w14:paraId="13A3D503"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5.2</w:t>
            </w:r>
          </w:p>
        </w:tc>
        <w:tc>
          <w:tcPr>
            <w:tcW w:w="0" w:type="auto"/>
            <w:tcBorders>
              <w:bottom w:val="single" w:sz="4" w:space="0" w:color="auto"/>
            </w:tcBorders>
          </w:tcPr>
          <w:p w14:paraId="0F2F90C9" w14:textId="77777777" w:rsidR="00ED02A1" w:rsidRPr="00ED02A1" w:rsidRDefault="00ED02A1" w:rsidP="00ED02A1">
            <w:pPr>
              <w:spacing w:after="0" w:line="240" w:lineRule="auto"/>
              <w:jc w:val="both"/>
              <w:rPr>
                <w:rFonts w:ascii="Times New Roman" w:hAnsi="Times New Roman"/>
                <w:sz w:val="13"/>
                <w:szCs w:val="13"/>
              </w:rPr>
            </w:pPr>
            <w:r w:rsidRPr="00ED02A1">
              <w:rPr>
                <w:rFonts w:ascii="Times New Roman" w:hAnsi="Times New Roman"/>
                <w:sz w:val="13"/>
                <w:szCs w:val="13"/>
              </w:rPr>
              <w:t>Responsiveness to complains</w:t>
            </w:r>
          </w:p>
        </w:tc>
        <w:tc>
          <w:tcPr>
            <w:tcW w:w="0" w:type="auto"/>
            <w:tcBorders>
              <w:bottom w:val="single" w:sz="4" w:space="0" w:color="auto"/>
            </w:tcBorders>
          </w:tcPr>
          <w:p w14:paraId="2ED22771"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450</w:t>
            </w:r>
          </w:p>
        </w:tc>
        <w:tc>
          <w:tcPr>
            <w:tcW w:w="0" w:type="auto"/>
            <w:tcBorders>
              <w:bottom w:val="single" w:sz="4" w:space="0" w:color="auto"/>
            </w:tcBorders>
          </w:tcPr>
          <w:p w14:paraId="4F3FEB46" w14:textId="77777777" w:rsidR="00ED02A1" w:rsidRPr="00ED02A1" w:rsidRDefault="00ED02A1" w:rsidP="00ED02A1">
            <w:pPr>
              <w:spacing w:after="0" w:line="240" w:lineRule="auto"/>
              <w:jc w:val="center"/>
              <w:rPr>
                <w:rFonts w:ascii="Times New Roman" w:hAnsi="Times New Roman"/>
                <w:sz w:val="13"/>
                <w:szCs w:val="13"/>
              </w:rPr>
            </w:pPr>
            <w:r w:rsidRPr="00ED02A1">
              <w:rPr>
                <w:rFonts w:ascii="Times New Roman" w:hAnsi="Times New Roman"/>
                <w:sz w:val="13"/>
                <w:szCs w:val="13"/>
              </w:rPr>
              <w:t>83,33</w:t>
            </w:r>
          </w:p>
        </w:tc>
      </w:tr>
    </w:tbl>
    <w:p w14:paraId="1D7648E3" w14:textId="193B9B08" w:rsidR="00685FD6" w:rsidRDefault="00685FD6" w:rsidP="00685FD6">
      <w:pPr>
        <w:widowControl w:val="0"/>
        <w:numPr>
          <w:ilvl w:val="0"/>
          <w:numId w:val="14"/>
        </w:numPr>
        <w:autoSpaceDE w:val="0"/>
        <w:autoSpaceDN w:val="0"/>
        <w:adjustRightInd w:val="0"/>
        <w:spacing w:after="0" w:line="240" w:lineRule="auto"/>
        <w:jc w:val="both"/>
        <w:rPr>
          <w:rFonts w:ascii="Times New Roman" w:hAnsi="Times New Roman"/>
          <w:bCs/>
        </w:rPr>
      </w:pPr>
    </w:p>
    <w:p w14:paraId="72114F08" w14:textId="77777777" w:rsidR="00510C87" w:rsidRPr="00B8244D"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r w:rsidRPr="00685FD6">
        <w:rPr>
          <w:rFonts w:ascii="Times New Roman" w:hAnsi="Times New Roman"/>
          <w:bCs/>
        </w:rPr>
        <w:t>Example calculation:</w:t>
      </w:r>
    </w:p>
    <w:p w14:paraId="1D11C957" w14:textId="77777777" w:rsidR="00510C87" w:rsidRPr="00685FD6" w:rsidRDefault="00510C87" w:rsidP="00510C87">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Consumers contact the retailer to pick up the product:</w:t>
      </w:r>
    </w:p>
    <w:p w14:paraId="47C796D5" w14:textId="20C1DDD0" w:rsidR="00A32167" w:rsidRDefault="00510C87" w:rsidP="00510C87">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Omax = Sub-Variable Weight x Variable</w:t>
      </w:r>
      <w:r w:rsidR="00A32167">
        <w:rPr>
          <w:rFonts w:ascii="Times New Roman" w:hAnsi="Times New Roman"/>
          <w:bCs/>
        </w:rPr>
        <w:t xml:space="preserve"> ….(4)</w:t>
      </w:r>
    </w:p>
    <w:p w14:paraId="4E65C394" w14:textId="65214100" w:rsidR="00510C87" w:rsidRPr="00685FD6" w:rsidRDefault="00510C87" w:rsidP="00510C87">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 xml:space="preserve"> Weight = 15 x 30 = 450</w:t>
      </w:r>
    </w:p>
    <w:p w14:paraId="23C402B9" w14:textId="68E705DB" w:rsidR="00A3216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r w:rsidRPr="00685FD6">
        <w:rPr>
          <w:rFonts w:ascii="Times New Roman" w:hAnsi="Times New Roman"/>
          <w:bCs/>
        </w:rPr>
        <w:t>Final Score = (Act</w:t>
      </w:r>
      <w:r w:rsidR="00A32167">
        <w:rPr>
          <w:rFonts w:ascii="Times New Roman" w:hAnsi="Times New Roman"/>
          <w:bCs/>
        </w:rPr>
        <w:t>ual Value / Target Value) x 100 ………………………………………..(5)</w:t>
      </w:r>
    </w:p>
    <w:p w14:paraId="310CEEB7" w14:textId="1A371D93" w:rsidR="00510C87" w:rsidRPr="00685FD6" w:rsidRDefault="00A32167" w:rsidP="00510C87">
      <w:pPr>
        <w:widowControl w:val="0"/>
        <w:numPr>
          <w:ilvl w:val="0"/>
          <w:numId w:val="14"/>
        </w:numPr>
        <w:autoSpaceDE w:val="0"/>
        <w:autoSpaceDN w:val="0"/>
        <w:adjustRightInd w:val="0"/>
        <w:spacing w:after="0" w:line="240" w:lineRule="auto"/>
        <w:jc w:val="both"/>
        <w:rPr>
          <w:rFonts w:ascii="Times New Roman" w:hAnsi="Times New Roman"/>
          <w:bCs/>
        </w:rPr>
      </w:pPr>
      <w:r w:rsidRPr="00685FD6">
        <w:rPr>
          <w:rFonts w:ascii="Times New Roman" w:hAnsi="Times New Roman"/>
          <w:bCs/>
        </w:rPr>
        <w:t xml:space="preserve">Final Score </w:t>
      </w:r>
      <w:r w:rsidR="00510C87" w:rsidRPr="00685FD6">
        <w:rPr>
          <w:rFonts w:ascii="Times New Roman" w:hAnsi="Times New Roman"/>
          <w:bCs/>
        </w:rPr>
        <w:t>= (250,000 / 500,000) x 100 = 50</w:t>
      </w:r>
    </w:p>
    <w:p w14:paraId="582EB62D" w14:textId="77777777" w:rsidR="00510C87" w:rsidRPr="00685FD6"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130FB212" w14:textId="5C715899" w:rsidR="00510C87" w:rsidRPr="00685FD6" w:rsidRDefault="00A32167" w:rsidP="00510C87">
      <w:pPr>
        <w:widowControl w:val="0"/>
        <w:numPr>
          <w:ilvl w:val="0"/>
          <w:numId w:val="14"/>
        </w:numPr>
        <w:autoSpaceDE w:val="0"/>
        <w:autoSpaceDN w:val="0"/>
        <w:adjustRightInd w:val="0"/>
        <w:spacing w:after="0" w:line="240" w:lineRule="auto"/>
        <w:jc w:val="center"/>
        <w:rPr>
          <w:rFonts w:ascii="Times New Roman" w:hAnsi="Times New Roman"/>
          <w:bCs/>
        </w:rPr>
      </w:pPr>
      <w:r>
        <w:rPr>
          <w:rFonts w:ascii="Times New Roman" w:hAnsi="Times New Roman"/>
          <w:b/>
          <w:bCs/>
        </w:rPr>
        <w:t>Table 5</w:t>
      </w:r>
      <w:r w:rsidR="00510C87" w:rsidRPr="00685FD6">
        <w:rPr>
          <w:rFonts w:ascii="Times New Roman" w:hAnsi="Times New Roman"/>
          <w:bCs/>
        </w:rPr>
        <w:t>. Calculation of Omax for Sub-Variable (level 2) and Value Indicator.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851"/>
        <w:gridCol w:w="856"/>
      </w:tblGrid>
      <w:tr w:rsidR="00510C87" w:rsidRPr="0016046F" w14:paraId="41DD8A83" w14:textId="77777777" w:rsidTr="00652D06">
        <w:tc>
          <w:tcPr>
            <w:tcW w:w="0" w:type="auto"/>
            <w:tcBorders>
              <w:top w:val="single" w:sz="4" w:space="0" w:color="auto"/>
              <w:bottom w:val="single" w:sz="4" w:space="0" w:color="auto"/>
            </w:tcBorders>
          </w:tcPr>
          <w:p w14:paraId="5C2F0839"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Sub Variable</w:t>
            </w:r>
          </w:p>
          <w:p w14:paraId="135B4894"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(Level 2)</w:t>
            </w:r>
          </w:p>
        </w:tc>
        <w:tc>
          <w:tcPr>
            <w:tcW w:w="0" w:type="auto"/>
            <w:tcBorders>
              <w:top w:val="single" w:sz="4" w:space="0" w:color="auto"/>
              <w:bottom w:val="single" w:sz="4" w:space="0" w:color="auto"/>
            </w:tcBorders>
          </w:tcPr>
          <w:p w14:paraId="2FFC0F63"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Omax</w:t>
            </w:r>
          </w:p>
          <w:p w14:paraId="73E71696"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 xml:space="preserve">∑ </w:t>
            </w:r>
            <w:r w:rsidRPr="0016046F">
              <w:rPr>
                <w:rFonts w:ascii="Times New Roman" w:hAnsi="Times New Roman"/>
                <w:b/>
                <w:bCs/>
                <w:sz w:val="16"/>
                <w:szCs w:val="16"/>
                <w:lang w:val="en-ID"/>
              </w:rPr>
              <w:t>(Omax Sub-Variable)</w:t>
            </w:r>
          </w:p>
        </w:tc>
        <w:tc>
          <w:tcPr>
            <w:tcW w:w="0" w:type="auto"/>
            <w:tcBorders>
              <w:top w:val="single" w:sz="4" w:space="0" w:color="auto"/>
              <w:bottom w:val="single" w:sz="4" w:space="0" w:color="auto"/>
            </w:tcBorders>
          </w:tcPr>
          <w:p w14:paraId="035A7F98"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 xml:space="preserve">Indicator </w:t>
            </w:r>
          </w:p>
        </w:tc>
      </w:tr>
      <w:tr w:rsidR="00510C87" w:rsidRPr="0016046F" w14:paraId="2F202C6D" w14:textId="77777777" w:rsidTr="00652D06">
        <w:tc>
          <w:tcPr>
            <w:tcW w:w="0" w:type="auto"/>
            <w:tcBorders>
              <w:top w:val="single" w:sz="4" w:space="0" w:color="auto"/>
            </w:tcBorders>
          </w:tcPr>
          <w:p w14:paraId="6B17A871" w14:textId="77777777" w:rsidR="00510C87" w:rsidRPr="0016046F" w:rsidRDefault="00510C87" w:rsidP="00652D06">
            <w:pPr>
              <w:spacing w:after="0" w:line="240" w:lineRule="auto"/>
              <w:jc w:val="both"/>
              <w:rPr>
                <w:rFonts w:ascii="Times New Roman" w:hAnsi="Times New Roman"/>
                <w:sz w:val="16"/>
                <w:szCs w:val="16"/>
              </w:rPr>
            </w:pPr>
            <w:r w:rsidRPr="0016046F">
              <w:rPr>
                <w:rFonts w:ascii="Times New Roman" w:hAnsi="Times New Roman"/>
                <w:sz w:val="16"/>
                <w:szCs w:val="16"/>
                <w:lang w:val="en-ID"/>
              </w:rPr>
              <w:t>Plan</w:t>
            </w:r>
          </w:p>
        </w:tc>
        <w:tc>
          <w:tcPr>
            <w:tcW w:w="0" w:type="auto"/>
            <w:tcBorders>
              <w:top w:val="single" w:sz="4" w:space="0" w:color="auto"/>
            </w:tcBorders>
          </w:tcPr>
          <w:p w14:paraId="05A5E3A0" w14:textId="77777777" w:rsidR="00510C87" w:rsidRPr="0016046F" w:rsidRDefault="00510C87" w:rsidP="00652D06">
            <w:pPr>
              <w:spacing w:after="0" w:line="240" w:lineRule="auto"/>
              <w:jc w:val="center"/>
              <w:rPr>
                <w:rFonts w:ascii="Times New Roman" w:hAnsi="Times New Roman"/>
                <w:sz w:val="16"/>
                <w:szCs w:val="16"/>
              </w:rPr>
            </w:pPr>
            <w:r w:rsidRPr="0016046F">
              <w:rPr>
                <w:rFonts w:ascii="Times New Roman" w:hAnsi="Times New Roman"/>
                <w:sz w:val="16"/>
                <w:szCs w:val="16"/>
              </w:rPr>
              <w:t>900</w:t>
            </w:r>
          </w:p>
        </w:tc>
        <w:tc>
          <w:tcPr>
            <w:tcW w:w="0" w:type="auto"/>
            <w:tcBorders>
              <w:top w:val="single" w:sz="4" w:space="0" w:color="auto"/>
            </w:tcBorders>
            <w:shd w:val="clear" w:color="auto" w:fill="00B050"/>
          </w:tcPr>
          <w:p w14:paraId="481A2C3E"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Green</w:t>
            </w:r>
          </w:p>
        </w:tc>
      </w:tr>
      <w:tr w:rsidR="00510C87" w:rsidRPr="0016046F" w14:paraId="23DBA66C" w14:textId="77777777" w:rsidTr="00652D06">
        <w:tc>
          <w:tcPr>
            <w:tcW w:w="0" w:type="auto"/>
          </w:tcPr>
          <w:p w14:paraId="00552CA4" w14:textId="77777777" w:rsidR="00510C87" w:rsidRPr="0016046F" w:rsidRDefault="00510C87" w:rsidP="00652D06">
            <w:pPr>
              <w:spacing w:after="0" w:line="240" w:lineRule="auto"/>
              <w:jc w:val="both"/>
              <w:rPr>
                <w:rFonts w:ascii="Times New Roman" w:hAnsi="Times New Roman"/>
                <w:sz w:val="16"/>
                <w:szCs w:val="16"/>
              </w:rPr>
            </w:pPr>
            <w:r w:rsidRPr="0016046F">
              <w:rPr>
                <w:rFonts w:ascii="Times New Roman" w:hAnsi="Times New Roman"/>
                <w:sz w:val="16"/>
                <w:szCs w:val="16"/>
                <w:lang w:val="en-ID"/>
              </w:rPr>
              <w:t>Source</w:t>
            </w:r>
          </w:p>
        </w:tc>
        <w:tc>
          <w:tcPr>
            <w:tcW w:w="0" w:type="auto"/>
          </w:tcPr>
          <w:p w14:paraId="5E9E374A" w14:textId="77777777" w:rsidR="00510C87" w:rsidRPr="0016046F" w:rsidRDefault="00510C87" w:rsidP="00652D06">
            <w:pPr>
              <w:spacing w:after="0" w:line="240" w:lineRule="auto"/>
              <w:jc w:val="center"/>
              <w:rPr>
                <w:rFonts w:ascii="Times New Roman" w:hAnsi="Times New Roman"/>
                <w:sz w:val="16"/>
                <w:szCs w:val="16"/>
              </w:rPr>
            </w:pPr>
            <w:r w:rsidRPr="0016046F">
              <w:rPr>
                <w:rFonts w:ascii="Times New Roman" w:hAnsi="Times New Roman"/>
                <w:sz w:val="16"/>
                <w:szCs w:val="16"/>
              </w:rPr>
              <w:t>400</w:t>
            </w:r>
          </w:p>
        </w:tc>
        <w:tc>
          <w:tcPr>
            <w:tcW w:w="0" w:type="auto"/>
            <w:shd w:val="clear" w:color="auto" w:fill="FFFF00"/>
          </w:tcPr>
          <w:p w14:paraId="76BBF60F"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Yellow</w:t>
            </w:r>
          </w:p>
        </w:tc>
      </w:tr>
      <w:tr w:rsidR="00510C87" w:rsidRPr="0016046F" w14:paraId="7AF0A335" w14:textId="77777777" w:rsidTr="00652D06">
        <w:tc>
          <w:tcPr>
            <w:tcW w:w="0" w:type="auto"/>
          </w:tcPr>
          <w:p w14:paraId="3C8C3236" w14:textId="77777777" w:rsidR="00510C87" w:rsidRPr="0016046F" w:rsidRDefault="00510C87" w:rsidP="00652D06">
            <w:pPr>
              <w:spacing w:after="0" w:line="240" w:lineRule="auto"/>
              <w:jc w:val="both"/>
              <w:rPr>
                <w:rFonts w:ascii="Times New Roman" w:hAnsi="Times New Roman"/>
                <w:sz w:val="16"/>
                <w:szCs w:val="16"/>
              </w:rPr>
            </w:pPr>
            <w:r w:rsidRPr="0016046F">
              <w:rPr>
                <w:rFonts w:ascii="Times New Roman" w:hAnsi="Times New Roman"/>
                <w:sz w:val="16"/>
                <w:szCs w:val="16"/>
                <w:lang w:val="en-ID"/>
              </w:rPr>
              <w:t>Make</w:t>
            </w:r>
          </w:p>
        </w:tc>
        <w:tc>
          <w:tcPr>
            <w:tcW w:w="0" w:type="auto"/>
          </w:tcPr>
          <w:p w14:paraId="696F0533" w14:textId="77777777" w:rsidR="00510C87" w:rsidRPr="0016046F" w:rsidRDefault="00510C87" w:rsidP="00652D06">
            <w:pPr>
              <w:spacing w:after="0" w:line="240" w:lineRule="auto"/>
              <w:jc w:val="center"/>
              <w:rPr>
                <w:rFonts w:ascii="Times New Roman" w:hAnsi="Times New Roman"/>
                <w:sz w:val="16"/>
                <w:szCs w:val="16"/>
              </w:rPr>
            </w:pPr>
            <w:r w:rsidRPr="0016046F">
              <w:rPr>
                <w:rFonts w:ascii="Times New Roman" w:hAnsi="Times New Roman"/>
                <w:sz w:val="16"/>
                <w:szCs w:val="16"/>
              </w:rPr>
              <w:t>100</w:t>
            </w:r>
          </w:p>
        </w:tc>
        <w:tc>
          <w:tcPr>
            <w:tcW w:w="0" w:type="auto"/>
            <w:shd w:val="clear" w:color="auto" w:fill="FF0000"/>
          </w:tcPr>
          <w:p w14:paraId="63276F95"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Red</w:t>
            </w:r>
          </w:p>
        </w:tc>
      </w:tr>
      <w:tr w:rsidR="00510C87" w:rsidRPr="0016046F" w14:paraId="60FB228F" w14:textId="77777777" w:rsidTr="00652D06">
        <w:tc>
          <w:tcPr>
            <w:tcW w:w="0" w:type="auto"/>
          </w:tcPr>
          <w:p w14:paraId="7CB220A9" w14:textId="77777777" w:rsidR="00510C87" w:rsidRPr="0016046F" w:rsidRDefault="00510C87" w:rsidP="00652D06">
            <w:pPr>
              <w:spacing w:after="0" w:line="240" w:lineRule="auto"/>
              <w:jc w:val="both"/>
              <w:rPr>
                <w:rFonts w:ascii="Times New Roman" w:hAnsi="Times New Roman"/>
                <w:sz w:val="16"/>
                <w:szCs w:val="16"/>
              </w:rPr>
            </w:pPr>
            <w:r w:rsidRPr="0016046F">
              <w:rPr>
                <w:rFonts w:ascii="Times New Roman" w:hAnsi="Times New Roman"/>
                <w:sz w:val="16"/>
                <w:szCs w:val="16"/>
                <w:lang w:val="en-ID"/>
              </w:rPr>
              <w:lastRenderedPageBreak/>
              <w:t>Deliver</w:t>
            </w:r>
          </w:p>
        </w:tc>
        <w:tc>
          <w:tcPr>
            <w:tcW w:w="0" w:type="auto"/>
          </w:tcPr>
          <w:p w14:paraId="589BEFB3" w14:textId="77777777" w:rsidR="00510C87" w:rsidRPr="0016046F" w:rsidRDefault="00510C87" w:rsidP="00652D06">
            <w:pPr>
              <w:spacing w:after="0" w:line="240" w:lineRule="auto"/>
              <w:jc w:val="center"/>
              <w:rPr>
                <w:rFonts w:ascii="Times New Roman" w:hAnsi="Times New Roman"/>
                <w:sz w:val="16"/>
                <w:szCs w:val="16"/>
              </w:rPr>
            </w:pPr>
            <w:r w:rsidRPr="0016046F">
              <w:rPr>
                <w:rFonts w:ascii="Times New Roman" w:hAnsi="Times New Roman"/>
                <w:sz w:val="16"/>
                <w:szCs w:val="16"/>
              </w:rPr>
              <w:t>100</w:t>
            </w:r>
          </w:p>
        </w:tc>
        <w:tc>
          <w:tcPr>
            <w:tcW w:w="0" w:type="auto"/>
            <w:shd w:val="clear" w:color="auto" w:fill="FF0000"/>
          </w:tcPr>
          <w:p w14:paraId="71478D0D"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Red</w:t>
            </w:r>
          </w:p>
        </w:tc>
      </w:tr>
      <w:tr w:rsidR="00510C87" w:rsidRPr="0016046F" w14:paraId="523EFD8B" w14:textId="77777777" w:rsidTr="00A32167">
        <w:tc>
          <w:tcPr>
            <w:tcW w:w="0" w:type="auto"/>
            <w:tcBorders>
              <w:bottom w:val="single" w:sz="4" w:space="0" w:color="auto"/>
            </w:tcBorders>
          </w:tcPr>
          <w:p w14:paraId="1D69A516" w14:textId="77777777" w:rsidR="00510C87" w:rsidRPr="0016046F" w:rsidRDefault="00510C87" w:rsidP="00652D06">
            <w:pPr>
              <w:spacing w:after="0" w:line="240" w:lineRule="auto"/>
              <w:jc w:val="both"/>
              <w:rPr>
                <w:rFonts w:ascii="Times New Roman" w:hAnsi="Times New Roman"/>
                <w:sz w:val="16"/>
                <w:szCs w:val="16"/>
              </w:rPr>
            </w:pPr>
            <w:r w:rsidRPr="0016046F">
              <w:rPr>
                <w:rFonts w:ascii="Times New Roman" w:hAnsi="Times New Roman"/>
                <w:sz w:val="16"/>
                <w:szCs w:val="16"/>
                <w:lang w:val="en-ID"/>
              </w:rPr>
              <w:t>Return</w:t>
            </w:r>
          </w:p>
        </w:tc>
        <w:tc>
          <w:tcPr>
            <w:tcW w:w="0" w:type="auto"/>
            <w:tcBorders>
              <w:bottom w:val="single" w:sz="4" w:space="0" w:color="auto"/>
            </w:tcBorders>
          </w:tcPr>
          <w:p w14:paraId="78EF0E5C" w14:textId="77777777" w:rsidR="00510C87" w:rsidRPr="0016046F" w:rsidRDefault="00510C87" w:rsidP="00652D06">
            <w:pPr>
              <w:spacing w:after="0" w:line="240" w:lineRule="auto"/>
              <w:jc w:val="center"/>
              <w:rPr>
                <w:rFonts w:ascii="Times New Roman" w:hAnsi="Times New Roman"/>
                <w:sz w:val="16"/>
                <w:szCs w:val="16"/>
              </w:rPr>
            </w:pPr>
            <w:r w:rsidRPr="0016046F">
              <w:rPr>
                <w:rFonts w:ascii="Times New Roman" w:hAnsi="Times New Roman"/>
                <w:sz w:val="16"/>
                <w:szCs w:val="16"/>
              </w:rPr>
              <w:t>900</w:t>
            </w:r>
          </w:p>
        </w:tc>
        <w:tc>
          <w:tcPr>
            <w:tcW w:w="0" w:type="auto"/>
            <w:tcBorders>
              <w:bottom w:val="single" w:sz="4" w:space="0" w:color="auto"/>
            </w:tcBorders>
            <w:shd w:val="clear" w:color="auto" w:fill="00B050"/>
          </w:tcPr>
          <w:p w14:paraId="0606E9AB" w14:textId="77777777" w:rsidR="00510C87" w:rsidRPr="0016046F" w:rsidRDefault="00510C87" w:rsidP="00652D06">
            <w:pPr>
              <w:spacing w:after="0" w:line="240" w:lineRule="auto"/>
              <w:jc w:val="center"/>
              <w:rPr>
                <w:rFonts w:ascii="Times New Roman" w:hAnsi="Times New Roman"/>
                <w:b/>
                <w:bCs/>
                <w:sz w:val="16"/>
                <w:szCs w:val="16"/>
              </w:rPr>
            </w:pPr>
            <w:r w:rsidRPr="0016046F">
              <w:rPr>
                <w:rFonts w:ascii="Times New Roman" w:hAnsi="Times New Roman"/>
                <w:b/>
                <w:bCs/>
                <w:sz w:val="16"/>
                <w:szCs w:val="16"/>
              </w:rPr>
              <w:t>Green</w:t>
            </w:r>
          </w:p>
        </w:tc>
      </w:tr>
    </w:tbl>
    <w:p w14:paraId="55918EB8" w14:textId="77777777" w:rsidR="00510C87" w:rsidRPr="00685FD6" w:rsidRDefault="00510C87" w:rsidP="00510C87">
      <w:pPr>
        <w:widowControl w:val="0"/>
        <w:autoSpaceDE w:val="0"/>
        <w:autoSpaceDN w:val="0"/>
        <w:adjustRightInd w:val="0"/>
        <w:spacing w:after="0" w:line="240" w:lineRule="auto"/>
        <w:jc w:val="both"/>
        <w:rPr>
          <w:rFonts w:ascii="Times New Roman" w:hAnsi="Times New Roman"/>
          <w:bCs/>
          <w:lang w:val="id-ID"/>
        </w:rPr>
      </w:pPr>
    </w:p>
    <w:p w14:paraId="56B8B37E" w14:textId="358E8E24"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38EFC51C" w14:textId="6A6B92AE" w:rsidR="00510C87" w:rsidRDefault="00510C87" w:rsidP="00A32167">
      <w:pPr>
        <w:widowControl w:val="0"/>
        <w:autoSpaceDE w:val="0"/>
        <w:autoSpaceDN w:val="0"/>
        <w:adjustRightInd w:val="0"/>
        <w:spacing w:after="0" w:line="240" w:lineRule="auto"/>
        <w:jc w:val="both"/>
        <w:rPr>
          <w:rFonts w:ascii="Times New Roman" w:hAnsi="Times New Roman"/>
          <w:bCs/>
        </w:rPr>
      </w:pPr>
    </w:p>
    <w:p w14:paraId="3BE7048A" w14:textId="77777777" w:rsidR="00A32167" w:rsidRDefault="00A32167" w:rsidP="00A32167">
      <w:pPr>
        <w:widowControl w:val="0"/>
        <w:autoSpaceDE w:val="0"/>
        <w:autoSpaceDN w:val="0"/>
        <w:adjustRightInd w:val="0"/>
        <w:spacing w:after="0" w:line="240" w:lineRule="auto"/>
        <w:jc w:val="both"/>
        <w:rPr>
          <w:rFonts w:ascii="Times New Roman" w:hAnsi="Times New Roman"/>
          <w:bCs/>
        </w:rPr>
      </w:pPr>
    </w:p>
    <w:p w14:paraId="289FF175" w14:textId="1AFEE169"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3F1A2CB2" w14:textId="6A31814D"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083A629C" w14:textId="42E5A2E9"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7EA78CDF" w14:textId="7CD44B1B"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77525400" w14:textId="2C6D7452"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7E142C0D" w14:textId="66EAECC0"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5D896FAB" w14:textId="7C8DDEDD"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69ABCC21" w14:textId="7EC2F3F6"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18162CBD" w14:textId="25BF189E"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2F202397" w14:textId="7F02288D"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10DA9B1E" w14:textId="2D7D84F9"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43630B57" w14:textId="49B6DC00"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0722CC36" w14:textId="5D00EFC8"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7318D696" w14:textId="77777777" w:rsidR="00510C87" w:rsidRP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2DC399C0" w14:textId="77777777"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3D455946" w14:textId="77777777"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20C5CC2B" w14:textId="77777777"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42BF0779" w14:textId="77777777"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p>
    <w:p w14:paraId="24D03569" w14:textId="5F365746" w:rsid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r w:rsidRPr="00685FD6">
        <w:rPr>
          <w:rFonts w:ascii="Times New Roman" w:hAnsi="Times New Roman"/>
          <w:bCs/>
        </w:rPr>
        <w:t>Example calculation:</w:t>
      </w:r>
    </w:p>
    <w:p w14:paraId="71F5412B" w14:textId="04F1F573" w:rsidR="00510C87" w:rsidRPr="00510C87" w:rsidRDefault="00510C87" w:rsidP="00510C87">
      <w:pPr>
        <w:widowControl w:val="0"/>
        <w:numPr>
          <w:ilvl w:val="0"/>
          <w:numId w:val="14"/>
        </w:numPr>
        <w:autoSpaceDE w:val="0"/>
        <w:autoSpaceDN w:val="0"/>
        <w:adjustRightInd w:val="0"/>
        <w:spacing w:after="0" w:line="240" w:lineRule="auto"/>
        <w:jc w:val="both"/>
        <w:rPr>
          <w:rFonts w:ascii="Times New Roman" w:hAnsi="Times New Roman"/>
          <w:bCs/>
        </w:rPr>
      </w:pPr>
      <w:r w:rsidRPr="00510C87">
        <w:rPr>
          <w:rFonts w:ascii="Times New Roman" w:hAnsi="Times New Roman"/>
          <w:bCs/>
        </w:rPr>
        <w:t>Plan:</w:t>
      </w:r>
    </w:p>
    <w:p w14:paraId="2FC8CD9F" w14:textId="44A161CA" w:rsidR="00A32167" w:rsidRDefault="00510C87" w:rsidP="00510C87">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 xml:space="preserve">Omax = Σ (Omax Sub-Variable) </w:t>
      </w:r>
      <w:r w:rsidR="00A32167">
        <w:rPr>
          <w:rFonts w:ascii="Times New Roman" w:hAnsi="Times New Roman"/>
          <w:bCs/>
        </w:rPr>
        <w:t>…………(6)</w:t>
      </w:r>
    </w:p>
    <w:p w14:paraId="2D286239" w14:textId="2536220D" w:rsidR="00685FD6" w:rsidRPr="00510C87" w:rsidRDefault="00A32167" w:rsidP="00510C87">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 xml:space="preserve">= </w:t>
      </w:r>
      <w:r w:rsidR="00510C87" w:rsidRPr="00685FD6">
        <w:rPr>
          <w:rFonts w:ascii="Times New Roman" w:hAnsi="Times New Roman"/>
          <w:bCs/>
        </w:rPr>
        <w:t>450 + 450 = 900 (Indicator Green)</w:t>
      </w:r>
    </w:p>
    <w:p w14:paraId="014CFF4D"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Based on the calculations in the table above, it can be determined that the sub-variables "Plan" and "Return" with an Omax value of 900 fall into the green indicator, which means the target has been achieved or exceeded. Meanwhile, the sub-variable "Source" with an Omax value of 400 falls into the yellow indicator, indicating that the performance value is close to the target but not yet fully met. Lastly, the sub-variables "Make" and "Deliver" with an Omax value of 100 fall into the red indicator, meaning the performance value is below the target and requires immediate improvement.</w:t>
      </w:r>
    </w:p>
    <w:p w14:paraId="01EAD13E"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lang w:val="id-ID"/>
        </w:rPr>
      </w:pPr>
    </w:p>
    <w:p w14:paraId="2869E7B5"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r w:rsidRPr="00685FD6">
        <w:rPr>
          <w:rFonts w:ascii="Times New Roman" w:hAnsi="Times New Roman"/>
          <w:b/>
          <w:bCs/>
        </w:rPr>
        <w:t>Aggregate Performance Value</w:t>
      </w:r>
    </w:p>
    <w:p w14:paraId="01EAC1DE"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The calculation of the performance value is obtained by summing up the total value of KPIs for each section during one period. It can be expressed as:</w:t>
      </w:r>
    </w:p>
    <w:p w14:paraId="261C01D5" w14:textId="122B12A3" w:rsidR="00685FD6" w:rsidRPr="00CC4130" w:rsidRDefault="00685FD6" w:rsidP="005A59A1">
      <w:pPr>
        <w:widowControl w:val="0"/>
        <w:autoSpaceDE w:val="0"/>
        <w:autoSpaceDN w:val="0"/>
        <w:adjustRightInd w:val="0"/>
        <w:spacing w:after="0" w:line="240" w:lineRule="auto"/>
        <w:jc w:val="center"/>
        <w:rPr>
          <w:rFonts w:ascii="Times New Roman" w:hAnsi="Times New Roman"/>
          <w:bCs/>
          <w:iCs/>
        </w:rPr>
      </w:pPr>
      <w:r w:rsidRPr="00685FD6">
        <w:rPr>
          <w:rFonts w:ascii="Times New Roman" w:hAnsi="Times New Roman"/>
          <w:bCs/>
          <w:i/>
          <w:iCs/>
        </w:rPr>
        <w:t>N Aggregate = ∑lkpi</w:t>
      </w:r>
      <w:r w:rsidR="00CC4130">
        <w:rPr>
          <w:rFonts w:ascii="Times New Roman" w:hAnsi="Times New Roman"/>
          <w:bCs/>
          <w:i/>
          <w:iCs/>
        </w:rPr>
        <w:t xml:space="preserve"> </w:t>
      </w:r>
      <w:r w:rsidR="00CC4130" w:rsidRPr="00CC4130">
        <w:rPr>
          <w:rFonts w:ascii="Times New Roman" w:hAnsi="Times New Roman"/>
          <w:bCs/>
          <w:iCs/>
        </w:rPr>
        <w:t>……………..(7)</w:t>
      </w:r>
    </w:p>
    <w:p w14:paraId="7167924A" w14:textId="6793FA60" w:rsidR="00510C87"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The calculation of the aggregate performance value in this research is based on the researcher's study using data collected over a period of 5 years from 2018 to 2022.</w:t>
      </w:r>
    </w:p>
    <w:p w14:paraId="757E58ED" w14:textId="77777777" w:rsidR="00510C87" w:rsidRPr="00685FD6" w:rsidRDefault="00510C87" w:rsidP="00685FD6">
      <w:pPr>
        <w:widowControl w:val="0"/>
        <w:autoSpaceDE w:val="0"/>
        <w:autoSpaceDN w:val="0"/>
        <w:adjustRightInd w:val="0"/>
        <w:spacing w:after="0" w:line="240" w:lineRule="auto"/>
        <w:jc w:val="both"/>
        <w:rPr>
          <w:rFonts w:ascii="Times New Roman" w:hAnsi="Times New Roman"/>
          <w:bCs/>
        </w:rPr>
      </w:pPr>
    </w:p>
    <w:p w14:paraId="60CA714F" w14:textId="262BE426" w:rsidR="00685FD6" w:rsidRPr="00685FD6" w:rsidRDefault="00020AFE" w:rsidP="005A59A1">
      <w:pPr>
        <w:widowControl w:val="0"/>
        <w:autoSpaceDE w:val="0"/>
        <w:autoSpaceDN w:val="0"/>
        <w:adjustRightInd w:val="0"/>
        <w:spacing w:after="0" w:line="240" w:lineRule="auto"/>
        <w:jc w:val="center"/>
        <w:rPr>
          <w:rFonts w:ascii="Times New Roman" w:hAnsi="Times New Roman"/>
          <w:bCs/>
        </w:rPr>
      </w:pPr>
      <w:r>
        <w:rPr>
          <w:rFonts w:ascii="Times New Roman" w:hAnsi="Times New Roman"/>
          <w:b/>
          <w:bCs/>
        </w:rPr>
        <w:lastRenderedPageBreak/>
        <w:t>Table 6</w:t>
      </w:r>
      <w:r w:rsidR="00685FD6" w:rsidRPr="00685FD6">
        <w:rPr>
          <w:rFonts w:ascii="Times New Roman" w:hAnsi="Times New Roman"/>
          <w:b/>
          <w:bCs/>
        </w:rPr>
        <w:t>.</w:t>
      </w:r>
      <w:r w:rsidR="00685FD6" w:rsidRPr="00685FD6">
        <w:rPr>
          <w:rFonts w:ascii="Times New Roman" w:hAnsi="Times New Roman"/>
          <w:bCs/>
        </w:rPr>
        <w:t xml:space="preserve"> Calculation of Aggregate Value Performance</w:t>
      </w:r>
    </w:p>
    <w:tbl>
      <w:tblPr>
        <w:tblW w:w="5000" w:type="pct"/>
        <w:tblLook w:val="0600" w:firstRow="0" w:lastRow="0" w:firstColumn="0" w:lastColumn="0" w:noHBand="1" w:noVBand="1"/>
      </w:tblPr>
      <w:tblGrid>
        <w:gridCol w:w="383"/>
        <w:gridCol w:w="487"/>
        <w:gridCol w:w="504"/>
        <w:gridCol w:w="580"/>
        <w:gridCol w:w="514"/>
        <w:gridCol w:w="593"/>
        <w:gridCol w:w="581"/>
        <w:gridCol w:w="534"/>
      </w:tblGrid>
      <w:tr w:rsidR="0016046F" w:rsidRPr="0016046F" w14:paraId="48A498E2" w14:textId="77777777" w:rsidTr="0016046F">
        <w:trPr>
          <w:trHeight w:val="20"/>
          <w:tblHeader/>
        </w:trPr>
        <w:tc>
          <w:tcPr>
            <w:tcW w:w="459" w:type="pct"/>
            <w:vMerge w:val="restart"/>
            <w:tcBorders>
              <w:top w:val="single" w:sz="4" w:space="0" w:color="auto"/>
              <w:bottom w:val="single" w:sz="4" w:space="0" w:color="auto"/>
            </w:tcBorders>
            <w:tcMar>
              <w:top w:w="100" w:type="dxa"/>
              <w:left w:w="100" w:type="dxa"/>
              <w:bottom w:w="100" w:type="dxa"/>
              <w:right w:w="100" w:type="dxa"/>
            </w:tcMar>
            <w:vAlign w:val="center"/>
          </w:tcPr>
          <w:p w14:paraId="1BABA0EC" w14:textId="77777777" w:rsidR="0016046F" w:rsidRPr="0016046F" w:rsidRDefault="0016046F" w:rsidP="0016046F">
            <w:pPr>
              <w:widowControl w:val="0"/>
              <w:spacing w:after="0" w:line="240" w:lineRule="auto"/>
              <w:jc w:val="center"/>
              <w:rPr>
                <w:rFonts w:ascii="Times New Roman" w:hAnsi="Times New Roman"/>
                <w:b/>
                <w:sz w:val="10"/>
                <w:szCs w:val="10"/>
              </w:rPr>
            </w:pPr>
            <w:r w:rsidRPr="0016046F">
              <w:rPr>
                <w:rFonts w:ascii="Times New Roman" w:hAnsi="Times New Roman"/>
                <w:b/>
                <w:sz w:val="10"/>
                <w:szCs w:val="10"/>
              </w:rPr>
              <w:t>No</w:t>
            </w:r>
          </w:p>
        </w:tc>
        <w:tc>
          <w:tcPr>
            <w:tcW w:w="583" w:type="pct"/>
            <w:vMerge w:val="restart"/>
            <w:tcBorders>
              <w:top w:val="single" w:sz="4" w:space="0" w:color="auto"/>
              <w:bottom w:val="single" w:sz="4" w:space="0" w:color="auto"/>
            </w:tcBorders>
            <w:tcMar>
              <w:top w:w="100" w:type="dxa"/>
              <w:left w:w="100" w:type="dxa"/>
              <w:bottom w:w="100" w:type="dxa"/>
              <w:right w:w="100" w:type="dxa"/>
            </w:tcMar>
            <w:vAlign w:val="center"/>
          </w:tcPr>
          <w:p w14:paraId="22494598" w14:textId="77777777" w:rsidR="0016046F" w:rsidRPr="0016046F" w:rsidRDefault="0016046F" w:rsidP="0016046F">
            <w:pPr>
              <w:widowControl w:val="0"/>
              <w:spacing w:after="0" w:line="240" w:lineRule="auto"/>
              <w:jc w:val="center"/>
              <w:rPr>
                <w:rFonts w:ascii="Times New Roman" w:hAnsi="Times New Roman"/>
                <w:b/>
                <w:sz w:val="10"/>
                <w:szCs w:val="10"/>
              </w:rPr>
            </w:pPr>
            <w:r w:rsidRPr="0016046F">
              <w:rPr>
                <w:rFonts w:ascii="Times New Roman" w:hAnsi="Times New Roman"/>
                <w:b/>
                <w:sz w:val="10"/>
                <w:szCs w:val="10"/>
              </w:rPr>
              <w:t>Year</w:t>
            </w:r>
          </w:p>
        </w:tc>
        <w:tc>
          <w:tcPr>
            <w:tcW w:w="3319" w:type="pct"/>
            <w:gridSpan w:val="5"/>
            <w:tcBorders>
              <w:top w:val="single" w:sz="4" w:space="0" w:color="auto"/>
              <w:bottom w:val="single" w:sz="4" w:space="0" w:color="auto"/>
            </w:tcBorders>
            <w:tcMar>
              <w:top w:w="100" w:type="dxa"/>
              <w:left w:w="100" w:type="dxa"/>
              <w:bottom w:w="100" w:type="dxa"/>
              <w:right w:w="100" w:type="dxa"/>
            </w:tcMar>
            <w:vAlign w:val="center"/>
          </w:tcPr>
          <w:p w14:paraId="6FFF931C" w14:textId="77777777" w:rsidR="0016046F" w:rsidRPr="0016046F" w:rsidRDefault="0016046F" w:rsidP="0016046F">
            <w:pPr>
              <w:widowControl w:val="0"/>
              <w:spacing w:after="0" w:line="240" w:lineRule="auto"/>
              <w:jc w:val="center"/>
              <w:rPr>
                <w:rFonts w:ascii="Times New Roman" w:hAnsi="Times New Roman"/>
                <w:b/>
                <w:sz w:val="10"/>
                <w:szCs w:val="10"/>
              </w:rPr>
            </w:pPr>
            <w:r w:rsidRPr="0016046F">
              <w:rPr>
                <w:rFonts w:ascii="Times New Roman" w:hAnsi="Times New Roman"/>
                <w:b/>
                <w:sz w:val="10"/>
                <w:szCs w:val="10"/>
              </w:rPr>
              <w:t>Performanci Value</w:t>
            </w:r>
          </w:p>
        </w:tc>
        <w:tc>
          <w:tcPr>
            <w:tcW w:w="639" w:type="pct"/>
            <w:vMerge w:val="restar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ABB9089" w14:textId="77777777" w:rsidR="0016046F" w:rsidRPr="0016046F" w:rsidRDefault="0016046F" w:rsidP="0016046F">
            <w:pPr>
              <w:widowControl w:val="0"/>
              <w:spacing w:after="0" w:line="240" w:lineRule="auto"/>
              <w:jc w:val="center"/>
              <w:rPr>
                <w:rFonts w:ascii="Times New Roman" w:hAnsi="Times New Roman"/>
                <w:b/>
                <w:sz w:val="10"/>
                <w:szCs w:val="10"/>
              </w:rPr>
            </w:pPr>
            <w:r w:rsidRPr="0016046F">
              <w:rPr>
                <w:rFonts w:ascii="Times New Roman" w:hAnsi="Times New Roman"/>
                <w:b/>
                <w:sz w:val="10"/>
                <w:szCs w:val="10"/>
              </w:rPr>
              <w:t>Value</w:t>
            </w:r>
          </w:p>
        </w:tc>
      </w:tr>
      <w:tr w:rsidR="0016046F" w:rsidRPr="0016046F" w14:paraId="4470D91E" w14:textId="77777777" w:rsidTr="0016046F">
        <w:trPr>
          <w:trHeight w:val="20"/>
          <w:tblHeader/>
        </w:trPr>
        <w:tc>
          <w:tcPr>
            <w:tcW w:w="459" w:type="pct"/>
            <w:vMerge/>
            <w:tcBorders>
              <w:bottom w:val="single" w:sz="4" w:space="0" w:color="auto"/>
            </w:tcBorders>
            <w:shd w:val="clear" w:color="auto" w:fill="auto"/>
            <w:tcMar>
              <w:top w:w="100" w:type="dxa"/>
              <w:left w:w="100" w:type="dxa"/>
              <w:bottom w:w="100" w:type="dxa"/>
              <w:right w:w="100" w:type="dxa"/>
            </w:tcMar>
            <w:vAlign w:val="center"/>
          </w:tcPr>
          <w:p w14:paraId="6D89EA05" w14:textId="77777777" w:rsidR="0016046F" w:rsidRPr="0016046F" w:rsidRDefault="0016046F" w:rsidP="0016046F">
            <w:pPr>
              <w:widowControl w:val="0"/>
              <w:spacing w:after="0" w:line="240" w:lineRule="auto"/>
              <w:jc w:val="center"/>
              <w:rPr>
                <w:rFonts w:ascii="Times New Roman" w:hAnsi="Times New Roman"/>
                <w:sz w:val="10"/>
                <w:szCs w:val="10"/>
              </w:rPr>
            </w:pPr>
          </w:p>
        </w:tc>
        <w:tc>
          <w:tcPr>
            <w:tcW w:w="583" w:type="pct"/>
            <w:vMerge/>
            <w:tcBorders>
              <w:bottom w:val="single" w:sz="4" w:space="0" w:color="auto"/>
            </w:tcBorders>
            <w:shd w:val="clear" w:color="auto" w:fill="auto"/>
            <w:tcMar>
              <w:top w:w="100" w:type="dxa"/>
              <w:left w:w="100" w:type="dxa"/>
              <w:bottom w:w="100" w:type="dxa"/>
              <w:right w:w="100" w:type="dxa"/>
            </w:tcMar>
            <w:vAlign w:val="center"/>
          </w:tcPr>
          <w:p w14:paraId="5EE3AC70" w14:textId="77777777" w:rsidR="0016046F" w:rsidRPr="0016046F" w:rsidRDefault="0016046F" w:rsidP="0016046F">
            <w:pPr>
              <w:widowControl w:val="0"/>
              <w:spacing w:after="0" w:line="240" w:lineRule="auto"/>
              <w:jc w:val="center"/>
              <w:rPr>
                <w:rFonts w:ascii="Times New Roman" w:hAnsi="Times New Roman"/>
                <w:sz w:val="10"/>
                <w:szCs w:val="10"/>
              </w:rPr>
            </w:pPr>
          </w:p>
        </w:tc>
        <w:tc>
          <w:tcPr>
            <w:tcW w:w="60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F5B30CF" w14:textId="77777777" w:rsidR="0016046F" w:rsidRPr="0016046F" w:rsidRDefault="0016046F" w:rsidP="0016046F">
            <w:pPr>
              <w:widowControl w:val="0"/>
              <w:spacing w:after="0" w:line="240" w:lineRule="auto"/>
              <w:jc w:val="center"/>
              <w:rPr>
                <w:rFonts w:ascii="Times New Roman" w:hAnsi="Times New Roman"/>
                <w:b/>
                <w:i/>
                <w:sz w:val="10"/>
                <w:szCs w:val="10"/>
              </w:rPr>
            </w:pPr>
            <w:r w:rsidRPr="0016046F">
              <w:rPr>
                <w:rFonts w:ascii="Times New Roman" w:hAnsi="Times New Roman"/>
                <w:b/>
                <w:i/>
                <w:sz w:val="10"/>
                <w:szCs w:val="10"/>
              </w:rPr>
              <w:t>Plan</w:t>
            </w:r>
          </w:p>
        </w:tc>
        <w:tc>
          <w:tcPr>
            <w:tcW w:w="694"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86C5329" w14:textId="77777777" w:rsidR="0016046F" w:rsidRPr="0016046F" w:rsidRDefault="0016046F" w:rsidP="0016046F">
            <w:pPr>
              <w:widowControl w:val="0"/>
              <w:spacing w:after="0" w:line="240" w:lineRule="auto"/>
              <w:jc w:val="center"/>
              <w:rPr>
                <w:rFonts w:ascii="Times New Roman" w:hAnsi="Times New Roman"/>
                <w:b/>
                <w:i/>
                <w:sz w:val="10"/>
                <w:szCs w:val="10"/>
              </w:rPr>
            </w:pPr>
            <w:r w:rsidRPr="0016046F">
              <w:rPr>
                <w:rFonts w:ascii="Times New Roman" w:hAnsi="Times New Roman"/>
                <w:b/>
                <w:i/>
                <w:sz w:val="10"/>
                <w:szCs w:val="10"/>
              </w:rPr>
              <w:t>Source</w:t>
            </w:r>
          </w:p>
        </w:tc>
        <w:tc>
          <w:tcPr>
            <w:tcW w:w="61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EBF1D30" w14:textId="77777777" w:rsidR="0016046F" w:rsidRPr="0016046F" w:rsidRDefault="0016046F" w:rsidP="0016046F">
            <w:pPr>
              <w:widowControl w:val="0"/>
              <w:spacing w:after="0" w:line="240" w:lineRule="auto"/>
              <w:jc w:val="center"/>
              <w:rPr>
                <w:rFonts w:ascii="Times New Roman" w:hAnsi="Times New Roman"/>
                <w:b/>
                <w:i/>
                <w:sz w:val="10"/>
                <w:szCs w:val="10"/>
              </w:rPr>
            </w:pPr>
            <w:r w:rsidRPr="0016046F">
              <w:rPr>
                <w:rFonts w:ascii="Times New Roman" w:hAnsi="Times New Roman"/>
                <w:b/>
                <w:i/>
                <w:sz w:val="10"/>
                <w:szCs w:val="10"/>
              </w:rPr>
              <w:t>Make</w:t>
            </w:r>
          </w:p>
        </w:tc>
        <w:tc>
          <w:tcPr>
            <w:tcW w:w="710"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CFBDB7" w14:textId="77777777" w:rsidR="0016046F" w:rsidRPr="0016046F" w:rsidRDefault="0016046F" w:rsidP="0016046F">
            <w:pPr>
              <w:widowControl w:val="0"/>
              <w:spacing w:after="0" w:line="240" w:lineRule="auto"/>
              <w:jc w:val="center"/>
              <w:rPr>
                <w:rFonts w:ascii="Times New Roman" w:hAnsi="Times New Roman"/>
                <w:b/>
                <w:i/>
                <w:sz w:val="10"/>
                <w:szCs w:val="10"/>
              </w:rPr>
            </w:pPr>
            <w:r w:rsidRPr="0016046F">
              <w:rPr>
                <w:rFonts w:ascii="Times New Roman" w:hAnsi="Times New Roman"/>
                <w:b/>
                <w:i/>
                <w:sz w:val="10"/>
                <w:szCs w:val="10"/>
              </w:rPr>
              <w:t>Deliver</w:t>
            </w:r>
          </w:p>
        </w:tc>
        <w:tc>
          <w:tcPr>
            <w:tcW w:w="69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ADD1F3" w14:textId="77777777" w:rsidR="0016046F" w:rsidRPr="0016046F" w:rsidRDefault="0016046F" w:rsidP="0016046F">
            <w:pPr>
              <w:widowControl w:val="0"/>
              <w:spacing w:after="0" w:line="240" w:lineRule="auto"/>
              <w:jc w:val="center"/>
              <w:rPr>
                <w:rFonts w:ascii="Times New Roman" w:hAnsi="Times New Roman"/>
                <w:b/>
                <w:i/>
                <w:sz w:val="10"/>
                <w:szCs w:val="10"/>
              </w:rPr>
            </w:pPr>
            <w:r w:rsidRPr="0016046F">
              <w:rPr>
                <w:rFonts w:ascii="Times New Roman" w:hAnsi="Times New Roman"/>
                <w:b/>
                <w:i/>
                <w:sz w:val="10"/>
                <w:szCs w:val="10"/>
              </w:rPr>
              <w:t>Return</w:t>
            </w:r>
          </w:p>
        </w:tc>
        <w:tc>
          <w:tcPr>
            <w:tcW w:w="639" w:type="pct"/>
            <w:vMerge/>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75C2129" w14:textId="77777777" w:rsidR="0016046F" w:rsidRPr="0016046F" w:rsidRDefault="0016046F" w:rsidP="0016046F">
            <w:pPr>
              <w:widowControl w:val="0"/>
              <w:spacing w:after="0" w:line="240" w:lineRule="auto"/>
              <w:jc w:val="center"/>
              <w:rPr>
                <w:rFonts w:ascii="Times New Roman" w:hAnsi="Times New Roman"/>
                <w:sz w:val="10"/>
                <w:szCs w:val="10"/>
              </w:rPr>
            </w:pPr>
          </w:p>
        </w:tc>
      </w:tr>
      <w:tr w:rsidR="0016046F" w:rsidRPr="0016046F" w14:paraId="0994C1CC" w14:textId="77777777" w:rsidTr="0016046F">
        <w:trPr>
          <w:trHeight w:val="20"/>
        </w:trPr>
        <w:tc>
          <w:tcPr>
            <w:tcW w:w="459"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84628B8"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w:t>
            </w:r>
          </w:p>
        </w:tc>
        <w:tc>
          <w:tcPr>
            <w:tcW w:w="58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694E5FE"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2018</w:t>
            </w:r>
          </w:p>
        </w:tc>
        <w:tc>
          <w:tcPr>
            <w:tcW w:w="60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484898"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17,50</w:t>
            </w:r>
          </w:p>
        </w:tc>
        <w:tc>
          <w:tcPr>
            <w:tcW w:w="694"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5CADA"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8,00</w:t>
            </w:r>
          </w:p>
        </w:tc>
        <w:tc>
          <w:tcPr>
            <w:tcW w:w="61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141304"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9,23</w:t>
            </w:r>
          </w:p>
        </w:tc>
        <w:tc>
          <w:tcPr>
            <w:tcW w:w="710"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2A6A2C"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3,00</w:t>
            </w:r>
          </w:p>
        </w:tc>
        <w:tc>
          <w:tcPr>
            <w:tcW w:w="69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F382580"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14,00</w:t>
            </w:r>
          </w:p>
        </w:tc>
        <w:tc>
          <w:tcPr>
            <w:tcW w:w="639" w:type="pct"/>
            <w:tcBorders>
              <w:top w:val="single" w:sz="4" w:space="0" w:color="auto"/>
              <w:bottom w:val="single" w:sz="4" w:space="0" w:color="auto"/>
            </w:tcBorders>
            <w:shd w:val="clear" w:color="auto" w:fill="FFFF00"/>
            <w:tcMar>
              <w:top w:w="100" w:type="dxa"/>
              <w:left w:w="100" w:type="dxa"/>
              <w:bottom w:w="100" w:type="dxa"/>
              <w:right w:w="100" w:type="dxa"/>
            </w:tcMar>
            <w:vAlign w:val="center"/>
          </w:tcPr>
          <w:p w14:paraId="080381BC"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51,73</w:t>
            </w:r>
          </w:p>
        </w:tc>
      </w:tr>
      <w:tr w:rsidR="0016046F" w:rsidRPr="0016046F" w14:paraId="3F2B17BA" w14:textId="77777777" w:rsidTr="0016046F">
        <w:trPr>
          <w:trHeight w:val="20"/>
        </w:trPr>
        <w:tc>
          <w:tcPr>
            <w:tcW w:w="459"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ADB60F0"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2</w:t>
            </w:r>
          </w:p>
        </w:tc>
        <w:tc>
          <w:tcPr>
            <w:tcW w:w="58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22A902"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2019</w:t>
            </w:r>
          </w:p>
        </w:tc>
        <w:tc>
          <w:tcPr>
            <w:tcW w:w="60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BA990D"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16,40</w:t>
            </w:r>
          </w:p>
        </w:tc>
        <w:tc>
          <w:tcPr>
            <w:tcW w:w="694"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28E7412"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7,50</w:t>
            </w:r>
          </w:p>
        </w:tc>
        <w:tc>
          <w:tcPr>
            <w:tcW w:w="61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E07A330"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8,75</w:t>
            </w:r>
          </w:p>
        </w:tc>
        <w:tc>
          <w:tcPr>
            <w:tcW w:w="710"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0C61AD"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4,00</w:t>
            </w:r>
          </w:p>
        </w:tc>
        <w:tc>
          <w:tcPr>
            <w:tcW w:w="69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40BD96E"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16,50</w:t>
            </w:r>
          </w:p>
        </w:tc>
        <w:tc>
          <w:tcPr>
            <w:tcW w:w="639" w:type="pct"/>
            <w:tcBorders>
              <w:top w:val="single" w:sz="4" w:space="0" w:color="auto"/>
              <w:bottom w:val="single" w:sz="4" w:space="0" w:color="auto"/>
            </w:tcBorders>
            <w:shd w:val="clear" w:color="auto" w:fill="FFFF00"/>
            <w:tcMar>
              <w:top w:w="100" w:type="dxa"/>
              <w:left w:w="100" w:type="dxa"/>
              <w:bottom w:w="100" w:type="dxa"/>
              <w:right w:w="100" w:type="dxa"/>
            </w:tcMar>
            <w:vAlign w:val="center"/>
          </w:tcPr>
          <w:p w14:paraId="75A1118C"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53,15</w:t>
            </w:r>
          </w:p>
        </w:tc>
      </w:tr>
      <w:tr w:rsidR="0016046F" w:rsidRPr="0016046F" w14:paraId="0D277ADB" w14:textId="77777777" w:rsidTr="0016046F">
        <w:trPr>
          <w:trHeight w:val="20"/>
        </w:trPr>
        <w:tc>
          <w:tcPr>
            <w:tcW w:w="459"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33A1BC0"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3</w:t>
            </w:r>
          </w:p>
        </w:tc>
        <w:tc>
          <w:tcPr>
            <w:tcW w:w="58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7478525"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2020</w:t>
            </w:r>
          </w:p>
        </w:tc>
        <w:tc>
          <w:tcPr>
            <w:tcW w:w="60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CBA19A"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18,00</w:t>
            </w:r>
          </w:p>
        </w:tc>
        <w:tc>
          <w:tcPr>
            <w:tcW w:w="694"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8035D85"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7,80</w:t>
            </w:r>
          </w:p>
        </w:tc>
        <w:tc>
          <w:tcPr>
            <w:tcW w:w="61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7A995"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7,85</w:t>
            </w:r>
          </w:p>
        </w:tc>
        <w:tc>
          <w:tcPr>
            <w:tcW w:w="710"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1931D"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5,00</w:t>
            </w:r>
          </w:p>
        </w:tc>
        <w:tc>
          <w:tcPr>
            <w:tcW w:w="69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195C583"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17,20</w:t>
            </w:r>
          </w:p>
        </w:tc>
        <w:tc>
          <w:tcPr>
            <w:tcW w:w="639" w:type="pct"/>
            <w:tcBorders>
              <w:top w:val="single" w:sz="4" w:space="0" w:color="auto"/>
              <w:bottom w:val="single" w:sz="4" w:space="0" w:color="auto"/>
            </w:tcBorders>
            <w:shd w:val="clear" w:color="auto" w:fill="FFFF00"/>
            <w:tcMar>
              <w:top w:w="100" w:type="dxa"/>
              <w:left w:w="100" w:type="dxa"/>
              <w:bottom w:w="100" w:type="dxa"/>
              <w:right w:w="100" w:type="dxa"/>
            </w:tcMar>
            <w:vAlign w:val="center"/>
          </w:tcPr>
          <w:p w14:paraId="69C6DD5F"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55,85</w:t>
            </w:r>
          </w:p>
        </w:tc>
      </w:tr>
      <w:tr w:rsidR="0016046F" w:rsidRPr="0016046F" w14:paraId="18F2CD2B" w14:textId="77777777" w:rsidTr="0016046F">
        <w:trPr>
          <w:trHeight w:val="20"/>
        </w:trPr>
        <w:tc>
          <w:tcPr>
            <w:tcW w:w="459"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A0CD5E"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4</w:t>
            </w:r>
          </w:p>
        </w:tc>
        <w:tc>
          <w:tcPr>
            <w:tcW w:w="58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F376A0"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2021</w:t>
            </w:r>
          </w:p>
        </w:tc>
        <w:tc>
          <w:tcPr>
            <w:tcW w:w="60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C1AAC0B"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17,30</w:t>
            </w:r>
          </w:p>
        </w:tc>
        <w:tc>
          <w:tcPr>
            <w:tcW w:w="694"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6470C9F"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8,30</w:t>
            </w:r>
          </w:p>
        </w:tc>
        <w:tc>
          <w:tcPr>
            <w:tcW w:w="61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EBBF572"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7,70</w:t>
            </w:r>
          </w:p>
        </w:tc>
        <w:tc>
          <w:tcPr>
            <w:tcW w:w="710"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C3ED67"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4,70</w:t>
            </w:r>
          </w:p>
        </w:tc>
        <w:tc>
          <w:tcPr>
            <w:tcW w:w="69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6778433"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18,50</w:t>
            </w:r>
          </w:p>
        </w:tc>
        <w:tc>
          <w:tcPr>
            <w:tcW w:w="639" w:type="pct"/>
            <w:tcBorders>
              <w:top w:val="single" w:sz="4" w:space="0" w:color="auto"/>
              <w:bottom w:val="single" w:sz="4" w:space="0" w:color="auto"/>
            </w:tcBorders>
            <w:shd w:val="clear" w:color="auto" w:fill="FFFF00"/>
            <w:tcMar>
              <w:top w:w="100" w:type="dxa"/>
              <w:left w:w="100" w:type="dxa"/>
              <w:bottom w:w="100" w:type="dxa"/>
              <w:right w:w="100" w:type="dxa"/>
            </w:tcMar>
            <w:vAlign w:val="center"/>
          </w:tcPr>
          <w:p w14:paraId="42177510"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56,5</w:t>
            </w:r>
          </w:p>
        </w:tc>
      </w:tr>
      <w:tr w:rsidR="0016046F" w:rsidRPr="0016046F" w14:paraId="56D8F19C" w14:textId="77777777" w:rsidTr="0016046F">
        <w:trPr>
          <w:trHeight w:val="20"/>
        </w:trPr>
        <w:tc>
          <w:tcPr>
            <w:tcW w:w="459"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5B5A2BE"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5</w:t>
            </w:r>
          </w:p>
        </w:tc>
        <w:tc>
          <w:tcPr>
            <w:tcW w:w="58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4312EBD"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2022</w:t>
            </w:r>
          </w:p>
        </w:tc>
        <w:tc>
          <w:tcPr>
            <w:tcW w:w="603"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DAC8B9"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16,50</w:t>
            </w:r>
          </w:p>
        </w:tc>
        <w:tc>
          <w:tcPr>
            <w:tcW w:w="694"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5346AA"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9,12</w:t>
            </w:r>
          </w:p>
        </w:tc>
        <w:tc>
          <w:tcPr>
            <w:tcW w:w="61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ECA98FC"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7,55</w:t>
            </w:r>
          </w:p>
        </w:tc>
        <w:tc>
          <w:tcPr>
            <w:tcW w:w="710"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5BE259"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5,04</w:t>
            </w:r>
          </w:p>
        </w:tc>
        <w:tc>
          <w:tcPr>
            <w:tcW w:w="696"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075243"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22,88</w:t>
            </w:r>
          </w:p>
        </w:tc>
        <w:tc>
          <w:tcPr>
            <w:tcW w:w="639" w:type="pct"/>
            <w:tcBorders>
              <w:top w:val="single" w:sz="4" w:space="0" w:color="auto"/>
              <w:bottom w:val="single" w:sz="4" w:space="0" w:color="auto"/>
            </w:tcBorders>
            <w:shd w:val="clear" w:color="auto" w:fill="FFFF00"/>
            <w:tcMar>
              <w:top w:w="100" w:type="dxa"/>
              <w:left w:w="100" w:type="dxa"/>
              <w:bottom w:w="100" w:type="dxa"/>
              <w:right w:w="100" w:type="dxa"/>
            </w:tcMar>
            <w:vAlign w:val="center"/>
          </w:tcPr>
          <w:p w14:paraId="08EBBDB1" w14:textId="77777777" w:rsidR="0016046F" w:rsidRPr="0016046F" w:rsidRDefault="0016046F" w:rsidP="0016046F">
            <w:pPr>
              <w:widowControl w:val="0"/>
              <w:spacing w:after="0" w:line="240" w:lineRule="auto"/>
              <w:jc w:val="center"/>
              <w:rPr>
                <w:rFonts w:ascii="Times New Roman" w:hAnsi="Times New Roman"/>
                <w:sz w:val="10"/>
                <w:szCs w:val="10"/>
              </w:rPr>
            </w:pPr>
            <w:r w:rsidRPr="0016046F">
              <w:rPr>
                <w:rFonts w:ascii="Times New Roman" w:hAnsi="Times New Roman"/>
                <w:sz w:val="10"/>
                <w:szCs w:val="10"/>
              </w:rPr>
              <w:t>61,09</w:t>
            </w:r>
          </w:p>
        </w:tc>
      </w:tr>
    </w:tbl>
    <w:p w14:paraId="62485567" w14:textId="26106E82" w:rsidR="00685FD6" w:rsidRPr="00685FD6" w:rsidRDefault="00685FD6" w:rsidP="00685FD6">
      <w:pPr>
        <w:widowControl w:val="0"/>
        <w:autoSpaceDE w:val="0"/>
        <w:autoSpaceDN w:val="0"/>
        <w:adjustRightInd w:val="0"/>
        <w:spacing w:after="0" w:line="240" w:lineRule="auto"/>
        <w:jc w:val="both"/>
        <w:rPr>
          <w:rFonts w:ascii="Times New Roman" w:hAnsi="Times New Roman"/>
          <w:bCs/>
          <w:lang w:val="id-ID"/>
        </w:rPr>
      </w:pPr>
    </w:p>
    <w:p w14:paraId="0C014BD4" w14:textId="45C66398"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From the above performance values, the implementation of reverse logistics for metal in Indonesia has not been applied well, indicating the need for long-term improvement to enhance the metal industry's reverse logistics system. This is because the traffic light values are still in the yellow zone.</w:t>
      </w:r>
      <w:r w:rsidR="00DD0EA8">
        <w:rPr>
          <w:rFonts w:ascii="Times New Roman" w:hAnsi="Times New Roman"/>
          <w:bCs/>
        </w:rPr>
        <w:t xml:space="preserve"> </w:t>
      </w:r>
      <w:r w:rsidR="00DD0EA8" w:rsidRPr="00DD0EA8">
        <w:rPr>
          <w:rFonts w:ascii="Times New Roman" w:hAnsi="Times New Roman"/>
          <w:bCs/>
        </w:rPr>
        <w:t>So a reverse logistics process is needed involving a series of activities, from receiving product returns to repairing, returning or disposing of them appropriately. In this process, companies need to pay attention to aspects such as assessing product condition, managing returned stock, inspection and repair, as well as tracking and understanding the reasons and sources of returns.</w:t>
      </w:r>
    </w:p>
    <w:p w14:paraId="28C6BDB6"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p>
    <w:p w14:paraId="6B68C3B5"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r w:rsidRPr="00685FD6">
        <w:rPr>
          <w:rFonts w:ascii="Times New Roman" w:hAnsi="Times New Roman"/>
          <w:b/>
          <w:bCs/>
        </w:rPr>
        <w:t>Data Processing for Analytical Hierarchy Process (AHP) Importance Level</w:t>
      </w:r>
    </w:p>
    <w:p w14:paraId="2D28F9BB" w14:textId="70A13864" w:rsidR="00685FD6" w:rsidRPr="00685FD6" w:rsidRDefault="005A59A1" w:rsidP="00685FD6">
      <w:pPr>
        <w:widowControl w:val="0"/>
        <w:autoSpaceDE w:val="0"/>
        <w:autoSpaceDN w:val="0"/>
        <w:adjustRightInd w:val="0"/>
        <w:spacing w:after="0" w:line="240" w:lineRule="auto"/>
        <w:jc w:val="both"/>
        <w:rPr>
          <w:rFonts w:ascii="Times New Roman" w:hAnsi="Times New Roman"/>
          <w:b/>
          <w:bCs/>
        </w:rPr>
      </w:pPr>
      <w:r>
        <w:rPr>
          <w:rFonts w:ascii="Times New Roman" w:hAnsi="Times New Roman"/>
          <w:b/>
          <w:bCs/>
        </w:rPr>
        <w:tab/>
      </w:r>
      <w:r w:rsidR="00685FD6" w:rsidRPr="00685FD6">
        <w:rPr>
          <w:rFonts w:ascii="Times New Roman" w:hAnsi="Times New Roman"/>
          <w:bCs/>
        </w:rPr>
        <w:t>The weighting of attributes aims to determine the priority of the existing attributes. Attribute weighting uses questionnaire data input into a pairwise comparison matrix. After performing the calculation of the pairwise comparison matrix, it is followed by normalization and consistency calculation, as shown in the tables below.</w:t>
      </w:r>
    </w:p>
    <w:p w14:paraId="7CAD7A17" w14:textId="77777777" w:rsidR="0016046F" w:rsidRDefault="0016046F" w:rsidP="005A59A1">
      <w:pPr>
        <w:widowControl w:val="0"/>
        <w:autoSpaceDE w:val="0"/>
        <w:autoSpaceDN w:val="0"/>
        <w:adjustRightInd w:val="0"/>
        <w:spacing w:after="0" w:line="240" w:lineRule="auto"/>
        <w:jc w:val="center"/>
        <w:rPr>
          <w:rFonts w:ascii="Times New Roman" w:hAnsi="Times New Roman"/>
          <w:b/>
          <w:bCs/>
        </w:rPr>
      </w:pPr>
    </w:p>
    <w:p w14:paraId="654B3146" w14:textId="00674D56" w:rsidR="00685FD6" w:rsidRPr="00685FD6" w:rsidRDefault="00020AFE" w:rsidP="005A59A1">
      <w:pPr>
        <w:widowControl w:val="0"/>
        <w:autoSpaceDE w:val="0"/>
        <w:autoSpaceDN w:val="0"/>
        <w:adjustRightInd w:val="0"/>
        <w:spacing w:after="0" w:line="240" w:lineRule="auto"/>
        <w:jc w:val="center"/>
        <w:rPr>
          <w:rFonts w:ascii="Times New Roman" w:hAnsi="Times New Roman"/>
          <w:bCs/>
        </w:rPr>
      </w:pPr>
      <w:r>
        <w:rPr>
          <w:rFonts w:ascii="Times New Roman" w:hAnsi="Times New Roman"/>
          <w:b/>
          <w:bCs/>
        </w:rPr>
        <w:t>Table 7</w:t>
      </w:r>
      <w:r w:rsidR="00685FD6" w:rsidRPr="00685FD6">
        <w:rPr>
          <w:rFonts w:ascii="Times New Roman" w:hAnsi="Times New Roman"/>
          <w:b/>
          <w:bCs/>
        </w:rPr>
        <w:t>.</w:t>
      </w:r>
      <w:r w:rsidR="00685FD6" w:rsidRPr="00685FD6">
        <w:rPr>
          <w:rFonts w:ascii="Times New Roman" w:hAnsi="Times New Roman"/>
          <w:bCs/>
        </w:rPr>
        <w:t xml:space="preserve"> Attribute Weighting</w:t>
      </w:r>
    </w:p>
    <w:p w14:paraId="10AE362F" w14:textId="77777777" w:rsidR="00685FD6" w:rsidRPr="00685FD6" w:rsidRDefault="00685FD6" w:rsidP="005A59A1">
      <w:pPr>
        <w:widowControl w:val="0"/>
        <w:autoSpaceDE w:val="0"/>
        <w:autoSpaceDN w:val="0"/>
        <w:adjustRightInd w:val="0"/>
        <w:spacing w:after="0" w:line="240" w:lineRule="auto"/>
        <w:jc w:val="center"/>
        <w:rPr>
          <w:rFonts w:ascii="Times New Roman" w:hAnsi="Times New Roman"/>
          <w:bCs/>
        </w:rPr>
      </w:pPr>
      <w:r w:rsidRPr="00685FD6">
        <w:rPr>
          <w:rFonts w:ascii="Times New Roman" w:hAnsi="Times New Roman"/>
          <w:bCs/>
        </w:rPr>
        <w:t>in the return process</w:t>
      </w:r>
    </w:p>
    <w:tbl>
      <w:tblPr>
        <w:tblW w:w="2977" w:type="dxa"/>
        <w:jc w:val="center"/>
        <w:tblLook w:val="04A0" w:firstRow="1" w:lastRow="0" w:firstColumn="1" w:lastColumn="0" w:noHBand="0" w:noVBand="1"/>
      </w:tblPr>
      <w:tblGrid>
        <w:gridCol w:w="960"/>
        <w:gridCol w:w="1079"/>
        <w:gridCol w:w="938"/>
      </w:tblGrid>
      <w:tr w:rsidR="0016046F" w:rsidRPr="0016046F" w14:paraId="7336D4E6" w14:textId="77777777" w:rsidTr="0016046F">
        <w:trPr>
          <w:trHeight w:val="20"/>
          <w:jc w:val="center"/>
        </w:trPr>
        <w:tc>
          <w:tcPr>
            <w:tcW w:w="961" w:type="dxa"/>
            <w:tcBorders>
              <w:top w:val="single" w:sz="4" w:space="0" w:color="auto"/>
              <w:bottom w:val="single" w:sz="4" w:space="0" w:color="auto"/>
            </w:tcBorders>
            <w:shd w:val="clear" w:color="auto" w:fill="auto"/>
            <w:vAlign w:val="center"/>
            <w:hideMark/>
          </w:tcPr>
          <w:p w14:paraId="4CDBF8D3" w14:textId="77777777" w:rsidR="0016046F" w:rsidRPr="0016046F" w:rsidRDefault="0016046F" w:rsidP="0016046F">
            <w:pPr>
              <w:spacing w:after="0" w:line="240" w:lineRule="auto"/>
              <w:jc w:val="center"/>
              <w:rPr>
                <w:rFonts w:ascii="Times New Roman" w:hAnsi="Times New Roman"/>
                <w:b/>
                <w:bCs/>
                <w:color w:val="000000"/>
                <w:sz w:val="11"/>
                <w:szCs w:val="11"/>
              </w:rPr>
            </w:pPr>
            <w:r w:rsidRPr="0016046F">
              <w:rPr>
                <w:rFonts w:ascii="Times New Roman" w:hAnsi="Times New Roman"/>
                <w:b/>
                <w:bCs/>
                <w:color w:val="000000"/>
                <w:sz w:val="11"/>
                <w:szCs w:val="11"/>
              </w:rPr>
              <w:t>Criteria</w:t>
            </w:r>
          </w:p>
        </w:tc>
        <w:tc>
          <w:tcPr>
            <w:tcW w:w="1105" w:type="dxa"/>
            <w:tcBorders>
              <w:top w:val="single" w:sz="4" w:space="0" w:color="auto"/>
              <w:bottom w:val="single" w:sz="4" w:space="0" w:color="auto"/>
            </w:tcBorders>
            <w:shd w:val="clear" w:color="auto" w:fill="auto"/>
            <w:vAlign w:val="center"/>
            <w:hideMark/>
          </w:tcPr>
          <w:p w14:paraId="2DE59956" w14:textId="77777777" w:rsidR="0016046F" w:rsidRPr="0016046F" w:rsidRDefault="0016046F" w:rsidP="0016046F">
            <w:pPr>
              <w:spacing w:after="0" w:line="240" w:lineRule="auto"/>
              <w:jc w:val="center"/>
              <w:rPr>
                <w:rFonts w:ascii="Times New Roman" w:hAnsi="Times New Roman"/>
                <w:b/>
                <w:bCs/>
                <w:color w:val="000000"/>
                <w:sz w:val="11"/>
                <w:szCs w:val="11"/>
              </w:rPr>
            </w:pPr>
            <w:r w:rsidRPr="0016046F">
              <w:rPr>
                <w:rFonts w:ascii="Times New Roman" w:hAnsi="Times New Roman"/>
                <w:b/>
                <w:bCs/>
                <w:color w:val="000000"/>
                <w:sz w:val="11"/>
                <w:szCs w:val="11"/>
              </w:rPr>
              <w:t>Reliability</w:t>
            </w:r>
          </w:p>
        </w:tc>
        <w:tc>
          <w:tcPr>
            <w:tcW w:w="911" w:type="dxa"/>
            <w:tcBorders>
              <w:top w:val="single" w:sz="4" w:space="0" w:color="auto"/>
              <w:bottom w:val="single" w:sz="4" w:space="0" w:color="auto"/>
            </w:tcBorders>
            <w:shd w:val="clear" w:color="auto" w:fill="auto"/>
            <w:vAlign w:val="center"/>
            <w:hideMark/>
          </w:tcPr>
          <w:p w14:paraId="5C38342F" w14:textId="77777777" w:rsidR="0016046F" w:rsidRPr="0016046F" w:rsidRDefault="0016046F" w:rsidP="0016046F">
            <w:pPr>
              <w:spacing w:after="0" w:line="240" w:lineRule="auto"/>
              <w:jc w:val="center"/>
              <w:rPr>
                <w:rFonts w:ascii="Times New Roman" w:hAnsi="Times New Roman"/>
                <w:b/>
                <w:bCs/>
                <w:color w:val="000000"/>
                <w:sz w:val="11"/>
                <w:szCs w:val="11"/>
              </w:rPr>
            </w:pPr>
            <w:r w:rsidRPr="0016046F">
              <w:rPr>
                <w:rFonts w:ascii="Times New Roman" w:hAnsi="Times New Roman"/>
                <w:b/>
                <w:bCs/>
                <w:color w:val="000000"/>
                <w:sz w:val="11"/>
                <w:szCs w:val="11"/>
              </w:rPr>
              <w:t>Responsiveness</w:t>
            </w:r>
          </w:p>
        </w:tc>
      </w:tr>
      <w:tr w:rsidR="0016046F" w:rsidRPr="0016046F" w14:paraId="3E37EA8F" w14:textId="77777777" w:rsidTr="0016046F">
        <w:trPr>
          <w:trHeight w:val="20"/>
          <w:jc w:val="center"/>
        </w:trPr>
        <w:tc>
          <w:tcPr>
            <w:tcW w:w="961" w:type="dxa"/>
            <w:tcBorders>
              <w:top w:val="single" w:sz="4" w:space="0" w:color="auto"/>
              <w:bottom w:val="single" w:sz="4" w:space="0" w:color="auto"/>
            </w:tcBorders>
            <w:shd w:val="clear" w:color="auto" w:fill="auto"/>
            <w:vAlign w:val="center"/>
            <w:hideMark/>
          </w:tcPr>
          <w:p w14:paraId="199275FD" w14:textId="77777777" w:rsidR="0016046F" w:rsidRPr="0016046F" w:rsidRDefault="0016046F" w:rsidP="0016046F">
            <w:pPr>
              <w:spacing w:after="0" w:line="240" w:lineRule="auto"/>
              <w:jc w:val="center"/>
              <w:rPr>
                <w:rFonts w:ascii="Times New Roman" w:hAnsi="Times New Roman"/>
                <w:b/>
                <w:bCs/>
                <w:color w:val="000000"/>
                <w:sz w:val="11"/>
                <w:szCs w:val="11"/>
              </w:rPr>
            </w:pPr>
            <w:r w:rsidRPr="0016046F">
              <w:rPr>
                <w:rFonts w:ascii="Times New Roman" w:hAnsi="Times New Roman"/>
                <w:b/>
                <w:bCs/>
                <w:color w:val="000000"/>
                <w:sz w:val="11"/>
                <w:szCs w:val="11"/>
              </w:rPr>
              <w:t>Reliability</w:t>
            </w:r>
          </w:p>
        </w:tc>
        <w:tc>
          <w:tcPr>
            <w:tcW w:w="1105" w:type="dxa"/>
            <w:tcBorders>
              <w:top w:val="single" w:sz="4" w:space="0" w:color="auto"/>
              <w:bottom w:val="single" w:sz="4" w:space="0" w:color="auto"/>
            </w:tcBorders>
            <w:shd w:val="clear" w:color="auto" w:fill="auto"/>
            <w:vAlign w:val="center"/>
            <w:hideMark/>
          </w:tcPr>
          <w:p w14:paraId="22C53D42" w14:textId="77777777" w:rsidR="0016046F" w:rsidRPr="0016046F" w:rsidRDefault="0016046F" w:rsidP="0016046F">
            <w:pPr>
              <w:spacing w:after="0" w:line="240" w:lineRule="auto"/>
              <w:jc w:val="center"/>
              <w:rPr>
                <w:rFonts w:ascii="Times New Roman" w:hAnsi="Times New Roman"/>
                <w:color w:val="000000"/>
                <w:sz w:val="11"/>
                <w:szCs w:val="11"/>
              </w:rPr>
            </w:pPr>
            <w:r w:rsidRPr="0016046F">
              <w:rPr>
                <w:rFonts w:ascii="Times New Roman" w:hAnsi="Times New Roman"/>
                <w:color w:val="000000"/>
                <w:sz w:val="11"/>
                <w:szCs w:val="11"/>
              </w:rPr>
              <w:t>1.00</w:t>
            </w:r>
          </w:p>
        </w:tc>
        <w:tc>
          <w:tcPr>
            <w:tcW w:w="911" w:type="dxa"/>
            <w:tcBorders>
              <w:top w:val="single" w:sz="4" w:space="0" w:color="auto"/>
              <w:bottom w:val="single" w:sz="4" w:space="0" w:color="auto"/>
            </w:tcBorders>
            <w:shd w:val="clear" w:color="auto" w:fill="auto"/>
            <w:vAlign w:val="center"/>
            <w:hideMark/>
          </w:tcPr>
          <w:p w14:paraId="03CBD85C" w14:textId="77777777" w:rsidR="0016046F" w:rsidRPr="0016046F" w:rsidRDefault="0016046F" w:rsidP="0016046F">
            <w:pPr>
              <w:spacing w:after="0" w:line="240" w:lineRule="auto"/>
              <w:jc w:val="center"/>
              <w:rPr>
                <w:rFonts w:ascii="Times New Roman" w:hAnsi="Times New Roman"/>
                <w:color w:val="000000"/>
                <w:sz w:val="11"/>
                <w:szCs w:val="11"/>
              </w:rPr>
            </w:pPr>
            <w:r w:rsidRPr="0016046F">
              <w:rPr>
                <w:rFonts w:ascii="Times New Roman" w:hAnsi="Times New Roman"/>
                <w:color w:val="000000"/>
                <w:sz w:val="11"/>
                <w:szCs w:val="11"/>
              </w:rPr>
              <w:t>0.20</w:t>
            </w:r>
          </w:p>
        </w:tc>
      </w:tr>
      <w:tr w:rsidR="0016046F" w:rsidRPr="0016046F" w14:paraId="7C97C68D" w14:textId="77777777" w:rsidTr="0016046F">
        <w:trPr>
          <w:trHeight w:val="20"/>
          <w:jc w:val="center"/>
        </w:trPr>
        <w:tc>
          <w:tcPr>
            <w:tcW w:w="961" w:type="dxa"/>
            <w:tcBorders>
              <w:top w:val="single" w:sz="4" w:space="0" w:color="auto"/>
              <w:bottom w:val="single" w:sz="4" w:space="0" w:color="auto"/>
            </w:tcBorders>
            <w:shd w:val="clear" w:color="auto" w:fill="auto"/>
            <w:vAlign w:val="center"/>
            <w:hideMark/>
          </w:tcPr>
          <w:p w14:paraId="022E3F14" w14:textId="77777777" w:rsidR="0016046F" w:rsidRPr="0016046F" w:rsidRDefault="0016046F" w:rsidP="0016046F">
            <w:pPr>
              <w:spacing w:after="0" w:line="240" w:lineRule="auto"/>
              <w:jc w:val="center"/>
              <w:rPr>
                <w:rFonts w:ascii="Times New Roman" w:hAnsi="Times New Roman"/>
                <w:b/>
                <w:bCs/>
                <w:color w:val="000000"/>
                <w:sz w:val="11"/>
                <w:szCs w:val="11"/>
              </w:rPr>
            </w:pPr>
            <w:r w:rsidRPr="0016046F">
              <w:rPr>
                <w:rFonts w:ascii="Times New Roman" w:hAnsi="Times New Roman"/>
                <w:b/>
                <w:bCs/>
                <w:color w:val="000000"/>
                <w:sz w:val="11"/>
                <w:szCs w:val="11"/>
              </w:rPr>
              <w:t>Responsiveness</w:t>
            </w:r>
          </w:p>
        </w:tc>
        <w:tc>
          <w:tcPr>
            <w:tcW w:w="1105" w:type="dxa"/>
            <w:tcBorders>
              <w:top w:val="single" w:sz="4" w:space="0" w:color="auto"/>
              <w:bottom w:val="single" w:sz="4" w:space="0" w:color="auto"/>
            </w:tcBorders>
            <w:shd w:val="clear" w:color="auto" w:fill="auto"/>
            <w:vAlign w:val="center"/>
            <w:hideMark/>
          </w:tcPr>
          <w:p w14:paraId="43368E8C" w14:textId="77777777" w:rsidR="0016046F" w:rsidRPr="0016046F" w:rsidRDefault="0016046F" w:rsidP="0016046F">
            <w:pPr>
              <w:spacing w:after="0" w:line="240" w:lineRule="auto"/>
              <w:jc w:val="center"/>
              <w:rPr>
                <w:rFonts w:ascii="Times New Roman" w:hAnsi="Times New Roman"/>
                <w:color w:val="000000"/>
                <w:sz w:val="11"/>
                <w:szCs w:val="11"/>
              </w:rPr>
            </w:pPr>
            <w:r w:rsidRPr="0016046F">
              <w:rPr>
                <w:rFonts w:ascii="Times New Roman" w:hAnsi="Times New Roman"/>
                <w:color w:val="000000"/>
                <w:sz w:val="11"/>
                <w:szCs w:val="11"/>
              </w:rPr>
              <w:t>5.00</w:t>
            </w:r>
          </w:p>
        </w:tc>
        <w:tc>
          <w:tcPr>
            <w:tcW w:w="911" w:type="dxa"/>
            <w:tcBorders>
              <w:top w:val="single" w:sz="4" w:space="0" w:color="auto"/>
              <w:bottom w:val="single" w:sz="4" w:space="0" w:color="auto"/>
            </w:tcBorders>
            <w:shd w:val="clear" w:color="auto" w:fill="auto"/>
            <w:vAlign w:val="center"/>
            <w:hideMark/>
          </w:tcPr>
          <w:p w14:paraId="1F07781E" w14:textId="77777777" w:rsidR="0016046F" w:rsidRPr="0016046F" w:rsidRDefault="0016046F" w:rsidP="0016046F">
            <w:pPr>
              <w:spacing w:after="0" w:line="240" w:lineRule="auto"/>
              <w:jc w:val="center"/>
              <w:rPr>
                <w:rFonts w:ascii="Times New Roman" w:hAnsi="Times New Roman"/>
                <w:color w:val="000000"/>
                <w:sz w:val="11"/>
                <w:szCs w:val="11"/>
              </w:rPr>
            </w:pPr>
            <w:r w:rsidRPr="0016046F">
              <w:rPr>
                <w:rFonts w:ascii="Times New Roman" w:hAnsi="Times New Roman"/>
                <w:color w:val="000000"/>
                <w:sz w:val="11"/>
                <w:szCs w:val="11"/>
              </w:rPr>
              <w:t>1.00</w:t>
            </w:r>
          </w:p>
        </w:tc>
      </w:tr>
      <w:tr w:rsidR="0016046F" w:rsidRPr="0016046F" w14:paraId="02E8A926" w14:textId="77777777" w:rsidTr="0016046F">
        <w:trPr>
          <w:trHeight w:val="20"/>
          <w:jc w:val="center"/>
        </w:trPr>
        <w:tc>
          <w:tcPr>
            <w:tcW w:w="961" w:type="dxa"/>
            <w:tcBorders>
              <w:top w:val="single" w:sz="4" w:space="0" w:color="auto"/>
              <w:bottom w:val="single" w:sz="4" w:space="0" w:color="auto"/>
            </w:tcBorders>
            <w:shd w:val="clear" w:color="auto" w:fill="auto"/>
            <w:vAlign w:val="center"/>
            <w:hideMark/>
          </w:tcPr>
          <w:p w14:paraId="65A8FD24" w14:textId="77777777" w:rsidR="0016046F" w:rsidRPr="0016046F" w:rsidRDefault="0016046F" w:rsidP="0016046F">
            <w:pPr>
              <w:spacing w:after="0" w:line="240" w:lineRule="auto"/>
              <w:jc w:val="center"/>
              <w:rPr>
                <w:rFonts w:ascii="Times New Roman" w:hAnsi="Times New Roman"/>
                <w:b/>
                <w:bCs/>
                <w:color w:val="000000"/>
                <w:sz w:val="11"/>
                <w:szCs w:val="11"/>
              </w:rPr>
            </w:pPr>
            <w:r w:rsidRPr="0016046F">
              <w:rPr>
                <w:rFonts w:ascii="Times New Roman" w:hAnsi="Times New Roman"/>
                <w:b/>
                <w:bCs/>
                <w:color w:val="000000"/>
                <w:sz w:val="11"/>
                <w:szCs w:val="11"/>
              </w:rPr>
              <w:t>Total</w:t>
            </w:r>
          </w:p>
        </w:tc>
        <w:tc>
          <w:tcPr>
            <w:tcW w:w="1105" w:type="dxa"/>
            <w:tcBorders>
              <w:top w:val="single" w:sz="4" w:space="0" w:color="auto"/>
              <w:bottom w:val="single" w:sz="4" w:space="0" w:color="auto"/>
            </w:tcBorders>
            <w:shd w:val="clear" w:color="auto" w:fill="auto"/>
            <w:vAlign w:val="center"/>
            <w:hideMark/>
          </w:tcPr>
          <w:p w14:paraId="1F0439E7" w14:textId="77777777" w:rsidR="0016046F" w:rsidRPr="0016046F" w:rsidRDefault="0016046F" w:rsidP="0016046F">
            <w:pPr>
              <w:spacing w:after="0" w:line="240" w:lineRule="auto"/>
              <w:jc w:val="center"/>
              <w:rPr>
                <w:rFonts w:ascii="Times New Roman" w:hAnsi="Times New Roman"/>
                <w:color w:val="000000"/>
                <w:sz w:val="11"/>
                <w:szCs w:val="11"/>
              </w:rPr>
            </w:pPr>
            <w:r w:rsidRPr="0016046F">
              <w:rPr>
                <w:rFonts w:ascii="Times New Roman" w:hAnsi="Times New Roman"/>
                <w:color w:val="000000"/>
                <w:sz w:val="11"/>
                <w:szCs w:val="11"/>
              </w:rPr>
              <w:t>6.00</w:t>
            </w:r>
          </w:p>
        </w:tc>
        <w:tc>
          <w:tcPr>
            <w:tcW w:w="911" w:type="dxa"/>
            <w:tcBorders>
              <w:top w:val="single" w:sz="4" w:space="0" w:color="auto"/>
              <w:bottom w:val="single" w:sz="4" w:space="0" w:color="auto"/>
            </w:tcBorders>
            <w:shd w:val="clear" w:color="auto" w:fill="auto"/>
            <w:vAlign w:val="center"/>
            <w:hideMark/>
          </w:tcPr>
          <w:p w14:paraId="002E1502" w14:textId="77777777" w:rsidR="0016046F" w:rsidRPr="0016046F" w:rsidRDefault="0016046F" w:rsidP="0016046F">
            <w:pPr>
              <w:spacing w:after="0" w:line="240" w:lineRule="auto"/>
              <w:jc w:val="center"/>
              <w:rPr>
                <w:rFonts w:ascii="Times New Roman" w:hAnsi="Times New Roman"/>
                <w:color w:val="000000"/>
                <w:sz w:val="11"/>
                <w:szCs w:val="11"/>
              </w:rPr>
            </w:pPr>
            <w:r w:rsidRPr="0016046F">
              <w:rPr>
                <w:rFonts w:ascii="Times New Roman" w:hAnsi="Times New Roman"/>
                <w:color w:val="000000"/>
                <w:sz w:val="11"/>
                <w:szCs w:val="11"/>
              </w:rPr>
              <w:t>1.20</w:t>
            </w:r>
          </w:p>
        </w:tc>
      </w:tr>
    </w:tbl>
    <w:p w14:paraId="5F004C37" w14:textId="77777777" w:rsidR="00685FD6" w:rsidRPr="00685FD6" w:rsidRDefault="00685FD6" w:rsidP="005A59A1">
      <w:pPr>
        <w:widowControl w:val="0"/>
        <w:autoSpaceDE w:val="0"/>
        <w:autoSpaceDN w:val="0"/>
        <w:adjustRightInd w:val="0"/>
        <w:spacing w:after="0" w:line="240" w:lineRule="auto"/>
        <w:jc w:val="center"/>
        <w:rPr>
          <w:rFonts w:ascii="Times New Roman" w:hAnsi="Times New Roman"/>
          <w:b/>
          <w:bCs/>
        </w:rPr>
      </w:pPr>
    </w:p>
    <w:p w14:paraId="2978B5D8" w14:textId="663459DA" w:rsidR="00685FD6" w:rsidRPr="00685FD6" w:rsidRDefault="00020AFE" w:rsidP="005A59A1">
      <w:pPr>
        <w:widowControl w:val="0"/>
        <w:autoSpaceDE w:val="0"/>
        <w:autoSpaceDN w:val="0"/>
        <w:adjustRightInd w:val="0"/>
        <w:spacing w:after="0" w:line="240" w:lineRule="auto"/>
        <w:jc w:val="center"/>
        <w:rPr>
          <w:rFonts w:ascii="Times New Roman" w:hAnsi="Times New Roman"/>
          <w:bCs/>
        </w:rPr>
      </w:pPr>
      <w:r>
        <w:rPr>
          <w:rFonts w:ascii="Times New Roman" w:hAnsi="Times New Roman"/>
          <w:b/>
          <w:bCs/>
        </w:rPr>
        <w:t>Table 8</w:t>
      </w:r>
      <w:r w:rsidR="00685FD6" w:rsidRPr="00685FD6">
        <w:rPr>
          <w:rFonts w:ascii="Times New Roman" w:hAnsi="Times New Roman"/>
          <w:b/>
          <w:bCs/>
        </w:rPr>
        <w:t>.</w:t>
      </w:r>
      <w:r w:rsidR="00685FD6" w:rsidRPr="00685FD6">
        <w:rPr>
          <w:rFonts w:ascii="Times New Roman" w:hAnsi="Times New Roman"/>
          <w:bCs/>
        </w:rPr>
        <w:t xml:space="preserve"> Normalization of Attribute</w:t>
      </w:r>
    </w:p>
    <w:p w14:paraId="16E4ED79" w14:textId="77777777" w:rsidR="00685FD6" w:rsidRPr="00685FD6" w:rsidRDefault="00685FD6" w:rsidP="005A59A1">
      <w:pPr>
        <w:widowControl w:val="0"/>
        <w:autoSpaceDE w:val="0"/>
        <w:autoSpaceDN w:val="0"/>
        <w:adjustRightInd w:val="0"/>
        <w:spacing w:after="0" w:line="240" w:lineRule="auto"/>
        <w:jc w:val="center"/>
        <w:rPr>
          <w:rFonts w:ascii="Times New Roman" w:hAnsi="Times New Roman"/>
          <w:bCs/>
        </w:rPr>
      </w:pPr>
      <w:r w:rsidRPr="00685FD6">
        <w:rPr>
          <w:rFonts w:ascii="Times New Roman" w:hAnsi="Times New Roman"/>
          <w:bCs/>
        </w:rPr>
        <w:t>in the return process</w:t>
      </w:r>
    </w:p>
    <w:tbl>
      <w:tblPr>
        <w:tblW w:w="4426" w:type="dxa"/>
        <w:jc w:val="center"/>
        <w:tblLook w:val="04A0" w:firstRow="1" w:lastRow="0" w:firstColumn="1" w:lastColumn="0" w:noHBand="0" w:noVBand="1"/>
      </w:tblPr>
      <w:tblGrid>
        <w:gridCol w:w="872"/>
        <w:gridCol w:w="694"/>
        <w:gridCol w:w="932"/>
        <w:gridCol w:w="675"/>
        <w:gridCol w:w="786"/>
        <w:gridCol w:w="467"/>
      </w:tblGrid>
      <w:tr w:rsidR="0016046F" w:rsidRPr="0016046F" w14:paraId="511C44A1" w14:textId="77777777" w:rsidTr="0016046F">
        <w:trPr>
          <w:trHeight w:val="20"/>
          <w:jc w:val="center"/>
        </w:trPr>
        <w:tc>
          <w:tcPr>
            <w:tcW w:w="872" w:type="dxa"/>
            <w:tcBorders>
              <w:top w:val="single" w:sz="4" w:space="0" w:color="auto"/>
              <w:bottom w:val="single" w:sz="4" w:space="0" w:color="auto"/>
            </w:tcBorders>
            <w:shd w:val="clear" w:color="auto" w:fill="auto"/>
            <w:vAlign w:val="center"/>
            <w:hideMark/>
          </w:tcPr>
          <w:p w14:paraId="4E01AD35"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Criteria</w:t>
            </w:r>
          </w:p>
        </w:tc>
        <w:tc>
          <w:tcPr>
            <w:tcW w:w="694" w:type="dxa"/>
            <w:tcBorders>
              <w:top w:val="single" w:sz="4" w:space="0" w:color="auto"/>
              <w:bottom w:val="single" w:sz="4" w:space="0" w:color="auto"/>
            </w:tcBorders>
            <w:shd w:val="clear" w:color="auto" w:fill="auto"/>
            <w:vAlign w:val="center"/>
            <w:hideMark/>
          </w:tcPr>
          <w:p w14:paraId="315EAFC8"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Reliability</w:t>
            </w:r>
          </w:p>
        </w:tc>
        <w:tc>
          <w:tcPr>
            <w:tcW w:w="932" w:type="dxa"/>
            <w:tcBorders>
              <w:top w:val="single" w:sz="4" w:space="0" w:color="auto"/>
              <w:bottom w:val="single" w:sz="4" w:space="0" w:color="auto"/>
            </w:tcBorders>
            <w:shd w:val="clear" w:color="auto" w:fill="auto"/>
            <w:vAlign w:val="center"/>
            <w:hideMark/>
          </w:tcPr>
          <w:p w14:paraId="188A6A38"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Responsiveness</w:t>
            </w:r>
          </w:p>
        </w:tc>
        <w:tc>
          <w:tcPr>
            <w:tcW w:w="675" w:type="dxa"/>
            <w:tcBorders>
              <w:top w:val="single" w:sz="4" w:space="0" w:color="auto"/>
              <w:bottom w:val="single" w:sz="4" w:space="0" w:color="auto"/>
            </w:tcBorders>
            <w:shd w:val="clear" w:color="auto" w:fill="auto"/>
            <w:vAlign w:val="center"/>
            <w:hideMark/>
          </w:tcPr>
          <w:p w14:paraId="1119A2AA"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Total</w:t>
            </w:r>
          </w:p>
        </w:tc>
        <w:tc>
          <w:tcPr>
            <w:tcW w:w="786" w:type="dxa"/>
            <w:tcBorders>
              <w:top w:val="single" w:sz="4" w:space="0" w:color="auto"/>
              <w:bottom w:val="single" w:sz="4" w:space="0" w:color="auto"/>
            </w:tcBorders>
            <w:shd w:val="clear" w:color="auto" w:fill="auto"/>
            <w:vAlign w:val="center"/>
            <w:hideMark/>
          </w:tcPr>
          <w:p w14:paraId="1F820FB4"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Priority</w:t>
            </w:r>
          </w:p>
        </w:tc>
        <w:tc>
          <w:tcPr>
            <w:tcW w:w="467" w:type="dxa"/>
            <w:tcBorders>
              <w:top w:val="single" w:sz="4" w:space="0" w:color="auto"/>
              <w:bottom w:val="single" w:sz="4" w:space="0" w:color="auto"/>
            </w:tcBorders>
            <w:shd w:val="clear" w:color="auto" w:fill="auto"/>
            <w:vAlign w:val="center"/>
            <w:hideMark/>
          </w:tcPr>
          <w:p w14:paraId="5BA12BDB"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Eigen Value</w:t>
            </w:r>
          </w:p>
        </w:tc>
      </w:tr>
      <w:tr w:rsidR="0016046F" w:rsidRPr="0016046F" w14:paraId="3180BEB2" w14:textId="77777777" w:rsidTr="0016046F">
        <w:trPr>
          <w:trHeight w:val="20"/>
          <w:jc w:val="center"/>
        </w:trPr>
        <w:tc>
          <w:tcPr>
            <w:tcW w:w="872" w:type="dxa"/>
            <w:tcBorders>
              <w:top w:val="single" w:sz="4" w:space="0" w:color="auto"/>
              <w:bottom w:val="single" w:sz="4" w:space="0" w:color="auto"/>
            </w:tcBorders>
            <w:shd w:val="clear" w:color="auto" w:fill="auto"/>
            <w:vAlign w:val="center"/>
            <w:hideMark/>
          </w:tcPr>
          <w:p w14:paraId="4481A6AF"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Reliability</w:t>
            </w:r>
          </w:p>
        </w:tc>
        <w:tc>
          <w:tcPr>
            <w:tcW w:w="694" w:type="dxa"/>
            <w:tcBorders>
              <w:top w:val="single" w:sz="4" w:space="0" w:color="auto"/>
              <w:bottom w:val="single" w:sz="4" w:space="0" w:color="auto"/>
            </w:tcBorders>
            <w:shd w:val="clear" w:color="auto" w:fill="auto"/>
            <w:vAlign w:val="center"/>
            <w:hideMark/>
          </w:tcPr>
          <w:p w14:paraId="3CE46B61"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0.17</w:t>
            </w:r>
          </w:p>
        </w:tc>
        <w:tc>
          <w:tcPr>
            <w:tcW w:w="932" w:type="dxa"/>
            <w:tcBorders>
              <w:top w:val="single" w:sz="4" w:space="0" w:color="auto"/>
              <w:bottom w:val="single" w:sz="4" w:space="0" w:color="auto"/>
            </w:tcBorders>
            <w:shd w:val="clear" w:color="auto" w:fill="auto"/>
            <w:vAlign w:val="center"/>
            <w:hideMark/>
          </w:tcPr>
          <w:p w14:paraId="21F83FFB"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0.17</w:t>
            </w:r>
          </w:p>
        </w:tc>
        <w:tc>
          <w:tcPr>
            <w:tcW w:w="675" w:type="dxa"/>
            <w:tcBorders>
              <w:top w:val="single" w:sz="4" w:space="0" w:color="auto"/>
              <w:bottom w:val="single" w:sz="4" w:space="0" w:color="auto"/>
            </w:tcBorders>
            <w:shd w:val="clear" w:color="auto" w:fill="auto"/>
            <w:noWrap/>
            <w:vAlign w:val="bottom"/>
            <w:hideMark/>
          </w:tcPr>
          <w:p w14:paraId="4BBB4E8F"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0.33</w:t>
            </w:r>
          </w:p>
        </w:tc>
        <w:tc>
          <w:tcPr>
            <w:tcW w:w="786" w:type="dxa"/>
            <w:tcBorders>
              <w:top w:val="single" w:sz="4" w:space="0" w:color="auto"/>
              <w:bottom w:val="single" w:sz="4" w:space="0" w:color="auto"/>
            </w:tcBorders>
            <w:shd w:val="clear" w:color="auto" w:fill="auto"/>
            <w:noWrap/>
            <w:vAlign w:val="bottom"/>
            <w:hideMark/>
          </w:tcPr>
          <w:p w14:paraId="6BC19DA3"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0.17</w:t>
            </w:r>
          </w:p>
        </w:tc>
        <w:tc>
          <w:tcPr>
            <w:tcW w:w="467" w:type="dxa"/>
            <w:tcBorders>
              <w:top w:val="single" w:sz="4" w:space="0" w:color="auto"/>
              <w:bottom w:val="single" w:sz="4" w:space="0" w:color="auto"/>
            </w:tcBorders>
            <w:shd w:val="clear" w:color="auto" w:fill="auto"/>
            <w:noWrap/>
            <w:vAlign w:val="bottom"/>
            <w:hideMark/>
          </w:tcPr>
          <w:p w14:paraId="7DC9604F"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1.00</w:t>
            </w:r>
          </w:p>
        </w:tc>
      </w:tr>
      <w:tr w:rsidR="0016046F" w:rsidRPr="0016046F" w14:paraId="75F8CC48" w14:textId="77777777" w:rsidTr="0016046F">
        <w:trPr>
          <w:trHeight w:val="20"/>
          <w:jc w:val="center"/>
        </w:trPr>
        <w:tc>
          <w:tcPr>
            <w:tcW w:w="872" w:type="dxa"/>
            <w:tcBorders>
              <w:top w:val="single" w:sz="4" w:space="0" w:color="auto"/>
              <w:bottom w:val="single" w:sz="4" w:space="0" w:color="auto"/>
            </w:tcBorders>
            <w:shd w:val="clear" w:color="auto" w:fill="auto"/>
            <w:vAlign w:val="center"/>
            <w:hideMark/>
          </w:tcPr>
          <w:p w14:paraId="33208037"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Responsiveness</w:t>
            </w:r>
          </w:p>
        </w:tc>
        <w:tc>
          <w:tcPr>
            <w:tcW w:w="694" w:type="dxa"/>
            <w:tcBorders>
              <w:top w:val="single" w:sz="4" w:space="0" w:color="auto"/>
              <w:bottom w:val="single" w:sz="4" w:space="0" w:color="auto"/>
            </w:tcBorders>
            <w:shd w:val="clear" w:color="auto" w:fill="auto"/>
            <w:vAlign w:val="center"/>
            <w:hideMark/>
          </w:tcPr>
          <w:p w14:paraId="00E397C0"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0.83</w:t>
            </w:r>
          </w:p>
        </w:tc>
        <w:tc>
          <w:tcPr>
            <w:tcW w:w="932" w:type="dxa"/>
            <w:tcBorders>
              <w:top w:val="single" w:sz="4" w:space="0" w:color="auto"/>
              <w:bottom w:val="single" w:sz="4" w:space="0" w:color="auto"/>
            </w:tcBorders>
            <w:shd w:val="clear" w:color="auto" w:fill="auto"/>
            <w:vAlign w:val="center"/>
            <w:hideMark/>
          </w:tcPr>
          <w:p w14:paraId="36414517"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0.83</w:t>
            </w:r>
          </w:p>
        </w:tc>
        <w:tc>
          <w:tcPr>
            <w:tcW w:w="675" w:type="dxa"/>
            <w:tcBorders>
              <w:top w:val="single" w:sz="4" w:space="0" w:color="auto"/>
              <w:bottom w:val="single" w:sz="4" w:space="0" w:color="auto"/>
            </w:tcBorders>
            <w:shd w:val="clear" w:color="auto" w:fill="auto"/>
            <w:noWrap/>
            <w:vAlign w:val="bottom"/>
            <w:hideMark/>
          </w:tcPr>
          <w:p w14:paraId="010460DF"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1.67</w:t>
            </w:r>
          </w:p>
        </w:tc>
        <w:tc>
          <w:tcPr>
            <w:tcW w:w="786" w:type="dxa"/>
            <w:tcBorders>
              <w:top w:val="single" w:sz="4" w:space="0" w:color="auto"/>
              <w:bottom w:val="single" w:sz="4" w:space="0" w:color="auto"/>
            </w:tcBorders>
            <w:shd w:val="clear" w:color="auto" w:fill="auto"/>
            <w:noWrap/>
            <w:vAlign w:val="bottom"/>
            <w:hideMark/>
          </w:tcPr>
          <w:p w14:paraId="2004FDF7"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0.83</w:t>
            </w:r>
          </w:p>
        </w:tc>
        <w:tc>
          <w:tcPr>
            <w:tcW w:w="467" w:type="dxa"/>
            <w:tcBorders>
              <w:top w:val="single" w:sz="4" w:space="0" w:color="auto"/>
              <w:bottom w:val="single" w:sz="4" w:space="0" w:color="auto"/>
            </w:tcBorders>
            <w:shd w:val="clear" w:color="auto" w:fill="auto"/>
            <w:noWrap/>
            <w:vAlign w:val="bottom"/>
            <w:hideMark/>
          </w:tcPr>
          <w:p w14:paraId="7A8FB3FC"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1.00</w:t>
            </w:r>
          </w:p>
        </w:tc>
      </w:tr>
      <w:tr w:rsidR="0016046F" w:rsidRPr="0016046F" w14:paraId="36A1CACE" w14:textId="77777777" w:rsidTr="0016046F">
        <w:trPr>
          <w:trHeight w:val="20"/>
          <w:jc w:val="center"/>
        </w:trPr>
        <w:tc>
          <w:tcPr>
            <w:tcW w:w="872" w:type="dxa"/>
            <w:tcBorders>
              <w:top w:val="single" w:sz="4" w:space="0" w:color="auto"/>
              <w:bottom w:val="single" w:sz="4" w:space="0" w:color="auto"/>
            </w:tcBorders>
            <w:shd w:val="clear" w:color="auto" w:fill="auto"/>
            <w:vAlign w:val="center"/>
            <w:hideMark/>
          </w:tcPr>
          <w:p w14:paraId="64C1E6CE" w14:textId="77777777" w:rsidR="0016046F" w:rsidRPr="0016046F" w:rsidRDefault="0016046F" w:rsidP="0016046F">
            <w:pPr>
              <w:spacing w:after="0" w:line="240" w:lineRule="auto"/>
              <w:jc w:val="center"/>
              <w:rPr>
                <w:rFonts w:ascii="Times New Roman" w:hAnsi="Times New Roman"/>
                <w:b/>
                <w:bCs/>
                <w:color w:val="000000"/>
                <w:sz w:val="10"/>
                <w:szCs w:val="10"/>
              </w:rPr>
            </w:pPr>
            <w:r w:rsidRPr="0016046F">
              <w:rPr>
                <w:rFonts w:ascii="Times New Roman" w:hAnsi="Times New Roman"/>
                <w:b/>
                <w:bCs/>
                <w:color w:val="000000"/>
                <w:sz w:val="10"/>
                <w:szCs w:val="10"/>
              </w:rPr>
              <w:t>Total</w:t>
            </w:r>
          </w:p>
        </w:tc>
        <w:tc>
          <w:tcPr>
            <w:tcW w:w="694" w:type="dxa"/>
            <w:tcBorders>
              <w:top w:val="single" w:sz="4" w:space="0" w:color="auto"/>
              <w:bottom w:val="single" w:sz="4" w:space="0" w:color="auto"/>
            </w:tcBorders>
            <w:shd w:val="clear" w:color="auto" w:fill="auto"/>
            <w:vAlign w:val="center"/>
            <w:hideMark/>
          </w:tcPr>
          <w:p w14:paraId="7DC06864"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1</w:t>
            </w:r>
          </w:p>
        </w:tc>
        <w:tc>
          <w:tcPr>
            <w:tcW w:w="932" w:type="dxa"/>
            <w:tcBorders>
              <w:top w:val="single" w:sz="4" w:space="0" w:color="auto"/>
              <w:bottom w:val="single" w:sz="4" w:space="0" w:color="auto"/>
            </w:tcBorders>
            <w:shd w:val="clear" w:color="auto" w:fill="auto"/>
            <w:vAlign w:val="center"/>
            <w:hideMark/>
          </w:tcPr>
          <w:p w14:paraId="5971B252"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1</w:t>
            </w:r>
          </w:p>
        </w:tc>
        <w:tc>
          <w:tcPr>
            <w:tcW w:w="675" w:type="dxa"/>
            <w:tcBorders>
              <w:top w:val="single" w:sz="4" w:space="0" w:color="auto"/>
              <w:bottom w:val="single" w:sz="4" w:space="0" w:color="auto"/>
            </w:tcBorders>
            <w:shd w:val="clear" w:color="auto" w:fill="auto"/>
            <w:noWrap/>
            <w:vAlign w:val="bottom"/>
            <w:hideMark/>
          </w:tcPr>
          <w:p w14:paraId="79D2E680"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2</w:t>
            </w:r>
          </w:p>
        </w:tc>
        <w:tc>
          <w:tcPr>
            <w:tcW w:w="786" w:type="dxa"/>
            <w:tcBorders>
              <w:top w:val="single" w:sz="4" w:space="0" w:color="auto"/>
              <w:bottom w:val="single" w:sz="4" w:space="0" w:color="auto"/>
            </w:tcBorders>
            <w:shd w:val="clear" w:color="auto" w:fill="auto"/>
            <w:noWrap/>
            <w:vAlign w:val="bottom"/>
            <w:hideMark/>
          </w:tcPr>
          <w:p w14:paraId="2AE1C03A"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1</w:t>
            </w:r>
          </w:p>
        </w:tc>
        <w:tc>
          <w:tcPr>
            <w:tcW w:w="467" w:type="dxa"/>
            <w:tcBorders>
              <w:top w:val="single" w:sz="4" w:space="0" w:color="auto"/>
              <w:bottom w:val="single" w:sz="4" w:space="0" w:color="auto"/>
            </w:tcBorders>
            <w:shd w:val="clear" w:color="auto" w:fill="auto"/>
            <w:noWrap/>
            <w:vAlign w:val="bottom"/>
            <w:hideMark/>
          </w:tcPr>
          <w:p w14:paraId="31983123" w14:textId="77777777" w:rsidR="0016046F" w:rsidRPr="0016046F" w:rsidRDefault="0016046F" w:rsidP="0016046F">
            <w:pPr>
              <w:spacing w:after="0" w:line="240" w:lineRule="auto"/>
              <w:jc w:val="center"/>
              <w:rPr>
                <w:rFonts w:ascii="Times New Roman" w:hAnsi="Times New Roman"/>
                <w:color w:val="000000"/>
                <w:sz w:val="10"/>
                <w:szCs w:val="10"/>
              </w:rPr>
            </w:pPr>
            <w:r w:rsidRPr="0016046F">
              <w:rPr>
                <w:rFonts w:ascii="Times New Roman" w:hAnsi="Times New Roman"/>
                <w:color w:val="000000"/>
                <w:sz w:val="10"/>
                <w:szCs w:val="10"/>
              </w:rPr>
              <w:t>2</w:t>
            </w:r>
          </w:p>
        </w:tc>
      </w:tr>
    </w:tbl>
    <w:p w14:paraId="6776F1CD" w14:textId="44CED657" w:rsidR="00685FD6" w:rsidRPr="00685FD6" w:rsidRDefault="00685FD6" w:rsidP="005A59A1">
      <w:pPr>
        <w:widowControl w:val="0"/>
        <w:autoSpaceDE w:val="0"/>
        <w:autoSpaceDN w:val="0"/>
        <w:adjustRightInd w:val="0"/>
        <w:spacing w:after="0" w:line="240" w:lineRule="auto"/>
        <w:jc w:val="center"/>
        <w:rPr>
          <w:rFonts w:ascii="Times New Roman" w:hAnsi="Times New Roman"/>
          <w:bCs/>
        </w:rPr>
      </w:pPr>
    </w:p>
    <w:p w14:paraId="5927442D" w14:textId="7233E760" w:rsidR="00685FD6" w:rsidRPr="00685FD6" w:rsidRDefault="00020AFE" w:rsidP="005A59A1">
      <w:pPr>
        <w:widowControl w:val="0"/>
        <w:autoSpaceDE w:val="0"/>
        <w:autoSpaceDN w:val="0"/>
        <w:adjustRightInd w:val="0"/>
        <w:spacing w:after="0" w:line="240" w:lineRule="auto"/>
        <w:jc w:val="center"/>
        <w:rPr>
          <w:rFonts w:ascii="Times New Roman" w:hAnsi="Times New Roman"/>
          <w:bCs/>
        </w:rPr>
      </w:pPr>
      <w:r>
        <w:rPr>
          <w:rFonts w:ascii="Times New Roman" w:hAnsi="Times New Roman"/>
          <w:b/>
          <w:bCs/>
        </w:rPr>
        <w:t>Table 9</w:t>
      </w:r>
      <w:r w:rsidR="00685FD6" w:rsidRPr="00685FD6">
        <w:rPr>
          <w:rFonts w:ascii="Times New Roman" w:hAnsi="Times New Roman"/>
          <w:b/>
          <w:bCs/>
        </w:rPr>
        <w:t>.</w:t>
      </w:r>
      <w:r w:rsidR="00685FD6" w:rsidRPr="00685FD6">
        <w:rPr>
          <w:rFonts w:ascii="Times New Roman" w:hAnsi="Times New Roman"/>
          <w:bCs/>
        </w:rPr>
        <w:t xml:space="preserve"> Result of attribute weighting</w:t>
      </w:r>
    </w:p>
    <w:p w14:paraId="526F521B" w14:textId="77777777" w:rsidR="00685FD6" w:rsidRPr="00685FD6" w:rsidRDefault="00685FD6" w:rsidP="005A59A1">
      <w:pPr>
        <w:widowControl w:val="0"/>
        <w:autoSpaceDE w:val="0"/>
        <w:autoSpaceDN w:val="0"/>
        <w:adjustRightInd w:val="0"/>
        <w:spacing w:after="0" w:line="240" w:lineRule="auto"/>
        <w:jc w:val="center"/>
        <w:rPr>
          <w:rFonts w:ascii="Times New Roman" w:hAnsi="Times New Roman"/>
          <w:bCs/>
        </w:rPr>
      </w:pPr>
      <w:r w:rsidRPr="00685FD6">
        <w:rPr>
          <w:rFonts w:ascii="Times New Roman" w:hAnsi="Times New Roman"/>
          <w:bCs/>
        </w:rPr>
        <w:t>in the return process</w:t>
      </w:r>
    </w:p>
    <w:tbl>
      <w:tblPr>
        <w:tblW w:w="1640" w:type="dxa"/>
        <w:jc w:val="center"/>
        <w:tblLook w:val="04A0" w:firstRow="1" w:lastRow="0" w:firstColumn="1" w:lastColumn="0" w:noHBand="0" w:noVBand="1"/>
      </w:tblPr>
      <w:tblGrid>
        <w:gridCol w:w="960"/>
        <w:gridCol w:w="680"/>
      </w:tblGrid>
      <w:tr w:rsidR="00ED72F9" w:rsidRPr="00232D2C" w14:paraId="73D66EA2" w14:textId="77777777" w:rsidTr="00652D06">
        <w:trPr>
          <w:trHeight w:val="20"/>
          <w:jc w:val="center"/>
        </w:trPr>
        <w:tc>
          <w:tcPr>
            <w:tcW w:w="960" w:type="dxa"/>
            <w:tcBorders>
              <w:top w:val="single" w:sz="4" w:space="0" w:color="auto"/>
              <w:bottom w:val="single" w:sz="4" w:space="0" w:color="auto"/>
            </w:tcBorders>
            <w:shd w:val="clear" w:color="auto" w:fill="auto"/>
            <w:vAlign w:val="center"/>
            <w:hideMark/>
          </w:tcPr>
          <w:p w14:paraId="0BC3733A" w14:textId="77777777" w:rsidR="00ED72F9" w:rsidRPr="00232D2C" w:rsidRDefault="00ED72F9" w:rsidP="00ED72F9">
            <w:pPr>
              <w:spacing w:after="0" w:line="240" w:lineRule="auto"/>
              <w:jc w:val="center"/>
              <w:rPr>
                <w:rFonts w:ascii="Times New Roman" w:hAnsi="Times New Roman"/>
                <w:b/>
                <w:bCs/>
                <w:color w:val="000000"/>
                <w:sz w:val="20"/>
                <w:szCs w:val="20"/>
              </w:rPr>
            </w:pPr>
            <w:r w:rsidRPr="00232D2C">
              <w:rPr>
                <w:rFonts w:ascii="Times New Roman" w:hAnsi="Times New Roman"/>
                <w:b/>
                <w:bCs/>
                <w:color w:val="000000"/>
                <w:sz w:val="20"/>
                <w:szCs w:val="20"/>
              </w:rPr>
              <w:lastRenderedPageBreak/>
              <w:t>CI</w:t>
            </w:r>
          </w:p>
        </w:tc>
        <w:tc>
          <w:tcPr>
            <w:tcW w:w="680" w:type="dxa"/>
            <w:tcBorders>
              <w:top w:val="single" w:sz="4" w:space="0" w:color="auto"/>
              <w:bottom w:val="single" w:sz="4" w:space="0" w:color="auto"/>
            </w:tcBorders>
            <w:shd w:val="clear" w:color="auto" w:fill="auto"/>
            <w:noWrap/>
            <w:vAlign w:val="bottom"/>
            <w:hideMark/>
          </w:tcPr>
          <w:p w14:paraId="642829BF" w14:textId="77777777" w:rsidR="00ED72F9" w:rsidRPr="00232D2C" w:rsidRDefault="00ED72F9" w:rsidP="00ED72F9">
            <w:pPr>
              <w:spacing w:after="0" w:line="240" w:lineRule="auto"/>
              <w:jc w:val="right"/>
              <w:rPr>
                <w:rFonts w:ascii="Times New Roman" w:hAnsi="Times New Roman"/>
                <w:color w:val="000000"/>
              </w:rPr>
            </w:pPr>
            <w:r w:rsidRPr="00232D2C">
              <w:rPr>
                <w:rFonts w:ascii="Times New Roman" w:hAnsi="Times New Roman"/>
                <w:color w:val="000000"/>
              </w:rPr>
              <w:t>0.00</w:t>
            </w:r>
          </w:p>
        </w:tc>
      </w:tr>
      <w:tr w:rsidR="00ED72F9" w:rsidRPr="00232D2C" w14:paraId="4713DF02" w14:textId="77777777" w:rsidTr="00652D06">
        <w:trPr>
          <w:trHeight w:val="20"/>
          <w:jc w:val="center"/>
        </w:trPr>
        <w:tc>
          <w:tcPr>
            <w:tcW w:w="960" w:type="dxa"/>
            <w:tcBorders>
              <w:top w:val="single" w:sz="4" w:space="0" w:color="auto"/>
              <w:bottom w:val="single" w:sz="4" w:space="0" w:color="auto"/>
            </w:tcBorders>
            <w:shd w:val="clear" w:color="auto" w:fill="auto"/>
            <w:vAlign w:val="center"/>
            <w:hideMark/>
          </w:tcPr>
          <w:p w14:paraId="045F2C6C" w14:textId="77777777" w:rsidR="00ED72F9" w:rsidRPr="00232D2C" w:rsidRDefault="00ED72F9" w:rsidP="00ED72F9">
            <w:pPr>
              <w:spacing w:after="0" w:line="240" w:lineRule="auto"/>
              <w:jc w:val="center"/>
              <w:rPr>
                <w:rFonts w:ascii="Times New Roman" w:hAnsi="Times New Roman"/>
                <w:b/>
                <w:bCs/>
                <w:color w:val="000000"/>
                <w:sz w:val="20"/>
                <w:szCs w:val="20"/>
              </w:rPr>
            </w:pPr>
            <w:r w:rsidRPr="00232D2C">
              <w:rPr>
                <w:rFonts w:ascii="Times New Roman" w:hAnsi="Times New Roman"/>
                <w:b/>
                <w:bCs/>
                <w:color w:val="000000"/>
                <w:sz w:val="20"/>
                <w:szCs w:val="20"/>
              </w:rPr>
              <w:t>RI</w:t>
            </w:r>
          </w:p>
        </w:tc>
        <w:tc>
          <w:tcPr>
            <w:tcW w:w="680" w:type="dxa"/>
            <w:tcBorders>
              <w:top w:val="single" w:sz="4" w:space="0" w:color="auto"/>
              <w:bottom w:val="single" w:sz="4" w:space="0" w:color="auto"/>
            </w:tcBorders>
            <w:shd w:val="clear" w:color="auto" w:fill="auto"/>
            <w:noWrap/>
            <w:vAlign w:val="bottom"/>
            <w:hideMark/>
          </w:tcPr>
          <w:p w14:paraId="5237F08B" w14:textId="77777777" w:rsidR="00ED72F9" w:rsidRPr="00232D2C" w:rsidRDefault="00ED72F9" w:rsidP="00ED72F9">
            <w:pPr>
              <w:spacing w:after="0" w:line="240" w:lineRule="auto"/>
              <w:jc w:val="right"/>
              <w:rPr>
                <w:rFonts w:ascii="Times New Roman" w:hAnsi="Times New Roman"/>
                <w:color w:val="000000"/>
              </w:rPr>
            </w:pPr>
            <w:r w:rsidRPr="00232D2C">
              <w:rPr>
                <w:rFonts w:ascii="Times New Roman" w:hAnsi="Times New Roman"/>
                <w:color w:val="000000"/>
              </w:rPr>
              <w:t>0.00</w:t>
            </w:r>
          </w:p>
        </w:tc>
      </w:tr>
      <w:tr w:rsidR="00ED72F9" w:rsidRPr="00232D2C" w14:paraId="25D4951B" w14:textId="77777777" w:rsidTr="00652D06">
        <w:trPr>
          <w:trHeight w:val="20"/>
          <w:jc w:val="center"/>
        </w:trPr>
        <w:tc>
          <w:tcPr>
            <w:tcW w:w="960" w:type="dxa"/>
            <w:tcBorders>
              <w:top w:val="single" w:sz="4" w:space="0" w:color="auto"/>
              <w:bottom w:val="single" w:sz="4" w:space="0" w:color="auto"/>
            </w:tcBorders>
            <w:shd w:val="clear" w:color="auto" w:fill="auto"/>
            <w:vAlign w:val="center"/>
            <w:hideMark/>
          </w:tcPr>
          <w:p w14:paraId="605F39C0" w14:textId="77777777" w:rsidR="00ED72F9" w:rsidRPr="00232D2C" w:rsidRDefault="00ED72F9" w:rsidP="00ED72F9">
            <w:pPr>
              <w:spacing w:after="0" w:line="240" w:lineRule="auto"/>
              <w:jc w:val="center"/>
              <w:rPr>
                <w:rFonts w:ascii="Times New Roman" w:hAnsi="Times New Roman"/>
                <w:b/>
                <w:bCs/>
                <w:color w:val="000000"/>
                <w:sz w:val="20"/>
                <w:szCs w:val="20"/>
              </w:rPr>
            </w:pPr>
            <w:r w:rsidRPr="00232D2C">
              <w:rPr>
                <w:rFonts w:ascii="Times New Roman" w:hAnsi="Times New Roman"/>
                <w:b/>
                <w:bCs/>
                <w:color w:val="000000"/>
                <w:sz w:val="20"/>
                <w:szCs w:val="20"/>
              </w:rPr>
              <w:t>CR</w:t>
            </w:r>
          </w:p>
        </w:tc>
        <w:tc>
          <w:tcPr>
            <w:tcW w:w="680" w:type="dxa"/>
            <w:tcBorders>
              <w:top w:val="single" w:sz="4" w:space="0" w:color="auto"/>
              <w:bottom w:val="single" w:sz="4" w:space="0" w:color="auto"/>
            </w:tcBorders>
            <w:shd w:val="clear" w:color="auto" w:fill="auto"/>
            <w:noWrap/>
            <w:vAlign w:val="bottom"/>
            <w:hideMark/>
          </w:tcPr>
          <w:p w14:paraId="4037556A" w14:textId="77777777" w:rsidR="00ED72F9" w:rsidRPr="00232D2C" w:rsidRDefault="00ED72F9" w:rsidP="00ED72F9">
            <w:pPr>
              <w:spacing w:after="0" w:line="240" w:lineRule="auto"/>
              <w:jc w:val="right"/>
              <w:rPr>
                <w:rFonts w:ascii="Times New Roman" w:hAnsi="Times New Roman"/>
                <w:color w:val="000000"/>
              </w:rPr>
            </w:pPr>
            <w:r w:rsidRPr="00232D2C">
              <w:rPr>
                <w:rFonts w:ascii="Times New Roman" w:hAnsi="Times New Roman"/>
                <w:color w:val="000000"/>
              </w:rPr>
              <w:t>0.00</w:t>
            </w:r>
          </w:p>
        </w:tc>
      </w:tr>
    </w:tbl>
    <w:p w14:paraId="13ADB4E5" w14:textId="7CE58244" w:rsidR="00685FD6" w:rsidRPr="00685FD6" w:rsidRDefault="00685FD6" w:rsidP="005A59A1">
      <w:pPr>
        <w:widowControl w:val="0"/>
        <w:autoSpaceDE w:val="0"/>
        <w:autoSpaceDN w:val="0"/>
        <w:adjustRightInd w:val="0"/>
        <w:spacing w:after="0" w:line="240" w:lineRule="auto"/>
        <w:jc w:val="center"/>
        <w:rPr>
          <w:rFonts w:ascii="Times New Roman" w:hAnsi="Times New Roman"/>
          <w:bCs/>
        </w:rPr>
      </w:pPr>
    </w:p>
    <w:p w14:paraId="0A017BED" w14:textId="71E21729" w:rsid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Because the Random Consistency Index (RI) for a Matrix Size of 2 is 0.00, and the obtained CR (Consistency Ratio) value is &lt;=0.1, the result is consistent.</w:t>
      </w:r>
    </w:p>
    <w:p w14:paraId="099F7323" w14:textId="77777777" w:rsidR="005A59A1" w:rsidRPr="00685FD6" w:rsidRDefault="005A59A1" w:rsidP="00685FD6">
      <w:pPr>
        <w:widowControl w:val="0"/>
        <w:autoSpaceDE w:val="0"/>
        <w:autoSpaceDN w:val="0"/>
        <w:adjustRightInd w:val="0"/>
        <w:spacing w:after="0" w:line="240" w:lineRule="auto"/>
        <w:jc w:val="both"/>
        <w:rPr>
          <w:rFonts w:ascii="Times New Roman" w:hAnsi="Times New Roman"/>
          <w:bCs/>
        </w:rPr>
      </w:pPr>
    </w:p>
    <w:p w14:paraId="5E7B4809" w14:textId="24C9AFFC" w:rsidR="00685FD6" w:rsidRPr="00685FD6" w:rsidRDefault="00685FD6" w:rsidP="005A59A1">
      <w:pPr>
        <w:widowControl w:val="0"/>
        <w:autoSpaceDE w:val="0"/>
        <w:autoSpaceDN w:val="0"/>
        <w:adjustRightInd w:val="0"/>
        <w:spacing w:after="0" w:line="240" w:lineRule="auto"/>
        <w:jc w:val="center"/>
        <w:rPr>
          <w:rFonts w:ascii="Times New Roman" w:hAnsi="Times New Roman"/>
          <w:bCs/>
        </w:rPr>
      </w:pPr>
      <w:r w:rsidRPr="00685FD6">
        <w:rPr>
          <w:rFonts w:ascii="Times New Roman" w:hAnsi="Times New Roman"/>
          <w:b/>
          <w:bCs/>
        </w:rPr>
        <w:t>Table 10.</w:t>
      </w:r>
      <w:r w:rsidRPr="00685FD6">
        <w:rPr>
          <w:rFonts w:ascii="Times New Roman" w:hAnsi="Times New Roman"/>
          <w:bCs/>
        </w:rPr>
        <w:t xml:space="preserve"> Result of Indicator</w:t>
      </w:r>
      <w:r w:rsidR="005A59A1">
        <w:rPr>
          <w:rFonts w:ascii="Times New Roman" w:hAnsi="Times New Roman"/>
          <w:bCs/>
        </w:rPr>
        <w:t xml:space="preserve"> </w:t>
      </w:r>
      <w:r w:rsidR="00FF7A4B">
        <w:rPr>
          <w:rFonts w:ascii="Times New Roman" w:hAnsi="Times New Roman"/>
          <w:bCs/>
        </w:rPr>
        <w:t xml:space="preserve">Weighting </w:t>
      </w:r>
      <w:r w:rsidRPr="00685FD6">
        <w:rPr>
          <w:rFonts w:ascii="Times New Roman" w:hAnsi="Times New Roman"/>
          <w:bCs/>
        </w:rPr>
        <w:t>Process</w:t>
      </w:r>
    </w:p>
    <w:tbl>
      <w:tblPr>
        <w:tblW w:w="0" w:type="auto"/>
        <w:jc w:val="center"/>
        <w:tblLayout w:type="fixed"/>
        <w:tblLook w:val="04A0" w:firstRow="1" w:lastRow="0" w:firstColumn="1" w:lastColumn="0" w:noHBand="0" w:noVBand="1"/>
      </w:tblPr>
      <w:tblGrid>
        <w:gridCol w:w="539"/>
        <w:gridCol w:w="872"/>
        <w:gridCol w:w="528"/>
        <w:gridCol w:w="639"/>
        <w:gridCol w:w="528"/>
        <w:gridCol w:w="525"/>
        <w:gridCol w:w="528"/>
        <w:gridCol w:w="759"/>
      </w:tblGrid>
      <w:tr w:rsidR="00ED72F9" w:rsidRPr="00ED72F9" w14:paraId="5CFBB5FC" w14:textId="77777777" w:rsidTr="00ED72F9">
        <w:trPr>
          <w:trHeight w:val="60"/>
          <w:jc w:val="center"/>
        </w:trPr>
        <w:tc>
          <w:tcPr>
            <w:tcW w:w="539" w:type="dxa"/>
            <w:tcBorders>
              <w:top w:val="single" w:sz="4" w:space="0" w:color="auto"/>
              <w:bottom w:val="single" w:sz="4" w:space="0" w:color="auto"/>
            </w:tcBorders>
            <w:shd w:val="clear" w:color="auto" w:fill="auto"/>
            <w:vAlign w:val="center"/>
          </w:tcPr>
          <w:p w14:paraId="5AD3E5C8" w14:textId="77777777" w:rsidR="00ED72F9" w:rsidRPr="00ED72F9" w:rsidRDefault="00ED72F9" w:rsidP="00ED72F9">
            <w:pPr>
              <w:spacing w:after="0" w:line="240" w:lineRule="auto"/>
              <w:jc w:val="center"/>
              <w:rPr>
                <w:rFonts w:ascii="Times New Roman" w:hAnsi="Times New Roman"/>
                <w:b/>
                <w:bCs/>
                <w:color w:val="000000"/>
                <w:sz w:val="10"/>
                <w:szCs w:val="10"/>
              </w:rPr>
            </w:pPr>
            <w:r w:rsidRPr="00ED72F9">
              <w:rPr>
                <w:rFonts w:ascii="Times New Roman" w:hAnsi="Times New Roman"/>
                <w:b/>
                <w:bCs/>
                <w:color w:val="000000"/>
                <w:sz w:val="10"/>
                <w:szCs w:val="10"/>
              </w:rPr>
              <w:t>Process</w:t>
            </w:r>
          </w:p>
        </w:tc>
        <w:tc>
          <w:tcPr>
            <w:tcW w:w="872" w:type="dxa"/>
            <w:tcBorders>
              <w:top w:val="single" w:sz="4" w:space="0" w:color="auto"/>
              <w:bottom w:val="single" w:sz="4" w:space="0" w:color="auto"/>
            </w:tcBorders>
            <w:vAlign w:val="center"/>
          </w:tcPr>
          <w:p w14:paraId="0E2317CE" w14:textId="77777777" w:rsidR="00ED72F9" w:rsidRPr="00ED72F9" w:rsidRDefault="00ED72F9" w:rsidP="00ED72F9">
            <w:pPr>
              <w:spacing w:after="0" w:line="240" w:lineRule="auto"/>
              <w:jc w:val="center"/>
              <w:rPr>
                <w:rFonts w:ascii="Times New Roman" w:hAnsi="Times New Roman"/>
                <w:b/>
                <w:bCs/>
                <w:sz w:val="10"/>
                <w:szCs w:val="10"/>
              </w:rPr>
            </w:pPr>
            <w:r w:rsidRPr="00ED72F9">
              <w:rPr>
                <w:rFonts w:ascii="Times New Roman" w:hAnsi="Times New Roman"/>
                <w:b/>
                <w:bCs/>
                <w:sz w:val="10"/>
                <w:szCs w:val="10"/>
              </w:rPr>
              <w:t>Atribut</w:t>
            </w:r>
          </w:p>
        </w:tc>
        <w:tc>
          <w:tcPr>
            <w:tcW w:w="528" w:type="dxa"/>
            <w:tcBorders>
              <w:top w:val="single" w:sz="4" w:space="0" w:color="auto"/>
              <w:bottom w:val="single" w:sz="4" w:space="0" w:color="auto"/>
            </w:tcBorders>
            <w:shd w:val="clear" w:color="auto" w:fill="auto"/>
            <w:vAlign w:val="center"/>
          </w:tcPr>
          <w:p w14:paraId="7354EDC2" w14:textId="77777777" w:rsidR="00ED72F9" w:rsidRPr="00ED72F9" w:rsidRDefault="00ED72F9" w:rsidP="00ED72F9">
            <w:pPr>
              <w:spacing w:after="0" w:line="240" w:lineRule="auto"/>
              <w:jc w:val="center"/>
              <w:rPr>
                <w:rFonts w:ascii="Times New Roman" w:hAnsi="Times New Roman"/>
                <w:b/>
                <w:bCs/>
                <w:color w:val="000000"/>
                <w:sz w:val="10"/>
                <w:szCs w:val="10"/>
              </w:rPr>
            </w:pPr>
            <w:r w:rsidRPr="00ED72F9">
              <w:rPr>
                <w:rFonts w:ascii="Times New Roman" w:hAnsi="Times New Roman"/>
                <w:b/>
                <w:bCs/>
                <w:color w:val="000000"/>
                <w:sz w:val="10"/>
                <w:szCs w:val="10"/>
              </w:rPr>
              <w:t>Weight</w:t>
            </w:r>
          </w:p>
        </w:tc>
        <w:tc>
          <w:tcPr>
            <w:tcW w:w="639" w:type="dxa"/>
            <w:tcBorders>
              <w:top w:val="single" w:sz="4" w:space="0" w:color="auto"/>
              <w:bottom w:val="single" w:sz="4" w:space="0" w:color="auto"/>
            </w:tcBorders>
            <w:shd w:val="clear" w:color="auto" w:fill="auto"/>
            <w:vAlign w:val="center"/>
          </w:tcPr>
          <w:p w14:paraId="1C3226F6" w14:textId="77777777" w:rsidR="00ED72F9" w:rsidRPr="00ED72F9" w:rsidRDefault="00ED72F9" w:rsidP="00ED72F9">
            <w:pPr>
              <w:spacing w:after="0" w:line="240" w:lineRule="auto"/>
              <w:jc w:val="center"/>
              <w:rPr>
                <w:rFonts w:ascii="Times New Roman" w:hAnsi="Times New Roman"/>
                <w:b/>
                <w:bCs/>
                <w:color w:val="000000"/>
                <w:sz w:val="10"/>
                <w:szCs w:val="10"/>
              </w:rPr>
            </w:pPr>
            <w:r w:rsidRPr="00ED72F9">
              <w:rPr>
                <w:rFonts w:ascii="Times New Roman" w:hAnsi="Times New Roman"/>
                <w:b/>
                <w:bCs/>
                <w:sz w:val="10"/>
                <w:szCs w:val="10"/>
              </w:rPr>
              <w:t>KPI</w:t>
            </w:r>
          </w:p>
        </w:tc>
        <w:tc>
          <w:tcPr>
            <w:tcW w:w="528" w:type="dxa"/>
            <w:tcBorders>
              <w:top w:val="single" w:sz="4" w:space="0" w:color="auto"/>
              <w:bottom w:val="single" w:sz="4" w:space="0" w:color="auto"/>
            </w:tcBorders>
            <w:shd w:val="clear" w:color="auto" w:fill="auto"/>
            <w:vAlign w:val="center"/>
          </w:tcPr>
          <w:p w14:paraId="4B0D6C08" w14:textId="77777777" w:rsidR="00ED72F9" w:rsidRPr="00ED72F9" w:rsidRDefault="00ED72F9" w:rsidP="00ED72F9">
            <w:pPr>
              <w:spacing w:after="0" w:line="240" w:lineRule="auto"/>
              <w:jc w:val="center"/>
              <w:rPr>
                <w:rFonts w:ascii="Times New Roman" w:hAnsi="Times New Roman"/>
                <w:b/>
                <w:bCs/>
                <w:color w:val="000000"/>
                <w:sz w:val="10"/>
                <w:szCs w:val="10"/>
              </w:rPr>
            </w:pPr>
            <w:r w:rsidRPr="00ED72F9">
              <w:rPr>
                <w:rFonts w:ascii="Times New Roman" w:hAnsi="Times New Roman"/>
                <w:b/>
                <w:bCs/>
                <w:color w:val="000000"/>
                <w:sz w:val="10"/>
                <w:szCs w:val="10"/>
              </w:rPr>
              <w:t>Weight</w:t>
            </w:r>
          </w:p>
        </w:tc>
        <w:tc>
          <w:tcPr>
            <w:tcW w:w="525" w:type="dxa"/>
            <w:tcBorders>
              <w:top w:val="single" w:sz="4" w:space="0" w:color="auto"/>
              <w:bottom w:val="single" w:sz="4" w:space="0" w:color="auto"/>
            </w:tcBorders>
            <w:vAlign w:val="center"/>
          </w:tcPr>
          <w:p w14:paraId="5CF63F61" w14:textId="77777777" w:rsidR="00ED72F9" w:rsidRPr="00ED72F9" w:rsidRDefault="00ED72F9" w:rsidP="00ED72F9">
            <w:pPr>
              <w:spacing w:after="0" w:line="240" w:lineRule="auto"/>
              <w:jc w:val="center"/>
              <w:rPr>
                <w:rFonts w:ascii="Times New Roman" w:hAnsi="Times New Roman"/>
                <w:b/>
                <w:bCs/>
                <w:sz w:val="10"/>
                <w:szCs w:val="10"/>
              </w:rPr>
            </w:pPr>
            <w:r w:rsidRPr="00ED72F9">
              <w:rPr>
                <w:rFonts w:ascii="Times New Roman" w:hAnsi="Times New Roman"/>
                <w:b/>
                <w:bCs/>
                <w:sz w:val="10"/>
                <w:szCs w:val="10"/>
              </w:rPr>
              <w:t>Actual (Si)</w:t>
            </w:r>
          </w:p>
        </w:tc>
        <w:tc>
          <w:tcPr>
            <w:tcW w:w="528" w:type="dxa"/>
            <w:tcBorders>
              <w:top w:val="single" w:sz="4" w:space="0" w:color="auto"/>
              <w:bottom w:val="single" w:sz="4" w:space="0" w:color="auto"/>
            </w:tcBorders>
            <w:vAlign w:val="center"/>
          </w:tcPr>
          <w:p w14:paraId="6DEA4939" w14:textId="77777777" w:rsidR="00ED72F9" w:rsidRPr="00ED72F9" w:rsidRDefault="00ED72F9" w:rsidP="00ED72F9">
            <w:pPr>
              <w:spacing w:after="0" w:line="240" w:lineRule="auto"/>
              <w:jc w:val="center"/>
              <w:rPr>
                <w:rFonts w:ascii="Times New Roman" w:hAnsi="Times New Roman"/>
                <w:b/>
                <w:bCs/>
                <w:sz w:val="10"/>
                <w:szCs w:val="10"/>
              </w:rPr>
            </w:pPr>
            <w:r w:rsidRPr="00ED72F9">
              <w:rPr>
                <w:rFonts w:ascii="Times New Roman" w:hAnsi="Times New Roman"/>
                <w:b/>
                <w:bCs/>
                <w:sz w:val="10"/>
                <w:szCs w:val="10"/>
              </w:rPr>
              <w:t>Final Weight</w:t>
            </w:r>
          </w:p>
        </w:tc>
        <w:tc>
          <w:tcPr>
            <w:tcW w:w="759" w:type="dxa"/>
            <w:tcBorders>
              <w:top w:val="single" w:sz="4" w:space="0" w:color="auto"/>
              <w:bottom w:val="single" w:sz="4" w:space="0" w:color="auto"/>
            </w:tcBorders>
            <w:vAlign w:val="center"/>
          </w:tcPr>
          <w:p w14:paraId="5007F981" w14:textId="77777777" w:rsidR="00ED72F9" w:rsidRPr="00ED72F9" w:rsidRDefault="00ED72F9" w:rsidP="00ED72F9">
            <w:pPr>
              <w:spacing w:after="0" w:line="240" w:lineRule="auto"/>
              <w:ind w:left="-74" w:right="-107"/>
              <w:jc w:val="center"/>
              <w:rPr>
                <w:rFonts w:ascii="Times New Roman" w:hAnsi="Times New Roman"/>
                <w:b/>
                <w:bCs/>
                <w:sz w:val="10"/>
                <w:szCs w:val="10"/>
              </w:rPr>
            </w:pPr>
            <w:r w:rsidRPr="00ED72F9">
              <w:rPr>
                <w:rFonts w:ascii="Times New Roman" w:hAnsi="Times New Roman"/>
                <w:b/>
                <w:bCs/>
                <w:sz w:val="10"/>
                <w:szCs w:val="10"/>
              </w:rPr>
              <w:t>Normalization</w:t>
            </w:r>
          </w:p>
        </w:tc>
      </w:tr>
      <w:tr w:rsidR="00ED72F9" w:rsidRPr="00ED72F9" w14:paraId="0F6B1E93" w14:textId="77777777" w:rsidTr="00ED72F9">
        <w:trPr>
          <w:trHeight w:val="20"/>
          <w:jc w:val="center"/>
        </w:trPr>
        <w:tc>
          <w:tcPr>
            <w:tcW w:w="539" w:type="dxa"/>
            <w:vMerge w:val="restart"/>
            <w:tcBorders>
              <w:top w:val="single" w:sz="4" w:space="0" w:color="auto"/>
              <w:bottom w:val="single" w:sz="4" w:space="0" w:color="auto"/>
            </w:tcBorders>
            <w:shd w:val="clear" w:color="auto" w:fill="auto"/>
            <w:vAlign w:val="center"/>
          </w:tcPr>
          <w:p w14:paraId="3F816282" w14:textId="77777777" w:rsidR="00ED72F9" w:rsidRPr="00ED72F9" w:rsidRDefault="00ED72F9" w:rsidP="00ED72F9">
            <w:pPr>
              <w:spacing w:after="0" w:line="240" w:lineRule="auto"/>
              <w:rPr>
                <w:rFonts w:ascii="Times New Roman" w:hAnsi="Times New Roman"/>
                <w:b/>
                <w:bCs/>
                <w:color w:val="000000"/>
                <w:sz w:val="10"/>
                <w:szCs w:val="10"/>
              </w:rPr>
            </w:pPr>
            <w:r w:rsidRPr="00ED72F9">
              <w:rPr>
                <w:rFonts w:ascii="Times New Roman" w:hAnsi="Times New Roman"/>
                <w:b/>
                <w:bCs/>
                <w:color w:val="000000"/>
                <w:sz w:val="10"/>
                <w:szCs w:val="10"/>
              </w:rPr>
              <w:t>Return</w:t>
            </w:r>
          </w:p>
        </w:tc>
        <w:tc>
          <w:tcPr>
            <w:tcW w:w="872" w:type="dxa"/>
            <w:tcBorders>
              <w:top w:val="single" w:sz="4" w:space="0" w:color="auto"/>
              <w:bottom w:val="single" w:sz="4" w:space="0" w:color="auto"/>
            </w:tcBorders>
            <w:vAlign w:val="center"/>
          </w:tcPr>
          <w:p w14:paraId="61ACE686"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b/>
                <w:bCs/>
                <w:color w:val="000000"/>
                <w:sz w:val="10"/>
                <w:szCs w:val="10"/>
              </w:rPr>
              <w:t>Reliability</w:t>
            </w:r>
          </w:p>
        </w:tc>
        <w:tc>
          <w:tcPr>
            <w:tcW w:w="528" w:type="dxa"/>
            <w:tcBorders>
              <w:top w:val="single" w:sz="4" w:space="0" w:color="auto"/>
              <w:bottom w:val="single" w:sz="4" w:space="0" w:color="auto"/>
            </w:tcBorders>
            <w:shd w:val="clear" w:color="auto" w:fill="auto"/>
            <w:vAlign w:val="center"/>
            <w:hideMark/>
          </w:tcPr>
          <w:p w14:paraId="41147F97"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color w:val="000000"/>
                <w:sz w:val="10"/>
                <w:szCs w:val="10"/>
              </w:rPr>
              <w:t>6.00</w:t>
            </w:r>
          </w:p>
        </w:tc>
        <w:tc>
          <w:tcPr>
            <w:tcW w:w="639" w:type="dxa"/>
            <w:tcBorders>
              <w:top w:val="single" w:sz="4" w:space="0" w:color="auto"/>
              <w:bottom w:val="single" w:sz="4" w:space="0" w:color="auto"/>
            </w:tcBorders>
            <w:shd w:val="clear" w:color="auto" w:fill="auto"/>
            <w:vAlign w:val="center"/>
            <w:hideMark/>
          </w:tcPr>
          <w:p w14:paraId="4A6FA6B0" w14:textId="77777777" w:rsidR="00ED72F9" w:rsidRPr="00ED72F9" w:rsidRDefault="00ED72F9" w:rsidP="00ED72F9">
            <w:pPr>
              <w:spacing w:after="0" w:line="240" w:lineRule="auto"/>
              <w:rPr>
                <w:rFonts w:ascii="Times New Roman" w:hAnsi="Times New Roman"/>
                <w:i/>
                <w:iCs/>
                <w:color w:val="000000"/>
                <w:sz w:val="10"/>
                <w:szCs w:val="10"/>
              </w:rPr>
            </w:pPr>
            <w:r w:rsidRPr="00ED72F9">
              <w:rPr>
                <w:rFonts w:ascii="Times New Roman" w:hAnsi="Times New Roman"/>
                <w:i/>
                <w:iCs/>
                <w:color w:val="000000"/>
                <w:sz w:val="10"/>
                <w:szCs w:val="10"/>
              </w:rPr>
              <w:t>Customer Complaint</w:t>
            </w:r>
          </w:p>
        </w:tc>
        <w:tc>
          <w:tcPr>
            <w:tcW w:w="528" w:type="dxa"/>
            <w:tcBorders>
              <w:top w:val="single" w:sz="4" w:space="0" w:color="auto"/>
              <w:bottom w:val="single" w:sz="4" w:space="0" w:color="auto"/>
            </w:tcBorders>
            <w:shd w:val="clear" w:color="auto" w:fill="auto"/>
            <w:vAlign w:val="center"/>
            <w:hideMark/>
          </w:tcPr>
          <w:p w14:paraId="385A77D1"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color w:val="000000"/>
                <w:sz w:val="10"/>
                <w:szCs w:val="10"/>
              </w:rPr>
              <w:t>1.00</w:t>
            </w:r>
          </w:p>
        </w:tc>
        <w:tc>
          <w:tcPr>
            <w:tcW w:w="525" w:type="dxa"/>
            <w:tcBorders>
              <w:top w:val="single" w:sz="4" w:space="0" w:color="auto"/>
              <w:bottom w:val="single" w:sz="4" w:space="0" w:color="auto"/>
            </w:tcBorders>
            <w:vAlign w:val="center"/>
          </w:tcPr>
          <w:p w14:paraId="01B36A84"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sz w:val="10"/>
                <w:szCs w:val="10"/>
              </w:rPr>
              <w:t>69,23%</w:t>
            </w:r>
          </w:p>
        </w:tc>
        <w:tc>
          <w:tcPr>
            <w:tcW w:w="528" w:type="dxa"/>
            <w:tcBorders>
              <w:top w:val="single" w:sz="4" w:space="0" w:color="auto"/>
              <w:bottom w:val="single" w:sz="4" w:space="0" w:color="auto"/>
            </w:tcBorders>
            <w:vAlign w:val="center"/>
          </w:tcPr>
          <w:p w14:paraId="5B09F868"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color w:val="000000"/>
                <w:sz w:val="10"/>
                <w:szCs w:val="10"/>
              </w:rPr>
              <w:t>0.10</w:t>
            </w:r>
          </w:p>
        </w:tc>
        <w:tc>
          <w:tcPr>
            <w:tcW w:w="759" w:type="dxa"/>
            <w:tcBorders>
              <w:top w:val="single" w:sz="4" w:space="0" w:color="auto"/>
              <w:bottom w:val="single" w:sz="4" w:space="0" w:color="auto"/>
            </w:tcBorders>
            <w:vAlign w:val="center"/>
          </w:tcPr>
          <w:p w14:paraId="288B9F4D"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color w:val="000000"/>
                <w:sz w:val="10"/>
                <w:szCs w:val="10"/>
              </w:rPr>
              <w:t>0.5</w:t>
            </w:r>
          </w:p>
        </w:tc>
      </w:tr>
      <w:tr w:rsidR="00ED72F9" w:rsidRPr="00ED72F9" w14:paraId="02F9EBF2" w14:textId="77777777" w:rsidTr="00ED72F9">
        <w:trPr>
          <w:trHeight w:val="20"/>
          <w:jc w:val="center"/>
        </w:trPr>
        <w:tc>
          <w:tcPr>
            <w:tcW w:w="539" w:type="dxa"/>
            <w:vMerge/>
            <w:tcBorders>
              <w:top w:val="single" w:sz="4" w:space="0" w:color="auto"/>
              <w:bottom w:val="single" w:sz="4" w:space="0" w:color="auto"/>
            </w:tcBorders>
            <w:shd w:val="clear" w:color="auto" w:fill="auto"/>
            <w:vAlign w:val="center"/>
          </w:tcPr>
          <w:p w14:paraId="1B809976" w14:textId="77777777" w:rsidR="00ED72F9" w:rsidRPr="00ED72F9" w:rsidRDefault="00ED72F9" w:rsidP="00ED72F9">
            <w:pPr>
              <w:spacing w:after="0" w:line="240" w:lineRule="auto"/>
              <w:rPr>
                <w:rFonts w:ascii="Times New Roman" w:hAnsi="Times New Roman"/>
                <w:b/>
                <w:bCs/>
                <w:color w:val="000000"/>
                <w:sz w:val="10"/>
                <w:szCs w:val="10"/>
              </w:rPr>
            </w:pPr>
          </w:p>
        </w:tc>
        <w:tc>
          <w:tcPr>
            <w:tcW w:w="872" w:type="dxa"/>
            <w:tcBorders>
              <w:top w:val="single" w:sz="4" w:space="0" w:color="auto"/>
              <w:bottom w:val="single" w:sz="4" w:space="0" w:color="auto"/>
            </w:tcBorders>
            <w:vAlign w:val="center"/>
          </w:tcPr>
          <w:p w14:paraId="2F8C1637"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b/>
                <w:bCs/>
                <w:color w:val="000000"/>
                <w:sz w:val="10"/>
                <w:szCs w:val="10"/>
              </w:rPr>
              <w:t>Responsiveness</w:t>
            </w:r>
          </w:p>
        </w:tc>
        <w:tc>
          <w:tcPr>
            <w:tcW w:w="528" w:type="dxa"/>
            <w:tcBorders>
              <w:top w:val="single" w:sz="4" w:space="0" w:color="auto"/>
              <w:bottom w:val="single" w:sz="4" w:space="0" w:color="auto"/>
            </w:tcBorders>
            <w:shd w:val="clear" w:color="auto" w:fill="auto"/>
            <w:vAlign w:val="center"/>
            <w:hideMark/>
          </w:tcPr>
          <w:p w14:paraId="2C3D075C"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color w:val="000000"/>
                <w:sz w:val="10"/>
                <w:szCs w:val="10"/>
              </w:rPr>
              <w:t>1.20</w:t>
            </w:r>
          </w:p>
        </w:tc>
        <w:tc>
          <w:tcPr>
            <w:tcW w:w="639" w:type="dxa"/>
            <w:tcBorders>
              <w:top w:val="single" w:sz="4" w:space="0" w:color="auto"/>
              <w:bottom w:val="single" w:sz="4" w:space="0" w:color="auto"/>
            </w:tcBorders>
            <w:shd w:val="clear" w:color="auto" w:fill="auto"/>
            <w:vAlign w:val="center"/>
            <w:hideMark/>
          </w:tcPr>
          <w:p w14:paraId="3C5023EC" w14:textId="77777777" w:rsidR="00ED72F9" w:rsidRPr="00ED72F9" w:rsidRDefault="00ED72F9" w:rsidP="00ED72F9">
            <w:pPr>
              <w:spacing w:after="0" w:line="240" w:lineRule="auto"/>
              <w:rPr>
                <w:rFonts w:ascii="Times New Roman" w:hAnsi="Times New Roman"/>
                <w:i/>
                <w:iCs/>
                <w:color w:val="000000"/>
                <w:sz w:val="10"/>
                <w:szCs w:val="10"/>
              </w:rPr>
            </w:pPr>
            <w:r w:rsidRPr="00ED72F9">
              <w:rPr>
                <w:rFonts w:ascii="Times New Roman" w:hAnsi="Times New Roman"/>
                <w:i/>
                <w:iCs/>
                <w:color w:val="000000"/>
                <w:sz w:val="10"/>
                <w:szCs w:val="10"/>
              </w:rPr>
              <w:t xml:space="preserve">Responsif </w:t>
            </w:r>
            <w:r w:rsidRPr="00ED72F9">
              <w:rPr>
                <w:rFonts w:ascii="Times New Roman" w:hAnsi="Times New Roman"/>
                <w:color w:val="000000"/>
                <w:sz w:val="10"/>
                <w:szCs w:val="10"/>
              </w:rPr>
              <w:t>terhadap</w:t>
            </w:r>
            <w:r w:rsidRPr="00ED72F9">
              <w:rPr>
                <w:rFonts w:ascii="Times New Roman" w:hAnsi="Times New Roman"/>
                <w:i/>
                <w:iCs/>
                <w:color w:val="000000"/>
                <w:sz w:val="10"/>
                <w:szCs w:val="10"/>
              </w:rPr>
              <w:t xml:space="preserve"> complain</w:t>
            </w:r>
          </w:p>
        </w:tc>
        <w:tc>
          <w:tcPr>
            <w:tcW w:w="528" w:type="dxa"/>
            <w:tcBorders>
              <w:top w:val="single" w:sz="4" w:space="0" w:color="auto"/>
              <w:bottom w:val="single" w:sz="4" w:space="0" w:color="auto"/>
            </w:tcBorders>
            <w:shd w:val="clear" w:color="auto" w:fill="auto"/>
            <w:vAlign w:val="center"/>
            <w:hideMark/>
          </w:tcPr>
          <w:p w14:paraId="697EE3DB"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color w:val="000000"/>
                <w:sz w:val="10"/>
                <w:szCs w:val="10"/>
              </w:rPr>
              <w:t>1.00</w:t>
            </w:r>
          </w:p>
        </w:tc>
        <w:tc>
          <w:tcPr>
            <w:tcW w:w="525" w:type="dxa"/>
            <w:tcBorders>
              <w:top w:val="single" w:sz="4" w:space="0" w:color="auto"/>
              <w:bottom w:val="single" w:sz="4" w:space="0" w:color="auto"/>
            </w:tcBorders>
            <w:vAlign w:val="center"/>
          </w:tcPr>
          <w:p w14:paraId="43F84191"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sz w:val="10"/>
                <w:szCs w:val="10"/>
              </w:rPr>
              <w:t>83,33%</w:t>
            </w:r>
          </w:p>
        </w:tc>
        <w:tc>
          <w:tcPr>
            <w:tcW w:w="528" w:type="dxa"/>
            <w:tcBorders>
              <w:top w:val="single" w:sz="4" w:space="0" w:color="auto"/>
              <w:bottom w:val="single" w:sz="4" w:space="0" w:color="auto"/>
            </w:tcBorders>
            <w:vAlign w:val="center"/>
          </w:tcPr>
          <w:p w14:paraId="25F83EEE" w14:textId="77777777" w:rsidR="00ED72F9" w:rsidRPr="00ED72F9" w:rsidRDefault="00ED72F9" w:rsidP="00ED72F9">
            <w:pPr>
              <w:spacing w:after="0" w:line="240" w:lineRule="auto"/>
              <w:jc w:val="center"/>
              <w:rPr>
                <w:rFonts w:ascii="Times New Roman" w:hAnsi="Times New Roman"/>
                <w:color w:val="000000"/>
                <w:sz w:val="10"/>
                <w:szCs w:val="10"/>
              </w:rPr>
            </w:pPr>
            <w:r w:rsidRPr="00ED72F9">
              <w:rPr>
                <w:rFonts w:ascii="Times New Roman" w:hAnsi="Times New Roman"/>
                <w:sz w:val="10"/>
                <w:szCs w:val="10"/>
              </w:rPr>
              <w:t>0.13</w:t>
            </w:r>
          </w:p>
        </w:tc>
        <w:tc>
          <w:tcPr>
            <w:tcW w:w="759" w:type="dxa"/>
            <w:tcBorders>
              <w:top w:val="single" w:sz="4" w:space="0" w:color="auto"/>
              <w:bottom w:val="single" w:sz="4" w:space="0" w:color="auto"/>
            </w:tcBorders>
            <w:vAlign w:val="center"/>
          </w:tcPr>
          <w:p w14:paraId="3F92EF7A" w14:textId="77777777" w:rsidR="00ED72F9" w:rsidRPr="00ED72F9" w:rsidRDefault="00ED72F9" w:rsidP="00ED72F9">
            <w:pPr>
              <w:spacing w:after="0" w:line="240" w:lineRule="auto"/>
              <w:jc w:val="center"/>
              <w:rPr>
                <w:rFonts w:ascii="Times New Roman" w:hAnsi="Times New Roman"/>
                <w:sz w:val="10"/>
                <w:szCs w:val="10"/>
              </w:rPr>
            </w:pPr>
            <w:r w:rsidRPr="00ED72F9">
              <w:rPr>
                <w:rFonts w:ascii="Times New Roman" w:hAnsi="Times New Roman"/>
                <w:sz w:val="10"/>
                <w:szCs w:val="10"/>
              </w:rPr>
              <w:t>0.9</w:t>
            </w:r>
          </w:p>
        </w:tc>
      </w:tr>
    </w:tbl>
    <w:p w14:paraId="3A876334" w14:textId="32E01D61"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p>
    <w:p w14:paraId="76F584E0" w14:textId="77777777" w:rsidR="00685FD6" w:rsidRPr="00685FD6" w:rsidRDefault="00685FD6" w:rsidP="00FF7A4B">
      <w:pPr>
        <w:widowControl w:val="0"/>
        <w:autoSpaceDE w:val="0"/>
        <w:autoSpaceDN w:val="0"/>
        <w:adjustRightInd w:val="0"/>
        <w:spacing w:after="0" w:line="240" w:lineRule="auto"/>
        <w:ind w:firstLine="720"/>
        <w:jc w:val="both"/>
        <w:rPr>
          <w:rFonts w:ascii="Times New Roman" w:hAnsi="Times New Roman"/>
          <w:bCs/>
        </w:rPr>
      </w:pPr>
      <w:r w:rsidRPr="00685FD6">
        <w:rPr>
          <w:rFonts w:ascii="Times New Roman" w:hAnsi="Times New Roman"/>
          <w:bCs/>
        </w:rPr>
        <w:t>The results obtained in the return process for the attribute "Reliability" have a weight of 6.00, and for the KPI "Customer Complaint," the weight is 1.00. The actual SI (Systematic Improvement) obtained is 69.23% with a final weight of 0.10 and a normalized result of 0.5. Additionally, for the results obtained in the return process for the attribute "Responsiveness," the weight is 1.20, and for the KPI "Responsiveness to Complaint," the weight is 1.00. The actual SI obtained is 83.23% with a final weight of 0.13 and a normalized result of 0.9. With these results, it is hoped that the issues at PT.XYZ can be addressed.</w:t>
      </w:r>
    </w:p>
    <w:p w14:paraId="43F76E0D" w14:textId="6EA20179" w:rsidR="00685FD6" w:rsidRDefault="00685FD6" w:rsidP="00685FD6">
      <w:pPr>
        <w:widowControl w:val="0"/>
        <w:autoSpaceDE w:val="0"/>
        <w:autoSpaceDN w:val="0"/>
        <w:adjustRightInd w:val="0"/>
        <w:spacing w:after="0" w:line="240" w:lineRule="auto"/>
        <w:jc w:val="both"/>
        <w:rPr>
          <w:rFonts w:ascii="Times New Roman" w:hAnsi="Times New Roman"/>
          <w:bCs/>
        </w:rPr>
      </w:pPr>
    </w:p>
    <w:p w14:paraId="0645B920" w14:textId="5C418AAF" w:rsidR="00685FD6" w:rsidRPr="00FF7A4B" w:rsidRDefault="005A59A1" w:rsidP="00FF7A4B">
      <w:pPr>
        <w:pStyle w:val="ListParagraph"/>
        <w:widowControl w:val="0"/>
        <w:numPr>
          <w:ilvl w:val="0"/>
          <w:numId w:val="12"/>
        </w:numPr>
        <w:autoSpaceDE w:val="0"/>
        <w:autoSpaceDN w:val="0"/>
        <w:adjustRightInd w:val="0"/>
        <w:spacing w:after="0" w:line="240" w:lineRule="auto"/>
        <w:ind w:left="360"/>
        <w:jc w:val="both"/>
        <w:rPr>
          <w:rFonts w:ascii="Times New Roman" w:hAnsi="Times New Roman"/>
          <w:b/>
          <w:bCs/>
          <w:spacing w:val="2"/>
          <w:szCs w:val="28"/>
        </w:rPr>
      </w:pPr>
      <w:r w:rsidRPr="00FF7A4B">
        <w:rPr>
          <w:rFonts w:ascii="Times New Roman" w:hAnsi="Times New Roman"/>
          <w:b/>
          <w:bCs/>
          <w:spacing w:val="2"/>
          <w:szCs w:val="28"/>
        </w:rPr>
        <w:t>CONCLUSION</w:t>
      </w:r>
    </w:p>
    <w:p w14:paraId="3BDBB048"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r w:rsidRPr="00685FD6">
        <w:rPr>
          <w:rFonts w:ascii="Times New Roman" w:hAnsi="Times New Roman"/>
          <w:b/>
          <w:bCs/>
        </w:rPr>
        <w:t>Research Limitation</w:t>
      </w:r>
    </w:p>
    <w:p w14:paraId="760681B6" w14:textId="2CEA0B06"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In this study, detailed data was not used, which makes the data susceptible to inaccuracies that may not align with the facts in the field. For instance, in the aggregate performance value data, the details up to sub-level 3 were not provided. The data obtained was based on the researcher's research and data processing. It is possible that the data used may not be a benchmark for assessment or research conclusions. The obtained performance values show a yellow traffic light, indicating that the implementation of metal reverse logistics at PT. XYZ has not been well applied</w:t>
      </w:r>
      <w:r w:rsidR="00DD0EA8">
        <w:rPr>
          <w:rFonts w:ascii="Times New Roman" w:hAnsi="Times New Roman"/>
          <w:bCs/>
        </w:rPr>
        <w:t xml:space="preserve">. </w:t>
      </w:r>
      <w:r w:rsidR="00DD0EA8" w:rsidRPr="00DD0EA8">
        <w:rPr>
          <w:rFonts w:ascii="Times New Roman" w:hAnsi="Times New Roman"/>
          <w:bCs/>
        </w:rPr>
        <w:t xml:space="preserve">So a reverse logistics process is needed involving a series of activities, from receiving product returns to repairing, returning or disposing of them appropriately. In this process, companies need to pay attention to aspects such as assessing product condition, managing returned stock, inspection and repair, as well as tracking and </w:t>
      </w:r>
      <w:r w:rsidR="00DD0EA8" w:rsidRPr="00DD0EA8">
        <w:rPr>
          <w:rFonts w:ascii="Times New Roman" w:hAnsi="Times New Roman"/>
          <w:bCs/>
        </w:rPr>
        <w:lastRenderedPageBreak/>
        <w:t>understanding the reasons and sources of returns.</w:t>
      </w:r>
      <w:r w:rsidR="00DD0EA8">
        <w:rPr>
          <w:rFonts w:ascii="Times New Roman" w:hAnsi="Times New Roman"/>
          <w:bCs/>
        </w:rPr>
        <w:t xml:space="preserve"> Requiring </w:t>
      </w:r>
      <w:bookmarkStart w:id="0" w:name="_GoBack"/>
      <w:bookmarkEnd w:id="0"/>
      <w:r w:rsidRPr="00685FD6">
        <w:rPr>
          <w:rFonts w:ascii="Times New Roman" w:hAnsi="Times New Roman"/>
          <w:bCs/>
        </w:rPr>
        <w:t>further research with primary data in the form of the reverse logistics process step by step. With primary data, secondary data can be identified, such as the amount of scrap, recycle products, reduce products, and the use of parts used for other products through company data.</w:t>
      </w:r>
    </w:p>
    <w:p w14:paraId="72AB0EDC"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p>
    <w:p w14:paraId="276615EB"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
          <w:bCs/>
        </w:rPr>
      </w:pPr>
      <w:r w:rsidRPr="00685FD6">
        <w:rPr>
          <w:rFonts w:ascii="Times New Roman" w:hAnsi="Times New Roman"/>
          <w:b/>
          <w:bCs/>
        </w:rPr>
        <w:t>Future Research</w:t>
      </w:r>
    </w:p>
    <w:p w14:paraId="1263A5ED" w14:textId="77777777" w:rsidR="00685FD6" w:rsidRPr="00685FD6" w:rsidRDefault="00685FD6" w:rsidP="00685FD6">
      <w:pPr>
        <w:widowControl w:val="0"/>
        <w:autoSpaceDE w:val="0"/>
        <w:autoSpaceDN w:val="0"/>
        <w:adjustRightInd w:val="0"/>
        <w:spacing w:after="0" w:line="240" w:lineRule="auto"/>
        <w:jc w:val="both"/>
        <w:rPr>
          <w:rFonts w:ascii="Times New Roman" w:hAnsi="Times New Roman"/>
          <w:bCs/>
        </w:rPr>
      </w:pPr>
      <w:r w:rsidRPr="00685FD6">
        <w:rPr>
          <w:rFonts w:ascii="Times New Roman" w:hAnsi="Times New Roman"/>
          <w:bCs/>
        </w:rPr>
        <w:t>As this study was conducted on a large and general scale, it lacks detailed case studies that can be used as benchmarks and references for metal manufacturing companies in implementing reverse logistics systems. Future research can be conducted on a smaller scale and with the use of more up-to-date data directly from the company, which can serve as a benchmark for the implementation of reverse logistics systems by companies. Further research can assess each level in more detail, especially with level 3 sub-variables that require actual data from the company.</w:t>
      </w:r>
    </w:p>
    <w:p w14:paraId="34063D26" w14:textId="6E419239" w:rsidR="00685FD6" w:rsidRDefault="00685FD6" w:rsidP="00685FD6">
      <w:pPr>
        <w:widowControl w:val="0"/>
        <w:autoSpaceDE w:val="0"/>
        <w:autoSpaceDN w:val="0"/>
        <w:adjustRightInd w:val="0"/>
        <w:spacing w:after="0" w:line="240" w:lineRule="auto"/>
        <w:jc w:val="both"/>
        <w:rPr>
          <w:rFonts w:ascii="Times New Roman" w:hAnsi="Times New Roman"/>
          <w:bCs/>
        </w:rPr>
      </w:pPr>
    </w:p>
    <w:p w14:paraId="605E0D2A" w14:textId="77777777" w:rsidR="005C4390" w:rsidRPr="0085039B" w:rsidRDefault="005C4390" w:rsidP="005C4390">
      <w:pPr>
        <w:widowControl w:val="0"/>
        <w:autoSpaceDE w:val="0"/>
        <w:autoSpaceDN w:val="0"/>
        <w:adjustRightInd w:val="0"/>
        <w:spacing w:after="0" w:line="240" w:lineRule="auto"/>
        <w:rPr>
          <w:rFonts w:ascii="Times New Roman" w:hAnsi="Times New Roman"/>
          <w:b/>
          <w:bCs/>
          <w:spacing w:val="2"/>
          <w:szCs w:val="28"/>
        </w:rPr>
      </w:pPr>
      <w:r w:rsidRPr="00E41E95">
        <w:rPr>
          <w:rFonts w:ascii="Times New Roman" w:hAnsi="Times New Roman"/>
          <w:b/>
          <w:bCs/>
          <w:spacing w:val="2"/>
          <w:szCs w:val="28"/>
        </w:rPr>
        <w:t>REFERENCES</w:t>
      </w:r>
    </w:p>
    <w:p w14:paraId="132BEB4A"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lang w:val="sv-SE"/>
        </w:rPr>
      </w:pPr>
      <w:r w:rsidRPr="001158D6">
        <w:rPr>
          <w:bCs/>
        </w:rPr>
        <w:fldChar w:fldCharType="begin" w:fldLock="1"/>
      </w:r>
      <w:r w:rsidRPr="001158D6">
        <w:rPr>
          <w:bCs/>
        </w:rPr>
        <w:instrText xml:space="preserve">ADDIN Mendeley Bibliography CSL_BIBLIOGRAPHY </w:instrText>
      </w:r>
      <w:r w:rsidRPr="001158D6">
        <w:rPr>
          <w:bCs/>
        </w:rPr>
        <w:fldChar w:fldCharType="separate"/>
      </w:r>
    </w:p>
    <w:p w14:paraId="16EE1FFF"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Anindita, K., Ambarawati, I. G. A. A. and Dewi, R. K. (2020) ‘Kinerja Rantai Pasok Di Pabrik Gula Madukismo Dengan Metode Supply Chain Operation Reference-Analytical Hierarchy Process (Scor-Ahp)’, </w:t>
      </w:r>
      <w:r w:rsidRPr="0085039B">
        <w:rPr>
          <w:rFonts w:ascii="Times New Roman" w:hAnsi="Times New Roman"/>
          <w:bCs/>
          <w:i/>
          <w:iCs/>
          <w:noProof/>
          <w:szCs w:val="24"/>
        </w:rPr>
        <w:t>Agrisocionomics: Jurnal Sosial Ekonomi Pertanian</w:t>
      </w:r>
      <w:r w:rsidRPr="0085039B">
        <w:rPr>
          <w:rFonts w:ascii="Times New Roman" w:hAnsi="Times New Roman"/>
          <w:bCs/>
          <w:noProof/>
          <w:szCs w:val="24"/>
        </w:rPr>
        <w:t>, 4(1), pp. 125–134. doi: 10.14710/agrisocionomics.v4i1.6080.</w:t>
      </w:r>
    </w:p>
    <w:p w14:paraId="484E3042"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Agrawal, S., Singh, R. K., &amp; Murtaza, Q. (2016). Disposition decisions in reverse logistics by using AHP-fuzzy TOPSIS approach. </w:t>
      </w:r>
      <w:r w:rsidRPr="0085039B">
        <w:rPr>
          <w:rFonts w:ascii="Times New Roman" w:hAnsi="Times New Roman"/>
          <w:bCs/>
          <w:i/>
          <w:iCs/>
          <w:noProof/>
          <w:szCs w:val="24"/>
        </w:rPr>
        <w:t>Journal of Modelling in Management</w:t>
      </w:r>
      <w:r w:rsidRPr="0085039B">
        <w:rPr>
          <w:rFonts w:ascii="Times New Roman" w:hAnsi="Times New Roman"/>
          <w:bCs/>
          <w:noProof/>
          <w:szCs w:val="24"/>
        </w:rPr>
        <w:t xml:space="preserve">, </w:t>
      </w:r>
      <w:r w:rsidRPr="0085039B">
        <w:rPr>
          <w:rFonts w:ascii="Times New Roman" w:hAnsi="Times New Roman"/>
          <w:bCs/>
          <w:i/>
          <w:iCs/>
          <w:noProof/>
          <w:szCs w:val="24"/>
        </w:rPr>
        <w:t>11</w:t>
      </w:r>
      <w:r w:rsidRPr="0085039B">
        <w:rPr>
          <w:rFonts w:ascii="Times New Roman" w:hAnsi="Times New Roman"/>
          <w:bCs/>
          <w:noProof/>
          <w:szCs w:val="24"/>
        </w:rPr>
        <w:t>(4), 932-948.</w:t>
      </w:r>
    </w:p>
    <w:p w14:paraId="7A9E3DC6"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Apriyani, Nadia, A., and Yunita, I. (2021). </w:t>
      </w:r>
      <w:r w:rsidRPr="0085039B">
        <w:rPr>
          <w:rFonts w:ascii="Times New Roman" w:hAnsi="Times New Roman"/>
          <w:bCs/>
          <w:iCs/>
          <w:noProof/>
          <w:szCs w:val="24"/>
        </w:rPr>
        <w:t>Barrier dalam Implementasi Reverse Logistics: Literature Review.</w:t>
      </w:r>
      <w:r w:rsidRPr="0085039B">
        <w:rPr>
          <w:rFonts w:ascii="Times New Roman" w:hAnsi="Times New Roman"/>
          <w:bCs/>
          <w:noProof/>
          <w:szCs w:val="24"/>
        </w:rPr>
        <w:t xml:space="preserve"> </w:t>
      </w:r>
      <w:r w:rsidRPr="0085039B">
        <w:rPr>
          <w:rFonts w:ascii="Times New Roman" w:hAnsi="Times New Roman"/>
          <w:bCs/>
          <w:i/>
          <w:noProof/>
          <w:szCs w:val="24"/>
        </w:rPr>
        <w:t>Proceeding MBCIE 3rd</w:t>
      </w:r>
      <w:r w:rsidRPr="0085039B">
        <w:rPr>
          <w:rFonts w:ascii="Times New Roman" w:hAnsi="Times New Roman"/>
          <w:bCs/>
          <w:noProof/>
          <w:szCs w:val="24"/>
        </w:rPr>
        <w:t>, 3. ISSN 978-623-93423-1-9</w:t>
      </w:r>
    </w:p>
    <w:p w14:paraId="23B4C10E"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Azimifard, A., Moosavirad, S. H., &amp; Ariafar, S. (2018). Selecting sustainable supplier countries for Iran's steel industry at three levels by using AHP and TOPSIS methods. </w:t>
      </w:r>
      <w:r w:rsidRPr="0085039B">
        <w:rPr>
          <w:rFonts w:ascii="Times New Roman" w:hAnsi="Times New Roman"/>
          <w:bCs/>
          <w:i/>
          <w:iCs/>
          <w:noProof/>
          <w:szCs w:val="24"/>
        </w:rPr>
        <w:t>Resources Policy</w:t>
      </w:r>
      <w:r w:rsidRPr="0085039B">
        <w:rPr>
          <w:rFonts w:ascii="Times New Roman" w:hAnsi="Times New Roman"/>
          <w:bCs/>
          <w:noProof/>
          <w:szCs w:val="24"/>
        </w:rPr>
        <w:t xml:space="preserve">, </w:t>
      </w:r>
      <w:r w:rsidRPr="0085039B">
        <w:rPr>
          <w:rFonts w:ascii="Times New Roman" w:hAnsi="Times New Roman"/>
          <w:bCs/>
          <w:i/>
          <w:iCs/>
          <w:noProof/>
          <w:szCs w:val="24"/>
        </w:rPr>
        <w:t>57</w:t>
      </w:r>
      <w:r w:rsidRPr="0085039B">
        <w:rPr>
          <w:rFonts w:ascii="Times New Roman" w:hAnsi="Times New Roman"/>
          <w:bCs/>
          <w:noProof/>
          <w:szCs w:val="24"/>
        </w:rPr>
        <w:t>, 30-44.</w:t>
      </w:r>
    </w:p>
    <w:p w14:paraId="685EEDC1"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Davoodi, S. M. R., Mohammadpour Dehkordi, H., &amp; Rahmati Dehkordi, M. (2021). Identification of Factors Affecting Blockchain Technology in Sustainable </w:t>
      </w:r>
      <w:r w:rsidRPr="0085039B">
        <w:rPr>
          <w:rFonts w:ascii="Times New Roman" w:hAnsi="Times New Roman"/>
          <w:bCs/>
          <w:noProof/>
          <w:szCs w:val="24"/>
        </w:rPr>
        <w:lastRenderedPageBreak/>
        <w:t xml:space="preserve">Supply Chain of the Steel Industry Using SPCA and KPCA Methods. </w:t>
      </w:r>
      <w:r w:rsidRPr="0085039B">
        <w:rPr>
          <w:rFonts w:ascii="Times New Roman" w:hAnsi="Times New Roman"/>
          <w:bCs/>
          <w:i/>
          <w:iCs/>
          <w:noProof/>
          <w:szCs w:val="24"/>
        </w:rPr>
        <w:t>Journal of Industrial Strategic Management</w:t>
      </w:r>
      <w:r w:rsidRPr="0085039B">
        <w:rPr>
          <w:rFonts w:ascii="Times New Roman" w:hAnsi="Times New Roman"/>
          <w:bCs/>
          <w:noProof/>
          <w:szCs w:val="24"/>
        </w:rPr>
        <w:t xml:space="preserve">, </w:t>
      </w:r>
      <w:r w:rsidRPr="0085039B">
        <w:rPr>
          <w:rFonts w:ascii="Times New Roman" w:hAnsi="Times New Roman"/>
          <w:bCs/>
          <w:i/>
          <w:iCs/>
          <w:noProof/>
          <w:szCs w:val="24"/>
        </w:rPr>
        <w:t>6</w:t>
      </w:r>
      <w:r w:rsidRPr="0085039B">
        <w:rPr>
          <w:rFonts w:ascii="Times New Roman" w:hAnsi="Times New Roman"/>
          <w:bCs/>
          <w:noProof/>
          <w:szCs w:val="24"/>
        </w:rPr>
        <w:t>(3), 99-121.</w:t>
      </w:r>
    </w:p>
    <w:p w14:paraId="1CD403BF" w14:textId="57099C07" w:rsidR="005C4390"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Fauziyah, I. S., Ridwan, A. Y., &amp; Muttaqin, P. S. (2020, December). Food production performance measurement system using halal supply chain operation reference (SCOR) model and analytical hierarchy process (AHP). In </w:t>
      </w:r>
      <w:r w:rsidRPr="0085039B">
        <w:rPr>
          <w:rFonts w:ascii="Times New Roman" w:hAnsi="Times New Roman"/>
          <w:bCs/>
          <w:i/>
          <w:iCs/>
          <w:noProof/>
          <w:szCs w:val="24"/>
        </w:rPr>
        <w:t>IOP Conference Series: Materials Science and Engineering</w:t>
      </w:r>
      <w:r w:rsidRPr="0085039B">
        <w:rPr>
          <w:rFonts w:ascii="Times New Roman" w:hAnsi="Times New Roman"/>
          <w:bCs/>
          <w:noProof/>
          <w:szCs w:val="24"/>
        </w:rPr>
        <w:t xml:space="preserve"> (Vol. 909, No. 1, p. 012074). IOP Publishing.</w:t>
      </w:r>
    </w:p>
    <w:p w14:paraId="26B3A976" w14:textId="4C147CB1" w:rsidR="001239CC" w:rsidRDefault="001239CC" w:rsidP="005C4390">
      <w:pPr>
        <w:widowControl w:val="0"/>
        <w:autoSpaceDE w:val="0"/>
        <w:autoSpaceDN w:val="0"/>
        <w:adjustRightInd w:val="0"/>
        <w:spacing w:after="0" w:line="240" w:lineRule="auto"/>
        <w:ind w:left="480" w:hanging="480"/>
        <w:jc w:val="both"/>
        <w:rPr>
          <w:rFonts w:ascii="Times New Roman" w:hAnsi="Times New Roman"/>
          <w:bCs/>
          <w:noProof/>
          <w:szCs w:val="24"/>
          <w:lang w:val="en-ID"/>
        </w:rPr>
      </w:pPr>
      <w:r w:rsidRPr="001239CC">
        <w:rPr>
          <w:rFonts w:ascii="Times New Roman" w:hAnsi="Times New Roman"/>
          <w:bCs/>
          <w:noProof/>
          <w:szCs w:val="24"/>
          <w:lang w:val="en-ID"/>
        </w:rPr>
        <w:t>Guarnieri, P., Cerqueira-Streit, J. A., &amp; Batista, L. C. (2020). Reverse logistics and the sectoral agreement of packaging industry in Brazil towards a transition to circular economy. </w:t>
      </w:r>
      <w:r w:rsidRPr="001239CC">
        <w:rPr>
          <w:rFonts w:ascii="Times New Roman" w:hAnsi="Times New Roman"/>
          <w:bCs/>
          <w:i/>
          <w:iCs/>
          <w:noProof/>
          <w:szCs w:val="24"/>
          <w:lang w:val="en-ID"/>
        </w:rPr>
        <w:t>Resources, conservation and recycling</w:t>
      </w:r>
      <w:r w:rsidRPr="001239CC">
        <w:rPr>
          <w:rFonts w:ascii="Times New Roman" w:hAnsi="Times New Roman"/>
          <w:bCs/>
          <w:noProof/>
          <w:szCs w:val="24"/>
          <w:lang w:val="en-ID"/>
        </w:rPr>
        <w:t>, </w:t>
      </w:r>
      <w:r w:rsidRPr="001239CC">
        <w:rPr>
          <w:rFonts w:ascii="Times New Roman" w:hAnsi="Times New Roman"/>
          <w:bCs/>
          <w:i/>
          <w:iCs/>
          <w:noProof/>
          <w:szCs w:val="24"/>
          <w:lang w:val="en-ID"/>
        </w:rPr>
        <w:t>153</w:t>
      </w:r>
      <w:r w:rsidRPr="001239CC">
        <w:rPr>
          <w:rFonts w:ascii="Times New Roman" w:hAnsi="Times New Roman"/>
          <w:bCs/>
          <w:noProof/>
          <w:szCs w:val="24"/>
          <w:lang w:val="en-ID"/>
        </w:rPr>
        <w:t>, 104541.</w:t>
      </w:r>
    </w:p>
    <w:p w14:paraId="490076EE" w14:textId="1549E2F6" w:rsidR="001239CC" w:rsidRPr="0085039B" w:rsidRDefault="001239CC"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1239CC">
        <w:rPr>
          <w:rFonts w:ascii="Times New Roman" w:hAnsi="Times New Roman"/>
          <w:bCs/>
          <w:noProof/>
          <w:szCs w:val="24"/>
          <w:lang w:val="en-ID"/>
        </w:rPr>
        <w:t>Hahn, G. J. (2020). Industry 4.0: a supply chain innovation perspective. </w:t>
      </w:r>
      <w:r w:rsidRPr="001239CC">
        <w:rPr>
          <w:rFonts w:ascii="Times New Roman" w:hAnsi="Times New Roman"/>
          <w:bCs/>
          <w:i/>
          <w:iCs/>
          <w:noProof/>
          <w:szCs w:val="24"/>
          <w:lang w:val="en-ID"/>
        </w:rPr>
        <w:t>International Journal of Production Research</w:t>
      </w:r>
      <w:r w:rsidRPr="001239CC">
        <w:rPr>
          <w:rFonts w:ascii="Times New Roman" w:hAnsi="Times New Roman"/>
          <w:bCs/>
          <w:noProof/>
          <w:szCs w:val="24"/>
          <w:lang w:val="en-ID"/>
        </w:rPr>
        <w:t>, </w:t>
      </w:r>
      <w:r w:rsidRPr="001239CC">
        <w:rPr>
          <w:rFonts w:ascii="Times New Roman" w:hAnsi="Times New Roman"/>
          <w:bCs/>
          <w:i/>
          <w:iCs/>
          <w:noProof/>
          <w:szCs w:val="24"/>
          <w:lang w:val="en-ID"/>
        </w:rPr>
        <w:t>58</w:t>
      </w:r>
      <w:r w:rsidRPr="001239CC">
        <w:rPr>
          <w:rFonts w:ascii="Times New Roman" w:hAnsi="Times New Roman"/>
          <w:bCs/>
          <w:noProof/>
          <w:szCs w:val="24"/>
          <w:lang w:val="en-ID"/>
        </w:rPr>
        <w:t>(5), 1425-1441.</w:t>
      </w:r>
    </w:p>
    <w:p w14:paraId="0CA068D1" w14:textId="7507AB74" w:rsidR="005C4390"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Hasibuan, A., Arfah, M., Parinduri, L., Hernawati, T., Harahap, B., Sibuea, S. R., &amp; Sulaiman, O. K. (2018, April). Performance analysis of supply chain management with supply chain operation reference model. In </w:t>
      </w:r>
      <w:r w:rsidRPr="0085039B">
        <w:rPr>
          <w:rFonts w:ascii="Times New Roman" w:hAnsi="Times New Roman"/>
          <w:bCs/>
          <w:i/>
          <w:iCs/>
          <w:noProof/>
          <w:szCs w:val="24"/>
        </w:rPr>
        <w:t>Journal of Physics: Conference Series</w:t>
      </w:r>
      <w:r w:rsidRPr="0085039B">
        <w:rPr>
          <w:rFonts w:ascii="Times New Roman" w:hAnsi="Times New Roman"/>
          <w:bCs/>
          <w:noProof/>
          <w:szCs w:val="24"/>
        </w:rPr>
        <w:t xml:space="preserve"> (Vol. 1007, No. 1, p. 012029). IOP Publishing.</w:t>
      </w:r>
    </w:p>
    <w:p w14:paraId="4249889C" w14:textId="3B461909" w:rsidR="00AA0650" w:rsidRPr="0085039B" w:rsidRDefault="00AA065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EC742B">
        <w:rPr>
          <w:rFonts w:ascii="Times New Roman" w:hAnsi="Times New Roman"/>
          <w:bCs/>
          <w:noProof/>
          <w:szCs w:val="24"/>
        </w:rPr>
        <w:t>Hidayati</w:t>
      </w:r>
      <w:r>
        <w:rPr>
          <w:rFonts w:ascii="Times New Roman" w:hAnsi="Times New Roman"/>
          <w:bCs/>
          <w:noProof/>
          <w:szCs w:val="24"/>
        </w:rPr>
        <w:t>, A.</w:t>
      </w:r>
      <w:r w:rsidRPr="00EC742B">
        <w:rPr>
          <w:rFonts w:ascii="Times New Roman" w:hAnsi="Times New Roman"/>
          <w:bCs/>
          <w:noProof/>
          <w:szCs w:val="24"/>
        </w:rPr>
        <w:t xml:space="preserve">, </w:t>
      </w:r>
      <w:r>
        <w:rPr>
          <w:rFonts w:ascii="Times New Roman" w:hAnsi="Times New Roman"/>
          <w:bCs/>
          <w:noProof/>
          <w:szCs w:val="24"/>
        </w:rPr>
        <w:t xml:space="preserve">&amp; </w:t>
      </w:r>
      <w:r w:rsidRPr="0085039B">
        <w:rPr>
          <w:rFonts w:ascii="Times New Roman" w:hAnsi="Times New Roman"/>
          <w:bCs/>
          <w:noProof/>
          <w:szCs w:val="24"/>
        </w:rPr>
        <w:t>Pulansari, F.</w:t>
      </w:r>
      <w:r w:rsidRPr="00EC742B">
        <w:rPr>
          <w:rFonts w:ascii="Times New Roman" w:hAnsi="Times New Roman"/>
          <w:bCs/>
          <w:noProof/>
          <w:szCs w:val="24"/>
        </w:rPr>
        <w:t xml:space="preserve"> </w:t>
      </w:r>
      <w:r>
        <w:rPr>
          <w:rFonts w:ascii="Times New Roman" w:hAnsi="Times New Roman"/>
          <w:bCs/>
          <w:noProof/>
          <w:szCs w:val="24"/>
        </w:rPr>
        <w:t xml:space="preserve">(2023). </w:t>
      </w:r>
      <w:hyperlink r:id="rId19" w:history="1">
        <w:r w:rsidRPr="00EC742B">
          <w:rPr>
            <w:rStyle w:val="Hyperlink"/>
            <w:rFonts w:ascii="Times New Roman" w:hAnsi="Times New Roman"/>
            <w:bCs/>
            <w:noProof/>
            <w:color w:val="auto"/>
            <w:szCs w:val="24"/>
            <w:u w:val="none"/>
          </w:rPr>
          <w:t>Performance Measurement Supply Chain Management (SCM) Using the Supply Chain Operation Reference (SCOR) Method at PT X</w:t>
        </w:r>
      </w:hyperlink>
      <w:r>
        <w:rPr>
          <w:rFonts w:ascii="Times New Roman" w:hAnsi="Times New Roman"/>
          <w:bCs/>
          <w:noProof/>
          <w:szCs w:val="24"/>
        </w:rPr>
        <w:t xml:space="preserve">. </w:t>
      </w:r>
      <w:r w:rsidRPr="008A74BC">
        <w:rPr>
          <w:rFonts w:ascii="Times New Roman" w:hAnsi="Times New Roman"/>
          <w:bCs/>
          <w:i/>
          <w:noProof/>
          <w:szCs w:val="24"/>
        </w:rPr>
        <w:t>Indonesian Journal of Industrial Engineering &amp; Management</w:t>
      </w:r>
      <w:r>
        <w:rPr>
          <w:rFonts w:ascii="Times New Roman" w:hAnsi="Times New Roman"/>
          <w:bCs/>
          <w:i/>
          <w:noProof/>
          <w:szCs w:val="24"/>
        </w:rPr>
        <w:t xml:space="preserve">, </w:t>
      </w:r>
      <w:r w:rsidRPr="008A74BC">
        <w:rPr>
          <w:rFonts w:ascii="Times New Roman" w:hAnsi="Times New Roman"/>
          <w:bCs/>
          <w:i/>
          <w:noProof/>
          <w:szCs w:val="24"/>
        </w:rPr>
        <w:t>4</w:t>
      </w:r>
      <w:r>
        <w:rPr>
          <w:rFonts w:ascii="Times New Roman" w:hAnsi="Times New Roman"/>
          <w:bCs/>
          <w:noProof/>
          <w:szCs w:val="24"/>
        </w:rPr>
        <w:t>(2)</w:t>
      </w:r>
      <w:r w:rsidRPr="008A74BC">
        <w:rPr>
          <w:rFonts w:ascii="Times New Roman" w:hAnsi="Times New Roman"/>
          <w:bCs/>
          <w:noProof/>
          <w:szCs w:val="24"/>
        </w:rPr>
        <w:t>,</w:t>
      </w:r>
      <w:r w:rsidRPr="00AA0650">
        <w:t xml:space="preserve"> </w:t>
      </w:r>
      <w:r w:rsidRPr="00AA0650">
        <w:rPr>
          <w:rFonts w:ascii="Times New Roman" w:hAnsi="Times New Roman"/>
          <w:bCs/>
          <w:noProof/>
          <w:szCs w:val="24"/>
        </w:rPr>
        <w:t>173-183</w:t>
      </w:r>
      <w:r>
        <w:rPr>
          <w:rFonts w:ascii="Times New Roman" w:hAnsi="Times New Roman"/>
          <w:bCs/>
          <w:noProof/>
          <w:szCs w:val="24"/>
        </w:rPr>
        <w:t>.</w:t>
      </w:r>
    </w:p>
    <w:p w14:paraId="00E1D6C6"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Jain, V. and Khan, S. A. (2017) ‘Application of AHP in reverse logistics service provider selection: A case study’, </w:t>
      </w:r>
      <w:r w:rsidRPr="0085039B">
        <w:rPr>
          <w:rFonts w:ascii="Times New Roman" w:hAnsi="Times New Roman"/>
          <w:bCs/>
          <w:i/>
          <w:iCs/>
          <w:noProof/>
          <w:szCs w:val="24"/>
        </w:rPr>
        <w:t>International Journal of Business Innovation and Research</w:t>
      </w:r>
      <w:r w:rsidRPr="0085039B">
        <w:rPr>
          <w:rFonts w:ascii="Times New Roman" w:hAnsi="Times New Roman"/>
          <w:bCs/>
          <w:noProof/>
          <w:szCs w:val="24"/>
        </w:rPr>
        <w:t>, 12(1), pp. 94–119. doi: 10.1504/IJBIR.2017.080711.</w:t>
      </w:r>
    </w:p>
    <w:p w14:paraId="72F909EC"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Jain, N., &amp; Singh, A. R. (2020). Sustainable supplier selection criteria classification for Indian iron and steel industry: a fuzzy modified Kano model approach. </w:t>
      </w:r>
      <w:r w:rsidRPr="0085039B">
        <w:rPr>
          <w:rFonts w:ascii="Times New Roman" w:hAnsi="Times New Roman"/>
          <w:bCs/>
          <w:i/>
          <w:iCs/>
          <w:noProof/>
          <w:szCs w:val="24"/>
        </w:rPr>
        <w:t>International Journal of Sustainable Engineering</w:t>
      </w:r>
      <w:r w:rsidRPr="0085039B">
        <w:rPr>
          <w:rFonts w:ascii="Times New Roman" w:hAnsi="Times New Roman"/>
          <w:bCs/>
          <w:noProof/>
          <w:szCs w:val="24"/>
        </w:rPr>
        <w:t xml:space="preserve">, </w:t>
      </w:r>
      <w:r w:rsidRPr="0085039B">
        <w:rPr>
          <w:rFonts w:ascii="Times New Roman" w:hAnsi="Times New Roman"/>
          <w:bCs/>
          <w:i/>
          <w:iCs/>
          <w:noProof/>
          <w:szCs w:val="24"/>
        </w:rPr>
        <w:t>13</w:t>
      </w:r>
      <w:r w:rsidRPr="0085039B">
        <w:rPr>
          <w:rFonts w:ascii="Times New Roman" w:hAnsi="Times New Roman"/>
          <w:bCs/>
          <w:noProof/>
          <w:szCs w:val="24"/>
        </w:rPr>
        <w:t>(1), 17-32.</w:t>
      </w:r>
    </w:p>
    <w:p w14:paraId="56FE9214" w14:textId="60248BFD" w:rsidR="005C4390"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Javad, M. O. M., Darvishi, M., &amp; Javad, A. O. M. (2020). Green supplier selection for the steel industry using BWM and fuzzy TOPSIS: A case study of Khouzestan steel </w:t>
      </w:r>
      <w:r w:rsidRPr="0085039B">
        <w:rPr>
          <w:rFonts w:ascii="Times New Roman" w:hAnsi="Times New Roman"/>
          <w:bCs/>
          <w:noProof/>
          <w:szCs w:val="24"/>
        </w:rPr>
        <w:lastRenderedPageBreak/>
        <w:t xml:space="preserve">company. </w:t>
      </w:r>
      <w:r w:rsidRPr="0085039B">
        <w:rPr>
          <w:rFonts w:ascii="Times New Roman" w:hAnsi="Times New Roman"/>
          <w:bCs/>
          <w:i/>
          <w:iCs/>
          <w:noProof/>
          <w:szCs w:val="24"/>
        </w:rPr>
        <w:t>Sustainable Futures</w:t>
      </w:r>
      <w:r w:rsidRPr="0085039B">
        <w:rPr>
          <w:rFonts w:ascii="Times New Roman" w:hAnsi="Times New Roman"/>
          <w:bCs/>
          <w:noProof/>
          <w:szCs w:val="24"/>
        </w:rPr>
        <w:t xml:space="preserve">, </w:t>
      </w:r>
      <w:r w:rsidRPr="0085039B">
        <w:rPr>
          <w:rFonts w:ascii="Times New Roman" w:hAnsi="Times New Roman"/>
          <w:bCs/>
          <w:i/>
          <w:iCs/>
          <w:noProof/>
          <w:szCs w:val="24"/>
        </w:rPr>
        <w:t>2</w:t>
      </w:r>
      <w:r w:rsidRPr="0085039B">
        <w:rPr>
          <w:rFonts w:ascii="Times New Roman" w:hAnsi="Times New Roman"/>
          <w:bCs/>
          <w:noProof/>
          <w:szCs w:val="24"/>
        </w:rPr>
        <w:t>, 100012.</w:t>
      </w:r>
    </w:p>
    <w:p w14:paraId="751B5A93" w14:textId="6851D93D" w:rsidR="001239CC" w:rsidRPr="0085039B" w:rsidRDefault="001239CC"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1239CC">
        <w:rPr>
          <w:rFonts w:ascii="Times New Roman" w:hAnsi="Times New Roman"/>
          <w:bCs/>
          <w:noProof/>
          <w:szCs w:val="24"/>
          <w:lang w:val="en-ID"/>
        </w:rPr>
        <w:t>Khan, M. R., Alam, M. J., Tabassum, N., &amp; Khan, N. A. (2022). A Systematic review of the Delphi–AHP method in analyzing challenges to public-sector project procurement and the supply chain: A developing country’s perspective. </w:t>
      </w:r>
      <w:r w:rsidRPr="001239CC">
        <w:rPr>
          <w:rFonts w:ascii="Times New Roman" w:hAnsi="Times New Roman"/>
          <w:bCs/>
          <w:i/>
          <w:iCs/>
          <w:noProof/>
          <w:szCs w:val="24"/>
          <w:lang w:val="en-ID"/>
        </w:rPr>
        <w:t>Sustainability</w:t>
      </w:r>
      <w:r w:rsidRPr="001239CC">
        <w:rPr>
          <w:rFonts w:ascii="Times New Roman" w:hAnsi="Times New Roman"/>
          <w:bCs/>
          <w:noProof/>
          <w:szCs w:val="24"/>
          <w:lang w:val="en-ID"/>
        </w:rPr>
        <w:t>, </w:t>
      </w:r>
      <w:r w:rsidRPr="001239CC">
        <w:rPr>
          <w:rFonts w:ascii="Times New Roman" w:hAnsi="Times New Roman"/>
          <w:bCs/>
          <w:i/>
          <w:iCs/>
          <w:noProof/>
          <w:szCs w:val="24"/>
          <w:lang w:val="en-ID"/>
        </w:rPr>
        <w:t>14</w:t>
      </w:r>
      <w:r w:rsidRPr="001239CC">
        <w:rPr>
          <w:rFonts w:ascii="Times New Roman" w:hAnsi="Times New Roman"/>
          <w:bCs/>
          <w:noProof/>
          <w:szCs w:val="24"/>
          <w:lang w:val="en-ID"/>
        </w:rPr>
        <w:t>(21), 14215.</w:t>
      </w:r>
    </w:p>
    <w:p w14:paraId="7F36EB7E"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Kumar, S., Kumar, S., &amp; Barman, A. G. (2018). Supplier selection using fuzzy TOPSIS multi criteria model for a small scale steel manufacturing unit. </w:t>
      </w:r>
      <w:r w:rsidRPr="0085039B">
        <w:rPr>
          <w:rFonts w:ascii="Times New Roman" w:hAnsi="Times New Roman"/>
          <w:bCs/>
          <w:i/>
          <w:iCs/>
          <w:noProof/>
          <w:szCs w:val="24"/>
        </w:rPr>
        <w:t>Procedia computer science</w:t>
      </w:r>
      <w:r w:rsidRPr="0085039B">
        <w:rPr>
          <w:rFonts w:ascii="Times New Roman" w:hAnsi="Times New Roman"/>
          <w:bCs/>
          <w:noProof/>
          <w:szCs w:val="24"/>
        </w:rPr>
        <w:t xml:space="preserve">, </w:t>
      </w:r>
      <w:r w:rsidRPr="0085039B">
        <w:rPr>
          <w:rFonts w:ascii="Times New Roman" w:hAnsi="Times New Roman"/>
          <w:bCs/>
          <w:i/>
          <w:iCs/>
          <w:noProof/>
          <w:szCs w:val="24"/>
        </w:rPr>
        <w:t>133</w:t>
      </w:r>
      <w:r w:rsidRPr="0085039B">
        <w:rPr>
          <w:rFonts w:ascii="Times New Roman" w:hAnsi="Times New Roman"/>
          <w:bCs/>
          <w:noProof/>
          <w:szCs w:val="24"/>
        </w:rPr>
        <w:t>, 905-912.</w:t>
      </w:r>
    </w:p>
    <w:p w14:paraId="78F545FE"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Kuswandi, R. Y., Ridwan, A. Y., &amp; Maâ, R. (2018). Perancangan Sistem Monitoring Reverse Logistic Untuk Industri Penyamakan Kulit Dengan Model Scor Di Pt Elco. </w:t>
      </w:r>
      <w:r w:rsidRPr="0085039B">
        <w:rPr>
          <w:rFonts w:ascii="Times New Roman" w:hAnsi="Times New Roman"/>
          <w:bCs/>
          <w:i/>
          <w:iCs/>
          <w:noProof/>
          <w:szCs w:val="24"/>
        </w:rPr>
        <w:t>eProceedings of Engineering</w:t>
      </w:r>
      <w:r w:rsidRPr="0085039B">
        <w:rPr>
          <w:rFonts w:ascii="Times New Roman" w:hAnsi="Times New Roman"/>
          <w:bCs/>
          <w:noProof/>
          <w:szCs w:val="24"/>
        </w:rPr>
        <w:t xml:space="preserve">, </w:t>
      </w:r>
      <w:r w:rsidRPr="0085039B">
        <w:rPr>
          <w:rFonts w:ascii="Times New Roman" w:hAnsi="Times New Roman"/>
          <w:bCs/>
          <w:i/>
          <w:iCs/>
          <w:noProof/>
          <w:szCs w:val="24"/>
        </w:rPr>
        <w:t>5</w:t>
      </w:r>
      <w:r w:rsidRPr="0085039B">
        <w:rPr>
          <w:rFonts w:ascii="Times New Roman" w:hAnsi="Times New Roman"/>
          <w:bCs/>
          <w:noProof/>
          <w:szCs w:val="24"/>
        </w:rPr>
        <w:t>(3).</w:t>
      </w:r>
    </w:p>
    <w:p w14:paraId="748B1FF9"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Kuswandi, R. Y., Ridwan, A. Y., &amp; Ma’ali El Hadi, R. (2018, October). Development of monitoring reverse logistic system for leather tanning industry using scor model. In </w:t>
      </w:r>
      <w:r w:rsidRPr="0085039B">
        <w:rPr>
          <w:rFonts w:ascii="Times New Roman" w:hAnsi="Times New Roman"/>
          <w:bCs/>
          <w:i/>
          <w:iCs/>
          <w:noProof/>
          <w:szCs w:val="24"/>
        </w:rPr>
        <w:t>2018 12th International Conference on Telecommunication Systems, Services, and Applications (TSSA)</w:t>
      </w:r>
      <w:r w:rsidRPr="0085039B">
        <w:rPr>
          <w:rFonts w:ascii="Times New Roman" w:hAnsi="Times New Roman"/>
          <w:bCs/>
          <w:noProof/>
          <w:szCs w:val="24"/>
        </w:rPr>
        <w:t xml:space="preserve"> (pp. 1-5). IEEE.</w:t>
      </w:r>
    </w:p>
    <w:p w14:paraId="185699A8" w14:textId="29B37D03" w:rsidR="005C4390"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Lamba, D., Yadav, D. K., Barve, A., &amp; Panda, G. (2020). Prioritizing barriers in reverse logistics of E-commerce supply chain using fuzzy-analytic hierarchy process. </w:t>
      </w:r>
      <w:r w:rsidRPr="0085039B">
        <w:rPr>
          <w:rFonts w:ascii="Times New Roman" w:hAnsi="Times New Roman"/>
          <w:bCs/>
          <w:i/>
          <w:iCs/>
          <w:noProof/>
          <w:szCs w:val="24"/>
        </w:rPr>
        <w:t>Electronic Commerce Research</w:t>
      </w:r>
      <w:r w:rsidRPr="0085039B">
        <w:rPr>
          <w:rFonts w:ascii="Times New Roman" w:hAnsi="Times New Roman"/>
          <w:bCs/>
          <w:noProof/>
          <w:szCs w:val="24"/>
        </w:rPr>
        <w:t xml:space="preserve">, </w:t>
      </w:r>
      <w:r w:rsidRPr="0085039B">
        <w:rPr>
          <w:rFonts w:ascii="Times New Roman" w:hAnsi="Times New Roman"/>
          <w:bCs/>
          <w:i/>
          <w:iCs/>
          <w:noProof/>
          <w:szCs w:val="24"/>
        </w:rPr>
        <w:t>20</w:t>
      </w:r>
      <w:r w:rsidRPr="0085039B">
        <w:rPr>
          <w:rFonts w:ascii="Times New Roman" w:hAnsi="Times New Roman"/>
          <w:bCs/>
          <w:noProof/>
          <w:szCs w:val="24"/>
        </w:rPr>
        <w:t>, 381-403.</w:t>
      </w:r>
    </w:p>
    <w:p w14:paraId="65CFB507" w14:textId="7A90C886" w:rsidR="001239CC" w:rsidRPr="0085039B" w:rsidRDefault="001239CC"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1239CC">
        <w:rPr>
          <w:rFonts w:ascii="Times New Roman" w:hAnsi="Times New Roman"/>
          <w:bCs/>
          <w:noProof/>
          <w:szCs w:val="24"/>
          <w:lang w:val="en-ID"/>
        </w:rPr>
        <w:t>Lee, K., Azmi, N., Hanaysha, J., Alzoubi, H., &amp; Alshurideh, M. (2022). The effect of digital supply chain on organizational performance: An empirical study in Malaysia manufacturing industry. </w:t>
      </w:r>
      <w:r w:rsidRPr="001239CC">
        <w:rPr>
          <w:rFonts w:ascii="Times New Roman" w:hAnsi="Times New Roman"/>
          <w:bCs/>
          <w:i/>
          <w:iCs/>
          <w:noProof/>
          <w:szCs w:val="24"/>
          <w:lang w:val="en-ID"/>
        </w:rPr>
        <w:t>Uncertain Supply Chain Management</w:t>
      </w:r>
      <w:r w:rsidRPr="001239CC">
        <w:rPr>
          <w:rFonts w:ascii="Times New Roman" w:hAnsi="Times New Roman"/>
          <w:bCs/>
          <w:noProof/>
          <w:szCs w:val="24"/>
          <w:lang w:val="en-ID"/>
        </w:rPr>
        <w:t>, </w:t>
      </w:r>
      <w:r w:rsidRPr="001239CC">
        <w:rPr>
          <w:rFonts w:ascii="Times New Roman" w:hAnsi="Times New Roman"/>
          <w:bCs/>
          <w:i/>
          <w:iCs/>
          <w:noProof/>
          <w:szCs w:val="24"/>
          <w:lang w:val="en-ID"/>
        </w:rPr>
        <w:t>10</w:t>
      </w:r>
      <w:r w:rsidRPr="001239CC">
        <w:rPr>
          <w:rFonts w:ascii="Times New Roman" w:hAnsi="Times New Roman"/>
          <w:bCs/>
          <w:noProof/>
          <w:szCs w:val="24"/>
          <w:lang w:val="en-ID"/>
        </w:rPr>
        <w:t>(2), 495-510.</w:t>
      </w:r>
    </w:p>
    <w:p w14:paraId="4D5181CB"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Liputra, D. T., Santoso, S. and Susanto, N. A. (2018). ‘Pengukuran Kinerja Rantai Pasok Dengan Model Supply Chain Operations Reference (SCOR) dan Metode Perbandingan Berpasangan’, </w:t>
      </w:r>
      <w:r w:rsidRPr="0085039B">
        <w:rPr>
          <w:rFonts w:ascii="Times New Roman" w:hAnsi="Times New Roman"/>
          <w:bCs/>
          <w:i/>
          <w:iCs/>
          <w:noProof/>
          <w:szCs w:val="24"/>
        </w:rPr>
        <w:t>Jurnal Rekayasa Sistem Industri</w:t>
      </w:r>
      <w:r w:rsidRPr="0085039B">
        <w:rPr>
          <w:rFonts w:ascii="Times New Roman" w:hAnsi="Times New Roman"/>
          <w:bCs/>
          <w:noProof/>
          <w:szCs w:val="24"/>
        </w:rPr>
        <w:t>, 7(2), p. 119. doi: 10.26593/jrsi.v7i2.3033.119-125.</w:t>
      </w:r>
    </w:p>
    <w:p w14:paraId="4AED38B0"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Maheswari, H., Sigit Santoso, A. and Putri Kuncoro, D. (2016) ‘Pengaruh Kegiatan Reverse logistic Terhadap Kinerja Supplier Chain Position Industri Telepon Selular’, </w:t>
      </w:r>
      <w:r w:rsidRPr="0085039B">
        <w:rPr>
          <w:rFonts w:ascii="Times New Roman" w:hAnsi="Times New Roman"/>
          <w:bCs/>
          <w:i/>
          <w:iCs/>
          <w:noProof/>
          <w:szCs w:val="24"/>
        </w:rPr>
        <w:t>Jurnal Ilmiah Manajemen dan Bisnis</w:t>
      </w:r>
      <w:r w:rsidRPr="0085039B">
        <w:rPr>
          <w:rFonts w:ascii="Times New Roman" w:hAnsi="Times New Roman"/>
          <w:bCs/>
          <w:noProof/>
          <w:szCs w:val="24"/>
        </w:rPr>
        <w:t>, 2(2), pp. 715–737.</w:t>
      </w:r>
    </w:p>
    <w:p w14:paraId="09A4A004"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lastRenderedPageBreak/>
        <w:t xml:space="preserve">Marfuah, U. and Mulyana, A. (2021) ‘Pengukuran Kinerja Rantai Pasok Pada Pt . Sip Dengan Pendekatan Scor Dan Analysis Hierarcy Process ( Ahp )’, </w:t>
      </w:r>
      <w:r w:rsidRPr="0085039B">
        <w:rPr>
          <w:rFonts w:ascii="Times New Roman" w:hAnsi="Times New Roman"/>
          <w:bCs/>
          <w:i/>
          <w:iCs/>
          <w:noProof/>
          <w:szCs w:val="24"/>
        </w:rPr>
        <w:t>Jurnal Integrasi Sistem Industri</w:t>
      </w:r>
      <w:r w:rsidRPr="0085039B">
        <w:rPr>
          <w:rFonts w:ascii="Times New Roman" w:hAnsi="Times New Roman"/>
          <w:bCs/>
          <w:noProof/>
          <w:szCs w:val="24"/>
        </w:rPr>
        <w:t>, 8(2), pp. 25–33.</w:t>
      </w:r>
    </w:p>
    <w:p w14:paraId="0B9B7865"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Maryam, S. and Pratama, A. (2016) ‘Analisis Pemilihan Supplier Pada Proses Procurement Di Pt. M3 Ketapang Sejahtera Dengan Metode Fuzzy Ahp Dan Software Smartpicker’, </w:t>
      </w:r>
      <w:r w:rsidRPr="0085039B">
        <w:rPr>
          <w:rFonts w:ascii="Times New Roman" w:hAnsi="Times New Roman"/>
          <w:bCs/>
          <w:i/>
          <w:iCs/>
          <w:noProof/>
          <w:szCs w:val="24"/>
        </w:rPr>
        <w:t>Jurnal PASTI</w:t>
      </w:r>
      <w:r w:rsidRPr="0085039B">
        <w:rPr>
          <w:rFonts w:ascii="Times New Roman" w:hAnsi="Times New Roman"/>
          <w:bCs/>
          <w:noProof/>
          <w:szCs w:val="24"/>
        </w:rPr>
        <w:t>, 10(1), pp. 62–71.</w:t>
      </w:r>
    </w:p>
    <w:p w14:paraId="66668458"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Mugurusi, G., &amp; Ahishakiye, E. (2022). Blockchain technology needs for sustainable mineral supply chains: A framework for responsible sourcing of Cobalt. </w:t>
      </w:r>
      <w:r w:rsidRPr="0085039B">
        <w:rPr>
          <w:rFonts w:ascii="Times New Roman" w:hAnsi="Times New Roman"/>
          <w:bCs/>
          <w:i/>
          <w:iCs/>
          <w:noProof/>
          <w:szCs w:val="24"/>
        </w:rPr>
        <w:t>Procedia Computer Science</w:t>
      </w:r>
      <w:r w:rsidRPr="0085039B">
        <w:rPr>
          <w:rFonts w:ascii="Times New Roman" w:hAnsi="Times New Roman"/>
          <w:bCs/>
          <w:noProof/>
          <w:szCs w:val="24"/>
        </w:rPr>
        <w:t xml:space="preserve">, </w:t>
      </w:r>
      <w:r w:rsidRPr="0085039B">
        <w:rPr>
          <w:rFonts w:ascii="Times New Roman" w:hAnsi="Times New Roman"/>
          <w:bCs/>
          <w:i/>
          <w:iCs/>
          <w:noProof/>
          <w:szCs w:val="24"/>
        </w:rPr>
        <w:t>200</w:t>
      </w:r>
      <w:r w:rsidRPr="0085039B">
        <w:rPr>
          <w:rFonts w:ascii="Times New Roman" w:hAnsi="Times New Roman"/>
          <w:bCs/>
          <w:noProof/>
          <w:szCs w:val="24"/>
        </w:rPr>
        <w:t>, 638-647.</w:t>
      </w:r>
    </w:p>
    <w:p w14:paraId="05F01304"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Mursyid, M. S., &amp; Wahyuni, H. C. (2020). Pengukuran Kinerja Rantai Pasok dengan Menggunakan Supply Chain Operation Reference (Scor) Berbasis Analytical Hierarchy Process (Ahp) pada PT. Msm. </w:t>
      </w:r>
      <w:r w:rsidRPr="0085039B">
        <w:rPr>
          <w:rFonts w:ascii="Times New Roman" w:hAnsi="Times New Roman"/>
          <w:bCs/>
          <w:i/>
          <w:iCs/>
          <w:noProof/>
          <w:szCs w:val="24"/>
        </w:rPr>
        <w:t>International Journal on Economics, Finance and Sustainable Development</w:t>
      </w:r>
      <w:r w:rsidRPr="0085039B">
        <w:rPr>
          <w:rFonts w:ascii="Times New Roman" w:hAnsi="Times New Roman"/>
          <w:bCs/>
          <w:noProof/>
          <w:szCs w:val="24"/>
        </w:rPr>
        <w:t xml:space="preserve">, </w:t>
      </w:r>
      <w:r w:rsidRPr="0085039B">
        <w:rPr>
          <w:rFonts w:ascii="Times New Roman" w:hAnsi="Times New Roman"/>
          <w:bCs/>
          <w:i/>
          <w:iCs/>
          <w:noProof/>
          <w:szCs w:val="24"/>
        </w:rPr>
        <w:t>2</w:t>
      </w:r>
      <w:r w:rsidRPr="0085039B">
        <w:rPr>
          <w:rFonts w:ascii="Times New Roman" w:hAnsi="Times New Roman"/>
          <w:bCs/>
          <w:noProof/>
          <w:szCs w:val="24"/>
        </w:rPr>
        <w:t xml:space="preserve">(4), 35-39. </w:t>
      </w:r>
    </w:p>
    <w:p w14:paraId="66163B45"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Nugraha, I., Hisjam, M., &amp; Sutopo, W. (2019, August). Sustainable criteria in supplier evaluation of the food industry. In </w:t>
      </w:r>
      <w:r w:rsidRPr="0085039B">
        <w:rPr>
          <w:rFonts w:ascii="Times New Roman" w:hAnsi="Times New Roman"/>
          <w:bCs/>
          <w:i/>
          <w:iCs/>
          <w:noProof/>
          <w:szCs w:val="24"/>
        </w:rPr>
        <w:t>IOP Conference Series: Materials Science and Engineering</w:t>
      </w:r>
      <w:r w:rsidRPr="0085039B">
        <w:rPr>
          <w:rFonts w:ascii="Times New Roman" w:hAnsi="Times New Roman"/>
          <w:bCs/>
          <w:noProof/>
          <w:szCs w:val="24"/>
        </w:rPr>
        <w:t xml:space="preserve"> (Vol. 598, No. 1, p. 012006). IOP Publishing.</w:t>
      </w:r>
    </w:p>
    <w:p w14:paraId="7DECB675"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Nugraha, I., Hisjam, M., &amp; Sutopo, W. (2020, October). Aggregate planning method as production quantity planning and control to minimizing cost. In </w:t>
      </w:r>
      <w:r w:rsidRPr="0085039B">
        <w:rPr>
          <w:rFonts w:ascii="Times New Roman" w:hAnsi="Times New Roman"/>
          <w:bCs/>
          <w:i/>
          <w:iCs/>
          <w:noProof/>
          <w:szCs w:val="24"/>
        </w:rPr>
        <w:t>IOP Conference Series: Materials Science and Engineering</w:t>
      </w:r>
      <w:r w:rsidRPr="0085039B">
        <w:rPr>
          <w:rFonts w:ascii="Times New Roman" w:hAnsi="Times New Roman"/>
          <w:bCs/>
          <w:noProof/>
          <w:szCs w:val="24"/>
        </w:rPr>
        <w:t xml:space="preserve"> (Vol. 943, No. 1, p. 012045). IOP Publishing.</w:t>
      </w:r>
    </w:p>
    <w:p w14:paraId="7D209206" w14:textId="430ED033" w:rsidR="005C4390"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Paduloh, P., Mitta, D. K., Sumanto, S., &amp; Rosihan, R. I. (2020). ANALYSIS OF REVERSE SUPPLY CHAIN PERFORMANCE IN BEEF INDUSTRY WITH THE SUPPLY CHAIN OPERATION REFERENCE METHOD. </w:t>
      </w:r>
      <w:r w:rsidRPr="0085039B">
        <w:rPr>
          <w:rFonts w:ascii="Times New Roman" w:hAnsi="Times New Roman"/>
          <w:bCs/>
          <w:i/>
          <w:iCs/>
          <w:noProof/>
          <w:szCs w:val="24"/>
        </w:rPr>
        <w:t>Jurnal Teknologi Industri Pertanian</w:t>
      </w:r>
      <w:r w:rsidRPr="0085039B">
        <w:rPr>
          <w:rFonts w:ascii="Times New Roman" w:hAnsi="Times New Roman"/>
          <w:bCs/>
          <w:noProof/>
          <w:szCs w:val="24"/>
        </w:rPr>
        <w:t xml:space="preserve">, </w:t>
      </w:r>
      <w:r w:rsidRPr="0085039B">
        <w:rPr>
          <w:rFonts w:ascii="Times New Roman" w:hAnsi="Times New Roman"/>
          <w:bCs/>
          <w:i/>
          <w:iCs/>
          <w:noProof/>
          <w:szCs w:val="24"/>
        </w:rPr>
        <w:t>30</w:t>
      </w:r>
      <w:r w:rsidRPr="0085039B">
        <w:rPr>
          <w:rFonts w:ascii="Times New Roman" w:hAnsi="Times New Roman"/>
          <w:bCs/>
          <w:noProof/>
          <w:szCs w:val="24"/>
        </w:rPr>
        <w:t>(3), 329-337.</w:t>
      </w:r>
    </w:p>
    <w:p w14:paraId="2A560C7F" w14:textId="5F54A6DC" w:rsidR="001239CC" w:rsidRPr="0085039B" w:rsidRDefault="001239CC"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1239CC">
        <w:rPr>
          <w:rFonts w:ascii="Times New Roman" w:hAnsi="Times New Roman"/>
          <w:bCs/>
          <w:noProof/>
          <w:szCs w:val="24"/>
          <w:lang w:val="en-ID"/>
        </w:rPr>
        <w:t>Paula, I. C. D., Campos, E. A. R. D., Pagani, R. N., Guarnieri, P., &amp; Kaviani, M. A. (2020). Are collaboration and trust sources for innovation in the reverse logistics? Insights from a systematic literature review. </w:t>
      </w:r>
      <w:r w:rsidRPr="001239CC">
        <w:rPr>
          <w:rFonts w:ascii="Times New Roman" w:hAnsi="Times New Roman"/>
          <w:bCs/>
          <w:i/>
          <w:iCs/>
          <w:noProof/>
          <w:szCs w:val="24"/>
          <w:lang w:val="en-ID"/>
        </w:rPr>
        <w:t xml:space="preserve">Supply Chain Management: An International </w:t>
      </w:r>
      <w:r w:rsidRPr="001239CC">
        <w:rPr>
          <w:rFonts w:ascii="Times New Roman" w:hAnsi="Times New Roman"/>
          <w:bCs/>
          <w:i/>
          <w:iCs/>
          <w:noProof/>
          <w:szCs w:val="24"/>
          <w:lang w:val="en-ID"/>
        </w:rPr>
        <w:lastRenderedPageBreak/>
        <w:t>Journal</w:t>
      </w:r>
      <w:r w:rsidRPr="001239CC">
        <w:rPr>
          <w:rFonts w:ascii="Times New Roman" w:hAnsi="Times New Roman"/>
          <w:bCs/>
          <w:noProof/>
          <w:szCs w:val="24"/>
          <w:lang w:val="en-ID"/>
        </w:rPr>
        <w:t>, </w:t>
      </w:r>
      <w:r w:rsidRPr="001239CC">
        <w:rPr>
          <w:rFonts w:ascii="Times New Roman" w:hAnsi="Times New Roman"/>
          <w:bCs/>
          <w:i/>
          <w:iCs/>
          <w:noProof/>
          <w:szCs w:val="24"/>
          <w:lang w:val="en-ID"/>
        </w:rPr>
        <w:t>25</w:t>
      </w:r>
      <w:r w:rsidRPr="001239CC">
        <w:rPr>
          <w:rFonts w:ascii="Times New Roman" w:hAnsi="Times New Roman"/>
          <w:bCs/>
          <w:noProof/>
          <w:szCs w:val="24"/>
          <w:lang w:val="en-ID"/>
        </w:rPr>
        <w:t>(2), 176-222.</w:t>
      </w:r>
    </w:p>
    <w:p w14:paraId="658EE331"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Pinto, J. T., &amp; Diemer, A. (2020). Supply chain integration strategies and circularity in the European steel industry. </w:t>
      </w:r>
      <w:r w:rsidRPr="0085039B">
        <w:rPr>
          <w:rFonts w:ascii="Times New Roman" w:hAnsi="Times New Roman"/>
          <w:bCs/>
          <w:i/>
          <w:iCs/>
          <w:noProof/>
          <w:szCs w:val="24"/>
        </w:rPr>
        <w:t>Resources, Conservation and Recycling</w:t>
      </w:r>
      <w:r w:rsidRPr="0085039B">
        <w:rPr>
          <w:rFonts w:ascii="Times New Roman" w:hAnsi="Times New Roman"/>
          <w:bCs/>
          <w:noProof/>
          <w:szCs w:val="24"/>
        </w:rPr>
        <w:t xml:space="preserve">, </w:t>
      </w:r>
      <w:r w:rsidRPr="0085039B">
        <w:rPr>
          <w:rFonts w:ascii="Times New Roman" w:hAnsi="Times New Roman"/>
          <w:bCs/>
          <w:i/>
          <w:iCs/>
          <w:noProof/>
          <w:szCs w:val="24"/>
        </w:rPr>
        <w:t>153</w:t>
      </w:r>
      <w:r w:rsidRPr="0085039B">
        <w:rPr>
          <w:rFonts w:ascii="Times New Roman" w:hAnsi="Times New Roman"/>
          <w:bCs/>
          <w:noProof/>
          <w:szCs w:val="24"/>
        </w:rPr>
        <w:t>, 104517.</w:t>
      </w:r>
    </w:p>
    <w:p w14:paraId="35AEC81C"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Prakash, C., &amp; Barua, M. K. (2015). Integration of AHP-TOPSIS method for prioritizing the solutions of reverse logistics adoption to overcome its barriers under fuzzy environment. </w:t>
      </w:r>
      <w:r w:rsidRPr="0085039B">
        <w:rPr>
          <w:rFonts w:ascii="Times New Roman" w:hAnsi="Times New Roman"/>
          <w:bCs/>
          <w:i/>
          <w:iCs/>
          <w:noProof/>
          <w:szCs w:val="24"/>
        </w:rPr>
        <w:t>Journal of Manufacturing Systems</w:t>
      </w:r>
      <w:r w:rsidRPr="0085039B">
        <w:rPr>
          <w:rFonts w:ascii="Times New Roman" w:hAnsi="Times New Roman"/>
          <w:bCs/>
          <w:noProof/>
          <w:szCs w:val="24"/>
        </w:rPr>
        <w:t xml:space="preserve">, </w:t>
      </w:r>
      <w:r w:rsidRPr="0085039B">
        <w:rPr>
          <w:rFonts w:ascii="Times New Roman" w:hAnsi="Times New Roman"/>
          <w:bCs/>
          <w:i/>
          <w:iCs/>
          <w:noProof/>
          <w:szCs w:val="24"/>
        </w:rPr>
        <w:t>37</w:t>
      </w:r>
      <w:r w:rsidRPr="0085039B">
        <w:rPr>
          <w:rFonts w:ascii="Times New Roman" w:hAnsi="Times New Roman"/>
          <w:bCs/>
          <w:noProof/>
          <w:szCs w:val="24"/>
        </w:rPr>
        <w:t>, 599-615.</w:t>
      </w:r>
    </w:p>
    <w:p w14:paraId="65FD9D15" w14:textId="1BC9737C" w:rsidR="00EC742B" w:rsidRPr="0085039B" w:rsidRDefault="005C4390" w:rsidP="00AA065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Pulansari, F., Rahmawati, N., Nugraha, I., Ardysti, A. R., Permana, H. N., &amp; Zahirah, J. F. (2022). Reverse Logistics Performance Assessment in the Construction Industry Sector. </w:t>
      </w:r>
      <w:r w:rsidRPr="0085039B">
        <w:rPr>
          <w:rFonts w:ascii="Times New Roman" w:hAnsi="Times New Roman"/>
          <w:bCs/>
          <w:i/>
          <w:iCs/>
          <w:noProof/>
          <w:szCs w:val="24"/>
        </w:rPr>
        <w:t>Nusantara Science and Technology Proceedings</w:t>
      </w:r>
      <w:r w:rsidRPr="0085039B">
        <w:rPr>
          <w:rFonts w:ascii="Times New Roman" w:hAnsi="Times New Roman"/>
          <w:bCs/>
          <w:noProof/>
          <w:szCs w:val="24"/>
        </w:rPr>
        <w:t>, 336-341.</w:t>
      </w:r>
    </w:p>
    <w:p w14:paraId="6059C3B7"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Putri, I. W. K., &amp; Surjasa, D. (2018). Pengukuran Kinerja Supply Chain Management Menggunakan Metode SCOR (Supply Chain Operation Reference), AHP (Analytical Hierarchy Process) dan OMAX (Objective Matrix) di PT. X. </w:t>
      </w:r>
      <w:r w:rsidRPr="0085039B">
        <w:rPr>
          <w:rFonts w:ascii="Times New Roman" w:hAnsi="Times New Roman"/>
          <w:bCs/>
          <w:i/>
          <w:iCs/>
          <w:noProof/>
          <w:szCs w:val="24"/>
        </w:rPr>
        <w:t>Jurnal Teknik Industri</w:t>
      </w:r>
      <w:r w:rsidRPr="0085039B">
        <w:rPr>
          <w:rFonts w:ascii="Times New Roman" w:hAnsi="Times New Roman"/>
          <w:bCs/>
          <w:noProof/>
          <w:szCs w:val="24"/>
        </w:rPr>
        <w:t xml:space="preserve">, </w:t>
      </w:r>
      <w:r w:rsidRPr="0085039B">
        <w:rPr>
          <w:rFonts w:ascii="Times New Roman" w:hAnsi="Times New Roman"/>
          <w:bCs/>
          <w:i/>
          <w:iCs/>
          <w:noProof/>
          <w:szCs w:val="24"/>
        </w:rPr>
        <w:t>8</w:t>
      </w:r>
      <w:r w:rsidRPr="0085039B">
        <w:rPr>
          <w:rFonts w:ascii="Times New Roman" w:hAnsi="Times New Roman"/>
          <w:bCs/>
          <w:noProof/>
          <w:szCs w:val="24"/>
        </w:rPr>
        <w:t>(1), 37-46.</w:t>
      </w:r>
    </w:p>
    <w:p w14:paraId="6EB63BF6"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Qurtubi, Q., Yanti, R., &amp; Maghfiroh, M. F. (2022). Supply chain performance measurement on small medium enterprise garment industry: application of supply chain operation reference. </w:t>
      </w:r>
      <w:r w:rsidRPr="0085039B">
        <w:rPr>
          <w:rFonts w:ascii="Times New Roman" w:hAnsi="Times New Roman"/>
          <w:bCs/>
          <w:i/>
          <w:iCs/>
          <w:noProof/>
          <w:szCs w:val="24"/>
        </w:rPr>
        <w:t>Jurnal Sistem Dan Manajemen Industri</w:t>
      </w:r>
      <w:r w:rsidRPr="0085039B">
        <w:rPr>
          <w:rFonts w:ascii="Times New Roman" w:hAnsi="Times New Roman"/>
          <w:bCs/>
          <w:noProof/>
          <w:szCs w:val="24"/>
        </w:rPr>
        <w:t xml:space="preserve">, </w:t>
      </w:r>
      <w:r w:rsidRPr="0085039B">
        <w:rPr>
          <w:rFonts w:ascii="Times New Roman" w:hAnsi="Times New Roman"/>
          <w:bCs/>
          <w:i/>
          <w:iCs/>
          <w:noProof/>
          <w:szCs w:val="24"/>
        </w:rPr>
        <w:t>6</w:t>
      </w:r>
      <w:r w:rsidRPr="0085039B">
        <w:rPr>
          <w:rFonts w:ascii="Times New Roman" w:hAnsi="Times New Roman"/>
          <w:bCs/>
          <w:noProof/>
          <w:szCs w:val="24"/>
        </w:rPr>
        <w:t>(1), 14-22.</w:t>
      </w:r>
    </w:p>
    <w:p w14:paraId="60274F91"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Rakhman, A., Machfud, M. and Arkeman, Y. (2018) ‘Kinerja Manajemen Rantai Pasok dengan Menggunakan Pendekatan Metode Supply Chain Operation Reference (SCOR)’, </w:t>
      </w:r>
      <w:r w:rsidRPr="0085039B">
        <w:rPr>
          <w:rFonts w:ascii="Times New Roman" w:hAnsi="Times New Roman"/>
          <w:bCs/>
          <w:i/>
          <w:iCs/>
          <w:noProof/>
          <w:szCs w:val="24"/>
        </w:rPr>
        <w:t>Jurnal Aplikasi Bisnis dan Manajemen</w:t>
      </w:r>
      <w:r w:rsidRPr="0085039B">
        <w:rPr>
          <w:rFonts w:ascii="Times New Roman" w:hAnsi="Times New Roman"/>
          <w:bCs/>
          <w:noProof/>
          <w:szCs w:val="24"/>
        </w:rPr>
        <w:t>, 4(1), pp. 106–118. doi: 10.17358/jabm.4.1.106.</w:t>
      </w:r>
    </w:p>
    <w:p w14:paraId="5F24499C"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Saragih, S., Pujianto, T. and Ardiansah, I. (2021) ‘Pengukuran Kinerja Rantai Pasok pada PT. Saudagar Buah Indonesia dengan Menggunakan Metode Supply Chain Operation Reference (SCOR)’, </w:t>
      </w:r>
      <w:r w:rsidRPr="0085039B">
        <w:rPr>
          <w:rFonts w:ascii="Times New Roman" w:hAnsi="Times New Roman"/>
          <w:bCs/>
          <w:i/>
          <w:iCs/>
          <w:noProof/>
          <w:szCs w:val="24"/>
        </w:rPr>
        <w:t>Jurnal Ekonomi Pertanian dan Agribisnis</w:t>
      </w:r>
      <w:r w:rsidRPr="0085039B">
        <w:rPr>
          <w:rFonts w:ascii="Times New Roman" w:hAnsi="Times New Roman"/>
          <w:bCs/>
          <w:noProof/>
          <w:szCs w:val="24"/>
        </w:rPr>
        <w:t>, 5(2), pp. 520–532. doi: 10.21776/ub.jepa.2021.005.02.20.</w:t>
      </w:r>
    </w:p>
    <w:p w14:paraId="0E28E102"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Septifani, R., Effendi, U., &amp; Dewi, I. A. (2012). PENILAIAN KINERJA DEPARTEMEN PRODUKSI DALAM MENERAPKAN REVERSE LOGISTICS DENGAN PENDEKATAN ANALYTICAL </w:t>
      </w:r>
      <w:r w:rsidRPr="0085039B">
        <w:rPr>
          <w:rFonts w:ascii="Times New Roman" w:hAnsi="Times New Roman"/>
          <w:bCs/>
          <w:noProof/>
          <w:szCs w:val="24"/>
        </w:rPr>
        <w:lastRenderedPageBreak/>
        <w:t xml:space="preserve">HIERARCHY PROCESS DAN DATA ENVELOPMENT ANALYSIS (Studi Kasus Di Pt Sinar Sosro Kantor Pabrik Mojokerto). </w:t>
      </w:r>
      <w:r w:rsidRPr="0085039B">
        <w:rPr>
          <w:rFonts w:ascii="Times New Roman" w:hAnsi="Times New Roman"/>
          <w:bCs/>
          <w:i/>
          <w:iCs/>
          <w:noProof/>
          <w:szCs w:val="24"/>
        </w:rPr>
        <w:t>Industria: Jurnal Teknologi dan Manajemen Agroindustri</w:t>
      </w:r>
      <w:r w:rsidRPr="0085039B">
        <w:rPr>
          <w:rFonts w:ascii="Times New Roman" w:hAnsi="Times New Roman"/>
          <w:bCs/>
          <w:noProof/>
          <w:szCs w:val="24"/>
        </w:rPr>
        <w:t xml:space="preserve">, </w:t>
      </w:r>
      <w:r w:rsidRPr="0085039B">
        <w:rPr>
          <w:rFonts w:ascii="Times New Roman" w:hAnsi="Times New Roman"/>
          <w:bCs/>
          <w:i/>
          <w:iCs/>
          <w:noProof/>
          <w:szCs w:val="24"/>
        </w:rPr>
        <w:t>1</w:t>
      </w:r>
      <w:r w:rsidRPr="0085039B">
        <w:rPr>
          <w:rFonts w:ascii="Times New Roman" w:hAnsi="Times New Roman"/>
          <w:bCs/>
          <w:noProof/>
          <w:szCs w:val="24"/>
        </w:rPr>
        <w:t>(2), 94-104.</w:t>
      </w:r>
    </w:p>
    <w:p w14:paraId="514CBC74"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Sirisawat, P., &amp; Kiatcharoenpol, T. (2018). Fuzzy AHP-TOPSIS approaches to prioritizing solutions for reverse logistics barriers. </w:t>
      </w:r>
      <w:r w:rsidRPr="0085039B">
        <w:rPr>
          <w:rFonts w:ascii="Times New Roman" w:hAnsi="Times New Roman"/>
          <w:bCs/>
          <w:i/>
          <w:iCs/>
          <w:noProof/>
          <w:szCs w:val="24"/>
        </w:rPr>
        <w:t>Computers &amp; Industrial Engineering</w:t>
      </w:r>
      <w:r w:rsidRPr="0085039B">
        <w:rPr>
          <w:rFonts w:ascii="Times New Roman" w:hAnsi="Times New Roman"/>
          <w:bCs/>
          <w:noProof/>
          <w:szCs w:val="24"/>
        </w:rPr>
        <w:t xml:space="preserve">, </w:t>
      </w:r>
      <w:r w:rsidRPr="0085039B">
        <w:rPr>
          <w:rFonts w:ascii="Times New Roman" w:hAnsi="Times New Roman"/>
          <w:bCs/>
          <w:i/>
          <w:iCs/>
          <w:noProof/>
          <w:szCs w:val="24"/>
        </w:rPr>
        <w:t>117</w:t>
      </w:r>
      <w:r w:rsidRPr="0085039B">
        <w:rPr>
          <w:rFonts w:ascii="Times New Roman" w:hAnsi="Times New Roman"/>
          <w:bCs/>
          <w:noProof/>
          <w:szCs w:val="24"/>
        </w:rPr>
        <w:t>, 303-318.</w:t>
      </w:r>
    </w:p>
    <w:p w14:paraId="07E686DC"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Sucipta, I., Widia, I. and Utama, I. (2016) ‘Strategi Peningkatan Kinerja Manajemen Rantai Pasokan Jeruk Siam Di Kelompok Tani Gunung Mekar Kabupaten Gianyar Demo’, </w:t>
      </w:r>
      <w:r w:rsidRPr="0085039B">
        <w:rPr>
          <w:rFonts w:ascii="Times New Roman" w:hAnsi="Times New Roman"/>
          <w:bCs/>
          <w:i/>
          <w:iCs/>
          <w:noProof/>
          <w:szCs w:val="24"/>
        </w:rPr>
        <w:t>Jurnal BETA (Biosistem dan Teknik Pertanian)</w:t>
      </w:r>
      <w:r w:rsidRPr="0085039B">
        <w:rPr>
          <w:rFonts w:ascii="Times New Roman" w:hAnsi="Times New Roman"/>
          <w:bCs/>
          <w:noProof/>
          <w:szCs w:val="24"/>
        </w:rPr>
        <w:t>, 4(2), pp. 27–35.</w:t>
      </w:r>
    </w:p>
    <w:p w14:paraId="31D05BCC"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Solodovnikov, V. (2019). Supply chain planning methodology for metals. </w:t>
      </w:r>
      <w:r w:rsidRPr="0085039B">
        <w:rPr>
          <w:rFonts w:ascii="Times New Roman" w:hAnsi="Times New Roman"/>
          <w:bCs/>
          <w:i/>
          <w:iCs/>
          <w:noProof/>
          <w:szCs w:val="24"/>
        </w:rPr>
        <w:t>Machines. Technologies. Materials.</w:t>
      </w:r>
      <w:r w:rsidRPr="0085039B">
        <w:rPr>
          <w:rFonts w:ascii="Times New Roman" w:hAnsi="Times New Roman"/>
          <w:bCs/>
          <w:noProof/>
          <w:szCs w:val="24"/>
        </w:rPr>
        <w:t xml:space="preserve">, </w:t>
      </w:r>
      <w:r w:rsidRPr="0085039B">
        <w:rPr>
          <w:rFonts w:ascii="Times New Roman" w:hAnsi="Times New Roman"/>
          <w:bCs/>
          <w:i/>
          <w:iCs/>
          <w:noProof/>
          <w:szCs w:val="24"/>
        </w:rPr>
        <w:t>13</w:t>
      </w:r>
      <w:r w:rsidRPr="0085039B">
        <w:rPr>
          <w:rFonts w:ascii="Times New Roman" w:hAnsi="Times New Roman"/>
          <w:bCs/>
          <w:noProof/>
          <w:szCs w:val="24"/>
        </w:rPr>
        <w:t>(4), 171-172. </w:t>
      </w:r>
    </w:p>
    <w:p w14:paraId="215E6B97"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Valenzuela, J., Alfaro, M., Fuertes, G., Vargas, M., &amp; Sáez-Navarrete, C. (2021). Reverse logistics models for the collection of plastic waste: A literature review. </w:t>
      </w:r>
      <w:r w:rsidRPr="0085039B">
        <w:rPr>
          <w:rFonts w:ascii="Times New Roman" w:hAnsi="Times New Roman"/>
          <w:bCs/>
          <w:i/>
          <w:iCs/>
          <w:noProof/>
          <w:szCs w:val="24"/>
        </w:rPr>
        <w:t>Waste Management &amp; Research</w:t>
      </w:r>
      <w:r w:rsidRPr="0085039B">
        <w:rPr>
          <w:rFonts w:ascii="Times New Roman" w:hAnsi="Times New Roman"/>
          <w:bCs/>
          <w:noProof/>
          <w:szCs w:val="24"/>
        </w:rPr>
        <w:t xml:space="preserve">, </w:t>
      </w:r>
      <w:r w:rsidRPr="0085039B">
        <w:rPr>
          <w:rFonts w:ascii="Times New Roman" w:hAnsi="Times New Roman"/>
          <w:bCs/>
          <w:i/>
          <w:iCs/>
          <w:noProof/>
          <w:szCs w:val="24"/>
        </w:rPr>
        <w:t>39</w:t>
      </w:r>
      <w:r w:rsidRPr="0085039B">
        <w:rPr>
          <w:rFonts w:ascii="Times New Roman" w:hAnsi="Times New Roman"/>
          <w:bCs/>
          <w:noProof/>
          <w:szCs w:val="24"/>
        </w:rPr>
        <w:t>(9), 1116-1134.</w:t>
      </w:r>
    </w:p>
    <w:p w14:paraId="3E524876"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Van den Brink, S., Kleijn, R., Sprecher, B., &amp; Tukker, A. (2020). Identifying supply risks by mapping the cobalt supply chain. </w:t>
      </w:r>
      <w:r w:rsidRPr="0085039B">
        <w:rPr>
          <w:rFonts w:ascii="Times New Roman" w:hAnsi="Times New Roman"/>
          <w:bCs/>
          <w:i/>
          <w:iCs/>
          <w:noProof/>
          <w:szCs w:val="24"/>
        </w:rPr>
        <w:t>Resources, Conservation and Recycling</w:t>
      </w:r>
      <w:r w:rsidRPr="0085039B">
        <w:rPr>
          <w:rFonts w:ascii="Times New Roman" w:hAnsi="Times New Roman"/>
          <w:bCs/>
          <w:noProof/>
          <w:szCs w:val="24"/>
        </w:rPr>
        <w:t xml:space="preserve">, </w:t>
      </w:r>
      <w:r w:rsidRPr="0085039B">
        <w:rPr>
          <w:rFonts w:ascii="Times New Roman" w:hAnsi="Times New Roman"/>
          <w:bCs/>
          <w:i/>
          <w:iCs/>
          <w:noProof/>
          <w:szCs w:val="24"/>
        </w:rPr>
        <w:t>156</w:t>
      </w:r>
      <w:r w:rsidRPr="0085039B">
        <w:rPr>
          <w:rFonts w:ascii="Times New Roman" w:hAnsi="Times New Roman"/>
          <w:bCs/>
          <w:noProof/>
          <w:szCs w:val="24"/>
        </w:rPr>
        <w:t>, 104743.</w:t>
      </w:r>
    </w:p>
    <w:p w14:paraId="75B2B114"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Wibowo, M. A., Sholeh, M. N., &amp; Adji, H. S. (2017). Supply chain management strategy for recycled materials to support sustainable construction. </w:t>
      </w:r>
      <w:r w:rsidRPr="0085039B">
        <w:rPr>
          <w:rFonts w:ascii="Times New Roman" w:hAnsi="Times New Roman"/>
          <w:bCs/>
          <w:i/>
          <w:iCs/>
          <w:noProof/>
          <w:szCs w:val="24"/>
        </w:rPr>
        <w:t>Procedia engineering</w:t>
      </w:r>
      <w:r w:rsidRPr="0085039B">
        <w:rPr>
          <w:rFonts w:ascii="Times New Roman" w:hAnsi="Times New Roman"/>
          <w:bCs/>
          <w:noProof/>
          <w:szCs w:val="24"/>
        </w:rPr>
        <w:t xml:space="preserve">, </w:t>
      </w:r>
      <w:r w:rsidRPr="0085039B">
        <w:rPr>
          <w:rFonts w:ascii="Times New Roman" w:hAnsi="Times New Roman"/>
          <w:bCs/>
          <w:i/>
          <w:iCs/>
          <w:noProof/>
          <w:szCs w:val="24"/>
        </w:rPr>
        <w:t>171</w:t>
      </w:r>
      <w:r w:rsidRPr="0085039B">
        <w:rPr>
          <w:rFonts w:ascii="Times New Roman" w:hAnsi="Times New Roman"/>
          <w:bCs/>
          <w:noProof/>
          <w:szCs w:val="24"/>
        </w:rPr>
        <w:t>, 185-190.</w:t>
      </w:r>
    </w:p>
    <w:p w14:paraId="634040C7"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Xun, D., Sun, X., Liu, Z., Zhao, F., &amp; Hao, H. (2022). Comparing supply chains of platinum group metal catalysts in internal combustion engine and fuel cell vehicles: A supply risk perspective. </w:t>
      </w:r>
      <w:r w:rsidRPr="0085039B">
        <w:rPr>
          <w:rFonts w:ascii="Times New Roman" w:hAnsi="Times New Roman"/>
          <w:bCs/>
          <w:i/>
          <w:iCs/>
          <w:noProof/>
          <w:szCs w:val="24"/>
        </w:rPr>
        <w:t>Cleaner Logistics and Supply Chain</w:t>
      </w:r>
      <w:r w:rsidRPr="0085039B">
        <w:rPr>
          <w:rFonts w:ascii="Times New Roman" w:hAnsi="Times New Roman"/>
          <w:bCs/>
          <w:noProof/>
          <w:szCs w:val="24"/>
        </w:rPr>
        <w:t xml:space="preserve">, </w:t>
      </w:r>
      <w:r w:rsidRPr="0085039B">
        <w:rPr>
          <w:rFonts w:ascii="Times New Roman" w:hAnsi="Times New Roman"/>
          <w:bCs/>
          <w:i/>
          <w:iCs/>
          <w:noProof/>
          <w:szCs w:val="24"/>
        </w:rPr>
        <w:t>4</w:t>
      </w:r>
      <w:r w:rsidRPr="0085039B">
        <w:rPr>
          <w:rFonts w:ascii="Times New Roman" w:hAnsi="Times New Roman"/>
          <w:bCs/>
          <w:noProof/>
          <w:szCs w:val="24"/>
        </w:rPr>
        <w:t>, 100043.</w:t>
      </w:r>
    </w:p>
    <w:p w14:paraId="3301FD84" w14:textId="77777777" w:rsidR="005C4390" w:rsidRPr="0085039B"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rPr>
      </w:pPr>
      <w:r w:rsidRPr="0085039B">
        <w:rPr>
          <w:rFonts w:ascii="Times New Roman" w:hAnsi="Times New Roman"/>
          <w:bCs/>
          <w:noProof/>
          <w:szCs w:val="24"/>
        </w:rPr>
        <w:t xml:space="preserve">Yuliawati, E., &amp; Suroso, H. C. (2021). Critical barriers in reverse logistics implementation: Case study on construction machinery remanufacturing company in Indonesia. </w:t>
      </w:r>
      <w:r w:rsidRPr="0085039B">
        <w:rPr>
          <w:rFonts w:ascii="Times New Roman" w:hAnsi="Times New Roman"/>
          <w:bCs/>
          <w:i/>
          <w:iCs/>
          <w:noProof/>
          <w:szCs w:val="24"/>
        </w:rPr>
        <w:t>Jurnal IPTEK</w:t>
      </w:r>
      <w:r w:rsidRPr="0085039B">
        <w:rPr>
          <w:rFonts w:ascii="Times New Roman" w:hAnsi="Times New Roman"/>
          <w:bCs/>
          <w:noProof/>
          <w:szCs w:val="24"/>
        </w:rPr>
        <w:t xml:space="preserve">, </w:t>
      </w:r>
      <w:r w:rsidRPr="0085039B">
        <w:rPr>
          <w:rFonts w:ascii="Times New Roman" w:hAnsi="Times New Roman"/>
          <w:bCs/>
          <w:i/>
          <w:iCs/>
          <w:noProof/>
          <w:szCs w:val="24"/>
        </w:rPr>
        <w:t>25</w:t>
      </w:r>
      <w:r w:rsidRPr="0085039B">
        <w:rPr>
          <w:rFonts w:ascii="Times New Roman" w:hAnsi="Times New Roman"/>
          <w:bCs/>
          <w:noProof/>
          <w:szCs w:val="24"/>
        </w:rPr>
        <w:t>(2), 93-102.</w:t>
      </w:r>
    </w:p>
    <w:p w14:paraId="6E678804"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bCs/>
          <w:noProof/>
          <w:szCs w:val="24"/>
          <w:lang w:val="sv-SE"/>
        </w:rPr>
      </w:pPr>
      <w:r w:rsidRPr="0085039B">
        <w:rPr>
          <w:rFonts w:ascii="Times New Roman" w:hAnsi="Times New Roman"/>
          <w:bCs/>
          <w:noProof/>
          <w:szCs w:val="24"/>
        </w:rPr>
        <w:t xml:space="preserve">Yusnawati, Y., Handayani, N., &amp; Nadya, Y. (2020). Rancangan Model Supply Chain UKM Jamur DI Kota Langsa Dengan menggunakan metode SCOR. </w:t>
      </w:r>
      <w:r w:rsidRPr="0085039B">
        <w:rPr>
          <w:rFonts w:ascii="Times New Roman" w:hAnsi="Times New Roman"/>
          <w:bCs/>
          <w:i/>
          <w:iCs/>
          <w:noProof/>
          <w:szCs w:val="24"/>
        </w:rPr>
        <w:t xml:space="preserve">Jurnal </w:t>
      </w:r>
      <w:r w:rsidRPr="0085039B">
        <w:rPr>
          <w:rFonts w:ascii="Times New Roman" w:hAnsi="Times New Roman"/>
          <w:bCs/>
          <w:i/>
          <w:iCs/>
          <w:noProof/>
          <w:szCs w:val="24"/>
        </w:rPr>
        <w:lastRenderedPageBreak/>
        <w:t>Teknologi</w:t>
      </w:r>
      <w:r w:rsidRPr="0085039B">
        <w:rPr>
          <w:rFonts w:ascii="Times New Roman" w:hAnsi="Times New Roman"/>
          <w:bCs/>
          <w:noProof/>
          <w:szCs w:val="24"/>
        </w:rPr>
        <w:t xml:space="preserve">, </w:t>
      </w:r>
      <w:r w:rsidRPr="0085039B">
        <w:rPr>
          <w:rFonts w:ascii="Times New Roman" w:hAnsi="Times New Roman"/>
          <w:bCs/>
          <w:i/>
          <w:iCs/>
          <w:noProof/>
          <w:szCs w:val="24"/>
        </w:rPr>
        <w:t>12</w:t>
      </w:r>
      <w:r w:rsidRPr="0085039B">
        <w:rPr>
          <w:rFonts w:ascii="Times New Roman" w:hAnsi="Times New Roman"/>
          <w:bCs/>
          <w:noProof/>
          <w:szCs w:val="24"/>
        </w:rPr>
        <w:t>(2), 167-176.</w:t>
      </w:r>
    </w:p>
    <w:p w14:paraId="14DA0435" w14:textId="77777777" w:rsidR="005C4390" w:rsidRPr="00E41E95" w:rsidRDefault="005C4390" w:rsidP="005C4390">
      <w:pPr>
        <w:widowControl w:val="0"/>
        <w:autoSpaceDE w:val="0"/>
        <w:autoSpaceDN w:val="0"/>
        <w:adjustRightInd w:val="0"/>
        <w:spacing w:after="0" w:line="240" w:lineRule="auto"/>
        <w:ind w:left="480" w:hanging="480"/>
        <w:jc w:val="both"/>
        <w:rPr>
          <w:rFonts w:ascii="Times New Roman" w:hAnsi="Times New Roman"/>
          <w:bCs/>
          <w:i/>
          <w:noProof/>
          <w:szCs w:val="24"/>
          <w:lang w:val="sv-SE"/>
        </w:rPr>
      </w:pPr>
    </w:p>
    <w:p w14:paraId="0AE01762" w14:textId="77777777" w:rsidR="005C4390" w:rsidRPr="00B64D3A" w:rsidRDefault="005C4390" w:rsidP="005C4390">
      <w:pPr>
        <w:widowControl w:val="0"/>
        <w:autoSpaceDE w:val="0"/>
        <w:autoSpaceDN w:val="0"/>
        <w:adjustRightInd w:val="0"/>
        <w:spacing w:after="0" w:line="240" w:lineRule="auto"/>
        <w:ind w:left="480" w:hanging="480"/>
        <w:jc w:val="both"/>
        <w:rPr>
          <w:rFonts w:ascii="Times New Roman" w:hAnsi="Times New Roman"/>
          <w:noProof/>
          <w:color w:val="0070C0"/>
          <w:szCs w:val="24"/>
        </w:rPr>
      </w:pPr>
    </w:p>
    <w:p w14:paraId="51EDD1EF"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2B9B94AB"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0AA32B9B"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30CC97BA"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33E579D0"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057EDFBB"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6F59C121"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61A3E9F5" w14:textId="2322B28D" w:rsidR="005C4390" w:rsidRDefault="005C4390" w:rsidP="00020AFE">
      <w:pPr>
        <w:widowControl w:val="0"/>
        <w:autoSpaceDE w:val="0"/>
        <w:autoSpaceDN w:val="0"/>
        <w:adjustRightInd w:val="0"/>
        <w:spacing w:after="0" w:line="240" w:lineRule="auto"/>
        <w:jc w:val="both"/>
        <w:rPr>
          <w:rFonts w:ascii="Times New Roman" w:hAnsi="Times New Roman"/>
          <w:noProof/>
          <w:szCs w:val="24"/>
        </w:rPr>
      </w:pPr>
    </w:p>
    <w:p w14:paraId="685342E1"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5D399AA3"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05EE4472"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20C48C1A"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2F3F8E40"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3440E7B2"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39056537" w14:textId="77777777" w:rsidR="005C4390"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2BEBE8C7" w14:textId="75DDB53B" w:rsidR="005C4390" w:rsidRDefault="005C4390" w:rsidP="00020AFE">
      <w:pPr>
        <w:widowControl w:val="0"/>
        <w:autoSpaceDE w:val="0"/>
        <w:autoSpaceDN w:val="0"/>
        <w:adjustRightInd w:val="0"/>
        <w:spacing w:after="0" w:line="240" w:lineRule="auto"/>
        <w:jc w:val="both"/>
        <w:rPr>
          <w:rFonts w:ascii="Times New Roman" w:hAnsi="Times New Roman"/>
          <w:noProof/>
          <w:szCs w:val="24"/>
        </w:rPr>
      </w:pPr>
    </w:p>
    <w:p w14:paraId="144DD484" w14:textId="77777777" w:rsidR="005C4390" w:rsidRPr="00E41E95" w:rsidRDefault="005C4390" w:rsidP="005C4390">
      <w:pPr>
        <w:widowControl w:val="0"/>
        <w:autoSpaceDE w:val="0"/>
        <w:autoSpaceDN w:val="0"/>
        <w:adjustRightInd w:val="0"/>
        <w:spacing w:after="0" w:line="240" w:lineRule="auto"/>
        <w:ind w:left="480" w:hanging="480"/>
        <w:jc w:val="both"/>
        <w:rPr>
          <w:rFonts w:ascii="Times New Roman" w:hAnsi="Times New Roman"/>
          <w:noProof/>
          <w:szCs w:val="24"/>
        </w:rPr>
      </w:pPr>
    </w:p>
    <w:p w14:paraId="64938313" w14:textId="08DE849A" w:rsidR="005C4390" w:rsidRDefault="005C4390" w:rsidP="005C4390">
      <w:pPr>
        <w:widowControl w:val="0"/>
        <w:autoSpaceDE w:val="0"/>
        <w:autoSpaceDN w:val="0"/>
        <w:adjustRightInd w:val="0"/>
        <w:spacing w:after="0" w:line="240" w:lineRule="auto"/>
        <w:jc w:val="both"/>
        <w:rPr>
          <w:rFonts w:ascii="Times New Roman" w:hAnsi="Times New Roman"/>
          <w:bCs/>
        </w:rPr>
      </w:pPr>
      <w:r w:rsidRPr="001158D6">
        <w:rPr>
          <w:rFonts w:ascii="Times New Roman" w:hAnsi="Times New Roman"/>
          <w:bCs/>
        </w:rPr>
        <w:fldChar w:fldCharType="end"/>
      </w:r>
    </w:p>
    <w:sectPr w:rsidR="005C4390" w:rsidSect="00AB301B">
      <w:type w:val="continuous"/>
      <w:pgSz w:w="11907" w:h="16840" w:code="9"/>
      <w:pgMar w:top="1701" w:right="1134" w:bottom="1701" w:left="1701" w:header="680" w:footer="68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3211579" w16cex:dateUtc="2023-10-10T07:55:00Z"/>
  <w16cex:commentExtensible w16cex:durableId="4FAD4C77" w16cex:dateUtc="2023-10-10T08:20:00Z"/>
  <w16cex:commentExtensible w16cex:durableId="26042EEA" w16cex:dateUtc="2023-10-10T08:23:00Z"/>
  <w16cex:commentExtensible w16cex:durableId="16E77845" w16cex:dateUtc="2023-10-10T08:47:00Z"/>
  <w16cex:commentExtensible w16cex:durableId="0EE2F219" w16cex:dateUtc="2023-10-10T08:24:00Z"/>
  <w16cex:commentExtensible w16cex:durableId="7865545B" w16cex:dateUtc="2023-10-10T08:47:00Z"/>
  <w16cex:commentExtensible w16cex:durableId="4E78684A" w16cex:dateUtc="2023-10-10T08:53:00Z"/>
  <w16cex:commentExtensible w16cex:durableId="08D46078" w16cex:dateUtc="2023-10-10T08:55:00Z"/>
  <w16cex:commentExtensible w16cex:durableId="77474CAC" w16cex:dateUtc="2023-10-10T08:53:00Z"/>
  <w16cex:commentExtensible w16cex:durableId="10961CB7" w16cex:dateUtc="2023-10-10T08:53:00Z"/>
  <w16cex:commentExtensible w16cex:durableId="62290D52" w16cex:dateUtc="2023-10-10T08:55:00Z"/>
  <w16cex:commentExtensible w16cex:durableId="31A910FA" w16cex:dateUtc="2023-10-10T09:00:00Z"/>
  <w16cex:commentExtensible w16cex:durableId="64CE8E1A" w16cex:dateUtc="2023-10-10T08:55:00Z"/>
  <w16cex:commentExtensible w16cex:durableId="4B7992FC" w16cex:dateUtc="2023-10-10T08:55:00Z"/>
  <w16cex:commentExtensible w16cex:durableId="70BB960A" w16cex:dateUtc="2023-10-10T08:56:00Z"/>
  <w16cex:commentExtensible w16cex:durableId="3C8A440C" w16cex:dateUtc="2023-10-10T09:01:00Z"/>
  <w16cex:commentExtensible w16cex:durableId="6A3C80C3" w16cex:dateUtc="2023-10-10T09:09:00Z"/>
  <w16cex:commentExtensible w16cex:durableId="484E1B0F" w16cex:dateUtc="2023-10-10T09:01:00Z"/>
  <w16cex:commentExtensible w16cex:durableId="7E748764" w16cex:dateUtc="2023-10-10T09:01:00Z"/>
  <w16cex:commentExtensible w16cex:durableId="28DE1175" w16cex:dateUtc="2023-10-10T09:01:00Z"/>
  <w16cex:commentExtensible w16cex:durableId="110BEEAC" w16cex:dateUtc="2023-10-10T09:04:00Z"/>
  <w16cex:commentExtensible w16cex:durableId="24C72850" w16cex:dateUtc="2023-10-10T09:11:00Z"/>
  <w16cex:commentExtensible w16cex:durableId="364CF6B6" w16cex:dateUtc="2023-10-10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94F07" w16cid:durableId="13211579"/>
  <w16cid:commentId w16cid:paraId="74EBD914" w16cid:durableId="4FAD4C77"/>
  <w16cid:commentId w16cid:paraId="6A8F1F1A" w16cid:durableId="26042EEA"/>
  <w16cid:commentId w16cid:paraId="1B2E4D6D" w16cid:durableId="16E77845"/>
  <w16cid:commentId w16cid:paraId="392E4573" w16cid:durableId="0EE2F219"/>
  <w16cid:commentId w16cid:paraId="4B48DD30" w16cid:durableId="7865545B"/>
  <w16cid:commentId w16cid:paraId="34255C5A" w16cid:durableId="4E78684A"/>
  <w16cid:commentId w16cid:paraId="7B9A5B5E" w16cid:durableId="08D46078"/>
  <w16cid:commentId w16cid:paraId="1633FEAD" w16cid:durableId="77474CAC"/>
  <w16cid:commentId w16cid:paraId="16969DF7" w16cid:durableId="10961CB7"/>
  <w16cid:commentId w16cid:paraId="2CCC2962" w16cid:durableId="62290D52"/>
  <w16cid:commentId w16cid:paraId="2B7646C3" w16cid:durableId="31A910FA"/>
  <w16cid:commentId w16cid:paraId="73856EFE" w16cid:durableId="64CE8E1A"/>
  <w16cid:commentId w16cid:paraId="048FD27A" w16cid:durableId="4B7992FC"/>
  <w16cid:commentId w16cid:paraId="62921607" w16cid:durableId="70BB960A"/>
  <w16cid:commentId w16cid:paraId="312674BC" w16cid:durableId="3C8A440C"/>
  <w16cid:commentId w16cid:paraId="4187DC82" w16cid:durableId="6A3C80C3"/>
  <w16cid:commentId w16cid:paraId="22FC222E" w16cid:durableId="484E1B0F"/>
  <w16cid:commentId w16cid:paraId="4E5EADB8" w16cid:durableId="7E748764"/>
  <w16cid:commentId w16cid:paraId="49ABC1CB" w16cid:durableId="28DE1175"/>
  <w16cid:commentId w16cid:paraId="01D4E85D" w16cid:durableId="110BEEAC"/>
  <w16cid:commentId w16cid:paraId="672F4EF9" w16cid:durableId="24C72850"/>
  <w16cid:commentId w16cid:paraId="416CAD5A" w16cid:durableId="364CF6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91167" w14:textId="77777777" w:rsidR="006F5D74" w:rsidRDefault="006F5D74" w:rsidP="004B3C3F">
      <w:pPr>
        <w:spacing w:after="0" w:line="240" w:lineRule="auto"/>
      </w:pPr>
      <w:r>
        <w:separator/>
      </w:r>
    </w:p>
  </w:endnote>
  <w:endnote w:type="continuationSeparator" w:id="0">
    <w:p w14:paraId="43DD64FA" w14:textId="77777777" w:rsidR="006F5D74" w:rsidRDefault="006F5D74"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UnicodeMS">
    <w:altName w:val="Arial"/>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F4C3" w14:textId="22712E1B" w:rsidR="00652D06" w:rsidRPr="00683470" w:rsidRDefault="00652D06"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3360"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E07E82"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DD0EA8">
      <w:rPr>
        <w:rFonts w:ascii="Times New Roman" w:hAnsi="Times New Roman"/>
        <w:caps/>
        <w:noProof/>
      </w:rPr>
      <w:t>10</w:t>
    </w:r>
    <w:r w:rsidRPr="00683470">
      <w:rPr>
        <w:rFonts w:ascii="Times New Roman" w:hAnsi="Times New Roman"/>
        <w:caps/>
        <w:noProof/>
      </w:rPr>
      <w:fldChar w:fldCharType="end"/>
    </w:r>
  </w:p>
  <w:p w14:paraId="403B60C8" w14:textId="7161FC81" w:rsidR="00652D06" w:rsidRDefault="00652D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27121" w14:textId="2BF01A76" w:rsidR="00652D06" w:rsidRPr="00683470" w:rsidRDefault="00652D06"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56192"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E5F8CB"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DD0EA8">
      <w:rPr>
        <w:rFonts w:ascii="Times New Roman" w:hAnsi="Times New Roman"/>
        <w:caps/>
        <w:noProof/>
      </w:rPr>
      <w:t>9</w:t>
    </w:r>
    <w:r w:rsidRPr="00683470">
      <w:rPr>
        <w:rFonts w:ascii="Times New Roman" w:hAnsi="Times New Roman"/>
        <w:caps/>
        <w:noProof/>
      </w:rPr>
      <w:fldChar w:fldCharType="end"/>
    </w:r>
  </w:p>
  <w:p w14:paraId="3A529D4B" w14:textId="14E3F5A2" w:rsidR="00652D06" w:rsidRDefault="00652D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9DB5" w14:textId="77777777" w:rsidR="006F5D74" w:rsidRDefault="006F5D74" w:rsidP="004B3C3F">
      <w:pPr>
        <w:spacing w:after="0" w:line="240" w:lineRule="auto"/>
      </w:pPr>
      <w:r>
        <w:separator/>
      </w:r>
    </w:p>
  </w:footnote>
  <w:footnote w:type="continuationSeparator" w:id="0">
    <w:p w14:paraId="325FB282" w14:textId="77777777" w:rsidR="006F5D74" w:rsidRDefault="006F5D74"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D59B" w14:textId="2DF5A977" w:rsidR="00652D06" w:rsidRPr="00683470" w:rsidRDefault="00652D06"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652D06" w:rsidRDefault="00652D06">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49024"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27B62F"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7BB4" w14:textId="1C628B67" w:rsidR="00652D06" w:rsidRPr="00683470" w:rsidRDefault="00652D06"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70528"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7CBDA5"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A1ACA"/>
    <w:multiLevelType w:val="hybridMultilevel"/>
    <w:tmpl w:val="E25C5DF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57CF"/>
    <w:multiLevelType w:val="hybridMultilevel"/>
    <w:tmpl w:val="C3F045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E421F"/>
    <w:multiLevelType w:val="hybridMultilevel"/>
    <w:tmpl w:val="E412130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BD0874"/>
    <w:multiLevelType w:val="hybridMultilevel"/>
    <w:tmpl w:val="D14A903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F0691"/>
    <w:multiLevelType w:val="hybridMultilevel"/>
    <w:tmpl w:val="47388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00A38"/>
    <w:multiLevelType w:val="hybridMultilevel"/>
    <w:tmpl w:val="849E14C2"/>
    <w:lvl w:ilvl="0" w:tplc="D07CAA8E">
      <w:start w:val="1"/>
      <w:numFmt w:val="decimal"/>
      <w:lvlText w:val="2.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3729D0"/>
    <w:multiLevelType w:val="hybridMultilevel"/>
    <w:tmpl w:val="9E42BFC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6"/>
  </w:num>
  <w:num w:numId="4">
    <w:abstractNumId w:val="11"/>
  </w:num>
  <w:num w:numId="5">
    <w:abstractNumId w:val="2"/>
  </w:num>
  <w:num w:numId="6">
    <w:abstractNumId w:val="12"/>
  </w:num>
  <w:num w:numId="7">
    <w:abstractNumId w:val="4"/>
  </w:num>
  <w:num w:numId="8">
    <w:abstractNumId w:val="17"/>
  </w:num>
  <w:num w:numId="9">
    <w:abstractNumId w:val="15"/>
  </w:num>
  <w:num w:numId="10">
    <w:abstractNumId w:val="13"/>
  </w:num>
  <w:num w:numId="11">
    <w:abstractNumId w:val="10"/>
  </w:num>
  <w:num w:numId="12">
    <w:abstractNumId w:val="8"/>
  </w:num>
  <w:num w:numId="13">
    <w:abstractNumId w:val="9"/>
  </w:num>
  <w:num w:numId="14">
    <w:abstractNumId w:val="0"/>
  </w:num>
  <w:num w:numId="15">
    <w:abstractNumId w:val="5"/>
  </w:num>
  <w:num w:numId="16">
    <w:abstractNumId w:val="1"/>
  </w:num>
  <w:num w:numId="17">
    <w:abstractNumId w:val="1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0AFE"/>
    <w:rsid w:val="000216E3"/>
    <w:rsid w:val="00022ECC"/>
    <w:rsid w:val="000237AA"/>
    <w:rsid w:val="00023A58"/>
    <w:rsid w:val="00025975"/>
    <w:rsid w:val="00027202"/>
    <w:rsid w:val="00031BFF"/>
    <w:rsid w:val="00032953"/>
    <w:rsid w:val="0003573C"/>
    <w:rsid w:val="00037A57"/>
    <w:rsid w:val="00040F96"/>
    <w:rsid w:val="00042049"/>
    <w:rsid w:val="00045597"/>
    <w:rsid w:val="00046631"/>
    <w:rsid w:val="000474BF"/>
    <w:rsid w:val="000529DD"/>
    <w:rsid w:val="0005443A"/>
    <w:rsid w:val="00056D87"/>
    <w:rsid w:val="00057AA0"/>
    <w:rsid w:val="00060736"/>
    <w:rsid w:val="00061DDD"/>
    <w:rsid w:val="00072A0B"/>
    <w:rsid w:val="00072FD8"/>
    <w:rsid w:val="000736E1"/>
    <w:rsid w:val="00073D5E"/>
    <w:rsid w:val="00076FC3"/>
    <w:rsid w:val="00077295"/>
    <w:rsid w:val="00080421"/>
    <w:rsid w:val="000835E6"/>
    <w:rsid w:val="00084800"/>
    <w:rsid w:val="000855C8"/>
    <w:rsid w:val="0009340F"/>
    <w:rsid w:val="00094BF1"/>
    <w:rsid w:val="000978F7"/>
    <w:rsid w:val="000A49DD"/>
    <w:rsid w:val="000A4ADF"/>
    <w:rsid w:val="000B4847"/>
    <w:rsid w:val="000B7D01"/>
    <w:rsid w:val="000C0586"/>
    <w:rsid w:val="000C2236"/>
    <w:rsid w:val="000C3FFE"/>
    <w:rsid w:val="000C459D"/>
    <w:rsid w:val="000C5CFD"/>
    <w:rsid w:val="000C6D1F"/>
    <w:rsid w:val="000D57DE"/>
    <w:rsid w:val="000D684F"/>
    <w:rsid w:val="000E0891"/>
    <w:rsid w:val="000E43D5"/>
    <w:rsid w:val="000E5E07"/>
    <w:rsid w:val="000F145E"/>
    <w:rsid w:val="000F2682"/>
    <w:rsid w:val="000F7B93"/>
    <w:rsid w:val="00102790"/>
    <w:rsid w:val="00103564"/>
    <w:rsid w:val="00105D71"/>
    <w:rsid w:val="00105E56"/>
    <w:rsid w:val="00106046"/>
    <w:rsid w:val="00110AB8"/>
    <w:rsid w:val="001132A5"/>
    <w:rsid w:val="001158D6"/>
    <w:rsid w:val="0012144A"/>
    <w:rsid w:val="00121E97"/>
    <w:rsid w:val="001223B3"/>
    <w:rsid w:val="001239CC"/>
    <w:rsid w:val="0012420A"/>
    <w:rsid w:val="00126FAA"/>
    <w:rsid w:val="00132DB4"/>
    <w:rsid w:val="00133820"/>
    <w:rsid w:val="001339FE"/>
    <w:rsid w:val="00134807"/>
    <w:rsid w:val="00142331"/>
    <w:rsid w:val="00142492"/>
    <w:rsid w:val="0015041A"/>
    <w:rsid w:val="0015398A"/>
    <w:rsid w:val="00153B0E"/>
    <w:rsid w:val="0015434A"/>
    <w:rsid w:val="00156403"/>
    <w:rsid w:val="0016046F"/>
    <w:rsid w:val="0016058C"/>
    <w:rsid w:val="00160E21"/>
    <w:rsid w:val="0016109B"/>
    <w:rsid w:val="00161DF9"/>
    <w:rsid w:val="00163A4B"/>
    <w:rsid w:val="001665D2"/>
    <w:rsid w:val="00166E8E"/>
    <w:rsid w:val="00172811"/>
    <w:rsid w:val="0017519A"/>
    <w:rsid w:val="00180B99"/>
    <w:rsid w:val="001833FB"/>
    <w:rsid w:val="00183653"/>
    <w:rsid w:val="0018454C"/>
    <w:rsid w:val="00185232"/>
    <w:rsid w:val="00190C8E"/>
    <w:rsid w:val="00193F0C"/>
    <w:rsid w:val="00195F1F"/>
    <w:rsid w:val="001A18AE"/>
    <w:rsid w:val="001A71E3"/>
    <w:rsid w:val="001B0208"/>
    <w:rsid w:val="001B093F"/>
    <w:rsid w:val="001B6829"/>
    <w:rsid w:val="001C1E2F"/>
    <w:rsid w:val="001C25C4"/>
    <w:rsid w:val="001C48CC"/>
    <w:rsid w:val="001C5AED"/>
    <w:rsid w:val="001D0B2A"/>
    <w:rsid w:val="001D3C1E"/>
    <w:rsid w:val="001E0619"/>
    <w:rsid w:val="001E2C80"/>
    <w:rsid w:val="001E441B"/>
    <w:rsid w:val="001E44FE"/>
    <w:rsid w:val="001E466D"/>
    <w:rsid w:val="001E4E77"/>
    <w:rsid w:val="001E6B77"/>
    <w:rsid w:val="001E7921"/>
    <w:rsid w:val="001F4089"/>
    <w:rsid w:val="001F556A"/>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5E8F"/>
    <w:rsid w:val="003227BD"/>
    <w:rsid w:val="003233DE"/>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BC2"/>
    <w:rsid w:val="003A0DBF"/>
    <w:rsid w:val="003A0E0C"/>
    <w:rsid w:val="003A2349"/>
    <w:rsid w:val="003A67B8"/>
    <w:rsid w:val="003A6E47"/>
    <w:rsid w:val="003A6E81"/>
    <w:rsid w:val="003B0FCD"/>
    <w:rsid w:val="003B3943"/>
    <w:rsid w:val="003B6F66"/>
    <w:rsid w:val="003B76C3"/>
    <w:rsid w:val="003B7B4E"/>
    <w:rsid w:val="003C0C24"/>
    <w:rsid w:val="003C17FE"/>
    <w:rsid w:val="003C2D9A"/>
    <w:rsid w:val="003D3A6B"/>
    <w:rsid w:val="003D79E9"/>
    <w:rsid w:val="003E14BF"/>
    <w:rsid w:val="003E4D27"/>
    <w:rsid w:val="003E631D"/>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C3F"/>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53C2"/>
    <w:rsid w:val="00505705"/>
    <w:rsid w:val="00505929"/>
    <w:rsid w:val="00506142"/>
    <w:rsid w:val="00510C87"/>
    <w:rsid w:val="0051196A"/>
    <w:rsid w:val="0051620F"/>
    <w:rsid w:val="005226E4"/>
    <w:rsid w:val="00524653"/>
    <w:rsid w:val="00524BC4"/>
    <w:rsid w:val="0053042A"/>
    <w:rsid w:val="005315A2"/>
    <w:rsid w:val="0053793B"/>
    <w:rsid w:val="00541AA5"/>
    <w:rsid w:val="00544F2F"/>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A2A49"/>
    <w:rsid w:val="005A3263"/>
    <w:rsid w:val="005A340C"/>
    <w:rsid w:val="005A37F6"/>
    <w:rsid w:val="005A3991"/>
    <w:rsid w:val="005A4BF9"/>
    <w:rsid w:val="005A532B"/>
    <w:rsid w:val="005A59A1"/>
    <w:rsid w:val="005B0DE3"/>
    <w:rsid w:val="005B15AD"/>
    <w:rsid w:val="005B46A1"/>
    <w:rsid w:val="005B5423"/>
    <w:rsid w:val="005B6460"/>
    <w:rsid w:val="005B7666"/>
    <w:rsid w:val="005C4390"/>
    <w:rsid w:val="005C4B27"/>
    <w:rsid w:val="005C4EF1"/>
    <w:rsid w:val="005C742A"/>
    <w:rsid w:val="005D1FD6"/>
    <w:rsid w:val="005D3479"/>
    <w:rsid w:val="005D50D4"/>
    <w:rsid w:val="005D54D8"/>
    <w:rsid w:val="005D6A23"/>
    <w:rsid w:val="005D6E53"/>
    <w:rsid w:val="005E2F5D"/>
    <w:rsid w:val="005E667F"/>
    <w:rsid w:val="005E6843"/>
    <w:rsid w:val="005F3676"/>
    <w:rsid w:val="00606939"/>
    <w:rsid w:val="006069FB"/>
    <w:rsid w:val="006147D1"/>
    <w:rsid w:val="0061482E"/>
    <w:rsid w:val="006202A9"/>
    <w:rsid w:val="00625903"/>
    <w:rsid w:val="006316D4"/>
    <w:rsid w:val="00641C3E"/>
    <w:rsid w:val="00642052"/>
    <w:rsid w:val="0064429A"/>
    <w:rsid w:val="006458A1"/>
    <w:rsid w:val="00645B49"/>
    <w:rsid w:val="00645FE1"/>
    <w:rsid w:val="00652D06"/>
    <w:rsid w:val="0066286D"/>
    <w:rsid w:val="00662C66"/>
    <w:rsid w:val="006652AB"/>
    <w:rsid w:val="0066607C"/>
    <w:rsid w:val="0066753C"/>
    <w:rsid w:val="0067032F"/>
    <w:rsid w:val="006707A6"/>
    <w:rsid w:val="00671169"/>
    <w:rsid w:val="00673114"/>
    <w:rsid w:val="0067322A"/>
    <w:rsid w:val="00676AFC"/>
    <w:rsid w:val="00676CAF"/>
    <w:rsid w:val="00676EEF"/>
    <w:rsid w:val="00683470"/>
    <w:rsid w:val="00685FD6"/>
    <w:rsid w:val="00686C6F"/>
    <w:rsid w:val="00693F1B"/>
    <w:rsid w:val="00695549"/>
    <w:rsid w:val="00695C9A"/>
    <w:rsid w:val="00695CCF"/>
    <w:rsid w:val="006A36BD"/>
    <w:rsid w:val="006A4D8A"/>
    <w:rsid w:val="006A5D0F"/>
    <w:rsid w:val="006B46CF"/>
    <w:rsid w:val="006B70CF"/>
    <w:rsid w:val="006B739E"/>
    <w:rsid w:val="006C193B"/>
    <w:rsid w:val="006C2A97"/>
    <w:rsid w:val="006C2CF5"/>
    <w:rsid w:val="006C468C"/>
    <w:rsid w:val="006C5AA1"/>
    <w:rsid w:val="006C5F43"/>
    <w:rsid w:val="006C7BCC"/>
    <w:rsid w:val="006D3866"/>
    <w:rsid w:val="006D5AB4"/>
    <w:rsid w:val="006E2BB9"/>
    <w:rsid w:val="006E590F"/>
    <w:rsid w:val="006E6C75"/>
    <w:rsid w:val="006F09CA"/>
    <w:rsid w:val="006F0B0D"/>
    <w:rsid w:val="006F5D74"/>
    <w:rsid w:val="00700D06"/>
    <w:rsid w:val="00701E4C"/>
    <w:rsid w:val="00703305"/>
    <w:rsid w:val="007033C7"/>
    <w:rsid w:val="007052C7"/>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0504"/>
    <w:rsid w:val="007F3B65"/>
    <w:rsid w:val="007F55E9"/>
    <w:rsid w:val="007F5A37"/>
    <w:rsid w:val="007F77E8"/>
    <w:rsid w:val="00800161"/>
    <w:rsid w:val="0080192C"/>
    <w:rsid w:val="008045CB"/>
    <w:rsid w:val="008054DD"/>
    <w:rsid w:val="008056D2"/>
    <w:rsid w:val="008063E5"/>
    <w:rsid w:val="008120EA"/>
    <w:rsid w:val="00813287"/>
    <w:rsid w:val="00815021"/>
    <w:rsid w:val="0081745C"/>
    <w:rsid w:val="00820D8C"/>
    <w:rsid w:val="00824556"/>
    <w:rsid w:val="00824D76"/>
    <w:rsid w:val="00830581"/>
    <w:rsid w:val="0083064A"/>
    <w:rsid w:val="0083664D"/>
    <w:rsid w:val="00836970"/>
    <w:rsid w:val="0084005B"/>
    <w:rsid w:val="00841D3C"/>
    <w:rsid w:val="00845C04"/>
    <w:rsid w:val="0085059D"/>
    <w:rsid w:val="00850E5B"/>
    <w:rsid w:val="00861F09"/>
    <w:rsid w:val="00865B88"/>
    <w:rsid w:val="00867764"/>
    <w:rsid w:val="0087089A"/>
    <w:rsid w:val="00873C6C"/>
    <w:rsid w:val="0087711E"/>
    <w:rsid w:val="00877402"/>
    <w:rsid w:val="00880729"/>
    <w:rsid w:val="00881974"/>
    <w:rsid w:val="00886492"/>
    <w:rsid w:val="008971DC"/>
    <w:rsid w:val="008A1A80"/>
    <w:rsid w:val="008A5552"/>
    <w:rsid w:val="008A74BC"/>
    <w:rsid w:val="008B2F52"/>
    <w:rsid w:val="008B3217"/>
    <w:rsid w:val="008B34BA"/>
    <w:rsid w:val="008B71BF"/>
    <w:rsid w:val="008B7508"/>
    <w:rsid w:val="008C47A8"/>
    <w:rsid w:val="008C5455"/>
    <w:rsid w:val="008D1455"/>
    <w:rsid w:val="008D1D24"/>
    <w:rsid w:val="008D4E73"/>
    <w:rsid w:val="008D6F46"/>
    <w:rsid w:val="008E1B16"/>
    <w:rsid w:val="008E23CA"/>
    <w:rsid w:val="008E23D9"/>
    <w:rsid w:val="008E4040"/>
    <w:rsid w:val="008E524D"/>
    <w:rsid w:val="008E6B81"/>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1BDF"/>
    <w:rsid w:val="00962FE1"/>
    <w:rsid w:val="009641D4"/>
    <w:rsid w:val="009726FA"/>
    <w:rsid w:val="00983670"/>
    <w:rsid w:val="00983AD6"/>
    <w:rsid w:val="0099189B"/>
    <w:rsid w:val="00991C0B"/>
    <w:rsid w:val="009A235F"/>
    <w:rsid w:val="009A3DAB"/>
    <w:rsid w:val="009A4DE6"/>
    <w:rsid w:val="009A5701"/>
    <w:rsid w:val="009B4798"/>
    <w:rsid w:val="009C3144"/>
    <w:rsid w:val="009C7FF8"/>
    <w:rsid w:val="009D098E"/>
    <w:rsid w:val="009D271D"/>
    <w:rsid w:val="009D28FE"/>
    <w:rsid w:val="009D40A0"/>
    <w:rsid w:val="009D45CF"/>
    <w:rsid w:val="009E0ADC"/>
    <w:rsid w:val="009E0B0E"/>
    <w:rsid w:val="00A03122"/>
    <w:rsid w:val="00A050EA"/>
    <w:rsid w:val="00A06929"/>
    <w:rsid w:val="00A108D8"/>
    <w:rsid w:val="00A10EDF"/>
    <w:rsid w:val="00A11902"/>
    <w:rsid w:val="00A140D7"/>
    <w:rsid w:val="00A14EDE"/>
    <w:rsid w:val="00A15684"/>
    <w:rsid w:val="00A1793C"/>
    <w:rsid w:val="00A2567D"/>
    <w:rsid w:val="00A3063B"/>
    <w:rsid w:val="00A308A2"/>
    <w:rsid w:val="00A314B9"/>
    <w:rsid w:val="00A32167"/>
    <w:rsid w:val="00A3545C"/>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6B87"/>
    <w:rsid w:val="00AA0650"/>
    <w:rsid w:val="00AA0A6F"/>
    <w:rsid w:val="00AA3959"/>
    <w:rsid w:val="00AA3CB4"/>
    <w:rsid w:val="00AA3EFF"/>
    <w:rsid w:val="00AA619B"/>
    <w:rsid w:val="00AA6AD2"/>
    <w:rsid w:val="00AB301B"/>
    <w:rsid w:val="00AB4882"/>
    <w:rsid w:val="00AC2CC8"/>
    <w:rsid w:val="00AC3636"/>
    <w:rsid w:val="00AC7772"/>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694A"/>
    <w:rsid w:val="00B34BF9"/>
    <w:rsid w:val="00B36D1A"/>
    <w:rsid w:val="00B4230B"/>
    <w:rsid w:val="00B427D5"/>
    <w:rsid w:val="00B45EB1"/>
    <w:rsid w:val="00B50741"/>
    <w:rsid w:val="00B51B7E"/>
    <w:rsid w:val="00B51C0A"/>
    <w:rsid w:val="00B531B1"/>
    <w:rsid w:val="00B545C4"/>
    <w:rsid w:val="00B54A9C"/>
    <w:rsid w:val="00B579B8"/>
    <w:rsid w:val="00B60204"/>
    <w:rsid w:val="00B6323B"/>
    <w:rsid w:val="00B63342"/>
    <w:rsid w:val="00B64D3A"/>
    <w:rsid w:val="00B71B60"/>
    <w:rsid w:val="00B71CE8"/>
    <w:rsid w:val="00B753B5"/>
    <w:rsid w:val="00B762CA"/>
    <w:rsid w:val="00B8244D"/>
    <w:rsid w:val="00BA1C2B"/>
    <w:rsid w:val="00BA322F"/>
    <w:rsid w:val="00BB4556"/>
    <w:rsid w:val="00BB6648"/>
    <w:rsid w:val="00BC23DF"/>
    <w:rsid w:val="00BC399C"/>
    <w:rsid w:val="00BC48D0"/>
    <w:rsid w:val="00BE0214"/>
    <w:rsid w:val="00BE1604"/>
    <w:rsid w:val="00BE2949"/>
    <w:rsid w:val="00BE2A2B"/>
    <w:rsid w:val="00BE31E5"/>
    <w:rsid w:val="00BE50EF"/>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6519"/>
    <w:rsid w:val="00C4546D"/>
    <w:rsid w:val="00C46618"/>
    <w:rsid w:val="00C46CC6"/>
    <w:rsid w:val="00C54FE5"/>
    <w:rsid w:val="00C56A90"/>
    <w:rsid w:val="00C57AF9"/>
    <w:rsid w:val="00C61BD8"/>
    <w:rsid w:val="00C62B9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5C8F"/>
    <w:rsid w:val="00C97101"/>
    <w:rsid w:val="00CA0D39"/>
    <w:rsid w:val="00CA12C4"/>
    <w:rsid w:val="00CA1A67"/>
    <w:rsid w:val="00CA1B0D"/>
    <w:rsid w:val="00CA2F65"/>
    <w:rsid w:val="00CA3709"/>
    <w:rsid w:val="00CA564B"/>
    <w:rsid w:val="00CA606B"/>
    <w:rsid w:val="00CB0607"/>
    <w:rsid w:val="00CB1245"/>
    <w:rsid w:val="00CB24B2"/>
    <w:rsid w:val="00CB6A42"/>
    <w:rsid w:val="00CB71AC"/>
    <w:rsid w:val="00CB7FBD"/>
    <w:rsid w:val="00CC4130"/>
    <w:rsid w:val="00CC4282"/>
    <w:rsid w:val="00CC5ECD"/>
    <w:rsid w:val="00CC67E9"/>
    <w:rsid w:val="00CD4A13"/>
    <w:rsid w:val="00CD5705"/>
    <w:rsid w:val="00CD659D"/>
    <w:rsid w:val="00CE0C43"/>
    <w:rsid w:val="00CE2E0A"/>
    <w:rsid w:val="00CE7BA0"/>
    <w:rsid w:val="00CE7DC2"/>
    <w:rsid w:val="00CF2901"/>
    <w:rsid w:val="00D043BA"/>
    <w:rsid w:val="00D07533"/>
    <w:rsid w:val="00D07D58"/>
    <w:rsid w:val="00D1160F"/>
    <w:rsid w:val="00D118E3"/>
    <w:rsid w:val="00D127F6"/>
    <w:rsid w:val="00D14F94"/>
    <w:rsid w:val="00D16D84"/>
    <w:rsid w:val="00D22183"/>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A5ED8"/>
    <w:rsid w:val="00DA65E1"/>
    <w:rsid w:val="00DB2BC3"/>
    <w:rsid w:val="00DB2C6F"/>
    <w:rsid w:val="00DC0AC1"/>
    <w:rsid w:val="00DC3466"/>
    <w:rsid w:val="00DC35D6"/>
    <w:rsid w:val="00DC3A75"/>
    <w:rsid w:val="00DC43D9"/>
    <w:rsid w:val="00DC501E"/>
    <w:rsid w:val="00DC6376"/>
    <w:rsid w:val="00DD0EA8"/>
    <w:rsid w:val="00DD46B5"/>
    <w:rsid w:val="00DE077F"/>
    <w:rsid w:val="00DE78D7"/>
    <w:rsid w:val="00DF0C67"/>
    <w:rsid w:val="00DF0EB1"/>
    <w:rsid w:val="00DF2D49"/>
    <w:rsid w:val="00DF7A62"/>
    <w:rsid w:val="00DF7BB7"/>
    <w:rsid w:val="00E01DB4"/>
    <w:rsid w:val="00E03E4C"/>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46353"/>
    <w:rsid w:val="00E5366F"/>
    <w:rsid w:val="00E600C8"/>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C1383"/>
    <w:rsid w:val="00EC742B"/>
    <w:rsid w:val="00EC7CFB"/>
    <w:rsid w:val="00ED02A1"/>
    <w:rsid w:val="00ED193C"/>
    <w:rsid w:val="00ED203D"/>
    <w:rsid w:val="00ED4817"/>
    <w:rsid w:val="00ED4DCF"/>
    <w:rsid w:val="00ED5186"/>
    <w:rsid w:val="00ED72F9"/>
    <w:rsid w:val="00EE162F"/>
    <w:rsid w:val="00EE2465"/>
    <w:rsid w:val="00EE2CE9"/>
    <w:rsid w:val="00EE420C"/>
    <w:rsid w:val="00EE6055"/>
    <w:rsid w:val="00EF11C6"/>
    <w:rsid w:val="00EF12FA"/>
    <w:rsid w:val="00EF5F30"/>
    <w:rsid w:val="00F0577A"/>
    <w:rsid w:val="00F076A8"/>
    <w:rsid w:val="00F14500"/>
    <w:rsid w:val="00F22651"/>
    <w:rsid w:val="00F2698A"/>
    <w:rsid w:val="00F32C74"/>
    <w:rsid w:val="00F339B8"/>
    <w:rsid w:val="00F40D7D"/>
    <w:rsid w:val="00F40E03"/>
    <w:rsid w:val="00F41885"/>
    <w:rsid w:val="00F43A97"/>
    <w:rsid w:val="00F43D96"/>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83A4A"/>
    <w:rsid w:val="00F90085"/>
    <w:rsid w:val="00F9655B"/>
    <w:rsid w:val="00F979D0"/>
    <w:rsid w:val="00FA1A1E"/>
    <w:rsid w:val="00FA3ABC"/>
    <w:rsid w:val="00FA4D9D"/>
    <w:rsid w:val="00FA63D7"/>
    <w:rsid w:val="00FB2AAB"/>
    <w:rsid w:val="00FB36A4"/>
    <w:rsid w:val="00FB59B4"/>
    <w:rsid w:val="00FB5EBC"/>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 w:val="00FF7A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450D8"/>
  <w15:docId w15:val="{2BC1DFC3-74E4-4D3A-BBBF-8184D572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C8F"/>
    <w:rPr>
      <w:sz w:val="16"/>
      <w:szCs w:val="16"/>
    </w:rPr>
  </w:style>
  <w:style w:type="paragraph" w:styleId="CommentText">
    <w:name w:val="annotation text"/>
    <w:basedOn w:val="Normal"/>
    <w:link w:val="CommentTextChar"/>
    <w:uiPriority w:val="99"/>
    <w:unhideWhenUsed/>
    <w:rsid w:val="00C95C8F"/>
    <w:pPr>
      <w:spacing w:line="240" w:lineRule="auto"/>
    </w:pPr>
    <w:rPr>
      <w:sz w:val="20"/>
      <w:szCs w:val="20"/>
    </w:rPr>
  </w:style>
  <w:style w:type="character" w:customStyle="1" w:styleId="CommentTextChar">
    <w:name w:val="Comment Text Char"/>
    <w:basedOn w:val="DefaultParagraphFont"/>
    <w:link w:val="CommentText"/>
    <w:uiPriority w:val="99"/>
    <w:rsid w:val="00C95C8F"/>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C95C8F"/>
    <w:rPr>
      <w:b/>
      <w:bCs/>
    </w:rPr>
  </w:style>
  <w:style w:type="character" w:customStyle="1" w:styleId="CommentSubjectChar">
    <w:name w:val="Comment Subject Char"/>
    <w:basedOn w:val="CommentTextChar"/>
    <w:link w:val="CommentSubject"/>
    <w:uiPriority w:val="99"/>
    <w:semiHidden/>
    <w:rsid w:val="00C95C8F"/>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hyperlink" Target="https://publikasi.mercubuana.ac.id/index.php/ijiem/article/view/20506" TargetMode="External"/><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8EC3-7D07-4BAC-9044-113554D4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33669</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Lenovo</cp:lastModifiedBy>
  <cp:revision>12</cp:revision>
  <cp:lastPrinted>2021-02-27T09:36:00Z</cp:lastPrinted>
  <dcterms:created xsi:type="dcterms:W3CDTF">2023-10-10T09:04:00Z</dcterms:created>
  <dcterms:modified xsi:type="dcterms:W3CDTF">2023-11-09T07:09:00Z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