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596" w14:textId="5D9CD849" w:rsidR="00566888" w:rsidRPr="002B4971" w:rsidRDefault="00C904AD" w:rsidP="00CD659D">
      <w:pPr>
        <w:widowControl w:val="0"/>
        <w:autoSpaceDE w:val="0"/>
        <w:autoSpaceDN w:val="0"/>
        <w:adjustRightInd w:val="0"/>
        <w:spacing w:after="240" w:line="240" w:lineRule="auto"/>
        <w:jc w:val="center"/>
        <w:rPr>
          <w:rFonts w:ascii="Arial" w:hAnsi="Arial" w:cs="Arial"/>
          <w:b/>
          <w:bCs/>
          <w:spacing w:val="2"/>
          <w:sz w:val="28"/>
          <w:szCs w:val="28"/>
          <w:lang w:val="id-ID"/>
        </w:rPr>
      </w:pPr>
      <w:r>
        <w:rPr>
          <w:noProof/>
        </w:rPr>
        <mc:AlternateContent>
          <mc:Choice Requires="wps">
            <w:drawing>
              <wp:anchor distT="0" distB="0" distL="114300" distR="114300" simplePos="0" relativeHeight="251636735" behindDoc="0" locked="0" layoutInCell="1" allowOverlap="1" wp14:anchorId="49043F00" wp14:editId="5DE818BA">
                <wp:simplePos x="0" y="0"/>
                <wp:positionH relativeFrom="margin">
                  <wp:posOffset>-30480</wp:posOffset>
                </wp:positionH>
                <wp:positionV relativeFrom="paragraph">
                  <wp:posOffset>-359410</wp:posOffset>
                </wp:positionV>
                <wp:extent cx="5772150" cy="828675"/>
                <wp:effectExtent l="0" t="0" r="19050" b="28575"/>
                <wp:wrapNone/>
                <wp:docPr id="8419356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28675"/>
                        </a:xfrm>
                        <a:prstGeom prst="rect">
                          <a:avLst/>
                        </a:prstGeom>
                        <a:solidFill>
                          <a:schemeClr val="accent6">
                            <a:lumMod val="20000"/>
                            <a:lumOff val="80000"/>
                          </a:schemeClr>
                        </a:solidFill>
                        <a:ln w="9525">
                          <a:solidFill>
                            <a:srgbClr val="FFFFFF"/>
                          </a:solidFill>
                          <a:miter lim="800000"/>
                          <a:headEnd/>
                          <a:tailEnd/>
                        </a:ln>
                      </wps:spPr>
                      <wps:txb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8"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43F00" id="Rectangle 12" o:spid="_x0000_s1026" style="position:absolute;left:0;text-align:left;margin-left:-2.4pt;margin-top:-28.3pt;width:454.5pt;height:65.25pt;z-index:2516367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" fillcolor="#fde9d9 [665]" strokecolor="white">
                <v:textbox>
                  <w:txbxContent>
                    <w:p w14:paraId="48744596" w14:textId="4D2F7DF9" w:rsidR="005C4B27" w:rsidRDefault="005C4B27" w:rsidP="00163A4B">
                      <w:pPr>
                        <w:spacing w:after="0" w:line="360" w:lineRule="auto"/>
                        <w:jc w:val="center"/>
                        <w:rPr>
                          <w:rFonts w:ascii="Arial Unicode MS" w:eastAsia="Arial Unicode MS" w:hAnsi="Arial Unicode MS" w:cs="Arial Unicode MS"/>
                          <w:color w:val="000000" w:themeColor="text1"/>
                          <w:sz w:val="14"/>
                          <w:szCs w:val="14"/>
                        </w:rPr>
                      </w:pPr>
                      <w:r w:rsidRPr="00312749">
                        <w:rPr>
                          <w:rFonts w:ascii="Arial Unicode MS" w:eastAsia="Arial Unicode MS" w:hAnsi="Arial Unicode MS" w:cs="Arial Unicode MS"/>
                          <w:color w:val="000000" w:themeColor="text1"/>
                          <w:sz w:val="14"/>
                          <w:szCs w:val="14"/>
                          <w:lang w:val="id-ID"/>
                        </w:rPr>
                        <w:t>A</w:t>
                      </w:r>
                      <w:proofErr w:type="spellStart"/>
                      <w:r w:rsidRPr="00312749">
                        <w:rPr>
                          <w:rFonts w:ascii="Arial Unicode MS" w:eastAsia="Arial Unicode MS" w:hAnsi="Arial Unicode MS" w:cs="Arial Unicode MS"/>
                          <w:color w:val="000000" w:themeColor="text1"/>
                          <w:sz w:val="14"/>
                          <w:szCs w:val="14"/>
                        </w:rPr>
                        <w:t>vailable</w:t>
                      </w:r>
                      <w:proofErr w:type="spellEnd"/>
                      <w:r w:rsidRPr="00312749">
                        <w:rPr>
                          <w:rFonts w:ascii="Arial Unicode MS" w:eastAsia="Arial Unicode MS" w:hAnsi="Arial Unicode MS" w:cs="Arial Unicode MS"/>
                          <w:color w:val="000000" w:themeColor="text1"/>
                          <w:sz w:val="14"/>
                          <w:szCs w:val="14"/>
                        </w:rPr>
                        <w:t xml:space="preserve"> </w:t>
                      </w:r>
                      <w:r w:rsidRPr="00312749">
                        <w:rPr>
                          <w:rFonts w:ascii="Arial Unicode MS" w:eastAsia="Arial Unicode MS" w:hAnsi="Arial Unicode MS" w:cs="Arial Unicode MS"/>
                          <w:color w:val="000000" w:themeColor="text1"/>
                          <w:sz w:val="14"/>
                          <w:szCs w:val="14"/>
                          <w:lang w:val="id-ID"/>
                        </w:rPr>
                        <w:t xml:space="preserve">online </w:t>
                      </w:r>
                      <w:r w:rsidRPr="00312749">
                        <w:rPr>
                          <w:rFonts w:ascii="Arial Unicode MS" w:eastAsia="Arial Unicode MS" w:hAnsi="Arial Unicode MS" w:cs="Arial Unicode MS"/>
                          <w:color w:val="000000" w:themeColor="text1"/>
                          <w:sz w:val="14"/>
                          <w:szCs w:val="14"/>
                        </w:rPr>
                        <w:t>at</w:t>
                      </w:r>
                      <w:r w:rsidRPr="00312749">
                        <w:rPr>
                          <w:rFonts w:ascii="Arial Unicode MS" w:eastAsia="Arial Unicode MS" w:hAnsi="Arial Unicode MS" w:cs="Arial Unicode MS"/>
                          <w:color w:val="000000" w:themeColor="text1"/>
                          <w:sz w:val="14"/>
                          <w:szCs w:val="14"/>
                          <w:lang w:val="id-ID"/>
                        </w:rPr>
                        <w:t xml:space="preserve">: </w:t>
                      </w:r>
                      <w:r w:rsidRPr="00312749">
                        <w:rPr>
                          <w:rFonts w:ascii="Arial Unicode MS" w:eastAsia="Arial Unicode MS" w:hAnsi="Arial Unicode MS" w:cs="Arial Unicode MS"/>
                          <w:color w:val="000000" w:themeColor="text1"/>
                          <w:sz w:val="14"/>
                          <w:szCs w:val="14"/>
                        </w:rPr>
                        <w:t xml:space="preserve"> </w:t>
                      </w:r>
                      <w:hyperlink r:id="rId9" w:history="1">
                        <w:r w:rsidRPr="00312749">
                          <w:rPr>
                            <w:rStyle w:val="Hyperlink"/>
                            <w:rFonts w:ascii="Arial Unicode MS" w:eastAsia="Arial Unicode MS" w:hAnsi="Arial Unicode MS" w:cs="Arial Unicode MS"/>
                            <w:color w:val="000000" w:themeColor="text1"/>
                            <w:sz w:val="14"/>
                            <w:szCs w:val="14"/>
                            <w:u w:val="none"/>
                          </w:rPr>
                          <w:t>http://publikasi.mercubuana.ac.id/index.php/ijiem</w:t>
                        </w:r>
                      </w:hyperlink>
                    </w:p>
                    <w:p w14:paraId="2F9E66D5" w14:textId="54F4C484" w:rsidR="005C4B27" w:rsidRPr="009375A3" w:rsidRDefault="00F60E61" w:rsidP="00163A4B">
                      <w:pPr>
                        <w:spacing w:after="0" w:line="360" w:lineRule="auto"/>
                        <w:jc w:val="center"/>
                        <w:rPr>
                          <w:rFonts w:ascii="Arial Unicode MS" w:eastAsia="Arial Unicode MS" w:hAnsi="Arial Unicode MS" w:cs="Arial Unicode MS"/>
                          <w:b/>
                          <w:sz w:val="20"/>
                          <w:lang w:val="id-ID"/>
                        </w:rPr>
                      </w:pPr>
                      <w:r>
                        <w:rPr>
                          <w:rFonts w:ascii="Arial Unicode MS" w:eastAsia="Arial Unicode MS" w:hAnsi="Arial Unicode MS" w:cs="Arial Unicode MS"/>
                          <w:b/>
                          <w:sz w:val="18"/>
                        </w:rPr>
                        <w:t xml:space="preserve">   </w:t>
                      </w:r>
                      <w:r w:rsidR="005C4B27" w:rsidRPr="009375A3">
                        <w:rPr>
                          <w:rFonts w:ascii="Arial Unicode MS" w:eastAsia="Arial Unicode MS" w:hAnsi="Arial Unicode MS" w:cs="Arial Unicode MS"/>
                          <w:b/>
                          <w:sz w:val="18"/>
                        </w:rPr>
                        <w:t>IJIEM (</w:t>
                      </w:r>
                      <w:r w:rsidR="005C4B27" w:rsidRPr="009375A3">
                        <w:rPr>
                          <w:rFonts w:ascii="Arial Unicode MS" w:eastAsia="Arial Unicode MS" w:hAnsi="Arial Unicode MS" w:cs="Arial Unicode MS"/>
                          <w:b/>
                          <w:sz w:val="18"/>
                          <w:lang w:val="id-ID"/>
                        </w:rPr>
                        <w:t>Indonesian Journal of Industrial Engineering &amp; Management</w:t>
                      </w:r>
                      <w:r w:rsidR="005C4B27" w:rsidRPr="009375A3">
                        <w:rPr>
                          <w:rFonts w:ascii="Arial Unicode MS" w:eastAsia="Arial Unicode MS" w:hAnsi="Arial Unicode MS" w:cs="Arial Unicode MS"/>
                          <w:b/>
                          <w:sz w:val="18"/>
                        </w:rPr>
                        <w:t>)</w:t>
                      </w:r>
                      <w:r w:rsidR="005C4B27" w:rsidRPr="009375A3">
                        <w:rPr>
                          <w:rFonts w:ascii="Arial Unicode MS" w:eastAsia="Arial Unicode MS" w:hAnsi="Arial Unicode MS" w:cs="Arial Unicode MS"/>
                          <w:b/>
                          <w:sz w:val="20"/>
                        </w:rPr>
                        <w:t xml:space="preserve"> </w:t>
                      </w:r>
                    </w:p>
                    <w:p w14:paraId="6ADBBCF6" w14:textId="7F5EF01B" w:rsidR="005C4B27" w:rsidRPr="008E23CA" w:rsidRDefault="005C4B27" w:rsidP="00E947E0">
                      <w:pPr>
                        <w:spacing w:after="100"/>
                        <w:jc w:val="center"/>
                        <w:rPr>
                          <w:rFonts w:ascii="Times New Roman" w:hAnsi="Times New Roman"/>
                          <w:sz w:val="16"/>
                          <w:lang w:val="id-ID"/>
                        </w:rPr>
                      </w:pPr>
                      <w:r w:rsidRPr="008E23CA">
                        <w:rPr>
                          <w:rFonts w:ascii="Times New Roman" w:hAnsi="Times New Roman"/>
                          <w:sz w:val="12"/>
                          <w:lang w:val="id-ID"/>
                        </w:rPr>
                        <w:t xml:space="preserve">  </w:t>
                      </w:r>
                      <w:r w:rsidRPr="00163A4B">
                        <w:rPr>
                          <w:rFonts w:ascii="Times New Roman" w:hAnsi="Times New Roman"/>
                          <w:sz w:val="16"/>
                          <w:lang w:val="id-ID"/>
                        </w:rPr>
                        <w:t xml:space="preserve">ISSN (Print)  : 2614-7327   </w:t>
                      </w:r>
                      <w:r w:rsidR="00215536" w:rsidRPr="00215536">
                        <w:rPr>
                          <w:rFonts w:ascii="Times New Roman" w:hAnsi="Times New Roman"/>
                          <w:sz w:val="16"/>
                          <w:lang w:val="id-ID"/>
                        </w:rPr>
                        <w:t xml:space="preserve">  ISSN (</w:t>
                      </w:r>
                      <w:r w:rsidR="00215536">
                        <w:rPr>
                          <w:rFonts w:ascii="Times New Roman" w:hAnsi="Times New Roman"/>
                          <w:sz w:val="16"/>
                        </w:rPr>
                        <w:t>Online</w:t>
                      </w:r>
                      <w:r w:rsidR="00215536" w:rsidRPr="00215536">
                        <w:rPr>
                          <w:rFonts w:ascii="Times New Roman" w:hAnsi="Times New Roman"/>
                          <w:sz w:val="16"/>
                          <w:lang w:val="id-ID"/>
                        </w:rPr>
                        <w:t>)  : 2745-9063</w:t>
                      </w:r>
                    </w:p>
                    <w:p w14:paraId="0AED236E" w14:textId="77777777" w:rsidR="005C4B27" w:rsidRPr="0022422C" w:rsidRDefault="005C4B27">
                      <w:pPr>
                        <w:rPr>
                          <w:lang w:val="id-ID"/>
                        </w:rPr>
                      </w:pPr>
                    </w:p>
                  </w:txbxContent>
                </v:textbox>
                <w10:wrap anchorx="margin"/>
              </v:rect>
            </w:pict>
          </mc:Fallback>
        </mc:AlternateContent>
      </w:r>
      <w:r w:rsidR="005C4B27" w:rsidRPr="00F67598">
        <w:rPr>
          <w:rStyle w:val="fontstyle01"/>
          <w:rFonts w:ascii="Times New Roman" w:hAnsi="Times New Roman"/>
          <w:noProof/>
          <w:sz w:val="32"/>
          <w:szCs w:val="32"/>
        </w:rPr>
        <w:drawing>
          <wp:anchor distT="0" distB="0" distL="114300" distR="114300" simplePos="0" relativeHeight="251657728" behindDoc="0" locked="0" layoutInCell="1" allowOverlap="1" wp14:anchorId="0515B5E6" wp14:editId="76290BF8">
            <wp:simplePos x="0" y="0"/>
            <wp:positionH relativeFrom="margin">
              <wp:posOffset>5034915</wp:posOffset>
            </wp:positionH>
            <wp:positionV relativeFrom="paragraph">
              <wp:posOffset>-318135</wp:posOffset>
            </wp:positionV>
            <wp:extent cx="727978" cy="769620"/>
            <wp:effectExtent l="0" t="0" r="0" b="0"/>
            <wp:wrapNone/>
            <wp:docPr id="28" name="Picture 28" descr="C:\Users\WIN 10\Desktop\UMB\Logo bulat_0408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N 10\Desktop\UMB\Logo bulat_04082020.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978" cy="769620"/>
                    </a:xfrm>
                    <a:prstGeom prst="rect">
                      <a:avLst/>
                    </a:prstGeom>
                    <a:noFill/>
                    <a:ln>
                      <a:noFill/>
                    </a:ln>
                  </pic:spPr>
                </pic:pic>
              </a:graphicData>
            </a:graphic>
            <wp14:sizeRelH relativeFrom="page">
              <wp14:pctWidth>0</wp14:pctWidth>
            </wp14:sizeRelH>
            <wp14:sizeRelV relativeFrom="page">
              <wp14:pctHeight>0</wp14:pctHeight>
            </wp14:sizeRelV>
          </wp:anchor>
        </w:drawing>
      </w:r>
      <w:r w:rsidR="005C4B27" w:rsidRPr="00F67598">
        <w:rPr>
          <w:rFonts w:ascii="Arial Unicode MS" w:eastAsia="Arial Unicode MS" w:hAnsi="Arial Unicode MS" w:cs="Arial Unicode MS"/>
          <w:b/>
          <w:noProof/>
          <w:sz w:val="24"/>
        </w:rPr>
        <w:drawing>
          <wp:anchor distT="0" distB="0" distL="114300" distR="114300" simplePos="0" relativeHeight="251655680" behindDoc="0" locked="0" layoutInCell="1" allowOverlap="1" wp14:anchorId="3EA95293" wp14:editId="58976AFD">
            <wp:simplePos x="0" y="0"/>
            <wp:positionH relativeFrom="margin">
              <wp:align>left</wp:align>
            </wp:positionH>
            <wp:positionV relativeFrom="paragraph">
              <wp:posOffset>-318135</wp:posOffset>
            </wp:positionV>
            <wp:extent cx="790575" cy="771525"/>
            <wp:effectExtent l="0" t="0" r="9525" b="9525"/>
            <wp:wrapNone/>
            <wp:docPr id="27" name="Picture 27" descr="D:\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wnloads\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5" cy="77292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2848" behindDoc="0" locked="0" layoutInCell="1" allowOverlap="1" wp14:anchorId="19590739" wp14:editId="725204F8">
                <wp:simplePos x="0" y="0"/>
                <wp:positionH relativeFrom="margin">
                  <wp:align>left</wp:align>
                </wp:positionH>
                <wp:positionV relativeFrom="paragraph">
                  <wp:posOffset>-337186</wp:posOffset>
                </wp:positionV>
                <wp:extent cx="5762625" cy="0"/>
                <wp:effectExtent l="0" t="0" r="0" b="0"/>
                <wp:wrapNone/>
                <wp:docPr id="139663297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3F3DDC7" id="_x0000_t32" coordsize="21600,21600" o:spt="32" o:oned="t" path="m,l21600,21600e" filled="f">
                <v:path arrowok="t" fillok="f" o:connecttype="none"/>
                <o:lock v:ext="edit" shapetype="t"/>
              </v:shapetype>
              <v:shape id="Straight Arrow Connector 11" o:spid="_x0000_s1026" type="#_x0000_t32" style="position:absolute;margin-left:0;margin-top:-26.55pt;width:453.75pt;height:0;z-index:25166284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" strokeweight="1pt">
                <w10:wrap anchorx="margin"/>
              </v:shape>
            </w:pict>
          </mc:Fallback>
        </mc:AlternateContent>
      </w:r>
    </w:p>
    <w:p w14:paraId="01DFEE7D" w14:textId="3B2B45FA" w:rsidR="00566888" w:rsidRPr="008E23CA" w:rsidRDefault="00C904AD" w:rsidP="00211049">
      <w:pPr>
        <w:widowControl w:val="0"/>
        <w:autoSpaceDE w:val="0"/>
        <w:autoSpaceDN w:val="0"/>
        <w:adjustRightInd w:val="0"/>
        <w:spacing w:after="0" w:line="240" w:lineRule="auto"/>
        <w:jc w:val="center"/>
        <w:rPr>
          <w:rFonts w:ascii="Times New Roman" w:hAnsi="Times New Roman"/>
          <w:b/>
          <w:bCs/>
          <w:spacing w:val="2"/>
          <w:sz w:val="28"/>
          <w:szCs w:val="28"/>
          <w:lang w:val="id-ID"/>
        </w:rPr>
      </w:pPr>
      <w:r>
        <w:rPr>
          <w:noProof/>
        </w:rPr>
        <mc:AlternateContent>
          <mc:Choice Requires="wps">
            <w:drawing>
              <wp:anchor distT="4294967295" distB="4294967295" distL="114300" distR="114300" simplePos="0" relativeHeight="251660800" behindDoc="0" locked="0" layoutInCell="1" allowOverlap="1" wp14:anchorId="283DBDD1" wp14:editId="7DA19703">
                <wp:simplePos x="0" y="0"/>
                <wp:positionH relativeFrom="column">
                  <wp:posOffset>5715</wp:posOffset>
                </wp:positionH>
                <wp:positionV relativeFrom="paragraph">
                  <wp:posOffset>115569</wp:posOffset>
                </wp:positionV>
                <wp:extent cx="5762625" cy="0"/>
                <wp:effectExtent l="0" t="0" r="0" b="0"/>
                <wp:wrapNone/>
                <wp:docPr id="946804658"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262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5B72486E" id="Straight Arrow Connector 10" o:spid="_x0000_s1026" type="#_x0000_t32" style="position:absolute;margin-left:.45pt;margin-top:9.1pt;width:453.75pt;height:0;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" strokeweight="1pt"/>
            </w:pict>
          </mc:Fallback>
        </mc:AlternateContent>
      </w:r>
    </w:p>
    <w:p w14:paraId="2E5CE754" w14:textId="651C7FA1" w:rsidR="00E41E95" w:rsidRPr="00505405" w:rsidRDefault="00375356" w:rsidP="00375356">
      <w:pPr>
        <w:widowControl w:val="0"/>
        <w:autoSpaceDE w:val="0"/>
        <w:autoSpaceDN w:val="0"/>
        <w:adjustRightInd w:val="0"/>
        <w:spacing w:after="0" w:line="240" w:lineRule="auto"/>
        <w:jc w:val="both"/>
        <w:rPr>
          <w:rFonts w:ascii="Times New Roman" w:hAnsi="Times New Roman"/>
          <w:bCs/>
          <w:spacing w:val="2"/>
          <w:sz w:val="32"/>
          <w:szCs w:val="34"/>
        </w:rPr>
      </w:pPr>
      <w:r w:rsidRPr="00375356">
        <w:rPr>
          <w:rFonts w:ascii="Times New Roman" w:hAnsi="Times New Roman"/>
          <w:bCs/>
          <w:spacing w:val="2"/>
          <w:sz w:val="32"/>
          <w:szCs w:val="34"/>
          <w:lang w:val="id-ID"/>
        </w:rPr>
        <w:t xml:space="preserve">Shortcomings and </w:t>
      </w:r>
      <w:r w:rsidR="00505405">
        <w:rPr>
          <w:rFonts w:ascii="Times New Roman" w:hAnsi="Times New Roman"/>
          <w:bCs/>
          <w:spacing w:val="2"/>
          <w:sz w:val="32"/>
          <w:szCs w:val="34"/>
        </w:rPr>
        <w:t>R</w:t>
      </w:r>
      <w:r w:rsidRPr="00375356">
        <w:rPr>
          <w:rFonts w:ascii="Times New Roman" w:hAnsi="Times New Roman"/>
          <w:bCs/>
          <w:spacing w:val="2"/>
          <w:sz w:val="32"/>
          <w:szCs w:val="34"/>
          <w:lang w:val="id-ID"/>
        </w:rPr>
        <w:t xml:space="preserve">isks of </w:t>
      </w:r>
      <w:r w:rsidR="00505405">
        <w:rPr>
          <w:rFonts w:ascii="Times New Roman" w:hAnsi="Times New Roman"/>
          <w:bCs/>
          <w:spacing w:val="2"/>
          <w:sz w:val="32"/>
          <w:szCs w:val="34"/>
        </w:rPr>
        <w:t>B</w:t>
      </w:r>
      <w:r w:rsidRPr="00375356">
        <w:rPr>
          <w:rFonts w:ascii="Times New Roman" w:hAnsi="Times New Roman"/>
          <w:bCs/>
          <w:spacing w:val="2"/>
          <w:sz w:val="32"/>
          <w:szCs w:val="34"/>
          <w:lang w:val="id-ID"/>
        </w:rPr>
        <w:t xml:space="preserve">orrowing </w:t>
      </w:r>
      <w:r w:rsidR="00505405">
        <w:rPr>
          <w:rFonts w:ascii="Times New Roman" w:hAnsi="Times New Roman"/>
          <w:bCs/>
          <w:spacing w:val="2"/>
          <w:sz w:val="32"/>
          <w:szCs w:val="34"/>
        </w:rPr>
        <w:t>F</w:t>
      </w:r>
      <w:r w:rsidRPr="00375356">
        <w:rPr>
          <w:rFonts w:ascii="Times New Roman" w:hAnsi="Times New Roman"/>
          <w:bCs/>
          <w:spacing w:val="2"/>
          <w:sz w:val="32"/>
          <w:szCs w:val="34"/>
          <w:lang w:val="id-ID"/>
        </w:rPr>
        <w:t xml:space="preserve">unds </w:t>
      </w:r>
      <w:r w:rsidR="00505405">
        <w:rPr>
          <w:rFonts w:ascii="Times New Roman" w:hAnsi="Times New Roman"/>
          <w:bCs/>
          <w:spacing w:val="2"/>
          <w:sz w:val="32"/>
          <w:szCs w:val="34"/>
        </w:rPr>
        <w:t>T</w:t>
      </w:r>
      <w:r w:rsidRPr="00375356">
        <w:rPr>
          <w:rFonts w:ascii="Times New Roman" w:hAnsi="Times New Roman"/>
          <w:bCs/>
          <w:spacing w:val="2"/>
          <w:sz w:val="32"/>
          <w:szCs w:val="34"/>
          <w:lang w:val="id-ID"/>
        </w:rPr>
        <w:t xml:space="preserve">hrough online P2P </w:t>
      </w:r>
      <w:r w:rsidR="00505405">
        <w:rPr>
          <w:rFonts w:ascii="Times New Roman" w:hAnsi="Times New Roman"/>
          <w:bCs/>
          <w:spacing w:val="2"/>
          <w:sz w:val="32"/>
          <w:szCs w:val="34"/>
        </w:rPr>
        <w:t>L</w:t>
      </w:r>
      <w:r w:rsidRPr="00375356">
        <w:rPr>
          <w:rFonts w:ascii="Times New Roman" w:hAnsi="Times New Roman"/>
          <w:bCs/>
          <w:spacing w:val="2"/>
          <w:sz w:val="32"/>
          <w:szCs w:val="34"/>
          <w:lang w:val="id-ID"/>
        </w:rPr>
        <w:t xml:space="preserve">ending </w:t>
      </w:r>
      <w:r w:rsidR="00505405">
        <w:rPr>
          <w:rFonts w:ascii="Times New Roman" w:hAnsi="Times New Roman"/>
          <w:bCs/>
          <w:spacing w:val="2"/>
          <w:sz w:val="32"/>
          <w:szCs w:val="34"/>
        </w:rPr>
        <w:t>A</w:t>
      </w:r>
      <w:r w:rsidRPr="00375356">
        <w:rPr>
          <w:rFonts w:ascii="Times New Roman" w:hAnsi="Times New Roman"/>
          <w:bCs/>
          <w:spacing w:val="2"/>
          <w:sz w:val="32"/>
          <w:szCs w:val="34"/>
          <w:lang w:val="id-ID"/>
        </w:rPr>
        <w:t xml:space="preserve">pplications for </w:t>
      </w:r>
      <w:r w:rsidR="00505405">
        <w:rPr>
          <w:rFonts w:ascii="Times New Roman" w:hAnsi="Times New Roman"/>
          <w:bCs/>
          <w:spacing w:val="2"/>
          <w:sz w:val="32"/>
          <w:szCs w:val="34"/>
        </w:rPr>
        <w:t>Trader</w:t>
      </w:r>
    </w:p>
    <w:p w14:paraId="3D233CDC" w14:textId="77777777" w:rsidR="00E41E95" w:rsidRDefault="00E41E95" w:rsidP="00E41E95">
      <w:pPr>
        <w:widowControl w:val="0"/>
        <w:autoSpaceDE w:val="0"/>
        <w:autoSpaceDN w:val="0"/>
        <w:adjustRightInd w:val="0"/>
        <w:spacing w:after="0" w:line="240" w:lineRule="auto"/>
        <w:rPr>
          <w:rFonts w:ascii="Times New Roman" w:hAnsi="Times New Roman"/>
          <w:bCs/>
          <w:spacing w:val="2"/>
          <w:sz w:val="28"/>
          <w:szCs w:val="28"/>
        </w:rPr>
      </w:pPr>
    </w:p>
    <w:p w14:paraId="7931A872" w14:textId="14F1886C" w:rsidR="00505405" w:rsidRPr="00505405" w:rsidRDefault="00BC6CD3" w:rsidP="00E41E95">
      <w:pPr>
        <w:widowControl w:val="0"/>
        <w:autoSpaceDE w:val="0"/>
        <w:autoSpaceDN w:val="0"/>
        <w:adjustRightInd w:val="0"/>
        <w:spacing w:after="0" w:line="240" w:lineRule="auto"/>
        <w:rPr>
          <w:rFonts w:ascii="Times New Roman" w:hAnsi="Times New Roman"/>
          <w:bCs/>
          <w:spacing w:val="2"/>
          <w:szCs w:val="28"/>
        </w:rPr>
      </w:pPr>
      <w:r w:rsidRPr="00BC6CD3">
        <w:rPr>
          <w:rFonts w:ascii="Times New Roman" w:hAnsi="Times New Roman"/>
          <w:bCs/>
          <w:spacing w:val="2"/>
          <w:szCs w:val="28"/>
          <w:lang w:val="id-ID"/>
        </w:rPr>
        <w:t>Sonny Indrajaya</w:t>
      </w:r>
      <w:r w:rsidR="00E41E95">
        <w:rPr>
          <w:rFonts w:ascii="Times New Roman" w:hAnsi="Times New Roman"/>
          <w:bCs/>
          <w:spacing w:val="2"/>
          <w:szCs w:val="28"/>
          <w:vertAlign w:val="superscript"/>
          <w:lang w:val="id-ID"/>
        </w:rPr>
        <w:t>*</w:t>
      </w:r>
      <w:r w:rsidR="00E41E95">
        <w:rPr>
          <w:rFonts w:ascii="Times New Roman" w:hAnsi="Times New Roman"/>
          <w:bCs/>
          <w:spacing w:val="2"/>
          <w:szCs w:val="28"/>
          <w:lang w:val="id-ID"/>
        </w:rPr>
        <w:t xml:space="preserve">, </w:t>
      </w:r>
      <w:r w:rsidRPr="00BC6CD3">
        <w:rPr>
          <w:rFonts w:ascii="Times New Roman" w:hAnsi="Times New Roman"/>
          <w:bCs/>
          <w:spacing w:val="2"/>
          <w:szCs w:val="28"/>
          <w:lang w:val="id-ID"/>
        </w:rPr>
        <w:t>Tukhas Shilul Imaroh</w:t>
      </w:r>
    </w:p>
    <w:p w14:paraId="0EFC1CD4" w14:textId="6C19372F" w:rsidR="00E41E95" w:rsidRPr="00505405" w:rsidRDefault="00505405" w:rsidP="00E41E95">
      <w:pPr>
        <w:widowControl w:val="0"/>
        <w:autoSpaceDE w:val="0"/>
        <w:autoSpaceDN w:val="0"/>
        <w:adjustRightInd w:val="0"/>
        <w:spacing w:after="0" w:line="240" w:lineRule="auto"/>
        <w:rPr>
          <w:rFonts w:ascii="Times New Roman" w:hAnsi="Times New Roman"/>
          <w:bCs/>
          <w:spacing w:val="2"/>
          <w:sz w:val="16"/>
          <w:szCs w:val="28"/>
        </w:rPr>
      </w:pPr>
      <w:r w:rsidRPr="00505405">
        <w:rPr>
          <w:rFonts w:ascii="Times New Roman" w:hAnsi="Times New Roman"/>
          <w:bCs/>
          <w:spacing w:val="2"/>
          <w:sz w:val="16"/>
          <w:szCs w:val="28"/>
          <w:lang w:val="id-ID"/>
        </w:rPr>
        <w:t>Faculty of Economics and Business, Mercu Buana University.</w:t>
      </w:r>
      <w:r>
        <w:rPr>
          <w:rFonts w:ascii="Times New Roman" w:hAnsi="Times New Roman"/>
          <w:bCs/>
          <w:spacing w:val="2"/>
          <w:sz w:val="16"/>
          <w:szCs w:val="28"/>
        </w:rPr>
        <w:t xml:space="preserve"> Jakarta, </w:t>
      </w:r>
      <w:r w:rsidR="007E1761" w:rsidRPr="007E1761">
        <w:rPr>
          <w:rFonts w:ascii="Times New Roman" w:hAnsi="Times New Roman"/>
          <w:bCs/>
          <w:spacing w:val="2"/>
          <w:sz w:val="16"/>
          <w:szCs w:val="28"/>
          <w:lang w:val="id-ID"/>
        </w:rPr>
        <w:t xml:space="preserve">Indonesia </w:t>
      </w:r>
    </w:p>
    <w:p w14:paraId="6527DD63" w14:textId="4C63FEEE" w:rsidR="00211049" w:rsidRPr="008E23CA" w:rsidRDefault="00CE5030" w:rsidP="00211049">
      <w:pPr>
        <w:widowControl w:val="0"/>
        <w:autoSpaceDE w:val="0"/>
        <w:autoSpaceDN w:val="0"/>
        <w:adjustRightInd w:val="0"/>
        <w:spacing w:after="0" w:line="240" w:lineRule="auto"/>
        <w:rPr>
          <w:rFonts w:ascii="Times New Roman" w:hAnsi="Times New Roman"/>
          <w:b/>
          <w:bCs/>
          <w:spacing w:val="2"/>
          <w:sz w:val="28"/>
          <w:szCs w:val="28"/>
          <w:lang w:val="id-ID"/>
        </w:rPr>
      </w:pPr>
      <w:r>
        <w:rPr>
          <w:noProof/>
        </w:rPr>
        <mc:AlternateContent>
          <mc:Choice Requires="wps">
            <w:drawing>
              <wp:anchor distT="0" distB="0" distL="114300" distR="114300" simplePos="0" relativeHeight="251664896" behindDoc="0" locked="0" layoutInCell="1" allowOverlap="1" wp14:anchorId="0D52002B" wp14:editId="031E7410">
                <wp:simplePos x="0" y="0"/>
                <wp:positionH relativeFrom="column">
                  <wp:posOffset>-33020</wp:posOffset>
                </wp:positionH>
                <wp:positionV relativeFrom="paragraph">
                  <wp:posOffset>2239645</wp:posOffset>
                </wp:positionV>
                <wp:extent cx="2057400" cy="285750"/>
                <wp:effectExtent l="0" t="0" r="0" b="0"/>
                <wp:wrapNone/>
                <wp:docPr id="158053989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285750"/>
                        </a:xfrm>
                        <a:prstGeom prst="rect">
                          <a:avLst/>
                        </a:prstGeom>
                        <a:noFill/>
                        <a:ln w="25400">
                          <a:noFill/>
                          <a:prstDash val="solid"/>
                        </a:ln>
                        <a:effectLst/>
                      </wps:spPr>
                      <wps:txbx>
                        <w:txbxContent>
                          <w:p w14:paraId="3CC65070" w14:textId="73A4DCD4" w:rsidR="00CE5030" w:rsidRPr="00CE5030" w:rsidRDefault="00F45787" w:rsidP="00CE5030">
                            <w:pPr>
                              <w:rPr>
                                <w:rFonts w:ascii="Times New Roman" w:hAnsi="Times New Roman"/>
                                <w:color w:val="000000"/>
                                <w:sz w:val="16"/>
                                <w:szCs w:val="16"/>
                              </w:rPr>
                            </w:pPr>
                            <w:r w:rsidRPr="00CE5030">
                              <w:rPr>
                                <w:rFonts w:ascii="Times New Roman" w:hAnsi="Times New Roman"/>
                                <w:color w:val="000000"/>
                                <w:sz w:val="16"/>
                                <w:szCs w:val="16"/>
                              </w:rPr>
                              <w:t xml:space="preserve">DOI: </w:t>
                            </w:r>
                          </w:p>
                          <w:p w14:paraId="70FBE0D3" w14:textId="1F08AAA9" w:rsidR="00F45787" w:rsidRPr="00BB1BFB" w:rsidRDefault="00F45787" w:rsidP="00F45787">
                            <w:pPr>
                              <w:rPr>
                                <w:rFonts w:ascii="Times New Roman" w:hAnsi="Times New Roman"/>
                                <w:color w:val="0070C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D52002B" id="Rectangle 9" o:spid="_x0000_s1027" style="position:absolute;margin-left:-2.6pt;margin-top:176.35pt;width:162pt;height: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" filled="f" stroked="f" strokeweight="2pt">
                <v:textbox>
                  <w:txbxContent>
                    <w:p w14:paraId="3CC65070" w14:textId="73A4DCD4" w:rsidR="00CE5030" w:rsidRPr="00CE5030" w:rsidRDefault="00F45787" w:rsidP="00CE5030">
                      <w:pPr>
                        <w:rPr>
                          <w:rFonts w:ascii="Times New Roman" w:hAnsi="Times New Roman"/>
                          <w:color w:val="000000"/>
                          <w:sz w:val="16"/>
                          <w:szCs w:val="16"/>
                        </w:rPr>
                      </w:pPr>
                      <w:r w:rsidRPr="00CE5030">
                        <w:rPr>
                          <w:rFonts w:ascii="Times New Roman" w:hAnsi="Times New Roman"/>
                          <w:color w:val="000000"/>
                          <w:sz w:val="16"/>
                          <w:szCs w:val="16"/>
                        </w:rPr>
                        <w:t xml:space="preserve">DOI: </w:t>
                      </w:r>
                    </w:p>
                    <w:p w14:paraId="70FBE0D3" w14:textId="1F08AAA9" w:rsidR="00F45787" w:rsidRPr="00BB1BFB" w:rsidRDefault="00F45787" w:rsidP="00F45787">
                      <w:pPr>
                        <w:rPr>
                          <w:rFonts w:ascii="Times New Roman" w:hAnsi="Times New Roman"/>
                          <w:color w:val="0070C0"/>
                          <w:sz w:val="16"/>
                          <w:szCs w:val="16"/>
                        </w:rPr>
                      </w:pPr>
                    </w:p>
                  </w:txbxContent>
                </v:textbox>
              </v:rect>
            </w:pict>
          </mc:Fallback>
        </mc:AlternateContent>
      </w:r>
      <w:r w:rsidR="00C904AD">
        <w:rPr>
          <w:noProof/>
        </w:rPr>
        <mc:AlternateContent>
          <mc:Choice Requires="wps">
            <w:drawing>
              <wp:anchor distT="4294967295" distB="4294967295" distL="114300" distR="114300" simplePos="0" relativeHeight="251661824" behindDoc="0" locked="0" layoutInCell="1" allowOverlap="1" wp14:anchorId="28C83B5D" wp14:editId="65D3911F">
                <wp:simplePos x="0" y="0"/>
                <wp:positionH relativeFrom="column">
                  <wp:posOffset>-53340</wp:posOffset>
                </wp:positionH>
                <wp:positionV relativeFrom="paragraph">
                  <wp:posOffset>108584</wp:posOffset>
                </wp:positionV>
                <wp:extent cx="5878830" cy="0"/>
                <wp:effectExtent l="0" t="0" r="0" b="0"/>
                <wp:wrapNone/>
                <wp:docPr id="1285711663"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88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1B28499E" id="_x0000_t32" coordsize="21600,21600" o:spt="32" o:oned="t" path="m,l21600,21600e" filled="f">
                <v:path arrowok="t" fillok="f" o:connecttype="none"/>
                <o:lock v:ext="edit" shapetype="t"/>
              </v:shapetype>
              <v:shape id="Straight Arrow Connector 9" o:spid="_x0000_s1026" type="#_x0000_t32" style="position:absolute;margin-left:-4.2pt;margin-top:8.55pt;width:462.9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"/>
            </w:pict>
          </mc:Fallback>
        </mc:AlternateConten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07"/>
        <w:gridCol w:w="351"/>
        <w:gridCol w:w="5464"/>
      </w:tblGrid>
      <w:tr w:rsidR="00246433" w:rsidRPr="008E23CA" w14:paraId="6F362823" w14:textId="77777777" w:rsidTr="00352630">
        <w:trPr>
          <w:trHeight w:val="348"/>
        </w:trPr>
        <w:tc>
          <w:tcPr>
            <w:tcW w:w="3507" w:type="dxa"/>
            <w:tcBorders>
              <w:top w:val="nil"/>
              <w:left w:val="nil"/>
              <w:bottom w:val="single" w:sz="4" w:space="0" w:color="auto"/>
              <w:right w:val="nil"/>
            </w:tcBorders>
            <w:shd w:val="clear" w:color="auto" w:fill="FFFFFF"/>
          </w:tcPr>
          <w:p w14:paraId="45651C78" w14:textId="77777777" w:rsidR="00A63280" w:rsidRPr="008E23CA" w:rsidRDefault="00A63280" w:rsidP="00246433">
            <w:pPr>
              <w:spacing w:before="60" w:after="60"/>
              <w:rPr>
                <w:rFonts w:ascii="Times New Roman" w:eastAsia="Calibri" w:hAnsi="Times New Roman"/>
                <w:b/>
                <w:smallCaps/>
                <w:sz w:val="20"/>
                <w:szCs w:val="20"/>
              </w:rPr>
            </w:pPr>
            <w:r w:rsidRPr="008E23CA">
              <w:rPr>
                <w:rFonts w:ascii="Times New Roman" w:eastAsia="Calibri" w:hAnsi="Times New Roman"/>
                <w:b/>
                <w:smallCaps/>
                <w:sz w:val="20"/>
                <w:szCs w:val="20"/>
              </w:rPr>
              <w:t>Article Information</w:t>
            </w:r>
          </w:p>
        </w:tc>
        <w:tc>
          <w:tcPr>
            <w:tcW w:w="351" w:type="dxa"/>
            <w:vMerge w:val="restart"/>
            <w:tcBorders>
              <w:top w:val="nil"/>
              <w:left w:val="nil"/>
              <w:right w:val="nil"/>
            </w:tcBorders>
            <w:shd w:val="clear" w:color="auto" w:fill="FFFFFF"/>
          </w:tcPr>
          <w:p w14:paraId="53020AF3" w14:textId="77777777" w:rsidR="00A63280" w:rsidRPr="008E23CA" w:rsidRDefault="00A63280" w:rsidP="00246433">
            <w:pPr>
              <w:spacing w:after="120"/>
              <w:rPr>
                <w:rFonts w:ascii="Times New Roman" w:eastAsia="Calibri" w:hAnsi="Times New Roman"/>
                <w:sz w:val="20"/>
                <w:szCs w:val="24"/>
              </w:rPr>
            </w:pPr>
          </w:p>
        </w:tc>
        <w:tc>
          <w:tcPr>
            <w:tcW w:w="5464" w:type="dxa"/>
            <w:tcBorders>
              <w:top w:val="nil"/>
              <w:left w:val="nil"/>
              <w:bottom w:val="single" w:sz="4" w:space="0" w:color="auto"/>
              <w:right w:val="nil"/>
            </w:tcBorders>
            <w:shd w:val="clear" w:color="auto" w:fill="FFFFFF"/>
          </w:tcPr>
          <w:p w14:paraId="106AE093" w14:textId="77777777" w:rsidR="00A63280" w:rsidRPr="008E23CA" w:rsidRDefault="00220478" w:rsidP="00246433">
            <w:pPr>
              <w:spacing w:after="120"/>
              <w:rPr>
                <w:rFonts w:ascii="Times New Roman" w:eastAsia="Calibri" w:hAnsi="Times New Roman"/>
                <w:b/>
                <w:bCs/>
                <w:spacing w:val="100"/>
                <w:sz w:val="20"/>
                <w:szCs w:val="20"/>
              </w:rPr>
            </w:pPr>
            <w:r w:rsidRPr="008E23CA">
              <w:rPr>
                <w:rFonts w:ascii="Times New Roman" w:eastAsia="Calibri" w:hAnsi="Times New Roman"/>
                <w:b/>
                <w:bCs/>
                <w:spacing w:val="100"/>
                <w:sz w:val="20"/>
                <w:szCs w:val="20"/>
              </w:rPr>
              <w:t>ABSTRACT</w:t>
            </w:r>
          </w:p>
        </w:tc>
      </w:tr>
      <w:tr w:rsidR="00AC7772" w:rsidRPr="008E23CA" w14:paraId="54CD5401" w14:textId="77777777" w:rsidTr="00352630">
        <w:trPr>
          <w:trHeight w:val="1456"/>
        </w:trPr>
        <w:tc>
          <w:tcPr>
            <w:tcW w:w="3507" w:type="dxa"/>
            <w:tcBorders>
              <w:left w:val="nil"/>
              <w:bottom w:val="single" w:sz="4" w:space="0" w:color="auto"/>
              <w:right w:val="nil"/>
            </w:tcBorders>
            <w:shd w:val="clear" w:color="auto" w:fill="FFFFFF"/>
          </w:tcPr>
          <w:p w14:paraId="407BADAD" w14:textId="77777777"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lang w:val="id-ID"/>
              </w:rPr>
              <w:t>Article history:</w:t>
            </w:r>
          </w:p>
          <w:p w14:paraId="63C2AD52" w14:textId="77777777" w:rsidR="00E41E95" w:rsidRDefault="00E41E95" w:rsidP="00E41E95">
            <w:pPr>
              <w:spacing w:after="0"/>
              <w:jc w:val="both"/>
              <w:rPr>
                <w:rFonts w:ascii="Courier New" w:eastAsia="Arial Unicode MS" w:hAnsi="Courier New" w:cs="Courier New"/>
                <w:sz w:val="16"/>
                <w:szCs w:val="24"/>
                <w:lang w:val="id-ID"/>
              </w:rPr>
            </w:pPr>
          </w:p>
          <w:p w14:paraId="3E801D13" w14:textId="5895C492" w:rsidR="00E41E95" w:rsidRDefault="00E41E95" w:rsidP="00E41E95">
            <w:pPr>
              <w:spacing w:after="0"/>
              <w:jc w:val="both"/>
              <w:rPr>
                <w:rFonts w:ascii="Courier New" w:eastAsia="Arial Unicode MS" w:hAnsi="Courier New" w:cs="Courier New"/>
                <w:sz w:val="16"/>
                <w:szCs w:val="24"/>
              </w:rPr>
            </w:pPr>
            <w:r>
              <w:rPr>
                <w:rFonts w:ascii="Courier New" w:eastAsia="Arial Unicode MS" w:hAnsi="Courier New" w:cs="Courier New"/>
                <w:sz w:val="16"/>
                <w:szCs w:val="24"/>
              </w:rPr>
              <w:t>Received:</w:t>
            </w:r>
          </w:p>
          <w:p w14:paraId="53E82629" w14:textId="36D4C72E" w:rsidR="00E41E95" w:rsidRDefault="00E41E95" w:rsidP="00E41E95">
            <w:pPr>
              <w:spacing w:after="0"/>
              <w:jc w:val="both"/>
              <w:rPr>
                <w:rFonts w:ascii="Courier New" w:eastAsia="Arial Unicode MS" w:hAnsi="Courier New" w:cs="Courier New"/>
                <w:sz w:val="16"/>
                <w:szCs w:val="24"/>
                <w:lang w:val="id-ID"/>
              </w:rPr>
            </w:pPr>
            <w:r>
              <w:rPr>
                <w:rFonts w:ascii="Courier New" w:eastAsia="Arial Unicode MS" w:hAnsi="Courier New" w:cs="Courier New"/>
                <w:sz w:val="16"/>
                <w:szCs w:val="24"/>
              </w:rPr>
              <w:t xml:space="preserve">Revised: </w:t>
            </w:r>
          </w:p>
          <w:p w14:paraId="0C0CDEF2" w14:textId="088A45C9" w:rsidR="00E41E95" w:rsidRDefault="00E41E95" w:rsidP="00E41E95">
            <w:pPr>
              <w:spacing w:after="0"/>
              <w:jc w:val="both"/>
              <w:rPr>
                <w:rFonts w:ascii="Courier New" w:eastAsia="Calibri" w:hAnsi="Courier New" w:cs="Courier New"/>
                <w:sz w:val="16"/>
                <w:szCs w:val="24"/>
              </w:rPr>
            </w:pPr>
            <w:r>
              <w:rPr>
                <w:rFonts w:ascii="Courier New" w:eastAsia="Arial Unicode MS" w:hAnsi="Courier New" w:cs="Courier New"/>
                <w:sz w:val="16"/>
                <w:szCs w:val="24"/>
                <w:lang w:val="id-ID"/>
              </w:rPr>
              <w:t>Accepted</w:t>
            </w:r>
            <w:r>
              <w:rPr>
                <w:rFonts w:ascii="Courier New" w:eastAsia="Arial Unicode MS" w:hAnsi="Courier New" w:cs="Courier New"/>
                <w:sz w:val="16"/>
                <w:szCs w:val="24"/>
              </w:rPr>
              <w:t>:</w:t>
            </w:r>
          </w:p>
          <w:p w14:paraId="64D19A8A" w14:textId="77777777" w:rsidR="00E41E95" w:rsidRDefault="00E41E95" w:rsidP="00E41E95">
            <w:pPr>
              <w:spacing w:after="0"/>
              <w:jc w:val="both"/>
              <w:rPr>
                <w:rFonts w:ascii="Courier New" w:eastAsia="Calibri" w:hAnsi="Courier New" w:cs="Courier New"/>
                <w:sz w:val="16"/>
                <w:szCs w:val="24"/>
              </w:rPr>
            </w:pPr>
          </w:p>
          <w:p w14:paraId="5368A328" w14:textId="1064989E" w:rsidR="00F9655B" w:rsidRPr="008E23CA" w:rsidRDefault="00E41E95" w:rsidP="00E41E95">
            <w:pPr>
              <w:spacing w:after="0"/>
              <w:jc w:val="both"/>
              <w:rPr>
                <w:rFonts w:ascii="Times New Roman" w:eastAsia="Calibri" w:hAnsi="Times New Roman"/>
                <w:sz w:val="16"/>
                <w:szCs w:val="24"/>
                <w:lang w:val="id-ID"/>
              </w:rPr>
            </w:pPr>
            <w:r>
              <w:rPr>
                <w:rFonts w:ascii="Courier New" w:eastAsia="Calibri" w:hAnsi="Courier New" w:cs="Courier New"/>
                <w:sz w:val="16"/>
                <w:szCs w:val="24"/>
              </w:rPr>
              <w:t>Category:</w:t>
            </w:r>
            <w:r>
              <w:t xml:space="preserve"> </w:t>
            </w:r>
            <w:r>
              <w:rPr>
                <w:rFonts w:ascii="Courier New" w:eastAsia="Calibri" w:hAnsi="Courier New" w:cs="Courier New"/>
                <w:sz w:val="16"/>
                <w:szCs w:val="24"/>
              </w:rPr>
              <w:t>Research paper</w:t>
            </w:r>
          </w:p>
        </w:tc>
        <w:tc>
          <w:tcPr>
            <w:tcW w:w="351" w:type="dxa"/>
            <w:vMerge/>
            <w:tcBorders>
              <w:left w:val="nil"/>
              <w:right w:val="nil"/>
            </w:tcBorders>
            <w:shd w:val="clear" w:color="auto" w:fill="FFFFFF"/>
          </w:tcPr>
          <w:p w14:paraId="7048264C" w14:textId="77777777" w:rsidR="00AC7772" w:rsidRPr="008E23CA" w:rsidRDefault="00AC7772" w:rsidP="00246433">
            <w:pPr>
              <w:spacing w:after="120"/>
              <w:rPr>
                <w:rFonts w:ascii="Times New Roman" w:eastAsia="Calibri" w:hAnsi="Times New Roman"/>
                <w:sz w:val="20"/>
                <w:szCs w:val="24"/>
              </w:rPr>
            </w:pPr>
          </w:p>
        </w:tc>
        <w:tc>
          <w:tcPr>
            <w:tcW w:w="5464" w:type="dxa"/>
            <w:vMerge w:val="restart"/>
            <w:tcBorders>
              <w:left w:val="nil"/>
              <w:right w:val="nil"/>
            </w:tcBorders>
            <w:shd w:val="clear" w:color="auto" w:fill="FFFFFF"/>
          </w:tcPr>
          <w:p w14:paraId="1AF2199D" w14:textId="69272943" w:rsidR="00AC7772" w:rsidRPr="002A43AB" w:rsidRDefault="00BC6CD3" w:rsidP="00BC6CD3">
            <w:pPr>
              <w:spacing w:before="120" w:after="120" w:line="240" w:lineRule="auto"/>
              <w:jc w:val="both"/>
              <w:rPr>
                <w:rFonts w:ascii="Times New Roman" w:eastAsia="Calibri" w:hAnsi="Times New Roman"/>
              </w:rPr>
            </w:pPr>
            <w:r w:rsidRPr="00BC6CD3">
              <w:rPr>
                <w:rFonts w:ascii="Times New Roman" w:eastAsia="Calibri" w:hAnsi="Times New Roman"/>
                <w:lang w:val="id-ID"/>
              </w:rPr>
              <w:t>Examining business capital as an important need. The author aims to determine the shortcomings and risks of borrowing funds through online P2P lending applications for entrepreneurs other than conventional financial institutions.</w:t>
            </w:r>
            <w:r>
              <w:rPr>
                <w:rFonts w:ascii="Times New Roman" w:eastAsia="Calibri" w:hAnsi="Times New Roman"/>
              </w:rPr>
              <w:t xml:space="preserve"> </w:t>
            </w:r>
            <w:r w:rsidRPr="00BC6CD3">
              <w:rPr>
                <w:rFonts w:ascii="Times New Roman" w:eastAsia="Calibri" w:hAnsi="Times New Roman"/>
                <w:lang w:val="id-ID"/>
              </w:rPr>
              <w:t>This research uses quantitative methods and data testing using the warp pls tool using data from questionnaires conducted by 50 lender as respondents.</w:t>
            </w:r>
            <w:r>
              <w:rPr>
                <w:rFonts w:ascii="Times New Roman" w:eastAsia="Calibri" w:hAnsi="Times New Roman"/>
              </w:rPr>
              <w:t xml:space="preserve"> </w:t>
            </w:r>
            <w:r w:rsidRPr="00BC6CD3">
              <w:rPr>
                <w:rFonts w:ascii="Times New Roman" w:eastAsia="Calibri" w:hAnsi="Times New Roman"/>
                <w:lang w:val="id-ID"/>
              </w:rPr>
              <w:t>The results of testing and analyzing this study related to borrower information have an influence on P2P lending, the risk of default has an influence on the P2P lending platform, and liquidity risk has an influence on the P2P lending platform</w:t>
            </w:r>
            <w:r>
              <w:rPr>
                <w:rFonts w:ascii="Times New Roman" w:eastAsia="Calibri" w:hAnsi="Times New Roman"/>
              </w:rPr>
              <w:t xml:space="preserve">. </w:t>
            </w:r>
            <w:r w:rsidRPr="00BC6CD3">
              <w:rPr>
                <w:rFonts w:ascii="Times New Roman" w:eastAsia="Calibri" w:hAnsi="Times New Roman"/>
                <w:lang w:val="id-ID"/>
              </w:rPr>
              <w:t>This research design has limitations from its variables, only involving certain demographics. The number of respondents and characteristics of respondents are still limited. The data analysis technique used in this study is only a quantitative method</w:t>
            </w:r>
            <w:r>
              <w:rPr>
                <w:rFonts w:ascii="Times New Roman" w:eastAsia="Calibri" w:hAnsi="Times New Roman"/>
              </w:rPr>
              <w:t xml:space="preserve">. </w:t>
            </w:r>
            <w:r w:rsidRPr="00BC6CD3">
              <w:rPr>
                <w:rFonts w:ascii="Times New Roman" w:eastAsia="Calibri" w:hAnsi="Times New Roman"/>
                <w:lang w:val="id-ID"/>
              </w:rPr>
              <w:t>The findings can be implemented as a business strategy with good planners and P2P lenders who have a lot of knowledge and are very good. By developing a P2P platform, this study can be more useful for lenders to focus on information about borrowers, default risk, liquidity risk in Jakarta. Business strategies using this model can be used as a model for P2P platforms in Jakarta</w:t>
            </w:r>
            <w:r>
              <w:rPr>
                <w:rFonts w:ascii="Times New Roman" w:eastAsia="Calibri" w:hAnsi="Times New Roman"/>
              </w:rPr>
              <w:t xml:space="preserve">. </w:t>
            </w:r>
            <w:r w:rsidRPr="00BC6CD3">
              <w:rPr>
                <w:rFonts w:ascii="Times New Roman" w:eastAsia="Calibri" w:hAnsi="Times New Roman"/>
                <w:lang w:val="id-ID"/>
              </w:rPr>
              <w:t xml:space="preserve">This research focuses on the shortcomings and risks of borrowing funds through online P2P lending applications for </w:t>
            </w:r>
            <w:r w:rsidR="002A43AB">
              <w:rPr>
                <w:rFonts w:ascii="Times New Roman" w:eastAsia="Calibri" w:hAnsi="Times New Roman"/>
              </w:rPr>
              <w:t>trader.</w:t>
            </w:r>
          </w:p>
        </w:tc>
      </w:tr>
      <w:tr w:rsidR="00246433" w:rsidRPr="008E23CA" w14:paraId="11D7E69D" w14:textId="77777777" w:rsidTr="00352630">
        <w:trPr>
          <w:trHeight w:val="348"/>
        </w:trPr>
        <w:tc>
          <w:tcPr>
            <w:tcW w:w="3507" w:type="dxa"/>
            <w:tcBorders>
              <w:left w:val="nil"/>
              <w:bottom w:val="single" w:sz="4" w:space="0" w:color="auto"/>
              <w:right w:val="nil"/>
            </w:tcBorders>
            <w:shd w:val="clear" w:color="auto" w:fill="FFFFFF"/>
          </w:tcPr>
          <w:p w14:paraId="69BDFB2A" w14:textId="77777777" w:rsidR="00E41E95" w:rsidRDefault="00E41E95" w:rsidP="00E41E95">
            <w:pPr>
              <w:spacing w:before="120" w:after="0"/>
              <w:jc w:val="both"/>
              <w:rPr>
                <w:rFonts w:ascii="Times New Roman" w:eastAsia="Calibri" w:hAnsi="Times New Roman"/>
                <w:i/>
                <w:sz w:val="16"/>
                <w:szCs w:val="24"/>
              </w:rPr>
            </w:pPr>
            <w:r>
              <w:rPr>
                <w:rFonts w:ascii="Times New Roman" w:eastAsia="Calibri" w:hAnsi="Times New Roman"/>
                <w:sz w:val="16"/>
                <w:szCs w:val="24"/>
                <w:lang w:val="id-ID"/>
              </w:rPr>
              <w:t>Keywords:</w:t>
            </w:r>
          </w:p>
          <w:p w14:paraId="4CDC16E0" w14:textId="071CB84B" w:rsidR="003C1C76" w:rsidRPr="003C1C76" w:rsidRDefault="00DC487E" w:rsidP="003C1C76">
            <w:pPr>
              <w:spacing w:after="0"/>
              <w:jc w:val="both"/>
              <w:rPr>
                <w:rFonts w:ascii="Times New Roman" w:eastAsia="Calibri" w:hAnsi="Times New Roman"/>
                <w:sz w:val="16"/>
                <w:szCs w:val="24"/>
              </w:rPr>
            </w:pPr>
            <w:bookmarkStart w:id="0" w:name="_Hlk141705532"/>
            <w:r w:rsidRPr="00DC487E">
              <w:rPr>
                <w:rFonts w:ascii="Times New Roman" w:eastAsia="Calibri" w:hAnsi="Times New Roman"/>
                <w:sz w:val="16"/>
                <w:szCs w:val="24"/>
              </w:rPr>
              <w:t>Information borrowers</w:t>
            </w:r>
          </w:p>
          <w:p w14:paraId="32668012" w14:textId="4AAE905C" w:rsidR="003C1C76" w:rsidRPr="003C1C76" w:rsidRDefault="00DC487E" w:rsidP="003C1C76">
            <w:pPr>
              <w:spacing w:after="0"/>
              <w:jc w:val="both"/>
              <w:rPr>
                <w:rFonts w:ascii="Times New Roman" w:eastAsia="Calibri" w:hAnsi="Times New Roman"/>
                <w:sz w:val="16"/>
                <w:szCs w:val="24"/>
              </w:rPr>
            </w:pPr>
            <w:bookmarkStart w:id="1" w:name="_Hlk141705567"/>
            <w:bookmarkEnd w:id="0"/>
            <w:r w:rsidRPr="00DC487E">
              <w:rPr>
                <w:rFonts w:ascii="Times New Roman" w:eastAsia="Calibri" w:hAnsi="Times New Roman"/>
                <w:sz w:val="16"/>
                <w:szCs w:val="24"/>
              </w:rPr>
              <w:t>Risk of default</w:t>
            </w:r>
          </w:p>
          <w:p w14:paraId="214BF8AD" w14:textId="059986FE" w:rsidR="003C1C76" w:rsidRPr="003C1C76" w:rsidRDefault="00DC487E" w:rsidP="003C1C76">
            <w:pPr>
              <w:spacing w:after="0"/>
              <w:jc w:val="both"/>
              <w:rPr>
                <w:rFonts w:ascii="Times New Roman" w:eastAsia="Calibri" w:hAnsi="Times New Roman"/>
                <w:sz w:val="16"/>
                <w:szCs w:val="24"/>
              </w:rPr>
            </w:pPr>
            <w:bookmarkStart w:id="2" w:name="_Hlk141705601"/>
            <w:bookmarkEnd w:id="1"/>
            <w:r w:rsidRPr="00DC487E">
              <w:rPr>
                <w:rFonts w:ascii="Times New Roman" w:eastAsia="Calibri" w:hAnsi="Times New Roman"/>
                <w:sz w:val="16"/>
                <w:szCs w:val="24"/>
              </w:rPr>
              <w:t>Liquidity risk</w:t>
            </w:r>
          </w:p>
          <w:p w14:paraId="7A8FB8EB" w14:textId="1692C581" w:rsidR="003C1C76" w:rsidRPr="003C1C76" w:rsidRDefault="00DC487E" w:rsidP="003C1C76">
            <w:pPr>
              <w:spacing w:after="0"/>
              <w:jc w:val="both"/>
              <w:rPr>
                <w:rFonts w:ascii="Times New Roman" w:eastAsia="Calibri" w:hAnsi="Times New Roman"/>
                <w:sz w:val="16"/>
                <w:szCs w:val="24"/>
              </w:rPr>
            </w:pPr>
            <w:bookmarkStart w:id="3" w:name="_Hlk141705934"/>
            <w:bookmarkEnd w:id="2"/>
            <w:r w:rsidRPr="00DC487E">
              <w:rPr>
                <w:rFonts w:ascii="Times New Roman" w:eastAsia="Calibri" w:hAnsi="Times New Roman"/>
                <w:sz w:val="16"/>
                <w:szCs w:val="24"/>
              </w:rPr>
              <w:t>P2P platforms</w:t>
            </w:r>
          </w:p>
          <w:bookmarkEnd w:id="3"/>
          <w:p w14:paraId="74B85389" w14:textId="3DC2A91E" w:rsidR="00D51252" w:rsidRDefault="00DC487E" w:rsidP="003C1C76">
            <w:pPr>
              <w:spacing w:after="0"/>
              <w:jc w:val="both"/>
              <w:rPr>
                <w:rFonts w:ascii="Times New Roman" w:eastAsia="Calibri" w:hAnsi="Times New Roman"/>
                <w:sz w:val="16"/>
                <w:szCs w:val="24"/>
              </w:rPr>
            </w:pPr>
            <w:r w:rsidRPr="00DC487E">
              <w:rPr>
                <w:rFonts w:ascii="Times New Roman" w:eastAsia="Calibri" w:hAnsi="Times New Roman"/>
                <w:sz w:val="16"/>
                <w:szCs w:val="24"/>
              </w:rPr>
              <w:t>Fintech</w:t>
            </w:r>
          </w:p>
          <w:p w14:paraId="149E987C" w14:textId="60E4D256" w:rsidR="00F45787" w:rsidRDefault="00F45787" w:rsidP="003C1C76">
            <w:pPr>
              <w:spacing w:after="0"/>
              <w:jc w:val="both"/>
              <w:rPr>
                <w:rFonts w:ascii="Times New Roman" w:eastAsia="Calibri" w:hAnsi="Times New Roman"/>
                <w:sz w:val="16"/>
                <w:szCs w:val="24"/>
              </w:rPr>
            </w:pPr>
          </w:p>
          <w:p w14:paraId="50664575" w14:textId="21F41BF5" w:rsidR="00F45787" w:rsidRPr="00EE0D60" w:rsidRDefault="00F45787" w:rsidP="003C1C76">
            <w:pPr>
              <w:spacing w:after="0"/>
              <w:jc w:val="both"/>
              <w:rPr>
                <w:rFonts w:ascii="Times New Roman" w:eastAsia="Calibri" w:hAnsi="Times New Roman"/>
                <w:sz w:val="16"/>
                <w:szCs w:val="24"/>
              </w:rPr>
            </w:pPr>
          </w:p>
        </w:tc>
        <w:tc>
          <w:tcPr>
            <w:tcW w:w="351" w:type="dxa"/>
            <w:vMerge/>
            <w:tcBorders>
              <w:left w:val="nil"/>
              <w:right w:val="nil"/>
            </w:tcBorders>
            <w:shd w:val="clear" w:color="auto" w:fill="FFFFFF"/>
          </w:tcPr>
          <w:p w14:paraId="7E83675A" w14:textId="77777777" w:rsidR="001D0B2A" w:rsidRPr="008E23CA" w:rsidRDefault="001D0B2A" w:rsidP="00246433">
            <w:pPr>
              <w:spacing w:after="120"/>
              <w:rPr>
                <w:rFonts w:ascii="Times New Roman" w:eastAsia="Calibri" w:hAnsi="Times New Roman"/>
                <w:sz w:val="20"/>
                <w:szCs w:val="24"/>
              </w:rPr>
            </w:pPr>
          </w:p>
        </w:tc>
        <w:tc>
          <w:tcPr>
            <w:tcW w:w="5464" w:type="dxa"/>
            <w:vMerge/>
            <w:tcBorders>
              <w:left w:val="nil"/>
              <w:bottom w:val="single" w:sz="4" w:space="0" w:color="auto"/>
              <w:right w:val="nil"/>
            </w:tcBorders>
            <w:shd w:val="clear" w:color="auto" w:fill="FFFFFF"/>
          </w:tcPr>
          <w:p w14:paraId="1220DD56" w14:textId="77777777" w:rsidR="001D0B2A" w:rsidRPr="008E23CA" w:rsidRDefault="001D0B2A" w:rsidP="00246433">
            <w:pPr>
              <w:spacing w:before="120" w:after="120"/>
              <w:rPr>
                <w:rFonts w:ascii="Times New Roman" w:eastAsia="Calibri" w:hAnsi="Times New Roman"/>
                <w:sz w:val="16"/>
                <w:szCs w:val="24"/>
              </w:rPr>
            </w:pPr>
          </w:p>
        </w:tc>
      </w:tr>
      <w:tr w:rsidR="00673114" w:rsidRPr="008E23CA" w14:paraId="3B569688" w14:textId="77777777" w:rsidTr="00352630">
        <w:trPr>
          <w:trHeight w:val="348"/>
        </w:trPr>
        <w:tc>
          <w:tcPr>
            <w:tcW w:w="3507" w:type="dxa"/>
            <w:tcBorders>
              <w:left w:val="nil"/>
              <w:bottom w:val="single" w:sz="4" w:space="0" w:color="auto"/>
              <w:right w:val="nil"/>
            </w:tcBorders>
            <w:shd w:val="clear" w:color="auto" w:fill="FFFFFF"/>
          </w:tcPr>
          <w:p w14:paraId="3DBEEB52" w14:textId="1568AED2" w:rsidR="00E41E95" w:rsidRDefault="00E41E95" w:rsidP="00E41E95">
            <w:pPr>
              <w:spacing w:before="120" w:after="0" w:line="360" w:lineRule="auto"/>
              <w:jc w:val="both"/>
              <w:rPr>
                <w:rFonts w:ascii="Times New Roman" w:eastAsia="Calibri" w:hAnsi="Times New Roman"/>
                <w:sz w:val="16"/>
                <w:szCs w:val="24"/>
                <w:lang w:val="id-ID"/>
              </w:rPr>
            </w:pPr>
            <w:r>
              <w:rPr>
                <w:rFonts w:ascii="Times New Roman" w:eastAsia="Calibri" w:hAnsi="Times New Roman"/>
                <w:b/>
                <w:sz w:val="16"/>
                <w:szCs w:val="24"/>
                <w:lang w:val="id-ID"/>
              </w:rPr>
              <w:t>*</w:t>
            </w:r>
            <w:r>
              <w:rPr>
                <w:rFonts w:ascii="Times New Roman" w:eastAsia="Calibri" w:hAnsi="Times New Roman"/>
                <w:sz w:val="16"/>
                <w:szCs w:val="24"/>
                <w:lang w:val="id-ID"/>
              </w:rPr>
              <w:t>Corresponding Author</w:t>
            </w:r>
          </w:p>
          <w:p w14:paraId="60567E48" w14:textId="75CBEA77" w:rsidR="00E41E95" w:rsidRDefault="00C32911" w:rsidP="00E41E95">
            <w:pPr>
              <w:spacing w:after="0"/>
              <w:rPr>
                <w:rFonts w:ascii="Times New Roman" w:eastAsia="Calibri" w:hAnsi="Times New Roman"/>
                <w:sz w:val="16"/>
                <w:szCs w:val="24"/>
              </w:rPr>
            </w:pPr>
            <w:r w:rsidRPr="00C32911">
              <w:rPr>
                <w:rFonts w:ascii="Times New Roman" w:eastAsia="Calibri" w:hAnsi="Times New Roman"/>
                <w:sz w:val="16"/>
                <w:szCs w:val="24"/>
              </w:rPr>
              <w:t xml:space="preserve">Sonny </w:t>
            </w:r>
            <w:proofErr w:type="spellStart"/>
            <w:r w:rsidRPr="00C32911">
              <w:rPr>
                <w:rFonts w:ascii="Times New Roman" w:eastAsia="Calibri" w:hAnsi="Times New Roman"/>
                <w:sz w:val="16"/>
                <w:szCs w:val="24"/>
              </w:rPr>
              <w:t>Indrajaya</w:t>
            </w:r>
            <w:proofErr w:type="spellEnd"/>
          </w:p>
          <w:p w14:paraId="0A412CDA" w14:textId="34B79F36" w:rsidR="00673114" w:rsidRPr="008E23CA" w:rsidRDefault="00E41E95" w:rsidP="00E41E95">
            <w:pPr>
              <w:spacing w:after="0"/>
              <w:jc w:val="both"/>
              <w:rPr>
                <w:rFonts w:ascii="Times New Roman" w:eastAsia="Calibri" w:hAnsi="Times New Roman"/>
                <w:sz w:val="16"/>
                <w:szCs w:val="24"/>
                <w:lang w:val="id-ID"/>
              </w:rPr>
            </w:pPr>
            <w:r>
              <w:rPr>
                <w:rFonts w:ascii="Times New Roman" w:eastAsia="Calibri" w:hAnsi="Times New Roman"/>
                <w:sz w:val="16"/>
                <w:szCs w:val="24"/>
              </w:rPr>
              <w:t>E-mail:</w:t>
            </w:r>
            <w:r w:rsidRPr="002E42FA">
              <w:rPr>
                <w:rFonts w:ascii="Times New Roman" w:eastAsia="Calibri" w:hAnsi="Times New Roman"/>
                <w:color w:val="000000" w:themeColor="text1"/>
                <w:sz w:val="16"/>
                <w:szCs w:val="24"/>
              </w:rPr>
              <w:t xml:space="preserve"> </w:t>
            </w:r>
            <w:hyperlink r:id="rId12" w:history="1">
              <w:r w:rsidR="006E0F09" w:rsidRPr="002E42FA">
                <w:rPr>
                  <w:rStyle w:val="Hyperlink"/>
                  <w:rFonts w:ascii="Times New Roman" w:eastAsia="Calibri" w:hAnsi="Times New Roman"/>
                  <w:color w:val="000000" w:themeColor="text1"/>
                  <w:sz w:val="16"/>
                  <w:szCs w:val="24"/>
                  <w:u w:val="none"/>
                </w:rPr>
                <w:t>s</w:t>
              </w:r>
              <w:r w:rsidR="006E0F09" w:rsidRPr="002E42FA">
                <w:rPr>
                  <w:rStyle w:val="Hyperlink"/>
                  <w:rFonts w:ascii="Times New Roman" w:eastAsia="Calibri" w:hAnsi="Times New Roman"/>
                  <w:color w:val="000000" w:themeColor="text1"/>
                  <w:sz w:val="16"/>
                  <w:szCs w:val="24"/>
                  <w:u w:val="none"/>
                </w:rPr>
                <w:t>onny</w:t>
              </w:r>
              <w:r w:rsidR="006E0F09" w:rsidRPr="002E42FA">
                <w:rPr>
                  <w:rStyle w:val="Hyperlink"/>
                  <w:rFonts w:ascii="Times New Roman" w:eastAsia="Calibri" w:hAnsi="Times New Roman"/>
                  <w:color w:val="000000" w:themeColor="text1"/>
                  <w:sz w:val="16"/>
                  <w:szCs w:val="24"/>
                  <w:u w:val="none"/>
                </w:rPr>
                <w:t>.i</w:t>
              </w:r>
              <w:r w:rsidR="006E0F09" w:rsidRPr="002E42FA">
                <w:rPr>
                  <w:rStyle w:val="Hyperlink"/>
                  <w:rFonts w:ascii="Times New Roman" w:eastAsia="Calibri" w:hAnsi="Times New Roman"/>
                  <w:color w:val="000000" w:themeColor="text1"/>
                  <w:sz w:val="16"/>
                  <w:szCs w:val="24"/>
                  <w:u w:val="none"/>
                </w:rPr>
                <w:t>ndrajaya</w:t>
              </w:r>
              <w:r w:rsidR="006E0F09" w:rsidRPr="002E42FA">
                <w:rPr>
                  <w:rStyle w:val="Hyperlink"/>
                  <w:rFonts w:ascii="Times New Roman" w:eastAsia="Calibri" w:hAnsi="Times New Roman"/>
                  <w:color w:val="000000" w:themeColor="text1"/>
                  <w:sz w:val="16"/>
                  <w:szCs w:val="24"/>
                  <w:u w:val="none"/>
                </w:rPr>
                <w:t>@mercubuana.ac.id</w:t>
              </w:r>
            </w:hyperlink>
          </w:p>
        </w:tc>
        <w:tc>
          <w:tcPr>
            <w:tcW w:w="351" w:type="dxa"/>
            <w:vMerge/>
            <w:tcBorders>
              <w:left w:val="nil"/>
              <w:bottom w:val="single" w:sz="4" w:space="0" w:color="auto"/>
              <w:right w:val="nil"/>
            </w:tcBorders>
            <w:shd w:val="clear" w:color="auto" w:fill="FFFFFF"/>
          </w:tcPr>
          <w:p w14:paraId="016261DE" w14:textId="77777777" w:rsidR="00673114" w:rsidRPr="008E23CA" w:rsidRDefault="00673114" w:rsidP="00246433">
            <w:pPr>
              <w:spacing w:after="120"/>
              <w:rPr>
                <w:rFonts w:ascii="Times New Roman" w:eastAsia="Calibri" w:hAnsi="Times New Roman"/>
                <w:sz w:val="20"/>
                <w:szCs w:val="24"/>
              </w:rPr>
            </w:pPr>
          </w:p>
        </w:tc>
        <w:tc>
          <w:tcPr>
            <w:tcW w:w="5464" w:type="dxa"/>
            <w:tcBorders>
              <w:left w:val="nil"/>
              <w:bottom w:val="single" w:sz="4" w:space="0" w:color="auto"/>
              <w:right w:val="nil"/>
            </w:tcBorders>
            <w:shd w:val="clear" w:color="auto" w:fill="FFFFFF"/>
          </w:tcPr>
          <w:p w14:paraId="65BA6F6C" w14:textId="27FF7C5C" w:rsidR="00673114" w:rsidRPr="008E23CA" w:rsidRDefault="00673114" w:rsidP="007E1761">
            <w:pPr>
              <w:spacing w:after="0" w:line="240" w:lineRule="auto"/>
              <w:jc w:val="right"/>
              <w:rPr>
                <w:rFonts w:ascii="Times New Roman" w:eastAsia="MS Mincho" w:hAnsi="Times New Roman"/>
                <w:sz w:val="16"/>
                <w:szCs w:val="16"/>
                <w:lang w:val="id-ID"/>
              </w:rPr>
            </w:pPr>
            <w:r w:rsidRPr="008E23CA">
              <w:rPr>
                <w:rFonts w:ascii="Times New Roman" w:eastAsia="MS Mincho" w:hAnsi="Times New Roman"/>
                <w:sz w:val="16"/>
                <w:szCs w:val="16"/>
                <w:lang w:val="id-ID"/>
              </w:rPr>
              <w:t xml:space="preserve">This is an open access article under the </w:t>
            </w:r>
            <w:hyperlink r:id="rId13" w:history="1">
              <w:r w:rsidR="00A96B87" w:rsidRPr="00733521">
                <w:rPr>
                  <w:rStyle w:val="Hyperlink"/>
                  <w:rFonts w:ascii="Times New Roman" w:eastAsia="MS Mincho" w:hAnsi="Times New Roman"/>
                  <w:b/>
                  <w:color w:val="auto"/>
                  <w:sz w:val="16"/>
                  <w:szCs w:val="16"/>
                  <w:u w:val="none"/>
                  <w:lang w:val="id-ID"/>
                </w:rPr>
                <w:t>CC–BY</w:t>
              </w:r>
              <w:r w:rsidRPr="00733521">
                <w:rPr>
                  <w:rStyle w:val="Hyperlink"/>
                  <w:rFonts w:ascii="Times New Roman" w:eastAsia="MS Mincho" w:hAnsi="Times New Roman"/>
                  <w:b/>
                  <w:color w:val="auto"/>
                  <w:sz w:val="16"/>
                  <w:szCs w:val="16"/>
                  <w:u w:val="none"/>
                  <w:lang w:val="id-ID"/>
                </w:rPr>
                <w:t>-</w:t>
              </w:r>
              <w:r w:rsidR="00733521" w:rsidRPr="00733521">
                <w:rPr>
                  <w:rStyle w:val="Hyperlink"/>
                  <w:rFonts w:ascii="Times New Roman" w:eastAsia="MS Mincho" w:hAnsi="Times New Roman"/>
                  <w:b/>
                  <w:color w:val="auto"/>
                  <w:sz w:val="16"/>
                  <w:szCs w:val="16"/>
                  <w:u w:val="none"/>
                </w:rPr>
                <w:t>NC</w:t>
              </w:r>
            </w:hyperlink>
            <w:r w:rsidR="00733521">
              <w:rPr>
                <w:rStyle w:val="Hyperlink"/>
                <w:rFonts w:ascii="Times New Roman" w:eastAsia="MS Mincho" w:hAnsi="Times New Roman"/>
                <w:sz w:val="16"/>
                <w:szCs w:val="16"/>
                <w:u w:val="none"/>
              </w:rPr>
              <w:t xml:space="preserve"> </w:t>
            </w:r>
            <w:r w:rsidRPr="008E23CA">
              <w:rPr>
                <w:rFonts w:ascii="Times New Roman" w:eastAsia="MS Mincho" w:hAnsi="Times New Roman"/>
                <w:sz w:val="16"/>
                <w:szCs w:val="16"/>
                <w:lang w:val="id-ID"/>
              </w:rPr>
              <w:t xml:space="preserve"> license.</w:t>
            </w:r>
          </w:p>
          <w:p w14:paraId="1DA418C2" w14:textId="0F52A5E6" w:rsidR="00673114" w:rsidRPr="008E23CA" w:rsidRDefault="00733521" w:rsidP="007E1761">
            <w:pPr>
              <w:spacing w:after="0" w:line="240" w:lineRule="auto"/>
              <w:jc w:val="right"/>
              <w:rPr>
                <w:rFonts w:ascii="Times New Roman" w:eastAsia="MS Mincho" w:hAnsi="Times New Roman"/>
                <w:i/>
                <w:sz w:val="16"/>
                <w:szCs w:val="16"/>
                <w:lang w:val="id-ID"/>
              </w:rPr>
            </w:pPr>
            <w:r w:rsidRPr="009310B0">
              <w:rPr>
                <w:rFonts w:ascii="Times New Roman" w:eastAsia="MS Mincho" w:hAnsi="Times New Roman"/>
                <w:i/>
                <w:iCs/>
                <w:noProof/>
                <w:sz w:val="16"/>
                <w:szCs w:val="16"/>
              </w:rPr>
              <w:drawing>
                <wp:inline distT="0" distB="0" distL="0" distR="0" wp14:anchorId="1CBA4F41" wp14:editId="327F2211">
                  <wp:extent cx="1190625" cy="39593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0117" cy="395765"/>
                          </a:xfrm>
                          <a:prstGeom prst="rect">
                            <a:avLst/>
                          </a:prstGeom>
                          <a:noFill/>
                        </pic:spPr>
                      </pic:pic>
                    </a:graphicData>
                  </a:graphic>
                </wp:inline>
              </w:drawing>
            </w:r>
          </w:p>
        </w:tc>
      </w:tr>
    </w:tbl>
    <w:p w14:paraId="09873D60" w14:textId="05C6C5FF" w:rsidR="00E41E95" w:rsidRDefault="00E41E95" w:rsidP="007623F5">
      <w:pPr>
        <w:widowControl w:val="0"/>
        <w:autoSpaceDE w:val="0"/>
        <w:autoSpaceDN w:val="0"/>
        <w:adjustRightInd w:val="0"/>
        <w:spacing w:after="0" w:line="240" w:lineRule="auto"/>
        <w:rPr>
          <w:rFonts w:ascii="Times New Roman" w:hAnsi="Times New Roman"/>
          <w:b/>
          <w:bCs/>
          <w:spacing w:val="2"/>
          <w:szCs w:val="28"/>
        </w:rPr>
        <w:sectPr w:rsidR="00E41E95" w:rsidSect="0028791E">
          <w:headerReference w:type="even" r:id="rId15"/>
          <w:headerReference w:type="default" r:id="rId16"/>
          <w:footerReference w:type="even" r:id="rId17"/>
          <w:footerReference w:type="default" r:id="rId18"/>
          <w:type w:val="nextColumn"/>
          <w:pgSz w:w="11907" w:h="16840" w:code="9"/>
          <w:pgMar w:top="1701" w:right="1134" w:bottom="1701" w:left="1701" w:header="680" w:footer="680" w:gutter="0"/>
          <w:pgNumType w:start="254"/>
          <w:cols w:space="720"/>
          <w:docGrid w:linePitch="360"/>
        </w:sectPr>
      </w:pPr>
    </w:p>
    <w:p w14:paraId="23021CF1" w14:textId="0C4CB76D" w:rsidR="00FE7E6A" w:rsidRDefault="00FE7E6A" w:rsidP="005B7666">
      <w:pPr>
        <w:widowControl w:val="0"/>
        <w:autoSpaceDE w:val="0"/>
        <w:autoSpaceDN w:val="0"/>
        <w:adjustRightInd w:val="0"/>
        <w:spacing w:after="0" w:line="240" w:lineRule="auto"/>
        <w:jc w:val="both"/>
        <w:rPr>
          <w:rFonts w:ascii="Times New Roman" w:hAnsi="Times New Roman"/>
          <w:bCs/>
          <w:szCs w:val="20"/>
        </w:rPr>
        <w:sectPr w:rsidR="00FE7E6A" w:rsidSect="00645FE1">
          <w:type w:val="continuous"/>
          <w:pgSz w:w="11907" w:h="16840" w:code="9"/>
          <w:pgMar w:top="1701" w:right="1134" w:bottom="1701" w:left="1701" w:header="680" w:footer="680" w:gutter="0"/>
          <w:cols w:num="2" w:space="720"/>
          <w:docGrid w:linePitch="360"/>
        </w:sectPr>
      </w:pPr>
    </w:p>
    <w:p w14:paraId="54B1ECB4" w14:textId="55F3193F" w:rsidR="0007259A" w:rsidRPr="0007259A" w:rsidRDefault="001158D6">
      <w:pPr>
        <w:pStyle w:val="ListParagraph"/>
        <w:widowControl w:val="0"/>
        <w:numPr>
          <w:ilvl w:val="0"/>
          <w:numId w:val="12"/>
        </w:numPr>
        <w:autoSpaceDE w:val="0"/>
        <w:autoSpaceDN w:val="0"/>
        <w:adjustRightInd w:val="0"/>
        <w:spacing w:after="0" w:line="240" w:lineRule="auto"/>
        <w:ind w:left="284" w:hanging="284"/>
        <w:jc w:val="both"/>
        <w:rPr>
          <w:rFonts w:ascii="Times New Roman" w:hAnsi="Times New Roman"/>
          <w:bCs/>
        </w:rPr>
      </w:pPr>
      <w:r w:rsidRPr="0007259A">
        <w:rPr>
          <w:rFonts w:ascii="Times New Roman" w:hAnsi="Times New Roman"/>
          <w:b/>
          <w:bCs/>
          <w:spacing w:val="2"/>
          <w:szCs w:val="28"/>
        </w:rPr>
        <w:t xml:space="preserve">INTRODUCTION </w:t>
      </w:r>
    </w:p>
    <w:p w14:paraId="264CDBE2" w14:textId="4F415392" w:rsidR="00A24BDF" w:rsidRPr="00766562" w:rsidRDefault="00766562" w:rsidP="00766562">
      <w:pPr>
        <w:widowControl w:val="0"/>
        <w:autoSpaceDE w:val="0"/>
        <w:autoSpaceDN w:val="0"/>
        <w:adjustRightInd w:val="0"/>
        <w:spacing w:after="0" w:line="240" w:lineRule="auto"/>
        <w:jc w:val="both"/>
        <w:rPr>
          <w:rFonts w:ascii="Times New Roman" w:hAnsi="Times New Roman"/>
          <w:bCs/>
          <w:szCs w:val="20"/>
        </w:rPr>
      </w:pPr>
      <w:r w:rsidRPr="00766562">
        <w:rPr>
          <w:rFonts w:ascii="Times New Roman" w:hAnsi="Times New Roman"/>
          <w:bCs/>
          <w:szCs w:val="20"/>
        </w:rPr>
        <w:t xml:space="preserve">Digital technology has fueled the evolution of Fintech (Hendershott et al., 2017; Xu &amp; Chau, 2018). Digital platforms have gradually undergone a transformation triggering the emergence of peer-to-peer (P2P) lending platforms. This kind of platform provides a direct link between the lender holding the funds and borrowers who need funds and increase the efficiency of fundraising. Online authentication </w:t>
      </w:r>
      <w:r w:rsidRPr="00766562">
        <w:rPr>
          <w:rFonts w:ascii="Times New Roman" w:hAnsi="Times New Roman"/>
          <w:bCs/>
          <w:szCs w:val="20"/>
        </w:rPr>
        <w:t xml:space="preserve">and credit scoring systems, which substantially reduce transaction costs (Liu et al., 2015; Xu &amp; Chau, 2018). </w:t>
      </w:r>
      <w:r w:rsidR="00A5191B" w:rsidRPr="00A5191B">
        <w:rPr>
          <w:rFonts w:ascii="Times New Roman" w:hAnsi="Times New Roman"/>
          <w:bCs/>
          <w:szCs w:val="20"/>
        </w:rPr>
        <w:t>P2P lending platforms make it easier for fundraising to reach a large number of investors to raise funds for various purposes (</w:t>
      </w:r>
      <w:proofErr w:type="spellStart"/>
      <w:r w:rsidR="00A5191B" w:rsidRPr="00A5191B">
        <w:rPr>
          <w:rFonts w:ascii="Times New Roman" w:hAnsi="Times New Roman"/>
          <w:bCs/>
          <w:szCs w:val="20"/>
        </w:rPr>
        <w:t>Macchiavello</w:t>
      </w:r>
      <w:proofErr w:type="spellEnd"/>
      <w:r w:rsidR="00A5191B" w:rsidRPr="00A5191B">
        <w:rPr>
          <w:rFonts w:ascii="Times New Roman" w:hAnsi="Times New Roman"/>
          <w:bCs/>
          <w:szCs w:val="20"/>
        </w:rPr>
        <w:t xml:space="preserve">, 2015), </w:t>
      </w:r>
      <w:r w:rsidR="009E3B88" w:rsidRPr="009E3B88">
        <w:rPr>
          <w:rFonts w:ascii="Times New Roman" w:hAnsi="Times New Roman"/>
          <w:bCs/>
          <w:szCs w:val="20"/>
        </w:rPr>
        <w:t xml:space="preserve">enabling individuals and groups of small and medium-sized enterprises (SMEs) to easily access loans and investments </w:t>
      </w:r>
      <w:r w:rsidR="00F45787" w:rsidRPr="00796D2C">
        <w:rPr>
          <w:rFonts w:cs="Calibri"/>
          <w:noProof/>
          <w:color w:val="000000"/>
        </w:rPr>
        <mc:AlternateContent>
          <mc:Choice Requires="wps">
            <w:drawing>
              <wp:anchor distT="0" distB="0" distL="114300" distR="114300" simplePos="0" relativeHeight="251666944" behindDoc="0" locked="0" layoutInCell="1" allowOverlap="1" wp14:anchorId="68BB647D" wp14:editId="3971878D">
                <wp:simplePos x="0" y="0"/>
                <wp:positionH relativeFrom="margin">
                  <wp:align>left</wp:align>
                </wp:positionH>
                <wp:positionV relativeFrom="paragraph">
                  <wp:posOffset>1668145</wp:posOffset>
                </wp:positionV>
                <wp:extent cx="5509549" cy="654050"/>
                <wp:effectExtent l="0" t="0" r="0" b="0"/>
                <wp:wrapNone/>
                <wp:docPr id="1722749284" name="Rectangle 1722749284"/>
                <wp:cNvGraphicFramePr/>
                <a:graphic xmlns:a="http://schemas.openxmlformats.org/drawingml/2006/main">
                  <a:graphicData uri="http://schemas.microsoft.com/office/word/2010/wordprocessingShape">
                    <wps:wsp>
                      <wps:cNvSpPr/>
                      <wps:spPr>
                        <a:xfrm>
                          <a:off x="0" y="0"/>
                          <a:ext cx="5509549" cy="654050"/>
                        </a:xfrm>
                        <a:prstGeom prst="rect">
                          <a:avLst/>
                        </a:prstGeom>
                        <a:noFill/>
                        <a:ln w="25400" cap="flat" cmpd="sng" algn="ctr">
                          <a:noFill/>
                          <a:prstDash val="solid"/>
                        </a:ln>
                        <a:effectLst/>
                      </wps:spPr>
                      <wps:txbx>
                        <w:txbxContent>
                          <w:p w14:paraId="3EDDCA5B" w14:textId="0D1D1D86" w:rsidR="00CE5030" w:rsidRPr="00CE5030" w:rsidRDefault="00F45787" w:rsidP="00CE5030">
                            <w:pPr>
                              <w:jc w:val="center"/>
                              <w:rPr>
                                <w:rFonts w:ascii="Times New Roman" w:hAnsi="Times New Roman"/>
                                <w:color w:val="000000"/>
                                <w:sz w:val="18"/>
                                <w:szCs w:val="18"/>
                              </w:rPr>
                            </w:pPr>
                            <w:r w:rsidRPr="00CE5030">
                              <w:rPr>
                                <w:rFonts w:ascii="Times New Roman" w:hAnsi="Times New Roman"/>
                                <w:b/>
                                <w:bCs/>
                                <w:color w:val="000000"/>
                                <w:sz w:val="16"/>
                                <w:szCs w:val="16"/>
                              </w:rPr>
                              <w:t>How to Cite</w:t>
                            </w:r>
                            <w:proofErr w:type="gramStart"/>
                            <w:r w:rsidRPr="00CE5030">
                              <w:rPr>
                                <w:rFonts w:ascii="Times New Roman" w:hAnsi="Times New Roman"/>
                                <w:b/>
                                <w:bCs/>
                                <w:color w:val="000000"/>
                                <w:sz w:val="16"/>
                                <w:szCs w:val="16"/>
                              </w:rPr>
                              <w:t>:</w:t>
                            </w:r>
                            <w:r w:rsidRPr="00CE5030">
                              <w:rPr>
                                <w:rFonts w:ascii="Times New Roman" w:hAnsi="Times New Roman"/>
                                <w:color w:val="000000"/>
                                <w:sz w:val="16"/>
                                <w:szCs w:val="16"/>
                              </w:rPr>
                              <w:t xml:space="preserve"> .</w:t>
                            </w:r>
                            <w:proofErr w:type="gramEnd"/>
                            <w:r w:rsidRPr="00CE5030">
                              <w:rPr>
                                <w:rFonts w:ascii="Times New Roman" w:hAnsi="Times New Roman"/>
                                <w:color w:val="000000"/>
                                <w:sz w:val="16"/>
                                <w:szCs w:val="16"/>
                              </w:rPr>
                              <w:t xml:space="preserve"> </w:t>
                            </w:r>
                            <w:r w:rsidRPr="00CE5030">
                              <w:rPr>
                                <w:rFonts w:ascii="Times New Roman" w:hAnsi="Times New Roman"/>
                                <w:color w:val="000000"/>
                                <w:sz w:val="18"/>
                                <w:szCs w:val="18"/>
                              </w:rPr>
                              <w:t>https://doi.org/</w:t>
                            </w:r>
                          </w:p>
                          <w:p w14:paraId="3A371BE6" w14:textId="5DA8CE69" w:rsidR="00F45787" w:rsidRPr="00796D2C" w:rsidRDefault="00F45787" w:rsidP="00CE5030">
                            <w:pPr>
                              <w:jc w:val="center"/>
                              <w:rPr>
                                <w:rFonts w:ascii="Times New Roman" w:hAnsi="Times New Roman"/>
                                <w:color w:val="0000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w14:anchorId="68BB647D" id="Rectangle 1722749284" o:spid="_x0000_s1028" style="position:absolute;left:0;text-align:left;margin-left:0;margin-top:131.35pt;width:433.8pt;height:51.5pt;z-index:2516669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" filled="f" stroked="f" strokeweight="2pt">
                <v:textbox>
                  <w:txbxContent>
                    <w:p w14:paraId="3EDDCA5B" w14:textId="0D1D1D86" w:rsidR="00CE5030" w:rsidRPr="00CE5030" w:rsidRDefault="00F45787" w:rsidP="00CE5030">
                      <w:pPr>
                        <w:jc w:val="center"/>
                        <w:rPr>
                          <w:rFonts w:ascii="Times New Roman" w:hAnsi="Times New Roman"/>
                          <w:color w:val="000000"/>
                          <w:sz w:val="18"/>
                          <w:szCs w:val="18"/>
                        </w:rPr>
                      </w:pPr>
                      <w:r w:rsidRPr="00CE5030">
                        <w:rPr>
                          <w:rFonts w:ascii="Times New Roman" w:hAnsi="Times New Roman"/>
                          <w:b/>
                          <w:bCs/>
                          <w:color w:val="000000"/>
                          <w:sz w:val="16"/>
                          <w:szCs w:val="16"/>
                        </w:rPr>
                        <w:t>How to Cite</w:t>
                      </w:r>
                      <w:proofErr w:type="gramStart"/>
                      <w:r w:rsidRPr="00CE5030">
                        <w:rPr>
                          <w:rFonts w:ascii="Times New Roman" w:hAnsi="Times New Roman"/>
                          <w:b/>
                          <w:bCs/>
                          <w:color w:val="000000"/>
                          <w:sz w:val="16"/>
                          <w:szCs w:val="16"/>
                        </w:rPr>
                        <w:t>:</w:t>
                      </w:r>
                      <w:r w:rsidRPr="00CE5030">
                        <w:rPr>
                          <w:rFonts w:ascii="Times New Roman" w:hAnsi="Times New Roman"/>
                          <w:color w:val="000000"/>
                          <w:sz w:val="16"/>
                          <w:szCs w:val="16"/>
                        </w:rPr>
                        <w:t xml:space="preserve"> .</w:t>
                      </w:r>
                      <w:proofErr w:type="gramEnd"/>
                      <w:r w:rsidRPr="00CE5030">
                        <w:rPr>
                          <w:rFonts w:ascii="Times New Roman" w:hAnsi="Times New Roman"/>
                          <w:color w:val="000000"/>
                          <w:sz w:val="16"/>
                          <w:szCs w:val="16"/>
                        </w:rPr>
                        <w:t xml:space="preserve"> </w:t>
                      </w:r>
                      <w:r w:rsidRPr="00CE5030">
                        <w:rPr>
                          <w:rFonts w:ascii="Times New Roman" w:hAnsi="Times New Roman"/>
                          <w:color w:val="000000"/>
                          <w:sz w:val="18"/>
                          <w:szCs w:val="18"/>
                        </w:rPr>
                        <w:t>https://doi.org/</w:t>
                      </w:r>
                    </w:p>
                    <w:p w14:paraId="3A371BE6" w14:textId="5DA8CE69" w:rsidR="00F45787" w:rsidRPr="00796D2C" w:rsidRDefault="00F45787" w:rsidP="00CE5030">
                      <w:pPr>
                        <w:jc w:val="center"/>
                        <w:rPr>
                          <w:rFonts w:ascii="Times New Roman" w:hAnsi="Times New Roman"/>
                          <w:color w:val="000000"/>
                          <w:sz w:val="16"/>
                          <w:szCs w:val="16"/>
                        </w:rPr>
                      </w:pPr>
                    </w:p>
                  </w:txbxContent>
                </v:textbox>
                <w10:wrap anchorx="margin"/>
              </v:rect>
            </w:pict>
          </mc:Fallback>
        </mc:AlternateContent>
      </w:r>
    </w:p>
    <w:p w14:paraId="0A41BFC1" w14:textId="5587CEF9" w:rsidR="00766562" w:rsidRDefault="009E3B88" w:rsidP="003C1C76">
      <w:pPr>
        <w:widowControl w:val="0"/>
        <w:autoSpaceDE w:val="0"/>
        <w:autoSpaceDN w:val="0"/>
        <w:adjustRightInd w:val="0"/>
        <w:spacing w:after="0" w:line="240" w:lineRule="auto"/>
        <w:jc w:val="both"/>
        <w:rPr>
          <w:rFonts w:ascii="Times New Roman" w:hAnsi="Times New Roman"/>
          <w:bCs/>
          <w:szCs w:val="20"/>
        </w:rPr>
      </w:pPr>
      <w:r w:rsidRPr="009E3B88">
        <w:rPr>
          <w:rFonts w:ascii="Times New Roman" w:hAnsi="Times New Roman"/>
          <w:bCs/>
          <w:szCs w:val="20"/>
        </w:rPr>
        <w:t>(Duarte et al., 2012).</w:t>
      </w:r>
    </w:p>
    <w:p w14:paraId="561C04B7" w14:textId="0BEDCDA8" w:rsidR="009E3B88" w:rsidRDefault="009E3B88" w:rsidP="003C1C76">
      <w:pPr>
        <w:widowControl w:val="0"/>
        <w:autoSpaceDE w:val="0"/>
        <w:autoSpaceDN w:val="0"/>
        <w:adjustRightInd w:val="0"/>
        <w:spacing w:after="0" w:line="240" w:lineRule="auto"/>
        <w:jc w:val="both"/>
        <w:rPr>
          <w:rFonts w:ascii="Times New Roman" w:hAnsi="Times New Roman"/>
          <w:bCs/>
          <w:szCs w:val="20"/>
        </w:rPr>
      </w:pPr>
    </w:p>
    <w:p w14:paraId="3CF74C18" w14:textId="248C7A1F" w:rsidR="009E3B88" w:rsidRDefault="00774BC4" w:rsidP="003C1C76">
      <w:pPr>
        <w:widowControl w:val="0"/>
        <w:autoSpaceDE w:val="0"/>
        <w:autoSpaceDN w:val="0"/>
        <w:adjustRightInd w:val="0"/>
        <w:spacing w:after="0" w:line="240" w:lineRule="auto"/>
        <w:jc w:val="both"/>
        <w:rPr>
          <w:rFonts w:ascii="Times New Roman" w:hAnsi="Times New Roman"/>
          <w:bCs/>
          <w:szCs w:val="20"/>
        </w:rPr>
      </w:pPr>
      <w:r w:rsidRPr="00774BC4">
        <w:rPr>
          <w:rFonts w:ascii="Times New Roman" w:hAnsi="Times New Roman"/>
          <w:bCs/>
          <w:szCs w:val="20"/>
        </w:rPr>
        <w:lastRenderedPageBreak/>
        <w:t>Fintech is driven by various technological advances: the availability and affordability of infrastructure and business operations (Leong et al., 2017). There are six Fintech business models that are developing, namely payment, wealth management, crowdfunding, Peer to Peer (P2P) lending, capital markets, and insurance services (Lee &amp; Shin, 2018). Peer to Peer Loans (P2P Lending) is a practice or method of lending money to individuals or business entities (Fang et al., 2014). P2P lending platforms have replaced some of the lending services conventionally provided by banks (Liu et al., 2015; Xu &amp; Chau, 2018).</w:t>
      </w:r>
    </w:p>
    <w:p w14:paraId="3C35B5FA" w14:textId="739312EE" w:rsidR="00774BC4" w:rsidRDefault="00774BC4" w:rsidP="003C1C76">
      <w:pPr>
        <w:widowControl w:val="0"/>
        <w:autoSpaceDE w:val="0"/>
        <w:autoSpaceDN w:val="0"/>
        <w:adjustRightInd w:val="0"/>
        <w:spacing w:after="0" w:line="240" w:lineRule="auto"/>
        <w:jc w:val="both"/>
        <w:rPr>
          <w:rFonts w:ascii="Times New Roman" w:hAnsi="Times New Roman"/>
          <w:bCs/>
          <w:szCs w:val="20"/>
        </w:rPr>
      </w:pPr>
    </w:p>
    <w:p w14:paraId="63ED9E63" w14:textId="77777777" w:rsidR="005A4103" w:rsidRPr="005A4103" w:rsidRDefault="005A4103" w:rsidP="005A4103">
      <w:pPr>
        <w:widowControl w:val="0"/>
        <w:autoSpaceDE w:val="0"/>
        <w:autoSpaceDN w:val="0"/>
        <w:adjustRightInd w:val="0"/>
        <w:spacing w:after="0" w:line="240" w:lineRule="auto"/>
        <w:jc w:val="both"/>
        <w:rPr>
          <w:rFonts w:ascii="Times New Roman" w:hAnsi="Times New Roman"/>
          <w:bCs/>
          <w:szCs w:val="20"/>
        </w:rPr>
      </w:pPr>
      <w:r w:rsidRPr="005A4103">
        <w:rPr>
          <w:rFonts w:ascii="Times New Roman" w:hAnsi="Times New Roman"/>
          <w:bCs/>
          <w:szCs w:val="20"/>
        </w:rPr>
        <w:t>The huge value gained, the success of P2P lending platforms is inconsistent and uneven. Although P2P lending platforms have implemented new approaches to existing drawbacks and risks, more and more investors are becoming aware of the drawbacks and risks associated with P2P lending product. To some extent, the uneven success of P2P lending platforms around the world is a result of their operating in different regulatory environments worldwide. Therefore,</w:t>
      </w:r>
      <w:r>
        <w:rPr>
          <w:rFonts w:ascii="Times New Roman" w:hAnsi="Times New Roman"/>
          <w:bCs/>
          <w:szCs w:val="20"/>
        </w:rPr>
        <w:t xml:space="preserve"> </w:t>
      </w:r>
      <w:r w:rsidRPr="005A4103">
        <w:rPr>
          <w:rFonts w:ascii="Times New Roman" w:hAnsi="Times New Roman"/>
          <w:bCs/>
          <w:szCs w:val="20"/>
        </w:rPr>
        <w:t>platform providers sometimes fail to effectively manage each platform's risks (</w:t>
      </w:r>
      <w:proofErr w:type="spellStart"/>
      <w:r w:rsidRPr="005A4103">
        <w:rPr>
          <w:rFonts w:ascii="Times New Roman" w:hAnsi="Times New Roman"/>
          <w:bCs/>
          <w:szCs w:val="20"/>
        </w:rPr>
        <w:t>Moeini</w:t>
      </w:r>
      <w:proofErr w:type="spellEnd"/>
      <w:r w:rsidRPr="005A4103">
        <w:rPr>
          <w:rFonts w:ascii="Times New Roman" w:hAnsi="Times New Roman"/>
          <w:bCs/>
          <w:szCs w:val="20"/>
        </w:rPr>
        <w:t xml:space="preserve"> &amp; Rivard, 2019).</w:t>
      </w:r>
    </w:p>
    <w:p w14:paraId="530F8B94" w14:textId="77777777" w:rsidR="005A4103" w:rsidRDefault="005A4103" w:rsidP="005A4103">
      <w:pPr>
        <w:widowControl w:val="0"/>
        <w:autoSpaceDE w:val="0"/>
        <w:autoSpaceDN w:val="0"/>
        <w:adjustRightInd w:val="0"/>
        <w:spacing w:after="0" w:line="240" w:lineRule="auto"/>
        <w:jc w:val="both"/>
        <w:rPr>
          <w:rFonts w:ascii="Times New Roman" w:hAnsi="Times New Roman"/>
          <w:bCs/>
          <w:szCs w:val="20"/>
        </w:rPr>
      </w:pPr>
    </w:p>
    <w:p w14:paraId="107B5152" w14:textId="77777777" w:rsidR="005A4103" w:rsidRDefault="005A4103" w:rsidP="005A4103">
      <w:pPr>
        <w:widowControl w:val="0"/>
        <w:autoSpaceDE w:val="0"/>
        <w:autoSpaceDN w:val="0"/>
        <w:adjustRightInd w:val="0"/>
        <w:spacing w:after="0" w:line="240" w:lineRule="auto"/>
        <w:jc w:val="both"/>
        <w:rPr>
          <w:rFonts w:ascii="Times New Roman" w:hAnsi="Times New Roman"/>
          <w:bCs/>
          <w:szCs w:val="20"/>
        </w:rPr>
      </w:pPr>
      <w:r w:rsidRPr="005A4103">
        <w:rPr>
          <w:rFonts w:ascii="Times New Roman" w:hAnsi="Times New Roman"/>
          <w:bCs/>
          <w:szCs w:val="20"/>
        </w:rPr>
        <w:t xml:space="preserve">Default risk, also called credit risk, is considered one of the most common risks in the traditional lending market, as well as in the P2P lending industry (Liu et al., 2019). Due to information asymmetry and weak information exposure on online lending platforms, lenders cannot anticipate whether borrowers are able to return the money to lenders as agreed (Fu et al., 2021). Because high interest rates set by platforms are known to increase inability to repay, loan interest rates directly reflect the risk of default: the higher the interest rate, the higher the risk of default (Markowitz, 1952). The relationship between lenders and borrowers can be characterized by information asymmetry (Liu et al., 2019). Risk arises because lenders usually have limited and limited information about borrowers (Lin et al., 2013). </w:t>
      </w:r>
    </w:p>
    <w:p w14:paraId="1224F237" w14:textId="77777777" w:rsidR="005A4103" w:rsidRDefault="005A4103" w:rsidP="005A4103">
      <w:pPr>
        <w:widowControl w:val="0"/>
        <w:autoSpaceDE w:val="0"/>
        <w:autoSpaceDN w:val="0"/>
        <w:adjustRightInd w:val="0"/>
        <w:spacing w:after="0" w:line="240" w:lineRule="auto"/>
        <w:jc w:val="both"/>
        <w:rPr>
          <w:rFonts w:ascii="Times New Roman" w:hAnsi="Times New Roman"/>
          <w:bCs/>
          <w:szCs w:val="20"/>
        </w:rPr>
      </w:pPr>
    </w:p>
    <w:p w14:paraId="2DE235F3" w14:textId="65EB623F" w:rsidR="005A4103" w:rsidRPr="005A4103" w:rsidRDefault="005A4103" w:rsidP="005A4103">
      <w:pPr>
        <w:widowControl w:val="0"/>
        <w:autoSpaceDE w:val="0"/>
        <w:autoSpaceDN w:val="0"/>
        <w:adjustRightInd w:val="0"/>
        <w:spacing w:after="0" w:line="240" w:lineRule="auto"/>
        <w:jc w:val="both"/>
        <w:rPr>
          <w:rFonts w:ascii="Times New Roman" w:hAnsi="Times New Roman"/>
          <w:bCs/>
          <w:szCs w:val="20"/>
        </w:rPr>
      </w:pPr>
      <w:r w:rsidRPr="005A4103">
        <w:rPr>
          <w:rFonts w:ascii="Times New Roman" w:hAnsi="Times New Roman"/>
          <w:bCs/>
          <w:szCs w:val="20"/>
        </w:rPr>
        <w:t xml:space="preserve">In addition, regulatory governance, systems and loan market controls can also influence the risk of default on P2P lending platforms. Risks arise when there is a lack of consistent regulations in assessing credit risk, protecting the rights of </w:t>
      </w:r>
      <w:r w:rsidRPr="005A4103">
        <w:rPr>
          <w:rFonts w:ascii="Times New Roman" w:hAnsi="Times New Roman"/>
          <w:bCs/>
          <w:szCs w:val="20"/>
        </w:rPr>
        <w:t>lenders and borrowers, as well as monitoring P2P platform owners (Davis &amp; Murphy, 2016).</w:t>
      </w:r>
    </w:p>
    <w:p w14:paraId="5A3C7A07" w14:textId="77777777" w:rsidR="005A4103" w:rsidRPr="005A4103" w:rsidRDefault="005A4103" w:rsidP="005A4103">
      <w:pPr>
        <w:widowControl w:val="0"/>
        <w:autoSpaceDE w:val="0"/>
        <w:autoSpaceDN w:val="0"/>
        <w:adjustRightInd w:val="0"/>
        <w:spacing w:after="0" w:line="240" w:lineRule="auto"/>
        <w:jc w:val="both"/>
        <w:rPr>
          <w:rFonts w:ascii="Times New Roman" w:hAnsi="Times New Roman"/>
          <w:bCs/>
          <w:szCs w:val="20"/>
        </w:rPr>
      </w:pPr>
      <w:r w:rsidRPr="005A4103">
        <w:rPr>
          <w:rFonts w:ascii="Times New Roman" w:hAnsi="Times New Roman"/>
          <w:bCs/>
          <w:szCs w:val="20"/>
        </w:rPr>
        <w:t>In addition, liquidity risks, both traditional lending markets and P2P lending transactions, are also exposed to this type of risk on the platform. Platform providers can create pools of funds to make private investments, resulting in an inability to repay investors (Tao et al., 2017).</w:t>
      </w:r>
    </w:p>
    <w:p w14:paraId="5D2234B6" w14:textId="77777777" w:rsidR="005A4103" w:rsidRPr="005A4103" w:rsidRDefault="005A4103" w:rsidP="005A4103">
      <w:pPr>
        <w:widowControl w:val="0"/>
        <w:autoSpaceDE w:val="0"/>
        <w:autoSpaceDN w:val="0"/>
        <w:adjustRightInd w:val="0"/>
        <w:spacing w:after="0" w:line="240" w:lineRule="auto"/>
        <w:jc w:val="both"/>
        <w:rPr>
          <w:rFonts w:ascii="Times New Roman" w:hAnsi="Times New Roman"/>
          <w:bCs/>
          <w:szCs w:val="20"/>
        </w:rPr>
      </w:pPr>
      <w:r w:rsidRPr="005A4103">
        <w:rPr>
          <w:rFonts w:ascii="Times New Roman" w:hAnsi="Times New Roman"/>
          <w:bCs/>
          <w:szCs w:val="20"/>
        </w:rPr>
        <w:t>The risks associated with P2P lending platforms are not yet comprehensively understood (Bao et al., 2023). The explanation above provides an understanding of the risks that arise in P2P lending, because lenders usually have limited information about borrowers, the risk of default on P2P lending platforms, in addition, liquidity risks, both traditional loan markets and P2P loan transactions, are also exposed to this type of risk. on platforms. Platform providers can create pools of funds to make private investments, resulting in an inability to repay investors. The risks associated with P2P lending platforms are not yet comprehensively understood (</w:t>
      </w:r>
      <w:proofErr w:type="spellStart"/>
      <w:r w:rsidRPr="005A4103">
        <w:rPr>
          <w:rFonts w:ascii="Times New Roman" w:hAnsi="Times New Roman"/>
          <w:bCs/>
          <w:szCs w:val="20"/>
        </w:rPr>
        <w:t>Indrajaya</w:t>
      </w:r>
      <w:proofErr w:type="spellEnd"/>
      <w:r w:rsidRPr="005A4103">
        <w:rPr>
          <w:rFonts w:ascii="Times New Roman" w:hAnsi="Times New Roman"/>
          <w:bCs/>
          <w:szCs w:val="20"/>
        </w:rPr>
        <w:t>., 2024).</w:t>
      </w:r>
    </w:p>
    <w:p w14:paraId="45C0DE25" w14:textId="2E6CEDF7" w:rsidR="003C1C76" w:rsidRDefault="003C1C76" w:rsidP="003C1C76">
      <w:pPr>
        <w:widowControl w:val="0"/>
        <w:autoSpaceDE w:val="0"/>
        <w:autoSpaceDN w:val="0"/>
        <w:adjustRightInd w:val="0"/>
        <w:spacing w:after="0" w:line="240" w:lineRule="auto"/>
        <w:jc w:val="both"/>
        <w:rPr>
          <w:rFonts w:ascii="Times New Roman" w:hAnsi="Times New Roman"/>
          <w:bCs/>
          <w:szCs w:val="20"/>
        </w:rPr>
      </w:pPr>
    </w:p>
    <w:p w14:paraId="23F1E93C" w14:textId="77777777" w:rsidR="005A4103" w:rsidRPr="00676DE9" w:rsidRDefault="005A4103" w:rsidP="003C1C76">
      <w:pPr>
        <w:widowControl w:val="0"/>
        <w:autoSpaceDE w:val="0"/>
        <w:autoSpaceDN w:val="0"/>
        <w:adjustRightInd w:val="0"/>
        <w:spacing w:after="0" w:line="240" w:lineRule="auto"/>
        <w:jc w:val="both"/>
        <w:rPr>
          <w:rFonts w:ascii="Times New Roman" w:hAnsi="Times New Roman"/>
          <w:bCs/>
        </w:rPr>
      </w:pPr>
    </w:p>
    <w:p w14:paraId="131702D1" w14:textId="26A12D28" w:rsidR="003C1C76" w:rsidRPr="00676DE9" w:rsidRDefault="00CB14A9" w:rsidP="00CB14A9">
      <w:pPr>
        <w:widowControl w:val="0"/>
        <w:autoSpaceDE w:val="0"/>
        <w:autoSpaceDN w:val="0"/>
        <w:adjustRightInd w:val="0"/>
        <w:spacing w:after="0" w:line="240" w:lineRule="auto"/>
        <w:ind w:left="284" w:hanging="284"/>
        <w:jc w:val="both"/>
        <w:rPr>
          <w:rFonts w:ascii="Times New Roman" w:hAnsi="Times New Roman"/>
          <w:b/>
        </w:rPr>
      </w:pPr>
      <w:r w:rsidRPr="00676DE9">
        <w:rPr>
          <w:rFonts w:ascii="Times New Roman" w:hAnsi="Times New Roman"/>
          <w:b/>
        </w:rPr>
        <w:t xml:space="preserve">2.  </w:t>
      </w:r>
      <w:r w:rsidR="003C1C76" w:rsidRPr="00676DE9">
        <w:rPr>
          <w:rFonts w:ascii="Times New Roman" w:hAnsi="Times New Roman"/>
          <w:b/>
        </w:rPr>
        <w:t xml:space="preserve">LITERATURE REVIEW </w:t>
      </w:r>
    </w:p>
    <w:p w14:paraId="257B28C5" w14:textId="77777777" w:rsidR="00310560" w:rsidRPr="00310560" w:rsidRDefault="00310560" w:rsidP="00310560">
      <w:pPr>
        <w:spacing w:after="0" w:line="240" w:lineRule="auto"/>
        <w:jc w:val="both"/>
        <w:rPr>
          <w:rFonts w:ascii="Times New Roman" w:eastAsia="Calibri" w:hAnsi="Times New Roman"/>
          <w:color w:val="000000"/>
        </w:rPr>
      </w:pPr>
      <w:r w:rsidRPr="00310560">
        <w:rPr>
          <w:rFonts w:ascii="Times New Roman" w:eastAsia="Calibri" w:hAnsi="Times New Roman"/>
          <w:color w:val="000000"/>
        </w:rPr>
        <w:t>Some important things related to management strategies are (</w:t>
      </w:r>
      <w:proofErr w:type="spellStart"/>
      <w:r w:rsidRPr="00310560">
        <w:rPr>
          <w:rFonts w:ascii="Times New Roman" w:eastAsia="Calibri" w:hAnsi="Times New Roman"/>
          <w:color w:val="0070C0"/>
        </w:rPr>
        <w:t>Hariadi</w:t>
      </w:r>
      <w:proofErr w:type="spellEnd"/>
      <w:r w:rsidRPr="00310560">
        <w:rPr>
          <w:rFonts w:ascii="Times New Roman" w:eastAsia="Calibri" w:hAnsi="Times New Roman"/>
          <w:color w:val="0070C0"/>
        </w:rPr>
        <w:t>, 2005</w:t>
      </w:r>
      <w:r w:rsidRPr="00310560">
        <w:rPr>
          <w:rFonts w:ascii="Times New Roman" w:eastAsia="Calibri" w:hAnsi="Times New Roman"/>
          <w:color w:val="000000"/>
        </w:rPr>
        <w:t>):</w:t>
      </w:r>
    </w:p>
    <w:p w14:paraId="00D7C6AA" w14:textId="77777777" w:rsidR="00310560" w:rsidRPr="00310560" w:rsidRDefault="00310560" w:rsidP="00310560">
      <w:pPr>
        <w:numPr>
          <w:ilvl w:val="0"/>
          <w:numId w:val="15"/>
        </w:numPr>
        <w:spacing w:after="0" w:line="240" w:lineRule="auto"/>
        <w:contextualSpacing/>
        <w:jc w:val="both"/>
        <w:rPr>
          <w:rFonts w:ascii="Times New Roman" w:eastAsia="Calibri" w:hAnsi="Times New Roman"/>
          <w:color w:val="000000"/>
        </w:rPr>
      </w:pPr>
      <w:r w:rsidRPr="00310560">
        <w:rPr>
          <w:rFonts w:ascii="Times New Roman" w:eastAsia="Calibri" w:hAnsi="Times New Roman"/>
          <w:color w:val="000000"/>
        </w:rPr>
        <w:t xml:space="preserve">Strategic Management is a planned process that involves all departments from top management to </w:t>
      </w:r>
      <w:proofErr w:type="gramStart"/>
      <w:r w:rsidRPr="00310560">
        <w:rPr>
          <w:rFonts w:ascii="Times New Roman" w:eastAsia="Calibri" w:hAnsi="Times New Roman"/>
          <w:color w:val="000000"/>
        </w:rPr>
        <w:t>employees</w:t>
      </w:r>
      <w:proofErr w:type="gramEnd"/>
      <w:r w:rsidRPr="00310560">
        <w:rPr>
          <w:rFonts w:ascii="Times New Roman" w:eastAsia="Calibri" w:hAnsi="Times New Roman"/>
          <w:color w:val="000000"/>
        </w:rPr>
        <w:t xml:space="preserve"> bottom.</w:t>
      </w:r>
    </w:p>
    <w:p w14:paraId="70ED2AF7" w14:textId="77777777" w:rsidR="00310560" w:rsidRPr="00310560" w:rsidRDefault="00310560" w:rsidP="00310560">
      <w:pPr>
        <w:numPr>
          <w:ilvl w:val="0"/>
          <w:numId w:val="15"/>
        </w:numPr>
        <w:spacing w:after="0" w:line="240" w:lineRule="auto"/>
        <w:contextualSpacing/>
        <w:jc w:val="both"/>
        <w:rPr>
          <w:rFonts w:ascii="Times New Roman" w:eastAsia="Calibri" w:hAnsi="Times New Roman"/>
          <w:color w:val="000000"/>
        </w:rPr>
      </w:pPr>
      <w:r w:rsidRPr="00310560">
        <w:rPr>
          <w:rFonts w:ascii="Times New Roman" w:eastAsia="Calibri" w:hAnsi="Times New Roman"/>
          <w:color w:val="000000"/>
        </w:rPr>
        <w:t>In setting strategic goals, it is in accordance with the vision and mission of the company a company in order to achieve goals in the short term nor long.</w:t>
      </w:r>
    </w:p>
    <w:p w14:paraId="5596434F" w14:textId="77777777" w:rsidR="00310560" w:rsidRPr="00310560" w:rsidRDefault="00310560" w:rsidP="00310560">
      <w:pPr>
        <w:numPr>
          <w:ilvl w:val="0"/>
          <w:numId w:val="15"/>
        </w:numPr>
        <w:spacing w:after="0" w:line="240" w:lineRule="auto"/>
        <w:contextualSpacing/>
        <w:jc w:val="both"/>
        <w:rPr>
          <w:rFonts w:ascii="Times New Roman" w:eastAsia="Calibri" w:hAnsi="Times New Roman"/>
          <w:color w:val="000000"/>
        </w:rPr>
      </w:pPr>
      <w:r w:rsidRPr="00310560">
        <w:rPr>
          <w:rFonts w:ascii="Times New Roman" w:eastAsia="Calibri" w:hAnsi="Times New Roman"/>
          <w:color w:val="000000"/>
        </w:rPr>
        <w:t>To implement strategies to achieve the best customer value Use processes that are fit for purpose.</w:t>
      </w:r>
    </w:p>
    <w:p w14:paraId="00A12391" w14:textId="77777777" w:rsidR="00310560" w:rsidRPr="00310560" w:rsidRDefault="00310560" w:rsidP="00310560">
      <w:pPr>
        <w:numPr>
          <w:ilvl w:val="0"/>
          <w:numId w:val="15"/>
        </w:numPr>
        <w:spacing w:after="0" w:line="240" w:lineRule="auto"/>
        <w:contextualSpacing/>
        <w:jc w:val="both"/>
        <w:rPr>
          <w:rFonts w:ascii="Times New Roman" w:eastAsia="Calibri" w:hAnsi="Times New Roman"/>
          <w:color w:val="000000"/>
        </w:rPr>
      </w:pPr>
      <w:r w:rsidRPr="00310560">
        <w:rPr>
          <w:rFonts w:ascii="Times New Roman" w:eastAsia="Calibri" w:hAnsi="Times New Roman"/>
          <w:color w:val="000000"/>
        </w:rPr>
        <w:t>When carrying out a strategy there must be an evaluation to find out whether the results achieved are in accordance with plans and developments latest</w:t>
      </w:r>
    </w:p>
    <w:p w14:paraId="104E13A1" w14:textId="707F1B9C" w:rsidR="00AE0EE2" w:rsidRPr="00676DE9" w:rsidRDefault="00AE0EE2" w:rsidP="00CB14A9">
      <w:pPr>
        <w:widowControl w:val="0"/>
        <w:autoSpaceDE w:val="0"/>
        <w:autoSpaceDN w:val="0"/>
        <w:adjustRightInd w:val="0"/>
        <w:spacing w:after="0" w:line="240" w:lineRule="auto"/>
        <w:ind w:left="284" w:hanging="284"/>
        <w:jc w:val="both"/>
        <w:rPr>
          <w:rFonts w:ascii="Times New Roman" w:hAnsi="Times New Roman"/>
          <w:b/>
        </w:rPr>
      </w:pPr>
    </w:p>
    <w:p w14:paraId="7569F229" w14:textId="67534D06" w:rsidR="0080625A" w:rsidRPr="00676DE9" w:rsidRDefault="0080625A" w:rsidP="0080625A">
      <w:pPr>
        <w:spacing w:after="0" w:line="240" w:lineRule="auto"/>
        <w:jc w:val="both"/>
        <w:rPr>
          <w:rFonts w:ascii="Times New Roman" w:eastAsia="Calibri" w:hAnsi="Times New Roman"/>
          <w:color w:val="000000" w:themeColor="text1"/>
        </w:rPr>
      </w:pPr>
      <w:r w:rsidRPr="0080625A">
        <w:rPr>
          <w:rFonts w:ascii="Times New Roman" w:eastAsia="Calibri" w:hAnsi="Times New Roman"/>
          <w:color w:val="000000"/>
        </w:rPr>
        <w:t xml:space="preserve">There are five basic concepts in risk </w:t>
      </w:r>
      <w:r w:rsidRPr="0080625A">
        <w:rPr>
          <w:rFonts w:ascii="Times New Roman" w:eastAsia="Calibri" w:hAnsi="Times New Roman"/>
          <w:color w:val="000000" w:themeColor="text1"/>
        </w:rPr>
        <w:t>management that must be understood in the risk management process (Tampubolon, 2004):</w:t>
      </w:r>
    </w:p>
    <w:p w14:paraId="1F861CED" w14:textId="77777777" w:rsidR="00CC2877" w:rsidRPr="00CC2877" w:rsidRDefault="00CC2877" w:rsidP="00CC2877">
      <w:pPr>
        <w:numPr>
          <w:ilvl w:val="0"/>
          <w:numId w:val="16"/>
        </w:numPr>
        <w:spacing w:after="0" w:line="240" w:lineRule="auto"/>
        <w:jc w:val="both"/>
        <w:rPr>
          <w:rFonts w:ascii="Times New Roman" w:eastAsia="Calibri" w:hAnsi="Times New Roman"/>
          <w:color w:val="000000" w:themeColor="text1"/>
        </w:rPr>
      </w:pPr>
      <w:r w:rsidRPr="00CC2877">
        <w:rPr>
          <w:rFonts w:ascii="Times New Roman" w:eastAsia="Calibri" w:hAnsi="Times New Roman"/>
          <w:color w:val="000000" w:themeColor="text1"/>
        </w:rPr>
        <w:t xml:space="preserve">Risk Management is just an approach. There are many </w:t>
      </w:r>
      <w:proofErr w:type="gramStart"/>
      <w:r w:rsidRPr="00CC2877">
        <w:rPr>
          <w:rFonts w:ascii="Times New Roman" w:eastAsia="Calibri" w:hAnsi="Times New Roman"/>
          <w:color w:val="000000" w:themeColor="text1"/>
        </w:rPr>
        <w:t>approach</w:t>
      </w:r>
      <w:proofErr w:type="gramEnd"/>
      <w:r w:rsidRPr="00CC2877">
        <w:rPr>
          <w:rFonts w:ascii="Times New Roman" w:eastAsia="Calibri" w:hAnsi="Times New Roman"/>
          <w:color w:val="000000" w:themeColor="text1"/>
        </w:rPr>
        <w:t xml:space="preserve"> in assessing the risk and return of each transaction or instrument. Risk Management will be more effective for portfolios that large and complex. But risk management is a strategy flexible, because it is not only applied to </w:t>
      </w:r>
      <w:r w:rsidRPr="00CC2877">
        <w:rPr>
          <w:rFonts w:ascii="Times New Roman" w:eastAsia="Calibri" w:hAnsi="Times New Roman"/>
          <w:color w:val="000000" w:themeColor="text1"/>
        </w:rPr>
        <w:lastRenderedPageBreak/>
        <w:t>large portfolios but it can also be a detailed approach to the portfolio small.</w:t>
      </w:r>
    </w:p>
    <w:p w14:paraId="77106093" w14:textId="77777777" w:rsidR="00CC2877" w:rsidRPr="00CC2877" w:rsidRDefault="00CC2877" w:rsidP="00CC2877">
      <w:pPr>
        <w:numPr>
          <w:ilvl w:val="0"/>
          <w:numId w:val="16"/>
        </w:numPr>
        <w:spacing w:after="0" w:line="240" w:lineRule="auto"/>
        <w:jc w:val="both"/>
        <w:rPr>
          <w:rFonts w:ascii="Times New Roman" w:eastAsia="Calibri" w:hAnsi="Times New Roman"/>
          <w:color w:val="000000" w:themeColor="text1"/>
        </w:rPr>
      </w:pPr>
      <w:r w:rsidRPr="00CC2877">
        <w:rPr>
          <w:rFonts w:ascii="Times New Roman" w:eastAsia="Calibri" w:hAnsi="Times New Roman"/>
          <w:color w:val="000000" w:themeColor="text1"/>
        </w:rPr>
        <w:t>The nature and instruments used will determine the parameters a risk management strategy. Relatively speaking, there is no single strategy risk management that can be applied to all types of money markets or instrument.</w:t>
      </w:r>
    </w:p>
    <w:p w14:paraId="4A55D53F" w14:textId="02F7A0F4" w:rsidR="00CC2877" w:rsidRPr="00676DE9" w:rsidRDefault="00CC2877" w:rsidP="00CC2877">
      <w:pPr>
        <w:numPr>
          <w:ilvl w:val="0"/>
          <w:numId w:val="16"/>
        </w:numPr>
        <w:spacing w:after="0" w:line="240" w:lineRule="auto"/>
        <w:jc w:val="both"/>
        <w:rPr>
          <w:rFonts w:ascii="Times New Roman" w:eastAsia="Calibri" w:hAnsi="Times New Roman"/>
          <w:color w:val="000000" w:themeColor="text1"/>
        </w:rPr>
      </w:pPr>
      <w:r w:rsidRPr="00CC2877">
        <w:rPr>
          <w:rFonts w:ascii="Times New Roman" w:eastAsia="Calibri" w:hAnsi="Times New Roman"/>
          <w:color w:val="000000" w:themeColor="text1"/>
        </w:rPr>
        <w:t>The risk management system must be systematic and followed consistently consistent but not rigid and flexible.</w:t>
      </w:r>
    </w:p>
    <w:p w14:paraId="465ED39E" w14:textId="77777777" w:rsidR="00CC2877" w:rsidRPr="00676DE9" w:rsidRDefault="00CC2877" w:rsidP="00CC2877">
      <w:pPr>
        <w:numPr>
          <w:ilvl w:val="0"/>
          <w:numId w:val="16"/>
        </w:numPr>
        <w:spacing w:after="0" w:line="240" w:lineRule="auto"/>
        <w:jc w:val="both"/>
        <w:rPr>
          <w:rFonts w:ascii="Times New Roman" w:eastAsia="Calibri" w:hAnsi="Times New Roman"/>
          <w:color w:val="000000" w:themeColor="text1"/>
        </w:rPr>
      </w:pPr>
      <w:r w:rsidRPr="00676DE9">
        <w:rPr>
          <w:rFonts w:ascii="Times New Roman" w:eastAsia="Calibri" w:hAnsi="Times New Roman"/>
          <w:color w:val="000000" w:themeColor="text1"/>
        </w:rPr>
        <w:t xml:space="preserve">Risk management is not a magic trick that will magically work increase returns and at the same time reduce risk. New risks, namely reduced management vigilance bank against all existing bank risks. </w:t>
      </w:r>
    </w:p>
    <w:p w14:paraId="3EE93954" w14:textId="77777777" w:rsidR="00CC2877" w:rsidRPr="00676DE9" w:rsidRDefault="00CC2877" w:rsidP="00CC2877">
      <w:pPr>
        <w:numPr>
          <w:ilvl w:val="0"/>
          <w:numId w:val="16"/>
        </w:numPr>
        <w:spacing w:after="0" w:line="240" w:lineRule="auto"/>
        <w:jc w:val="both"/>
        <w:rPr>
          <w:rFonts w:ascii="Times New Roman" w:eastAsia="Calibri" w:hAnsi="Times New Roman"/>
          <w:color w:val="000000" w:themeColor="text1"/>
        </w:rPr>
      </w:pPr>
      <w:r w:rsidRPr="00676DE9">
        <w:rPr>
          <w:rFonts w:ascii="Times New Roman" w:eastAsia="Calibri" w:hAnsi="Times New Roman"/>
          <w:color w:val="000000" w:themeColor="text1"/>
        </w:rPr>
        <w:t>The current banking business environment has created complexity Risk management becomes very high and is a process that increasingly difficult. Increasingly volatile market tendencies, increasing global interactions, consumers are increasingly demanding, and new developments in information technology and telecommunications have further improved bank risk management</w:t>
      </w:r>
    </w:p>
    <w:p w14:paraId="70E667EF" w14:textId="144918B2" w:rsidR="00CC2877" w:rsidRPr="00676DE9" w:rsidRDefault="00CC2877" w:rsidP="00CC2877">
      <w:pPr>
        <w:spacing w:after="0" w:line="240" w:lineRule="auto"/>
        <w:jc w:val="both"/>
        <w:rPr>
          <w:rFonts w:ascii="Times New Roman" w:eastAsia="Calibri" w:hAnsi="Times New Roman"/>
          <w:color w:val="000000" w:themeColor="text1"/>
        </w:rPr>
      </w:pPr>
    </w:p>
    <w:p w14:paraId="0347F14C" w14:textId="57439CB2" w:rsidR="0062074E" w:rsidRPr="00676DE9" w:rsidRDefault="0062074E" w:rsidP="00CC2877">
      <w:pPr>
        <w:pStyle w:val="ListParagraph"/>
        <w:widowControl w:val="0"/>
        <w:numPr>
          <w:ilvl w:val="0"/>
          <w:numId w:val="13"/>
        </w:numPr>
        <w:autoSpaceDE w:val="0"/>
        <w:autoSpaceDN w:val="0"/>
        <w:adjustRightInd w:val="0"/>
        <w:spacing w:after="0" w:line="240" w:lineRule="auto"/>
        <w:ind w:left="284" w:hanging="284"/>
        <w:jc w:val="both"/>
        <w:rPr>
          <w:rFonts w:ascii="Times New Roman" w:hAnsi="Times New Roman"/>
          <w:bCs/>
        </w:rPr>
      </w:pPr>
      <w:r w:rsidRPr="00676DE9">
        <w:rPr>
          <w:rFonts w:ascii="Times New Roman" w:hAnsi="Times New Roman"/>
          <w:b/>
          <w:bCs/>
          <w:spacing w:val="2"/>
        </w:rPr>
        <w:t xml:space="preserve">RESEARCH METHOD </w:t>
      </w:r>
    </w:p>
    <w:p w14:paraId="53451B96" w14:textId="68DD0CFB" w:rsidR="00CC2877" w:rsidRPr="00CC2877" w:rsidRDefault="00976474" w:rsidP="00CC2877">
      <w:pPr>
        <w:spacing w:after="0" w:line="240" w:lineRule="auto"/>
        <w:jc w:val="both"/>
        <w:rPr>
          <w:rFonts w:ascii="Times New Roman" w:eastAsia="Calibri" w:hAnsi="Times New Roman"/>
          <w:color w:val="000000" w:themeColor="text1"/>
        </w:rPr>
      </w:pPr>
      <w:r w:rsidRPr="00676DE9">
        <w:rPr>
          <w:rFonts w:ascii="Times New Roman" w:eastAsia="Calibri" w:hAnsi="Times New Roman"/>
          <w:color w:val="000000" w:themeColor="text1"/>
        </w:rPr>
        <w:t>FinTech is an industry that moves very quickly and dynamically, there are many different business models (</w:t>
      </w:r>
      <w:proofErr w:type="spellStart"/>
      <w:r w:rsidRPr="00676DE9">
        <w:rPr>
          <w:rFonts w:ascii="Times New Roman" w:eastAsia="Calibri" w:hAnsi="Times New Roman"/>
          <w:color w:val="000000" w:themeColor="text1"/>
        </w:rPr>
        <w:t>Dorfleitner</w:t>
      </w:r>
      <w:proofErr w:type="spellEnd"/>
      <w:r w:rsidRPr="00676DE9">
        <w:rPr>
          <w:rFonts w:ascii="Times New Roman" w:eastAsia="Calibri" w:hAnsi="Times New Roman"/>
          <w:color w:val="000000" w:themeColor="text1"/>
        </w:rPr>
        <w:t xml:space="preserve"> et al., 2017). Financial Technology is also referred to as FinTech, is a new financial service model that is being developed through information technology innovation (Hsueh &amp; Kuo, 2017). Peer-to-Peer Lending is the process of borrowing money between two people individuals who are not directly linked through the online platform, without interference from traditional financial intermediaries such as bank (Ge et al., 2017). Peer-to-Peer Lending is a major innovation related to the banking sector. In the recent years, the number of platforms offering such services and the number of transactions continues to increase (</w:t>
      </w:r>
      <w:proofErr w:type="spellStart"/>
      <w:r w:rsidRPr="00676DE9">
        <w:rPr>
          <w:rFonts w:ascii="Times New Roman" w:eastAsia="Calibri" w:hAnsi="Times New Roman"/>
          <w:color w:val="000000" w:themeColor="text1"/>
        </w:rPr>
        <w:t>Dorfleitner</w:t>
      </w:r>
      <w:proofErr w:type="spellEnd"/>
      <w:r w:rsidRPr="00676DE9">
        <w:rPr>
          <w:rFonts w:ascii="Times New Roman" w:eastAsia="Calibri" w:hAnsi="Times New Roman"/>
          <w:color w:val="000000" w:themeColor="text1"/>
        </w:rPr>
        <w:t xml:space="preserve"> et al., 2016), Peer-to-Peer Lending is a model an internet-based business that meets intermediary lending needs finance. This platform is aimed at medium and small companies where they think the bank's loan terms may be too high. Peer-to-Peer lending has lower costs and more </w:t>
      </w:r>
      <w:proofErr w:type="spellStart"/>
      <w:r w:rsidRPr="00676DE9">
        <w:rPr>
          <w:rFonts w:ascii="Times New Roman" w:eastAsia="Calibri" w:hAnsi="Times New Roman"/>
          <w:color w:val="000000" w:themeColor="text1"/>
        </w:rPr>
        <w:t>efficiencyhigher</w:t>
      </w:r>
      <w:proofErr w:type="spellEnd"/>
      <w:r w:rsidRPr="00676DE9">
        <w:rPr>
          <w:rFonts w:ascii="Times New Roman" w:eastAsia="Calibri" w:hAnsi="Times New Roman"/>
          <w:color w:val="000000" w:themeColor="text1"/>
        </w:rPr>
        <w:t xml:space="preserve"> than traditional bank-based loans (Hsueh &amp; Kuo, 2017).</w:t>
      </w:r>
    </w:p>
    <w:p w14:paraId="01BED964" w14:textId="4FDD3681" w:rsidR="00CC2877" w:rsidRPr="00676DE9" w:rsidRDefault="00CC2877" w:rsidP="0080625A">
      <w:pPr>
        <w:spacing w:after="0" w:line="240" w:lineRule="auto"/>
        <w:jc w:val="both"/>
        <w:rPr>
          <w:rFonts w:ascii="Times New Roman" w:eastAsia="Calibri" w:hAnsi="Times New Roman"/>
          <w:color w:val="000000" w:themeColor="text1"/>
        </w:rPr>
      </w:pPr>
    </w:p>
    <w:p w14:paraId="7480C1E9" w14:textId="0400419D" w:rsidR="00991819" w:rsidRPr="00676DE9" w:rsidRDefault="00991819" w:rsidP="00991819">
      <w:pPr>
        <w:widowControl w:val="0"/>
        <w:autoSpaceDE w:val="0"/>
        <w:autoSpaceDN w:val="0"/>
        <w:adjustRightInd w:val="0"/>
        <w:spacing w:after="0" w:line="240" w:lineRule="auto"/>
        <w:jc w:val="both"/>
        <w:rPr>
          <w:rFonts w:ascii="Times New Roman" w:hAnsi="Times New Roman"/>
          <w:bCs/>
        </w:rPr>
      </w:pPr>
      <w:r w:rsidRPr="00676DE9">
        <w:rPr>
          <w:rFonts w:ascii="Times New Roman" w:hAnsi="Times New Roman"/>
          <w:b/>
          <w:lang w:val="id"/>
        </w:rPr>
        <w:t xml:space="preserve">Hypothesis </w:t>
      </w:r>
    </w:p>
    <w:p w14:paraId="1CAC3FB0" w14:textId="77777777" w:rsidR="00E616D5" w:rsidRPr="00E616D5" w:rsidRDefault="00E616D5" w:rsidP="00E616D5">
      <w:pPr>
        <w:spacing w:after="0" w:line="240" w:lineRule="auto"/>
        <w:jc w:val="both"/>
        <w:rPr>
          <w:rFonts w:ascii="Times New Roman" w:eastAsia="Calibri" w:hAnsi="Times New Roman"/>
          <w:i/>
          <w:iCs/>
          <w:color w:val="000000"/>
        </w:rPr>
      </w:pPr>
      <w:bookmarkStart w:id="4" w:name="_Hlk171868536"/>
      <w:r w:rsidRPr="00E616D5">
        <w:rPr>
          <w:rFonts w:ascii="Times New Roman" w:eastAsia="Calibri" w:hAnsi="Times New Roman"/>
          <w:i/>
          <w:iCs/>
          <w:color w:val="000000"/>
        </w:rPr>
        <w:t xml:space="preserve">Information borrowers and P2P </w:t>
      </w:r>
      <w:bookmarkStart w:id="5" w:name="_Hlk172012854"/>
      <w:r w:rsidRPr="00E616D5">
        <w:rPr>
          <w:rFonts w:ascii="Times New Roman" w:eastAsia="Calibri" w:hAnsi="Times New Roman"/>
          <w:i/>
          <w:iCs/>
          <w:color w:val="000000"/>
          <w:lang w:val="id-ID"/>
        </w:rPr>
        <w:t>platforms</w:t>
      </w:r>
      <w:bookmarkEnd w:id="5"/>
    </w:p>
    <w:p w14:paraId="171407E0" w14:textId="0E2CCDD6" w:rsidR="00E616D5" w:rsidRPr="00676DE9" w:rsidRDefault="00E616D5" w:rsidP="00E616D5">
      <w:pPr>
        <w:spacing w:after="0" w:line="240" w:lineRule="auto"/>
        <w:jc w:val="both"/>
        <w:rPr>
          <w:rFonts w:ascii="Times New Roman" w:eastAsia="Calibri" w:hAnsi="Times New Roman"/>
          <w:color w:val="000000" w:themeColor="text1"/>
        </w:rPr>
      </w:pPr>
      <w:bookmarkStart w:id="6" w:name="_Hlk171862226"/>
      <w:bookmarkEnd w:id="4"/>
      <w:r w:rsidRPr="00E616D5">
        <w:rPr>
          <w:rFonts w:ascii="Times New Roman" w:eastAsia="Calibri" w:hAnsi="Times New Roman"/>
          <w:color w:val="000000"/>
        </w:rPr>
        <w:t xml:space="preserve">Peer-to-peer (P2P) </w:t>
      </w:r>
      <w:r w:rsidRPr="00E616D5">
        <w:rPr>
          <w:rFonts w:ascii="Times New Roman" w:eastAsia="Calibri" w:hAnsi="Times New Roman"/>
          <w:iCs/>
          <w:color w:val="000000"/>
          <w:lang w:val="id-ID"/>
        </w:rPr>
        <w:t>platforms</w:t>
      </w:r>
      <w:r w:rsidRPr="00E616D5">
        <w:rPr>
          <w:rFonts w:ascii="Times New Roman" w:eastAsia="Calibri" w:hAnsi="Times New Roman"/>
          <w:color w:val="000000"/>
        </w:rPr>
        <w:t xml:space="preserve"> lending </w:t>
      </w:r>
      <w:bookmarkEnd w:id="6"/>
      <w:r w:rsidRPr="00E616D5">
        <w:rPr>
          <w:rFonts w:ascii="Times New Roman" w:eastAsia="Calibri" w:hAnsi="Times New Roman"/>
          <w:color w:val="000000"/>
        </w:rPr>
        <w:t>facilitates direct online lending and aims to provide financial inclusion and investment returns. Lenders range from for-profit to pro-social and objective information is limited, highlighting the need to examine heuristics (</w:t>
      </w:r>
      <w:r w:rsidRPr="00E616D5">
        <w:rPr>
          <w:rFonts w:ascii="Times New Roman" w:eastAsia="Calibri" w:hAnsi="Times New Roman"/>
          <w:color w:val="0070C0"/>
        </w:rPr>
        <w:t>Gonzalez, 2023</w:t>
      </w:r>
      <w:r w:rsidRPr="00E616D5">
        <w:rPr>
          <w:rFonts w:ascii="Times New Roman" w:eastAsia="Calibri" w:hAnsi="Times New Roman"/>
          <w:color w:val="000000"/>
        </w:rPr>
        <w:t xml:space="preserve">). The findings of this research are that the Logistic Regression (LR), Artificial Neural Network (ANN) and Linear Discriminant Analysis (LDA) models classify loan applications quite stably and accurately, while Naive Bayes (NB), k-Nearest Neighbor (k-NN), Classification and Regression Tree (CART), shows the worst performance when predicting borrower default risk on P2P loan data </w:t>
      </w:r>
      <w:r w:rsidRPr="00E616D5">
        <w:rPr>
          <w:rFonts w:ascii="Times New Roman" w:eastAsia="Calibri" w:hAnsi="Times New Roman"/>
          <w:color w:val="000000" w:themeColor="text1"/>
        </w:rPr>
        <w:t xml:space="preserve">(Trinh, 2024; </w:t>
      </w:r>
      <w:proofErr w:type="spellStart"/>
      <w:r w:rsidRPr="00E616D5">
        <w:rPr>
          <w:rFonts w:ascii="Times New Roman" w:eastAsia="Calibri" w:hAnsi="Times New Roman"/>
          <w:color w:val="000000" w:themeColor="text1"/>
        </w:rPr>
        <w:t>Teplý</w:t>
      </w:r>
      <w:proofErr w:type="spellEnd"/>
      <w:r w:rsidRPr="00E616D5">
        <w:rPr>
          <w:rFonts w:ascii="Times New Roman" w:eastAsia="Calibri" w:hAnsi="Times New Roman"/>
          <w:color w:val="000000" w:themeColor="text1"/>
        </w:rPr>
        <w:t xml:space="preserve"> &amp; Polena, 2019).</w:t>
      </w:r>
    </w:p>
    <w:p w14:paraId="67E15538" w14:textId="4A8F3450" w:rsidR="0023339B" w:rsidRPr="00676DE9" w:rsidRDefault="0023339B" w:rsidP="00E616D5">
      <w:pPr>
        <w:spacing w:after="0" w:line="240" w:lineRule="auto"/>
        <w:jc w:val="both"/>
        <w:rPr>
          <w:rFonts w:ascii="Times New Roman" w:eastAsia="Calibri" w:hAnsi="Times New Roman"/>
          <w:color w:val="000000" w:themeColor="text1"/>
        </w:rPr>
      </w:pPr>
    </w:p>
    <w:p w14:paraId="196F5660" w14:textId="77777777" w:rsidR="0023339B" w:rsidRPr="0023339B" w:rsidRDefault="0023339B" w:rsidP="00991819">
      <w:pPr>
        <w:spacing w:after="0" w:line="240" w:lineRule="auto"/>
        <w:jc w:val="both"/>
        <w:rPr>
          <w:rFonts w:ascii="Bookman Old Style" w:eastAsia="Calibri" w:hAnsi="Bookman Old Style"/>
          <w:color w:val="000000"/>
          <w:lang w:val="id-ID"/>
        </w:rPr>
      </w:pPr>
      <w:r w:rsidRPr="0023339B">
        <w:rPr>
          <w:rFonts w:ascii="Times New Roman" w:eastAsia="Calibri" w:hAnsi="Times New Roman"/>
          <w:color w:val="000000"/>
        </w:rPr>
        <w:t xml:space="preserve">To determine the determinants of a borrower's creditworthiness and loan performance when estimating investments in a particular P2P loan, in addition, estimates to address credit risks in P2P loans </w:t>
      </w:r>
      <w:r w:rsidRPr="0023339B">
        <w:rPr>
          <w:rFonts w:ascii="Times New Roman" w:eastAsia="Calibri" w:hAnsi="Times New Roman"/>
          <w:color w:val="000000" w:themeColor="text1"/>
        </w:rPr>
        <w:t>and to prevent the impact of increasing defaults on the economy (</w:t>
      </w:r>
      <w:proofErr w:type="spellStart"/>
      <w:r w:rsidRPr="0023339B">
        <w:rPr>
          <w:rFonts w:ascii="Times New Roman" w:eastAsia="Calibri" w:hAnsi="Times New Roman"/>
          <w:color w:val="000000" w:themeColor="text1"/>
        </w:rPr>
        <w:t>Avgeri</w:t>
      </w:r>
      <w:proofErr w:type="spellEnd"/>
      <w:r w:rsidRPr="0023339B">
        <w:rPr>
          <w:rFonts w:ascii="Times New Roman" w:eastAsia="Calibri" w:hAnsi="Times New Roman"/>
          <w:color w:val="000000" w:themeColor="text1"/>
        </w:rPr>
        <w:t xml:space="preserve"> &amp; </w:t>
      </w:r>
      <w:proofErr w:type="spellStart"/>
      <w:r w:rsidRPr="0023339B">
        <w:rPr>
          <w:rFonts w:ascii="Times New Roman" w:eastAsia="Calibri" w:hAnsi="Times New Roman"/>
          <w:color w:val="000000" w:themeColor="text1"/>
        </w:rPr>
        <w:t>Psillaki</w:t>
      </w:r>
      <w:proofErr w:type="spellEnd"/>
      <w:r w:rsidRPr="0023339B">
        <w:rPr>
          <w:rFonts w:ascii="Times New Roman" w:eastAsia="Calibri" w:hAnsi="Times New Roman"/>
          <w:color w:val="000000" w:themeColor="text1"/>
        </w:rPr>
        <w:t xml:space="preserve">, 2024). </w:t>
      </w:r>
      <w:bookmarkStart w:id="7" w:name="_Hlk172012835"/>
      <w:r w:rsidRPr="0023339B">
        <w:rPr>
          <w:rFonts w:ascii="Times New Roman" w:eastAsia="Calibri" w:hAnsi="Times New Roman"/>
          <w:color w:val="000000"/>
        </w:rPr>
        <w:t xml:space="preserve">P2P platforms companies also have high risks that must be considered. Lenders or investors must conduct a feasibility study on a loan application before providing a loan. P2P platforms companies must provide complete credit information and analysis regarding borrowers' conditions to reduce potential risks to lenders </w:t>
      </w:r>
      <w:bookmarkEnd w:id="7"/>
      <w:r w:rsidRPr="0023339B">
        <w:rPr>
          <w:rFonts w:ascii="Times New Roman" w:eastAsia="Calibri" w:hAnsi="Times New Roman"/>
          <w:color w:val="000000"/>
        </w:rPr>
        <w:t>(</w:t>
      </w:r>
      <w:proofErr w:type="spellStart"/>
      <w:r w:rsidRPr="0023339B">
        <w:rPr>
          <w:rFonts w:ascii="Times New Roman" w:eastAsia="Calibri" w:hAnsi="Times New Roman"/>
          <w:color w:val="0070C0"/>
        </w:rPr>
        <w:t>Dharmastuti</w:t>
      </w:r>
      <w:proofErr w:type="spellEnd"/>
      <w:r w:rsidRPr="0023339B">
        <w:rPr>
          <w:rFonts w:ascii="Times New Roman" w:eastAsia="Calibri" w:hAnsi="Times New Roman"/>
          <w:color w:val="0070C0"/>
        </w:rPr>
        <w:t xml:space="preserve"> &amp; </w:t>
      </w:r>
      <w:proofErr w:type="spellStart"/>
      <w:r w:rsidRPr="0023339B">
        <w:rPr>
          <w:rFonts w:ascii="Times New Roman" w:eastAsia="Calibri" w:hAnsi="Times New Roman"/>
          <w:color w:val="000000" w:themeColor="text1"/>
        </w:rPr>
        <w:t>Laurentxius</w:t>
      </w:r>
      <w:proofErr w:type="spellEnd"/>
      <w:r w:rsidRPr="0023339B">
        <w:rPr>
          <w:rFonts w:ascii="Times New Roman" w:eastAsia="Calibri" w:hAnsi="Times New Roman"/>
          <w:color w:val="000000" w:themeColor="text1"/>
        </w:rPr>
        <w:t>, 2021).</w:t>
      </w:r>
      <w:r w:rsidRPr="0023339B">
        <w:rPr>
          <w:rFonts w:ascii="Bookman Old Style" w:eastAsia="Calibri" w:hAnsi="Bookman Old Style"/>
          <w:color w:val="000000" w:themeColor="text1"/>
          <w:lang w:val="id-ID"/>
        </w:rPr>
        <w:t xml:space="preserve"> </w:t>
      </w:r>
    </w:p>
    <w:p w14:paraId="5F51528D" w14:textId="77777777" w:rsidR="0023339B" w:rsidRPr="0023339B" w:rsidRDefault="0023339B" w:rsidP="0023339B">
      <w:pPr>
        <w:spacing w:after="0" w:line="240" w:lineRule="auto"/>
        <w:jc w:val="both"/>
        <w:rPr>
          <w:rFonts w:ascii="Bookman Old Style" w:eastAsia="Calibri" w:hAnsi="Bookman Old Style"/>
          <w:color w:val="000000"/>
          <w:lang w:val="id-ID"/>
        </w:rPr>
      </w:pPr>
      <w:r w:rsidRPr="0023339B">
        <w:rPr>
          <w:rFonts w:ascii="Bookman Old Style" w:eastAsia="Calibri" w:hAnsi="Bookman Old Style"/>
          <w:color w:val="000000"/>
          <w:lang w:val="id-ID"/>
        </w:rPr>
        <w:t xml:space="preserve">Based on previous research, it can be proposed: H-1. Information borrowers has an influence on P2P </w:t>
      </w:r>
      <w:r w:rsidRPr="0023339B">
        <w:rPr>
          <w:rFonts w:ascii="Bookman Old Style" w:eastAsia="Calibri" w:hAnsi="Bookman Old Style"/>
          <w:color w:val="000000"/>
        </w:rPr>
        <w:t>lending</w:t>
      </w:r>
      <w:r w:rsidRPr="0023339B">
        <w:rPr>
          <w:rFonts w:ascii="Bookman Old Style" w:eastAsia="Calibri" w:hAnsi="Bookman Old Style"/>
          <w:color w:val="000000"/>
          <w:lang w:val="id-ID"/>
        </w:rPr>
        <w:t xml:space="preserve">. </w:t>
      </w:r>
    </w:p>
    <w:p w14:paraId="72D6BB46" w14:textId="77777777" w:rsidR="0023339B" w:rsidRPr="00E616D5" w:rsidRDefault="0023339B" w:rsidP="00E616D5">
      <w:pPr>
        <w:spacing w:after="0" w:line="240" w:lineRule="auto"/>
        <w:jc w:val="both"/>
        <w:rPr>
          <w:rFonts w:ascii="Times New Roman" w:eastAsia="Calibri" w:hAnsi="Times New Roman"/>
          <w:color w:val="000000"/>
        </w:rPr>
      </w:pPr>
    </w:p>
    <w:p w14:paraId="71863F1F" w14:textId="77777777" w:rsidR="00B466E9" w:rsidRPr="00B466E9" w:rsidRDefault="00B466E9" w:rsidP="00B466E9">
      <w:pPr>
        <w:spacing w:after="0" w:line="240" w:lineRule="auto"/>
        <w:jc w:val="both"/>
        <w:rPr>
          <w:rFonts w:ascii="Times New Roman" w:eastAsia="Calibri" w:hAnsi="Times New Roman"/>
          <w:i/>
          <w:color w:val="000000" w:themeColor="text1"/>
          <w:lang w:val="id-ID"/>
        </w:rPr>
      </w:pPr>
      <w:bookmarkStart w:id="8" w:name="_Hlk172012506"/>
      <w:r w:rsidRPr="00B466E9">
        <w:rPr>
          <w:rFonts w:ascii="Times New Roman" w:eastAsia="Calibri" w:hAnsi="Times New Roman"/>
          <w:i/>
          <w:color w:val="000000" w:themeColor="text1"/>
          <w:lang w:val="id-ID"/>
        </w:rPr>
        <w:t xml:space="preserve">Risk of default </w:t>
      </w:r>
      <w:bookmarkEnd w:id="8"/>
      <w:r w:rsidRPr="00B466E9">
        <w:rPr>
          <w:rFonts w:ascii="Times New Roman" w:eastAsia="Calibri" w:hAnsi="Times New Roman"/>
          <w:i/>
          <w:color w:val="000000" w:themeColor="text1"/>
          <w:lang w:val="id-ID"/>
        </w:rPr>
        <w:t xml:space="preserve">and </w:t>
      </w:r>
      <w:bookmarkStart w:id="9" w:name="_Hlk172012539"/>
      <w:r w:rsidRPr="00B466E9">
        <w:rPr>
          <w:rFonts w:ascii="Times New Roman" w:eastAsia="Calibri" w:hAnsi="Times New Roman"/>
          <w:i/>
          <w:color w:val="000000" w:themeColor="text1"/>
          <w:lang w:val="id-ID"/>
        </w:rPr>
        <w:t>P2P platforms.</w:t>
      </w:r>
      <w:bookmarkEnd w:id="9"/>
    </w:p>
    <w:p w14:paraId="4630756F" w14:textId="77777777" w:rsidR="00B466E9" w:rsidRPr="00B466E9" w:rsidRDefault="00B466E9" w:rsidP="00B466E9">
      <w:pPr>
        <w:spacing w:after="0" w:line="240" w:lineRule="auto"/>
        <w:jc w:val="both"/>
        <w:rPr>
          <w:rFonts w:ascii="Times New Roman" w:eastAsia="Calibri" w:hAnsi="Times New Roman"/>
          <w:iCs/>
          <w:color w:val="000000" w:themeColor="text1"/>
          <w:lang w:val="id-ID"/>
        </w:rPr>
      </w:pPr>
      <w:r w:rsidRPr="00B466E9">
        <w:rPr>
          <w:rFonts w:ascii="Times New Roman" w:eastAsia="Calibri" w:hAnsi="Times New Roman"/>
          <w:iCs/>
          <w:color w:val="000000" w:themeColor="text1"/>
          <w:lang w:val="id-ID"/>
        </w:rPr>
        <w:t xml:space="preserve">A selection method for identifying models with relatively few parameters that can help predict the risk of default on P2P </w:t>
      </w:r>
      <w:bookmarkStart w:id="10" w:name="_Hlk172011339"/>
      <w:r w:rsidRPr="00B466E9">
        <w:rPr>
          <w:rFonts w:ascii="Times New Roman" w:eastAsia="Calibri" w:hAnsi="Times New Roman"/>
          <w:iCs/>
          <w:color w:val="000000" w:themeColor="text1"/>
          <w:lang w:val="id-ID"/>
        </w:rPr>
        <w:t>platforms</w:t>
      </w:r>
      <w:bookmarkEnd w:id="10"/>
      <w:r w:rsidRPr="00B466E9">
        <w:rPr>
          <w:rFonts w:ascii="Times New Roman" w:eastAsia="Calibri" w:hAnsi="Times New Roman"/>
          <w:iCs/>
          <w:color w:val="000000" w:themeColor="text1"/>
          <w:lang w:val="id-ID"/>
        </w:rPr>
        <w:t xml:space="preserve">. LQR logistic quantile regression estimation shows that some variables increase the probability of default and show significant turnaround at certain quantile levels (Chen </w:t>
      </w:r>
      <w:r w:rsidRPr="00B466E9">
        <w:rPr>
          <w:rFonts w:ascii="Times New Roman" w:eastAsia="Calibri" w:hAnsi="Times New Roman"/>
          <w:i/>
          <w:color w:val="000000" w:themeColor="text1"/>
          <w:lang w:val="id-ID"/>
        </w:rPr>
        <w:t>et al</w:t>
      </w:r>
      <w:r w:rsidRPr="00B466E9">
        <w:rPr>
          <w:rFonts w:ascii="Times New Roman" w:eastAsia="Calibri" w:hAnsi="Times New Roman"/>
          <w:iCs/>
          <w:color w:val="000000" w:themeColor="text1"/>
          <w:lang w:val="id-ID"/>
        </w:rPr>
        <w:t xml:space="preserve">., 2019). P2P platforms face many hidden risks. In addition to the risk of default which not only reduces the lender's investment income but also disrupts the normal operation of the platform (Wan </w:t>
      </w:r>
      <w:r w:rsidRPr="00B466E9">
        <w:rPr>
          <w:rFonts w:ascii="Times New Roman" w:eastAsia="Calibri" w:hAnsi="Times New Roman"/>
          <w:i/>
          <w:color w:val="000000" w:themeColor="text1"/>
          <w:lang w:val="id-ID"/>
        </w:rPr>
        <w:t>et al</w:t>
      </w:r>
      <w:r w:rsidRPr="00B466E9">
        <w:rPr>
          <w:rFonts w:ascii="Times New Roman" w:eastAsia="Calibri" w:hAnsi="Times New Roman"/>
          <w:iCs/>
          <w:color w:val="000000" w:themeColor="text1"/>
          <w:lang w:val="id-ID"/>
        </w:rPr>
        <w:t xml:space="preserve">., 2019). </w:t>
      </w:r>
    </w:p>
    <w:p w14:paraId="76902C20" w14:textId="258E2FC6" w:rsidR="00E616D5" w:rsidRPr="00676DE9" w:rsidRDefault="00E616D5" w:rsidP="0080625A">
      <w:pPr>
        <w:spacing w:after="0" w:line="240" w:lineRule="auto"/>
        <w:jc w:val="both"/>
        <w:rPr>
          <w:rFonts w:ascii="Times New Roman" w:eastAsia="Calibri" w:hAnsi="Times New Roman"/>
          <w:color w:val="000000" w:themeColor="text1"/>
        </w:rPr>
      </w:pPr>
    </w:p>
    <w:p w14:paraId="23C3D2BD" w14:textId="77777777" w:rsidR="00515EF4" w:rsidRPr="00515EF4" w:rsidRDefault="00515EF4" w:rsidP="00515EF4">
      <w:pPr>
        <w:spacing w:after="0" w:line="240" w:lineRule="auto"/>
        <w:jc w:val="both"/>
        <w:rPr>
          <w:rFonts w:ascii="Times New Roman" w:eastAsia="Calibri" w:hAnsi="Times New Roman"/>
          <w:color w:val="000000" w:themeColor="text1"/>
          <w:lang w:val="id-ID"/>
        </w:rPr>
      </w:pPr>
      <w:r w:rsidRPr="00515EF4">
        <w:rPr>
          <w:rFonts w:ascii="Times New Roman" w:eastAsia="Calibri" w:hAnsi="Times New Roman"/>
          <w:iCs/>
          <w:color w:val="000000" w:themeColor="text1"/>
          <w:lang w:val="id-ID"/>
        </w:rPr>
        <w:lastRenderedPageBreak/>
        <w:t xml:space="preserve">European borrowers using peer-to-peer P2P lending platforms, currently based in Estonia, Finland and Spain, will default on their loans. Uses a Logit model to calculate the ex-post probability of default for factors derived from Principal Component Analysis as well as original variables provided by the database (Aliano </w:t>
      </w:r>
      <w:r w:rsidRPr="00515EF4">
        <w:rPr>
          <w:rFonts w:ascii="Times New Roman" w:eastAsia="Calibri" w:hAnsi="Times New Roman"/>
          <w:i/>
          <w:color w:val="000000" w:themeColor="text1"/>
          <w:lang w:val="id-ID"/>
        </w:rPr>
        <w:t>et al</w:t>
      </w:r>
      <w:r w:rsidRPr="00515EF4">
        <w:rPr>
          <w:rFonts w:ascii="Times New Roman" w:eastAsia="Calibri" w:hAnsi="Times New Roman"/>
          <w:iCs/>
          <w:color w:val="000000" w:themeColor="text1"/>
          <w:lang w:val="id-ID"/>
        </w:rPr>
        <w:t>., 2023). This study examines the relationship between interest rates and platform risk of non-performance on Chinese peer-to-peer (P2P) lending platforms. In this study, weekly data from 76 platforms from December 3, 2017 to October 6, 2019 were used, However, the positive correlation between interest rates and risk is not significant for platforms with too high interest rates, whose interest rates are more determined by the type of ownership (Ya &amp; Lin, 2023).</w:t>
      </w:r>
      <w:r w:rsidRPr="00515EF4">
        <w:rPr>
          <w:rFonts w:ascii="Times New Roman" w:eastAsia="Calibri" w:hAnsi="Times New Roman"/>
          <w:color w:val="000000" w:themeColor="text1"/>
          <w:lang w:val="id-ID"/>
        </w:rPr>
        <w:t xml:space="preserve"> Based on previous research, it can be proposed: H-2.</w:t>
      </w:r>
      <w:r w:rsidRPr="00515EF4">
        <w:rPr>
          <w:rFonts w:ascii="Times New Roman" w:eastAsia="Calibri" w:hAnsi="Times New Roman"/>
          <w:b/>
          <w:bCs/>
          <w:color w:val="000000" w:themeColor="text1"/>
          <w:lang w:val="id-ID"/>
        </w:rPr>
        <w:t xml:space="preserve"> </w:t>
      </w:r>
      <w:r w:rsidRPr="00515EF4">
        <w:rPr>
          <w:rFonts w:ascii="Times New Roman" w:eastAsia="Calibri" w:hAnsi="Times New Roman"/>
          <w:color w:val="000000" w:themeColor="text1"/>
          <w:lang w:val="id-ID"/>
        </w:rPr>
        <w:t>Risk of default</w:t>
      </w:r>
      <w:r w:rsidRPr="00515EF4">
        <w:rPr>
          <w:rFonts w:ascii="Times New Roman" w:eastAsia="Calibri" w:hAnsi="Times New Roman"/>
          <w:b/>
          <w:bCs/>
          <w:color w:val="000000" w:themeColor="text1"/>
          <w:lang w:val="id-ID"/>
        </w:rPr>
        <w:t xml:space="preserve"> </w:t>
      </w:r>
      <w:r w:rsidRPr="00515EF4">
        <w:rPr>
          <w:rFonts w:ascii="Times New Roman" w:eastAsia="Calibri" w:hAnsi="Times New Roman"/>
          <w:color w:val="000000" w:themeColor="text1"/>
          <w:lang w:val="id-ID"/>
        </w:rPr>
        <w:t xml:space="preserve">has an influence on P2P </w:t>
      </w:r>
      <w:r w:rsidRPr="00515EF4">
        <w:rPr>
          <w:rFonts w:ascii="Times New Roman" w:eastAsia="Calibri" w:hAnsi="Times New Roman"/>
          <w:color w:val="000000" w:themeColor="text1"/>
        </w:rPr>
        <w:t>lending</w:t>
      </w:r>
      <w:r w:rsidRPr="00515EF4">
        <w:rPr>
          <w:rFonts w:ascii="Times New Roman" w:eastAsia="Calibri" w:hAnsi="Times New Roman"/>
          <w:color w:val="000000" w:themeColor="text1"/>
          <w:lang w:val="id-ID"/>
        </w:rPr>
        <w:t>.</w:t>
      </w:r>
      <w:r w:rsidRPr="00515EF4">
        <w:rPr>
          <w:rFonts w:ascii="Times New Roman" w:eastAsia="Calibri" w:hAnsi="Times New Roman"/>
          <w:color w:val="000000" w:themeColor="text1"/>
        </w:rPr>
        <w:tab/>
      </w:r>
    </w:p>
    <w:p w14:paraId="5ACB73C1" w14:textId="6B0E6434" w:rsidR="00B466E9" w:rsidRPr="00676DE9" w:rsidRDefault="00B466E9" w:rsidP="0080625A">
      <w:pPr>
        <w:spacing w:after="0" w:line="240" w:lineRule="auto"/>
        <w:jc w:val="both"/>
        <w:rPr>
          <w:rFonts w:ascii="Times New Roman" w:eastAsia="Calibri" w:hAnsi="Times New Roman"/>
          <w:color w:val="000000" w:themeColor="text1"/>
        </w:rPr>
      </w:pPr>
    </w:p>
    <w:p w14:paraId="33AD7ECD" w14:textId="77777777" w:rsidR="00CB3FF1" w:rsidRPr="00CB3FF1" w:rsidRDefault="00CB3FF1" w:rsidP="00CB3FF1">
      <w:pPr>
        <w:spacing w:after="0" w:line="240" w:lineRule="auto"/>
        <w:jc w:val="both"/>
        <w:rPr>
          <w:rFonts w:ascii="Times New Roman" w:eastAsia="Calibri" w:hAnsi="Times New Roman"/>
          <w:i/>
          <w:color w:val="000000" w:themeColor="text1"/>
        </w:rPr>
      </w:pPr>
      <w:bookmarkStart w:id="11" w:name="_Hlk172017300"/>
      <w:r w:rsidRPr="00CB3FF1">
        <w:rPr>
          <w:rFonts w:ascii="Times New Roman" w:eastAsia="Calibri" w:hAnsi="Times New Roman"/>
          <w:i/>
          <w:color w:val="000000" w:themeColor="text1"/>
          <w:lang w:val="id-ID"/>
        </w:rPr>
        <w:t>Liquidity risk and P2P platforms.</w:t>
      </w:r>
    </w:p>
    <w:bookmarkEnd w:id="11"/>
    <w:p w14:paraId="21E65B9D" w14:textId="77777777" w:rsidR="00CB3FF1" w:rsidRPr="00CB3FF1" w:rsidRDefault="00CB3FF1" w:rsidP="00CB3FF1">
      <w:pPr>
        <w:spacing w:after="0" w:line="240" w:lineRule="auto"/>
        <w:jc w:val="both"/>
        <w:rPr>
          <w:rFonts w:ascii="Times New Roman" w:eastAsia="Calibri" w:hAnsi="Times New Roman"/>
          <w:iCs/>
          <w:color w:val="000000" w:themeColor="text1"/>
          <w:lang w:val="id-ID"/>
        </w:rPr>
      </w:pPr>
      <w:r w:rsidRPr="00CB3FF1">
        <w:rPr>
          <w:rFonts w:ascii="Times New Roman" w:eastAsia="Calibri" w:hAnsi="Times New Roman"/>
          <w:iCs/>
          <w:color w:val="000000" w:themeColor="text1"/>
        </w:rPr>
        <w:t>Evidence of liquidity risk exposure in the P2P lending market. Further analysis based on recording results and loan characteristics shows that there is a negative relationship between COVID-19 risk and the portion of loans that have matured as well as the average days due for listing on the secondary market. This results in significant liquidation costs for investors in the form of higher premiums (</w:t>
      </w:r>
      <w:proofErr w:type="spellStart"/>
      <w:r w:rsidRPr="00CB3FF1">
        <w:rPr>
          <w:rFonts w:ascii="Times New Roman" w:eastAsia="Calibri" w:hAnsi="Times New Roman"/>
          <w:iCs/>
          <w:color w:val="000000" w:themeColor="text1"/>
        </w:rPr>
        <w:t>Nigmonov</w:t>
      </w:r>
      <w:proofErr w:type="spellEnd"/>
      <w:r w:rsidRPr="00CB3FF1">
        <w:rPr>
          <w:rFonts w:ascii="Times New Roman" w:eastAsia="Calibri" w:hAnsi="Times New Roman"/>
          <w:iCs/>
          <w:color w:val="000000" w:themeColor="text1"/>
        </w:rPr>
        <w:t xml:space="preserve"> </w:t>
      </w:r>
      <w:r w:rsidRPr="00CB3FF1">
        <w:rPr>
          <w:rFonts w:ascii="Times New Roman" w:eastAsia="Calibri" w:hAnsi="Times New Roman"/>
          <w:i/>
          <w:color w:val="000000" w:themeColor="text1"/>
        </w:rPr>
        <w:t>et al</w:t>
      </w:r>
      <w:r w:rsidRPr="00CB3FF1">
        <w:rPr>
          <w:rFonts w:ascii="Times New Roman" w:eastAsia="Calibri" w:hAnsi="Times New Roman"/>
          <w:iCs/>
          <w:color w:val="000000" w:themeColor="text1"/>
        </w:rPr>
        <w:t>., 2024). This paper uses loan application rate data from peer-to-peer lending platforms. Provides evidence of the impact of monetary policy on the risk taking of nonbank financial institutions. We find that liquidity changes. Easing monetary policy is associated with a higher likelihood of lending to riskier borrowers and riskier credit allocation (</w:t>
      </w:r>
      <w:r w:rsidRPr="00CB3FF1">
        <w:rPr>
          <w:rFonts w:ascii="Times New Roman" w:eastAsia="Calibri" w:hAnsi="Times New Roman"/>
          <w:iCs/>
          <w:color w:val="000000" w:themeColor="text1"/>
          <w:lang w:val="id-ID"/>
        </w:rPr>
        <w:t xml:space="preserve">Huang et al., 2021). </w:t>
      </w:r>
    </w:p>
    <w:p w14:paraId="2227053F" w14:textId="234F1D1B" w:rsidR="00515EF4" w:rsidRPr="00676DE9" w:rsidRDefault="00515EF4" w:rsidP="0080625A">
      <w:pPr>
        <w:spacing w:after="0" w:line="240" w:lineRule="auto"/>
        <w:jc w:val="both"/>
        <w:rPr>
          <w:rFonts w:ascii="Times New Roman" w:eastAsia="Calibri" w:hAnsi="Times New Roman"/>
          <w:color w:val="000000" w:themeColor="text1"/>
        </w:rPr>
      </w:pPr>
    </w:p>
    <w:p w14:paraId="2D1C5506" w14:textId="2EBFCA8D" w:rsidR="00CB3FF1" w:rsidRPr="00676DE9" w:rsidRDefault="00F8427C" w:rsidP="0080625A">
      <w:pPr>
        <w:spacing w:after="0" w:line="240" w:lineRule="auto"/>
        <w:jc w:val="both"/>
        <w:rPr>
          <w:rFonts w:ascii="Times New Roman" w:eastAsia="Calibri" w:hAnsi="Times New Roman"/>
          <w:color w:val="000000" w:themeColor="text1"/>
        </w:rPr>
      </w:pPr>
      <w:r w:rsidRPr="00676DE9">
        <w:rPr>
          <w:rFonts w:ascii="Times New Roman" w:eastAsia="Calibri" w:hAnsi="Times New Roman"/>
          <w:color w:val="000000" w:themeColor="text1"/>
        </w:rPr>
        <w:t xml:space="preserve">Involving peer-to-peer lending (P2P Lending) business actors in Thailand and focusing on the lender's perspective. This research summarizes the context of liquidity risk (Chulawate &amp; </w:t>
      </w:r>
      <w:proofErr w:type="spellStart"/>
      <w:r w:rsidRPr="00676DE9">
        <w:rPr>
          <w:rFonts w:ascii="Times New Roman" w:eastAsia="Calibri" w:hAnsi="Times New Roman"/>
          <w:color w:val="000000" w:themeColor="text1"/>
        </w:rPr>
        <w:t>Kiattisin</w:t>
      </w:r>
      <w:proofErr w:type="spellEnd"/>
      <w:r w:rsidRPr="00676DE9">
        <w:rPr>
          <w:rFonts w:ascii="Times New Roman" w:eastAsia="Calibri" w:hAnsi="Times New Roman"/>
          <w:color w:val="000000" w:themeColor="text1"/>
        </w:rPr>
        <w:t xml:space="preserve">, 2023). How does the expansion of peer-to-peer (P2P) lending affect banking risk, especially </w:t>
      </w:r>
      <w:proofErr w:type="gramStart"/>
      <w:r w:rsidRPr="00676DE9">
        <w:rPr>
          <w:rFonts w:ascii="Times New Roman" w:eastAsia="Calibri" w:hAnsi="Times New Roman"/>
          <w:color w:val="000000" w:themeColor="text1"/>
        </w:rPr>
        <w:t>liquidity.</w:t>
      </w:r>
      <w:proofErr w:type="gramEnd"/>
      <w:r w:rsidRPr="00676DE9">
        <w:rPr>
          <w:rFonts w:ascii="Times New Roman" w:eastAsia="Calibri" w:hAnsi="Times New Roman"/>
          <w:color w:val="000000" w:themeColor="text1"/>
        </w:rPr>
        <w:t xml:space="preserve"> For the segmented market case compared with the benchmark case, it is found that the liquidity risk decreases so that the overall risk also decreases (Yeo &amp; Jun, 2020). Based on previous research, it can be proposed: H-3. Liquidity risk has an influence on P2P lending.</w:t>
      </w:r>
    </w:p>
    <w:p w14:paraId="0ECA3E32" w14:textId="797AB99C" w:rsidR="00F8427C" w:rsidRPr="00676DE9" w:rsidRDefault="00F8427C" w:rsidP="0080625A">
      <w:pPr>
        <w:spacing w:after="0" w:line="240" w:lineRule="auto"/>
        <w:jc w:val="both"/>
        <w:rPr>
          <w:rFonts w:ascii="Times New Roman" w:eastAsia="Calibri" w:hAnsi="Times New Roman"/>
          <w:color w:val="000000" w:themeColor="text1"/>
        </w:rPr>
      </w:pPr>
    </w:p>
    <w:p w14:paraId="742F7EDE" w14:textId="77777777" w:rsidR="00ED49A4" w:rsidRPr="00676DE9" w:rsidRDefault="00ED49A4" w:rsidP="0080625A">
      <w:pPr>
        <w:spacing w:after="0" w:line="240" w:lineRule="auto"/>
        <w:jc w:val="both"/>
        <w:rPr>
          <w:rFonts w:ascii="Times New Roman" w:eastAsia="Calibri" w:hAnsi="Times New Roman"/>
          <w:color w:val="000000" w:themeColor="text1"/>
        </w:rPr>
      </w:pPr>
    </w:p>
    <w:p w14:paraId="77B74DA4" w14:textId="66A6A581" w:rsidR="00ED49A4" w:rsidRPr="00676DE9" w:rsidRDefault="00ED49A4" w:rsidP="00ED49A4">
      <w:pPr>
        <w:pStyle w:val="ListParagraph"/>
        <w:numPr>
          <w:ilvl w:val="0"/>
          <w:numId w:val="13"/>
        </w:numPr>
        <w:spacing w:after="0" w:line="240" w:lineRule="auto"/>
        <w:jc w:val="both"/>
        <w:rPr>
          <w:rFonts w:ascii="Times New Roman" w:eastAsia="Calibri" w:hAnsi="Times New Roman"/>
          <w:color w:val="000000" w:themeColor="text1"/>
        </w:rPr>
      </w:pPr>
      <w:r w:rsidRPr="00676DE9">
        <w:rPr>
          <w:rFonts w:ascii="Times New Roman" w:hAnsi="Times New Roman"/>
          <w:b/>
          <w:bCs/>
          <w:spacing w:val="2"/>
        </w:rPr>
        <w:t>RESULT AND DISCUSSION</w:t>
      </w:r>
    </w:p>
    <w:p w14:paraId="60791F70" w14:textId="77777777" w:rsidR="008708DA" w:rsidRPr="008708DA" w:rsidRDefault="008708DA" w:rsidP="008708DA">
      <w:pPr>
        <w:spacing w:after="0" w:line="240" w:lineRule="auto"/>
        <w:jc w:val="both"/>
        <w:rPr>
          <w:rFonts w:ascii="Times New Roman" w:eastAsia="Calibri" w:hAnsi="Times New Roman"/>
          <w:i/>
          <w:iCs/>
          <w:color w:val="000000" w:themeColor="text1"/>
        </w:rPr>
      </w:pPr>
      <w:r w:rsidRPr="008708DA">
        <w:rPr>
          <w:rFonts w:ascii="Times New Roman" w:eastAsia="Calibri" w:hAnsi="Times New Roman"/>
          <w:i/>
          <w:iCs/>
          <w:color w:val="000000" w:themeColor="text1"/>
        </w:rPr>
        <w:t>Measures Sample</w:t>
      </w:r>
    </w:p>
    <w:p w14:paraId="21B7E30E" w14:textId="77777777" w:rsidR="008708DA" w:rsidRPr="008708DA" w:rsidRDefault="008708DA" w:rsidP="008708DA">
      <w:pPr>
        <w:spacing w:after="0" w:line="240" w:lineRule="auto"/>
        <w:jc w:val="both"/>
        <w:rPr>
          <w:rFonts w:ascii="Times New Roman" w:eastAsia="Calibri" w:hAnsi="Times New Roman"/>
          <w:color w:val="000000" w:themeColor="text1"/>
          <w:lang w:val="id-ID"/>
        </w:rPr>
      </w:pPr>
      <w:r w:rsidRPr="008708DA">
        <w:rPr>
          <w:rFonts w:ascii="Times New Roman" w:eastAsia="Calibri" w:hAnsi="Times New Roman"/>
          <w:bCs/>
          <w:color w:val="000000" w:themeColor="text1"/>
        </w:rPr>
        <w:t xml:space="preserve">The method in this study with quantitative methods used to test hypotheses also includes developing a questionnaire to measure. The data collected will be tabulated and will be tested and analyzed with wrap pls. </w:t>
      </w:r>
      <w:r w:rsidRPr="008708DA">
        <w:rPr>
          <w:rFonts w:ascii="Times New Roman" w:eastAsia="Calibri" w:hAnsi="Times New Roman"/>
          <w:color w:val="000000" w:themeColor="text1"/>
        </w:rPr>
        <w:t xml:space="preserve">The scale used is a Likert scale to measure the attitudes of surf athletes. This study uses a Likert scale which is used to measure session attitudes as instruments or measuring instruments. The sampling method in this study is proportional sampling. The tabulated and analyzed data were 50 respondents </w:t>
      </w:r>
      <w:bookmarkStart w:id="12" w:name="_Hlk151896679"/>
      <w:r w:rsidRPr="008708DA">
        <w:rPr>
          <w:rFonts w:ascii="Times New Roman" w:eastAsia="Calibri" w:hAnsi="Times New Roman"/>
          <w:color w:val="000000" w:themeColor="text1"/>
        </w:rPr>
        <w:t>(Table 1).</w:t>
      </w:r>
      <w:bookmarkEnd w:id="12"/>
    </w:p>
    <w:p w14:paraId="1F0A037C" w14:textId="77777777" w:rsidR="00F8427C" w:rsidRPr="0080625A" w:rsidRDefault="00F8427C" w:rsidP="0080625A">
      <w:pPr>
        <w:spacing w:after="0" w:line="240" w:lineRule="auto"/>
        <w:jc w:val="both"/>
        <w:rPr>
          <w:rFonts w:ascii="Times New Roman" w:eastAsia="Calibri" w:hAnsi="Times New Roman"/>
          <w:color w:val="000000" w:themeColor="text1"/>
        </w:rPr>
      </w:pPr>
    </w:p>
    <w:p w14:paraId="57531BA4" w14:textId="6130DE61" w:rsidR="00AC4CC5" w:rsidRPr="00473081" w:rsidRDefault="00AC1E58" w:rsidP="00AC1E58">
      <w:pPr>
        <w:spacing w:after="0" w:line="240" w:lineRule="auto"/>
        <w:jc w:val="both"/>
        <w:rPr>
          <w:rFonts w:ascii="Times New Roman" w:eastAsia="Calibri" w:hAnsi="Times New Roman"/>
          <w:color w:val="000000"/>
          <w:sz w:val="20"/>
          <w:szCs w:val="20"/>
          <w:lang w:val="id-ID"/>
        </w:rPr>
      </w:pPr>
      <w:r>
        <w:rPr>
          <w:rFonts w:ascii="Times New Roman" w:eastAsia="Calibri" w:hAnsi="Times New Roman"/>
          <w:b/>
          <w:bCs/>
          <w:color w:val="000000"/>
          <w:sz w:val="24"/>
          <w:szCs w:val="24"/>
        </w:rPr>
        <w:t xml:space="preserve">              </w:t>
      </w:r>
      <w:r w:rsidR="007D47E7" w:rsidRPr="007D47E7">
        <w:rPr>
          <w:rFonts w:ascii="Times New Roman" w:eastAsia="Calibri" w:hAnsi="Times New Roman"/>
          <w:b/>
          <w:bCs/>
          <w:color w:val="000000"/>
          <w:sz w:val="20"/>
          <w:szCs w:val="20"/>
        </w:rPr>
        <w:t xml:space="preserve">Tabel 1. </w:t>
      </w:r>
      <w:r w:rsidR="007D47E7" w:rsidRPr="007D47E7">
        <w:rPr>
          <w:rFonts w:ascii="Times New Roman" w:eastAsia="Calibri" w:hAnsi="Times New Roman"/>
          <w:color w:val="000000"/>
          <w:sz w:val="20"/>
          <w:szCs w:val="20"/>
          <w:lang w:val="id-ID"/>
        </w:rPr>
        <w:t xml:space="preserve">Measures sample </w:t>
      </w:r>
    </w:p>
    <w:tbl>
      <w:tblPr>
        <w:tblStyle w:val="KisiTabe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5"/>
        <w:gridCol w:w="1676"/>
        <w:gridCol w:w="1025"/>
      </w:tblGrid>
      <w:tr w:rsidR="007D47E7" w:rsidRPr="007D47E7" w14:paraId="02C612A0" w14:textId="77777777" w:rsidTr="007D47E7">
        <w:tc>
          <w:tcPr>
            <w:tcW w:w="1475" w:type="dxa"/>
            <w:tcBorders>
              <w:top w:val="single" w:sz="4" w:space="0" w:color="auto"/>
              <w:bottom w:val="single" w:sz="4" w:space="0" w:color="auto"/>
            </w:tcBorders>
          </w:tcPr>
          <w:p w14:paraId="2BCDE5CD"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Classification</w:t>
            </w:r>
          </w:p>
        </w:tc>
        <w:tc>
          <w:tcPr>
            <w:tcW w:w="1676" w:type="dxa"/>
            <w:tcBorders>
              <w:top w:val="single" w:sz="4" w:space="0" w:color="auto"/>
              <w:bottom w:val="single" w:sz="4" w:space="0" w:color="auto"/>
            </w:tcBorders>
          </w:tcPr>
          <w:p w14:paraId="14F5C09E"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Type</w:t>
            </w:r>
          </w:p>
        </w:tc>
        <w:tc>
          <w:tcPr>
            <w:tcW w:w="1025" w:type="dxa"/>
            <w:tcBorders>
              <w:top w:val="single" w:sz="4" w:space="0" w:color="auto"/>
              <w:bottom w:val="single" w:sz="4" w:space="0" w:color="auto"/>
            </w:tcBorders>
          </w:tcPr>
          <w:p w14:paraId="32EB2A64"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w:t>
            </w:r>
          </w:p>
        </w:tc>
      </w:tr>
      <w:tr w:rsidR="007D47E7" w:rsidRPr="007D47E7" w14:paraId="539B31C8" w14:textId="77777777" w:rsidTr="007D47E7">
        <w:tc>
          <w:tcPr>
            <w:tcW w:w="1475" w:type="dxa"/>
            <w:tcBorders>
              <w:top w:val="single" w:sz="4" w:space="0" w:color="auto"/>
            </w:tcBorders>
          </w:tcPr>
          <w:p w14:paraId="03C544DE"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 xml:space="preserve">Gender </w:t>
            </w:r>
          </w:p>
        </w:tc>
        <w:tc>
          <w:tcPr>
            <w:tcW w:w="1676" w:type="dxa"/>
            <w:tcBorders>
              <w:top w:val="single" w:sz="4" w:space="0" w:color="auto"/>
            </w:tcBorders>
          </w:tcPr>
          <w:p w14:paraId="41EFA9BB"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Men</w:t>
            </w:r>
          </w:p>
        </w:tc>
        <w:tc>
          <w:tcPr>
            <w:tcW w:w="1025" w:type="dxa"/>
            <w:tcBorders>
              <w:top w:val="single" w:sz="4" w:space="0" w:color="auto"/>
            </w:tcBorders>
          </w:tcPr>
          <w:p w14:paraId="224F346E"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 xml:space="preserve"> 45</w:t>
            </w:r>
          </w:p>
        </w:tc>
      </w:tr>
      <w:tr w:rsidR="007D47E7" w:rsidRPr="007D47E7" w14:paraId="6935F594" w14:textId="77777777" w:rsidTr="007D47E7">
        <w:tc>
          <w:tcPr>
            <w:tcW w:w="1475" w:type="dxa"/>
          </w:tcPr>
          <w:p w14:paraId="03D1ACFD"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 xml:space="preserve">                </w:t>
            </w:r>
          </w:p>
        </w:tc>
        <w:tc>
          <w:tcPr>
            <w:tcW w:w="1676" w:type="dxa"/>
          </w:tcPr>
          <w:p w14:paraId="1DE60588"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Women</w:t>
            </w:r>
          </w:p>
        </w:tc>
        <w:tc>
          <w:tcPr>
            <w:tcW w:w="1025" w:type="dxa"/>
          </w:tcPr>
          <w:p w14:paraId="1C6EFEE9"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 xml:space="preserve"> 55</w:t>
            </w:r>
          </w:p>
        </w:tc>
      </w:tr>
      <w:tr w:rsidR="007D47E7" w:rsidRPr="007D47E7" w14:paraId="37E009FC" w14:textId="77777777" w:rsidTr="007D47E7">
        <w:tc>
          <w:tcPr>
            <w:tcW w:w="1475" w:type="dxa"/>
          </w:tcPr>
          <w:p w14:paraId="561B0CCD"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Age</w:t>
            </w:r>
          </w:p>
        </w:tc>
        <w:tc>
          <w:tcPr>
            <w:tcW w:w="1676" w:type="dxa"/>
          </w:tcPr>
          <w:p w14:paraId="66C6ECBC"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21-30</w:t>
            </w:r>
          </w:p>
        </w:tc>
        <w:tc>
          <w:tcPr>
            <w:tcW w:w="1025" w:type="dxa"/>
          </w:tcPr>
          <w:p w14:paraId="7874E772"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 xml:space="preserve"> 15</w:t>
            </w:r>
          </w:p>
        </w:tc>
      </w:tr>
      <w:tr w:rsidR="007D47E7" w:rsidRPr="007D47E7" w14:paraId="4DBD8AE4" w14:textId="77777777" w:rsidTr="007D47E7">
        <w:tc>
          <w:tcPr>
            <w:tcW w:w="1475" w:type="dxa"/>
          </w:tcPr>
          <w:p w14:paraId="28EBCEE8" w14:textId="77777777" w:rsidR="007D47E7" w:rsidRPr="007D47E7" w:rsidRDefault="007D47E7" w:rsidP="007D47E7">
            <w:pPr>
              <w:spacing w:after="0" w:line="240" w:lineRule="auto"/>
              <w:rPr>
                <w:rFonts w:ascii="Times New Roman" w:eastAsia="Calibri" w:hAnsi="Times New Roman"/>
                <w:sz w:val="18"/>
                <w:szCs w:val="18"/>
                <w:lang w:val="id-ID"/>
              </w:rPr>
            </w:pPr>
          </w:p>
        </w:tc>
        <w:tc>
          <w:tcPr>
            <w:tcW w:w="1676" w:type="dxa"/>
          </w:tcPr>
          <w:p w14:paraId="796D6342"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31-40</w:t>
            </w:r>
          </w:p>
        </w:tc>
        <w:tc>
          <w:tcPr>
            <w:tcW w:w="1025" w:type="dxa"/>
          </w:tcPr>
          <w:p w14:paraId="7485D807"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 xml:space="preserve"> 44</w:t>
            </w:r>
          </w:p>
        </w:tc>
      </w:tr>
      <w:tr w:rsidR="007D47E7" w:rsidRPr="007D47E7" w14:paraId="5AA7D417" w14:textId="77777777" w:rsidTr="007D47E7">
        <w:tc>
          <w:tcPr>
            <w:tcW w:w="1475" w:type="dxa"/>
          </w:tcPr>
          <w:p w14:paraId="7B861A87" w14:textId="77777777" w:rsidR="007D47E7" w:rsidRPr="007D47E7" w:rsidRDefault="007D47E7" w:rsidP="007D47E7">
            <w:pPr>
              <w:spacing w:after="0" w:line="240" w:lineRule="auto"/>
              <w:rPr>
                <w:rFonts w:ascii="Times New Roman" w:eastAsia="Calibri" w:hAnsi="Times New Roman"/>
                <w:sz w:val="18"/>
                <w:szCs w:val="18"/>
                <w:lang w:val="id-ID"/>
              </w:rPr>
            </w:pPr>
          </w:p>
        </w:tc>
        <w:tc>
          <w:tcPr>
            <w:tcW w:w="1676" w:type="dxa"/>
          </w:tcPr>
          <w:p w14:paraId="62B494BE"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40-60</w:t>
            </w:r>
          </w:p>
        </w:tc>
        <w:tc>
          <w:tcPr>
            <w:tcW w:w="1025" w:type="dxa"/>
          </w:tcPr>
          <w:p w14:paraId="44BB25D9"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 xml:space="preserve"> 40</w:t>
            </w:r>
          </w:p>
        </w:tc>
      </w:tr>
      <w:tr w:rsidR="007D47E7" w:rsidRPr="007D47E7" w14:paraId="1A74B0E5" w14:textId="77777777" w:rsidTr="007D47E7">
        <w:tc>
          <w:tcPr>
            <w:tcW w:w="1475" w:type="dxa"/>
            <w:tcBorders>
              <w:bottom w:val="single" w:sz="4" w:space="0" w:color="auto"/>
            </w:tcBorders>
          </w:tcPr>
          <w:p w14:paraId="73806386" w14:textId="77777777" w:rsidR="007D47E7" w:rsidRPr="007D47E7" w:rsidRDefault="007D47E7" w:rsidP="007D47E7">
            <w:pPr>
              <w:spacing w:after="0" w:line="240" w:lineRule="auto"/>
              <w:rPr>
                <w:rFonts w:ascii="Times New Roman" w:eastAsia="Calibri" w:hAnsi="Times New Roman"/>
                <w:sz w:val="18"/>
                <w:szCs w:val="18"/>
                <w:lang w:val="id-ID"/>
              </w:rPr>
            </w:pPr>
          </w:p>
        </w:tc>
        <w:tc>
          <w:tcPr>
            <w:tcW w:w="1676" w:type="dxa"/>
            <w:tcBorders>
              <w:bottom w:val="single" w:sz="4" w:space="0" w:color="auto"/>
            </w:tcBorders>
          </w:tcPr>
          <w:p w14:paraId="1F76FE79"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&gt;60</w:t>
            </w:r>
          </w:p>
        </w:tc>
        <w:tc>
          <w:tcPr>
            <w:tcW w:w="1025" w:type="dxa"/>
            <w:tcBorders>
              <w:bottom w:val="single" w:sz="4" w:space="0" w:color="auto"/>
            </w:tcBorders>
          </w:tcPr>
          <w:p w14:paraId="330D25ED" w14:textId="77777777" w:rsidR="007D47E7" w:rsidRPr="007D47E7" w:rsidRDefault="007D47E7" w:rsidP="007D47E7">
            <w:pPr>
              <w:spacing w:after="0" w:line="240" w:lineRule="auto"/>
              <w:rPr>
                <w:rFonts w:ascii="Times New Roman" w:eastAsia="Calibri" w:hAnsi="Times New Roman"/>
                <w:sz w:val="18"/>
                <w:szCs w:val="18"/>
                <w:lang w:val="id-ID"/>
              </w:rPr>
            </w:pPr>
            <w:r w:rsidRPr="007D47E7">
              <w:rPr>
                <w:rFonts w:ascii="Times New Roman" w:eastAsia="Calibri" w:hAnsi="Times New Roman"/>
                <w:sz w:val="18"/>
                <w:szCs w:val="18"/>
                <w:lang w:val="id-ID"/>
              </w:rPr>
              <w:t xml:space="preserve">   5</w:t>
            </w:r>
          </w:p>
        </w:tc>
      </w:tr>
    </w:tbl>
    <w:p w14:paraId="120766E7" w14:textId="150FF200" w:rsidR="00AE0EE2" w:rsidRPr="00473081" w:rsidRDefault="00473081" w:rsidP="003C1C76">
      <w:pPr>
        <w:widowControl w:val="0"/>
        <w:autoSpaceDE w:val="0"/>
        <w:autoSpaceDN w:val="0"/>
        <w:adjustRightInd w:val="0"/>
        <w:spacing w:after="0" w:line="240" w:lineRule="auto"/>
        <w:jc w:val="both"/>
        <w:rPr>
          <w:rFonts w:ascii="Times New Roman" w:hAnsi="Times New Roman"/>
          <w:bCs/>
          <w:sz w:val="20"/>
          <w:szCs w:val="20"/>
        </w:rPr>
      </w:pPr>
      <w:bookmarkStart w:id="13" w:name="_Hlk191622363"/>
      <w:r w:rsidRPr="00473081">
        <w:rPr>
          <w:rFonts w:ascii="Times New Roman" w:hAnsi="Times New Roman"/>
          <w:bCs/>
          <w:sz w:val="20"/>
          <w:szCs w:val="20"/>
        </w:rPr>
        <w:t xml:space="preserve">                  (</w:t>
      </w:r>
      <w:r w:rsidR="007D47E7" w:rsidRPr="00473081">
        <w:rPr>
          <w:rFonts w:ascii="Times New Roman" w:hAnsi="Times New Roman"/>
          <w:bCs/>
          <w:sz w:val="20"/>
          <w:szCs w:val="20"/>
        </w:rPr>
        <w:t xml:space="preserve">Sources: </w:t>
      </w:r>
      <w:proofErr w:type="spellStart"/>
      <w:r w:rsidR="007D47E7" w:rsidRPr="00473081">
        <w:rPr>
          <w:rFonts w:ascii="Times New Roman" w:hAnsi="Times New Roman"/>
          <w:bCs/>
          <w:sz w:val="20"/>
          <w:szCs w:val="20"/>
        </w:rPr>
        <w:t>Indrajaya</w:t>
      </w:r>
      <w:proofErr w:type="spellEnd"/>
      <w:r w:rsidRPr="00473081">
        <w:rPr>
          <w:rFonts w:ascii="Times New Roman" w:hAnsi="Times New Roman"/>
          <w:bCs/>
          <w:sz w:val="20"/>
          <w:szCs w:val="20"/>
        </w:rPr>
        <w:t xml:space="preserve">, </w:t>
      </w:r>
      <w:r w:rsidR="007D47E7" w:rsidRPr="00473081">
        <w:rPr>
          <w:rFonts w:ascii="Times New Roman" w:hAnsi="Times New Roman"/>
          <w:bCs/>
          <w:sz w:val="20"/>
          <w:szCs w:val="20"/>
        </w:rPr>
        <w:t>2024)</w:t>
      </w:r>
    </w:p>
    <w:bookmarkEnd w:id="13"/>
    <w:p w14:paraId="39ABD4A6" w14:textId="2AD0275A" w:rsidR="00AE0EE2" w:rsidRDefault="00AE0EE2" w:rsidP="003C1C76">
      <w:pPr>
        <w:widowControl w:val="0"/>
        <w:autoSpaceDE w:val="0"/>
        <w:autoSpaceDN w:val="0"/>
        <w:adjustRightInd w:val="0"/>
        <w:spacing w:after="0" w:line="240" w:lineRule="auto"/>
        <w:jc w:val="both"/>
        <w:rPr>
          <w:rFonts w:ascii="Times New Roman" w:hAnsi="Times New Roman"/>
          <w:bCs/>
          <w:szCs w:val="20"/>
        </w:rPr>
      </w:pPr>
    </w:p>
    <w:p w14:paraId="18839A75" w14:textId="77777777" w:rsidR="001E776B" w:rsidRPr="001E776B" w:rsidRDefault="001E776B" w:rsidP="001E776B">
      <w:pPr>
        <w:spacing w:after="0" w:line="240" w:lineRule="auto"/>
        <w:jc w:val="both"/>
        <w:rPr>
          <w:rFonts w:ascii="Times New Roman" w:eastAsia="Calibri" w:hAnsi="Times New Roman"/>
          <w:i/>
          <w:iCs/>
          <w:color w:val="000000"/>
          <w:sz w:val="24"/>
          <w:szCs w:val="24"/>
        </w:rPr>
      </w:pPr>
      <w:r w:rsidRPr="001E776B">
        <w:rPr>
          <w:rFonts w:ascii="Times New Roman" w:eastAsia="Calibri" w:hAnsi="Times New Roman"/>
          <w:i/>
          <w:iCs/>
          <w:color w:val="000000"/>
          <w:sz w:val="24"/>
          <w:szCs w:val="24"/>
        </w:rPr>
        <w:t>Measures Questionnaire</w:t>
      </w:r>
    </w:p>
    <w:p w14:paraId="0BC92657" w14:textId="77777777" w:rsidR="001E776B" w:rsidRPr="001E776B" w:rsidRDefault="001E776B" w:rsidP="001E776B">
      <w:pPr>
        <w:spacing w:after="0" w:line="240" w:lineRule="auto"/>
        <w:jc w:val="both"/>
        <w:rPr>
          <w:rFonts w:ascii="Times New Roman" w:eastAsia="Calibri" w:hAnsi="Times New Roman"/>
          <w:color w:val="000000"/>
          <w:sz w:val="24"/>
          <w:szCs w:val="24"/>
          <w:lang w:val="id-ID"/>
        </w:rPr>
      </w:pPr>
      <w:bookmarkStart w:id="14" w:name="_Hlk172019103"/>
      <w:r w:rsidRPr="001E776B">
        <w:rPr>
          <w:rFonts w:ascii="Times New Roman" w:eastAsia="Calibri" w:hAnsi="Times New Roman"/>
          <w:color w:val="000000"/>
          <w:sz w:val="24"/>
          <w:szCs w:val="24"/>
        </w:rPr>
        <w:t>Information borrowers, Risk of default, Liquidity risk, P2P platforms</w:t>
      </w:r>
      <w:bookmarkEnd w:id="14"/>
      <w:r w:rsidRPr="001E776B">
        <w:rPr>
          <w:rFonts w:ascii="Times New Roman" w:eastAsia="Calibri" w:hAnsi="Times New Roman"/>
          <w:color w:val="000000"/>
          <w:sz w:val="24"/>
          <w:szCs w:val="24"/>
        </w:rPr>
        <w:t xml:space="preserve"> were measures questionnaire in their indicators as well as their reliability and validity (Table 2).</w:t>
      </w:r>
    </w:p>
    <w:p w14:paraId="3ED0950C" w14:textId="77777777" w:rsidR="001E776B" w:rsidRPr="001E776B" w:rsidRDefault="001E776B" w:rsidP="001E776B">
      <w:pPr>
        <w:spacing w:after="0" w:line="240" w:lineRule="auto"/>
        <w:jc w:val="both"/>
        <w:rPr>
          <w:rFonts w:ascii="Times New Roman" w:eastAsia="Calibri" w:hAnsi="Times New Roman"/>
          <w:color w:val="000000"/>
          <w:sz w:val="24"/>
          <w:szCs w:val="24"/>
        </w:rPr>
      </w:pPr>
    </w:p>
    <w:p w14:paraId="62F2C519" w14:textId="546E8A8D" w:rsidR="001E776B" w:rsidRPr="001E776B" w:rsidRDefault="00C61682" w:rsidP="001E776B">
      <w:pPr>
        <w:spacing w:after="0" w:line="240" w:lineRule="auto"/>
        <w:jc w:val="both"/>
        <w:rPr>
          <w:rFonts w:ascii="Times New Roman" w:eastAsia="Calibri" w:hAnsi="Times New Roman"/>
          <w:b/>
          <w:bCs/>
          <w:color w:val="000000"/>
          <w:sz w:val="20"/>
          <w:szCs w:val="20"/>
        </w:rPr>
      </w:pPr>
      <w:r>
        <w:rPr>
          <w:rFonts w:ascii="Times New Roman" w:eastAsia="Calibri" w:hAnsi="Times New Roman"/>
          <w:b/>
          <w:bCs/>
          <w:color w:val="000000"/>
          <w:sz w:val="20"/>
          <w:szCs w:val="20"/>
        </w:rPr>
        <w:t xml:space="preserve">             </w:t>
      </w:r>
      <w:r w:rsidR="001E776B" w:rsidRPr="001E776B">
        <w:rPr>
          <w:rFonts w:ascii="Times New Roman" w:eastAsia="Calibri" w:hAnsi="Times New Roman"/>
          <w:b/>
          <w:bCs/>
          <w:color w:val="000000"/>
          <w:sz w:val="20"/>
          <w:szCs w:val="20"/>
        </w:rPr>
        <w:t>Tabel 2.</w:t>
      </w:r>
      <w:bookmarkStart w:id="15" w:name="_Hlk165211740"/>
      <w:r w:rsidR="001E776B" w:rsidRPr="001E776B">
        <w:rPr>
          <w:rFonts w:ascii="Times New Roman" w:eastAsia="Calibri" w:hAnsi="Times New Roman"/>
          <w:b/>
          <w:bCs/>
          <w:color w:val="000000"/>
          <w:sz w:val="20"/>
          <w:szCs w:val="20"/>
        </w:rPr>
        <w:t xml:space="preserve"> </w:t>
      </w:r>
      <w:r w:rsidR="001E776B" w:rsidRPr="001E776B">
        <w:rPr>
          <w:rFonts w:ascii="Times New Roman" w:eastAsia="Calibri" w:hAnsi="Times New Roman"/>
          <w:color w:val="000000"/>
          <w:sz w:val="20"/>
          <w:szCs w:val="20"/>
          <w:lang w:val="id-ID"/>
        </w:rPr>
        <w:t>Measures questionnaire</w:t>
      </w:r>
    </w:p>
    <w:tbl>
      <w:tblPr>
        <w:tblStyle w:val="TableGrid8"/>
        <w:tblW w:w="0" w:type="auto"/>
        <w:tblLook w:val="04A0" w:firstRow="1" w:lastRow="0" w:firstColumn="1" w:lastColumn="0" w:noHBand="0" w:noVBand="1"/>
      </w:tblPr>
      <w:tblGrid>
        <w:gridCol w:w="1811"/>
        <w:gridCol w:w="1222"/>
        <w:gridCol w:w="1143"/>
      </w:tblGrid>
      <w:tr w:rsidR="001E776B" w:rsidRPr="001E776B" w14:paraId="1C4FD123" w14:textId="77777777" w:rsidTr="001E776B">
        <w:tc>
          <w:tcPr>
            <w:tcW w:w="1811" w:type="dxa"/>
            <w:tcBorders>
              <w:top w:val="single" w:sz="4" w:space="0" w:color="auto"/>
              <w:left w:val="nil"/>
              <w:bottom w:val="single" w:sz="4" w:space="0" w:color="auto"/>
              <w:right w:val="nil"/>
            </w:tcBorders>
          </w:tcPr>
          <w:bookmarkEnd w:id="15"/>
          <w:p w14:paraId="67C4E130"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Variables</w:t>
            </w:r>
          </w:p>
        </w:tc>
        <w:tc>
          <w:tcPr>
            <w:tcW w:w="1222" w:type="dxa"/>
            <w:tcBorders>
              <w:top w:val="single" w:sz="4" w:space="0" w:color="auto"/>
              <w:left w:val="nil"/>
              <w:bottom w:val="single" w:sz="4" w:space="0" w:color="auto"/>
              <w:right w:val="nil"/>
            </w:tcBorders>
          </w:tcPr>
          <w:p w14:paraId="06FFE2A8"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Indicators</w:t>
            </w:r>
          </w:p>
        </w:tc>
        <w:tc>
          <w:tcPr>
            <w:tcW w:w="1143" w:type="dxa"/>
            <w:tcBorders>
              <w:top w:val="single" w:sz="4" w:space="0" w:color="auto"/>
              <w:left w:val="nil"/>
              <w:bottom w:val="single" w:sz="4" w:space="0" w:color="auto"/>
              <w:right w:val="nil"/>
            </w:tcBorders>
          </w:tcPr>
          <w:p w14:paraId="21A6EFF2"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Loadings</w:t>
            </w:r>
          </w:p>
        </w:tc>
      </w:tr>
      <w:tr w:rsidR="001E776B" w:rsidRPr="001E776B" w14:paraId="0AF27D8D" w14:textId="77777777" w:rsidTr="001E776B">
        <w:tc>
          <w:tcPr>
            <w:tcW w:w="1811" w:type="dxa"/>
            <w:tcBorders>
              <w:top w:val="single" w:sz="4" w:space="0" w:color="auto"/>
              <w:left w:val="nil"/>
              <w:bottom w:val="nil"/>
              <w:right w:val="nil"/>
            </w:tcBorders>
          </w:tcPr>
          <w:p w14:paraId="3D16E45C" w14:textId="77777777" w:rsidR="001E776B" w:rsidRPr="001E776B" w:rsidRDefault="001E776B" w:rsidP="001E776B">
            <w:pPr>
              <w:spacing w:after="0" w:line="240" w:lineRule="auto"/>
              <w:rPr>
                <w:rFonts w:ascii="Times New Roman" w:eastAsia="Calibri" w:hAnsi="Times New Roman"/>
                <w:sz w:val="18"/>
                <w:szCs w:val="18"/>
              </w:rPr>
            </w:pPr>
            <w:r w:rsidRPr="001E776B">
              <w:rPr>
                <w:rFonts w:ascii="Times New Roman" w:eastAsia="Calibri" w:hAnsi="Times New Roman"/>
                <w:sz w:val="18"/>
                <w:szCs w:val="18"/>
              </w:rPr>
              <w:t>Information borrowers</w:t>
            </w:r>
          </w:p>
        </w:tc>
        <w:tc>
          <w:tcPr>
            <w:tcW w:w="1222" w:type="dxa"/>
            <w:tcBorders>
              <w:top w:val="single" w:sz="4" w:space="0" w:color="auto"/>
              <w:left w:val="nil"/>
              <w:bottom w:val="nil"/>
              <w:right w:val="nil"/>
            </w:tcBorders>
          </w:tcPr>
          <w:p w14:paraId="3243838D"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IB1</w:t>
            </w:r>
          </w:p>
        </w:tc>
        <w:tc>
          <w:tcPr>
            <w:tcW w:w="1143" w:type="dxa"/>
            <w:tcBorders>
              <w:top w:val="single" w:sz="4" w:space="0" w:color="auto"/>
              <w:left w:val="nil"/>
              <w:bottom w:val="nil"/>
              <w:right w:val="nil"/>
            </w:tcBorders>
          </w:tcPr>
          <w:p w14:paraId="631A81CD"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0.738</w:t>
            </w:r>
          </w:p>
        </w:tc>
      </w:tr>
      <w:tr w:rsidR="001E776B" w:rsidRPr="001E776B" w14:paraId="186A371F" w14:textId="77777777" w:rsidTr="001E776B">
        <w:tc>
          <w:tcPr>
            <w:tcW w:w="1811" w:type="dxa"/>
            <w:tcBorders>
              <w:top w:val="nil"/>
              <w:left w:val="nil"/>
              <w:bottom w:val="nil"/>
              <w:right w:val="nil"/>
            </w:tcBorders>
          </w:tcPr>
          <w:p w14:paraId="13C7492A"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5F4E99E9"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IB2</w:t>
            </w:r>
          </w:p>
        </w:tc>
        <w:tc>
          <w:tcPr>
            <w:tcW w:w="1143" w:type="dxa"/>
            <w:tcBorders>
              <w:top w:val="nil"/>
              <w:left w:val="nil"/>
              <w:bottom w:val="nil"/>
              <w:right w:val="nil"/>
            </w:tcBorders>
          </w:tcPr>
          <w:p w14:paraId="65736EB0"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0.723</w:t>
            </w:r>
          </w:p>
        </w:tc>
      </w:tr>
      <w:tr w:rsidR="001E776B" w:rsidRPr="001E776B" w14:paraId="5630D353" w14:textId="77777777" w:rsidTr="001E776B">
        <w:tc>
          <w:tcPr>
            <w:tcW w:w="1811" w:type="dxa"/>
            <w:tcBorders>
              <w:top w:val="nil"/>
              <w:left w:val="nil"/>
              <w:bottom w:val="nil"/>
              <w:right w:val="nil"/>
            </w:tcBorders>
          </w:tcPr>
          <w:p w14:paraId="3DD16A4B"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25E78468"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IB3</w:t>
            </w:r>
          </w:p>
        </w:tc>
        <w:tc>
          <w:tcPr>
            <w:tcW w:w="1143" w:type="dxa"/>
            <w:tcBorders>
              <w:top w:val="nil"/>
              <w:left w:val="nil"/>
              <w:bottom w:val="nil"/>
              <w:right w:val="nil"/>
            </w:tcBorders>
          </w:tcPr>
          <w:p w14:paraId="3DCF565C"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0.731</w:t>
            </w:r>
          </w:p>
        </w:tc>
      </w:tr>
      <w:tr w:rsidR="001E776B" w:rsidRPr="001E776B" w14:paraId="69E1B0C3" w14:textId="77777777" w:rsidTr="001E776B">
        <w:tc>
          <w:tcPr>
            <w:tcW w:w="1811" w:type="dxa"/>
            <w:tcBorders>
              <w:top w:val="nil"/>
              <w:left w:val="nil"/>
              <w:bottom w:val="nil"/>
              <w:right w:val="nil"/>
            </w:tcBorders>
          </w:tcPr>
          <w:p w14:paraId="2A27F111"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5957F1D1"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IB4</w:t>
            </w:r>
          </w:p>
        </w:tc>
        <w:tc>
          <w:tcPr>
            <w:tcW w:w="1143" w:type="dxa"/>
            <w:tcBorders>
              <w:top w:val="nil"/>
              <w:left w:val="nil"/>
              <w:bottom w:val="nil"/>
              <w:right w:val="nil"/>
            </w:tcBorders>
          </w:tcPr>
          <w:p w14:paraId="1DE4B432"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0.721</w:t>
            </w:r>
          </w:p>
        </w:tc>
      </w:tr>
      <w:tr w:rsidR="001E776B" w:rsidRPr="001E776B" w14:paraId="1AA5012B" w14:textId="77777777" w:rsidTr="001E776B">
        <w:tc>
          <w:tcPr>
            <w:tcW w:w="1811" w:type="dxa"/>
            <w:tcBorders>
              <w:top w:val="nil"/>
              <w:left w:val="nil"/>
              <w:bottom w:val="nil"/>
              <w:right w:val="nil"/>
            </w:tcBorders>
          </w:tcPr>
          <w:p w14:paraId="12471770"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4C5ADB0F"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IB5</w:t>
            </w:r>
          </w:p>
        </w:tc>
        <w:tc>
          <w:tcPr>
            <w:tcW w:w="1143" w:type="dxa"/>
            <w:tcBorders>
              <w:top w:val="nil"/>
              <w:left w:val="nil"/>
              <w:bottom w:val="nil"/>
              <w:right w:val="nil"/>
            </w:tcBorders>
          </w:tcPr>
          <w:p w14:paraId="5492B134"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0.733</w:t>
            </w:r>
          </w:p>
        </w:tc>
      </w:tr>
      <w:tr w:rsidR="001E776B" w:rsidRPr="001E776B" w14:paraId="308D3361" w14:textId="77777777" w:rsidTr="001E776B">
        <w:tc>
          <w:tcPr>
            <w:tcW w:w="1811" w:type="dxa"/>
            <w:tcBorders>
              <w:top w:val="nil"/>
              <w:left w:val="nil"/>
              <w:bottom w:val="nil"/>
              <w:right w:val="nil"/>
            </w:tcBorders>
          </w:tcPr>
          <w:p w14:paraId="472A89F7"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45FB9D2D" w14:textId="77777777" w:rsidR="001E776B" w:rsidRPr="001E776B" w:rsidRDefault="001E776B" w:rsidP="001E776B">
            <w:pPr>
              <w:spacing w:after="0" w:line="240" w:lineRule="auto"/>
              <w:jc w:val="both"/>
              <w:rPr>
                <w:rFonts w:ascii="Times New Roman" w:eastAsia="Calibri" w:hAnsi="Times New Roman"/>
                <w:sz w:val="18"/>
                <w:szCs w:val="18"/>
                <w:lang w:val="id-ID"/>
              </w:rPr>
            </w:pPr>
            <w:r w:rsidRPr="001E776B">
              <w:rPr>
                <w:rFonts w:ascii="Times New Roman" w:eastAsia="Calibri" w:hAnsi="Times New Roman"/>
                <w:sz w:val="18"/>
                <w:szCs w:val="18"/>
                <w:lang w:val="id-ID"/>
              </w:rPr>
              <w:t>IB6</w:t>
            </w:r>
          </w:p>
        </w:tc>
        <w:tc>
          <w:tcPr>
            <w:tcW w:w="1143" w:type="dxa"/>
            <w:tcBorders>
              <w:top w:val="nil"/>
              <w:left w:val="nil"/>
              <w:bottom w:val="nil"/>
              <w:right w:val="nil"/>
            </w:tcBorders>
          </w:tcPr>
          <w:p w14:paraId="60C99605"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0.735</w:t>
            </w:r>
          </w:p>
        </w:tc>
      </w:tr>
      <w:tr w:rsidR="001E776B" w:rsidRPr="001E776B" w14:paraId="25807D89" w14:textId="77777777" w:rsidTr="001E776B">
        <w:tc>
          <w:tcPr>
            <w:tcW w:w="1811" w:type="dxa"/>
            <w:tcBorders>
              <w:top w:val="nil"/>
              <w:left w:val="nil"/>
              <w:bottom w:val="nil"/>
              <w:right w:val="nil"/>
            </w:tcBorders>
          </w:tcPr>
          <w:p w14:paraId="33F8E9DB"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6F303353" w14:textId="77777777" w:rsidR="001E776B" w:rsidRPr="001E776B" w:rsidRDefault="001E776B" w:rsidP="001E776B">
            <w:pPr>
              <w:spacing w:after="0" w:line="240" w:lineRule="auto"/>
              <w:jc w:val="both"/>
              <w:rPr>
                <w:rFonts w:ascii="Times New Roman" w:eastAsia="Calibri" w:hAnsi="Times New Roman"/>
                <w:sz w:val="18"/>
                <w:szCs w:val="18"/>
                <w:lang w:val="id-ID"/>
              </w:rPr>
            </w:pPr>
            <w:r w:rsidRPr="001E776B">
              <w:rPr>
                <w:rFonts w:ascii="Times New Roman" w:eastAsia="Calibri" w:hAnsi="Times New Roman"/>
                <w:sz w:val="18"/>
                <w:szCs w:val="18"/>
                <w:lang w:val="id-ID"/>
              </w:rPr>
              <w:t xml:space="preserve">IB7 </w:t>
            </w:r>
          </w:p>
        </w:tc>
        <w:tc>
          <w:tcPr>
            <w:tcW w:w="1143" w:type="dxa"/>
            <w:tcBorders>
              <w:top w:val="nil"/>
              <w:left w:val="nil"/>
              <w:bottom w:val="nil"/>
              <w:right w:val="nil"/>
            </w:tcBorders>
          </w:tcPr>
          <w:p w14:paraId="272DDCE8"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0.729</w:t>
            </w:r>
          </w:p>
        </w:tc>
      </w:tr>
      <w:tr w:rsidR="001E776B" w:rsidRPr="001E776B" w14:paraId="57AA3504" w14:textId="77777777" w:rsidTr="001E776B">
        <w:tc>
          <w:tcPr>
            <w:tcW w:w="1811" w:type="dxa"/>
            <w:tcBorders>
              <w:top w:val="nil"/>
              <w:left w:val="nil"/>
              <w:bottom w:val="nil"/>
              <w:right w:val="nil"/>
            </w:tcBorders>
          </w:tcPr>
          <w:p w14:paraId="4D5CAEA9"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Risk of default</w:t>
            </w:r>
          </w:p>
        </w:tc>
        <w:tc>
          <w:tcPr>
            <w:tcW w:w="1222" w:type="dxa"/>
            <w:tcBorders>
              <w:top w:val="nil"/>
              <w:left w:val="nil"/>
              <w:bottom w:val="nil"/>
              <w:right w:val="nil"/>
            </w:tcBorders>
          </w:tcPr>
          <w:p w14:paraId="77A56494" w14:textId="77777777" w:rsidR="001E776B" w:rsidRPr="001E776B" w:rsidRDefault="001E776B" w:rsidP="001E776B">
            <w:pPr>
              <w:spacing w:after="0" w:line="240" w:lineRule="auto"/>
              <w:jc w:val="both"/>
              <w:rPr>
                <w:rFonts w:ascii="Times New Roman" w:eastAsia="Calibri" w:hAnsi="Times New Roman"/>
                <w:sz w:val="18"/>
                <w:szCs w:val="18"/>
                <w:lang w:val="id-ID"/>
              </w:rPr>
            </w:pPr>
            <w:r w:rsidRPr="001E776B">
              <w:rPr>
                <w:rFonts w:ascii="Times New Roman" w:eastAsia="Calibri" w:hAnsi="Times New Roman"/>
                <w:sz w:val="18"/>
                <w:szCs w:val="18"/>
                <w:lang w:val="id-ID"/>
              </w:rPr>
              <w:t>R1</w:t>
            </w:r>
          </w:p>
        </w:tc>
        <w:tc>
          <w:tcPr>
            <w:tcW w:w="1143" w:type="dxa"/>
            <w:tcBorders>
              <w:top w:val="nil"/>
              <w:left w:val="nil"/>
              <w:bottom w:val="nil"/>
              <w:right w:val="nil"/>
            </w:tcBorders>
          </w:tcPr>
          <w:p w14:paraId="1F108425" w14:textId="77777777" w:rsidR="001E776B" w:rsidRPr="001E776B" w:rsidRDefault="001E776B" w:rsidP="001E776B">
            <w:pPr>
              <w:spacing w:after="0" w:line="240" w:lineRule="auto"/>
              <w:jc w:val="both"/>
              <w:rPr>
                <w:rFonts w:ascii="Times New Roman" w:eastAsia="Calibri" w:hAnsi="Times New Roman"/>
                <w:sz w:val="18"/>
                <w:szCs w:val="18"/>
                <w:lang w:val="id-ID"/>
              </w:rPr>
            </w:pPr>
            <w:r w:rsidRPr="001E776B">
              <w:rPr>
                <w:rFonts w:ascii="Times New Roman" w:eastAsia="Calibri" w:hAnsi="Times New Roman"/>
                <w:sz w:val="18"/>
                <w:szCs w:val="18"/>
                <w:lang w:val="id-ID"/>
              </w:rPr>
              <w:t>0.745</w:t>
            </w:r>
          </w:p>
        </w:tc>
      </w:tr>
      <w:tr w:rsidR="001E776B" w:rsidRPr="001E776B" w14:paraId="413BFBE3" w14:textId="77777777" w:rsidTr="001E776B">
        <w:tc>
          <w:tcPr>
            <w:tcW w:w="1811" w:type="dxa"/>
            <w:tcBorders>
              <w:top w:val="nil"/>
              <w:left w:val="nil"/>
              <w:bottom w:val="nil"/>
              <w:right w:val="nil"/>
            </w:tcBorders>
          </w:tcPr>
          <w:p w14:paraId="37C0AF6C"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76169B52"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R2</w:t>
            </w:r>
          </w:p>
        </w:tc>
        <w:tc>
          <w:tcPr>
            <w:tcW w:w="1143" w:type="dxa"/>
            <w:tcBorders>
              <w:top w:val="nil"/>
              <w:left w:val="nil"/>
              <w:bottom w:val="nil"/>
              <w:right w:val="nil"/>
            </w:tcBorders>
          </w:tcPr>
          <w:p w14:paraId="5C5197DE"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0.737</w:t>
            </w:r>
          </w:p>
        </w:tc>
      </w:tr>
      <w:tr w:rsidR="001E776B" w:rsidRPr="001E776B" w14:paraId="7DE7348E" w14:textId="77777777" w:rsidTr="001E776B">
        <w:tc>
          <w:tcPr>
            <w:tcW w:w="1811" w:type="dxa"/>
            <w:tcBorders>
              <w:top w:val="nil"/>
              <w:left w:val="nil"/>
              <w:bottom w:val="nil"/>
              <w:right w:val="nil"/>
            </w:tcBorders>
          </w:tcPr>
          <w:p w14:paraId="353AFDF2"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332CF585"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R3</w:t>
            </w:r>
          </w:p>
        </w:tc>
        <w:tc>
          <w:tcPr>
            <w:tcW w:w="1143" w:type="dxa"/>
            <w:tcBorders>
              <w:top w:val="nil"/>
              <w:left w:val="nil"/>
              <w:bottom w:val="nil"/>
              <w:right w:val="nil"/>
            </w:tcBorders>
          </w:tcPr>
          <w:p w14:paraId="5ED3C987"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0.741</w:t>
            </w:r>
          </w:p>
        </w:tc>
      </w:tr>
      <w:tr w:rsidR="001E776B" w:rsidRPr="001E776B" w14:paraId="56E2B159" w14:textId="77777777" w:rsidTr="001E776B">
        <w:tc>
          <w:tcPr>
            <w:tcW w:w="1811" w:type="dxa"/>
            <w:tcBorders>
              <w:top w:val="nil"/>
              <w:left w:val="nil"/>
              <w:bottom w:val="nil"/>
              <w:right w:val="nil"/>
            </w:tcBorders>
          </w:tcPr>
          <w:p w14:paraId="29D816BC"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61ECFA8B"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R4</w:t>
            </w:r>
          </w:p>
        </w:tc>
        <w:tc>
          <w:tcPr>
            <w:tcW w:w="1143" w:type="dxa"/>
            <w:tcBorders>
              <w:top w:val="nil"/>
              <w:left w:val="nil"/>
              <w:bottom w:val="nil"/>
              <w:right w:val="nil"/>
            </w:tcBorders>
          </w:tcPr>
          <w:p w14:paraId="5B5494F0"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0.730</w:t>
            </w:r>
          </w:p>
        </w:tc>
      </w:tr>
      <w:tr w:rsidR="001E776B" w:rsidRPr="001E776B" w14:paraId="4F23CC0B" w14:textId="77777777" w:rsidTr="001E776B">
        <w:tc>
          <w:tcPr>
            <w:tcW w:w="1811" w:type="dxa"/>
            <w:tcBorders>
              <w:top w:val="nil"/>
              <w:left w:val="nil"/>
              <w:bottom w:val="nil"/>
              <w:right w:val="nil"/>
            </w:tcBorders>
          </w:tcPr>
          <w:p w14:paraId="51BA8E54"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7CF3150A"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R5</w:t>
            </w:r>
          </w:p>
        </w:tc>
        <w:tc>
          <w:tcPr>
            <w:tcW w:w="1143" w:type="dxa"/>
            <w:tcBorders>
              <w:top w:val="nil"/>
              <w:left w:val="nil"/>
              <w:bottom w:val="nil"/>
              <w:right w:val="nil"/>
            </w:tcBorders>
          </w:tcPr>
          <w:p w14:paraId="147B0963"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0.739</w:t>
            </w:r>
          </w:p>
        </w:tc>
      </w:tr>
      <w:tr w:rsidR="001E776B" w:rsidRPr="001E776B" w14:paraId="6F246424" w14:textId="77777777" w:rsidTr="001E776B">
        <w:tc>
          <w:tcPr>
            <w:tcW w:w="1811" w:type="dxa"/>
            <w:tcBorders>
              <w:top w:val="nil"/>
              <w:left w:val="nil"/>
              <w:bottom w:val="nil"/>
              <w:right w:val="nil"/>
            </w:tcBorders>
          </w:tcPr>
          <w:p w14:paraId="2B579ADD"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5ADCD418"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R6</w:t>
            </w:r>
          </w:p>
        </w:tc>
        <w:tc>
          <w:tcPr>
            <w:tcW w:w="1143" w:type="dxa"/>
            <w:tcBorders>
              <w:top w:val="nil"/>
              <w:left w:val="nil"/>
              <w:bottom w:val="nil"/>
              <w:right w:val="nil"/>
            </w:tcBorders>
          </w:tcPr>
          <w:p w14:paraId="64C18551"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0.737</w:t>
            </w:r>
          </w:p>
        </w:tc>
      </w:tr>
      <w:tr w:rsidR="001E776B" w:rsidRPr="001E776B" w14:paraId="2EF80BBE" w14:textId="77777777" w:rsidTr="001E776B">
        <w:tc>
          <w:tcPr>
            <w:tcW w:w="1811" w:type="dxa"/>
            <w:tcBorders>
              <w:top w:val="nil"/>
              <w:left w:val="nil"/>
              <w:bottom w:val="nil"/>
              <w:right w:val="nil"/>
            </w:tcBorders>
          </w:tcPr>
          <w:p w14:paraId="6222B29C"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682AFC7C"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R7</w:t>
            </w:r>
          </w:p>
        </w:tc>
        <w:tc>
          <w:tcPr>
            <w:tcW w:w="1143" w:type="dxa"/>
            <w:tcBorders>
              <w:top w:val="nil"/>
              <w:left w:val="nil"/>
              <w:bottom w:val="nil"/>
              <w:right w:val="nil"/>
            </w:tcBorders>
          </w:tcPr>
          <w:p w14:paraId="54251DE0"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0.735</w:t>
            </w:r>
          </w:p>
        </w:tc>
      </w:tr>
      <w:tr w:rsidR="001E776B" w:rsidRPr="001E776B" w14:paraId="27AFDA56" w14:textId="77777777" w:rsidTr="001E776B">
        <w:tc>
          <w:tcPr>
            <w:tcW w:w="1811" w:type="dxa"/>
            <w:tcBorders>
              <w:top w:val="nil"/>
              <w:left w:val="nil"/>
              <w:bottom w:val="nil"/>
              <w:right w:val="nil"/>
            </w:tcBorders>
          </w:tcPr>
          <w:p w14:paraId="7CE74B0A"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5036C8BA"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R8</w:t>
            </w:r>
          </w:p>
        </w:tc>
        <w:tc>
          <w:tcPr>
            <w:tcW w:w="1143" w:type="dxa"/>
            <w:tcBorders>
              <w:top w:val="nil"/>
              <w:left w:val="nil"/>
              <w:bottom w:val="nil"/>
              <w:right w:val="nil"/>
            </w:tcBorders>
          </w:tcPr>
          <w:p w14:paraId="60BF586B"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0.734</w:t>
            </w:r>
          </w:p>
        </w:tc>
      </w:tr>
      <w:tr w:rsidR="001E776B" w:rsidRPr="001E776B" w14:paraId="6880E270" w14:textId="77777777" w:rsidTr="001E776B">
        <w:tc>
          <w:tcPr>
            <w:tcW w:w="1811" w:type="dxa"/>
            <w:tcBorders>
              <w:top w:val="nil"/>
              <w:left w:val="nil"/>
              <w:bottom w:val="nil"/>
              <w:right w:val="nil"/>
            </w:tcBorders>
          </w:tcPr>
          <w:p w14:paraId="2057EA70"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Liquidity risk</w:t>
            </w:r>
          </w:p>
        </w:tc>
        <w:tc>
          <w:tcPr>
            <w:tcW w:w="1222" w:type="dxa"/>
            <w:tcBorders>
              <w:top w:val="nil"/>
              <w:left w:val="nil"/>
              <w:bottom w:val="nil"/>
              <w:right w:val="nil"/>
            </w:tcBorders>
          </w:tcPr>
          <w:p w14:paraId="67C99251"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L1</w:t>
            </w:r>
          </w:p>
        </w:tc>
        <w:tc>
          <w:tcPr>
            <w:tcW w:w="1143" w:type="dxa"/>
            <w:tcBorders>
              <w:top w:val="nil"/>
              <w:left w:val="nil"/>
              <w:bottom w:val="nil"/>
              <w:right w:val="nil"/>
            </w:tcBorders>
          </w:tcPr>
          <w:p w14:paraId="3AFF2024"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0.741</w:t>
            </w:r>
          </w:p>
        </w:tc>
      </w:tr>
      <w:tr w:rsidR="001E776B" w:rsidRPr="001E776B" w14:paraId="5DA263E5" w14:textId="77777777" w:rsidTr="001E776B">
        <w:tc>
          <w:tcPr>
            <w:tcW w:w="1811" w:type="dxa"/>
            <w:tcBorders>
              <w:top w:val="nil"/>
              <w:left w:val="nil"/>
              <w:bottom w:val="nil"/>
              <w:right w:val="nil"/>
            </w:tcBorders>
          </w:tcPr>
          <w:p w14:paraId="337BC8F7"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2ED98340"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L2</w:t>
            </w:r>
          </w:p>
        </w:tc>
        <w:tc>
          <w:tcPr>
            <w:tcW w:w="1143" w:type="dxa"/>
            <w:tcBorders>
              <w:top w:val="nil"/>
              <w:left w:val="nil"/>
              <w:bottom w:val="nil"/>
              <w:right w:val="nil"/>
            </w:tcBorders>
          </w:tcPr>
          <w:p w14:paraId="698CE7B8"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0.756</w:t>
            </w:r>
          </w:p>
        </w:tc>
      </w:tr>
      <w:tr w:rsidR="001E776B" w:rsidRPr="001E776B" w14:paraId="50EE6EB7" w14:textId="77777777" w:rsidTr="001E776B">
        <w:tc>
          <w:tcPr>
            <w:tcW w:w="1811" w:type="dxa"/>
            <w:tcBorders>
              <w:top w:val="nil"/>
              <w:left w:val="nil"/>
              <w:bottom w:val="nil"/>
              <w:right w:val="nil"/>
            </w:tcBorders>
          </w:tcPr>
          <w:p w14:paraId="39DF312B"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426E0474"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L3</w:t>
            </w:r>
          </w:p>
        </w:tc>
        <w:tc>
          <w:tcPr>
            <w:tcW w:w="1143" w:type="dxa"/>
            <w:tcBorders>
              <w:top w:val="nil"/>
              <w:left w:val="nil"/>
              <w:bottom w:val="nil"/>
              <w:right w:val="nil"/>
            </w:tcBorders>
          </w:tcPr>
          <w:p w14:paraId="11ADBB12"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0.730</w:t>
            </w:r>
          </w:p>
        </w:tc>
      </w:tr>
      <w:tr w:rsidR="001E776B" w:rsidRPr="001E776B" w14:paraId="7B1CE287" w14:textId="77777777" w:rsidTr="001E776B">
        <w:tc>
          <w:tcPr>
            <w:tcW w:w="1811" w:type="dxa"/>
            <w:tcBorders>
              <w:top w:val="nil"/>
              <w:left w:val="nil"/>
              <w:bottom w:val="nil"/>
              <w:right w:val="nil"/>
            </w:tcBorders>
          </w:tcPr>
          <w:p w14:paraId="661A3FC4"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180D2184"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L4</w:t>
            </w:r>
          </w:p>
        </w:tc>
        <w:tc>
          <w:tcPr>
            <w:tcW w:w="1143" w:type="dxa"/>
            <w:tcBorders>
              <w:top w:val="nil"/>
              <w:left w:val="nil"/>
              <w:bottom w:val="nil"/>
              <w:right w:val="nil"/>
            </w:tcBorders>
          </w:tcPr>
          <w:p w14:paraId="4ACB7A3A"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0.736</w:t>
            </w:r>
          </w:p>
        </w:tc>
      </w:tr>
      <w:tr w:rsidR="001E776B" w:rsidRPr="001E776B" w14:paraId="08CBEA7D" w14:textId="77777777" w:rsidTr="001E776B">
        <w:tc>
          <w:tcPr>
            <w:tcW w:w="1811" w:type="dxa"/>
            <w:tcBorders>
              <w:top w:val="nil"/>
              <w:left w:val="nil"/>
              <w:bottom w:val="nil"/>
              <w:right w:val="nil"/>
            </w:tcBorders>
          </w:tcPr>
          <w:p w14:paraId="1E2B3E9F"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7C0E0AB0"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L5</w:t>
            </w:r>
          </w:p>
        </w:tc>
        <w:tc>
          <w:tcPr>
            <w:tcW w:w="1143" w:type="dxa"/>
            <w:tcBorders>
              <w:top w:val="nil"/>
              <w:left w:val="nil"/>
              <w:bottom w:val="nil"/>
              <w:right w:val="nil"/>
            </w:tcBorders>
          </w:tcPr>
          <w:p w14:paraId="41BCF33B"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0.741</w:t>
            </w:r>
          </w:p>
        </w:tc>
      </w:tr>
      <w:tr w:rsidR="001E776B" w:rsidRPr="001E776B" w14:paraId="57E35DF3" w14:textId="77777777" w:rsidTr="001E776B">
        <w:tc>
          <w:tcPr>
            <w:tcW w:w="1811" w:type="dxa"/>
            <w:tcBorders>
              <w:top w:val="nil"/>
              <w:left w:val="nil"/>
              <w:bottom w:val="nil"/>
              <w:right w:val="nil"/>
            </w:tcBorders>
          </w:tcPr>
          <w:p w14:paraId="11EF7EE7"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2BE40DF4"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L6</w:t>
            </w:r>
          </w:p>
        </w:tc>
        <w:tc>
          <w:tcPr>
            <w:tcW w:w="1143" w:type="dxa"/>
            <w:tcBorders>
              <w:top w:val="nil"/>
              <w:left w:val="nil"/>
              <w:bottom w:val="nil"/>
              <w:right w:val="nil"/>
            </w:tcBorders>
          </w:tcPr>
          <w:p w14:paraId="66F81FA8"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0.739</w:t>
            </w:r>
          </w:p>
        </w:tc>
      </w:tr>
      <w:tr w:rsidR="001E776B" w:rsidRPr="001E776B" w14:paraId="575DCDA5" w14:textId="77777777" w:rsidTr="001E776B">
        <w:tc>
          <w:tcPr>
            <w:tcW w:w="1811" w:type="dxa"/>
            <w:tcBorders>
              <w:top w:val="nil"/>
              <w:left w:val="nil"/>
              <w:bottom w:val="nil"/>
              <w:right w:val="nil"/>
            </w:tcBorders>
          </w:tcPr>
          <w:p w14:paraId="48981F06"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0EEB0AAA"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L7</w:t>
            </w:r>
          </w:p>
        </w:tc>
        <w:tc>
          <w:tcPr>
            <w:tcW w:w="1143" w:type="dxa"/>
            <w:tcBorders>
              <w:top w:val="nil"/>
              <w:left w:val="nil"/>
              <w:bottom w:val="nil"/>
              <w:right w:val="nil"/>
            </w:tcBorders>
          </w:tcPr>
          <w:p w14:paraId="6A04DB4B"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0.744</w:t>
            </w:r>
          </w:p>
        </w:tc>
      </w:tr>
      <w:tr w:rsidR="001E776B" w:rsidRPr="001E776B" w14:paraId="2B17F37D" w14:textId="77777777" w:rsidTr="001E776B">
        <w:tc>
          <w:tcPr>
            <w:tcW w:w="1811" w:type="dxa"/>
            <w:tcBorders>
              <w:top w:val="nil"/>
              <w:left w:val="nil"/>
              <w:bottom w:val="nil"/>
              <w:right w:val="nil"/>
            </w:tcBorders>
          </w:tcPr>
          <w:p w14:paraId="44A72761"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5B9E986B"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L8</w:t>
            </w:r>
          </w:p>
        </w:tc>
        <w:tc>
          <w:tcPr>
            <w:tcW w:w="1143" w:type="dxa"/>
            <w:tcBorders>
              <w:top w:val="nil"/>
              <w:left w:val="nil"/>
              <w:bottom w:val="nil"/>
              <w:right w:val="nil"/>
            </w:tcBorders>
          </w:tcPr>
          <w:p w14:paraId="6E4A1517"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0.740</w:t>
            </w:r>
          </w:p>
        </w:tc>
      </w:tr>
      <w:tr w:rsidR="001E776B" w:rsidRPr="001E776B" w14:paraId="0E9F0DCB" w14:textId="77777777" w:rsidTr="001E776B">
        <w:tc>
          <w:tcPr>
            <w:tcW w:w="1811" w:type="dxa"/>
            <w:tcBorders>
              <w:top w:val="nil"/>
              <w:left w:val="nil"/>
              <w:bottom w:val="nil"/>
              <w:right w:val="nil"/>
            </w:tcBorders>
          </w:tcPr>
          <w:p w14:paraId="50E4DE0C"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P2P platforms</w:t>
            </w:r>
          </w:p>
        </w:tc>
        <w:tc>
          <w:tcPr>
            <w:tcW w:w="1222" w:type="dxa"/>
            <w:tcBorders>
              <w:top w:val="nil"/>
              <w:left w:val="nil"/>
              <w:bottom w:val="nil"/>
              <w:right w:val="nil"/>
            </w:tcBorders>
          </w:tcPr>
          <w:p w14:paraId="772751D1" w14:textId="77777777" w:rsidR="001E776B" w:rsidRPr="001E776B" w:rsidRDefault="001E776B" w:rsidP="001E776B">
            <w:pPr>
              <w:spacing w:after="0" w:line="240" w:lineRule="auto"/>
              <w:jc w:val="both"/>
              <w:rPr>
                <w:rFonts w:ascii="Times New Roman" w:eastAsia="Calibri" w:hAnsi="Times New Roman"/>
                <w:sz w:val="18"/>
                <w:szCs w:val="18"/>
                <w:lang w:val="id-ID"/>
              </w:rPr>
            </w:pPr>
            <w:r w:rsidRPr="001E776B">
              <w:rPr>
                <w:rFonts w:ascii="Times New Roman" w:eastAsia="Calibri" w:hAnsi="Times New Roman"/>
                <w:sz w:val="18"/>
                <w:szCs w:val="18"/>
                <w:lang w:val="id-ID"/>
              </w:rPr>
              <w:t>P1</w:t>
            </w:r>
          </w:p>
        </w:tc>
        <w:tc>
          <w:tcPr>
            <w:tcW w:w="1143" w:type="dxa"/>
            <w:tcBorders>
              <w:top w:val="nil"/>
              <w:left w:val="nil"/>
              <w:bottom w:val="nil"/>
              <w:right w:val="nil"/>
            </w:tcBorders>
          </w:tcPr>
          <w:p w14:paraId="3A7AA880" w14:textId="77777777" w:rsidR="001E776B" w:rsidRPr="001E776B" w:rsidRDefault="001E776B" w:rsidP="001E776B">
            <w:pPr>
              <w:spacing w:after="0" w:line="240" w:lineRule="auto"/>
              <w:jc w:val="both"/>
              <w:rPr>
                <w:rFonts w:ascii="Times New Roman" w:eastAsia="Calibri" w:hAnsi="Times New Roman"/>
                <w:sz w:val="18"/>
                <w:szCs w:val="18"/>
                <w:lang w:val="id-ID"/>
              </w:rPr>
            </w:pPr>
            <w:r w:rsidRPr="001E776B">
              <w:rPr>
                <w:rFonts w:ascii="Times New Roman" w:eastAsia="Calibri" w:hAnsi="Times New Roman"/>
                <w:sz w:val="18"/>
                <w:szCs w:val="18"/>
                <w:lang w:val="id-ID"/>
              </w:rPr>
              <w:t>0.743</w:t>
            </w:r>
          </w:p>
        </w:tc>
      </w:tr>
      <w:tr w:rsidR="001E776B" w:rsidRPr="001E776B" w14:paraId="0CC70C55" w14:textId="77777777" w:rsidTr="001E776B">
        <w:tc>
          <w:tcPr>
            <w:tcW w:w="1811" w:type="dxa"/>
            <w:tcBorders>
              <w:top w:val="nil"/>
              <w:left w:val="nil"/>
              <w:bottom w:val="nil"/>
              <w:right w:val="nil"/>
            </w:tcBorders>
          </w:tcPr>
          <w:p w14:paraId="06E0EFAE"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7E578BE5"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P2</w:t>
            </w:r>
          </w:p>
        </w:tc>
        <w:tc>
          <w:tcPr>
            <w:tcW w:w="1143" w:type="dxa"/>
            <w:tcBorders>
              <w:top w:val="nil"/>
              <w:left w:val="nil"/>
              <w:bottom w:val="nil"/>
              <w:right w:val="nil"/>
            </w:tcBorders>
          </w:tcPr>
          <w:p w14:paraId="7F9EDE67"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0.746</w:t>
            </w:r>
          </w:p>
        </w:tc>
      </w:tr>
      <w:tr w:rsidR="001E776B" w:rsidRPr="001E776B" w14:paraId="6153ECF4" w14:textId="77777777" w:rsidTr="001E776B">
        <w:tc>
          <w:tcPr>
            <w:tcW w:w="1811" w:type="dxa"/>
            <w:tcBorders>
              <w:top w:val="nil"/>
              <w:left w:val="nil"/>
              <w:bottom w:val="nil"/>
              <w:right w:val="nil"/>
            </w:tcBorders>
          </w:tcPr>
          <w:p w14:paraId="4B30D68B"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2BA37F25"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P3</w:t>
            </w:r>
          </w:p>
        </w:tc>
        <w:tc>
          <w:tcPr>
            <w:tcW w:w="1143" w:type="dxa"/>
            <w:tcBorders>
              <w:top w:val="nil"/>
              <w:left w:val="nil"/>
              <w:bottom w:val="nil"/>
              <w:right w:val="nil"/>
            </w:tcBorders>
          </w:tcPr>
          <w:p w14:paraId="3A517074"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0.730</w:t>
            </w:r>
          </w:p>
        </w:tc>
      </w:tr>
      <w:tr w:rsidR="001E776B" w:rsidRPr="001E776B" w14:paraId="34DAA328" w14:textId="77777777" w:rsidTr="001E776B">
        <w:tc>
          <w:tcPr>
            <w:tcW w:w="1811" w:type="dxa"/>
            <w:tcBorders>
              <w:top w:val="nil"/>
              <w:left w:val="nil"/>
              <w:bottom w:val="nil"/>
              <w:right w:val="nil"/>
            </w:tcBorders>
          </w:tcPr>
          <w:p w14:paraId="6BB62C2C"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46C98487"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P4</w:t>
            </w:r>
          </w:p>
        </w:tc>
        <w:tc>
          <w:tcPr>
            <w:tcW w:w="1143" w:type="dxa"/>
            <w:tcBorders>
              <w:top w:val="nil"/>
              <w:left w:val="nil"/>
              <w:bottom w:val="nil"/>
              <w:right w:val="nil"/>
            </w:tcBorders>
          </w:tcPr>
          <w:p w14:paraId="3BEE024A"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0.742</w:t>
            </w:r>
          </w:p>
        </w:tc>
      </w:tr>
      <w:tr w:rsidR="001E776B" w:rsidRPr="001E776B" w14:paraId="2FB52677" w14:textId="77777777" w:rsidTr="001E776B">
        <w:tc>
          <w:tcPr>
            <w:tcW w:w="1811" w:type="dxa"/>
            <w:tcBorders>
              <w:top w:val="nil"/>
              <w:left w:val="nil"/>
              <w:bottom w:val="nil"/>
              <w:right w:val="nil"/>
            </w:tcBorders>
          </w:tcPr>
          <w:p w14:paraId="42B1F9F1"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40CE662C"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P5</w:t>
            </w:r>
          </w:p>
        </w:tc>
        <w:tc>
          <w:tcPr>
            <w:tcW w:w="1143" w:type="dxa"/>
            <w:tcBorders>
              <w:top w:val="nil"/>
              <w:left w:val="nil"/>
              <w:bottom w:val="nil"/>
              <w:right w:val="nil"/>
            </w:tcBorders>
          </w:tcPr>
          <w:p w14:paraId="493274BC"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0.731</w:t>
            </w:r>
          </w:p>
        </w:tc>
      </w:tr>
      <w:tr w:rsidR="001E776B" w:rsidRPr="001E776B" w14:paraId="50469131" w14:textId="77777777" w:rsidTr="001E776B">
        <w:tc>
          <w:tcPr>
            <w:tcW w:w="1811" w:type="dxa"/>
            <w:tcBorders>
              <w:top w:val="nil"/>
              <w:left w:val="nil"/>
              <w:bottom w:val="nil"/>
              <w:right w:val="nil"/>
            </w:tcBorders>
          </w:tcPr>
          <w:p w14:paraId="539178B9"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nil"/>
              <w:right w:val="nil"/>
            </w:tcBorders>
          </w:tcPr>
          <w:p w14:paraId="0ED134B7"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P6</w:t>
            </w:r>
          </w:p>
        </w:tc>
        <w:tc>
          <w:tcPr>
            <w:tcW w:w="1143" w:type="dxa"/>
            <w:tcBorders>
              <w:top w:val="nil"/>
              <w:left w:val="nil"/>
              <w:bottom w:val="nil"/>
              <w:right w:val="nil"/>
            </w:tcBorders>
          </w:tcPr>
          <w:p w14:paraId="0AE00C5A"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0.737</w:t>
            </w:r>
          </w:p>
        </w:tc>
      </w:tr>
      <w:tr w:rsidR="001E776B" w:rsidRPr="001E776B" w14:paraId="03EAD059" w14:textId="77777777" w:rsidTr="001E776B">
        <w:tc>
          <w:tcPr>
            <w:tcW w:w="1811" w:type="dxa"/>
            <w:tcBorders>
              <w:top w:val="nil"/>
              <w:left w:val="nil"/>
              <w:bottom w:val="single" w:sz="4" w:space="0" w:color="auto"/>
              <w:right w:val="nil"/>
            </w:tcBorders>
          </w:tcPr>
          <w:p w14:paraId="3E3CDCFE" w14:textId="77777777" w:rsidR="001E776B" w:rsidRPr="001E776B" w:rsidRDefault="001E776B" w:rsidP="001E776B">
            <w:pPr>
              <w:spacing w:after="0" w:line="240" w:lineRule="auto"/>
              <w:jc w:val="both"/>
              <w:rPr>
                <w:rFonts w:ascii="Times New Roman" w:eastAsia="Calibri" w:hAnsi="Times New Roman"/>
                <w:sz w:val="18"/>
                <w:szCs w:val="18"/>
              </w:rPr>
            </w:pPr>
          </w:p>
        </w:tc>
        <w:tc>
          <w:tcPr>
            <w:tcW w:w="1222" w:type="dxa"/>
            <w:tcBorders>
              <w:top w:val="nil"/>
              <w:left w:val="nil"/>
              <w:bottom w:val="single" w:sz="4" w:space="0" w:color="auto"/>
              <w:right w:val="nil"/>
            </w:tcBorders>
          </w:tcPr>
          <w:p w14:paraId="3FF6CE18"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P7</w:t>
            </w:r>
          </w:p>
        </w:tc>
        <w:tc>
          <w:tcPr>
            <w:tcW w:w="1143" w:type="dxa"/>
            <w:tcBorders>
              <w:top w:val="nil"/>
              <w:left w:val="nil"/>
              <w:bottom w:val="single" w:sz="4" w:space="0" w:color="auto"/>
              <w:right w:val="nil"/>
            </w:tcBorders>
          </w:tcPr>
          <w:p w14:paraId="7A4D560B" w14:textId="77777777" w:rsidR="001E776B" w:rsidRPr="001E776B" w:rsidRDefault="001E776B" w:rsidP="001E776B">
            <w:pPr>
              <w:spacing w:after="0" w:line="240" w:lineRule="auto"/>
              <w:jc w:val="both"/>
              <w:rPr>
                <w:rFonts w:ascii="Times New Roman" w:eastAsia="Calibri" w:hAnsi="Times New Roman"/>
                <w:sz w:val="18"/>
                <w:szCs w:val="18"/>
              </w:rPr>
            </w:pPr>
            <w:r w:rsidRPr="001E776B">
              <w:rPr>
                <w:rFonts w:ascii="Times New Roman" w:eastAsia="Calibri" w:hAnsi="Times New Roman"/>
                <w:sz w:val="18"/>
                <w:szCs w:val="18"/>
              </w:rPr>
              <w:t>0.745</w:t>
            </w:r>
          </w:p>
        </w:tc>
      </w:tr>
    </w:tbl>
    <w:p w14:paraId="15729E42" w14:textId="64557CA0" w:rsidR="001E776B" w:rsidRDefault="001E776B" w:rsidP="001E776B">
      <w:pPr>
        <w:widowControl w:val="0"/>
        <w:autoSpaceDE w:val="0"/>
        <w:autoSpaceDN w:val="0"/>
        <w:adjustRightInd w:val="0"/>
        <w:spacing w:after="0" w:line="240" w:lineRule="auto"/>
        <w:jc w:val="both"/>
        <w:rPr>
          <w:rFonts w:ascii="Times New Roman" w:hAnsi="Times New Roman"/>
          <w:bCs/>
          <w:sz w:val="20"/>
          <w:szCs w:val="20"/>
        </w:rPr>
      </w:pPr>
      <w:bookmarkStart w:id="16" w:name="_Hlk191622861"/>
      <w:r w:rsidRPr="00473081">
        <w:rPr>
          <w:rFonts w:ascii="Times New Roman" w:hAnsi="Times New Roman"/>
          <w:bCs/>
          <w:sz w:val="20"/>
          <w:szCs w:val="20"/>
        </w:rPr>
        <w:t xml:space="preserve">                  (Sources: </w:t>
      </w:r>
      <w:proofErr w:type="spellStart"/>
      <w:r w:rsidRPr="00473081">
        <w:rPr>
          <w:rFonts w:ascii="Times New Roman" w:hAnsi="Times New Roman"/>
          <w:bCs/>
          <w:sz w:val="20"/>
          <w:szCs w:val="20"/>
        </w:rPr>
        <w:t>Indrajaya</w:t>
      </w:r>
      <w:proofErr w:type="spellEnd"/>
      <w:r w:rsidRPr="00473081">
        <w:rPr>
          <w:rFonts w:ascii="Times New Roman" w:hAnsi="Times New Roman"/>
          <w:bCs/>
          <w:sz w:val="20"/>
          <w:szCs w:val="20"/>
        </w:rPr>
        <w:t>, 2024)</w:t>
      </w:r>
    </w:p>
    <w:bookmarkEnd w:id="16"/>
    <w:p w14:paraId="376717CB" w14:textId="77777777" w:rsidR="00AD05C8" w:rsidRDefault="00AD05C8" w:rsidP="00AD05C8">
      <w:pPr>
        <w:spacing w:after="0" w:line="240" w:lineRule="auto"/>
        <w:jc w:val="both"/>
        <w:rPr>
          <w:rFonts w:ascii="Times New Roman" w:eastAsia="Calibri" w:hAnsi="Times New Roman"/>
          <w:i/>
          <w:iCs/>
          <w:color w:val="000000"/>
          <w:sz w:val="24"/>
          <w:szCs w:val="24"/>
        </w:rPr>
      </w:pPr>
    </w:p>
    <w:p w14:paraId="6A09C6D1" w14:textId="77777777" w:rsidR="002A43AB" w:rsidRDefault="002A43AB" w:rsidP="00AD05C8">
      <w:pPr>
        <w:spacing w:after="0" w:line="240" w:lineRule="auto"/>
        <w:jc w:val="both"/>
        <w:rPr>
          <w:rFonts w:ascii="Times New Roman" w:eastAsia="Calibri" w:hAnsi="Times New Roman"/>
          <w:i/>
          <w:iCs/>
          <w:color w:val="000000"/>
          <w:sz w:val="24"/>
          <w:szCs w:val="24"/>
        </w:rPr>
      </w:pPr>
    </w:p>
    <w:p w14:paraId="78C0104A" w14:textId="09088EFB" w:rsidR="00AD05C8" w:rsidRPr="00AD05C8" w:rsidRDefault="00AD05C8" w:rsidP="00AD05C8">
      <w:pPr>
        <w:spacing w:after="0" w:line="240" w:lineRule="auto"/>
        <w:jc w:val="both"/>
        <w:rPr>
          <w:rFonts w:ascii="Times New Roman" w:eastAsia="Calibri" w:hAnsi="Times New Roman"/>
          <w:i/>
          <w:iCs/>
          <w:color w:val="000000" w:themeColor="text1"/>
        </w:rPr>
      </w:pPr>
      <w:r w:rsidRPr="00AD05C8">
        <w:rPr>
          <w:rFonts w:ascii="Times New Roman" w:eastAsia="Calibri" w:hAnsi="Times New Roman"/>
          <w:i/>
          <w:iCs/>
          <w:color w:val="000000" w:themeColor="text1"/>
        </w:rPr>
        <w:t>Measurement Outer and Inner model</w:t>
      </w:r>
    </w:p>
    <w:p w14:paraId="7B3DD1BA" w14:textId="77777777" w:rsidR="00AD05C8" w:rsidRPr="00AD05C8" w:rsidRDefault="00AD05C8" w:rsidP="00AD05C8">
      <w:pPr>
        <w:spacing w:after="0" w:line="240" w:lineRule="auto"/>
        <w:jc w:val="both"/>
        <w:rPr>
          <w:rFonts w:ascii="Times New Roman" w:eastAsia="Calibri" w:hAnsi="Times New Roman"/>
          <w:color w:val="000000" w:themeColor="text1"/>
        </w:rPr>
      </w:pPr>
      <w:bookmarkStart w:id="17" w:name="_Hlk165212070"/>
      <w:r w:rsidRPr="00AD05C8">
        <w:rPr>
          <w:rFonts w:ascii="Times New Roman" w:eastAsia="Calibri" w:hAnsi="Times New Roman"/>
          <w:color w:val="000000" w:themeColor="text1"/>
        </w:rPr>
        <w:t>Outer</w:t>
      </w:r>
      <w:bookmarkEnd w:id="17"/>
      <w:r w:rsidRPr="00AD05C8">
        <w:rPr>
          <w:rFonts w:ascii="Times New Roman" w:eastAsia="Calibri" w:hAnsi="Times New Roman"/>
          <w:color w:val="000000" w:themeColor="text1"/>
        </w:rPr>
        <w:t xml:space="preserve"> model that is often used is the reflective model. The criteria tests used include </w:t>
      </w:r>
      <w:bookmarkStart w:id="18" w:name="_Hlk165211838"/>
      <w:r w:rsidRPr="00AD05C8">
        <w:rPr>
          <w:rFonts w:ascii="Times New Roman" w:eastAsia="Calibri" w:hAnsi="Times New Roman"/>
          <w:color w:val="000000" w:themeColor="text1"/>
        </w:rPr>
        <w:t>validity and reliability testing</w:t>
      </w:r>
      <w:bookmarkEnd w:id="18"/>
      <w:r w:rsidRPr="00AD05C8">
        <w:rPr>
          <w:rFonts w:ascii="Times New Roman" w:eastAsia="Calibri" w:hAnsi="Times New Roman"/>
          <w:color w:val="000000" w:themeColor="text1"/>
        </w:rPr>
        <w:t>. The validity test is used to measure whether the indicators used correctly measure the variables studied. Meanwhile, the reliability test looks at the consistency of the answers related to the indicators being asked, if done repeatedly. Validity testing includes individual and simultaneous convergent validity as well as discriminant validity. Meanwhile, reliability testing includes Cronbach alpha and composite reliability. The assessment of individual convergent validity values can be seen from the outer loading value, with the expected minimum value being &gt;</w:t>
      </w:r>
      <w:r w:rsidRPr="00AD05C8">
        <w:rPr>
          <w:rFonts w:ascii="Times New Roman" w:eastAsia="Calibri" w:hAnsi="Times New Roman"/>
          <w:color w:val="000000" w:themeColor="text1"/>
          <w:lang w:val="id-ID"/>
        </w:rPr>
        <w:t xml:space="preserve"> </w:t>
      </w:r>
      <w:r w:rsidRPr="00AD05C8">
        <w:rPr>
          <w:rFonts w:ascii="Times New Roman" w:eastAsia="Calibri" w:hAnsi="Times New Roman"/>
          <w:color w:val="000000" w:themeColor="text1"/>
        </w:rPr>
        <w:t xml:space="preserve">0.7. Meanwhile, simultaneously from the average variance extract (AVE) value, with a minimum limit of 0.5. The AVE value describes the large variance or diversity of manifest variables that a latent construct can have, the reliability measure is seen from the Composite Reliability and Cronbach's alpha values, with a value limit of 0.7 (Hair </w:t>
      </w:r>
      <w:r w:rsidRPr="00AD05C8">
        <w:rPr>
          <w:rFonts w:ascii="Times New Roman" w:eastAsia="Calibri" w:hAnsi="Times New Roman"/>
          <w:i/>
          <w:iCs/>
          <w:color w:val="000000" w:themeColor="text1"/>
        </w:rPr>
        <w:t>et al.,</w:t>
      </w:r>
      <w:r w:rsidRPr="00AD05C8">
        <w:rPr>
          <w:rFonts w:ascii="Times New Roman" w:eastAsia="Calibri" w:hAnsi="Times New Roman"/>
          <w:color w:val="000000" w:themeColor="text1"/>
        </w:rPr>
        <w:t xml:space="preserve"> 2010).</w:t>
      </w:r>
    </w:p>
    <w:p w14:paraId="2A9079B8" w14:textId="77777777" w:rsidR="00AD05C8" w:rsidRPr="00676DE9" w:rsidRDefault="00AD05C8" w:rsidP="001E776B">
      <w:pPr>
        <w:widowControl w:val="0"/>
        <w:autoSpaceDE w:val="0"/>
        <w:autoSpaceDN w:val="0"/>
        <w:adjustRightInd w:val="0"/>
        <w:spacing w:after="0" w:line="240" w:lineRule="auto"/>
        <w:jc w:val="both"/>
        <w:rPr>
          <w:rFonts w:ascii="Times New Roman" w:hAnsi="Times New Roman"/>
          <w:bCs/>
        </w:rPr>
      </w:pPr>
    </w:p>
    <w:p w14:paraId="4D89420E" w14:textId="77777777" w:rsidR="00AD05C8" w:rsidRPr="00AD05C8" w:rsidRDefault="00AD05C8" w:rsidP="00AD05C8">
      <w:pPr>
        <w:widowControl w:val="0"/>
        <w:autoSpaceDE w:val="0"/>
        <w:autoSpaceDN w:val="0"/>
        <w:adjustRightInd w:val="0"/>
        <w:spacing w:after="0" w:line="240" w:lineRule="auto"/>
        <w:jc w:val="both"/>
        <w:rPr>
          <w:rFonts w:ascii="Times New Roman" w:hAnsi="Times New Roman"/>
          <w:bCs/>
        </w:rPr>
      </w:pPr>
      <w:bookmarkStart w:id="19" w:name="_Hlk165212093"/>
      <w:r w:rsidRPr="00AD05C8">
        <w:rPr>
          <w:rFonts w:ascii="Times New Roman" w:hAnsi="Times New Roman"/>
          <w:bCs/>
        </w:rPr>
        <w:t xml:space="preserve">Inner model </w:t>
      </w:r>
      <w:bookmarkEnd w:id="19"/>
      <w:r w:rsidRPr="00AD05C8">
        <w:rPr>
          <w:rFonts w:ascii="Times New Roman" w:hAnsi="Times New Roman"/>
          <w:bCs/>
        </w:rPr>
        <w:t>includes R square, Q square, F square and goodness of fit (</w:t>
      </w:r>
      <w:proofErr w:type="spellStart"/>
      <w:r w:rsidRPr="00AD05C8">
        <w:rPr>
          <w:rFonts w:ascii="Times New Roman" w:hAnsi="Times New Roman"/>
          <w:bCs/>
        </w:rPr>
        <w:t>GoF</w:t>
      </w:r>
      <w:proofErr w:type="spellEnd"/>
      <w:r w:rsidRPr="00AD05C8">
        <w:rPr>
          <w:rFonts w:ascii="Times New Roman" w:hAnsi="Times New Roman"/>
          <w:bCs/>
        </w:rPr>
        <w:t xml:space="preserve">). R square, Q square is used to determine prediction capability using the blindfolding procedure, with a value limit of 0.3. F square or sometimes called effect size is used to determine the goodness of the model, with a value limit of 0.2. And the </w:t>
      </w:r>
      <w:proofErr w:type="spellStart"/>
      <w:r w:rsidRPr="00AD05C8">
        <w:rPr>
          <w:rFonts w:ascii="Times New Roman" w:hAnsi="Times New Roman"/>
          <w:bCs/>
        </w:rPr>
        <w:t>GoF</w:t>
      </w:r>
      <w:proofErr w:type="spellEnd"/>
      <w:r w:rsidRPr="00AD05C8">
        <w:rPr>
          <w:rFonts w:ascii="Times New Roman" w:hAnsi="Times New Roman"/>
          <w:bCs/>
        </w:rPr>
        <w:t xml:space="preserve"> value, which is the square root of multiplying the average r </w:t>
      </w:r>
      <w:proofErr w:type="spellStart"/>
      <w:r w:rsidRPr="00AD05C8">
        <w:rPr>
          <w:rFonts w:ascii="Times New Roman" w:hAnsi="Times New Roman"/>
          <w:bCs/>
        </w:rPr>
        <w:t>sqaure</w:t>
      </w:r>
      <w:proofErr w:type="spellEnd"/>
      <w:r w:rsidRPr="00AD05C8">
        <w:rPr>
          <w:rFonts w:ascii="Times New Roman" w:hAnsi="Times New Roman"/>
          <w:bCs/>
        </w:rPr>
        <w:t xml:space="preserve"> and the average AVE of the independent variable. </w:t>
      </w:r>
      <w:proofErr w:type="spellStart"/>
      <w:r w:rsidRPr="00AD05C8">
        <w:rPr>
          <w:rFonts w:ascii="Times New Roman" w:hAnsi="Times New Roman"/>
          <w:bCs/>
        </w:rPr>
        <w:t>GoF</w:t>
      </w:r>
      <w:proofErr w:type="spellEnd"/>
      <w:r w:rsidRPr="00AD05C8">
        <w:rPr>
          <w:rFonts w:ascii="Times New Roman" w:hAnsi="Times New Roman"/>
          <w:bCs/>
        </w:rPr>
        <w:t xml:space="preserve"> also looks at the goodness/fitness of the model with a value limit of 0.38 (</w:t>
      </w:r>
      <w:proofErr w:type="spellStart"/>
      <w:r w:rsidRPr="00AD05C8">
        <w:rPr>
          <w:rFonts w:ascii="Times New Roman" w:hAnsi="Times New Roman"/>
          <w:bCs/>
        </w:rPr>
        <w:t>Ghozali</w:t>
      </w:r>
      <w:proofErr w:type="spellEnd"/>
      <w:r w:rsidRPr="00AD05C8">
        <w:rPr>
          <w:rFonts w:ascii="Times New Roman" w:hAnsi="Times New Roman"/>
          <w:bCs/>
        </w:rPr>
        <w:t>, 2018).</w:t>
      </w:r>
    </w:p>
    <w:p w14:paraId="0E8261B1" w14:textId="06DA3A7A" w:rsidR="00AC1E58" w:rsidRPr="00676DE9" w:rsidRDefault="00AC1E58" w:rsidP="003C1C76">
      <w:pPr>
        <w:widowControl w:val="0"/>
        <w:autoSpaceDE w:val="0"/>
        <w:autoSpaceDN w:val="0"/>
        <w:adjustRightInd w:val="0"/>
        <w:spacing w:after="0" w:line="240" w:lineRule="auto"/>
        <w:jc w:val="both"/>
        <w:rPr>
          <w:rFonts w:ascii="Times New Roman" w:hAnsi="Times New Roman"/>
          <w:bCs/>
        </w:rPr>
      </w:pPr>
    </w:p>
    <w:p w14:paraId="066AEA7A" w14:textId="77777777" w:rsidR="00A25E83" w:rsidRPr="00A25E83" w:rsidRDefault="00A25E83" w:rsidP="00A25E83">
      <w:pPr>
        <w:widowControl w:val="0"/>
        <w:autoSpaceDE w:val="0"/>
        <w:autoSpaceDN w:val="0"/>
        <w:adjustRightInd w:val="0"/>
        <w:spacing w:after="0" w:line="240" w:lineRule="auto"/>
        <w:jc w:val="both"/>
        <w:rPr>
          <w:rFonts w:ascii="Times New Roman" w:hAnsi="Times New Roman"/>
          <w:bCs/>
        </w:rPr>
      </w:pPr>
      <w:r w:rsidRPr="00A25E83">
        <w:rPr>
          <w:rFonts w:ascii="Times New Roman" w:hAnsi="Times New Roman"/>
          <w:bCs/>
        </w:rPr>
        <w:t xml:space="preserve">Analysis of several groups was carried out to test the measurement of physical system quantities that are fixed transformation </w:t>
      </w:r>
      <w:r w:rsidRPr="00A25E83">
        <w:rPr>
          <w:rFonts w:ascii="Times New Roman" w:hAnsi="Times New Roman"/>
          <w:bCs/>
        </w:rPr>
        <w:t>functions, this series of tests is for measuring the differences in the chi-square statistics were analyzed to be able to ensure that the measurements were in participants. Each hypothesized path evaluates the difference in chi-square statistics. Statistical analysis was calculated using smart pls.</w:t>
      </w:r>
    </w:p>
    <w:p w14:paraId="7D021AAE" w14:textId="77777777" w:rsidR="00A25E83" w:rsidRPr="00676DE9" w:rsidRDefault="00A25E83" w:rsidP="003C1C76">
      <w:pPr>
        <w:widowControl w:val="0"/>
        <w:autoSpaceDE w:val="0"/>
        <w:autoSpaceDN w:val="0"/>
        <w:adjustRightInd w:val="0"/>
        <w:spacing w:after="0" w:line="240" w:lineRule="auto"/>
        <w:jc w:val="both"/>
        <w:rPr>
          <w:rFonts w:ascii="Times New Roman" w:hAnsi="Times New Roman"/>
          <w:bCs/>
        </w:rPr>
      </w:pPr>
    </w:p>
    <w:p w14:paraId="1227EA7C" w14:textId="77777777" w:rsidR="00C03AC9" w:rsidRPr="00C03AC9" w:rsidRDefault="00C03AC9" w:rsidP="00C03AC9">
      <w:pPr>
        <w:widowControl w:val="0"/>
        <w:autoSpaceDE w:val="0"/>
        <w:autoSpaceDN w:val="0"/>
        <w:adjustRightInd w:val="0"/>
        <w:spacing w:after="0" w:line="240" w:lineRule="auto"/>
        <w:jc w:val="both"/>
        <w:rPr>
          <w:rFonts w:ascii="Times New Roman" w:hAnsi="Times New Roman"/>
          <w:bCs/>
          <w:iCs/>
        </w:rPr>
      </w:pPr>
      <w:r w:rsidRPr="00C03AC9">
        <w:rPr>
          <w:rFonts w:ascii="Times New Roman" w:hAnsi="Times New Roman"/>
          <w:bCs/>
          <w:iCs/>
        </w:rPr>
        <w:t xml:space="preserve">Tests carried out on external models: Convergent validity, discriminant validity, composite reliability, average variance extracted (AVE), </w:t>
      </w:r>
      <w:proofErr w:type="spellStart"/>
      <w:r w:rsidRPr="00C03AC9">
        <w:rPr>
          <w:rFonts w:ascii="Times New Roman" w:hAnsi="Times New Roman"/>
          <w:bCs/>
          <w:iCs/>
        </w:rPr>
        <w:t>cronbach</w:t>
      </w:r>
      <w:proofErr w:type="spellEnd"/>
      <w:r w:rsidRPr="00C03AC9">
        <w:rPr>
          <w:rFonts w:ascii="Times New Roman" w:hAnsi="Times New Roman"/>
          <w:bCs/>
          <w:iCs/>
        </w:rPr>
        <w:t xml:space="preserve"> alpha (Kock, 2012). Validity to measure what should be measured. Discriminant validity is carrying out and ensuring that each concept of each model is different from other variables. The validity test is used to determine how precisely a measuring instrument carries out its measurement function (</w:t>
      </w:r>
      <w:proofErr w:type="spellStart"/>
      <w:r w:rsidRPr="00C03AC9">
        <w:rPr>
          <w:rFonts w:ascii="Times New Roman" w:hAnsi="Times New Roman"/>
          <w:bCs/>
          <w:iCs/>
        </w:rPr>
        <w:t>Ghozali</w:t>
      </w:r>
      <w:proofErr w:type="spellEnd"/>
      <w:r w:rsidRPr="00C03AC9">
        <w:rPr>
          <w:rFonts w:ascii="Times New Roman" w:hAnsi="Times New Roman"/>
          <w:bCs/>
          <w:iCs/>
        </w:rPr>
        <w:t xml:space="preserve">, 2016). </w:t>
      </w:r>
    </w:p>
    <w:p w14:paraId="40A3654B" w14:textId="77777777" w:rsidR="00C03AC9" w:rsidRPr="00676DE9" w:rsidRDefault="00C03AC9" w:rsidP="00C03AC9">
      <w:pPr>
        <w:widowControl w:val="0"/>
        <w:autoSpaceDE w:val="0"/>
        <w:autoSpaceDN w:val="0"/>
        <w:adjustRightInd w:val="0"/>
        <w:spacing w:after="0" w:line="240" w:lineRule="auto"/>
        <w:jc w:val="both"/>
        <w:rPr>
          <w:rFonts w:ascii="Times New Roman" w:hAnsi="Times New Roman"/>
          <w:bCs/>
          <w:iCs/>
        </w:rPr>
      </w:pPr>
    </w:p>
    <w:p w14:paraId="145A5305" w14:textId="77882A82" w:rsidR="00A25E6E" w:rsidRPr="00676DE9" w:rsidRDefault="00C03AC9" w:rsidP="00C03AC9">
      <w:pPr>
        <w:widowControl w:val="0"/>
        <w:autoSpaceDE w:val="0"/>
        <w:autoSpaceDN w:val="0"/>
        <w:adjustRightInd w:val="0"/>
        <w:spacing w:after="0" w:line="240" w:lineRule="auto"/>
        <w:jc w:val="both"/>
        <w:rPr>
          <w:rFonts w:ascii="Times New Roman" w:hAnsi="Times New Roman"/>
          <w:bCs/>
          <w:iCs/>
        </w:rPr>
      </w:pPr>
      <w:r w:rsidRPr="00C03AC9">
        <w:rPr>
          <w:rFonts w:ascii="Times New Roman" w:hAnsi="Times New Roman"/>
          <w:bCs/>
          <w:iCs/>
        </w:rPr>
        <w:t xml:space="preserve">Confirmatory factor analysis (CFA) was used to establish measurement validity and reliability. Measurement reliability can be tested with Cronbach's alpha α&gt;0.70 (Nunnally, 1978) and composite reliability (CR). The average variance extracted (AVE) value can be assessed for convergent validity &gt;0.50 (Fornell and </w:t>
      </w:r>
      <w:proofErr w:type="spellStart"/>
      <w:r w:rsidRPr="00C03AC9">
        <w:rPr>
          <w:rFonts w:ascii="Times New Roman" w:hAnsi="Times New Roman"/>
          <w:bCs/>
          <w:iCs/>
        </w:rPr>
        <w:t>Larcker</w:t>
      </w:r>
      <w:proofErr w:type="spellEnd"/>
      <w:r w:rsidRPr="00C03AC9">
        <w:rPr>
          <w:rFonts w:ascii="Times New Roman" w:hAnsi="Times New Roman"/>
          <w:bCs/>
          <w:iCs/>
        </w:rPr>
        <w:t xml:space="preserve">, 1981). The correlation between the measured and tested variables was also compared to ensure that the correlation was smaller than the square root value of each AVE (Fornell and </w:t>
      </w:r>
      <w:proofErr w:type="spellStart"/>
      <w:r w:rsidRPr="00C03AC9">
        <w:rPr>
          <w:rFonts w:ascii="Times New Roman" w:hAnsi="Times New Roman"/>
          <w:bCs/>
          <w:iCs/>
        </w:rPr>
        <w:t>Larcker</w:t>
      </w:r>
      <w:proofErr w:type="spellEnd"/>
      <w:r w:rsidRPr="00C03AC9">
        <w:rPr>
          <w:rFonts w:ascii="Times New Roman" w:hAnsi="Times New Roman"/>
          <w:bCs/>
          <w:iCs/>
        </w:rPr>
        <w:t xml:space="preserve">, 1981). Model fit was evaluated with the following fit indices: normed model fit χ2/df &lt; 5.0 (Bollen, 1989), comparative fit index (CFI) &gt; 0.90 (Hu and Bentler, 1999), standardized root </w:t>
      </w:r>
      <w:proofErr w:type="gramStart"/>
      <w:r w:rsidRPr="00C03AC9">
        <w:rPr>
          <w:rFonts w:ascii="Times New Roman" w:hAnsi="Times New Roman"/>
          <w:bCs/>
          <w:iCs/>
        </w:rPr>
        <w:t>mean</w:t>
      </w:r>
      <w:proofErr w:type="gramEnd"/>
      <w:r w:rsidRPr="00C03AC9">
        <w:rPr>
          <w:rFonts w:ascii="Times New Roman" w:hAnsi="Times New Roman"/>
          <w:bCs/>
          <w:iCs/>
        </w:rPr>
        <w:t xml:space="preserve"> square residual SRMR&lt;0, 10 (Kline, 2005) and the RMSEA root mean square error of approximation &lt; 0.080 (Hair </w:t>
      </w:r>
      <w:r w:rsidRPr="00C03AC9">
        <w:rPr>
          <w:rFonts w:ascii="Times New Roman" w:hAnsi="Times New Roman"/>
          <w:bCs/>
          <w:i/>
          <w:iCs/>
        </w:rPr>
        <w:t>et al</w:t>
      </w:r>
      <w:r w:rsidRPr="00C03AC9">
        <w:rPr>
          <w:rFonts w:ascii="Times New Roman" w:hAnsi="Times New Roman"/>
          <w:bCs/>
          <w:iCs/>
        </w:rPr>
        <w:t>., 2010)</w:t>
      </w:r>
      <w:r w:rsidR="00A25E6E" w:rsidRPr="00676DE9">
        <w:rPr>
          <w:rFonts w:ascii="Times New Roman" w:hAnsi="Times New Roman"/>
          <w:bCs/>
          <w:iCs/>
        </w:rPr>
        <w:t>.</w:t>
      </w:r>
    </w:p>
    <w:p w14:paraId="3DD3C034" w14:textId="7F8151D8" w:rsidR="00A25E6E" w:rsidRPr="00676DE9" w:rsidRDefault="00A25E6E" w:rsidP="00C03AC9">
      <w:pPr>
        <w:widowControl w:val="0"/>
        <w:autoSpaceDE w:val="0"/>
        <w:autoSpaceDN w:val="0"/>
        <w:adjustRightInd w:val="0"/>
        <w:spacing w:after="0" w:line="240" w:lineRule="auto"/>
        <w:jc w:val="both"/>
        <w:rPr>
          <w:rFonts w:ascii="Times New Roman" w:hAnsi="Times New Roman"/>
          <w:bCs/>
          <w:iCs/>
        </w:rPr>
      </w:pPr>
    </w:p>
    <w:p w14:paraId="4018AFE1" w14:textId="77777777" w:rsidR="00C61682" w:rsidRPr="00C61682" w:rsidRDefault="00C61682" w:rsidP="00C61682">
      <w:pPr>
        <w:widowControl w:val="0"/>
        <w:autoSpaceDE w:val="0"/>
        <w:autoSpaceDN w:val="0"/>
        <w:adjustRightInd w:val="0"/>
        <w:spacing w:after="0" w:line="240" w:lineRule="auto"/>
        <w:jc w:val="both"/>
        <w:rPr>
          <w:rFonts w:ascii="Times New Roman" w:hAnsi="Times New Roman"/>
          <w:bCs/>
          <w:i/>
          <w:iCs/>
        </w:rPr>
      </w:pPr>
      <w:r w:rsidRPr="00C61682">
        <w:rPr>
          <w:rFonts w:ascii="Times New Roman" w:hAnsi="Times New Roman"/>
          <w:bCs/>
          <w:i/>
          <w:iCs/>
        </w:rPr>
        <w:t>Convergent Validity.</w:t>
      </w:r>
    </w:p>
    <w:p w14:paraId="0E20293A" w14:textId="77777777" w:rsidR="00C61682" w:rsidRPr="00C61682" w:rsidRDefault="00C61682" w:rsidP="00C61682">
      <w:pPr>
        <w:widowControl w:val="0"/>
        <w:autoSpaceDE w:val="0"/>
        <w:autoSpaceDN w:val="0"/>
        <w:adjustRightInd w:val="0"/>
        <w:spacing w:after="0" w:line="240" w:lineRule="auto"/>
        <w:jc w:val="both"/>
        <w:rPr>
          <w:rFonts w:ascii="Times New Roman" w:hAnsi="Times New Roman"/>
          <w:bCs/>
          <w:iCs/>
        </w:rPr>
      </w:pPr>
      <w:r w:rsidRPr="00C61682">
        <w:rPr>
          <w:rFonts w:ascii="Times New Roman" w:hAnsi="Times New Roman"/>
          <w:bCs/>
          <w:iCs/>
        </w:rPr>
        <w:t>Value &lt;</w:t>
      </w:r>
      <w:r w:rsidRPr="00C61682">
        <w:rPr>
          <w:rFonts w:ascii="Times New Roman" w:hAnsi="Times New Roman"/>
          <w:bCs/>
          <w:iCs/>
          <w:lang w:val="id-ID"/>
        </w:rPr>
        <w:t xml:space="preserve"> </w:t>
      </w:r>
      <w:r w:rsidRPr="00C61682">
        <w:rPr>
          <w:rFonts w:ascii="Times New Roman" w:hAnsi="Times New Roman"/>
          <w:bCs/>
          <w:iCs/>
        </w:rPr>
        <w:t xml:space="preserve">0.5 is in accordance with the requirements for reflective indicators. External models: Convergent validity, discriminant validity, composite reliability, average variance extracted (AVE), </w:t>
      </w:r>
      <w:proofErr w:type="spellStart"/>
      <w:r w:rsidRPr="00C61682">
        <w:rPr>
          <w:rFonts w:ascii="Times New Roman" w:hAnsi="Times New Roman"/>
          <w:bCs/>
          <w:iCs/>
        </w:rPr>
        <w:t>cronbach</w:t>
      </w:r>
      <w:proofErr w:type="spellEnd"/>
      <w:r w:rsidRPr="00C61682">
        <w:rPr>
          <w:rFonts w:ascii="Times New Roman" w:hAnsi="Times New Roman"/>
          <w:bCs/>
          <w:iCs/>
        </w:rPr>
        <w:t xml:space="preserve"> alpha</w:t>
      </w:r>
      <w:r w:rsidRPr="00C61682">
        <w:rPr>
          <w:rFonts w:ascii="Times New Roman" w:hAnsi="Times New Roman"/>
          <w:bCs/>
          <w:iCs/>
          <w:lang w:val="id-ID"/>
        </w:rPr>
        <w:t xml:space="preserve"> </w:t>
      </w:r>
      <w:r w:rsidRPr="00C61682">
        <w:rPr>
          <w:rFonts w:ascii="Times New Roman" w:hAnsi="Times New Roman"/>
          <w:bCs/>
          <w:iCs/>
        </w:rPr>
        <w:t xml:space="preserve">(Table 3,4,5,6,7). </w:t>
      </w:r>
    </w:p>
    <w:p w14:paraId="3484E70B" w14:textId="77777777" w:rsidR="009C5517" w:rsidRDefault="009C5517" w:rsidP="00C61682">
      <w:pPr>
        <w:widowControl w:val="0"/>
        <w:autoSpaceDE w:val="0"/>
        <w:autoSpaceDN w:val="0"/>
        <w:adjustRightInd w:val="0"/>
        <w:spacing w:after="0" w:line="240" w:lineRule="auto"/>
        <w:jc w:val="both"/>
        <w:rPr>
          <w:rFonts w:ascii="Times New Roman" w:hAnsi="Times New Roman"/>
          <w:b/>
          <w:bCs/>
          <w:iCs/>
          <w:sz w:val="20"/>
          <w:szCs w:val="20"/>
        </w:rPr>
      </w:pPr>
    </w:p>
    <w:p w14:paraId="484768BD" w14:textId="77777777" w:rsidR="009C5517" w:rsidRDefault="009C5517" w:rsidP="00C61682">
      <w:pPr>
        <w:widowControl w:val="0"/>
        <w:autoSpaceDE w:val="0"/>
        <w:autoSpaceDN w:val="0"/>
        <w:adjustRightInd w:val="0"/>
        <w:spacing w:after="0" w:line="240" w:lineRule="auto"/>
        <w:jc w:val="both"/>
        <w:rPr>
          <w:rFonts w:ascii="Times New Roman" w:hAnsi="Times New Roman"/>
          <w:b/>
          <w:bCs/>
          <w:iCs/>
          <w:sz w:val="20"/>
          <w:szCs w:val="20"/>
        </w:rPr>
      </w:pPr>
    </w:p>
    <w:p w14:paraId="26335BA3" w14:textId="77777777" w:rsidR="009C5517" w:rsidRDefault="009C5517" w:rsidP="00C61682">
      <w:pPr>
        <w:widowControl w:val="0"/>
        <w:autoSpaceDE w:val="0"/>
        <w:autoSpaceDN w:val="0"/>
        <w:adjustRightInd w:val="0"/>
        <w:spacing w:after="0" w:line="240" w:lineRule="auto"/>
        <w:jc w:val="both"/>
        <w:rPr>
          <w:rFonts w:ascii="Times New Roman" w:hAnsi="Times New Roman"/>
          <w:b/>
          <w:bCs/>
          <w:iCs/>
          <w:sz w:val="20"/>
          <w:szCs w:val="20"/>
        </w:rPr>
      </w:pPr>
    </w:p>
    <w:p w14:paraId="4D0FAF7B" w14:textId="77777777" w:rsidR="009C5517" w:rsidRDefault="009C5517" w:rsidP="00C61682">
      <w:pPr>
        <w:widowControl w:val="0"/>
        <w:autoSpaceDE w:val="0"/>
        <w:autoSpaceDN w:val="0"/>
        <w:adjustRightInd w:val="0"/>
        <w:spacing w:after="0" w:line="240" w:lineRule="auto"/>
        <w:jc w:val="both"/>
        <w:rPr>
          <w:rFonts w:ascii="Times New Roman" w:hAnsi="Times New Roman"/>
          <w:b/>
          <w:bCs/>
          <w:iCs/>
          <w:sz w:val="20"/>
          <w:szCs w:val="20"/>
        </w:rPr>
      </w:pPr>
    </w:p>
    <w:p w14:paraId="43FE8F54" w14:textId="77777777" w:rsidR="009C5517" w:rsidRDefault="009C5517" w:rsidP="00C61682">
      <w:pPr>
        <w:widowControl w:val="0"/>
        <w:autoSpaceDE w:val="0"/>
        <w:autoSpaceDN w:val="0"/>
        <w:adjustRightInd w:val="0"/>
        <w:spacing w:after="0" w:line="240" w:lineRule="auto"/>
        <w:jc w:val="both"/>
        <w:rPr>
          <w:rFonts w:ascii="Times New Roman" w:hAnsi="Times New Roman"/>
          <w:b/>
          <w:bCs/>
          <w:iCs/>
          <w:sz w:val="20"/>
          <w:szCs w:val="20"/>
        </w:rPr>
      </w:pPr>
    </w:p>
    <w:p w14:paraId="6F2519FF" w14:textId="77777777" w:rsidR="009C5517" w:rsidRDefault="009C5517" w:rsidP="00C61682">
      <w:pPr>
        <w:widowControl w:val="0"/>
        <w:autoSpaceDE w:val="0"/>
        <w:autoSpaceDN w:val="0"/>
        <w:adjustRightInd w:val="0"/>
        <w:spacing w:after="0" w:line="240" w:lineRule="auto"/>
        <w:jc w:val="both"/>
        <w:rPr>
          <w:rFonts w:ascii="Times New Roman" w:hAnsi="Times New Roman"/>
          <w:b/>
          <w:bCs/>
          <w:iCs/>
          <w:sz w:val="20"/>
          <w:szCs w:val="20"/>
        </w:rPr>
      </w:pPr>
    </w:p>
    <w:p w14:paraId="1BD8FF11" w14:textId="0D28BE9C" w:rsidR="00C61682" w:rsidRPr="00C61682" w:rsidRDefault="00C61682" w:rsidP="00C61682">
      <w:pPr>
        <w:widowControl w:val="0"/>
        <w:autoSpaceDE w:val="0"/>
        <w:autoSpaceDN w:val="0"/>
        <w:adjustRightInd w:val="0"/>
        <w:spacing w:after="0" w:line="240" w:lineRule="auto"/>
        <w:jc w:val="both"/>
        <w:rPr>
          <w:rFonts w:ascii="Times New Roman" w:hAnsi="Times New Roman"/>
          <w:bCs/>
          <w:iCs/>
          <w:sz w:val="20"/>
          <w:szCs w:val="20"/>
        </w:rPr>
      </w:pPr>
      <w:r>
        <w:rPr>
          <w:rFonts w:ascii="Times New Roman" w:hAnsi="Times New Roman"/>
          <w:b/>
          <w:bCs/>
          <w:iCs/>
          <w:sz w:val="20"/>
          <w:szCs w:val="20"/>
        </w:rPr>
        <w:lastRenderedPageBreak/>
        <w:t xml:space="preserve"> </w:t>
      </w:r>
      <w:r w:rsidRPr="00C61682">
        <w:rPr>
          <w:rFonts w:ascii="Times New Roman" w:hAnsi="Times New Roman"/>
          <w:b/>
          <w:bCs/>
          <w:iCs/>
          <w:sz w:val="20"/>
          <w:szCs w:val="20"/>
        </w:rPr>
        <w:t>Table 3.</w:t>
      </w:r>
      <w:r w:rsidRPr="00C61682">
        <w:rPr>
          <w:rFonts w:ascii="Times New Roman" w:hAnsi="Times New Roman"/>
          <w:bCs/>
          <w:iCs/>
          <w:sz w:val="20"/>
          <w:szCs w:val="20"/>
        </w:rPr>
        <w:t xml:space="preserve"> AVE Roots and Correlation Coefficient</w:t>
      </w:r>
    </w:p>
    <w:tbl>
      <w:tblPr>
        <w:tblStyle w:val="TableGrid31"/>
        <w:tblpPr w:leftFromText="180" w:rightFromText="180" w:vertAnchor="text" w:horzAnchor="margin" w:tblpY="11"/>
        <w:tblW w:w="4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784"/>
        <w:gridCol w:w="718"/>
        <w:gridCol w:w="692"/>
        <w:gridCol w:w="692"/>
      </w:tblGrid>
      <w:tr w:rsidR="00676DE9" w:rsidRPr="00245E82" w14:paraId="6D6FB048" w14:textId="77777777" w:rsidTr="00676DE9">
        <w:trPr>
          <w:trHeight w:val="175"/>
        </w:trPr>
        <w:tc>
          <w:tcPr>
            <w:tcW w:w="1540" w:type="dxa"/>
            <w:tcBorders>
              <w:top w:val="single" w:sz="4" w:space="0" w:color="auto"/>
              <w:bottom w:val="single" w:sz="4" w:space="0" w:color="auto"/>
            </w:tcBorders>
          </w:tcPr>
          <w:p w14:paraId="5C3FD626" w14:textId="77777777" w:rsidR="00676DE9" w:rsidRPr="00245E82" w:rsidRDefault="00676DE9" w:rsidP="00676DE9">
            <w:pPr>
              <w:spacing w:after="0" w:line="240" w:lineRule="auto"/>
              <w:rPr>
                <w:rFonts w:ascii="Times New Roman" w:eastAsia="Calibri" w:hAnsi="Times New Roman"/>
                <w:bCs/>
                <w:sz w:val="18"/>
                <w:szCs w:val="18"/>
              </w:rPr>
            </w:pPr>
            <w:r w:rsidRPr="00245E82">
              <w:rPr>
                <w:rFonts w:ascii="Times New Roman" w:eastAsia="Calibri" w:hAnsi="Times New Roman"/>
                <w:bCs/>
                <w:sz w:val="18"/>
                <w:szCs w:val="18"/>
              </w:rPr>
              <w:t>Variable</w:t>
            </w:r>
          </w:p>
        </w:tc>
        <w:tc>
          <w:tcPr>
            <w:tcW w:w="2886" w:type="dxa"/>
            <w:gridSpan w:val="4"/>
            <w:tcBorders>
              <w:top w:val="single" w:sz="4" w:space="0" w:color="auto"/>
              <w:bottom w:val="single" w:sz="4" w:space="0" w:color="auto"/>
            </w:tcBorders>
          </w:tcPr>
          <w:p w14:paraId="18075C61" w14:textId="77777777" w:rsidR="00676DE9" w:rsidRPr="00245E82" w:rsidRDefault="00676DE9" w:rsidP="00676DE9">
            <w:pPr>
              <w:spacing w:after="0" w:line="240" w:lineRule="auto"/>
              <w:rPr>
                <w:rFonts w:ascii="Times New Roman" w:eastAsia="Calibri" w:hAnsi="Times New Roman"/>
                <w:bCs/>
                <w:sz w:val="18"/>
                <w:szCs w:val="18"/>
              </w:rPr>
            </w:pPr>
            <w:r w:rsidRPr="00245E82">
              <w:rPr>
                <w:rFonts w:ascii="Times New Roman" w:eastAsia="Calibri" w:hAnsi="Times New Roman"/>
                <w:bCs/>
                <w:sz w:val="18"/>
                <w:szCs w:val="18"/>
              </w:rPr>
              <w:t xml:space="preserve">                                      Score</w:t>
            </w:r>
          </w:p>
        </w:tc>
      </w:tr>
      <w:tr w:rsidR="00676DE9" w:rsidRPr="00245E82" w14:paraId="28FF294A" w14:textId="77777777" w:rsidTr="00676DE9">
        <w:trPr>
          <w:trHeight w:val="164"/>
        </w:trPr>
        <w:tc>
          <w:tcPr>
            <w:tcW w:w="1540" w:type="dxa"/>
            <w:tcBorders>
              <w:top w:val="single" w:sz="4" w:space="0" w:color="auto"/>
            </w:tcBorders>
          </w:tcPr>
          <w:p w14:paraId="70CA9916" w14:textId="77777777" w:rsidR="00676DE9" w:rsidRPr="00245E82" w:rsidRDefault="00676DE9" w:rsidP="00676DE9">
            <w:pPr>
              <w:spacing w:after="0" w:line="240" w:lineRule="auto"/>
              <w:rPr>
                <w:rFonts w:ascii="Times New Roman" w:eastAsia="Calibri" w:hAnsi="Times New Roman"/>
                <w:sz w:val="18"/>
                <w:szCs w:val="18"/>
              </w:rPr>
            </w:pPr>
            <w:bookmarkStart w:id="20" w:name="_Hlk166438210"/>
            <w:r w:rsidRPr="00245E82">
              <w:rPr>
                <w:rFonts w:ascii="Times New Roman" w:eastAsia="Calibri" w:hAnsi="Times New Roman"/>
                <w:sz w:val="18"/>
                <w:szCs w:val="18"/>
              </w:rPr>
              <w:t>Information borrowers</w:t>
            </w:r>
          </w:p>
        </w:tc>
        <w:tc>
          <w:tcPr>
            <w:tcW w:w="784" w:type="dxa"/>
            <w:tcBorders>
              <w:top w:val="single" w:sz="4" w:space="0" w:color="auto"/>
            </w:tcBorders>
          </w:tcPr>
          <w:p w14:paraId="275FE697"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0.761</w:t>
            </w:r>
            <w:r w:rsidRPr="00245E82">
              <w:rPr>
                <w:rFonts w:ascii="Times New Roman" w:eastAsia="Calibri" w:hAnsi="Times New Roman"/>
                <w:sz w:val="18"/>
                <w:szCs w:val="18"/>
              </w:rPr>
              <w:tab/>
            </w:r>
          </w:p>
        </w:tc>
        <w:tc>
          <w:tcPr>
            <w:tcW w:w="718" w:type="dxa"/>
            <w:tcBorders>
              <w:top w:val="single" w:sz="4" w:space="0" w:color="auto"/>
            </w:tcBorders>
          </w:tcPr>
          <w:p w14:paraId="251E039A"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0.759</w:t>
            </w:r>
          </w:p>
        </w:tc>
        <w:tc>
          <w:tcPr>
            <w:tcW w:w="692" w:type="dxa"/>
            <w:tcBorders>
              <w:top w:val="single" w:sz="4" w:space="0" w:color="auto"/>
            </w:tcBorders>
          </w:tcPr>
          <w:p w14:paraId="0B7CEF22"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0.767</w:t>
            </w:r>
          </w:p>
        </w:tc>
        <w:tc>
          <w:tcPr>
            <w:tcW w:w="692" w:type="dxa"/>
            <w:tcBorders>
              <w:top w:val="single" w:sz="4" w:space="0" w:color="auto"/>
            </w:tcBorders>
          </w:tcPr>
          <w:p w14:paraId="52EEAA11"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0.757</w:t>
            </w:r>
          </w:p>
        </w:tc>
      </w:tr>
      <w:tr w:rsidR="00676DE9" w:rsidRPr="00245E82" w14:paraId="23B5F344" w14:textId="77777777" w:rsidTr="00676DE9">
        <w:trPr>
          <w:trHeight w:val="164"/>
        </w:trPr>
        <w:tc>
          <w:tcPr>
            <w:tcW w:w="1540" w:type="dxa"/>
          </w:tcPr>
          <w:p w14:paraId="5FDFD0ED"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Risk of default</w:t>
            </w:r>
          </w:p>
        </w:tc>
        <w:tc>
          <w:tcPr>
            <w:tcW w:w="784" w:type="dxa"/>
          </w:tcPr>
          <w:p w14:paraId="285EF428"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0.759</w:t>
            </w:r>
            <w:r w:rsidRPr="00245E82">
              <w:rPr>
                <w:rFonts w:ascii="Times New Roman" w:eastAsia="Calibri" w:hAnsi="Times New Roman"/>
                <w:sz w:val="18"/>
                <w:szCs w:val="18"/>
              </w:rPr>
              <w:tab/>
            </w:r>
          </w:p>
        </w:tc>
        <w:tc>
          <w:tcPr>
            <w:tcW w:w="718" w:type="dxa"/>
          </w:tcPr>
          <w:p w14:paraId="5DC97720"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0.768</w:t>
            </w:r>
          </w:p>
        </w:tc>
        <w:tc>
          <w:tcPr>
            <w:tcW w:w="692" w:type="dxa"/>
          </w:tcPr>
          <w:p w14:paraId="14EBE33D"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0.761</w:t>
            </w:r>
          </w:p>
        </w:tc>
        <w:tc>
          <w:tcPr>
            <w:tcW w:w="692" w:type="dxa"/>
          </w:tcPr>
          <w:p w14:paraId="3879621E"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0.757</w:t>
            </w:r>
          </w:p>
        </w:tc>
      </w:tr>
      <w:tr w:rsidR="00676DE9" w:rsidRPr="00245E82" w14:paraId="13938DC9" w14:textId="77777777" w:rsidTr="00676DE9">
        <w:trPr>
          <w:trHeight w:val="164"/>
        </w:trPr>
        <w:tc>
          <w:tcPr>
            <w:tcW w:w="1540" w:type="dxa"/>
          </w:tcPr>
          <w:p w14:paraId="16422D6E"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Liquidity risk</w:t>
            </w:r>
          </w:p>
        </w:tc>
        <w:tc>
          <w:tcPr>
            <w:tcW w:w="784" w:type="dxa"/>
          </w:tcPr>
          <w:p w14:paraId="03D59182"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0.765</w:t>
            </w:r>
            <w:r w:rsidRPr="00245E82">
              <w:rPr>
                <w:rFonts w:ascii="Times New Roman" w:eastAsia="Calibri" w:hAnsi="Times New Roman"/>
                <w:sz w:val="18"/>
                <w:szCs w:val="18"/>
              </w:rPr>
              <w:tab/>
            </w:r>
          </w:p>
        </w:tc>
        <w:tc>
          <w:tcPr>
            <w:tcW w:w="718" w:type="dxa"/>
          </w:tcPr>
          <w:p w14:paraId="333BD2B6"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0.771</w:t>
            </w:r>
          </w:p>
        </w:tc>
        <w:tc>
          <w:tcPr>
            <w:tcW w:w="692" w:type="dxa"/>
          </w:tcPr>
          <w:p w14:paraId="190F6996"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0.757</w:t>
            </w:r>
          </w:p>
        </w:tc>
        <w:tc>
          <w:tcPr>
            <w:tcW w:w="692" w:type="dxa"/>
          </w:tcPr>
          <w:p w14:paraId="7F524E52"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0.747</w:t>
            </w:r>
          </w:p>
        </w:tc>
      </w:tr>
      <w:tr w:rsidR="00676DE9" w:rsidRPr="00245E82" w14:paraId="397FA285" w14:textId="77777777" w:rsidTr="00676DE9">
        <w:trPr>
          <w:trHeight w:val="175"/>
        </w:trPr>
        <w:tc>
          <w:tcPr>
            <w:tcW w:w="1540" w:type="dxa"/>
            <w:tcBorders>
              <w:bottom w:val="single" w:sz="4" w:space="0" w:color="auto"/>
            </w:tcBorders>
          </w:tcPr>
          <w:p w14:paraId="1EB32460"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P2P platforms</w:t>
            </w:r>
          </w:p>
        </w:tc>
        <w:tc>
          <w:tcPr>
            <w:tcW w:w="784" w:type="dxa"/>
            <w:tcBorders>
              <w:bottom w:val="single" w:sz="4" w:space="0" w:color="auto"/>
            </w:tcBorders>
          </w:tcPr>
          <w:p w14:paraId="59872DDF"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0.760</w:t>
            </w:r>
            <w:r w:rsidRPr="00245E82">
              <w:rPr>
                <w:rFonts w:ascii="Times New Roman" w:eastAsia="Calibri" w:hAnsi="Times New Roman"/>
                <w:sz w:val="18"/>
                <w:szCs w:val="18"/>
              </w:rPr>
              <w:tab/>
            </w:r>
          </w:p>
        </w:tc>
        <w:tc>
          <w:tcPr>
            <w:tcW w:w="718" w:type="dxa"/>
            <w:tcBorders>
              <w:bottom w:val="single" w:sz="4" w:space="0" w:color="auto"/>
            </w:tcBorders>
          </w:tcPr>
          <w:p w14:paraId="31F7AA4A"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0.767</w:t>
            </w:r>
          </w:p>
        </w:tc>
        <w:tc>
          <w:tcPr>
            <w:tcW w:w="692" w:type="dxa"/>
            <w:tcBorders>
              <w:bottom w:val="single" w:sz="4" w:space="0" w:color="auto"/>
            </w:tcBorders>
          </w:tcPr>
          <w:p w14:paraId="054CB067"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0.753</w:t>
            </w:r>
          </w:p>
        </w:tc>
        <w:tc>
          <w:tcPr>
            <w:tcW w:w="692" w:type="dxa"/>
            <w:tcBorders>
              <w:bottom w:val="single" w:sz="4" w:space="0" w:color="auto"/>
            </w:tcBorders>
          </w:tcPr>
          <w:p w14:paraId="6A1818E3" w14:textId="77777777" w:rsidR="00676DE9" w:rsidRPr="00245E82" w:rsidRDefault="00676DE9" w:rsidP="00676DE9">
            <w:pPr>
              <w:spacing w:after="0" w:line="240" w:lineRule="auto"/>
              <w:rPr>
                <w:rFonts w:ascii="Times New Roman" w:eastAsia="Calibri" w:hAnsi="Times New Roman"/>
                <w:sz w:val="18"/>
                <w:szCs w:val="18"/>
              </w:rPr>
            </w:pPr>
            <w:r w:rsidRPr="00245E82">
              <w:rPr>
                <w:rFonts w:ascii="Times New Roman" w:eastAsia="Calibri" w:hAnsi="Times New Roman"/>
                <w:sz w:val="18"/>
                <w:szCs w:val="18"/>
              </w:rPr>
              <w:t>0.761</w:t>
            </w:r>
          </w:p>
        </w:tc>
      </w:tr>
    </w:tbl>
    <w:bookmarkEnd w:id="20"/>
    <w:p w14:paraId="440FD045" w14:textId="4AF96909" w:rsidR="009C5517" w:rsidRPr="00E052CA" w:rsidRDefault="009C5517" w:rsidP="00E052CA">
      <w:pPr>
        <w:widowControl w:val="0"/>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           </w:t>
      </w:r>
      <w:r w:rsidR="00245E82" w:rsidRPr="00473081">
        <w:rPr>
          <w:rFonts w:ascii="Times New Roman" w:hAnsi="Times New Roman"/>
          <w:bCs/>
          <w:sz w:val="20"/>
          <w:szCs w:val="20"/>
        </w:rPr>
        <w:t xml:space="preserve"> (Sources: </w:t>
      </w:r>
      <w:proofErr w:type="spellStart"/>
      <w:r w:rsidR="00245E82" w:rsidRPr="00473081">
        <w:rPr>
          <w:rFonts w:ascii="Times New Roman" w:hAnsi="Times New Roman"/>
          <w:bCs/>
          <w:sz w:val="20"/>
          <w:szCs w:val="20"/>
        </w:rPr>
        <w:t>Indrajaya</w:t>
      </w:r>
      <w:proofErr w:type="spellEnd"/>
      <w:r w:rsidR="00245E82" w:rsidRPr="00473081">
        <w:rPr>
          <w:rFonts w:ascii="Times New Roman" w:hAnsi="Times New Roman"/>
          <w:bCs/>
          <w:sz w:val="20"/>
          <w:szCs w:val="20"/>
        </w:rPr>
        <w:t>, 2024)</w:t>
      </w:r>
    </w:p>
    <w:p w14:paraId="2DD0B752" w14:textId="77777777" w:rsidR="009C5517" w:rsidRDefault="009C5517" w:rsidP="0013673F">
      <w:pPr>
        <w:spacing w:after="0" w:line="240" w:lineRule="auto"/>
        <w:jc w:val="both"/>
        <w:rPr>
          <w:rFonts w:ascii="Times New Roman" w:eastAsia="Calibri" w:hAnsi="Times New Roman"/>
          <w:b/>
          <w:bCs/>
          <w:color w:val="000000"/>
          <w:sz w:val="20"/>
          <w:szCs w:val="20"/>
        </w:rPr>
      </w:pPr>
    </w:p>
    <w:p w14:paraId="79E0655C" w14:textId="2DB5AD93" w:rsidR="0013673F" w:rsidRPr="0013673F" w:rsidRDefault="004628DA" w:rsidP="0013673F">
      <w:pPr>
        <w:spacing w:after="0" w:line="240" w:lineRule="auto"/>
        <w:jc w:val="both"/>
        <w:rPr>
          <w:rFonts w:ascii="Times New Roman" w:eastAsia="Calibri" w:hAnsi="Times New Roman"/>
          <w:bCs/>
          <w:color w:val="000000"/>
          <w:sz w:val="20"/>
          <w:szCs w:val="20"/>
        </w:rPr>
      </w:pPr>
      <w:r>
        <w:rPr>
          <w:rFonts w:ascii="Times New Roman" w:eastAsia="Calibri" w:hAnsi="Times New Roman"/>
          <w:b/>
          <w:bCs/>
          <w:color w:val="000000"/>
          <w:sz w:val="20"/>
          <w:szCs w:val="20"/>
        </w:rPr>
        <w:t xml:space="preserve">                   </w:t>
      </w:r>
      <w:r w:rsidR="0013673F" w:rsidRPr="0013673F">
        <w:rPr>
          <w:rFonts w:ascii="Times New Roman" w:eastAsia="Calibri" w:hAnsi="Times New Roman"/>
          <w:b/>
          <w:bCs/>
          <w:color w:val="000000"/>
          <w:sz w:val="20"/>
          <w:szCs w:val="20"/>
        </w:rPr>
        <w:t>Table 4.</w:t>
      </w:r>
      <w:r w:rsidR="0013673F" w:rsidRPr="0013673F">
        <w:rPr>
          <w:rFonts w:ascii="Times New Roman" w:eastAsia="Calibri" w:hAnsi="Times New Roman"/>
          <w:bCs/>
          <w:color w:val="000000"/>
          <w:sz w:val="20"/>
          <w:szCs w:val="20"/>
        </w:rPr>
        <w:t xml:space="preserve"> Cronbach’s Alpha</w:t>
      </w:r>
      <w:r w:rsidR="0013673F" w:rsidRPr="0013673F">
        <w:rPr>
          <w:rFonts w:ascii="Times New Roman" w:eastAsia="Calibri" w:hAnsi="Times New Roman"/>
          <w:bCs/>
          <w:color w:val="000000"/>
          <w:sz w:val="20"/>
          <w:szCs w:val="20"/>
          <w:lang w:val="id-ID"/>
        </w:rPr>
        <w:t xml:space="preserve"> </w:t>
      </w:r>
    </w:p>
    <w:tbl>
      <w:tblPr>
        <w:tblStyle w:val="TableGrid32"/>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772"/>
        <w:gridCol w:w="652"/>
        <w:gridCol w:w="800"/>
        <w:gridCol w:w="818"/>
      </w:tblGrid>
      <w:tr w:rsidR="00176FF8" w:rsidRPr="0013673F" w14:paraId="57DBD610" w14:textId="77777777" w:rsidTr="00176FF8">
        <w:trPr>
          <w:trHeight w:val="246"/>
        </w:trPr>
        <w:tc>
          <w:tcPr>
            <w:tcW w:w="1134" w:type="dxa"/>
            <w:tcBorders>
              <w:top w:val="single" w:sz="4" w:space="0" w:color="auto"/>
              <w:bottom w:val="single" w:sz="4" w:space="0" w:color="auto"/>
            </w:tcBorders>
          </w:tcPr>
          <w:p w14:paraId="3795D6D3" w14:textId="77777777" w:rsidR="00176FF8" w:rsidRPr="0013673F" w:rsidRDefault="00176FF8" w:rsidP="00176FF8">
            <w:pPr>
              <w:spacing w:after="0" w:line="240" w:lineRule="auto"/>
              <w:rPr>
                <w:rFonts w:ascii="Times New Roman" w:eastAsia="Calibri" w:hAnsi="Times New Roman"/>
                <w:sz w:val="18"/>
                <w:szCs w:val="18"/>
                <w:lang w:val="id-ID"/>
              </w:rPr>
            </w:pPr>
            <w:r w:rsidRPr="0013673F">
              <w:rPr>
                <w:rFonts w:ascii="Times New Roman" w:eastAsia="Calibri" w:hAnsi="Times New Roman"/>
                <w:sz w:val="18"/>
                <w:szCs w:val="18"/>
                <w:lang w:val="id-ID"/>
              </w:rPr>
              <w:t xml:space="preserve">Variable </w:t>
            </w:r>
          </w:p>
        </w:tc>
        <w:tc>
          <w:tcPr>
            <w:tcW w:w="772" w:type="dxa"/>
            <w:tcBorders>
              <w:top w:val="single" w:sz="4" w:space="0" w:color="auto"/>
              <w:bottom w:val="single" w:sz="4" w:space="0" w:color="auto"/>
            </w:tcBorders>
          </w:tcPr>
          <w:p w14:paraId="0A5F2556" w14:textId="77777777" w:rsidR="00176FF8" w:rsidRPr="0013673F" w:rsidRDefault="00176FF8" w:rsidP="00176FF8">
            <w:pPr>
              <w:spacing w:after="0" w:line="240" w:lineRule="auto"/>
              <w:rPr>
                <w:rFonts w:ascii="Times New Roman" w:eastAsia="Calibri" w:hAnsi="Times New Roman"/>
                <w:sz w:val="18"/>
                <w:szCs w:val="18"/>
              </w:rPr>
            </w:pPr>
            <w:r w:rsidRPr="0013673F">
              <w:rPr>
                <w:rFonts w:ascii="Times New Roman" w:eastAsia="Calibri" w:hAnsi="Times New Roman"/>
                <w:sz w:val="18"/>
                <w:szCs w:val="18"/>
              </w:rPr>
              <w:t xml:space="preserve">Information borrowers </w:t>
            </w:r>
          </w:p>
        </w:tc>
        <w:tc>
          <w:tcPr>
            <w:tcW w:w="652" w:type="dxa"/>
            <w:tcBorders>
              <w:top w:val="single" w:sz="4" w:space="0" w:color="auto"/>
              <w:bottom w:val="single" w:sz="4" w:space="0" w:color="auto"/>
            </w:tcBorders>
          </w:tcPr>
          <w:p w14:paraId="7F280F0F" w14:textId="77777777" w:rsidR="00176FF8" w:rsidRPr="0013673F" w:rsidRDefault="00176FF8" w:rsidP="00176FF8">
            <w:pPr>
              <w:spacing w:after="0" w:line="240" w:lineRule="auto"/>
              <w:rPr>
                <w:rFonts w:ascii="Times New Roman" w:eastAsia="Calibri" w:hAnsi="Times New Roman"/>
                <w:sz w:val="18"/>
                <w:szCs w:val="18"/>
              </w:rPr>
            </w:pPr>
            <w:r w:rsidRPr="0013673F">
              <w:rPr>
                <w:rFonts w:ascii="Times New Roman" w:eastAsia="Calibri" w:hAnsi="Times New Roman"/>
                <w:sz w:val="18"/>
                <w:szCs w:val="18"/>
              </w:rPr>
              <w:t>Risk of default</w:t>
            </w:r>
          </w:p>
        </w:tc>
        <w:tc>
          <w:tcPr>
            <w:tcW w:w="800" w:type="dxa"/>
            <w:tcBorders>
              <w:top w:val="single" w:sz="4" w:space="0" w:color="auto"/>
              <w:bottom w:val="single" w:sz="4" w:space="0" w:color="auto"/>
            </w:tcBorders>
          </w:tcPr>
          <w:p w14:paraId="3ED6A2D8" w14:textId="77777777" w:rsidR="00176FF8" w:rsidRPr="0013673F" w:rsidRDefault="00176FF8" w:rsidP="00176FF8">
            <w:pPr>
              <w:spacing w:after="0" w:line="240" w:lineRule="auto"/>
              <w:rPr>
                <w:rFonts w:ascii="Times New Roman" w:eastAsia="Calibri" w:hAnsi="Times New Roman"/>
                <w:sz w:val="18"/>
                <w:szCs w:val="18"/>
              </w:rPr>
            </w:pPr>
            <w:r w:rsidRPr="0013673F">
              <w:rPr>
                <w:rFonts w:ascii="Times New Roman" w:eastAsia="Calibri" w:hAnsi="Times New Roman"/>
                <w:sz w:val="18"/>
                <w:szCs w:val="18"/>
              </w:rPr>
              <w:t>Liquidity risk</w:t>
            </w:r>
          </w:p>
        </w:tc>
        <w:tc>
          <w:tcPr>
            <w:tcW w:w="818" w:type="dxa"/>
            <w:tcBorders>
              <w:top w:val="single" w:sz="4" w:space="0" w:color="auto"/>
              <w:bottom w:val="single" w:sz="4" w:space="0" w:color="auto"/>
            </w:tcBorders>
          </w:tcPr>
          <w:p w14:paraId="4B31FDA1" w14:textId="77777777" w:rsidR="00176FF8" w:rsidRPr="0013673F" w:rsidRDefault="00176FF8" w:rsidP="00176FF8">
            <w:pPr>
              <w:spacing w:after="0" w:line="240" w:lineRule="auto"/>
              <w:rPr>
                <w:rFonts w:ascii="Times New Roman" w:eastAsia="Calibri" w:hAnsi="Times New Roman"/>
                <w:sz w:val="18"/>
                <w:szCs w:val="18"/>
              </w:rPr>
            </w:pPr>
            <w:r w:rsidRPr="0013673F">
              <w:rPr>
                <w:rFonts w:ascii="Times New Roman" w:eastAsia="Calibri" w:hAnsi="Times New Roman"/>
                <w:sz w:val="18"/>
                <w:szCs w:val="18"/>
              </w:rPr>
              <w:t>P2P platforms</w:t>
            </w:r>
          </w:p>
        </w:tc>
      </w:tr>
      <w:tr w:rsidR="00176FF8" w:rsidRPr="0013673F" w14:paraId="5A4BA01C" w14:textId="77777777" w:rsidTr="00176FF8">
        <w:trPr>
          <w:trHeight w:val="246"/>
        </w:trPr>
        <w:tc>
          <w:tcPr>
            <w:tcW w:w="1134" w:type="dxa"/>
            <w:tcBorders>
              <w:top w:val="single" w:sz="4" w:space="0" w:color="auto"/>
              <w:bottom w:val="single" w:sz="4" w:space="0" w:color="auto"/>
            </w:tcBorders>
          </w:tcPr>
          <w:p w14:paraId="27B01614" w14:textId="77777777" w:rsidR="00176FF8" w:rsidRPr="0013673F" w:rsidRDefault="00176FF8" w:rsidP="00176FF8">
            <w:pPr>
              <w:spacing w:after="0" w:line="240" w:lineRule="auto"/>
              <w:rPr>
                <w:rFonts w:ascii="Times New Roman" w:eastAsia="Calibri" w:hAnsi="Times New Roman"/>
                <w:sz w:val="18"/>
                <w:szCs w:val="18"/>
              </w:rPr>
            </w:pPr>
            <w:r w:rsidRPr="0013673F">
              <w:rPr>
                <w:rFonts w:ascii="Times New Roman" w:eastAsia="Calibri" w:hAnsi="Times New Roman"/>
                <w:sz w:val="18"/>
                <w:szCs w:val="18"/>
              </w:rPr>
              <w:t>Cronbach’s Alpha</w:t>
            </w:r>
          </w:p>
        </w:tc>
        <w:tc>
          <w:tcPr>
            <w:tcW w:w="772" w:type="dxa"/>
            <w:tcBorders>
              <w:top w:val="single" w:sz="4" w:space="0" w:color="auto"/>
              <w:bottom w:val="single" w:sz="4" w:space="0" w:color="auto"/>
            </w:tcBorders>
          </w:tcPr>
          <w:p w14:paraId="294BD72E" w14:textId="77777777" w:rsidR="00176FF8" w:rsidRPr="0013673F" w:rsidRDefault="00176FF8" w:rsidP="00176FF8">
            <w:pPr>
              <w:spacing w:after="0" w:line="240" w:lineRule="auto"/>
              <w:rPr>
                <w:rFonts w:ascii="Times New Roman" w:eastAsia="Calibri" w:hAnsi="Times New Roman"/>
                <w:sz w:val="18"/>
                <w:szCs w:val="18"/>
              </w:rPr>
            </w:pPr>
            <w:r w:rsidRPr="0013673F">
              <w:rPr>
                <w:rFonts w:ascii="Times New Roman" w:eastAsia="Calibri" w:hAnsi="Times New Roman"/>
                <w:sz w:val="18"/>
                <w:szCs w:val="18"/>
              </w:rPr>
              <w:t>0.772</w:t>
            </w:r>
          </w:p>
        </w:tc>
        <w:tc>
          <w:tcPr>
            <w:tcW w:w="652" w:type="dxa"/>
            <w:tcBorders>
              <w:top w:val="single" w:sz="4" w:space="0" w:color="auto"/>
              <w:bottom w:val="single" w:sz="4" w:space="0" w:color="auto"/>
            </w:tcBorders>
          </w:tcPr>
          <w:p w14:paraId="5D8AD85A" w14:textId="77777777" w:rsidR="00176FF8" w:rsidRPr="0013673F" w:rsidRDefault="00176FF8" w:rsidP="00176FF8">
            <w:pPr>
              <w:spacing w:after="0" w:line="240" w:lineRule="auto"/>
              <w:rPr>
                <w:rFonts w:ascii="Times New Roman" w:eastAsia="Calibri" w:hAnsi="Times New Roman"/>
                <w:sz w:val="18"/>
                <w:szCs w:val="18"/>
              </w:rPr>
            </w:pPr>
            <w:r w:rsidRPr="0013673F">
              <w:rPr>
                <w:rFonts w:ascii="Times New Roman" w:eastAsia="Calibri" w:hAnsi="Times New Roman"/>
                <w:sz w:val="18"/>
                <w:szCs w:val="18"/>
              </w:rPr>
              <w:t>0.769</w:t>
            </w:r>
          </w:p>
        </w:tc>
        <w:tc>
          <w:tcPr>
            <w:tcW w:w="800" w:type="dxa"/>
            <w:tcBorders>
              <w:top w:val="single" w:sz="4" w:space="0" w:color="auto"/>
              <w:bottom w:val="single" w:sz="4" w:space="0" w:color="auto"/>
            </w:tcBorders>
          </w:tcPr>
          <w:p w14:paraId="329AC9F7" w14:textId="77777777" w:rsidR="00176FF8" w:rsidRPr="0013673F" w:rsidRDefault="00176FF8" w:rsidP="00176FF8">
            <w:pPr>
              <w:spacing w:after="0" w:line="240" w:lineRule="auto"/>
              <w:rPr>
                <w:rFonts w:ascii="Times New Roman" w:eastAsia="Calibri" w:hAnsi="Times New Roman"/>
                <w:sz w:val="18"/>
                <w:szCs w:val="18"/>
              </w:rPr>
            </w:pPr>
            <w:r w:rsidRPr="0013673F">
              <w:rPr>
                <w:rFonts w:ascii="Times New Roman" w:eastAsia="Calibri" w:hAnsi="Times New Roman"/>
                <w:sz w:val="18"/>
                <w:szCs w:val="18"/>
              </w:rPr>
              <w:t>0.775</w:t>
            </w:r>
          </w:p>
        </w:tc>
        <w:tc>
          <w:tcPr>
            <w:tcW w:w="818" w:type="dxa"/>
            <w:tcBorders>
              <w:top w:val="single" w:sz="4" w:space="0" w:color="auto"/>
              <w:bottom w:val="single" w:sz="4" w:space="0" w:color="auto"/>
            </w:tcBorders>
          </w:tcPr>
          <w:p w14:paraId="7742D754" w14:textId="77777777" w:rsidR="00176FF8" w:rsidRPr="0013673F" w:rsidRDefault="00176FF8" w:rsidP="00176FF8">
            <w:pPr>
              <w:spacing w:after="0" w:line="240" w:lineRule="auto"/>
              <w:rPr>
                <w:rFonts w:ascii="Times New Roman" w:eastAsia="Calibri" w:hAnsi="Times New Roman"/>
                <w:sz w:val="18"/>
                <w:szCs w:val="18"/>
              </w:rPr>
            </w:pPr>
            <w:r w:rsidRPr="0013673F">
              <w:rPr>
                <w:rFonts w:ascii="Times New Roman" w:eastAsia="Calibri" w:hAnsi="Times New Roman"/>
                <w:sz w:val="18"/>
                <w:szCs w:val="18"/>
              </w:rPr>
              <w:t>0.770</w:t>
            </w:r>
          </w:p>
        </w:tc>
      </w:tr>
    </w:tbl>
    <w:p w14:paraId="1FB452DB" w14:textId="77777777" w:rsidR="0013673F" w:rsidRDefault="0013673F" w:rsidP="0013673F">
      <w:pPr>
        <w:widowControl w:val="0"/>
        <w:autoSpaceDE w:val="0"/>
        <w:autoSpaceDN w:val="0"/>
        <w:adjustRightInd w:val="0"/>
        <w:spacing w:after="0" w:line="240" w:lineRule="auto"/>
        <w:jc w:val="both"/>
        <w:rPr>
          <w:rFonts w:ascii="Times New Roman" w:hAnsi="Times New Roman"/>
          <w:bCs/>
          <w:sz w:val="20"/>
          <w:szCs w:val="20"/>
        </w:rPr>
      </w:pPr>
      <w:r w:rsidRPr="00473081">
        <w:rPr>
          <w:rFonts w:ascii="Times New Roman" w:hAnsi="Times New Roman"/>
          <w:bCs/>
          <w:sz w:val="20"/>
          <w:szCs w:val="20"/>
        </w:rPr>
        <w:t xml:space="preserve">                  (Sources: </w:t>
      </w:r>
      <w:proofErr w:type="spellStart"/>
      <w:r w:rsidRPr="00473081">
        <w:rPr>
          <w:rFonts w:ascii="Times New Roman" w:hAnsi="Times New Roman"/>
          <w:bCs/>
          <w:sz w:val="20"/>
          <w:szCs w:val="20"/>
        </w:rPr>
        <w:t>Indrajaya</w:t>
      </w:r>
      <w:proofErr w:type="spellEnd"/>
      <w:r w:rsidRPr="00473081">
        <w:rPr>
          <w:rFonts w:ascii="Times New Roman" w:hAnsi="Times New Roman"/>
          <w:bCs/>
          <w:sz w:val="20"/>
          <w:szCs w:val="20"/>
        </w:rPr>
        <w:t>, 2024)</w:t>
      </w:r>
    </w:p>
    <w:p w14:paraId="57D81E4F" w14:textId="63DB606A" w:rsidR="0013673F" w:rsidRDefault="0013673F" w:rsidP="00C03AC9">
      <w:pPr>
        <w:widowControl w:val="0"/>
        <w:autoSpaceDE w:val="0"/>
        <w:autoSpaceDN w:val="0"/>
        <w:adjustRightInd w:val="0"/>
        <w:spacing w:after="0" w:line="240" w:lineRule="auto"/>
        <w:jc w:val="both"/>
        <w:rPr>
          <w:rFonts w:ascii="Times New Roman" w:hAnsi="Times New Roman"/>
          <w:bCs/>
          <w:iCs/>
          <w:szCs w:val="20"/>
        </w:rPr>
      </w:pPr>
    </w:p>
    <w:p w14:paraId="31ECE029" w14:textId="06D06126" w:rsidR="004628DA" w:rsidRPr="004628DA" w:rsidRDefault="004628DA" w:rsidP="004628DA">
      <w:pPr>
        <w:spacing w:after="0" w:line="240" w:lineRule="auto"/>
        <w:jc w:val="both"/>
        <w:rPr>
          <w:rFonts w:ascii="Times New Roman" w:eastAsia="Calibri" w:hAnsi="Times New Roman"/>
          <w:bCs/>
          <w:color w:val="000000"/>
          <w:sz w:val="20"/>
          <w:szCs w:val="20"/>
        </w:rPr>
      </w:pPr>
      <w:r>
        <w:rPr>
          <w:rFonts w:ascii="Times New Roman" w:eastAsia="Calibri" w:hAnsi="Times New Roman"/>
          <w:b/>
          <w:bCs/>
          <w:color w:val="000000"/>
          <w:sz w:val="20"/>
          <w:szCs w:val="20"/>
        </w:rPr>
        <w:t xml:space="preserve">                 </w:t>
      </w:r>
      <w:r w:rsidRPr="004628DA">
        <w:rPr>
          <w:rFonts w:ascii="Times New Roman" w:eastAsia="Calibri" w:hAnsi="Times New Roman"/>
          <w:b/>
          <w:bCs/>
          <w:color w:val="000000"/>
          <w:sz w:val="20"/>
          <w:szCs w:val="20"/>
        </w:rPr>
        <w:t>Table 5.</w:t>
      </w:r>
      <w:r w:rsidRPr="004628DA">
        <w:rPr>
          <w:rFonts w:ascii="Times New Roman" w:eastAsia="Calibri" w:hAnsi="Times New Roman"/>
          <w:bCs/>
          <w:color w:val="000000"/>
          <w:sz w:val="20"/>
          <w:szCs w:val="20"/>
        </w:rPr>
        <w:t xml:space="preserve"> </w:t>
      </w:r>
      <w:r w:rsidRPr="004628DA">
        <w:rPr>
          <w:rFonts w:ascii="Times New Roman" w:eastAsia="Calibri" w:hAnsi="Times New Roman"/>
          <w:bCs/>
          <w:color w:val="000000"/>
          <w:sz w:val="20"/>
          <w:szCs w:val="20"/>
          <w:lang w:val="id-ID"/>
        </w:rPr>
        <w:t>Composite Reliability</w:t>
      </w:r>
    </w:p>
    <w:tbl>
      <w:tblPr>
        <w:tblStyle w:val="TableGrid33"/>
        <w:tblpPr w:leftFromText="180" w:rightFromText="180"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750"/>
        <w:gridCol w:w="658"/>
        <w:gridCol w:w="808"/>
        <w:gridCol w:w="826"/>
      </w:tblGrid>
      <w:tr w:rsidR="00176FF8" w:rsidRPr="00ED78F0" w14:paraId="0AEEB652" w14:textId="77777777" w:rsidTr="00176FF8">
        <w:trPr>
          <w:trHeight w:val="246"/>
        </w:trPr>
        <w:tc>
          <w:tcPr>
            <w:tcW w:w="1134" w:type="dxa"/>
            <w:tcBorders>
              <w:top w:val="single" w:sz="4" w:space="0" w:color="auto"/>
              <w:bottom w:val="single" w:sz="4" w:space="0" w:color="auto"/>
            </w:tcBorders>
          </w:tcPr>
          <w:p w14:paraId="73457C2B" w14:textId="77777777" w:rsidR="00176FF8" w:rsidRPr="00ED78F0" w:rsidRDefault="00176FF8" w:rsidP="00176FF8">
            <w:pPr>
              <w:spacing w:after="0" w:line="240" w:lineRule="auto"/>
              <w:rPr>
                <w:rFonts w:ascii="Times New Roman" w:eastAsia="Calibri" w:hAnsi="Times New Roman"/>
                <w:sz w:val="18"/>
                <w:szCs w:val="18"/>
              </w:rPr>
            </w:pPr>
            <w:r w:rsidRPr="00ED78F0">
              <w:rPr>
                <w:rFonts w:ascii="Times New Roman" w:eastAsia="Calibri" w:hAnsi="Times New Roman"/>
                <w:sz w:val="18"/>
                <w:szCs w:val="18"/>
                <w:lang w:val="id-ID"/>
              </w:rPr>
              <w:t>Variable</w:t>
            </w:r>
          </w:p>
        </w:tc>
        <w:tc>
          <w:tcPr>
            <w:tcW w:w="750" w:type="dxa"/>
            <w:tcBorders>
              <w:top w:val="single" w:sz="4" w:space="0" w:color="auto"/>
              <w:bottom w:val="single" w:sz="4" w:space="0" w:color="auto"/>
            </w:tcBorders>
          </w:tcPr>
          <w:p w14:paraId="4BB96F70" w14:textId="77777777" w:rsidR="00176FF8" w:rsidRPr="00ED78F0" w:rsidRDefault="00176FF8" w:rsidP="00176FF8">
            <w:pPr>
              <w:spacing w:after="0" w:line="240" w:lineRule="auto"/>
              <w:rPr>
                <w:rFonts w:ascii="Times New Roman" w:eastAsia="Calibri" w:hAnsi="Times New Roman"/>
                <w:sz w:val="18"/>
                <w:szCs w:val="18"/>
              </w:rPr>
            </w:pPr>
            <w:r w:rsidRPr="00ED78F0">
              <w:rPr>
                <w:rFonts w:ascii="Times New Roman" w:eastAsia="Calibri" w:hAnsi="Times New Roman"/>
                <w:sz w:val="18"/>
                <w:szCs w:val="18"/>
              </w:rPr>
              <w:t xml:space="preserve">Information borrowers </w:t>
            </w:r>
          </w:p>
        </w:tc>
        <w:tc>
          <w:tcPr>
            <w:tcW w:w="658" w:type="dxa"/>
            <w:tcBorders>
              <w:top w:val="single" w:sz="4" w:space="0" w:color="auto"/>
              <w:bottom w:val="single" w:sz="4" w:space="0" w:color="auto"/>
            </w:tcBorders>
          </w:tcPr>
          <w:p w14:paraId="23F4F23B" w14:textId="77777777" w:rsidR="00176FF8" w:rsidRPr="00ED78F0" w:rsidRDefault="00176FF8" w:rsidP="00176FF8">
            <w:pPr>
              <w:spacing w:after="0" w:line="240" w:lineRule="auto"/>
              <w:rPr>
                <w:rFonts w:ascii="Times New Roman" w:eastAsia="Calibri" w:hAnsi="Times New Roman"/>
                <w:sz w:val="18"/>
                <w:szCs w:val="18"/>
              </w:rPr>
            </w:pPr>
            <w:r w:rsidRPr="00ED78F0">
              <w:rPr>
                <w:rFonts w:ascii="Times New Roman" w:eastAsia="Calibri" w:hAnsi="Times New Roman"/>
                <w:sz w:val="18"/>
                <w:szCs w:val="18"/>
              </w:rPr>
              <w:t>Risk of default</w:t>
            </w:r>
          </w:p>
        </w:tc>
        <w:tc>
          <w:tcPr>
            <w:tcW w:w="808" w:type="dxa"/>
            <w:tcBorders>
              <w:top w:val="single" w:sz="4" w:space="0" w:color="auto"/>
              <w:bottom w:val="single" w:sz="4" w:space="0" w:color="auto"/>
            </w:tcBorders>
          </w:tcPr>
          <w:p w14:paraId="06FD9369" w14:textId="77777777" w:rsidR="00176FF8" w:rsidRPr="00ED78F0" w:rsidRDefault="00176FF8" w:rsidP="00176FF8">
            <w:pPr>
              <w:spacing w:after="0" w:line="240" w:lineRule="auto"/>
              <w:rPr>
                <w:rFonts w:ascii="Times New Roman" w:eastAsia="Calibri" w:hAnsi="Times New Roman"/>
                <w:sz w:val="18"/>
                <w:szCs w:val="18"/>
              </w:rPr>
            </w:pPr>
            <w:r w:rsidRPr="00ED78F0">
              <w:rPr>
                <w:rFonts w:ascii="Times New Roman" w:eastAsia="Calibri" w:hAnsi="Times New Roman"/>
                <w:sz w:val="18"/>
                <w:szCs w:val="18"/>
              </w:rPr>
              <w:t>Liquidity risk</w:t>
            </w:r>
          </w:p>
        </w:tc>
        <w:tc>
          <w:tcPr>
            <w:tcW w:w="826" w:type="dxa"/>
            <w:tcBorders>
              <w:top w:val="single" w:sz="4" w:space="0" w:color="auto"/>
              <w:bottom w:val="single" w:sz="4" w:space="0" w:color="auto"/>
            </w:tcBorders>
          </w:tcPr>
          <w:p w14:paraId="490CCBAE" w14:textId="77777777" w:rsidR="00176FF8" w:rsidRPr="00ED78F0" w:rsidRDefault="00176FF8" w:rsidP="00176FF8">
            <w:pPr>
              <w:spacing w:after="0" w:line="240" w:lineRule="auto"/>
              <w:rPr>
                <w:rFonts w:ascii="Times New Roman" w:eastAsia="Calibri" w:hAnsi="Times New Roman"/>
                <w:sz w:val="18"/>
                <w:szCs w:val="18"/>
              </w:rPr>
            </w:pPr>
            <w:r w:rsidRPr="00ED78F0">
              <w:rPr>
                <w:rFonts w:ascii="Times New Roman" w:eastAsia="Calibri" w:hAnsi="Times New Roman"/>
                <w:sz w:val="18"/>
                <w:szCs w:val="18"/>
              </w:rPr>
              <w:t>P2P platforms</w:t>
            </w:r>
          </w:p>
        </w:tc>
      </w:tr>
      <w:tr w:rsidR="00176FF8" w:rsidRPr="00ED78F0" w14:paraId="0439371D" w14:textId="77777777" w:rsidTr="00176FF8">
        <w:trPr>
          <w:trHeight w:val="246"/>
        </w:trPr>
        <w:tc>
          <w:tcPr>
            <w:tcW w:w="1134" w:type="dxa"/>
            <w:tcBorders>
              <w:top w:val="single" w:sz="4" w:space="0" w:color="auto"/>
              <w:bottom w:val="single" w:sz="4" w:space="0" w:color="auto"/>
            </w:tcBorders>
          </w:tcPr>
          <w:p w14:paraId="02D50EAE" w14:textId="77777777" w:rsidR="00176FF8" w:rsidRPr="00ED78F0" w:rsidRDefault="00176FF8" w:rsidP="00176FF8">
            <w:pPr>
              <w:spacing w:after="0" w:line="240" w:lineRule="auto"/>
              <w:rPr>
                <w:rFonts w:ascii="Times New Roman" w:eastAsia="Calibri" w:hAnsi="Times New Roman"/>
                <w:sz w:val="18"/>
                <w:szCs w:val="18"/>
              </w:rPr>
            </w:pPr>
            <w:r w:rsidRPr="00ED78F0">
              <w:rPr>
                <w:rFonts w:ascii="Times New Roman" w:eastAsia="Calibri" w:hAnsi="Times New Roman"/>
                <w:sz w:val="18"/>
                <w:szCs w:val="18"/>
              </w:rPr>
              <w:t>Composite Reliability</w:t>
            </w:r>
          </w:p>
        </w:tc>
        <w:tc>
          <w:tcPr>
            <w:tcW w:w="750" w:type="dxa"/>
            <w:tcBorders>
              <w:top w:val="single" w:sz="4" w:space="0" w:color="auto"/>
              <w:bottom w:val="single" w:sz="4" w:space="0" w:color="auto"/>
            </w:tcBorders>
          </w:tcPr>
          <w:p w14:paraId="42A0E71A" w14:textId="77777777" w:rsidR="00176FF8" w:rsidRPr="00ED78F0" w:rsidRDefault="00176FF8" w:rsidP="00176FF8">
            <w:pPr>
              <w:spacing w:after="0" w:line="240" w:lineRule="auto"/>
              <w:rPr>
                <w:rFonts w:ascii="Times New Roman" w:eastAsia="Calibri" w:hAnsi="Times New Roman"/>
                <w:sz w:val="18"/>
                <w:szCs w:val="18"/>
              </w:rPr>
            </w:pPr>
            <w:r w:rsidRPr="00ED78F0">
              <w:rPr>
                <w:rFonts w:ascii="Times New Roman" w:eastAsia="Calibri" w:hAnsi="Times New Roman"/>
                <w:sz w:val="18"/>
                <w:szCs w:val="18"/>
              </w:rPr>
              <w:t>0.775</w:t>
            </w:r>
            <w:r w:rsidRPr="00ED78F0">
              <w:rPr>
                <w:rFonts w:ascii="Times New Roman" w:eastAsia="Calibri" w:hAnsi="Times New Roman"/>
                <w:sz w:val="18"/>
                <w:szCs w:val="18"/>
              </w:rPr>
              <w:tab/>
            </w:r>
          </w:p>
        </w:tc>
        <w:tc>
          <w:tcPr>
            <w:tcW w:w="658" w:type="dxa"/>
            <w:tcBorders>
              <w:top w:val="single" w:sz="4" w:space="0" w:color="auto"/>
              <w:bottom w:val="single" w:sz="4" w:space="0" w:color="auto"/>
            </w:tcBorders>
          </w:tcPr>
          <w:p w14:paraId="31CEABA3" w14:textId="77777777" w:rsidR="00176FF8" w:rsidRPr="00ED78F0" w:rsidRDefault="00176FF8" w:rsidP="00176FF8">
            <w:pPr>
              <w:spacing w:after="0" w:line="240" w:lineRule="auto"/>
              <w:rPr>
                <w:rFonts w:ascii="Times New Roman" w:eastAsia="Calibri" w:hAnsi="Times New Roman"/>
                <w:sz w:val="18"/>
                <w:szCs w:val="18"/>
              </w:rPr>
            </w:pPr>
            <w:r w:rsidRPr="00ED78F0">
              <w:rPr>
                <w:rFonts w:ascii="Times New Roman" w:eastAsia="Calibri" w:hAnsi="Times New Roman"/>
                <w:sz w:val="18"/>
                <w:szCs w:val="18"/>
              </w:rPr>
              <w:t>0.763</w:t>
            </w:r>
          </w:p>
        </w:tc>
        <w:tc>
          <w:tcPr>
            <w:tcW w:w="808" w:type="dxa"/>
            <w:tcBorders>
              <w:top w:val="single" w:sz="4" w:space="0" w:color="auto"/>
              <w:bottom w:val="single" w:sz="4" w:space="0" w:color="auto"/>
            </w:tcBorders>
          </w:tcPr>
          <w:p w14:paraId="609B58DD" w14:textId="77777777" w:rsidR="00176FF8" w:rsidRPr="00ED78F0" w:rsidRDefault="00176FF8" w:rsidP="00176FF8">
            <w:pPr>
              <w:spacing w:after="0" w:line="240" w:lineRule="auto"/>
              <w:rPr>
                <w:rFonts w:ascii="Times New Roman" w:eastAsia="Calibri" w:hAnsi="Times New Roman"/>
                <w:sz w:val="18"/>
                <w:szCs w:val="18"/>
              </w:rPr>
            </w:pPr>
            <w:r w:rsidRPr="00ED78F0">
              <w:rPr>
                <w:rFonts w:ascii="Times New Roman" w:eastAsia="Calibri" w:hAnsi="Times New Roman"/>
                <w:sz w:val="18"/>
                <w:szCs w:val="18"/>
              </w:rPr>
              <w:t>0.757</w:t>
            </w:r>
          </w:p>
        </w:tc>
        <w:tc>
          <w:tcPr>
            <w:tcW w:w="826" w:type="dxa"/>
            <w:tcBorders>
              <w:top w:val="single" w:sz="4" w:space="0" w:color="auto"/>
              <w:bottom w:val="single" w:sz="4" w:space="0" w:color="auto"/>
            </w:tcBorders>
          </w:tcPr>
          <w:p w14:paraId="42AD0F85" w14:textId="77777777" w:rsidR="00176FF8" w:rsidRPr="00ED78F0" w:rsidRDefault="00176FF8" w:rsidP="00176FF8">
            <w:pPr>
              <w:spacing w:after="0" w:line="240" w:lineRule="auto"/>
              <w:rPr>
                <w:rFonts w:ascii="Times New Roman" w:eastAsia="Calibri" w:hAnsi="Times New Roman"/>
                <w:sz w:val="18"/>
                <w:szCs w:val="18"/>
              </w:rPr>
            </w:pPr>
            <w:r w:rsidRPr="00ED78F0">
              <w:rPr>
                <w:rFonts w:ascii="Times New Roman" w:eastAsia="Calibri" w:hAnsi="Times New Roman"/>
                <w:sz w:val="18"/>
                <w:szCs w:val="18"/>
              </w:rPr>
              <w:t>0.791</w:t>
            </w:r>
          </w:p>
        </w:tc>
      </w:tr>
    </w:tbl>
    <w:p w14:paraId="7AF550B3" w14:textId="77777777" w:rsidR="00132503" w:rsidRDefault="004628DA" w:rsidP="00132503">
      <w:pPr>
        <w:widowControl w:val="0"/>
        <w:autoSpaceDE w:val="0"/>
        <w:autoSpaceDN w:val="0"/>
        <w:adjustRightInd w:val="0"/>
        <w:spacing w:after="0" w:line="240" w:lineRule="auto"/>
        <w:jc w:val="both"/>
        <w:rPr>
          <w:rFonts w:ascii="Times New Roman" w:hAnsi="Times New Roman"/>
          <w:bCs/>
          <w:sz w:val="20"/>
          <w:szCs w:val="20"/>
        </w:rPr>
      </w:pPr>
      <w:bookmarkStart w:id="21" w:name="_Hlk191626115"/>
      <w:r>
        <w:rPr>
          <w:rFonts w:ascii="Times New Roman" w:hAnsi="Times New Roman"/>
          <w:bCs/>
          <w:iCs/>
          <w:szCs w:val="20"/>
        </w:rPr>
        <w:t xml:space="preserve">  </w:t>
      </w:r>
      <w:r w:rsidR="00132503" w:rsidRPr="00473081">
        <w:rPr>
          <w:rFonts w:ascii="Times New Roman" w:hAnsi="Times New Roman"/>
          <w:bCs/>
          <w:sz w:val="20"/>
          <w:szCs w:val="20"/>
        </w:rPr>
        <w:t xml:space="preserve">                 </w:t>
      </w:r>
      <w:bookmarkStart w:id="22" w:name="_Hlk191624630"/>
      <w:r w:rsidR="00132503" w:rsidRPr="00473081">
        <w:rPr>
          <w:rFonts w:ascii="Times New Roman" w:hAnsi="Times New Roman"/>
          <w:bCs/>
          <w:sz w:val="20"/>
          <w:szCs w:val="20"/>
        </w:rPr>
        <w:t xml:space="preserve"> (Sources: </w:t>
      </w:r>
      <w:proofErr w:type="spellStart"/>
      <w:r w:rsidR="00132503" w:rsidRPr="00473081">
        <w:rPr>
          <w:rFonts w:ascii="Times New Roman" w:hAnsi="Times New Roman"/>
          <w:bCs/>
          <w:sz w:val="20"/>
          <w:szCs w:val="20"/>
        </w:rPr>
        <w:t>Indrajaya</w:t>
      </w:r>
      <w:proofErr w:type="spellEnd"/>
      <w:r w:rsidR="00132503" w:rsidRPr="00473081">
        <w:rPr>
          <w:rFonts w:ascii="Times New Roman" w:hAnsi="Times New Roman"/>
          <w:bCs/>
          <w:sz w:val="20"/>
          <w:szCs w:val="20"/>
        </w:rPr>
        <w:t>, 2024)</w:t>
      </w:r>
    </w:p>
    <w:bookmarkEnd w:id="22"/>
    <w:bookmarkEnd w:id="21"/>
    <w:p w14:paraId="04F6EE25" w14:textId="77777777" w:rsidR="00176FF8" w:rsidRDefault="00176FF8" w:rsidP="00123A90">
      <w:pPr>
        <w:spacing w:after="0" w:line="240" w:lineRule="auto"/>
        <w:jc w:val="both"/>
        <w:rPr>
          <w:rFonts w:ascii="Times New Roman" w:hAnsi="Times New Roman"/>
          <w:b/>
          <w:bCs/>
          <w:color w:val="000000"/>
          <w:szCs w:val="20"/>
        </w:rPr>
      </w:pPr>
    </w:p>
    <w:p w14:paraId="6DF9F1C1" w14:textId="77777777" w:rsidR="00176FF8" w:rsidRDefault="00176FF8" w:rsidP="00123A90">
      <w:pPr>
        <w:spacing w:after="0" w:line="240" w:lineRule="auto"/>
        <w:jc w:val="both"/>
        <w:rPr>
          <w:rFonts w:ascii="Times New Roman" w:hAnsi="Times New Roman"/>
          <w:b/>
          <w:bCs/>
          <w:color w:val="000000"/>
          <w:szCs w:val="20"/>
        </w:rPr>
      </w:pPr>
    </w:p>
    <w:p w14:paraId="719138BD" w14:textId="101AC4BB" w:rsidR="00123A90" w:rsidRPr="00123A90" w:rsidRDefault="00123A90" w:rsidP="00123A90">
      <w:pPr>
        <w:spacing w:after="0" w:line="240" w:lineRule="auto"/>
        <w:jc w:val="both"/>
        <w:rPr>
          <w:rFonts w:ascii="Times New Roman" w:eastAsia="Calibri" w:hAnsi="Times New Roman"/>
          <w:bCs/>
          <w:color w:val="000000"/>
          <w:sz w:val="20"/>
          <w:szCs w:val="20"/>
        </w:rPr>
      </w:pPr>
      <w:r w:rsidRPr="00123A90">
        <w:rPr>
          <w:rFonts w:ascii="Times New Roman" w:eastAsia="Calibri" w:hAnsi="Times New Roman"/>
          <w:b/>
          <w:bCs/>
          <w:color w:val="000000"/>
          <w:sz w:val="20"/>
          <w:szCs w:val="20"/>
        </w:rPr>
        <w:t>Table 6.</w:t>
      </w:r>
      <w:r w:rsidRPr="00123A90">
        <w:rPr>
          <w:rFonts w:ascii="Times New Roman" w:eastAsia="Calibri" w:hAnsi="Times New Roman"/>
          <w:bCs/>
          <w:color w:val="000000"/>
          <w:sz w:val="20"/>
          <w:szCs w:val="20"/>
        </w:rPr>
        <w:t xml:space="preserve"> Composite Reliability coefficients</w:t>
      </w:r>
    </w:p>
    <w:p w14:paraId="11B7A75F" w14:textId="28BC5F51" w:rsidR="00A40BC7" w:rsidRDefault="00123A90" w:rsidP="00123A90">
      <w:pPr>
        <w:widowControl w:val="0"/>
        <w:autoSpaceDE w:val="0"/>
        <w:autoSpaceDN w:val="0"/>
        <w:adjustRightInd w:val="0"/>
        <w:spacing w:after="0" w:line="240" w:lineRule="auto"/>
        <w:jc w:val="both"/>
        <w:rPr>
          <w:rFonts w:ascii="Times New Roman" w:hAnsi="Times New Roman"/>
          <w:bCs/>
          <w:sz w:val="20"/>
          <w:szCs w:val="20"/>
        </w:rPr>
      </w:pPr>
      <w:bookmarkStart w:id="23" w:name="_Hlk191624772"/>
      <w:r>
        <w:rPr>
          <w:rFonts w:ascii="Times New Roman" w:hAnsi="Times New Roman"/>
          <w:bCs/>
          <w:sz w:val="20"/>
          <w:szCs w:val="20"/>
        </w:rPr>
        <w:t xml:space="preserve">                     </w:t>
      </w:r>
      <w:r w:rsidRPr="00473081">
        <w:rPr>
          <w:rFonts w:ascii="Times New Roman" w:hAnsi="Times New Roman"/>
          <w:bCs/>
          <w:sz w:val="20"/>
          <w:szCs w:val="20"/>
        </w:rPr>
        <w:t xml:space="preserve">(Sources: </w:t>
      </w:r>
      <w:proofErr w:type="spellStart"/>
      <w:r w:rsidRPr="00473081">
        <w:rPr>
          <w:rFonts w:ascii="Times New Roman" w:hAnsi="Times New Roman"/>
          <w:bCs/>
          <w:sz w:val="20"/>
          <w:szCs w:val="20"/>
        </w:rPr>
        <w:t>Indrajaya</w:t>
      </w:r>
      <w:proofErr w:type="spellEnd"/>
      <w:r w:rsidRPr="00473081">
        <w:rPr>
          <w:rFonts w:ascii="Times New Roman" w:hAnsi="Times New Roman"/>
          <w:bCs/>
          <w:sz w:val="20"/>
          <w:szCs w:val="20"/>
        </w:rPr>
        <w:t>, 2024)</w:t>
      </w:r>
      <w:bookmarkEnd w:id="23"/>
    </w:p>
    <w:tbl>
      <w:tblPr>
        <w:tblStyle w:val="TableGrid34"/>
        <w:tblpPr w:leftFromText="180" w:rightFromText="180" w:vertAnchor="text" w:horzAnchor="margin"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
        <w:gridCol w:w="964"/>
        <w:gridCol w:w="651"/>
        <w:gridCol w:w="799"/>
        <w:gridCol w:w="816"/>
      </w:tblGrid>
      <w:tr w:rsidR="00176FF8" w:rsidRPr="00123A90" w14:paraId="651B64B8" w14:textId="77777777" w:rsidTr="00176FF8">
        <w:trPr>
          <w:trHeight w:val="246"/>
        </w:trPr>
        <w:tc>
          <w:tcPr>
            <w:tcW w:w="946" w:type="dxa"/>
            <w:tcBorders>
              <w:top w:val="single" w:sz="4" w:space="0" w:color="auto"/>
              <w:bottom w:val="single" w:sz="4" w:space="0" w:color="auto"/>
            </w:tcBorders>
          </w:tcPr>
          <w:p w14:paraId="6CA2F417" w14:textId="77777777" w:rsidR="00176FF8" w:rsidRPr="00123A90" w:rsidRDefault="00176FF8" w:rsidP="00176FF8">
            <w:pPr>
              <w:spacing w:after="0" w:line="240" w:lineRule="auto"/>
              <w:rPr>
                <w:rFonts w:ascii="Times New Roman" w:eastAsia="Calibri" w:hAnsi="Times New Roman"/>
                <w:sz w:val="18"/>
                <w:szCs w:val="18"/>
                <w:lang w:val="id-ID"/>
              </w:rPr>
            </w:pPr>
            <w:r w:rsidRPr="00123A90">
              <w:rPr>
                <w:rFonts w:ascii="Times New Roman" w:eastAsia="Calibri" w:hAnsi="Times New Roman"/>
                <w:sz w:val="18"/>
                <w:szCs w:val="18"/>
                <w:lang w:val="id-ID"/>
              </w:rPr>
              <w:t>Variable</w:t>
            </w:r>
          </w:p>
        </w:tc>
        <w:tc>
          <w:tcPr>
            <w:tcW w:w="964" w:type="dxa"/>
            <w:tcBorders>
              <w:top w:val="single" w:sz="4" w:space="0" w:color="auto"/>
              <w:bottom w:val="single" w:sz="4" w:space="0" w:color="auto"/>
            </w:tcBorders>
          </w:tcPr>
          <w:p w14:paraId="427B137C" w14:textId="77777777" w:rsidR="00176FF8" w:rsidRPr="00123A90" w:rsidRDefault="00176FF8" w:rsidP="00176FF8">
            <w:pPr>
              <w:spacing w:after="0" w:line="240" w:lineRule="auto"/>
              <w:rPr>
                <w:rFonts w:ascii="Times New Roman" w:eastAsia="Calibri" w:hAnsi="Times New Roman"/>
                <w:sz w:val="18"/>
                <w:szCs w:val="18"/>
              </w:rPr>
            </w:pPr>
            <w:r w:rsidRPr="00123A90">
              <w:rPr>
                <w:rFonts w:ascii="Times New Roman" w:eastAsia="Calibri" w:hAnsi="Times New Roman"/>
                <w:sz w:val="18"/>
                <w:szCs w:val="18"/>
              </w:rPr>
              <w:t xml:space="preserve">Information borrowers </w:t>
            </w:r>
          </w:p>
        </w:tc>
        <w:tc>
          <w:tcPr>
            <w:tcW w:w="651" w:type="dxa"/>
            <w:tcBorders>
              <w:top w:val="single" w:sz="4" w:space="0" w:color="auto"/>
              <w:bottom w:val="single" w:sz="4" w:space="0" w:color="auto"/>
            </w:tcBorders>
          </w:tcPr>
          <w:p w14:paraId="06A76314" w14:textId="77777777" w:rsidR="00176FF8" w:rsidRPr="00123A90" w:rsidRDefault="00176FF8" w:rsidP="00176FF8">
            <w:pPr>
              <w:spacing w:after="0" w:line="240" w:lineRule="auto"/>
              <w:rPr>
                <w:rFonts w:ascii="Times New Roman" w:eastAsia="Calibri" w:hAnsi="Times New Roman"/>
                <w:sz w:val="18"/>
                <w:szCs w:val="18"/>
              </w:rPr>
            </w:pPr>
            <w:r w:rsidRPr="00123A90">
              <w:rPr>
                <w:rFonts w:ascii="Times New Roman" w:eastAsia="Calibri" w:hAnsi="Times New Roman"/>
                <w:sz w:val="18"/>
                <w:szCs w:val="18"/>
              </w:rPr>
              <w:t>Risk of default</w:t>
            </w:r>
          </w:p>
        </w:tc>
        <w:tc>
          <w:tcPr>
            <w:tcW w:w="799" w:type="dxa"/>
            <w:tcBorders>
              <w:top w:val="single" w:sz="4" w:space="0" w:color="auto"/>
              <w:bottom w:val="single" w:sz="4" w:space="0" w:color="auto"/>
            </w:tcBorders>
          </w:tcPr>
          <w:p w14:paraId="5E90A060" w14:textId="77777777" w:rsidR="00176FF8" w:rsidRPr="00123A90" w:rsidRDefault="00176FF8" w:rsidP="00176FF8">
            <w:pPr>
              <w:spacing w:after="0" w:line="240" w:lineRule="auto"/>
              <w:rPr>
                <w:rFonts w:ascii="Times New Roman" w:eastAsia="Calibri" w:hAnsi="Times New Roman"/>
                <w:sz w:val="18"/>
                <w:szCs w:val="18"/>
              </w:rPr>
            </w:pPr>
            <w:r w:rsidRPr="00123A90">
              <w:rPr>
                <w:rFonts w:ascii="Times New Roman" w:eastAsia="Calibri" w:hAnsi="Times New Roman"/>
                <w:sz w:val="18"/>
                <w:szCs w:val="18"/>
              </w:rPr>
              <w:t>Liquidity risk</w:t>
            </w:r>
          </w:p>
        </w:tc>
        <w:tc>
          <w:tcPr>
            <w:tcW w:w="816" w:type="dxa"/>
            <w:tcBorders>
              <w:top w:val="single" w:sz="4" w:space="0" w:color="auto"/>
              <w:bottom w:val="single" w:sz="4" w:space="0" w:color="auto"/>
            </w:tcBorders>
          </w:tcPr>
          <w:p w14:paraId="6D655FDC" w14:textId="77777777" w:rsidR="00176FF8" w:rsidRPr="00123A90" w:rsidRDefault="00176FF8" w:rsidP="00176FF8">
            <w:pPr>
              <w:spacing w:after="0" w:line="240" w:lineRule="auto"/>
              <w:rPr>
                <w:rFonts w:ascii="Times New Roman" w:eastAsia="Calibri" w:hAnsi="Times New Roman"/>
                <w:sz w:val="18"/>
                <w:szCs w:val="18"/>
              </w:rPr>
            </w:pPr>
            <w:r w:rsidRPr="00123A90">
              <w:rPr>
                <w:rFonts w:ascii="Times New Roman" w:eastAsia="Calibri" w:hAnsi="Times New Roman"/>
                <w:sz w:val="18"/>
                <w:szCs w:val="18"/>
              </w:rPr>
              <w:t>P2P platforms</w:t>
            </w:r>
          </w:p>
        </w:tc>
      </w:tr>
      <w:tr w:rsidR="00176FF8" w:rsidRPr="00123A90" w14:paraId="15EFA044" w14:textId="77777777" w:rsidTr="00176FF8">
        <w:trPr>
          <w:trHeight w:val="246"/>
        </w:trPr>
        <w:tc>
          <w:tcPr>
            <w:tcW w:w="946" w:type="dxa"/>
            <w:tcBorders>
              <w:top w:val="single" w:sz="4" w:space="0" w:color="auto"/>
              <w:bottom w:val="single" w:sz="4" w:space="0" w:color="auto"/>
            </w:tcBorders>
          </w:tcPr>
          <w:p w14:paraId="66F3D2F7" w14:textId="77777777" w:rsidR="00176FF8" w:rsidRPr="00123A90" w:rsidRDefault="00176FF8" w:rsidP="00176FF8">
            <w:pPr>
              <w:spacing w:after="0" w:line="240" w:lineRule="auto"/>
              <w:rPr>
                <w:rFonts w:ascii="Times New Roman" w:eastAsia="Calibri" w:hAnsi="Times New Roman"/>
                <w:sz w:val="18"/>
                <w:szCs w:val="18"/>
                <w:lang w:val="id-ID"/>
              </w:rPr>
            </w:pPr>
            <w:r w:rsidRPr="00123A90">
              <w:rPr>
                <w:rFonts w:ascii="Times New Roman" w:eastAsia="Calibri" w:hAnsi="Times New Roman"/>
                <w:sz w:val="18"/>
                <w:szCs w:val="18"/>
                <w:lang w:val="id-ID"/>
              </w:rPr>
              <w:t>Composite reliability coefficients</w:t>
            </w:r>
          </w:p>
        </w:tc>
        <w:tc>
          <w:tcPr>
            <w:tcW w:w="964" w:type="dxa"/>
            <w:tcBorders>
              <w:top w:val="single" w:sz="4" w:space="0" w:color="auto"/>
              <w:bottom w:val="single" w:sz="4" w:space="0" w:color="auto"/>
            </w:tcBorders>
          </w:tcPr>
          <w:p w14:paraId="32F12BB1" w14:textId="77777777" w:rsidR="00176FF8" w:rsidRPr="00123A90" w:rsidRDefault="00176FF8" w:rsidP="00176FF8">
            <w:pPr>
              <w:spacing w:after="0" w:line="240" w:lineRule="auto"/>
              <w:rPr>
                <w:rFonts w:ascii="Times New Roman" w:eastAsia="Calibri" w:hAnsi="Times New Roman"/>
                <w:sz w:val="18"/>
                <w:szCs w:val="18"/>
              </w:rPr>
            </w:pPr>
            <w:r w:rsidRPr="00123A90">
              <w:rPr>
                <w:rFonts w:ascii="Times New Roman" w:eastAsia="Calibri" w:hAnsi="Times New Roman"/>
                <w:sz w:val="18"/>
                <w:szCs w:val="18"/>
              </w:rPr>
              <w:t>0.779</w:t>
            </w:r>
          </w:p>
        </w:tc>
        <w:tc>
          <w:tcPr>
            <w:tcW w:w="651" w:type="dxa"/>
            <w:tcBorders>
              <w:top w:val="single" w:sz="4" w:space="0" w:color="auto"/>
              <w:bottom w:val="single" w:sz="4" w:space="0" w:color="auto"/>
            </w:tcBorders>
          </w:tcPr>
          <w:p w14:paraId="6925F699" w14:textId="77777777" w:rsidR="00176FF8" w:rsidRPr="00123A90" w:rsidRDefault="00176FF8" w:rsidP="00176FF8">
            <w:pPr>
              <w:spacing w:after="0" w:line="240" w:lineRule="auto"/>
              <w:rPr>
                <w:rFonts w:ascii="Times New Roman" w:eastAsia="Calibri" w:hAnsi="Times New Roman"/>
                <w:sz w:val="18"/>
                <w:szCs w:val="18"/>
              </w:rPr>
            </w:pPr>
            <w:r w:rsidRPr="00123A90">
              <w:rPr>
                <w:rFonts w:ascii="Times New Roman" w:eastAsia="Calibri" w:hAnsi="Times New Roman"/>
                <w:sz w:val="18"/>
                <w:szCs w:val="18"/>
              </w:rPr>
              <w:t>0.792</w:t>
            </w:r>
          </w:p>
        </w:tc>
        <w:tc>
          <w:tcPr>
            <w:tcW w:w="799" w:type="dxa"/>
            <w:tcBorders>
              <w:top w:val="single" w:sz="4" w:space="0" w:color="auto"/>
              <w:bottom w:val="single" w:sz="4" w:space="0" w:color="auto"/>
            </w:tcBorders>
          </w:tcPr>
          <w:p w14:paraId="7072287E" w14:textId="77777777" w:rsidR="00176FF8" w:rsidRPr="00123A90" w:rsidRDefault="00176FF8" w:rsidP="00176FF8">
            <w:pPr>
              <w:spacing w:after="0" w:line="240" w:lineRule="auto"/>
              <w:rPr>
                <w:rFonts w:ascii="Times New Roman" w:eastAsia="Calibri" w:hAnsi="Times New Roman"/>
                <w:sz w:val="18"/>
                <w:szCs w:val="18"/>
                <w:lang w:val="id-ID"/>
              </w:rPr>
            </w:pPr>
            <w:r w:rsidRPr="00123A90">
              <w:rPr>
                <w:rFonts w:ascii="Times New Roman" w:eastAsia="Calibri" w:hAnsi="Times New Roman"/>
                <w:sz w:val="18"/>
                <w:szCs w:val="18"/>
              </w:rPr>
              <w:t>0.</w:t>
            </w:r>
            <w:r w:rsidRPr="00123A90">
              <w:rPr>
                <w:rFonts w:ascii="Times New Roman" w:eastAsia="Calibri" w:hAnsi="Times New Roman"/>
                <w:sz w:val="18"/>
                <w:szCs w:val="18"/>
                <w:lang w:val="id-ID"/>
              </w:rPr>
              <w:t>788</w:t>
            </w:r>
          </w:p>
        </w:tc>
        <w:tc>
          <w:tcPr>
            <w:tcW w:w="816" w:type="dxa"/>
            <w:tcBorders>
              <w:top w:val="single" w:sz="4" w:space="0" w:color="auto"/>
              <w:bottom w:val="single" w:sz="4" w:space="0" w:color="auto"/>
            </w:tcBorders>
          </w:tcPr>
          <w:p w14:paraId="66884C9A" w14:textId="77777777" w:rsidR="00176FF8" w:rsidRPr="00123A90" w:rsidRDefault="00176FF8" w:rsidP="00176FF8">
            <w:pPr>
              <w:spacing w:after="0" w:line="240" w:lineRule="auto"/>
              <w:rPr>
                <w:rFonts w:ascii="Times New Roman" w:eastAsia="Calibri" w:hAnsi="Times New Roman"/>
                <w:sz w:val="18"/>
                <w:szCs w:val="18"/>
              </w:rPr>
            </w:pPr>
            <w:r w:rsidRPr="00123A90">
              <w:rPr>
                <w:rFonts w:ascii="Times New Roman" w:eastAsia="Calibri" w:hAnsi="Times New Roman"/>
                <w:sz w:val="18"/>
                <w:szCs w:val="18"/>
              </w:rPr>
              <w:t>0.790</w:t>
            </w:r>
          </w:p>
        </w:tc>
      </w:tr>
    </w:tbl>
    <w:p w14:paraId="23700D7F" w14:textId="77777777" w:rsidR="00176FF8" w:rsidRDefault="00176FF8" w:rsidP="00176FF8">
      <w:pPr>
        <w:widowControl w:val="0"/>
        <w:autoSpaceDE w:val="0"/>
        <w:autoSpaceDN w:val="0"/>
        <w:adjustRightInd w:val="0"/>
        <w:spacing w:after="0" w:line="240" w:lineRule="auto"/>
        <w:jc w:val="both"/>
        <w:rPr>
          <w:rFonts w:ascii="Times New Roman" w:hAnsi="Times New Roman"/>
          <w:bCs/>
          <w:sz w:val="20"/>
          <w:szCs w:val="20"/>
        </w:rPr>
      </w:pPr>
      <w:r>
        <w:rPr>
          <w:rFonts w:ascii="Times New Roman" w:hAnsi="Times New Roman"/>
          <w:bCs/>
          <w:iCs/>
          <w:szCs w:val="20"/>
        </w:rPr>
        <w:t xml:space="preserve">  </w:t>
      </w:r>
      <w:r w:rsidRPr="00473081">
        <w:rPr>
          <w:rFonts w:ascii="Times New Roman" w:hAnsi="Times New Roman"/>
          <w:bCs/>
          <w:sz w:val="20"/>
          <w:szCs w:val="20"/>
        </w:rPr>
        <w:t xml:space="preserve">                  (Sources: </w:t>
      </w:r>
      <w:proofErr w:type="spellStart"/>
      <w:r w:rsidRPr="00473081">
        <w:rPr>
          <w:rFonts w:ascii="Times New Roman" w:hAnsi="Times New Roman"/>
          <w:bCs/>
          <w:sz w:val="20"/>
          <w:szCs w:val="20"/>
        </w:rPr>
        <w:t>Indrajaya</w:t>
      </w:r>
      <w:proofErr w:type="spellEnd"/>
      <w:r w:rsidRPr="00473081">
        <w:rPr>
          <w:rFonts w:ascii="Times New Roman" w:hAnsi="Times New Roman"/>
          <w:bCs/>
          <w:sz w:val="20"/>
          <w:szCs w:val="20"/>
        </w:rPr>
        <w:t>, 2024)</w:t>
      </w:r>
    </w:p>
    <w:p w14:paraId="5D5E1D56" w14:textId="7F4541D3" w:rsidR="00176FF8" w:rsidRDefault="00176FF8" w:rsidP="00123A90">
      <w:pPr>
        <w:widowControl w:val="0"/>
        <w:autoSpaceDE w:val="0"/>
        <w:autoSpaceDN w:val="0"/>
        <w:adjustRightInd w:val="0"/>
        <w:spacing w:after="0" w:line="240" w:lineRule="auto"/>
        <w:jc w:val="both"/>
        <w:rPr>
          <w:rFonts w:ascii="Times New Roman" w:hAnsi="Times New Roman"/>
          <w:bCs/>
          <w:sz w:val="20"/>
          <w:szCs w:val="20"/>
        </w:rPr>
      </w:pPr>
    </w:p>
    <w:p w14:paraId="1EFB2B99" w14:textId="77777777" w:rsidR="00176FF8" w:rsidRDefault="00176FF8" w:rsidP="00123A90">
      <w:pPr>
        <w:widowControl w:val="0"/>
        <w:autoSpaceDE w:val="0"/>
        <w:autoSpaceDN w:val="0"/>
        <w:adjustRightInd w:val="0"/>
        <w:spacing w:after="0" w:line="240" w:lineRule="auto"/>
        <w:jc w:val="both"/>
        <w:rPr>
          <w:rFonts w:ascii="Times New Roman" w:hAnsi="Times New Roman"/>
          <w:bCs/>
          <w:sz w:val="20"/>
          <w:szCs w:val="20"/>
        </w:rPr>
      </w:pPr>
    </w:p>
    <w:p w14:paraId="3AFA9EFC" w14:textId="0F97990F" w:rsidR="002E1C43" w:rsidRPr="002E1C43" w:rsidRDefault="002E1C43" w:rsidP="002E1C43">
      <w:pPr>
        <w:spacing w:after="0" w:line="240" w:lineRule="auto"/>
        <w:jc w:val="both"/>
        <w:rPr>
          <w:rFonts w:ascii="Times New Roman" w:eastAsia="Calibri" w:hAnsi="Times New Roman"/>
          <w:b/>
          <w:bCs/>
          <w:color w:val="000000"/>
          <w:sz w:val="20"/>
          <w:szCs w:val="20"/>
          <w:lang w:val="id-ID"/>
        </w:rPr>
      </w:pPr>
      <w:r>
        <w:rPr>
          <w:rFonts w:ascii="Times New Roman" w:eastAsia="Calibri" w:hAnsi="Times New Roman"/>
          <w:b/>
          <w:bCs/>
          <w:color w:val="000000"/>
        </w:rPr>
        <w:t xml:space="preserve">             </w:t>
      </w:r>
      <w:r w:rsidRPr="002E1C43">
        <w:rPr>
          <w:rFonts w:ascii="Times New Roman" w:eastAsia="Calibri" w:hAnsi="Times New Roman"/>
          <w:b/>
          <w:bCs/>
          <w:color w:val="000000"/>
          <w:sz w:val="20"/>
          <w:szCs w:val="20"/>
          <w:lang w:val="id-ID"/>
        </w:rPr>
        <w:t xml:space="preserve">Table 7. </w:t>
      </w:r>
      <w:r w:rsidRPr="002E1C43">
        <w:rPr>
          <w:rFonts w:ascii="Times New Roman" w:eastAsia="Calibri" w:hAnsi="Times New Roman"/>
          <w:bCs/>
          <w:color w:val="000000"/>
          <w:sz w:val="20"/>
          <w:szCs w:val="20"/>
        </w:rPr>
        <w:t>Full collinearity VIFs</w:t>
      </w:r>
    </w:p>
    <w:tbl>
      <w:tblPr>
        <w:tblStyle w:val="TableGrid35"/>
        <w:tblpPr w:leftFromText="180" w:rightFromText="180" w:vertAnchor="text" w:horzAnchor="margin"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968"/>
        <w:gridCol w:w="653"/>
        <w:gridCol w:w="802"/>
        <w:gridCol w:w="819"/>
      </w:tblGrid>
      <w:tr w:rsidR="00176FF8" w:rsidRPr="002E1C43" w14:paraId="73C378FB" w14:textId="77777777" w:rsidTr="00176FF8">
        <w:trPr>
          <w:trHeight w:val="246"/>
        </w:trPr>
        <w:tc>
          <w:tcPr>
            <w:tcW w:w="934" w:type="dxa"/>
            <w:tcBorders>
              <w:top w:val="single" w:sz="4" w:space="0" w:color="auto"/>
              <w:bottom w:val="single" w:sz="4" w:space="0" w:color="auto"/>
            </w:tcBorders>
          </w:tcPr>
          <w:p w14:paraId="773A567C" w14:textId="77777777" w:rsidR="00176FF8" w:rsidRPr="002E1C43" w:rsidRDefault="00176FF8" w:rsidP="00176FF8">
            <w:pPr>
              <w:spacing w:after="0" w:line="240" w:lineRule="auto"/>
              <w:rPr>
                <w:rFonts w:ascii="Times New Roman" w:eastAsia="Calibri" w:hAnsi="Times New Roman"/>
                <w:sz w:val="18"/>
                <w:szCs w:val="18"/>
              </w:rPr>
            </w:pPr>
            <w:bookmarkStart w:id="24" w:name="_Hlk191624960"/>
            <w:r w:rsidRPr="002E1C43">
              <w:rPr>
                <w:rFonts w:ascii="Times New Roman" w:eastAsia="Calibri" w:hAnsi="Times New Roman"/>
                <w:sz w:val="18"/>
                <w:szCs w:val="18"/>
                <w:lang w:val="id-ID"/>
              </w:rPr>
              <w:t>Variable</w:t>
            </w:r>
          </w:p>
        </w:tc>
        <w:tc>
          <w:tcPr>
            <w:tcW w:w="968" w:type="dxa"/>
            <w:tcBorders>
              <w:top w:val="single" w:sz="4" w:space="0" w:color="auto"/>
              <w:bottom w:val="single" w:sz="4" w:space="0" w:color="auto"/>
            </w:tcBorders>
          </w:tcPr>
          <w:p w14:paraId="1414DD5E" w14:textId="77777777" w:rsidR="00176FF8" w:rsidRPr="002E1C43" w:rsidRDefault="00176FF8" w:rsidP="00176FF8">
            <w:pPr>
              <w:spacing w:after="0" w:line="240" w:lineRule="auto"/>
              <w:rPr>
                <w:rFonts w:ascii="Times New Roman" w:eastAsia="Calibri" w:hAnsi="Times New Roman"/>
                <w:sz w:val="18"/>
                <w:szCs w:val="18"/>
              </w:rPr>
            </w:pPr>
            <w:r w:rsidRPr="002E1C43">
              <w:rPr>
                <w:rFonts w:ascii="Times New Roman" w:eastAsia="Calibri" w:hAnsi="Times New Roman"/>
                <w:sz w:val="18"/>
                <w:szCs w:val="18"/>
              </w:rPr>
              <w:t xml:space="preserve">Information borrowers </w:t>
            </w:r>
          </w:p>
        </w:tc>
        <w:tc>
          <w:tcPr>
            <w:tcW w:w="653" w:type="dxa"/>
            <w:tcBorders>
              <w:top w:val="single" w:sz="4" w:space="0" w:color="auto"/>
              <w:bottom w:val="single" w:sz="4" w:space="0" w:color="auto"/>
            </w:tcBorders>
          </w:tcPr>
          <w:p w14:paraId="7F7D1E9C" w14:textId="77777777" w:rsidR="00176FF8" w:rsidRPr="002E1C43" w:rsidRDefault="00176FF8" w:rsidP="00176FF8">
            <w:pPr>
              <w:spacing w:after="0" w:line="240" w:lineRule="auto"/>
              <w:rPr>
                <w:rFonts w:ascii="Times New Roman" w:eastAsia="Calibri" w:hAnsi="Times New Roman"/>
                <w:sz w:val="18"/>
                <w:szCs w:val="18"/>
              </w:rPr>
            </w:pPr>
            <w:r w:rsidRPr="002E1C43">
              <w:rPr>
                <w:rFonts w:ascii="Times New Roman" w:eastAsia="Calibri" w:hAnsi="Times New Roman"/>
                <w:sz w:val="18"/>
                <w:szCs w:val="18"/>
              </w:rPr>
              <w:t>Risk of default</w:t>
            </w:r>
          </w:p>
        </w:tc>
        <w:tc>
          <w:tcPr>
            <w:tcW w:w="802" w:type="dxa"/>
            <w:tcBorders>
              <w:top w:val="single" w:sz="4" w:space="0" w:color="auto"/>
              <w:bottom w:val="single" w:sz="4" w:space="0" w:color="auto"/>
            </w:tcBorders>
          </w:tcPr>
          <w:p w14:paraId="7E0C411A" w14:textId="77777777" w:rsidR="00176FF8" w:rsidRPr="002E1C43" w:rsidRDefault="00176FF8" w:rsidP="00176FF8">
            <w:pPr>
              <w:spacing w:after="0" w:line="240" w:lineRule="auto"/>
              <w:rPr>
                <w:rFonts w:ascii="Times New Roman" w:eastAsia="Calibri" w:hAnsi="Times New Roman"/>
                <w:sz w:val="18"/>
                <w:szCs w:val="18"/>
              </w:rPr>
            </w:pPr>
            <w:r w:rsidRPr="002E1C43">
              <w:rPr>
                <w:rFonts w:ascii="Times New Roman" w:eastAsia="Calibri" w:hAnsi="Times New Roman"/>
                <w:sz w:val="18"/>
                <w:szCs w:val="18"/>
              </w:rPr>
              <w:t>Liquidity risk</w:t>
            </w:r>
          </w:p>
        </w:tc>
        <w:tc>
          <w:tcPr>
            <w:tcW w:w="819" w:type="dxa"/>
            <w:tcBorders>
              <w:top w:val="single" w:sz="4" w:space="0" w:color="auto"/>
              <w:bottom w:val="single" w:sz="4" w:space="0" w:color="auto"/>
            </w:tcBorders>
          </w:tcPr>
          <w:p w14:paraId="372A7B28" w14:textId="77777777" w:rsidR="00176FF8" w:rsidRPr="002E1C43" w:rsidRDefault="00176FF8" w:rsidP="00176FF8">
            <w:pPr>
              <w:spacing w:after="0" w:line="240" w:lineRule="auto"/>
              <w:rPr>
                <w:rFonts w:ascii="Times New Roman" w:eastAsia="Calibri" w:hAnsi="Times New Roman"/>
                <w:sz w:val="18"/>
                <w:szCs w:val="18"/>
              </w:rPr>
            </w:pPr>
            <w:r w:rsidRPr="002E1C43">
              <w:rPr>
                <w:rFonts w:ascii="Times New Roman" w:eastAsia="Calibri" w:hAnsi="Times New Roman"/>
                <w:sz w:val="18"/>
                <w:szCs w:val="18"/>
              </w:rPr>
              <w:t>P2P platforms</w:t>
            </w:r>
          </w:p>
        </w:tc>
      </w:tr>
      <w:tr w:rsidR="00176FF8" w:rsidRPr="002E1C43" w14:paraId="1DF5019C" w14:textId="77777777" w:rsidTr="00176FF8">
        <w:trPr>
          <w:trHeight w:val="246"/>
        </w:trPr>
        <w:tc>
          <w:tcPr>
            <w:tcW w:w="934" w:type="dxa"/>
            <w:tcBorders>
              <w:top w:val="single" w:sz="4" w:space="0" w:color="auto"/>
              <w:bottom w:val="single" w:sz="4" w:space="0" w:color="auto"/>
            </w:tcBorders>
          </w:tcPr>
          <w:p w14:paraId="2D053204" w14:textId="77777777" w:rsidR="00176FF8" w:rsidRPr="002E1C43" w:rsidRDefault="00176FF8" w:rsidP="00176FF8">
            <w:pPr>
              <w:spacing w:after="0" w:line="240" w:lineRule="auto"/>
              <w:rPr>
                <w:rFonts w:ascii="Times New Roman" w:eastAsia="Calibri" w:hAnsi="Times New Roman"/>
                <w:sz w:val="18"/>
                <w:szCs w:val="18"/>
              </w:rPr>
            </w:pPr>
            <w:r w:rsidRPr="002E1C43">
              <w:rPr>
                <w:rFonts w:ascii="Times New Roman" w:eastAsia="Calibri" w:hAnsi="Times New Roman"/>
                <w:sz w:val="18"/>
                <w:szCs w:val="18"/>
              </w:rPr>
              <w:t>Full collinearity VIFs</w:t>
            </w:r>
          </w:p>
        </w:tc>
        <w:tc>
          <w:tcPr>
            <w:tcW w:w="968" w:type="dxa"/>
            <w:tcBorders>
              <w:top w:val="single" w:sz="4" w:space="0" w:color="auto"/>
              <w:bottom w:val="single" w:sz="4" w:space="0" w:color="auto"/>
            </w:tcBorders>
          </w:tcPr>
          <w:p w14:paraId="3B5C8E9B" w14:textId="77777777" w:rsidR="00176FF8" w:rsidRPr="002E1C43" w:rsidRDefault="00176FF8" w:rsidP="00176FF8">
            <w:pPr>
              <w:spacing w:after="0" w:line="240" w:lineRule="auto"/>
              <w:rPr>
                <w:rFonts w:ascii="Times New Roman" w:eastAsia="Calibri" w:hAnsi="Times New Roman"/>
                <w:sz w:val="18"/>
                <w:szCs w:val="18"/>
              </w:rPr>
            </w:pPr>
            <w:r w:rsidRPr="002E1C43">
              <w:rPr>
                <w:rFonts w:ascii="Times New Roman" w:eastAsia="Calibri" w:hAnsi="Times New Roman"/>
                <w:sz w:val="18"/>
                <w:szCs w:val="18"/>
              </w:rPr>
              <w:t>3.575</w:t>
            </w:r>
            <w:r w:rsidRPr="002E1C43">
              <w:rPr>
                <w:rFonts w:ascii="Times New Roman" w:eastAsia="Calibri" w:hAnsi="Times New Roman"/>
                <w:sz w:val="18"/>
                <w:szCs w:val="18"/>
              </w:rPr>
              <w:tab/>
            </w:r>
          </w:p>
        </w:tc>
        <w:tc>
          <w:tcPr>
            <w:tcW w:w="653" w:type="dxa"/>
            <w:tcBorders>
              <w:top w:val="single" w:sz="4" w:space="0" w:color="auto"/>
              <w:bottom w:val="single" w:sz="4" w:space="0" w:color="auto"/>
            </w:tcBorders>
          </w:tcPr>
          <w:p w14:paraId="68D7B143" w14:textId="77777777" w:rsidR="00176FF8" w:rsidRPr="002E1C43" w:rsidRDefault="00176FF8" w:rsidP="00176FF8">
            <w:pPr>
              <w:spacing w:after="0" w:line="240" w:lineRule="auto"/>
              <w:rPr>
                <w:rFonts w:ascii="Times New Roman" w:eastAsia="Calibri" w:hAnsi="Times New Roman"/>
                <w:sz w:val="18"/>
                <w:szCs w:val="18"/>
                <w:lang w:val="id-ID"/>
              </w:rPr>
            </w:pPr>
            <w:r w:rsidRPr="002E1C43">
              <w:rPr>
                <w:rFonts w:ascii="Times New Roman" w:eastAsia="Calibri" w:hAnsi="Times New Roman"/>
                <w:sz w:val="18"/>
                <w:szCs w:val="18"/>
              </w:rPr>
              <w:t>3.372</w:t>
            </w:r>
          </w:p>
        </w:tc>
        <w:tc>
          <w:tcPr>
            <w:tcW w:w="802" w:type="dxa"/>
            <w:tcBorders>
              <w:top w:val="single" w:sz="4" w:space="0" w:color="auto"/>
              <w:bottom w:val="single" w:sz="4" w:space="0" w:color="auto"/>
            </w:tcBorders>
          </w:tcPr>
          <w:p w14:paraId="35B85931" w14:textId="77777777" w:rsidR="00176FF8" w:rsidRPr="002E1C43" w:rsidRDefault="00176FF8" w:rsidP="00176FF8">
            <w:pPr>
              <w:spacing w:after="0" w:line="240" w:lineRule="auto"/>
              <w:rPr>
                <w:rFonts w:ascii="Times New Roman" w:eastAsia="Calibri" w:hAnsi="Times New Roman"/>
                <w:sz w:val="18"/>
                <w:szCs w:val="18"/>
              </w:rPr>
            </w:pPr>
            <w:r w:rsidRPr="002E1C43">
              <w:rPr>
                <w:rFonts w:ascii="Times New Roman" w:eastAsia="Calibri" w:hAnsi="Times New Roman"/>
                <w:sz w:val="18"/>
                <w:szCs w:val="18"/>
              </w:rPr>
              <w:t>3.379</w:t>
            </w:r>
          </w:p>
        </w:tc>
        <w:tc>
          <w:tcPr>
            <w:tcW w:w="819" w:type="dxa"/>
            <w:tcBorders>
              <w:top w:val="single" w:sz="4" w:space="0" w:color="auto"/>
              <w:bottom w:val="single" w:sz="4" w:space="0" w:color="auto"/>
            </w:tcBorders>
          </w:tcPr>
          <w:p w14:paraId="7C427E52" w14:textId="77777777" w:rsidR="00176FF8" w:rsidRPr="002E1C43" w:rsidRDefault="00176FF8" w:rsidP="00176FF8">
            <w:pPr>
              <w:spacing w:after="0" w:line="240" w:lineRule="auto"/>
              <w:rPr>
                <w:rFonts w:ascii="Times New Roman" w:eastAsia="Calibri" w:hAnsi="Times New Roman"/>
                <w:sz w:val="18"/>
                <w:szCs w:val="18"/>
              </w:rPr>
            </w:pPr>
            <w:r w:rsidRPr="002E1C43">
              <w:rPr>
                <w:rFonts w:ascii="Times New Roman" w:eastAsia="Calibri" w:hAnsi="Times New Roman"/>
                <w:sz w:val="18"/>
                <w:szCs w:val="18"/>
              </w:rPr>
              <w:t>3.359</w:t>
            </w:r>
          </w:p>
        </w:tc>
      </w:tr>
    </w:tbl>
    <w:p w14:paraId="4B0253CB" w14:textId="6A03D34E" w:rsidR="002E1C43" w:rsidRDefault="002E1C43" w:rsidP="002E1C43">
      <w:pPr>
        <w:widowControl w:val="0"/>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                     </w:t>
      </w:r>
      <w:r w:rsidRPr="00473081">
        <w:rPr>
          <w:rFonts w:ascii="Times New Roman" w:hAnsi="Times New Roman"/>
          <w:bCs/>
          <w:sz w:val="20"/>
          <w:szCs w:val="20"/>
        </w:rPr>
        <w:t xml:space="preserve">(Sources: </w:t>
      </w:r>
      <w:proofErr w:type="spellStart"/>
      <w:r w:rsidRPr="00473081">
        <w:rPr>
          <w:rFonts w:ascii="Times New Roman" w:hAnsi="Times New Roman"/>
          <w:bCs/>
          <w:sz w:val="20"/>
          <w:szCs w:val="20"/>
        </w:rPr>
        <w:t>Indrajaya</w:t>
      </w:r>
      <w:proofErr w:type="spellEnd"/>
      <w:r w:rsidRPr="00473081">
        <w:rPr>
          <w:rFonts w:ascii="Times New Roman" w:hAnsi="Times New Roman"/>
          <w:bCs/>
          <w:sz w:val="20"/>
          <w:szCs w:val="20"/>
        </w:rPr>
        <w:t>, 2024)</w:t>
      </w:r>
    </w:p>
    <w:p w14:paraId="2FCE43C2" w14:textId="77777777" w:rsidR="00B74DB9" w:rsidRDefault="00B74DB9" w:rsidP="002E1C43">
      <w:pPr>
        <w:widowControl w:val="0"/>
        <w:autoSpaceDE w:val="0"/>
        <w:autoSpaceDN w:val="0"/>
        <w:adjustRightInd w:val="0"/>
        <w:spacing w:after="0" w:line="240" w:lineRule="auto"/>
        <w:jc w:val="both"/>
        <w:rPr>
          <w:rFonts w:ascii="Times New Roman" w:hAnsi="Times New Roman"/>
          <w:bCs/>
          <w:sz w:val="20"/>
          <w:szCs w:val="20"/>
        </w:rPr>
      </w:pPr>
    </w:p>
    <w:bookmarkEnd w:id="24"/>
    <w:p w14:paraId="4E94465E" w14:textId="295C609D" w:rsidR="000F4318" w:rsidRDefault="000F4318" w:rsidP="00123A90">
      <w:pPr>
        <w:widowControl w:val="0"/>
        <w:autoSpaceDE w:val="0"/>
        <w:autoSpaceDN w:val="0"/>
        <w:adjustRightInd w:val="0"/>
        <w:spacing w:after="0" w:line="240" w:lineRule="auto"/>
        <w:jc w:val="both"/>
        <w:rPr>
          <w:rFonts w:ascii="Times New Roman" w:hAnsi="Times New Roman"/>
          <w:bCs/>
          <w:sz w:val="20"/>
          <w:szCs w:val="20"/>
        </w:rPr>
      </w:pPr>
    </w:p>
    <w:p w14:paraId="129C63E3" w14:textId="77777777" w:rsidR="000F4318" w:rsidRPr="000F4318" w:rsidRDefault="000F4318" w:rsidP="000F4318">
      <w:pPr>
        <w:widowControl w:val="0"/>
        <w:autoSpaceDE w:val="0"/>
        <w:autoSpaceDN w:val="0"/>
        <w:adjustRightInd w:val="0"/>
        <w:spacing w:after="0" w:line="240" w:lineRule="auto"/>
        <w:jc w:val="both"/>
        <w:rPr>
          <w:rFonts w:ascii="Times New Roman" w:hAnsi="Times New Roman"/>
          <w:bCs/>
        </w:rPr>
      </w:pPr>
      <w:r w:rsidRPr="000F4318">
        <w:rPr>
          <w:rFonts w:ascii="Times New Roman" w:hAnsi="Times New Roman"/>
          <w:bCs/>
        </w:rPr>
        <w:t xml:space="preserve">External model: Convergent validity, discriminant validity, composite reliability, average variance extracted (AVE), Cronbach </w:t>
      </w:r>
      <w:r w:rsidRPr="000F4318">
        <w:rPr>
          <w:rFonts w:ascii="Times New Roman" w:hAnsi="Times New Roman"/>
          <w:bCs/>
        </w:rPr>
        <w:t xml:space="preserve">alpha in Tables 3,4,5,6,7 </w:t>
      </w:r>
      <w:proofErr w:type="gramStart"/>
      <w:r w:rsidRPr="000F4318">
        <w:rPr>
          <w:rFonts w:ascii="Times New Roman" w:hAnsi="Times New Roman"/>
          <w:bCs/>
        </w:rPr>
        <w:t>are</w:t>
      </w:r>
      <w:proofErr w:type="gramEnd"/>
      <w:r w:rsidRPr="000F4318">
        <w:rPr>
          <w:rFonts w:ascii="Times New Roman" w:hAnsi="Times New Roman"/>
          <w:bCs/>
        </w:rPr>
        <w:t xml:space="preserve"> appropriate and meet the requirements</w:t>
      </w:r>
    </w:p>
    <w:p w14:paraId="14B0BE74" w14:textId="77777777" w:rsidR="000F4318" w:rsidRPr="000F4318" w:rsidRDefault="000F4318" w:rsidP="000F4318">
      <w:pPr>
        <w:widowControl w:val="0"/>
        <w:autoSpaceDE w:val="0"/>
        <w:autoSpaceDN w:val="0"/>
        <w:adjustRightInd w:val="0"/>
        <w:spacing w:after="0" w:line="240" w:lineRule="auto"/>
        <w:jc w:val="both"/>
        <w:rPr>
          <w:rFonts w:ascii="Times New Roman" w:hAnsi="Times New Roman"/>
          <w:b/>
          <w:bCs/>
        </w:rPr>
      </w:pPr>
    </w:p>
    <w:p w14:paraId="5B872A73" w14:textId="77777777" w:rsidR="000F4318" w:rsidRPr="000F4318" w:rsidRDefault="000F4318" w:rsidP="000F4318">
      <w:pPr>
        <w:widowControl w:val="0"/>
        <w:autoSpaceDE w:val="0"/>
        <w:autoSpaceDN w:val="0"/>
        <w:adjustRightInd w:val="0"/>
        <w:spacing w:after="0" w:line="240" w:lineRule="auto"/>
        <w:jc w:val="both"/>
        <w:rPr>
          <w:rFonts w:ascii="Times New Roman" w:hAnsi="Times New Roman"/>
          <w:bCs/>
          <w:i/>
        </w:rPr>
      </w:pPr>
      <w:r w:rsidRPr="000F4318">
        <w:rPr>
          <w:rFonts w:ascii="Times New Roman" w:hAnsi="Times New Roman"/>
          <w:bCs/>
          <w:i/>
        </w:rPr>
        <w:t>Outer Loading</w:t>
      </w:r>
      <w:r w:rsidRPr="000F4318">
        <w:rPr>
          <w:rFonts w:ascii="Times New Roman" w:hAnsi="Times New Roman"/>
          <w:bCs/>
          <w:i/>
        </w:rPr>
        <w:tab/>
      </w:r>
    </w:p>
    <w:p w14:paraId="6B747476" w14:textId="77777777" w:rsidR="000F4318" w:rsidRPr="000F4318" w:rsidRDefault="000F4318" w:rsidP="000F4318">
      <w:pPr>
        <w:widowControl w:val="0"/>
        <w:autoSpaceDE w:val="0"/>
        <w:autoSpaceDN w:val="0"/>
        <w:adjustRightInd w:val="0"/>
        <w:spacing w:after="0" w:line="240" w:lineRule="auto"/>
        <w:jc w:val="both"/>
        <w:rPr>
          <w:rFonts w:ascii="Times New Roman" w:hAnsi="Times New Roman"/>
          <w:bCs/>
          <w:i/>
        </w:rPr>
      </w:pPr>
      <w:r w:rsidRPr="000F4318">
        <w:rPr>
          <w:rFonts w:ascii="Times New Roman" w:hAnsi="Times New Roman"/>
          <w:bCs/>
          <w:lang w:val="en"/>
        </w:rPr>
        <w:t>Can be defined as the correlation between latent variables (constructs) and the indicators that measure them.</w:t>
      </w:r>
      <w:r w:rsidRPr="000F4318">
        <w:rPr>
          <w:rFonts w:ascii="Times New Roman" w:hAnsi="Times New Roman"/>
          <w:bCs/>
          <w:lang w:val="id-ID"/>
        </w:rPr>
        <w:t xml:space="preserve"> </w:t>
      </w:r>
      <w:r w:rsidRPr="000F4318">
        <w:rPr>
          <w:rFonts w:ascii="Times New Roman" w:hAnsi="Times New Roman"/>
          <w:bCs/>
          <w:lang w:val="en"/>
        </w:rPr>
        <w:t xml:space="preserve">In path analysis using the pls method, indicator quality is measured by looking at the outer loading. Outer loading is calculated as a regression coefficient between measurement variables (indicators) and latent variables (constructs) estimated in the </w:t>
      </w:r>
      <w:r w:rsidRPr="000F4318">
        <w:rPr>
          <w:rFonts w:ascii="Times New Roman" w:hAnsi="Times New Roman"/>
          <w:bCs/>
          <w:lang w:val="id-ID"/>
        </w:rPr>
        <w:t xml:space="preserve">Wrap </w:t>
      </w:r>
      <w:r w:rsidRPr="000F4318">
        <w:rPr>
          <w:rFonts w:ascii="Times New Roman" w:hAnsi="Times New Roman"/>
          <w:bCs/>
          <w:lang w:val="en"/>
        </w:rPr>
        <w:t>PLS model. Outer loading can be seen as an indicator of the validity and reliability of the indicator</w:t>
      </w:r>
      <w:r w:rsidRPr="000F4318">
        <w:rPr>
          <w:rFonts w:ascii="Times New Roman" w:hAnsi="Times New Roman"/>
          <w:bCs/>
          <w:lang w:val="id-ID"/>
        </w:rPr>
        <w:t xml:space="preserve"> </w:t>
      </w:r>
      <w:r w:rsidRPr="000F4318">
        <w:rPr>
          <w:rFonts w:ascii="Times New Roman" w:hAnsi="Times New Roman"/>
          <w:bCs/>
        </w:rPr>
        <w:t>(Kock, 2012)</w:t>
      </w:r>
      <w:r w:rsidRPr="000F4318">
        <w:rPr>
          <w:rFonts w:ascii="Times New Roman" w:hAnsi="Times New Roman"/>
          <w:b/>
          <w:bCs/>
          <w:lang w:val="en"/>
        </w:rPr>
        <w:t>.</w:t>
      </w:r>
    </w:p>
    <w:p w14:paraId="29C027E6" w14:textId="77777777" w:rsidR="000F4318" w:rsidRPr="00DF3FBF" w:rsidRDefault="000F4318" w:rsidP="000F4318">
      <w:pPr>
        <w:widowControl w:val="0"/>
        <w:autoSpaceDE w:val="0"/>
        <w:autoSpaceDN w:val="0"/>
        <w:adjustRightInd w:val="0"/>
        <w:spacing w:after="0" w:line="240" w:lineRule="auto"/>
        <w:jc w:val="both"/>
        <w:rPr>
          <w:rFonts w:ascii="Times New Roman" w:hAnsi="Times New Roman"/>
          <w:bCs/>
          <w:lang w:val="en"/>
        </w:rPr>
      </w:pPr>
    </w:p>
    <w:p w14:paraId="3A34C5F5" w14:textId="77777777" w:rsidR="00B74DB9" w:rsidRDefault="000F4318" w:rsidP="000F4318">
      <w:pPr>
        <w:widowControl w:val="0"/>
        <w:autoSpaceDE w:val="0"/>
        <w:autoSpaceDN w:val="0"/>
        <w:adjustRightInd w:val="0"/>
        <w:spacing w:after="0" w:line="240" w:lineRule="auto"/>
        <w:jc w:val="both"/>
        <w:rPr>
          <w:rFonts w:ascii="Times New Roman" w:hAnsi="Times New Roman"/>
          <w:bCs/>
          <w:lang w:val="en"/>
        </w:rPr>
      </w:pPr>
      <w:r w:rsidRPr="000F4318">
        <w:rPr>
          <w:rFonts w:ascii="Times New Roman" w:hAnsi="Times New Roman"/>
          <w:bCs/>
          <w:lang w:val="en"/>
        </w:rPr>
        <w:t xml:space="preserve">The outer loading value is between -1 to 1. A positive value shows the direction of a positive relationship between the measurement variable and the latent variable, while a negative value shows the direction of a negative relationship. The closer the outer loading value is to 1 for a positive relationship and the value -1 for a negative relationship, the stronger the relationship between the indicators and the constructs they represent. </w:t>
      </w:r>
    </w:p>
    <w:p w14:paraId="7996C259" w14:textId="77777777" w:rsidR="00B74DB9" w:rsidRDefault="00B74DB9" w:rsidP="000F4318">
      <w:pPr>
        <w:widowControl w:val="0"/>
        <w:autoSpaceDE w:val="0"/>
        <w:autoSpaceDN w:val="0"/>
        <w:adjustRightInd w:val="0"/>
        <w:spacing w:after="0" w:line="240" w:lineRule="auto"/>
        <w:jc w:val="both"/>
        <w:rPr>
          <w:rFonts w:ascii="Times New Roman" w:hAnsi="Times New Roman"/>
          <w:bCs/>
          <w:lang w:val="en"/>
        </w:rPr>
      </w:pPr>
    </w:p>
    <w:p w14:paraId="6DA4C847" w14:textId="159B158F" w:rsidR="000F4318" w:rsidRDefault="000F4318" w:rsidP="000F4318">
      <w:pPr>
        <w:widowControl w:val="0"/>
        <w:autoSpaceDE w:val="0"/>
        <w:autoSpaceDN w:val="0"/>
        <w:adjustRightInd w:val="0"/>
        <w:spacing w:after="0" w:line="240" w:lineRule="auto"/>
        <w:jc w:val="both"/>
        <w:rPr>
          <w:rFonts w:ascii="Times New Roman" w:hAnsi="Times New Roman"/>
          <w:bCs/>
        </w:rPr>
      </w:pPr>
      <w:r w:rsidRPr="000F4318">
        <w:rPr>
          <w:rFonts w:ascii="Times New Roman" w:hAnsi="Times New Roman"/>
          <w:bCs/>
          <w:lang w:val="en"/>
        </w:rPr>
        <w:t xml:space="preserve">Pls analysis with wrap pls, testing the significance of outer loading using the t test. A significant t-statistic value means that the outer loading is significantly different from zero, so the indicator can be considered valid and reliable and can be used to measure the construct in question </w:t>
      </w:r>
      <w:r w:rsidRPr="000F4318">
        <w:rPr>
          <w:rFonts w:ascii="Times New Roman" w:hAnsi="Times New Roman"/>
          <w:bCs/>
        </w:rPr>
        <w:t xml:space="preserve">(Kock, 2012) (Table 8). </w:t>
      </w:r>
    </w:p>
    <w:p w14:paraId="08035877" w14:textId="77777777" w:rsidR="00B74DB9" w:rsidRPr="000F4318" w:rsidRDefault="00B74DB9" w:rsidP="000F4318">
      <w:pPr>
        <w:widowControl w:val="0"/>
        <w:autoSpaceDE w:val="0"/>
        <w:autoSpaceDN w:val="0"/>
        <w:adjustRightInd w:val="0"/>
        <w:spacing w:after="0" w:line="240" w:lineRule="auto"/>
        <w:jc w:val="both"/>
        <w:rPr>
          <w:rFonts w:ascii="Times New Roman" w:hAnsi="Times New Roman"/>
          <w:bCs/>
        </w:rPr>
      </w:pPr>
    </w:p>
    <w:p w14:paraId="65A43DE8" w14:textId="77777777" w:rsidR="000F4318" w:rsidRPr="000F4318" w:rsidRDefault="000F4318" w:rsidP="000F4318">
      <w:pPr>
        <w:widowControl w:val="0"/>
        <w:autoSpaceDE w:val="0"/>
        <w:autoSpaceDN w:val="0"/>
        <w:adjustRightInd w:val="0"/>
        <w:spacing w:after="0" w:line="240" w:lineRule="auto"/>
        <w:jc w:val="both"/>
        <w:rPr>
          <w:rFonts w:ascii="Times New Roman" w:hAnsi="Times New Roman"/>
          <w:b/>
          <w:bCs/>
          <w:sz w:val="20"/>
          <w:szCs w:val="20"/>
          <w:lang w:val="en"/>
        </w:rPr>
      </w:pPr>
    </w:p>
    <w:p w14:paraId="68E7DFB2" w14:textId="32EE17A3" w:rsidR="000F4318" w:rsidRDefault="000F4318" w:rsidP="000F4318">
      <w:pPr>
        <w:widowControl w:val="0"/>
        <w:autoSpaceDE w:val="0"/>
        <w:autoSpaceDN w:val="0"/>
        <w:adjustRightInd w:val="0"/>
        <w:spacing w:after="0" w:line="240" w:lineRule="auto"/>
        <w:jc w:val="both"/>
        <w:rPr>
          <w:rFonts w:ascii="Times New Roman" w:hAnsi="Times New Roman"/>
          <w:bCs/>
          <w:sz w:val="20"/>
          <w:szCs w:val="20"/>
          <w:lang w:val="id-ID"/>
        </w:rPr>
      </w:pPr>
      <w:r>
        <w:rPr>
          <w:rFonts w:ascii="Times New Roman" w:hAnsi="Times New Roman"/>
          <w:b/>
          <w:bCs/>
          <w:sz w:val="20"/>
          <w:szCs w:val="20"/>
        </w:rPr>
        <w:t xml:space="preserve">                </w:t>
      </w:r>
      <w:r w:rsidRPr="000F4318">
        <w:rPr>
          <w:rFonts w:ascii="Times New Roman" w:hAnsi="Times New Roman"/>
          <w:b/>
          <w:bCs/>
          <w:sz w:val="20"/>
          <w:szCs w:val="20"/>
          <w:lang w:val="id-ID"/>
        </w:rPr>
        <w:t xml:space="preserve">Table 8. </w:t>
      </w:r>
      <w:r w:rsidRPr="000F4318">
        <w:rPr>
          <w:rFonts w:ascii="Times New Roman" w:hAnsi="Times New Roman"/>
          <w:bCs/>
          <w:sz w:val="20"/>
          <w:szCs w:val="20"/>
          <w:lang w:val="id-ID"/>
        </w:rPr>
        <w:t>t value and  P value</w:t>
      </w:r>
    </w:p>
    <w:p w14:paraId="730D8DBF" w14:textId="77777777" w:rsidR="00B74DB9" w:rsidRPr="000F4318" w:rsidRDefault="00B74DB9" w:rsidP="000F4318">
      <w:pPr>
        <w:widowControl w:val="0"/>
        <w:autoSpaceDE w:val="0"/>
        <w:autoSpaceDN w:val="0"/>
        <w:adjustRightInd w:val="0"/>
        <w:spacing w:after="0" w:line="240" w:lineRule="auto"/>
        <w:jc w:val="both"/>
        <w:rPr>
          <w:rFonts w:ascii="Times New Roman" w:hAnsi="Times New Roman"/>
          <w:b/>
          <w:bCs/>
          <w:sz w:val="20"/>
          <w:szCs w:val="20"/>
          <w:lang w:val="id-ID"/>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1091"/>
        <w:gridCol w:w="855"/>
        <w:gridCol w:w="855"/>
      </w:tblGrid>
      <w:tr w:rsidR="000F4318" w:rsidRPr="000F4318" w14:paraId="7C27BB7A" w14:textId="77777777" w:rsidTr="000F4318">
        <w:tc>
          <w:tcPr>
            <w:tcW w:w="1375" w:type="dxa"/>
            <w:tcBorders>
              <w:top w:val="single" w:sz="4" w:space="0" w:color="auto"/>
              <w:bottom w:val="single" w:sz="4" w:space="0" w:color="auto"/>
            </w:tcBorders>
          </w:tcPr>
          <w:p w14:paraId="5FD5127C"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Variables</w:t>
            </w:r>
          </w:p>
        </w:tc>
        <w:tc>
          <w:tcPr>
            <w:tcW w:w="1091" w:type="dxa"/>
            <w:tcBorders>
              <w:top w:val="single" w:sz="4" w:space="0" w:color="auto"/>
              <w:bottom w:val="single" w:sz="4" w:space="0" w:color="auto"/>
            </w:tcBorders>
          </w:tcPr>
          <w:p w14:paraId="0C331AAF"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Indicators</w:t>
            </w:r>
          </w:p>
        </w:tc>
        <w:tc>
          <w:tcPr>
            <w:tcW w:w="855" w:type="dxa"/>
            <w:tcBorders>
              <w:top w:val="single" w:sz="4" w:space="0" w:color="auto"/>
              <w:bottom w:val="single" w:sz="4" w:space="0" w:color="auto"/>
            </w:tcBorders>
          </w:tcPr>
          <w:p w14:paraId="1F9353D0" w14:textId="77777777" w:rsidR="000F4318" w:rsidRPr="000F4318" w:rsidRDefault="000F4318" w:rsidP="000F4318">
            <w:pPr>
              <w:spacing w:after="160" w:line="240" w:lineRule="auto"/>
              <w:rPr>
                <w:rFonts w:ascii="Times New Roman" w:eastAsia="Calibri" w:hAnsi="Times New Roman"/>
                <w:sz w:val="18"/>
                <w:szCs w:val="18"/>
                <w:lang w:val="id-ID"/>
              </w:rPr>
            </w:pPr>
            <w:r w:rsidRPr="000F4318">
              <w:rPr>
                <w:rFonts w:ascii="Times New Roman" w:eastAsia="Calibri" w:hAnsi="Times New Roman"/>
                <w:sz w:val="18"/>
                <w:szCs w:val="18"/>
              </w:rPr>
              <w:t xml:space="preserve">t </w:t>
            </w:r>
            <w:r w:rsidRPr="000F4318">
              <w:rPr>
                <w:rFonts w:ascii="Times New Roman" w:eastAsia="Calibri" w:hAnsi="Times New Roman"/>
                <w:sz w:val="18"/>
                <w:szCs w:val="18"/>
                <w:lang w:val="id-ID"/>
              </w:rPr>
              <w:t>value</w:t>
            </w:r>
          </w:p>
        </w:tc>
        <w:tc>
          <w:tcPr>
            <w:tcW w:w="855" w:type="dxa"/>
            <w:tcBorders>
              <w:top w:val="single" w:sz="4" w:space="0" w:color="auto"/>
              <w:bottom w:val="single" w:sz="4" w:space="0" w:color="auto"/>
            </w:tcBorders>
          </w:tcPr>
          <w:p w14:paraId="72031ACA"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 xml:space="preserve">P value </w:t>
            </w:r>
          </w:p>
        </w:tc>
      </w:tr>
      <w:tr w:rsidR="000F4318" w:rsidRPr="000F4318" w14:paraId="159F9153" w14:textId="77777777" w:rsidTr="000F4318">
        <w:tc>
          <w:tcPr>
            <w:tcW w:w="1375" w:type="dxa"/>
            <w:tcBorders>
              <w:top w:val="single" w:sz="4" w:space="0" w:color="auto"/>
              <w:left w:val="nil"/>
              <w:bottom w:val="nil"/>
              <w:right w:val="nil"/>
            </w:tcBorders>
          </w:tcPr>
          <w:p w14:paraId="1B504084"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Information borrowers</w:t>
            </w:r>
          </w:p>
        </w:tc>
        <w:tc>
          <w:tcPr>
            <w:tcW w:w="1091" w:type="dxa"/>
            <w:tcBorders>
              <w:top w:val="single" w:sz="4" w:space="0" w:color="auto"/>
              <w:left w:val="nil"/>
              <w:bottom w:val="nil"/>
              <w:right w:val="nil"/>
            </w:tcBorders>
          </w:tcPr>
          <w:p w14:paraId="70C7D1E8"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IB1</w:t>
            </w:r>
          </w:p>
        </w:tc>
        <w:tc>
          <w:tcPr>
            <w:tcW w:w="855" w:type="dxa"/>
            <w:tcBorders>
              <w:top w:val="single" w:sz="4" w:space="0" w:color="auto"/>
            </w:tcBorders>
          </w:tcPr>
          <w:p w14:paraId="3CCC95D6"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0.045</w:t>
            </w:r>
          </w:p>
        </w:tc>
        <w:tc>
          <w:tcPr>
            <w:tcW w:w="855" w:type="dxa"/>
            <w:tcBorders>
              <w:top w:val="single" w:sz="4" w:space="0" w:color="auto"/>
            </w:tcBorders>
          </w:tcPr>
          <w:p w14:paraId="0F9D0398"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60114043" w14:textId="77777777" w:rsidTr="000F4318">
        <w:tc>
          <w:tcPr>
            <w:tcW w:w="1375" w:type="dxa"/>
            <w:tcBorders>
              <w:top w:val="nil"/>
              <w:left w:val="nil"/>
              <w:bottom w:val="nil"/>
              <w:right w:val="nil"/>
            </w:tcBorders>
          </w:tcPr>
          <w:p w14:paraId="2596CBFC"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251C4A2E"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IB2</w:t>
            </w:r>
          </w:p>
        </w:tc>
        <w:tc>
          <w:tcPr>
            <w:tcW w:w="855" w:type="dxa"/>
          </w:tcPr>
          <w:p w14:paraId="49569310"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0.043</w:t>
            </w:r>
          </w:p>
        </w:tc>
        <w:tc>
          <w:tcPr>
            <w:tcW w:w="855" w:type="dxa"/>
          </w:tcPr>
          <w:p w14:paraId="1954AA2D"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2E1145D1" w14:textId="77777777" w:rsidTr="000F4318">
        <w:tc>
          <w:tcPr>
            <w:tcW w:w="1375" w:type="dxa"/>
            <w:tcBorders>
              <w:top w:val="nil"/>
              <w:left w:val="nil"/>
              <w:bottom w:val="nil"/>
              <w:right w:val="nil"/>
            </w:tcBorders>
          </w:tcPr>
          <w:p w14:paraId="10DB21DC"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41AEAE64"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IB3</w:t>
            </w:r>
          </w:p>
        </w:tc>
        <w:tc>
          <w:tcPr>
            <w:tcW w:w="855" w:type="dxa"/>
          </w:tcPr>
          <w:p w14:paraId="65651861"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0.042</w:t>
            </w:r>
          </w:p>
        </w:tc>
        <w:tc>
          <w:tcPr>
            <w:tcW w:w="855" w:type="dxa"/>
          </w:tcPr>
          <w:p w14:paraId="72652A36"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1D796C46" w14:textId="77777777" w:rsidTr="000F4318">
        <w:tc>
          <w:tcPr>
            <w:tcW w:w="1375" w:type="dxa"/>
            <w:tcBorders>
              <w:top w:val="nil"/>
              <w:left w:val="nil"/>
              <w:bottom w:val="nil"/>
              <w:right w:val="nil"/>
            </w:tcBorders>
          </w:tcPr>
          <w:p w14:paraId="67B0217D"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6B01ABF3"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IB4</w:t>
            </w:r>
          </w:p>
        </w:tc>
        <w:tc>
          <w:tcPr>
            <w:tcW w:w="855" w:type="dxa"/>
          </w:tcPr>
          <w:p w14:paraId="3A2E6690"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0.041</w:t>
            </w:r>
          </w:p>
        </w:tc>
        <w:tc>
          <w:tcPr>
            <w:tcW w:w="855" w:type="dxa"/>
          </w:tcPr>
          <w:p w14:paraId="212181B3"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453A637C" w14:textId="77777777" w:rsidTr="000F4318">
        <w:tc>
          <w:tcPr>
            <w:tcW w:w="1375" w:type="dxa"/>
            <w:tcBorders>
              <w:top w:val="nil"/>
              <w:left w:val="nil"/>
              <w:bottom w:val="nil"/>
              <w:right w:val="nil"/>
            </w:tcBorders>
          </w:tcPr>
          <w:p w14:paraId="563B6E67"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41074F5E"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IB5</w:t>
            </w:r>
          </w:p>
        </w:tc>
        <w:tc>
          <w:tcPr>
            <w:tcW w:w="855" w:type="dxa"/>
          </w:tcPr>
          <w:p w14:paraId="507C9CD8"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0.045</w:t>
            </w:r>
          </w:p>
        </w:tc>
        <w:tc>
          <w:tcPr>
            <w:tcW w:w="855" w:type="dxa"/>
          </w:tcPr>
          <w:p w14:paraId="5799E030"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5139853A" w14:textId="77777777" w:rsidTr="000F4318">
        <w:tc>
          <w:tcPr>
            <w:tcW w:w="1375" w:type="dxa"/>
            <w:tcBorders>
              <w:top w:val="nil"/>
              <w:left w:val="nil"/>
              <w:bottom w:val="nil"/>
              <w:right w:val="nil"/>
            </w:tcBorders>
          </w:tcPr>
          <w:p w14:paraId="6C0761EA"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72442DFD" w14:textId="77777777" w:rsidR="000F4318" w:rsidRPr="000F4318" w:rsidRDefault="000F4318" w:rsidP="000F4318">
            <w:pPr>
              <w:spacing w:after="0" w:line="240" w:lineRule="auto"/>
              <w:jc w:val="both"/>
              <w:rPr>
                <w:rFonts w:ascii="Times New Roman" w:eastAsia="Calibri" w:hAnsi="Times New Roman"/>
                <w:sz w:val="18"/>
                <w:szCs w:val="18"/>
                <w:lang w:val="id-ID"/>
              </w:rPr>
            </w:pPr>
            <w:r w:rsidRPr="000F4318">
              <w:rPr>
                <w:rFonts w:ascii="Times New Roman" w:eastAsia="Calibri" w:hAnsi="Times New Roman"/>
                <w:sz w:val="18"/>
                <w:szCs w:val="18"/>
                <w:lang w:val="id-ID"/>
              </w:rPr>
              <w:t>IB6</w:t>
            </w:r>
          </w:p>
        </w:tc>
        <w:tc>
          <w:tcPr>
            <w:tcW w:w="855" w:type="dxa"/>
          </w:tcPr>
          <w:p w14:paraId="3CA536FA"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0.044</w:t>
            </w:r>
          </w:p>
        </w:tc>
        <w:tc>
          <w:tcPr>
            <w:tcW w:w="855" w:type="dxa"/>
          </w:tcPr>
          <w:p w14:paraId="293AD63C"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3AF5B357" w14:textId="77777777" w:rsidTr="000F4318">
        <w:tc>
          <w:tcPr>
            <w:tcW w:w="1375" w:type="dxa"/>
            <w:tcBorders>
              <w:top w:val="nil"/>
              <w:left w:val="nil"/>
              <w:bottom w:val="nil"/>
              <w:right w:val="nil"/>
            </w:tcBorders>
          </w:tcPr>
          <w:p w14:paraId="26B8DC36"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1CE4CACD" w14:textId="77777777" w:rsidR="000F4318" w:rsidRPr="000F4318" w:rsidRDefault="000F4318" w:rsidP="000F4318">
            <w:pPr>
              <w:spacing w:after="0" w:line="240" w:lineRule="auto"/>
              <w:jc w:val="both"/>
              <w:rPr>
                <w:rFonts w:ascii="Times New Roman" w:eastAsia="Calibri" w:hAnsi="Times New Roman"/>
                <w:sz w:val="18"/>
                <w:szCs w:val="18"/>
                <w:lang w:val="id-ID"/>
              </w:rPr>
            </w:pPr>
            <w:r w:rsidRPr="000F4318">
              <w:rPr>
                <w:rFonts w:ascii="Times New Roman" w:eastAsia="Calibri" w:hAnsi="Times New Roman"/>
                <w:sz w:val="18"/>
                <w:szCs w:val="18"/>
                <w:lang w:val="id-ID"/>
              </w:rPr>
              <w:t xml:space="preserve">IB7 </w:t>
            </w:r>
          </w:p>
          <w:p w14:paraId="1044E362" w14:textId="77777777" w:rsidR="000F4318" w:rsidRPr="000F4318" w:rsidRDefault="000F4318" w:rsidP="000F4318">
            <w:pPr>
              <w:spacing w:after="0" w:line="240" w:lineRule="auto"/>
              <w:jc w:val="both"/>
              <w:rPr>
                <w:rFonts w:ascii="Times New Roman" w:eastAsia="Calibri" w:hAnsi="Times New Roman"/>
                <w:sz w:val="18"/>
                <w:szCs w:val="18"/>
              </w:rPr>
            </w:pPr>
          </w:p>
        </w:tc>
        <w:tc>
          <w:tcPr>
            <w:tcW w:w="855" w:type="dxa"/>
          </w:tcPr>
          <w:p w14:paraId="3DD3CFF6"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0.042</w:t>
            </w:r>
          </w:p>
        </w:tc>
        <w:tc>
          <w:tcPr>
            <w:tcW w:w="855" w:type="dxa"/>
          </w:tcPr>
          <w:p w14:paraId="01DDF467"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5823A491" w14:textId="77777777" w:rsidTr="000F4318">
        <w:tc>
          <w:tcPr>
            <w:tcW w:w="1375" w:type="dxa"/>
            <w:tcBorders>
              <w:top w:val="nil"/>
              <w:left w:val="nil"/>
              <w:bottom w:val="nil"/>
              <w:right w:val="nil"/>
            </w:tcBorders>
          </w:tcPr>
          <w:p w14:paraId="7EEDD29E"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Risk of default</w:t>
            </w:r>
          </w:p>
        </w:tc>
        <w:tc>
          <w:tcPr>
            <w:tcW w:w="1091" w:type="dxa"/>
            <w:tcBorders>
              <w:top w:val="nil"/>
              <w:left w:val="nil"/>
              <w:bottom w:val="nil"/>
              <w:right w:val="nil"/>
            </w:tcBorders>
          </w:tcPr>
          <w:p w14:paraId="04B5E938" w14:textId="77777777" w:rsidR="000F4318" w:rsidRPr="000F4318" w:rsidRDefault="000F4318" w:rsidP="000F4318">
            <w:pPr>
              <w:spacing w:after="0" w:line="240" w:lineRule="auto"/>
              <w:jc w:val="both"/>
              <w:rPr>
                <w:rFonts w:ascii="Times New Roman" w:eastAsia="Calibri" w:hAnsi="Times New Roman"/>
                <w:sz w:val="18"/>
                <w:szCs w:val="18"/>
                <w:lang w:val="id-ID"/>
              </w:rPr>
            </w:pPr>
            <w:r w:rsidRPr="000F4318">
              <w:rPr>
                <w:rFonts w:ascii="Times New Roman" w:eastAsia="Calibri" w:hAnsi="Times New Roman"/>
                <w:sz w:val="18"/>
                <w:szCs w:val="18"/>
                <w:lang w:val="id-ID"/>
              </w:rPr>
              <w:t>R1</w:t>
            </w:r>
          </w:p>
        </w:tc>
        <w:tc>
          <w:tcPr>
            <w:tcW w:w="855" w:type="dxa"/>
          </w:tcPr>
          <w:p w14:paraId="51C0B986"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0.043</w:t>
            </w:r>
          </w:p>
        </w:tc>
        <w:tc>
          <w:tcPr>
            <w:tcW w:w="855" w:type="dxa"/>
          </w:tcPr>
          <w:p w14:paraId="699A1BA6"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2D587FC2" w14:textId="77777777" w:rsidTr="000F4318">
        <w:tc>
          <w:tcPr>
            <w:tcW w:w="1375" w:type="dxa"/>
            <w:tcBorders>
              <w:top w:val="nil"/>
              <w:left w:val="nil"/>
              <w:bottom w:val="nil"/>
              <w:right w:val="nil"/>
            </w:tcBorders>
          </w:tcPr>
          <w:p w14:paraId="6A6D32C7"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7A41EFE7"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R2</w:t>
            </w:r>
          </w:p>
        </w:tc>
        <w:tc>
          <w:tcPr>
            <w:tcW w:w="855" w:type="dxa"/>
          </w:tcPr>
          <w:p w14:paraId="4E9D7B89"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0.046</w:t>
            </w:r>
          </w:p>
        </w:tc>
        <w:tc>
          <w:tcPr>
            <w:tcW w:w="855" w:type="dxa"/>
          </w:tcPr>
          <w:p w14:paraId="0A99121C"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20EF6A92" w14:textId="77777777" w:rsidTr="000F4318">
        <w:tc>
          <w:tcPr>
            <w:tcW w:w="1375" w:type="dxa"/>
            <w:tcBorders>
              <w:top w:val="nil"/>
              <w:left w:val="nil"/>
              <w:bottom w:val="nil"/>
              <w:right w:val="nil"/>
            </w:tcBorders>
          </w:tcPr>
          <w:p w14:paraId="372A092C"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62AEB2B3"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R3</w:t>
            </w:r>
          </w:p>
        </w:tc>
        <w:tc>
          <w:tcPr>
            <w:tcW w:w="855" w:type="dxa"/>
          </w:tcPr>
          <w:p w14:paraId="630A756F"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0.044</w:t>
            </w:r>
          </w:p>
        </w:tc>
        <w:tc>
          <w:tcPr>
            <w:tcW w:w="855" w:type="dxa"/>
          </w:tcPr>
          <w:p w14:paraId="23481F8F"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48936851" w14:textId="77777777" w:rsidTr="000F4318">
        <w:tc>
          <w:tcPr>
            <w:tcW w:w="1375" w:type="dxa"/>
            <w:tcBorders>
              <w:top w:val="nil"/>
              <w:left w:val="nil"/>
              <w:bottom w:val="nil"/>
              <w:right w:val="nil"/>
            </w:tcBorders>
          </w:tcPr>
          <w:p w14:paraId="1BD830AB"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4FCFCA7D"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R4</w:t>
            </w:r>
          </w:p>
        </w:tc>
        <w:tc>
          <w:tcPr>
            <w:tcW w:w="855" w:type="dxa"/>
          </w:tcPr>
          <w:p w14:paraId="71980A5A"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0.042</w:t>
            </w:r>
          </w:p>
        </w:tc>
        <w:tc>
          <w:tcPr>
            <w:tcW w:w="855" w:type="dxa"/>
          </w:tcPr>
          <w:p w14:paraId="70D222F1"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04588F7A" w14:textId="77777777" w:rsidTr="000F4318">
        <w:tc>
          <w:tcPr>
            <w:tcW w:w="1375" w:type="dxa"/>
            <w:tcBorders>
              <w:top w:val="nil"/>
              <w:left w:val="nil"/>
              <w:bottom w:val="nil"/>
              <w:right w:val="nil"/>
            </w:tcBorders>
          </w:tcPr>
          <w:p w14:paraId="5A15D380"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125FBACE"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R5</w:t>
            </w:r>
          </w:p>
        </w:tc>
        <w:tc>
          <w:tcPr>
            <w:tcW w:w="855" w:type="dxa"/>
          </w:tcPr>
          <w:p w14:paraId="7D8E3A7D"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0.041</w:t>
            </w:r>
          </w:p>
        </w:tc>
        <w:tc>
          <w:tcPr>
            <w:tcW w:w="855" w:type="dxa"/>
          </w:tcPr>
          <w:p w14:paraId="5466BC74"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56BA4F05" w14:textId="77777777" w:rsidTr="000F4318">
        <w:tc>
          <w:tcPr>
            <w:tcW w:w="1375" w:type="dxa"/>
            <w:tcBorders>
              <w:top w:val="nil"/>
              <w:left w:val="nil"/>
              <w:bottom w:val="nil"/>
              <w:right w:val="nil"/>
            </w:tcBorders>
          </w:tcPr>
          <w:p w14:paraId="5484ECEC"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0A81FD05"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R6</w:t>
            </w:r>
          </w:p>
        </w:tc>
        <w:tc>
          <w:tcPr>
            <w:tcW w:w="855" w:type="dxa"/>
          </w:tcPr>
          <w:p w14:paraId="37D44FC8"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0.043</w:t>
            </w:r>
          </w:p>
        </w:tc>
        <w:tc>
          <w:tcPr>
            <w:tcW w:w="855" w:type="dxa"/>
          </w:tcPr>
          <w:p w14:paraId="67057083"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7EF12F5A" w14:textId="77777777" w:rsidTr="000F4318">
        <w:tc>
          <w:tcPr>
            <w:tcW w:w="1375" w:type="dxa"/>
            <w:tcBorders>
              <w:top w:val="nil"/>
              <w:left w:val="nil"/>
              <w:bottom w:val="nil"/>
              <w:right w:val="nil"/>
            </w:tcBorders>
          </w:tcPr>
          <w:p w14:paraId="44764F34"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09C9564F"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R7</w:t>
            </w:r>
          </w:p>
          <w:p w14:paraId="0C00D511" w14:textId="77777777" w:rsidR="000F4318" w:rsidRPr="000F4318" w:rsidRDefault="000F4318" w:rsidP="000F4318">
            <w:pPr>
              <w:spacing w:after="0" w:line="240" w:lineRule="auto"/>
              <w:jc w:val="both"/>
              <w:rPr>
                <w:rFonts w:ascii="Times New Roman" w:eastAsia="Calibri" w:hAnsi="Times New Roman"/>
                <w:sz w:val="18"/>
                <w:szCs w:val="18"/>
              </w:rPr>
            </w:pPr>
          </w:p>
        </w:tc>
        <w:tc>
          <w:tcPr>
            <w:tcW w:w="855" w:type="dxa"/>
          </w:tcPr>
          <w:p w14:paraId="16FAA1C7"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0.044</w:t>
            </w:r>
          </w:p>
        </w:tc>
        <w:tc>
          <w:tcPr>
            <w:tcW w:w="855" w:type="dxa"/>
          </w:tcPr>
          <w:p w14:paraId="281D1667"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605803C9" w14:textId="77777777" w:rsidTr="000F4318">
        <w:tc>
          <w:tcPr>
            <w:tcW w:w="1375" w:type="dxa"/>
            <w:tcBorders>
              <w:top w:val="nil"/>
              <w:left w:val="nil"/>
              <w:bottom w:val="nil"/>
              <w:right w:val="nil"/>
            </w:tcBorders>
          </w:tcPr>
          <w:p w14:paraId="05B289E8"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2D6146A6"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R8</w:t>
            </w:r>
          </w:p>
          <w:p w14:paraId="07E01F15" w14:textId="77777777" w:rsidR="000F4318" w:rsidRPr="000F4318" w:rsidRDefault="000F4318" w:rsidP="000F4318">
            <w:pPr>
              <w:spacing w:after="0" w:line="240" w:lineRule="auto"/>
              <w:jc w:val="both"/>
              <w:rPr>
                <w:rFonts w:ascii="Times New Roman" w:eastAsia="Calibri" w:hAnsi="Times New Roman"/>
                <w:sz w:val="18"/>
                <w:szCs w:val="18"/>
              </w:rPr>
            </w:pPr>
          </w:p>
        </w:tc>
        <w:tc>
          <w:tcPr>
            <w:tcW w:w="855" w:type="dxa"/>
          </w:tcPr>
          <w:p w14:paraId="3C1514C3"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0.041</w:t>
            </w:r>
          </w:p>
        </w:tc>
        <w:tc>
          <w:tcPr>
            <w:tcW w:w="855" w:type="dxa"/>
          </w:tcPr>
          <w:p w14:paraId="0FCA5628"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6FD79E27" w14:textId="77777777" w:rsidTr="000F4318">
        <w:tc>
          <w:tcPr>
            <w:tcW w:w="1375" w:type="dxa"/>
            <w:tcBorders>
              <w:top w:val="nil"/>
              <w:left w:val="nil"/>
              <w:bottom w:val="nil"/>
              <w:right w:val="nil"/>
            </w:tcBorders>
          </w:tcPr>
          <w:p w14:paraId="2B962C42"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Liquidity risk</w:t>
            </w:r>
          </w:p>
        </w:tc>
        <w:tc>
          <w:tcPr>
            <w:tcW w:w="1091" w:type="dxa"/>
            <w:tcBorders>
              <w:top w:val="nil"/>
              <w:left w:val="nil"/>
              <w:bottom w:val="nil"/>
              <w:right w:val="nil"/>
            </w:tcBorders>
          </w:tcPr>
          <w:p w14:paraId="3B2CAB94"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L1</w:t>
            </w:r>
          </w:p>
        </w:tc>
        <w:tc>
          <w:tcPr>
            <w:tcW w:w="855" w:type="dxa"/>
          </w:tcPr>
          <w:p w14:paraId="3BBF312C"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0.042</w:t>
            </w:r>
          </w:p>
        </w:tc>
        <w:tc>
          <w:tcPr>
            <w:tcW w:w="855" w:type="dxa"/>
          </w:tcPr>
          <w:p w14:paraId="30CE27BF"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38F6BB7B" w14:textId="77777777" w:rsidTr="000F4318">
        <w:tc>
          <w:tcPr>
            <w:tcW w:w="1375" w:type="dxa"/>
            <w:tcBorders>
              <w:top w:val="nil"/>
              <w:left w:val="nil"/>
              <w:bottom w:val="nil"/>
              <w:right w:val="nil"/>
            </w:tcBorders>
          </w:tcPr>
          <w:p w14:paraId="3DDB4138"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1F61CF59"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L2</w:t>
            </w:r>
          </w:p>
        </w:tc>
        <w:tc>
          <w:tcPr>
            <w:tcW w:w="855" w:type="dxa"/>
          </w:tcPr>
          <w:p w14:paraId="065C402F"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0.043</w:t>
            </w:r>
          </w:p>
        </w:tc>
        <w:tc>
          <w:tcPr>
            <w:tcW w:w="855" w:type="dxa"/>
          </w:tcPr>
          <w:p w14:paraId="1C16FD0E"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168687EF" w14:textId="77777777" w:rsidTr="000F4318">
        <w:tc>
          <w:tcPr>
            <w:tcW w:w="1375" w:type="dxa"/>
            <w:tcBorders>
              <w:top w:val="nil"/>
              <w:left w:val="nil"/>
              <w:bottom w:val="nil"/>
              <w:right w:val="nil"/>
            </w:tcBorders>
          </w:tcPr>
          <w:p w14:paraId="6C833CC4"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01BF184E"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L3</w:t>
            </w:r>
          </w:p>
        </w:tc>
        <w:tc>
          <w:tcPr>
            <w:tcW w:w="855" w:type="dxa"/>
          </w:tcPr>
          <w:p w14:paraId="1B14076F"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0.044</w:t>
            </w:r>
          </w:p>
        </w:tc>
        <w:tc>
          <w:tcPr>
            <w:tcW w:w="855" w:type="dxa"/>
          </w:tcPr>
          <w:p w14:paraId="6A6DEF69"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112626AA" w14:textId="77777777" w:rsidTr="000F4318">
        <w:tc>
          <w:tcPr>
            <w:tcW w:w="1375" w:type="dxa"/>
            <w:tcBorders>
              <w:top w:val="nil"/>
              <w:left w:val="nil"/>
              <w:bottom w:val="nil"/>
              <w:right w:val="nil"/>
            </w:tcBorders>
          </w:tcPr>
          <w:p w14:paraId="421987CF"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687BDB93"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L4</w:t>
            </w:r>
          </w:p>
        </w:tc>
        <w:tc>
          <w:tcPr>
            <w:tcW w:w="855" w:type="dxa"/>
          </w:tcPr>
          <w:p w14:paraId="72A38C43"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0.041</w:t>
            </w:r>
          </w:p>
        </w:tc>
        <w:tc>
          <w:tcPr>
            <w:tcW w:w="855" w:type="dxa"/>
          </w:tcPr>
          <w:p w14:paraId="0748DBD5"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55288F9F" w14:textId="77777777" w:rsidTr="000F4318">
        <w:tc>
          <w:tcPr>
            <w:tcW w:w="1375" w:type="dxa"/>
            <w:tcBorders>
              <w:top w:val="nil"/>
              <w:left w:val="nil"/>
              <w:bottom w:val="nil"/>
              <w:right w:val="nil"/>
            </w:tcBorders>
          </w:tcPr>
          <w:p w14:paraId="7FA608A4"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1FA68752"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L5</w:t>
            </w:r>
          </w:p>
        </w:tc>
        <w:tc>
          <w:tcPr>
            <w:tcW w:w="855" w:type="dxa"/>
          </w:tcPr>
          <w:p w14:paraId="52A2257C"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0.043</w:t>
            </w:r>
          </w:p>
        </w:tc>
        <w:tc>
          <w:tcPr>
            <w:tcW w:w="855" w:type="dxa"/>
          </w:tcPr>
          <w:p w14:paraId="3184F7F0"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01A94700" w14:textId="77777777" w:rsidTr="000F4318">
        <w:tc>
          <w:tcPr>
            <w:tcW w:w="1375" w:type="dxa"/>
            <w:tcBorders>
              <w:top w:val="nil"/>
              <w:left w:val="nil"/>
              <w:bottom w:val="nil"/>
              <w:right w:val="nil"/>
            </w:tcBorders>
          </w:tcPr>
          <w:p w14:paraId="101AB403"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6B78841F" w14:textId="77777777" w:rsidR="000F4318" w:rsidRPr="000F4318" w:rsidRDefault="000F4318" w:rsidP="000F4318">
            <w:pPr>
              <w:spacing w:after="0" w:line="240" w:lineRule="auto"/>
              <w:jc w:val="both"/>
              <w:rPr>
                <w:rFonts w:ascii="Times New Roman" w:eastAsia="Calibri" w:hAnsi="Times New Roman"/>
                <w:sz w:val="18"/>
                <w:szCs w:val="18"/>
                <w:lang w:val="id-ID"/>
              </w:rPr>
            </w:pPr>
            <w:r w:rsidRPr="000F4318">
              <w:rPr>
                <w:rFonts w:ascii="Times New Roman" w:eastAsia="Calibri" w:hAnsi="Times New Roman"/>
                <w:sz w:val="18"/>
                <w:szCs w:val="18"/>
              </w:rPr>
              <w:t>L6</w:t>
            </w:r>
          </w:p>
        </w:tc>
        <w:tc>
          <w:tcPr>
            <w:tcW w:w="855" w:type="dxa"/>
          </w:tcPr>
          <w:p w14:paraId="09717979"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0.045</w:t>
            </w:r>
          </w:p>
        </w:tc>
        <w:tc>
          <w:tcPr>
            <w:tcW w:w="855" w:type="dxa"/>
          </w:tcPr>
          <w:p w14:paraId="614DD31F"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5100539D" w14:textId="77777777" w:rsidTr="000F4318">
        <w:tc>
          <w:tcPr>
            <w:tcW w:w="1375" w:type="dxa"/>
            <w:tcBorders>
              <w:top w:val="nil"/>
              <w:left w:val="nil"/>
              <w:bottom w:val="nil"/>
              <w:right w:val="nil"/>
            </w:tcBorders>
          </w:tcPr>
          <w:p w14:paraId="56156C58"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0EEA3F4B" w14:textId="77777777" w:rsidR="000F4318" w:rsidRPr="000F4318" w:rsidRDefault="000F4318" w:rsidP="000F4318">
            <w:pPr>
              <w:spacing w:after="0" w:line="240" w:lineRule="auto"/>
              <w:jc w:val="both"/>
              <w:rPr>
                <w:rFonts w:ascii="Times New Roman" w:eastAsia="Calibri" w:hAnsi="Times New Roman"/>
                <w:sz w:val="18"/>
                <w:szCs w:val="18"/>
                <w:lang w:val="id-ID"/>
              </w:rPr>
            </w:pPr>
            <w:r w:rsidRPr="000F4318">
              <w:rPr>
                <w:rFonts w:ascii="Times New Roman" w:eastAsia="Calibri" w:hAnsi="Times New Roman"/>
                <w:sz w:val="18"/>
                <w:szCs w:val="18"/>
              </w:rPr>
              <w:t>L7</w:t>
            </w:r>
          </w:p>
        </w:tc>
        <w:tc>
          <w:tcPr>
            <w:tcW w:w="855" w:type="dxa"/>
          </w:tcPr>
          <w:p w14:paraId="4B8ADE96"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0.043</w:t>
            </w:r>
          </w:p>
        </w:tc>
        <w:tc>
          <w:tcPr>
            <w:tcW w:w="855" w:type="dxa"/>
          </w:tcPr>
          <w:p w14:paraId="2989FF21"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0.001</w:t>
            </w:r>
          </w:p>
          <w:p w14:paraId="2E0D5846" w14:textId="77777777" w:rsidR="000F4318" w:rsidRPr="000F4318" w:rsidRDefault="000F4318" w:rsidP="000F4318">
            <w:pPr>
              <w:spacing w:after="0" w:line="240" w:lineRule="auto"/>
              <w:rPr>
                <w:rFonts w:ascii="Times New Roman" w:eastAsia="Calibri" w:hAnsi="Times New Roman"/>
                <w:sz w:val="18"/>
                <w:szCs w:val="18"/>
              </w:rPr>
            </w:pPr>
          </w:p>
        </w:tc>
      </w:tr>
      <w:tr w:rsidR="000F4318" w:rsidRPr="000F4318" w14:paraId="62D23ED0" w14:textId="77777777" w:rsidTr="000F4318">
        <w:tc>
          <w:tcPr>
            <w:tcW w:w="1375" w:type="dxa"/>
            <w:tcBorders>
              <w:top w:val="nil"/>
              <w:left w:val="nil"/>
              <w:bottom w:val="nil"/>
              <w:right w:val="nil"/>
            </w:tcBorders>
          </w:tcPr>
          <w:p w14:paraId="1494943E"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2307B8B6" w14:textId="77777777" w:rsidR="000F4318" w:rsidRPr="000F4318" w:rsidRDefault="000F4318" w:rsidP="000F4318">
            <w:pPr>
              <w:spacing w:after="0" w:line="240" w:lineRule="auto"/>
              <w:jc w:val="both"/>
              <w:rPr>
                <w:rFonts w:ascii="Times New Roman" w:eastAsia="Calibri" w:hAnsi="Times New Roman"/>
                <w:sz w:val="18"/>
                <w:szCs w:val="18"/>
                <w:lang w:val="id-ID"/>
              </w:rPr>
            </w:pPr>
            <w:r w:rsidRPr="000F4318">
              <w:rPr>
                <w:rFonts w:ascii="Times New Roman" w:eastAsia="Calibri" w:hAnsi="Times New Roman"/>
                <w:sz w:val="18"/>
                <w:szCs w:val="18"/>
              </w:rPr>
              <w:t>L8</w:t>
            </w:r>
          </w:p>
        </w:tc>
        <w:tc>
          <w:tcPr>
            <w:tcW w:w="855" w:type="dxa"/>
          </w:tcPr>
          <w:p w14:paraId="7A45DBB4"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0.045</w:t>
            </w:r>
          </w:p>
        </w:tc>
        <w:tc>
          <w:tcPr>
            <w:tcW w:w="855" w:type="dxa"/>
          </w:tcPr>
          <w:p w14:paraId="650A946E"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0.001</w:t>
            </w:r>
          </w:p>
          <w:p w14:paraId="61ED2C88" w14:textId="77777777" w:rsidR="000F4318" w:rsidRPr="000F4318" w:rsidRDefault="000F4318" w:rsidP="000F4318">
            <w:pPr>
              <w:spacing w:after="0" w:line="240" w:lineRule="auto"/>
              <w:rPr>
                <w:rFonts w:ascii="Times New Roman" w:eastAsia="Calibri" w:hAnsi="Times New Roman"/>
                <w:sz w:val="18"/>
                <w:szCs w:val="18"/>
              </w:rPr>
            </w:pPr>
          </w:p>
        </w:tc>
      </w:tr>
      <w:tr w:rsidR="000F4318" w:rsidRPr="000F4318" w14:paraId="56B5C3E1" w14:textId="77777777" w:rsidTr="000F4318">
        <w:tc>
          <w:tcPr>
            <w:tcW w:w="1375" w:type="dxa"/>
            <w:tcBorders>
              <w:top w:val="nil"/>
              <w:left w:val="nil"/>
              <w:bottom w:val="nil"/>
              <w:right w:val="nil"/>
            </w:tcBorders>
          </w:tcPr>
          <w:p w14:paraId="36C0907F"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P2P platforms</w:t>
            </w:r>
          </w:p>
        </w:tc>
        <w:tc>
          <w:tcPr>
            <w:tcW w:w="1091" w:type="dxa"/>
            <w:tcBorders>
              <w:top w:val="nil"/>
              <w:left w:val="nil"/>
              <w:bottom w:val="nil"/>
              <w:right w:val="nil"/>
            </w:tcBorders>
          </w:tcPr>
          <w:p w14:paraId="1474374C"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lang w:val="id-ID"/>
              </w:rPr>
              <w:t>P1</w:t>
            </w:r>
          </w:p>
        </w:tc>
        <w:tc>
          <w:tcPr>
            <w:tcW w:w="855" w:type="dxa"/>
          </w:tcPr>
          <w:p w14:paraId="497A2C4F"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0.042</w:t>
            </w:r>
          </w:p>
        </w:tc>
        <w:tc>
          <w:tcPr>
            <w:tcW w:w="855" w:type="dxa"/>
          </w:tcPr>
          <w:p w14:paraId="6F02BA66"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4397B5AA" w14:textId="77777777" w:rsidTr="000F4318">
        <w:tc>
          <w:tcPr>
            <w:tcW w:w="1375" w:type="dxa"/>
            <w:tcBorders>
              <w:top w:val="nil"/>
              <w:left w:val="nil"/>
              <w:bottom w:val="nil"/>
              <w:right w:val="nil"/>
            </w:tcBorders>
          </w:tcPr>
          <w:p w14:paraId="16286D13"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27ED3FAE"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P2</w:t>
            </w:r>
          </w:p>
        </w:tc>
        <w:tc>
          <w:tcPr>
            <w:tcW w:w="855" w:type="dxa"/>
          </w:tcPr>
          <w:p w14:paraId="53B0BE84"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0.044</w:t>
            </w:r>
          </w:p>
        </w:tc>
        <w:tc>
          <w:tcPr>
            <w:tcW w:w="855" w:type="dxa"/>
          </w:tcPr>
          <w:p w14:paraId="3E89B2A8"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46D13177" w14:textId="77777777" w:rsidTr="000F4318">
        <w:tc>
          <w:tcPr>
            <w:tcW w:w="1375" w:type="dxa"/>
            <w:tcBorders>
              <w:top w:val="nil"/>
              <w:left w:val="nil"/>
              <w:bottom w:val="nil"/>
              <w:right w:val="nil"/>
            </w:tcBorders>
          </w:tcPr>
          <w:p w14:paraId="2E212468"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487E87F7"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P3</w:t>
            </w:r>
          </w:p>
        </w:tc>
        <w:tc>
          <w:tcPr>
            <w:tcW w:w="855" w:type="dxa"/>
          </w:tcPr>
          <w:p w14:paraId="3932F4EF"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0.043</w:t>
            </w:r>
          </w:p>
        </w:tc>
        <w:tc>
          <w:tcPr>
            <w:tcW w:w="855" w:type="dxa"/>
          </w:tcPr>
          <w:p w14:paraId="72EB455F"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5A3E726E" w14:textId="77777777" w:rsidTr="000F4318">
        <w:tc>
          <w:tcPr>
            <w:tcW w:w="1375" w:type="dxa"/>
            <w:tcBorders>
              <w:top w:val="nil"/>
              <w:left w:val="nil"/>
              <w:bottom w:val="nil"/>
              <w:right w:val="nil"/>
            </w:tcBorders>
          </w:tcPr>
          <w:p w14:paraId="6263880E"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nil"/>
              <w:right w:val="nil"/>
            </w:tcBorders>
          </w:tcPr>
          <w:p w14:paraId="1F677B85"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P4</w:t>
            </w:r>
          </w:p>
        </w:tc>
        <w:tc>
          <w:tcPr>
            <w:tcW w:w="855" w:type="dxa"/>
          </w:tcPr>
          <w:p w14:paraId="5FFA6F83"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0.045</w:t>
            </w:r>
          </w:p>
        </w:tc>
        <w:tc>
          <w:tcPr>
            <w:tcW w:w="855" w:type="dxa"/>
          </w:tcPr>
          <w:p w14:paraId="2594D865"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1802659C" w14:textId="77777777" w:rsidTr="000F4318">
        <w:tc>
          <w:tcPr>
            <w:tcW w:w="1375" w:type="dxa"/>
            <w:tcBorders>
              <w:top w:val="nil"/>
              <w:left w:val="nil"/>
              <w:right w:val="nil"/>
            </w:tcBorders>
          </w:tcPr>
          <w:p w14:paraId="28B8DAB3"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right w:val="nil"/>
            </w:tcBorders>
          </w:tcPr>
          <w:p w14:paraId="56AADEB7"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P5</w:t>
            </w:r>
          </w:p>
        </w:tc>
        <w:tc>
          <w:tcPr>
            <w:tcW w:w="855" w:type="dxa"/>
          </w:tcPr>
          <w:p w14:paraId="742EFC93"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0.046</w:t>
            </w:r>
          </w:p>
        </w:tc>
        <w:tc>
          <w:tcPr>
            <w:tcW w:w="855" w:type="dxa"/>
          </w:tcPr>
          <w:p w14:paraId="499C9B66" w14:textId="77777777" w:rsidR="000F4318" w:rsidRPr="000F4318" w:rsidRDefault="000F4318" w:rsidP="000F4318">
            <w:pPr>
              <w:spacing w:after="16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r w:rsidR="000F4318" w:rsidRPr="000F4318" w14:paraId="7073E06A" w14:textId="77777777" w:rsidTr="000F4318">
        <w:tc>
          <w:tcPr>
            <w:tcW w:w="1375" w:type="dxa"/>
            <w:tcBorders>
              <w:top w:val="nil"/>
              <w:left w:val="nil"/>
              <w:bottom w:val="single" w:sz="4" w:space="0" w:color="auto"/>
              <w:right w:val="nil"/>
            </w:tcBorders>
          </w:tcPr>
          <w:p w14:paraId="2F00C513" w14:textId="77777777" w:rsidR="000F4318" w:rsidRPr="000F4318" w:rsidRDefault="000F4318" w:rsidP="000F4318">
            <w:pPr>
              <w:spacing w:after="0" w:line="240" w:lineRule="auto"/>
              <w:jc w:val="both"/>
              <w:rPr>
                <w:rFonts w:ascii="Times New Roman" w:eastAsia="Calibri" w:hAnsi="Times New Roman"/>
                <w:sz w:val="18"/>
                <w:szCs w:val="18"/>
              </w:rPr>
            </w:pPr>
          </w:p>
        </w:tc>
        <w:tc>
          <w:tcPr>
            <w:tcW w:w="1091" w:type="dxa"/>
            <w:tcBorders>
              <w:top w:val="nil"/>
              <w:left w:val="nil"/>
              <w:bottom w:val="single" w:sz="4" w:space="0" w:color="auto"/>
              <w:right w:val="nil"/>
            </w:tcBorders>
          </w:tcPr>
          <w:p w14:paraId="4B95349B"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P6</w:t>
            </w:r>
          </w:p>
          <w:p w14:paraId="360FFBD2" w14:textId="77777777" w:rsidR="000F4318" w:rsidRPr="000F4318" w:rsidRDefault="000F4318" w:rsidP="000F4318">
            <w:pPr>
              <w:spacing w:after="0" w:line="240" w:lineRule="auto"/>
              <w:jc w:val="both"/>
              <w:rPr>
                <w:rFonts w:ascii="Times New Roman" w:eastAsia="Calibri" w:hAnsi="Times New Roman"/>
                <w:sz w:val="18"/>
                <w:szCs w:val="18"/>
              </w:rPr>
            </w:pPr>
          </w:p>
          <w:p w14:paraId="1E3C7524" w14:textId="77777777" w:rsidR="000F4318" w:rsidRPr="000F4318" w:rsidRDefault="000F4318" w:rsidP="000F4318">
            <w:pPr>
              <w:spacing w:after="0" w:line="240" w:lineRule="auto"/>
              <w:jc w:val="both"/>
              <w:rPr>
                <w:rFonts w:ascii="Times New Roman" w:eastAsia="Calibri" w:hAnsi="Times New Roman"/>
                <w:sz w:val="18"/>
                <w:szCs w:val="18"/>
              </w:rPr>
            </w:pPr>
            <w:r w:rsidRPr="000F4318">
              <w:rPr>
                <w:rFonts w:ascii="Times New Roman" w:eastAsia="Calibri" w:hAnsi="Times New Roman"/>
                <w:sz w:val="18"/>
                <w:szCs w:val="18"/>
              </w:rPr>
              <w:t>P7</w:t>
            </w:r>
          </w:p>
        </w:tc>
        <w:tc>
          <w:tcPr>
            <w:tcW w:w="855" w:type="dxa"/>
            <w:tcBorders>
              <w:bottom w:val="single" w:sz="4" w:space="0" w:color="auto"/>
            </w:tcBorders>
          </w:tcPr>
          <w:p w14:paraId="1066B55B"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0.043</w:t>
            </w:r>
          </w:p>
          <w:p w14:paraId="4F481E47" w14:textId="77777777" w:rsidR="000F4318" w:rsidRPr="000F4318" w:rsidRDefault="000F4318" w:rsidP="000F4318">
            <w:pPr>
              <w:spacing w:after="0" w:line="240" w:lineRule="auto"/>
              <w:rPr>
                <w:rFonts w:ascii="Times New Roman" w:eastAsia="Calibri" w:hAnsi="Times New Roman"/>
                <w:sz w:val="18"/>
                <w:szCs w:val="18"/>
              </w:rPr>
            </w:pPr>
          </w:p>
          <w:p w14:paraId="1CBE68CE"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0.044</w:t>
            </w:r>
          </w:p>
        </w:tc>
        <w:tc>
          <w:tcPr>
            <w:tcW w:w="855" w:type="dxa"/>
            <w:tcBorders>
              <w:bottom w:val="single" w:sz="4" w:space="0" w:color="auto"/>
            </w:tcBorders>
          </w:tcPr>
          <w:p w14:paraId="4FC76699"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0.001</w:t>
            </w:r>
          </w:p>
          <w:p w14:paraId="2FB7EB87" w14:textId="77777777" w:rsidR="000F4318" w:rsidRPr="000F4318" w:rsidRDefault="000F4318" w:rsidP="000F4318">
            <w:pPr>
              <w:spacing w:after="0" w:line="240" w:lineRule="auto"/>
              <w:rPr>
                <w:rFonts w:ascii="Times New Roman" w:eastAsia="Calibri" w:hAnsi="Times New Roman"/>
                <w:sz w:val="18"/>
                <w:szCs w:val="18"/>
              </w:rPr>
            </w:pPr>
          </w:p>
          <w:p w14:paraId="3DD35BC1" w14:textId="77777777" w:rsidR="000F4318" w:rsidRPr="000F4318" w:rsidRDefault="000F4318" w:rsidP="000F4318">
            <w:pPr>
              <w:spacing w:after="0" w:line="240" w:lineRule="auto"/>
              <w:rPr>
                <w:rFonts w:ascii="Times New Roman" w:eastAsia="Calibri" w:hAnsi="Times New Roman"/>
                <w:sz w:val="18"/>
                <w:szCs w:val="18"/>
              </w:rPr>
            </w:pPr>
            <w:r w:rsidRPr="000F4318">
              <w:rPr>
                <w:rFonts w:ascii="Times New Roman" w:eastAsia="Calibri" w:hAnsi="Times New Roman"/>
                <w:sz w:val="18"/>
                <w:szCs w:val="18"/>
              </w:rPr>
              <w:t>0.001</w:t>
            </w:r>
          </w:p>
        </w:tc>
      </w:tr>
    </w:tbl>
    <w:p w14:paraId="69CAF7BD" w14:textId="77777777" w:rsidR="000F4318" w:rsidRDefault="000F4318" w:rsidP="000F4318">
      <w:pPr>
        <w:widowControl w:val="0"/>
        <w:autoSpaceDE w:val="0"/>
        <w:autoSpaceDN w:val="0"/>
        <w:adjustRightInd w:val="0"/>
        <w:spacing w:after="0" w:line="240" w:lineRule="auto"/>
        <w:jc w:val="both"/>
        <w:rPr>
          <w:rFonts w:ascii="Times New Roman" w:hAnsi="Times New Roman"/>
          <w:bCs/>
          <w:sz w:val="20"/>
          <w:szCs w:val="20"/>
        </w:rPr>
      </w:pPr>
      <w:bookmarkStart w:id="25" w:name="_Hlk191625314"/>
      <w:r>
        <w:rPr>
          <w:rFonts w:ascii="Times New Roman" w:hAnsi="Times New Roman"/>
          <w:bCs/>
          <w:sz w:val="20"/>
          <w:szCs w:val="20"/>
        </w:rPr>
        <w:t xml:space="preserve">                        </w:t>
      </w:r>
      <w:r w:rsidRPr="00473081">
        <w:rPr>
          <w:rFonts w:ascii="Times New Roman" w:hAnsi="Times New Roman"/>
          <w:bCs/>
          <w:sz w:val="20"/>
          <w:szCs w:val="20"/>
        </w:rPr>
        <w:t xml:space="preserve">(Sources: </w:t>
      </w:r>
      <w:proofErr w:type="spellStart"/>
      <w:r w:rsidRPr="00473081">
        <w:rPr>
          <w:rFonts w:ascii="Times New Roman" w:hAnsi="Times New Roman"/>
          <w:bCs/>
          <w:sz w:val="20"/>
          <w:szCs w:val="20"/>
        </w:rPr>
        <w:t>Indrajaya</w:t>
      </w:r>
      <w:proofErr w:type="spellEnd"/>
      <w:r w:rsidRPr="00473081">
        <w:rPr>
          <w:rFonts w:ascii="Times New Roman" w:hAnsi="Times New Roman"/>
          <w:bCs/>
          <w:sz w:val="20"/>
          <w:szCs w:val="20"/>
        </w:rPr>
        <w:t>, 2024)</w:t>
      </w:r>
    </w:p>
    <w:bookmarkEnd w:id="25"/>
    <w:p w14:paraId="57F3200E" w14:textId="6C7DE65D" w:rsidR="000F4318" w:rsidRDefault="000F4318" w:rsidP="00123A90">
      <w:pPr>
        <w:widowControl w:val="0"/>
        <w:autoSpaceDE w:val="0"/>
        <w:autoSpaceDN w:val="0"/>
        <w:adjustRightInd w:val="0"/>
        <w:spacing w:after="0" w:line="240" w:lineRule="auto"/>
        <w:jc w:val="both"/>
        <w:rPr>
          <w:rFonts w:ascii="Times New Roman" w:hAnsi="Times New Roman"/>
          <w:bCs/>
          <w:sz w:val="20"/>
          <w:szCs w:val="20"/>
        </w:rPr>
      </w:pPr>
    </w:p>
    <w:p w14:paraId="34FB6DCE" w14:textId="77777777" w:rsidR="00B74DB9" w:rsidRDefault="00B74DB9" w:rsidP="00123A90">
      <w:pPr>
        <w:widowControl w:val="0"/>
        <w:autoSpaceDE w:val="0"/>
        <w:autoSpaceDN w:val="0"/>
        <w:adjustRightInd w:val="0"/>
        <w:spacing w:after="0" w:line="240" w:lineRule="auto"/>
        <w:jc w:val="both"/>
        <w:rPr>
          <w:rFonts w:ascii="Times New Roman" w:hAnsi="Times New Roman"/>
          <w:bCs/>
          <w:sz w:val="20"/>
          <w:szCs w:val="20"/>
        </w:rPr>
      </w:pPr>
    </w:p>
    <w:p w14:paraId="69AE23D8" w14:textId="77777777" w:rsidR="001F3563" w:rsidRPr="001F3563" w:rsidRDefault="001F3563" w:rsidP="001F3563">
      <w:pPr>
        <w:widowControl w:val="0"/>
        <w:autoSpaceDE w:val="0"/>
        <w:autoSpaceDN w:val="0"/>
        <w:adjustRightInd w:val="0"/>
        <w:spacing w:after="0" w:line="240" w:lineRule="auto"/>
        <w:jc w:val="both"/>
        <w:rPr>
          <w:rFonts w:ascii="Times New Roman" w:hAnsi="Times New Roman"/>
          <w:bCs/>
          <w:lang w:val="en"/>
        </w:rPr>
      </w:pPr>
      <w:r w:rsidRPr="001F3563">
        <w:rPr>
          <w:rFonts w:ascii="Times New Roman" w:hAnsi="Times New Roman"/>
          <w:bCs/>
          <w:lang w:val="en"/>
        </w:rPr>
        <w:t>Table 8 shows that the t value is below &lt;</w:t>
      </w:r>
      <w:r w:rsidRPr="001F3563">
        <w:rPr>
          <w:rFonts w:ascii="Times New Roman" w:hAnsi="Times New Roman"/>
          <w:bCs/>
          <w:lang w:val="id-ID"/>
        </w:rPr>
        <w:t xml:space="preserve"> </w:t>
      </w:r>
      <w:r w:rsidRPr="001F3563">
        <w:rPr>
          <w:rFonts w:ascii="Times New Roman" w:hAnsi="Times New Roman"/>
          <w:bCs/>
          <w:lang w:val="en"/>
        </w:rPr>
        <w:t>0.05 and the P value is 0.001 in accordance with the requirements for reflective indicators.</w:t>
      </w:r>
    </w:p>
    <w:p w14:paraId="58A20A95" w14:textId="2CB04098" w:rsidR="001F3563" w:rsidRDefault="001F3563" w:rsidP="001F3563">
      <w:pPr>
        <w:widowControl w:val="0"/>
        <w:autoSpaceDE w:val="0"/>
        <w:autoSpaceDN w:val="0"/>
        <w:adjustRightInd w:val="0"/>
        <w:spacing w:after="0" w:line="240" w:lineRule="auto"/>
        <w:jc w:val="both"/>
        <w:rPr>
          <w:rFonts w:ascii="Times New Roman" w:hAnsi="Times New Roman"/>
          <w:b/>
          <w:bCs/>
        </w:rPr>
      </w:pPr>
    </w:p>
    <w:p w14:paraId="00AAC903" w14:textId="77777777" w:rsidR="00B74DB9" w:rsidRPr="001F3563" w:rsidRDefault="00B74DB9" w:rsidP="001F3563">
      <w:pPr>
        <w:widowControl w:val="0"/>
        <w:autoSpaceDE w:val="0"/>
        <w:autoSpaceDN w:val="0"/>
        <w:adjustRightInd w:val="0"/>
        <w:spacing w:after="0" w:line="240" w:lineRule="auto"/>
        <w:jc w:val="both"/>
        <w:rPr>
          <w:rFonts w:ascii="Times New Roman" w:hAnsi="Times New Roman"/>
          <w:b/>
          <w:bCs/>
        </w:rPr>
      </w:pPr>
    </w:p>
    <w:p w14:paraId="5B7CCC4C" w14:textId="77777777" w:rsidR="001F3563" w:rsidRPr="001F3563" w:rsidRDefault="001F3563" w:rsidP="001F3563">
      <w:pPr>
        <w:widowControl w:val="0"/>
        <w:autoSpaceDE w:val="0"/>
        <w:autoSpaceDN w:val="0"/>
        <w:adjustRightInd w:val="0"/>
        <w:spacing w:after="0" w:line="240" w:lineRule="auto"/>
        <w:jc w:val="both"/>
        <w:rPr>
          <w:rFonts w:ascii="Times New Roman" w:hAnsi="Times New Roman"/>
          <w:bCs/>
          <w:i/>
        </w:rPr>
      </w:pPr>
      <w:r w:rsidRPr="001F3563">
        <w:rPr>
          <w:rFonts w:ascii="Times New Roman" w:hAnsi="Times New Roman"/>
          <w:bCs/>
          <w:i/>
        </w:rPr>
        <w:t>Hypothesis Testing</w:t>
      </w:r>
    </w:p>
    <w:p w14:paraId="5DB6551A" w14:textId="40B04898" w:rsidR="001F3563" w:rsidRPr="001F3563" w:rsidRDefault="001F3563" w:rsidP="001F3563">
      <w:pPr>
        <w:widowControl w:val="0"/>
        <w:autoSpaceDE w:val="0"/>
        <w:autoSpaceDN w:val="0"/>
        <w:adjustRightInd w:val="0"/>
        <w:spacing w:after="0" w:line="240" w:lineRule="auto"/>
        <w:jc w:val="both"/>
        <w:rPr>
          <w:rFonts w:ascii="Times New Roman" w:hAnsi="Times New Roman"/>
          <w:bCs/>
        </w:rPr>
      </w:pPr>
      <w:r w:rsidRPr="001F3563">
        <w:rPr>
          <w:rFonts w:ascii="Times New Roman" w:hAnsi="Times New Roman"/>
          <w:bCs/>
        </w:rPr>
        <w:t>Hypothesis testing has several functions. One of them is to assist in making decisions based on objective statistical evidence, as well as a statistical test which is useful for validating a statement or assumption that has been defined (Kock, 2012)</w:t>
      </w:r>
      <w:r w:rsidRPr="001F3563">
        <w:rPr>
          <w:rFonts w:ascii="Times New Roman" w:hAnsi="Times New Roman"/>
          <w:bCs/>
          <w:lang w:val="id-ID"/>
        </w:rPr>
        <w:t xml:space="preserve"> </w:t>
      </w:r>
      <w:r w:rsidRPr="001F3563">
        <w:rPr>
          <w:rFonts w:ascii="Times New Roman" w:hAnsi="Times New Roman"/>
          <w:bCs/>
        </w:rPr>
        <w:t xml:space="preserve">(Table </w:t>
      </w:r>
      <w:r w:rsidRPr="00DF3FBF">
        <w:rPr>
          <w:rFonts w:ascii="Times New Roman" w:hAnsi="Times New Roman"/>
          <w:bCs/>
        </w:rPr>
        <w:t>9</w:t>
      </w:r>
      <w:r w:rsidRPr="001F3563">
        <w:rPr>
          <w:rFonts w:ascii="Times New Roman" w:hAnsi="Times New Roman"/>
          <w:bCs/>
        </w:rPr>
        <w:t>).</w:t>
      </w:r>
    </w:p>
    <w:p w14:paraId="36EBA9F3" w14:textId="77777777" w:rsidR="001F3563" w:rsidRPr="001F3563" w:rsidRDefault="001F3563" w:rsidP="001F3563">
      <w:pPr>
        <w:widowControl w:val="0"/>
        <w:autoSpaceDE w:val="0"/>
        <w:autoSpaceDN w:val="0"/>
        <w:adjustRightInd w:val="0"/>
        <w:spacing w:after="0" w:line="240" w:lineRule="auto"/>
        <w:jc w:val="both"/>
        <w:rPr>
          <w:rFonts w:ascii="Times New Roman" w:hAnsi="Times New Roman"/>
          <w:bCs/>
          <w:sz w:val="20"/>
          <w:szCs w:val="20"/>
        </w:rPr>
      </w:pPr>
    </w:p>
    <w:p w14:paraId="64A9C42F" w14:textId="77777777" w:rsidR="00B74DB9" w:rsidRDefault="00BC1946" w:rsidP="001F3563">
      <w:pPr>
        <w:widowControl w:val="0"/>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 xml:space="preserve">              </w:t>
      </w:r>
    </w:p>
    <w:p w14:paraId="01298736" w14:textId="77777777" w:rsidR="00B74DB9" w:rsidRDefault="00B74DB9" w:rsidP="001F3563">
      <w:pPr>
        <w:widowControl w:val="0"/>
        <w:autoSpaceDE w:val="0"/>
        <w:autoSpaceDN w:val="0"/>
        <w:adjustRightInd w:val="0"/>
        <w:spacing w:after="0" w:line="240" w:lineRule="auto"/>
        <w:jc w:val="both"/>
        <w:rPr>
          <w:rFonts w:ascii="Times New Roman" w:hAnsi="Times New Roman"/>
          <w:b/>
          <w:bCs/>
          <w:sz w:val="20"/>
          <w:szCs w:val="20"/>
        </w:rPr>
      </w:pPr>
    </w:p>
    <w:p w14:paraId="5350E507" w14:textId="77777777" w:rsidR="00B74DB9" w:rsidRDefault="00B74DB9" w:rsidP="001F3563">
      <w:pPr>
        <w:widowControl w:val="0"/>
        <w:autoSpaceDE w:val="0"/>
        <w:autoSpaceDN w:val="0"/>
        <w:adjustRightInd w:val="0"/>
        <w:spacing w:after="0" w:line="240" w:lineRule="auto"/>
        <w:jc w:val="both"/>
        <w:rPr>
          <w:rFonts w:ascii="Times New Roman" w:hAnsi="Times New Roman"/>
          <w:b/>
          <w:bCs/>
          <w:sz w:val="20"/>
          <w:szCs w:val="20"/>
        </w:rPr>
      </w:pPr>
    </w:p>
    <w:p w14:paraId="00B98B88" w14:textId="77777777" w:rsidR="00B74DB9" w:rsidRDefault="00B74DB9" w:rsidP="001F3563">
      <w:pPr>
        <w:widowControl w:val="0"/>
        <w:autoSpaceDE w:val="0"/>
        <w:autoSpaceDN w:val="0"/>
        <w:adjustRightInd w:val="0"/>
        <w:spacing w:after="0" w:line="240" w:lineRule="auto"/>
        <w:jc w:val="both"/>
        <w:rPr>
          <w:rFonts w:ascii="Times New Roman" w:hAnsi="Times New Roman"/>
          <w:b/>
          <w:bCs/>
          <w:sz w:val="20"/>
          <w:szCs w:val="20"/>
        </w:rPr>
      </w:pPr>
    </w:p>
    <w:p w14:paraId="2097E0DD" w14:textId="77777777" w:rsidR="00B74DB9" w:rsidRDefault="00B74DB9" w:rsidP="001F3563">
      <w:pPr>
        <w:widowControl w:val="0"/>
        <w:autoSpaceDE w:val="0"/>
        <w:autoSpaceDN w:val="0"/>
        <w:adjustRightInd w:val="0"/>
        <w:spacing w:after="0" w:line="240" w:lineRule="auto"/>
        <w:jc w:val="both"/>
        <w:rPr>
          <w:rFonts w:ascii="Times New Roman" w:hAnsi="Times New Roman"/>
          <w:b/>
          <w:bCs/>
          <w:sz w:val="20"/>
          <w:szCs w:val="20"/>
        </w:rPr>
      </w:pPr>
    </w:p>
    <w:p w14:paraId="23480B6A" w14:textId="77777777" w:rsidR="00B74DB9" w:rsidRDefault="00B74DB9" w:rsidP="001F3563">
      <w:pPr>
        <w:widowControl w:val="0"/>
        <w:autoSpaceDE w:val="0"/>
        <w:autoSpaceDN w:val="0"/>
        <w:adjustRightInd w:val="0"/>
        <w:spacing w:after="0" w:line="240" w:lineRule="auto"/>
        <w:jc w:val="both"/>
        <w:rPr>
          <w:rFonts w:ascii="Times New Roman" w:hAnsi="Times New Roman"/>
          <w:b/>
          <w:bCs/>
          <w:sz w:val="20"/>
          <w:szCs w:val="20"/>
        </w:rPr>
      </w:pPr>
    </w:p>
    <w:p w14:paraId="4D73416C" w14:textId="77777777" w:rsidR="00B74DB9" w:rsidRDefault="00B74DB9" w:rsidP="001F3563">
      <w:pPr>
        <w:widowControl w:val="0"/>
        <w:autoSpaceDE w:val="0"/>
        <w:autoSpaceDN w:val="0"/>
        <w:adjustRightInd w:val="0"/>
        <w:spacing w:after="0" w:line="240" w:lineRule="auto"/>
        <w:jc w:val="both"/>
        <w:rPr>
          <w:rFonts w:ascii="Times New Roman" w:hAnsi="Times New Roman"/>
          <w:b/>
          <w:bCs/>
          <w:sz w:val="20"/>
          <w:szCs w:val="20"/>
        </w:rPr>
      </w:pPr>
    </w:p>
    <w:p w14:paraId="4D265814" w14:textId="211221F0" w:rsidR="000F4318" w:rsidRDefault="001F3563" w:rsidP="001F3563">
      <w:pPr>
        <w:widowControl w:val="0"/>
        <w:autoSpaceDE w:val="0"/>
        <w:autoSpaceDN w:val="0"/>
        <w:adjustRightInd w:val="0"/>
        <w:spacing w:after="0" w:line="240" w:lineRule="auto"/>
        <w:jc w:val="both"/>
        <w:rPr>
          <w:rFonts w:ascii="Times New Roman" w:hAnsi="Times New Roman"/>
          <w:bCs/>
          <w:sz w:val="20"/>
          <w:szCs w:val="20"/>
        </w:rPr>
      </w:pPr>
      <w:r w:rsidRPr="001F3563">
        <w:rPr>
          <w:rFonts w:ascii="Times New Roman" w:hAnsi="Times New Roman"/>
          <w:b/>
          <w:bCs/>
          <w:sz w:val="20"/>
          <w:szCs w:val="20"/>
        </w:rPr>
        <w:t xml:space="preserve">Table </w:t>
      </w:r>
      <w:r>
        <w:rPr>
          <w:rFonts w:ascii="Times New Roman" w:hAnsi="Times New Roman"/>
          <w:b/>
          <w:bCs/>
          <w:sz w:val="20"/>
          <w:szCs w:val="20"/>
        </w:rPr>
        <w:t>9</w:t>
      </w:r>
      <w:r w:rsidRPr="001F3563">
        <w:rPr>
          <w:rFonts w:ascii="Times New Roman" w:hAnsi="Times New Roman"/>
          <w:b/>
          <w:bCs/>
          <w:sz w:val="20"/>
          <w:szCs w:val="20"/>
          <w:lang w:val="id-ID"/>
        </w:rPr>
        <w:t>.</w:t>
      </w:r>
      <w:r w:rsidRPr="001F3563">
        <w:rPr>
          <w:rFonts w:ascii="Times New Roman" w:hAnsi="Times New Roman"/>
          <w:b/>
          <w:bCs/>
          <w:sz w:val="20"/>
          <w:szCs w:val="20"/>
        </w:rPr>
        <w:t xml:space="preserve"> </w:t>
      </w:r>
      <w:r w:rsidRPr="001F3563">
        <w:rPr>
          <w:rFonts w:ascii="Times New Roman" w:hAnsi="Times New Roman"/>
          <w:bCs/>
          <w:sz w:val="20"/>
          <w:szCs w:val="20"/>
        </w:rPr>
        <w:t>Hypothesis Testing</w:t>
      </w:r>
    </w:p>
    <w:tbl>
      <w:tblPr>
        <w:tblpPr w:leftFromText="180" w:rightFromText="180" w:vertAnchor="text" w:horzAnchor="margin" w:tblpXSpec="right" w:tblpY="81"/>
        <w:tblW w:w="4553" w:type="dxa"/>
        <w:tblLayout w:type="fixed"/>
        <w:tblLook w:val="04A0" w:firstRow="1" w:lastRow="0" w:firstColumn="1" w:lastColumn="0" w:noHBand="0" w:noVBand="1"/>
      </w:tblPr>
      <w:tblGrid>
        <w:gridCol w:w="918"/>
        <w:gridCol w:w="970"/>
        <w:gridCol w:w="848"/>
        <w:gridCol w:w="848"/>
        <w:gridCol w:w="969"/>
      </w:tblGrid>
      <w:tr w:rsidR="00B74DB9" w:rsidRPr="00BC1946" w14:paraId="23557BC2" w14:textId="77777777" w:rsidTr="00B74DB9">
        <w:trPr>
          <w:trHeight w:val="903"/>
        </w:trPr>
        <w:tc>
          <w:tcPr>
            <w:tcW w:w="1888" w:type="dxa"/>
            <w:gridSpan w:val="2"/>
            <w:tcBorders>
              <w:top w:val="single" w:sz="4" w:space="0" w:color="auto"/>
              <w:bottom w:val="single" w:sz="4" w:space="0" w:color="auto"/>
            </w:tcBorders>
          </w:tcPr>
          <w:p w14:paraId="3916804A"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 xml:space="preserve"> </w:t>
            </w:r>
            <w:r w:rsidRPr="00BC1946">
              <w:rPr>
                <w:rFonts w:ascii="Times New Roman" w:hAnsi="Times New Roman"/>
                <w:bCs/>
                <w:sz w:val="18"/>
                <w:szCs w:val="18"/>
              </w:rPr>
              <w:t xml:space="preserve"> </w:t>
            </w:r>
            <w:r w:rsidRPr="00BC1946">
              <w:rPr>
                <w:rFonts w:ascii="Times New Roman" w:hAnsi="Times New Roman"/>
                <w:bCs/>
                <w:sz w:val="18"/>
                <w:szCs w:val="18"/>
                <w:lang w:val="en"/>
              </w:rPr>
              <w:t>Relations between variables</w:t>
            </w:r>
          </w:p>
          <w:p w14:paraId="2F446569"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(Explanatory variable --</w:t>
            </w:r>
            <w:r w:rsidRPr="00BC1946">
              <w:rPr>
                <w:rFonts w:ascii="Times New Roman" w:hAnsi="Times New Roman"/>
                <w:bCs/>
                <w:sz w:val="18"/>
                <w:szCs w:val="18"/>
                <w:lang w:val="en"/>
              </w:rPr>
              <w:sym w:font="Wingdings" w:char="F0E0"/>
            </w:r>
            <w:r w:rsidRPr="00BC1946">
              <w:rPr>
                <w:rFonts w:ascii="Times New Roman" w:hAnsi="Times New Roman"/>
                <w:bCs/>
                <w:sz w:val="18"/>
                <w:szCs w:val="18"/>
                <w:lang w:val="en"/>
              </w:rPr>
              <w:t xml:space="preserve"> Response Variable)</w:t>
            </w:r>
          </w:p>
        </w:tc>
        <w:tc>
          <w:tcPr>
            <w:tcW w:w="848" w:type="dxa"/>
            <w:tcBorders>
              <w:top w:val="single" w:sz="4" w:space="0" w:color="auto"/>
              <w:bottom w:val="single" w:sz="4" w:space="0" w:color="auto"/>
            </w:tcBorders>
          </w:tcPr>
          <w:p w14:paraId="6DF32E68"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 xml:space="preserve">Coefficient of Path </w:t>
            </w:r>
          </w:p>
        </w:tc>
        <w:tc>
          <w:tcPr>
            <w:tcW w:w="848" w:type="dxa"/>
            <w:tcBorders>
              <w:top w:val="single" w:sz="4" w:space="0" w:color="auto"/>
              <w:bottom w:val="single" w:sz="4" w:space="0" w:color="auto"/>
            </w:tcBorders>
          </w:tcPr>
          <w:p w14:paraId="25482DA4"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i/>
                <w:sz w:val="18"/>
                <w:szCs w:val="18"/>
                <w:lang w:val="en"/>
              </w:rPr>
            </w:pPr>
            <w:r w:rsidRPr="00BC1946">
              <w:rPr>
                <w:rFonts w:ascii="Times New Roman" w:hAnsi="Times New Roman"/>
                <w:bCs/>
                <w:i/>
                <w:sz w:val="18"/>
                <w:szCs w:val="18"/>
                <w:lang w:val="en"/>
              </w:rPr>
              <w:t>p-value</w:t>
            </w:r>
          </w:p>
        </w:tc>
        <w:tc>
          <w:tcPr>
            <w:tcW w:w="969" w:type="dxa"/>
            <w:tcBorders>
              <w:top w:val="single" w:sz="4" w:space="0" w:color="auto"/>
              <w:bottom w:val="single" w:sz="4" w:space="0" w:color="auto"/>
            </w:tcBorders>
          </w:tcPr>
          <w:p w14:paraId="5D0BA8BE"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Information</w:t>
            </w:r>
          </w:p>
        </w:tc>
      </w:tr>
      <w:tr w:rsidR="00B74DB9" w:rsidRPr="00BC1946" w14:paraId="5A62FBA2" w14:textId="77777777" w:rsidTr="00B74DB9">
        <w:trPr>
          <w:trHeight w:val="589"/>
        </w:trPr>
        <w:tc>
          <w:tcPr>
            <w:tcW w:w="918" w:type="dxa"/>
            <w:tcBorders>
              <w:top w:val="single" w:sz="4" w:space="0" w:color="auto"/>
            </w:tcBorders>
          </w:tcPr>
          <w:p w14:paraId="2179892F"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bookmarkStart w:id="26" w:name="_Hlk172023254"/>
            <w:bookmarkStart w:id="27" w:name="_Hlk172022918"/>
            <w:r w:rsidRPr="00BC1946">
              <w:rPr>
                <w:rFonts w:ascii="Times New Roman" w:hAnsi="Times New Roman"/>
                <w:bCs/>
                <w:sz w:val="18"/>
                <w:szCs w:val="18"/>
              </w:rPr>
              <w:t xml:space="preserve">Information </w:t>
            </w:r>
            <w:r>
              <w:rPr>
                <w:rFonts w:ascii="Times New Roman" w:hAnsi="Times New Roman"/>
                <w:bCs/>
                <w:sz w:val="18"/>
                <w:szCs w:val="18"/>
              </w:rPr>
              <w:t>borrower</w:t>
            </w:r>
            <w:bookmarkEnd w:id="27"/>
          </w:p>
        </w:tc>
        <w:tc>
          <w:tcPr>
            <w:tcW w:w="970" w:type="dxa"/>
            <w:tcBorders>
              <w:top w:val="single" w:sz="4" w:space="0" w:color="auto"/>
            </w:tcBorders>
          </w:tcPr>
          <w:p w14:paraId="4E90A365"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id-ID"/>
              </w:rPr>
            </w:pPr>
            <w:r w:rsidRPr="00BC1946">
              <w:rPr>
                <w:rFonts w:ascii="Times New Roman" w:hAnsi="Times New Roman"/>
                <w:bCs/>
                <w:sz w:val="18"/>
                <w:szCs w:val="18"/>
              </w:rPr>
              <w:t>P2P platforms</w:t>
            </w:r>
          </w:p>
        </w:tc>
        <w:tc>
          <w:tcPr>
            <w:tcW w:w="848" w:type="dxa"/>
            <w:tcBorders>
              <w:top w:val="single" w:sz="4" w:space="0" w:color="auto"/>
            </w:tcBorders>
          </w:tcPr>
          <w:p w14:paraId="1DD932EF"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0.763</w:t>
            </w:r>
          </w:p>
        </w:tc>
        <w:tc>
          <w:tcPr>
            <w:tcW w:w="848" w:type="dxa"/>
            <w:tcBorders>
              <w:top w:val="single" w:sz="4" w:space="0" w:color="auto"/>
            </w:tcBorders>
          </w:tcPr>
          <w:p w14:paraId="3083BB1D"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p &lt; 0.01</w:t>
            </w:r>
          </w:p>
        </w:tc>
        <w:tc>
          <w:tcPr>
            <w:tcW w:w="969" w:type="dxa"/>
            <w:tcBorders>
              <w:top w:val="single" w:sz="4" w:space="0" w:color="auto"/>
            </w:tcBorders>
          </w:tcPr>
          <w:p w14:paraId="48AE1B88"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Highly Sig</w:t>
            </w:r>
          </w:p>
        </w:tc>
      </w:tr>
      <w:tr w:rsidR="00B74DB9" w:rsidRPr="00BC1946" w14:paraId="3DBEDA47" w14:textId="77777777" w:rsidTr="00B74DB9">
        <w:trPr>
          <w:trHeight w:val="613"/>
        </w:trPr>
        <w:tc>
          <w:tcPr>
            <w:tcW w:w="918" w:type="dxa"/>
          </w:tcPr>
          <w:p w14:paraId="225C5DC7"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rPr>
              <w:t>Risk of default</w:t>
            </w:r>
          </w:p>
        </w:tc>
        <w:tc>
          <w:tcPr>
            <w:tcW w:w="970" w:type="dxa"/>
          </w:tcPr>
          <w:p w14:paraId="4C8672A9"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id-ID"/>
              </w:rPr>
            </w:pPr>
            <w:r w:rsidRPr="00BC1946">
              <w:rPr>
                <w:rFonts w:ascii="Times New Roman" w:hAnsi="Times New Roman"/>
                <w:bCs/>
                <w:sz w:val="18"/>
                <w:szCs w:val="18"/>
              </w:rPr>
              <w:t>P2P platforms</w:t>
            </w:r>
          </w:p>
        </w:tc>
        <w:tc>
          <w:tcPr>
            <w:tcW w:w="848" w:type="dxa"/>
          </w:tcPr>
          <w:p w14:paraId="5CE98F4A"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0.769</w:t>
            </w:r>
          </w:p>
        </w:tc>
        <w:tc>
          <w:tcPr>
            <w:tcW w:w="848" w:type="dxa"/>
          </w:tcPr>
          <w:p w14:paraId="072AF82E"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p &lt; 0.01</w:t>
            </w:r>
          </w:p>
        </w:tc>
        <w:tc>
          <w:tcPr>
            <w:tcW w:w="969" w:type="dxa"/>
          </w:tcPr>
          <w:p w14:paraId="167FBE93"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Highly Sig</w:t>
            </w:r>
          </w:p>
        </w:tc>
      </w:tr>
      <w:tr w:rsidR="00B74DB9" w:rsidRPr="00BC1946" w14:paraId="1BD36C58" w14:textId="77777777" w:rsidTr="00B74DB9">
        <w:trPr>
          <w:trHeight w:val="591"/>
        </w:trPr>
        <w:tc>
          <w:tcPr>
            <w:tcW w:w="918" w:type="dxa"/>
            <w:tcBorders>
              <w:bottom w:val="single" w:sz="4" w:space="0" w:color="auto"/>
            </w:tcBorders>
          </w:tcPr>
          <w:p w14:paraId="5DC8BD91"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id-ID"/>
              </w:rPr>
            </w:pPr>
            <w:r w:rsidRPr="00BC1946">
              <w:rPr>
                <w:rFonts w:ascii="Times New Roman" w:hAnsi="Times New Roman"/>
                <w:bCs/>
                <w:sz w:val="18"/>
                <w:szCs w:val="18"/>
              </w:rPr>
              <w:t>Liquidity risk</w:t>
            </w:r>
          </w:p>
        </w:tc>
        <w:tc>
          <w:tcPr>
            <w:tcW w:w="970" w:type="dxa"/>
            <w:tcBorders>
              <w:bottom w:val="single" w:sz="4" w:space="0" w:color="auto"/>
            </w:tcBorders>
          </w:tcPr>
          <w:p w14:paraId="791D5377"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id-ID"/>
              </w:rPr>
            </w:pPr>
            <w:bookmarkStart w:id="28" w:name="_Hlk172023120"/>
            <w:r w:rsidRPr="00BC1946">
              <w:rPr>
                <w:rFonts w:ascii="Times New Roman" w:hAnsi="Times New Roman"/>
                <w:bCs/>
                <w:sz w:val="18"/>
                <w:szCs w:val="18"/>
              </w:rPr>
              <w:t>P2P platforms</w:t>
            </w:r>
            <w:bookmarkEnd w:id="28"/>
          </w:p>
        </w:tc>
        <w:tc>
          <w:tcPr>
            <w:tcW w:w="848" w:type="dxa"/>
            <w:tcBorders>
              <w:bottom w:val="single" w:sz="4" w:space="0" w:color="auto"/>
            </w:tcBorders>
          </w:tcPr>
          <w:p w14:paraId="7517FCBB"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0.767</w:t>
            </w:r>
          </w:p>
        </w:tc>
        <w:tc>
          <w:tcPr>
            <w:tcW w:w="848" w:type="dxa"/>
            <w:tcBorders>
              <w:bottom w:val="single" w:sz="4" w:space="0" w:color="auto"/>
            </w:tcBorders>
          </w:tcPr>
          <w:p w14:paraId="34477F8E"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p &lt; 0.01</w:t>
            </w:r>
          </w:p>
        </w:tc>
        <w:tc>
          <w:tcPr>
            <w:tcW w:w="969" w:type="dxa"/>
            <w:tcBorders>
              <w:bottom w:val="single" w:sz="4" w:space="0" w:color="auto"/>
            </w:tcBorders>
          </w:tcPr>
          <w:p w14:paraId="35F53A89" w14:textId="77777777" w:rsidR="00B74DB9" w:rsidRPr="00BC1946" w:rsidRDefault="00B74DB9" w:rsidP="00B74DB9">
            <w:pPr>
              <w:widowControl w:val="0"/>
              <w:autoSpaceDE w:val="0"/>
              <w:autoSpaceDN w:val="0"/>
              <w:adjustRightInd w:val="0"/>
              <w:spacing w:after="0" w:line="240" w:lineRule="auto"/>
              <w:jc w:val="both"/>
              <w:rPr>
                <w:rFonts w:ascii="Times New Roman" w:hAnsi="Times New Roman"/>
                <w:bCs/>
                <w:sz w:val="18"/>
                <w:szCs w:val="18"/>
                <w:lang w:val="en"/>
              </w:rPr>
            </w:pPr>
            <w:r w:rsidRPr="00BC1946">
              <w:rPr>
                <w:rFonts w:ascii="Times New Roman" w:hAnsi="Times New Roman"/>
                <w:bCs/>
                <w:sz w:val="18"/>
                <w:szCs w:val="18"/>
                <w:lang w:val="en"/>
              </w:rPr>
              <w:t>Highly Sig</w:t>
            </w:r>
          </w:p>
        </w:tc>
      </w:tr>
    </w:tbl>
    <w:bookmarkEnd w:id="26"/>
    <w:p w14:paraId="57B1D388" w14:textId="742B29BF" w:rsidR="00AE5521" w:rsidRDefault="00BC1946" w:rsidP="00123A90">
      <w:pPr>
        <w:widowControl w:val="0"/>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                        </w:t>
      </w:r>
      <w:r w:rsidRPr="00473081">
        <w:rPr>
          <w:rFonts w:ascii="Times New Roman" w:hAnsi="Times New Roman"/>
          <w:bCs/>
          <w:sz w:val="20"/>
          <w:szCs w:val="20"/>
        </w:rPr>
        <w:t xml:space="preserve">(Sources: </w:t>
      </w:r>
      <w:proofErr w:type="spellStart"/>
      <w:r w:rsidRPr="00473081">
        <w:rPr>
          <w:rFonts w:ascii="Times New Roman" w:hAnsi="Times New Roman"/>
          <w:bCs/>
          <w:sz w:val="20"/>
          <w:szCs w:val="20"/>
        </w:rPr>
        <w:t>Indrajaya</w:t>
      </w:r>
      <w:proofErr w:type="spellEnd"/>
      <w:r w:rsidRPr="00473081">
        <w:rPr>
          <w:rFonts w:ascii="Times New Roman" w:hAnsi="Times New Roman"/>
          <w:bCs/>
          <w:sz w:val="20"/>
          <w:szCs w:val="20"/>
        </w:rPr>
        <w:t>, 2024)</w:t>
      </w:r>
    </w:p>
    <w:p w14:paraId="2121DD4F" w14:textId="0D9EBF62" w:rsidR="00B74DB9" w:rsidRDefault="00B74DB9" w:rsidP="00676DE9">
      <w:pPr>
        <w:spacing w:after="0" w:line="240" w:lineRule="auto"/>
        <w:jc w:val="both"/>
        <w:rPr>
          <w:rFonts w:ascii="Times New Roman" w:hAnsi="Times New Roman"/>
          <w:bCs/>
          <w:sz w:val="20"/>
          <w:szCs w:val="20"/>
        </w:rPr>
      </w:pPr>
    </w:p>
    <w:p w14:paraId="1E20D451" w14:textId="77777777" w:rsidR="00B74DB9" w:rsidRDefault="00B74DB9" w:rsidP="00676DE9">
      <w:pPr>
        <w:spacing w:after="0" w:line="240" w:lineRule="auto"/>
        <w:jc w:val="both"/>
        <w:rPr>
          <w:rFonts w:ascii="Times New Roman" w:eastAsia="Calibri" w:hAnsi="Times New Roman"/>
          <w:bCs/>
          <w:i/>
          <w:noProof/>
          <w:color w:val="000000"/>
          <w:sz w:val="24"/>
          <w:szCs w:val="24"/>
        </w:rPr>
      </w:pPr>
    </w:p>
    <w:p w14:paraId="13DCC192" w14:textId="7E5F17D2" w:rsidR="00676DE9" w:rsidRPr="00676DE9" w:rsidRDefault="00676DE9" w:rsidP="00676DE9">
      <w:pPr>
        <w:spacing w:after="0" w:line="240" w:lineRule="auto"/>
        <w:jc w:val="both"/>
        <w:rPr>
          <w:rFonts w:ascii="Times New Roman" w:eastAsia="Calibri" w:hAnsi="Times New Roman"/>
          <w:bCs/>
          <w:i/>
          <w:noProof/>
          <w:color w:val="000000"/>
          <w:sz w:val="24"/>
          <w:szCs w:val="24"/>
        </w:rPr>
      </w:pPr>
      <w:r w:rsidRPr="00676DE9">
        <w:rPr>
          <w:rFonts w:ascii="Times New Roman" w:eastAsia="Calibri" w:hAnsi="Times New Roman"/>
          <w:bCs/>
          <w:i/>
          <w:noProof/>
          <w:color w:val="000000"/>
          <w:sz w:val="24"/>
          <w:szCs w:val="24"/>
        </w:rPr>
        <w:t>Structural Path Model</w:t>
      </w:r>
    </w:p>
    <w:p w14:paraId="16FAAF58" w14:textId="77777777" w:rsidR="00676DE9" w:rsidRPr="00676DE9" w:rsidRDefault="00676DE9" w:rsidP="00676DE9">
      <w:pPr>
        <w:spacing w:after="0" w:line="240" w:lineRule="auto"/>
        <w:jc w:val="both"/>
        <w:rPr>
          <w:rFonts w:ascii="Times New Roman" w:eastAsia="Calibri" w:hAnsi="Times New Roman"/>
          <w:color w:val="000000"/>
          <w:sz w:val="24"/>
          <w:szCs w:val="24"/>
        </w:rPr>
      </w:pPr>
      <w:r w:rsidRPr="00676DE9">
        <w:rPr>
          <w:rFonts w:ascii="Times New Roman" w:eastAsia="Calibri" w:hAnsi="Times New Roman"/>
          <w:color w:val="000000"/>
          <w:sz w:val="24"/>
          <w:szCs w:val="24"/>
        </w:rPr>
        <w:t xml:space="preserve">The Warp pls analyzer can be used to carry out path analysis and also test hypotheses. The sample size of this study </w:t>
      </w:r>
      <w:proofErr w:type="gramStart"/>
      <w:r w:rsidRPr="00676DE9">
        <w:rPr>
          <w:rFonts w:ascii="Times New Roman" w:eastAsia="Calibri" w:hAnsi="Times New Roman"/>
          <w:color w:val="000000"/>
          <w:sz w:val="24"/>
          <w:szCs w:val="24"/>
        </w:rPr>
        <w:t>were</w:t>
      </w:r>
      <w:proofErr w:type="gramEnd"/>
      <w:r w:rsidRPr="00676DE9">
        <w:rPr>
          <w:rFonts w:ascii="Times New Roman" w:eastAsia="Calibri" w:hAnsi="Times New Roman"/>
          <w:color w:val="000000"/>
          <w:sz w:val="24"/>
          <w:szCs w:val="24"/>
        </w:rPr>
        <w:t xml:space="preserve"> 50 lender as respondents, this size is quite large. </w:t>
      </w:r>
    </w:p>
    <w:p w14:paraId="2A258A61" w14:textId="77777777" w:rsidR="00676DE9" w:rsidRPr="00676DE9" w:rsidRDefault="00676DE9" w:rsidP="00676DE9">
      <w:pPr>
        <w:spacing w:after="0" w:line="240" w:lineRule="auto"/>
        <w:jc w:val="both"/>
        <w:rPr>
          <w:rFonts w:ascii="Times New Roman" w:eastAsia="Calibri" w:hAnsi="Times New Roman"/>
          <w:bCs/>
          <w:color w:val="000000"/>
          <w:sz w:val="24"/>
          <w:szCs w:val="24"/>
          <w:lang w:val="id-ID"/>
        </w:rPr>
      </w:pPr>
    </w:p>
    <w:p w14:paraId="7D3A62AF" w14:textId="77777777" w:rsidR="00676DE9" w:rsidRPr="00676DE9" w:rsidRDefault="00676DE9" w:rsidP="00676DE9">
      <w:pPr>
        <w:spacing w:after="0" w:line="240" w:lineRule="auto"/>
        <w:jc w:val="both"/>
        <w:rPr>
          <w:rFonts w:ascii="Times New Roman" w:eastAsia="Calibri" w:hAnsi="Times New Roman"/>
          <w:b/>
          <w:color w:val="000000"/>
          <w:sz w:val="24"/>
          <w:szCs w:val="24"/>
          <w:lang w:val="id-ID"/>
        </w:rPr>
      </w:pPr>
    </w:p>
    <w:p w14:paraId="43E8BD4C" w14:textId="77777777" w:rsidR="00676DE9" w:rsidRPr="00676DE9" w:rsidRDefault="00676DE9" w:rsidP="00676DE9">
      <w:pPr>
        <w:spacing w:after="0" w:line="240" w:lineRule="auto"/>
        <w:jc w:val="both"/>
        <w:rPr>
          <w:rFonts w:ascii="Times New Roman" w:eastAsia="Calibri" w:hAnsi="Times New Roman"/>
          <w:b/>
          <w:color w:val="000000"/>
          <w:lang w:val="id-ID"/>
        </w:rPr>
      </w:pPr>
      <w:r w:rsidRPr="00676DE9">
        <w:rPr>
          <w:rFonts w:ascii="Times New Roman" w:eastAsia="Calibri" w:hAnsi="Times New Roman"/>
          <w:b/>
          <w:color w:val="000000"/>
          <w:sz w:val="24"/>
          <w:szCs w:val="24"/>
          <w:lang w:val="id-ID"/>
        </w:rPr>
        <w:t>F</w:t>
      </w:r>
      <w:r w:rsidRPr="00676DE9">
        <w:rPr>
          <w:rFonts w:ascii="Times New Roman" w:eastAsia="Calibri" w:hAnsi="Times New Roman"/>
          <w:b/>
          <w:color w:val="000000"/>
          <w:lang w:val="id-ID"/>
        </w:rPr>
        <w:t>indings and discussion</w:t>
      </w:r>
    </w:p>
    <w:p w14:paraId="52B2F1D6" w14:textId="77777777" w:rsidR="00676DE9" w:rsidRPr="00676DE9" w:rsidRDefault="00676DE9" w:rsidP="00676DE9">
      <w:pPr>
        <w:spacing w:after="0" w:line="240" w:lineRule="auto"/>
        <w:jc w:val="both"/>
        <w:rPr>
          <w:rFonts w:ascii="Times New Roman" w:eastAsia="Calibri" w:hAnsi="Times New Roman"/>
          <w:bCs/>
          <w:color w:val="000000"/>
          <w:lang w:val="id-ID"/>
        </w:rPr>
      </w:pPr>
      <w:r w:rsidRPr="00676DE9">
        <w:rPr>
          <w:rFonts w:ascii="Times New Roman" w:eastAsia="Calibri" w:hAnsi="Times New Roman"/>
          <w:color w:val="000000"/>
          <w:lang w:val="id-ID"/>
        </w:rPr>
        <w:t xml:space="preserve">This research focuses on </w:t>
      </w:r>
      <w:r w:rsidRPr="00676DE9">
        <w:rPr>
          <w:rFonts w:ascii="Times New Roman" w:eastAsia="Calibri" w:hAnsi="Times New Roman"/>
          <w:bCs/>
          <w:color w:val="000000"/>
        </w:rPr>
        <w:t>P2P platforms</w:t>
      </w:r>
      <w:r w:rsidRPr="00676DE9">
        <w:rPr>
          <w:rFonts w:ascii="Times New Roman" w:eastAsia="Calibri" w:hAnsi="Times New Roman"/>
          <w:color w:val="000000"/>
          <w:lang w:val="id-ID"/>
        </w:rPr>
        <w:t>. This research was tested for validity &amp; reliability which met the requirements and also tested 3 hypotheses with acceptable results. This research tested the validity and reliability which met the requirements and also tested 3 hypotheses with acceptable results. This research had 50 entrepreneurs as respondents who were tabulated and tested using the wrap pls tool and gave positive and significant results for all relationships between variables in this research.</w:t>
      </w:r>
    </w:p>
    <w:p w14:paraId="35F487CB" w14:textId="77777777" w:rsidR="00676DE9" w:rsidRPr="00676DE9" w:rsidRDefault="00676DE9" w:rsidP="00676DE9">
      <w:pPr>
        <w:spacing w:after="0" w:line="240" w:lineRule="auto"/>
        <w:ind w:firstLine="340"/>
        <w:jc w:val="both"/>
        <w:rPr>
          <w:rFonts w:ascii="Times New Roman" w:eastAsia="Calibri" w:hAnsi="Times New Roman"/>
          <w:color w:val="000000"/>
        </w:rPr>
      </w:pPr>
      <w:r w:rsidRPr="00676DE9">
        <w:rPr>
          <w:rFonts w:ascii="Times New Roman" w:eastAsia="Calibri" w:hAnsi="Times New Roman"/>
          <w:color w:val="000000"/>
        </w:rPr>
        <w:t xml:space="preserve">The aim of this research is to test the model for </w:t>
      </w:r>
      <w:bookmarkStart w:id="29" w:name="_Hlk172023408"/>
      <w:bookmarkStart w:id="30" w:name="_Hlk172024554"/>
      <w:r w:rsidRPr="00676DE9">
        <w:rPr>
          <w:rFonts w:ascii="Times New Roman" w:eastAsia="Calibri" w:hAnsi="Times New Roman"/>
          <w:color w:val="000000"/>
        </w:rPr>
        <w:t>information borrowers</w:t>
      </w:r>
      <w:bookmarkEnd w:id="29"/>
      <w:r w:rsidRPr="00676DE9">
        <w:rPr>
          <w:rFonts w:ascii="Times New Roman" w:eastAsia="Calibri" w:hAnsi="Times New Roman"/>
          <w:color w:val="000000"/>
        </w:rPr>
        <w:t xml:space="preserve">, </w:t>
      </w:r>
      <w:bookmarkStart w:id="31" w:name="_Hlk172023428"/>
      <w:r w:rsidRPr="00676DE9">
        <w:rPr>
          <w:rFonts w:ascii="Times New Roman" w:eastAsia="Calibri" w:hAnsi="Times New Roman"/>
          <w:color w:val="000000"/>
        </w:rPr>
        <w:t>risk of default</w:t>
      </w:r>
      <w:bookmarkEnd w:id="31"/>
      <w:r w:rsidRPr="00676DE9">
        <w:rPr>
          <w:rFonts w:ascii="Times New Roman" w:eastAsia="Calibri" w:hAnsi="Times New Roman"/>
          <w:color w:val="000000"/>
        </w:rPr>
        <w:t xml:space="preserve">, </w:t>
      </w:r>
      <w:bookmarkStart w:id="32" w:name="_Hlk172023451"/>
      <w:r w:rsidRPr="00676DE9">
        <w:rPr>
          <w:rFonts w:ascii="Times New Roman" w:eastAsia="Calibri" w:hAnsi="Times New Roman"/>
          <w:color w:val="000000"/>
        </w:rPr>
        <w:t xml:space="preserve">liquidity risk </w:t>
      </w:r>
      <w:bookmarkEnd w:id="32"/>
      <w:r w:rsidRPr="00676DE9">
        <w:rPr>
          <w:rFonts w:ascii="Times New Roman" w:eastAsia="Calibri" w:hAnsi="Times New Roman"/>
          <w:color w:val="000000"/>
        </w:rPr>
        <w:t xml:space="preserve">to </w:t>
      </w:r>
      <w:bookmarkStart w:id="33" w:name="_Hlk172023482"/>
      <w:r w:rsidRPr="00676DE9">
        <w:rPr>
          <w:rFonts w:ascii="Times New Roman" w:eastAsia="Calibri" w:hAnsi="Times New Roman"/>
          <w:color w:val="000000"/>
        </w:rPr>
        <w:t>P2P platforms</w:t>
      </w:r>
      <w:bookmarkEnd w:id="33"/>
      <w:r w:rsidRPr="00676DE9">
        <w:rPr>
          <w:rFonts w:ascii="Times New Roman" w:eastAsia="Calibri" w:hAnsi="Times New Roman"/>
          <w:color w:val="000000"/>
        </w:rPr>
        <w:t xml:space="preserve">. </w:t>
      </w:r>
      <w:bookmarkEnd w:id="30"/>
      <w:r w:rsidRPr="00676DE9">
        <w:rPr>
          <w:rFonts w:ascii="Times New Roman" w:eastAsia="Calibri" w:hAnsi="Times New Roman"/>
          <w:color w:val="000000"/>
        </w:rPr>
        <w:t>This research analyzes and tests and further examines the in Jakarta. This research uses 4 variables with 30 indicators, where the model variable</w:t>
      </w:r>
      <w:r w:rsidRPr="00676DE9">
        <w:rPr>
          <w:rFonts w:ascii="Times New Roman" w:eastAsia="Calibri" w:hAnsi="Times New Roman"/>
          <w:color w:val="000000"/>
          <w:lang w:val="id-ID"/>
        </w:rPr>
        <w:t xml:space="preserve"> </w:t>
      </w:r>
      <w:r w:rsidRPr="00676DE9">
        <w:rPr>
          <w:rFonts w:ascii="Times New Roman" w:eastAsia="Calibri" w:hAnsi="Times New Roman"/>
          <w:color w:val="000000"/>
        </w:rPr>
        <w:t xml:space="preserve">has variable </w:t>
      </w:r>
      <w:bookmarkStart w:id="34" w:name="_Hlk172023748"/>
      <w:r w:rsidRPr="00676DE9">
        <w:rPr>
          <w:rFonts w:ascii="Times New Roman" w:eastAsia="Calibri" w:hAnsi="Times New Roman"/>
          <w:color w:val="000000"/>
        </w:rPr>
        <w:t xml:space="preserve">information borrowers </w:t>
      </w:r>
      <w:bookmarkEnd w:id="34"/>
      <w:r w:rsidRPr="00676DE9">
        <w:rPr>
          <w:rFonts w:ascii="Times New Roman" w:eastAsia="Calibri" w:hAnsi="Times New Roman"/>
          <w:color w:val="000000"/>
        </w:rPr>
        <w:t xml:space="preserve">has 7 indicators, risk of default variable has 8 indicators, liquidity risk has 8 indicator and the </w:t>
      </w:r>
      <w:bookmarkStart w:id="35" w:name="_Hlk172023769"/>
      <w:r w:rsidRPr="00676DE9">
        <w:rPr>
          <w:rFonts w:ascii="Times New Roman" w:eastAsia="Calibri" w:hAnsi="Times New Roman"/>
          <w:color w:val="000000"/>
        </w:rPr>
        <w:t xml:space="preserve">P2P platforms </w:t>
      </w:r>
      <w:bookmarkEnd w:id="35"/>
      <w:r w:rsidRPr="00676DE9">
        <w:rPr>
          <w:rFonts w:ascii="Times New Roman" w:eastAsia="Calibri" w:hAnsi="Times New Roman"/>
          <w:color w:val="000000"/>
        </w:rPr>
        <w:t xml:space="preserve">has 7 indicators. This research takes advantage of previous research gaps, by including different variables and the relationships between different variables in this research. </w:t>
      </w:r>
    </w:p>
    <w:p w14:paraId="010A438D" w14:textId="77777777" w:rsidR="00676DE9" w:rsidRPr="00676DE9" w:rsidRDefault="00676DE9" w:rsidP="00676DE9">
      <w:pPr>
        <w:spacing w:after="0" w:line="240" w:lineRule="auto"/>
        <w:ind w:firstLine="340"/>
        <w:rPr>
          <w:rFonts w:ascii="Times New Roman" w:eastAsia="Calibri" w:hAnsi="Times New Roman"/>
          <w:color w:val="000000"/>
        </w:rPr>
      </w:pPr>
      <w:r w:rsidRPr="00676DE9">
        <w:rPr>
          <w:rFonts w:ascii="Times New Roman" w:eastAsia="Calibri" w:hAnsi="Times New Roman"/>
          <w:color w:val="000000"/>
        </w:rPr>
        <w:lastRenderedPageBreak/>
        <w:t>The results of testing the influence of each variable and the following test results were obtained:</w:t>
      </w:r>
    </w:p>
    <w:p w14:paraId="01CE32AC" w14:textId="77777777" w:rsidR="00676DE9" w:rsidRPr="00676DE9" w:rsidRDefault="00676DE9" w:rsidP="00676DE9">
      <w:pPr>
        <w:spacing w:after="0" w:line="240" w:lineRule="auto"/>
        <w:ind w:firstLine="340"/>
        <w:rPr>
          <w:rFonts w:ascii="Times New Roman" w:eastAsia="Calibri" w:hAnsi="Times New Roman"/>
          <w:color w:val="000000"/>
        </w:rPr>
      </w:pPr>
    </w:p>
    <w:p w14:paraId="5E7A97AC" w14:textId="77777777" w:rsidR="00676DE9" w:rsidRPr="00676DE9" w:rsidRDefault="00676DE9" w:rsidP="00676DE9">
      <w:pPr>
        <w:spacing w:after="0" w:line="240" w:lineRule="auto"/>
        <w:rPr>
          <w:rFonts w:ascii="Times New Roman" w:eastAsia="Calibri" w:hAnsi="Times New Roman"/>
          <w:i/>
          <w:iCs/>
          <w:color w:val="000000"/>
        </w:rPr>
      </w:pPr>
      <w:r w:rsidRPr="00676DE9">
        <w:rPr>
          <w:rFonts w:ascii="Times New Roman" w:eastAsia="Calibri" w:hAnsi="Times New Roman"/>
          <w:i/>
          <w:iCs/>
          <w:color w:val="000000"/>
        </w:rPr>
        <w:t>Information borrowers and P2P platforms</w:t>
      </w:r>
    </w:p>
    <w:p w14:paraId="30B27C58" w14:textId="77777777" w:rsidR="00B74DB9" w:rsidRPr="004647F6" w:rsidRDefault="00676DE9" w:rsidP="00B74DB9">
      <w:pPr>
        <w:spacing w:after="0" w:line="240" w:lineRule="auto"/>
        <w:jc w:val="both"/>
        <w:rPr>
          <w:rFonts w:ascii="Times New Roman" w:eastAsia="Calibri" w:hAnsi="Times New Roman"/>
          <w:i/>
          <w:iCs/>
          <w:color w:val="000000" w:themeColor="text1"/>
          <w:sz w:val="24"/>
          <w:szCs w:val="24"/>
        </w:rPr>
      </w:pPr>
      <w:r w:rsidRPr="00676DE9">
        <w:rPr>
          <w:rFonts w:ascii="Times New Roman" w:eastAsia="Calibri" w:hAnsi="Times New Roman"/>
          <w:color w:val="000000" w:themeColor="text1"/>
        </w:rPr>
        <w:t xml:space="preserve">The Path coefficient obtained is 0.763 and p-value &lt;0.01 with Very High Sig results, which means the model variable has a strong influence on entrepreneurs. The results of this research strengthen and are in </w:t>
      </w:r>
      <w:r w:rsidRPr="00676DE9">
        <w:rPr>
          <w:rFonts w:ascii="Times New Roman" w:eastAsia="Calibri" w:hAnsi="Times New Roman"/>
          <w:color w:val="000000" w:themeColor="text1"/>
          <w:sz w:val="24"/>
          <w:szCs w:val="24"/>
        </w:rPr>
        <w:t xml:space="preserve">line with previous research conducted by Trinh, (2024); </w:t>
      </w:r>
      <w:proofErr w:type="spellStart"/>
      <w:r w:rsidRPr="00676DE9">
        <w:rPr>
          <w:rFonts w:ascii="Times New Roman" w:eastAsia="Calibri" w:hAnsi="Times New Roman"/>
          <w:color w:val="000000" w:themeColor="text1"/>
          <w:sz w:val="24"/>
          <w:szCs w:val="24"/>
        </w:rPr>
        <w:t>Teplý</w:t>
      </w:r>
      <w:proofErr w:type="spellEnd"/>
      <w:r w:rsidRPr="00676DE9">
        <w:rPr>
          <w:rFonts w:ascii="Times New Roman" w:eastAsia="Calibri" w:hAnsi="Times New Roman"/>
          <w:color w:val="000000" w:themeColor="text1"/>
          <w:sz w:val="24"/>
          <w:szCs w:val="24"/>
        </w:rPr>
        <w:t xml:space="preserve"> &amp; Polena, (2019); Tsai </w:t>
      </w:r>
      <w:r w:rsidRPr="00676DE9">
        <w:rPr>
          <w:rFonts w:ascii="Times New Roman" w:eastAsia="Calibri" w:hAnsi="Times New Roman"/>
          <w:i/>
          <w:iCs/>
          <w:color w:val="000000" w:themeColor="text1"/>
          <w:sz w:val="24"/>
          <w:szCs w:val="24"/>
        </w:rPr>
        <w:t>et al</w:t>
      </w:r>
      <w:r w:rsidRPr="00676DE9">
        <w:rPr>
          <w:rFonts w:ascii="Times New Roman" w:eastAsia="Calibri" w:hAnsi="Times New Roman"/>
          <w:color w:val="000000" w:themeColor="text1"/>
          <w:sz w:val="24"/>
          <w:szCs w:val="24"/>
        </w:rPr>
        <w:t xml:space="preserve">., (2014), </w:t>
      </w:r>
      <w:proofErr w:type="spellStart"/>
      <w:r w:rsidRPr="00676DE9">
        <w:rPr>
          <w:rFonts w:ascii="Times New Roman" w:eastAsia="Calibri" w:hAnsi="Times New Roman"/>
          <w:color w:val="000000" w:themeColor="text1"/>
          <w:sz w:val="24"/>
          <w:szCs w:val="24"/>
        </w:rPr>
        <w:t>Dharmastuti</w:t>
      </w:r>
      <w:proofErr w:type="spellEnd"/>
      <w:r w:rsidRPr="00676DE9">
        <w:rPr>
          <w:rFonts w:ascii="Times New Roman" w:eastAsia="Calibri" w:hAnsi="Times New Roman"/>
          <w:color w:val="000000" w:themeColor="text1"/>
          <w:sz w:val="24"/>
          <w:szCs w:val="24"/>
        </w:rPr>
        <w:t xml:space="preserve"> &amp; </w:t>
      </w:r>
      <w:proofErr w:type="spellStart"/>
      <w:r w:rsidRPr="00676DE9">
        <w:rPr>
          <w:rFonts w:ascii="Times New Roman" w:eastAsia="Calibri" w:hAnsi="Times New Roman"/>
          <w:color w:val="000000" w:themeColor="text1"/>
          <w:sz w:val="24"/>
          <w:szCs w:val="24"/>
        </w:rPr>
        <w:t>Laurentxius</w:t>
      </w:r>
      <w:proofErr w:type="spellEnd"/>
      <w:r w:rsidRPr="00676DE9">
        <w:rPr>
          <w:rFonts w:ascii="Times New Roman" w:eastAsia="Calibri" w:hAnsi="Times New Roman"/>
          <w:color w:val="000000" w:themeColor="text1"/>
          <w:sz w:val="24"/>
          <w:szCs w:val="24"/>
        </w:rPr>
        <w:t>, (2021).</w:t>
      </w:r>
    </w:p>
    <w:p w14:paraId="535F1DA2" w14:textId="77777777" w:rsidR="00B74DB9" w:rsidRDefault="00B74DB9" w:rsidP="00B74DB9">
      <w:pPr>
        <w:spacing w:after="0" w:line="240" w:lineRule="auto"/>
        <w:jc w:val="both"/>
        <w:rPr>
          <w:rFonts w:ascii="Times New Roman" w:eastAsia="Calibri" w:hAnsi="Times New Roman"/>
          <w:i/>
          <w:iCs/>
          <w:color w:val="000000"/>
          <w:sz w:val="24"/>
          <w:szCs w:val="24"/>
        </w:rPr>
      </w:pPr>
    </w:p>
    <w:p w14:paraId="2950B402" w14:textId="4A58FFEE" w:rsidR="00676DE9" w:rsidRPr="00676DE9" w:rsidRDefault="00676DE9" w:rsidP="00B74DB9">
      <w:pPr>
        <w:spacing w:after="0" w:line="240" w:lineRule="auto"/>
        <w:jc w:val="both"/>
        <w:rPr>
          <w:rFonts w:ascii="Times New Roman" w:eastAsia="Calibri" w:hAnsi="Times New Roman"/>
          <w:i/>
          <w:iCs/>
          <w:color w:val="000000"/>
          <w:sz w:val="24"/>
          <w:szCs w:val="24"/>
        </w:rPr>
      </w:pPr>
      <w:r w:rsidRPr="00676DE9">
        <w:rPr>
          <w:rFonts w:ascii="Times New Roman" w:eastAsia="Calibri" w:hAnsi="Times New Roman"/>
          <w:i/>
          <w:color w:val="000000"/>
          <w:lang w:val="id-ID"/>
        </w:rPr>
        <w:t>Risk of default and P2P platforms</w:t>
      </w:r>
    </w:p>
    <w:p w14:paraId="18167BA8" w14:textId="4D85E56F" w:rsidR="00676DE9" w:rsidRPr="00676DE9" w:rsidRDefault="00676DE9" w:rsidP="00B74DB9">
      <w:pPr>
        <w:pBdr>
          <w:bottom w:val="single" w:sz="6" w:space="0" w:color="EFEFF4"/>
        </w:pBdr>
        <w:shd w:val="clear" w:color="auto" w:fill="FFFFFF"/>
        <w:spacing w:after="0"/>
        <w:contextualSpacing/>
        <w:jc w:val="both"/>
        <w:textAlignment w:val="baseline"/>
        <w:rPr>
          <w:rFonts w:ascii="Times New Roman" w:eastAsia="Calibri" w:hAnsi="Times New Roman"/>
          <w:color w:val="000000" w:themeColor="text1"/>
          <w:lang w:val="id-ID"/>
        </w:rPr>
      </w:pPr>
      <w:r w:rsidRPr="00676DE9">
        <w:rPr>
          <w:rFonts w:ascii="Times New Roman" w:eastAsia="Calibri" w:hAnsi="Times New Roman"/>
          <w:color w:val="000000" w:themeColor="text1"/>
        </w:rPr>
        <w:t>The Path coefficient obtained is 0.769 and p</w:t>
      </w:r>
      <w:r w:rsidR="00B74DB9" w:rsidRPr="00B74DB9">
        <w:rPr>
          <w:rFonts w:ascii="Times New Roman" w:eastAsia="Calibri" w:hAnsi="Times New Roman"/>
          <w:color w:val="000000" w:themeColor="text1"/>
        </w:rPr>
        <w:t xml:space="preserve"> </w:t>
      </w:r>
      <w:r w:rsidRPr="00676DE9">
        <w:rPr>
          <w:rFonts w:ascii="Times New Roman" w:eastAsia="Calibri" w:hAnsi="Times New Roman"/>
          <w:color w:val="000000" w:themeColor="text1"/>
        </w:rPr>
        <w:t xml:space="preserve">value &lt;0.01 with Very High Sig results, which means the model variable has a strong influence on networks. The results of this research strengthen and are in line with previous research conducted by </w:t>
      </w:r>
      <w:r w:rsidRPr="00676DE9">
        <w:rPr>
          <w:rFonts w:ascii="Times New Roman" w:eastAsia="Calibri" w:hAnsi="Times New Roman"/>
          <w:iCs/>
          <w:color w:val="000000" w:themeColor="text1"/>
          <w:lang w:val="id-ID"/>
        </w:rPr>
        <w:t xml:space="preserve">Chen </w:t>
      </w:r>
      <w:r w:rsidRPr="00676DE9">
        <w:rPr>
          <w:rFonts w:ascii="Times New Roman" w:eastAsia="Calibri" w:hAnsi="Times New Roman"/>
          <w:i/>
          <w:color w:val="000000" w:themeColor="text1"/>
          <w:lang w:val="id-ID"/>
        </w:rPr>
        <w:t>et al</w:t>
      </w:r>
      <w:r w:rsidRPr="00676DE9">
        <w:rPr>
          <w:rFonts w:ascii="Times New Roman" w:eastAsia="Calibri" w:hAnsi="Times New Roman"/>
          <w:iCs/>
          <w:color w:val="000000" w:themeColor="text1"/>
          <w:lang w:val="id-ID"/>
        </w:rPr>
        <w:t xml:space="preserve">., (2019); Wan </w:t>
      </w:r>
      <w:r w:rsidRPr="00676DE9">
        <w:rPr>
          <w:rFonts w:ascii="Times New Roman" w:eastAsia="Calibri" w:hAnsi="Times New Roman"/>
          <w:i/>
          <w:color w:val="000000" w:themeColor="text1"/>
          <w:lang w:val="id-ID"/>
        </w:rPr>
        <w:t>et al</w:t>
      </w:r>
      <w:r w:rsidRPr="00676DE9">
        <w:rPr>
          <w:rFonts w:ascii="Times New Roman" w:eastAsia="Calibri" w:hAnsi="Times New Roman"/>
          <w:iCs/>
          <w:color w:val="000000" w:themeColor="text1"/>
          <w:lang w:val="id-ID"/>
        </w:rPr>
        <w:t xml:space="preserve">., (2019); Aliano </w:t>
      </w:r>
      <w:r w:rsidRPr="00676DE9">
        <w:rPr>
          <w:rFonts w:ascii="Times New Roman" w:eastAsia="Calibri" w:hAnsi="Times New Roman"/>
          <w:i/>
          <w:color w:val="000000" w:themeColor="text1"/>
          <w:lang w:val="id-ID"/>
        </w:rPr>
        <w:t>et al</w:t>
      </w:r>
      <w:r w:rsidRPr="00676DE9">
        <w:rPr>
          <w:rFonts w:ascii="Times New Roman" w:eastAsia="Calibri" w:hAnsi="Times New Roman"/>
          <w:iCs/>
          <w:color w:val="000000" w:themeColor="text1"/>
          <w:lang w:val="id-ID"/>
        </w:rPr>
        <w:t>., (2023); Ya &amp; Lin, (2023).</w:t>
      </w:r>
    </w:p>
    <w:p w14:paraId="3192A816" w14:textId="77777777" w:rsidR="00676DE9" w:rsidRPr="00676DE9" w:rsidRDefault="00676DE9" w:rsidP="00676DE9">
      <w:pPr>
        <w:spacing w:after="0" w:line="240" w:lineRule="auto"/>
        <w:jc w:val="both"/>
        <w:rPr>
          <w:rFonts w:ascii="Times New Roman" w:eastAsia="Calibri" w:hAnsi="Times New Roman"/>
          <w:color w:val="000000"/>
          <w:sz w:val="24"/>
          <w:szCs w:val="24"/>
        </w:rPr>
      </w:pPr>
    </w:p>
    <w:p w14:paraId="6247157A" w14:textId="77777777" w:rsidR="00676DE9" w:rsidRPr="00676DE9" w:rsidRDefault="00676DE9" w:rsidP="00676DE9">
      <w:pPr>
        <w:spacing w:after="0" w:line="240" w:lineRule="auto"/>
        <w:jc w:val="both"/>
        <w:rPr>
          <w:rFonts w:ascii="Times New Roman" w:eastAsia="Calibri" w:hAnsi="Times New Roman"/>
          <w:color w:val="000000"/>
          <w:sz w:val="24"/>
          <w:szCs w:val="24"/>
        </w:rPr>
      </w:pPr>
    </w:p>
    <w:p w14:paraId="5C0FE015" w14:textId="77777777" w:rsidR="00676DE9" w:rsidRPr="00676DE9" w:rsidRDefault="00676DE9" w:rsidP="00B74DB9">
      <w:pPr>
        <w:pBdr>
          <w:bottom w:val="single" w:sz="6" w:space="0" w:color="EFEFF4"/>
        </w:pBdr>
        <w:shd w:val="clear" w:color="auto" w:fill="FFFFFF"/>
        <w:tabs>
          <w:tab w:val="left" w:pos="7413"/>
        </w:tabs>
        <w:spacing w:after="0"/>
        <w:contextualSpacing/>
        <w:jc w:val="both"/>
        <w:textAlignment w:val="baseline"/>
        <w:rPr>
          <w:rFonts w:ascii="Times New Roman" w:eastAsia="Calibri" w:hAnsi="Times New Roman"/>
          <w:i/>
          <w:color w:val="000000"/>
        </w:rPr>
      </w:pPr>
      <w:r w:rsidRPr="00676DE9">
        <w:rPr>
          <w:rFonts w:ascii="Times New Roman" w:eastAsia="Calibri" w:hAnsi="Times New Roman"/>
          <w:i/>
          <w:color w:val="000000"/>
          <w:lang w:val="id-ID"/>
        </w:rPr>
        <w:t>Liquidity risk and P2P platforms</w:t>
      </w:r>
    </w:p>
    <w:p w14:paraId="68145BA5" w14:textId="77777777" w:rsidR="00676DE9" w:rsidRPr="00676DE9" w:rsidRDefault="00676DE9" w:rsidP="00B74DB9">
      <w:pPr>
        <w:pBdr>
          <w:bottom w:val="single" w:sz="6" w:space="0" w:color="EFEFF4"/>
        </w:pBdr>
        <w:shd w:val="clear" w:color="auto" w:fill="FFFFFF"/>
        <w:spacing w:after="0"/>
        <w:jc w:val="both"/>
        <w:textAlignment w:val="baseline"/>
        <w:rPr>
          <w:rFonts w:ascii="Times New Roman" w:eastAsia="Calibri" w:hAnsi="Times New Roman"/>
          <w:iCs/>
          <w:color w:val="000000"/>
          <w:lang w:val="id-ID"/>
        </w:rPr>
      </w:pPr>
      <w:r w:rsidRPr="00676DE9">
        <w:rPr>
          <w:rFonts w:ascii="Times New Roman" w:eastAsia="Calibri" w:hAnsi="Times New Roman"/>
          <w:color w:val="000000"/>
        </w:rPr>
        <w:t>The Path coefficient obtained is 0.767 and p-value &lt; 0.01 with Very High Sig results, which means entrepreneurship variable has a strong influence on</w:t>
      </w:r>
      <w:r w:rsidRPr="00676DE9">
        <w:rPr>
          <w:rFonts w:ascii="Times New Roman" w:eastAsia="Calibri" w:hAnsi="Times New Roman"/>
          <w:color w:val="000000"/>
          <w:lang w:val="id-ID"/>
        </w:rPr>
        <w:t xml:space="preserve"> sustainability</w:t>
      </w:r>
      <w:r w:rsidRPr="00676DE9">
        <w:rPr>
          <w:rFonts w:ascii="Times New Roman" w:eastAsia="Calibri" w:hAnsi="Times New Roman"/>
          <w:color w:val="000000"/>
        </w:rPr>
        <w:t>. The results of this research strengthen and are in line with previous research conducted by</w:t>
      </w:r>
      <w:r w:rsidRPr="00676DE9">
        <w:rPr>
          <w:rFonts w:ascii="Times New Roman" w:eastAsia="Calibri" w:hAnsi="Times New Roman"/>
          <w:color w:val="000000"/>
          <w:lang w:val="id-ID"/>
        </w:rPr>
        <w:t xml:space="preserve"> </w:t>
      </w:r>
      <w:proofErr w:type="spellStart"/>
      <w:r w:rsidRPr="00676DE9">
        <w:rPr>
          <w:rFonts w:ascii="Times New Roman" w:eastAsia="Calibri" w:hAnsi="Times New Roman"/>
          <w:iCs/>
          <w:color w:val="0070C0"/>
        </w:rPr>
        <w:t>Nigmonov</w:t>
      </w:r>
      <w:proofErr w:type="spellEnd"/>
      <w:r w:rsidRPr="00676DE9">
        <w:rPr>
          <w:rFonts w:ascii="Times New Roman" w:eastAsia="Calibri" w:hAnsi="Times New Roman"/>
          <w:iCs/>
          <w:color w:val="0070C0"/>
        </w:rPr>
        <w:t xml:space="preserve"> </w:t>
      </w:r>
      <w:r w:rsidRPr="00676DE9">
        <w:rPr>
          <w:rFonts w:ascii="Times New Roman" w:eastAsia="Calibri" w:hAnsi="Times New Roman"/>
          <w:i/>
          <w:color w:val="0070C0"/>
        </w:rPr>
        <w:t>et al</w:t>
      </w:r>
      <w:r w:rsidRPr="00676DE9">
        <w:rPr>
          <w:rFonts w:ascii="Times New Roman" w:eastAsia="Calibri" w:hAnsi="Times New Roman"/>
          <w:iCs/>
          <w:color w:val="0070C0"/>
        </w:rPr>
        <w:t xml:space="preserve">., (2024); </w:t>
      </w:r>
      <w:r w:rsidRPr="00676DE9">
        <w:rPr>
          <w:rFonts w:ascii="Times New Roman" w:eastAsia="Calibri" w:hAnsi="Times New Roman"/>
          <w:iCs/>
          <w:color w:val="000000" w:themeColor="text1"/>
          <w:lang w:val="id-ID"/>
        </w:rPr>
        <w:t>Huang et al., (2021); Chulawate &amp; Kiattisin, (2023); Yeo &amp; Jun, (2020).</w:t>
      </w:r>
    </w:p>
    <w:p w14:paraId="700CB6DC" w14:textId="77777777" w:rsidR="00676DE9" w:rsidRPr="00676DE9" w:rsidRDefault="00676DE9" w:rsidP="00676DE9">
      <w:pPr>
        <w:pBdr>
          <w:bottom w:val="single" w:sz="6" w:space="0" w:color="EFEFF4"/>
        </w:pBdr>
        <w:shd w:val="clear" w:color="auto" w:fill="FFFFFF"/>
        <w:tabs>
          <w:tab w:val="left" w:pos="7413"/>
        </w:tabs>
        <w:spacing w:after="0"/>
        <w:ind w:right="288"/>
        <w:contextualSpacing/>
        <w:jc w:val="both"/>
        <w:textAlignment w:val="baseline"/>
        <w:rPr>
          <w:rFonts w:ascii="Bookman Old Style" w:eastAsia="Calibri" w:hAnsi="Bookman Old Style"/>
          <w:color w:val="000000"/>
        </w:rPr>
      </w:pPr>
    </w:p>
    <w:p w14:paraId="32D001AB" w14:textId="77777777" w:rsidR="00676DE9" w:rsidRPr="00676DE9" w:rsidRDefault="00676DE9" w:rsidP="00676DE9">
      <w:pPr>
        <w:pBdr>
          <w:bottom w:val="single" w:sz="6" w:space="0" w:color="EFEFF4"/>
        </w:pBdr>
        <w:shd w:val="clear" w:color="auto" w:fill="FFFFFF"/>
        <w:tabs>
          <w:tab w:val="left" w:pos="7413"/>
        </w:tabs>
        <w:spacing w:after="0"/>
        <w:ind w:right="288"/>
        <w:contextualSpacing/>
        <w:jc w:val="both"/>
        <w:textAlignment w:val="baseline"/>
        <w:rPr>
          <w:rFonts w:ascii="Bookman Old Style" w:eastAsia="Calibri" w:hAnsi="Bookman Old Style"/>
          <w:color w:val="000000"/>
        </w:rPr>
      </w:pPr>
      <w:r w:rsidRPr="00676DE9">
        <w:rPr>
          <w:rFonts w:ascii="Bookman Old Style" w:eastAsia="Calibri" w:hAnsi="Bookman Old Style"/>
          <w:color w:val="000000"/>
        </w:rPr>
        <w:tab/>
      </w:r>
    </w:p>
    <w:p w14:paraId="70DCDEC0" w14:textId="77777777" w:rsidR="00676DE9" w:rsidRPr="00676DE9" w:rsidRDefault="00676DE9" w:rsidP="00676DE9">
      <w:pPr>
        <w:spacing w:after="0" w:line="240" w:lineRule="auto"/>
        <w:jc w:val="both"/>
        <w:rPr>
          <w:rFonts w:ascii="Times New Roman" w:eastAsia="Calibri" w:hAnsi="Times New Roman"/>
          <w:b/>
          <w:color w:val="000000"/>
          <w:lang w:val="id-ID"/>
        </w:rPr>
      </w:pPr>
      <w:r w:rsidRPr="00676DE9">
        <w:rPr>
          <w:rFonts w:ascii="Times New Roman" w:eastAsia="Calibri" w:hAnsi="Times New Roman"/>
          <w:b/>
          <w:color w:val="000000"/>
          <w:lang w:val="id-ID"/>
        </w:rPr>
        <w:t>Conclusions and Implications</w:t>
      </w:r>
    </w:p>
    <w:p w14:paraId="645A5F96" w14:textId="77777777" w:rsidR="00676DE9" w:rsidRPr="00676DE9" w:rsidRDefault="00676DE9" w:rsidP="00676DE9">
      <w:pPr>
        <w:spacing w:after="0" w:line="240" w:lineRule="auto"/>
        <w:jc w:val="both"/>
        <w:rPr>
          <w:rFonts w:ascii="Times New Roman" w:eastAsia="Calibri" w:hAnsi="Times New Roman"/>
          <w:color w:val="000000"/>
        </w:rPr>
      </w:pPr>
      <w:r w:rsidRPr="00676DE9">
        <w:rPr>
          <w:rFonts w:ascii="Times New Roman" w:eastAsia="Calibri" w:hAnsi="Times New Roman"/>
          <w:color w:val="000000"/>
        </w:rPr>
        <w:t xml:space="preserve">This research develops an analytical model regarding the </w:t>
      </w:r>
      <w:bookmarkStart w:id="36" w:name="_Hlk172024896"/>
      <w:bookmarkStart w:id="37" w:name="_Hlk172024816"/>
      <w:bookmarkStart w:id="38" w:name="_Hlk172024959"/>
      <w:r w:rsidRPr="00676DE9">
        <w:rPr>
          <w:rFonts w:ascii="Times New Roman" w:eastAsia="Calibri" w:hAnsi="Times New Roman"/>
          <w:color w:val="000000"/>
        </w:rPr>
        <w:t xml:space="preserve">information borrowers, risk of default, liquidity risk </w:t>
      </w:r>
      <w:bookmarkStart w:id="39" w:name="_Hlk172024919"/>
      <w:bookmarkEnd w:id="36"/>
      <w:r w:rsidRPr="00676DE9">
        <w:rPr>
          <w:rFonts w:ascii="Times New Roman" w:eastAsia="Calibri" w:hAnsi="Times New Roman"/>
          <w:color w:val="000000"/>
        </w:rPr>
        <w:t>to P2P platforms</w:t>
      </w:r>
      <w:bookmarkEnd w:id="37"/>
      <w:r w:rsidRPr="00676DE9">
        <w:rPr>
          <w:rFonts w:ascii="Times New Roman" w:eastAsia="Calibri" w:hAnsi="Times New Roman"/>
          <w:color w:val="000000"/>
        </w:rPr>
        <w:t xml:space="preserve"> </w:t>
      </w:r>
      <w:bookmarkEnd w:id="38"/>
      <w:bookmarkEnd w:id="39"/>
      <w:r w:rsidRPr="00676DE9">
        <w:rPr>
          <w:rFonts w:ascii="Times New Roman" w:eastAsia="Calibri" w:hAnsi="Times New Roman"/>
          <w:color w:val="000000"/>
        </w:rPr>
        <w:t xml:space="preserve">more specifically, the proposed model is in accordance with </w:t>
      </w:r>
      <w:bookmarkStart w:id="40" w:name="_Hlk172025051"/>
      <w:r w:rsidRPr="00676DE9">
        <w:rPr>
          <w:rFonts w:ascii="Times New Roman" w:eastAsia="Calibri" w:hAnsi="Times New Roman"/>
          <w:color w:val="000000"/>
        </w:rPr>
        <w:t>risk, P2P platform and strategic management theory</w:t>
      </w:r>
      <w:bookmarkEnd w:id="40"/>
      <w:r w:rsidRPr="00676DE9">
        <w:rPr>
          <w:rFonts w:ascii="Times New Roman" w:eastAsia="Calibri" w:hAnsi="Times New Roman"/>
          <w:color w:val="000000"/>
        </w:rPr>
        <w:t>, where lender in Jakarta are the target objects, and demographic factors such as gender, age. The aim of this research is to find out, analyze and test and further study the P2P platforms. These findings show that the analysis shows that model has a very strong influence on information borrowers, risk of default, liquidity risk to P2P platforms.</w:t>
      </w:r>
    </w:p>
    <w:p w14:paraId="7A11F6CC" w14:textId="77777777" w:rsidR="00676DE9" w:rsidRPr="00676DE9" w:rsidRDefault="00676DE9" w:rsidP="00676DE9">
      <w:pPr>
        <w:spacing w:after="0" w:line="240" w:lineRule="auto"/>
        <w:ind w:firstLine="432"/>
        <w:jc w:val="both"/>
        <w:rPr>
          <w:rFonts w:ascii="Times New Roman" w:eastAsia="Calibri" w:hAnsi="Times New Roman"/>
          <w:color w:val="000000"/>
        </w:rPr>
      </w:pPr>
      <w:r w:rsidRPr="00676DE9">
        <w:rPr>
          <w:rFonts w:ascii="Times New Roman" w:eastAsia="Calibri" w:hAnsi="Times New Roman"/>
          <w:color w:val="000000"/>
        </w:rPr>
        <w:t xml:space="preserve">These results show that demographic factors such as gender, age and variables </w:t>
      </w:r>
      <w:bookmarkStart w:id="41" w:name="_Hlk166439267"/>
      <w:r w:rsidRPr="00676DE9">
        <w:rPr>
          <w:rFonts w:ascii="Times New Roman" w:eastAsia="Calibri" w:hAnsi="Times New Roman"/>
          <w:color w:val="000000"/>
        </w:rPr>
        <w:t xml:space="preserve">information borrowers, risk of default, liquidity risk, P2P platforms </w:t>
      </w:r>
      <w:bookmarkEnd w:id="41"/>
      <w:r w:rsidRPr="00676DE9">
        <w:rPr>
          <w:rFonts w:ascii="Times New Roman" w:eastAsia="Calibri" w:hAnsi="Times New Roman"/>
          <w:color w:val="000000"/>
        </w:rPr>
        <w:t xml:space="preserve">is a determining factor in P2P </w:t>
      </w:r>
      <w:proofErr w:type="gramStart"/>
      <w:r w:rsidRPr="00676DE9">
        <w:rPr>
          <w:rFonts w:ascii="Times New Roman" w:eastAsia="Calibri" w:hAnsi="Times New Roman"/>
          <w:color w:val="000000"/>
        </w:rPr>
        <w:t>lender  in</w:t>
      </w:r>
      <w:proofErr w:type="gramEnd"/>
      <w:r w:rsidRPr="00676DE9">
        <w:rPr>
          <w:rFonts w:ascii="Times New Roman" w:eastAsia="Calibri" w:hAnsi="Times New Roman"/>
          <w:color w:val="000000"/>
        </w:rPr>
        <w:t xml:space="preserve"> Jakarta. According to the theory that supports this research, the </w:t>
      </w:r>
      <w:bookmarkStart w:id="42" w:name="_Hlk166439356"/>
      <w:bookmarkStart w:id="43" w:name="_Hlk172025385"/>
      <w:r w:rsidRPr="00676DE9">
        <w:rPr>
          <w:rFonts w:ascii="Times New Roman" w:eastAsia="Calibri" w:hAnsi="Times New Roman"/>
          <w:color w:val="000000"/>
        </w:rPr>
        <w:t>risk, P2P platform and strategic management theory</w:t>
      </w:r>
      <w:bookmarkEnd w:id="42"/>
      <w:r w:rsidRPr="00676DE9">
        <w:rPr>
          <w:rFonts w:ascii="Times New Roman" w:eastAsia="Calibri" w:hAnsi="Times New Roman"/>
          <w:color w:val="000000"/>
        </w:rPr>
        <w:t xml:space="preserve"> </w:t>
      </w:r>
      <w:bookmarkEnd w:id="43"/>
      <w:r w:rsidRPr="00676DE9">
        <w:rPr>
          <w:rFonts w:ascii="Times New Roman" w:eastAsia="Calibri" w:hAnsi="Times New Roman"/>
          <w:color w:val="000000"/>
        </w:rPr>
        <w:t>is a clear predictor that causes this to be fulfilled. Very good opinion among P2P lender regarding information borrowers, risk of default, liquidity risk, P2P platforms, which are good indicators and prerequisites for P2P lender in Jakarta.</w:t>
      </w:r>
    </w:p>
    <w:p w14:paraId="1E35F33C" w14:textId="77777777" w:rsidR="00676DE9" w:rsidRPr="00676DE9" w:rsidRDefault="00676DE9" w:rsidP="00676DE9">
      <w:pPr>
        <w:spacing w:after="0" w:line="240" w:lineRule="auto"/>
        <w:jc w:val="both"/>
        <w:rPr>
          <w:rFonts w:ascii="Times New Roman" w:eastAsia="Calibri" w:hAnsi="Times New Roman"/>
          <w:color w:val="000000"/>
        </w:rPr>
      </w:pPr>
    </w:p>
    <w:p w14:paraId="16C119D8" w14:textId="77777777" w:rsidR="00676DE9" w:rsidRPr="00676DE9" w:rsidRDefault="00676DE9" w:rsidP="00676DE9">
      <w:pPr>
        <w:spacing w:after="0" w:line="240" w:lineRule="auto"/>
        <w:jc w:val="both"/>
        <w:rPr>
          <w:rFonts w:ascii="Times New Roman" w:eastAsia="Calibri" w:hAnsi="Times New Roman"/>
          <w:i/>
          <w:color w:val="000000"/>
        </w:rPr>
      </w:pPr>
      <w:r w:rsidRPr="00676DE9">
        <w:rPr>
          <w:rFonts w:ascii="Times New Roman" w:eastAsia="Calibri" w:hAnsi="Times New Roman"/>
          <w:i/>
          <w:color w:val="000000"/>
        </w:rPr>
        <w:t>Theoretical implications</w:t>
      </w:r>
    </w:p>
    <w:p w14:paraId="09092D2B" w14:textId="77777777" w:rsidR="00676DE9" w:rsidRPr="00676DE9" w:rsidRDefault="00676DE9" w:rsidP="00676DE9">
      <w:pPr>
        <w:spacing w:after="0" w:line="240" w:lineRule="auto"/>
        <w:jc w:val="both"/>
        <w:rPr>
          <w:rFonts w:ascii="Times New Roman" w:eastAsia="Calibri" w:hAnsi="Times New Roman"/>
          <w:color w:val="000000"/>
        </w:rPr>
      </w:pPr>
      <w:r w:rsidRPr="00676DE9">
        <w:rPr>
          <w:rFonts w:ascii="Times New Roman" w:eastAsia="Calibri" w:hAnsi="Times New Roman"/>
          <w:color w:val="000000"/>
        </w:rPr>
        <w:t xml:space="preserve">To our knowledge, research on the </w:t>
      </w:r>
      <w:bookmarkStart w:id="44" w:name="_Hlk166439478"/>
      <w:r w:rsidRPr="00676DE9">
        <w:rPr>
          <w:rFonts w:ascii="Times New Roman" w:eastAsia="Calibri" w:hAnsi="Times New Roman"/>
          <w:color w:val="000000"/>
        </w:rPr>
        <w:t xml:space="preserve">entrepreneurship education </w:t>
      </w:r>
      <w:bookmarkEnd w:id="44"/>
      <w:r w:rsidRPr="00676DE9">
        <w:rPr>
          <w:rFonts w:ascii="Times New Roman" w:eastAsia="Calibri" w:hAnsi="Times New Roman"/>
          <w:color w:val="000000"/>
        </w:rPr>
        <w:t xml:space="preserve">combined with information borrowers, risk of default, liquidity risk, P2P platforms is still research that has rarely been carried out by previous researchers. This adds to the literature by showing that the </w:t>
      </w:r>
      <w:bookmarkStart w:id="45" w:name="_Hlk166439568"/>
      <w:r w:rsidRPr="00676DE9">
        <w:rPr>
          <w:rFonts w:ascii="Times New Roman" w:eastAsia="Calibri" w:hAnsi="Times New Roman"/>
          <w:color w:val="000000"/>
        </w:rPr>
        <w:t xml:space="preserve">model </w:t>
      </w:r>
      <w:bookmarkEnd w:id="45"/>
      <w:r w:rsidRPr="00676DE9">
        <w:rPr>
          <w:rFonts w:ascii="Times New Roman" w:eastAsia="Calibri" w:hAnsi="Times New Roman"/>
          <w:color w:val="000000"/>
        </w:rPr>
        <w:t xml:space="preserve">variable has a big influence on </w:t>
      </w:r>
      <w:bookmarkStart w:id="46" w:name="_Hlk172025411"/>
      <w:r w:rsidRPr="00676DE9">
        <w:rPr>
          <w:rFonts w:ascii="Times New Roman" w:eastAsia="Calibri" w:hAnsi="Times New Roman"/>
          <w:color w:val="000000"/>
        </w:rPr>
        <w:t>information borrowers, risk of default, liquidity risk</w:t>
      </w:r>
      <w:bookmarkEnd w:id="46"/>
      <w:r w:rsidRPr="00676DE9">
        <w:rPr>
          <w:rFonts w:ascii="Times New Roman" w:eastAsia="Calibri" w:hAnsi="Times New Roman"/>
          <w:color w:val="000000"/>
        </w:rPr>
        <w:t xml:space="preserve"> has a big influence on </w:t>
      </w:r>
      <w:bookmarkStart w:id="47" w:name="_Hlk172025428"/>
      <w:bookmarkStart w:id="48" w:name="_Hlk166439602"/>
      <w:r w:rsidRPr="00676DE9">
        <w:rPr>
          <w:rFonts w:ascii="Times New Roman" w:eastAsia="Calibri" w:hAnsi="Times New Roman"/>
          <w:color w:val="000000"/>
        </w:rPr>
        <w:t>P2P platforms</w:t>
      </w:r>
      <w:bookmarkEnd w:id="47"/>
      <w:r w:rsidRPr="00676DE9">
        <w:rPr>
          <w:rFonts w:ascii="Times New Roman" w:eastAsia="Calibri" w:hAnsi="Times New Roman"/>
          <w:color w:val="000000"/>
        </w:rPr>
        <w:t xml:space="preserve">. </w:t>
      </w:r>
      <w:bookmarkEnd w:id="48"/>
    </w:p>
    <w:p w14:paraId="401678DA" w14:textId="77777777" w:rsidR="00676DE9" w:rsidRPr="00676DE9" w:rsidRDefault="00676DE9" w:rsidP="00676DE9">
      <w:pPr>
        <w:spacing w:after="0" w:line="240" w:lineRule="auto"/>
        <w:ind w:firstLine="360"/>
        <w:jc w:val="both"/>
        <w:rPr>
          <w:rFonts w:ascii="Times New Roman" w:eastAsia="Calibri" w:hAnsi="Times New Roman"/>
          <w:color w:val="000000"/>
        </w:rPr>
      </w:pPr>
      <w:r w:rsidRPr="00676DE9">
        <w:rPr>
          <w:rFonts w:ascii="Times New Roman" w:eastAsia="Calibri" w:hAnsi="Times New Roman"/>
          <w:color w:val="000000"/>
        </w:rPr>
        <w:t xml:space="preserve">This research uses a method that presents good techniques, namely by using direct sample selection of lender in Jakarta covering various research fields and gender, age. The new research model in this study for the relationship between the </w:t>
      </w:r>
      <w:bookmarkStart w:id="49" w:name="_Hlk166439678"/>
      <w:r w:rsidRPr="00676DE9">
        <w:rPr>
          <w:rFonts w:ascii="Times New Roman" w:eastAsia="Calibri" w:hAnsi="Times New Roman"/>
          <w:color w:val="000000"/>
        </w:rPr>
        <w:t xml:space="preserve">model </w:t>
      </w:r>
      <w:bookmarkEnd w:id="49"/>
      <w:r w:rsidRPr="00676DE9">
        <w:rPr>
          <w:rFonts w:ascii="Times New Roman" w:eastAsia="Calibri" w:hAnsi="Times New Roman"/>
          <w:color w:val="000000"/>
        </w:rPr>
        <w:t xml:space="preserve">variables combined with </w:t>
      </w:r>
      <w:bookmarkStart w:id="50" w:name="_Hlk172025707"/>
      <w:r w:rsidRPr="00676DE9">
        <w:rPr>
          <w:rFonts w:ascii="Times New Roman" w:eastAsia="Calibri" w:hAnsi="Times New Roman"/>
          <w:color w:val="000000"/>
        </w:rPr>
        <w:t>information borrowers, risk of default, liquidity risk</w:t>
      </w:r>
      <w:bookmarkEnd w:id="50"/>
      <w:r w:rsidRPr="00676DE9">
        <w:rPr>
          <w:rFonts w:ascii="Times New Roman" w:eastAsia="Calibri" w:hAnsi="Times New Roman"/>
          <w:color w:val="000000"/>
        </w:rPr>
        <w:t>, P2P platforms is presented based on risk, P2P platform and strategic management theory. We hope that this model can help future researchers in conceptualizing the various factors that influence P2P lender events and encourage further research in this important area.</w:t>
      </w:r>
    </w:p>
    <w:p w14:paraId="39271FCF" w14:textId="77777777" w:rsidR="00676DE9" w:rsidRPr="00676DE9" w:rsidRDefault="00676DE9" w:rsidP="00676DE9">
      <w:pPr>
        <w:spacing w:after="0" w:line="240" w:lineRule="auto"/>
        <w:ind w:firstLine="720"/>
        <w:jc w:val="both"/>
        <w:rPr>
          <w:rFonts w:ascii="Times New Roman" w:eastAsia="Calibri" w:hAnsi="Times New Roman"/>
          <w:color w:val="000000"/>
        </w:rPr>
      </w:pPr>
    </w:p>
    <w:p w14:paraId="2CFC0F28" w14:textId="77777777" w:rsidR="00676DE9" w:rsidRPr="00676DE9" w:rsidRDefault="00676DE9" w:rsidP="00676DE9">
      <w:pPr>
        <w:spacing w:after="0" w:line="240" w:lineRule="auto"/>
        <w:jc w:val="both"/>
        <w:rPr>
          <w:rFonts w:ascii="Times New Roman" w:eastAsia="Calibri" w:hAnsi="Times New Roman"/>
          <w:i/>
          <w:color w:val="000000"/>
        </w:rPr>
      </w:pPr>
      <w:r w:rsidRPr="00676DE9">
        <w:rPr>
          <w:rFonts w:ascii="Times New Roman" w:eastAsia="Calibri" w:hAnsi="Times New Roman"/>
          <w:i/>
          <w:color w:val="000000"/>
        </w:rPr>
        <w:t>Practical implications</w:t>
      </w:r>
    </w:p>
    <w:p w14:paraId="5CDE4BE5" w14:textId="77777777" w:rsidR="00676DE9" w:rsidRPr="00676DE9" w:rsidRDefault="00676DE9" w:rsidP="00676DE9">
      <w:pPr>
        <w:spacing w:after="0" w:line="240" w:lineRule="auto"/>
        <w:jc w:val="both"/>
        <w:rPr>
          <w:rFonts w:ascii="Times New Roman" w:eastAsia="Calibri" w:hAnsi="Times New Roman"/>
          <w:color w:val="000000"/>
        </w:rPr>
      </w:pPr>
      <w:r w:rsidRPr="00676DE9">
        <w:rPr>
          <w:rFonts w:ascii="Times New Roman" w:eastAsia="Calibri" w:hAnsi="Times New Roman"/>
          <w:color w:val="000000"/>
        </w:rPr>
        <w:t xml:space="preserve">This research provides a better understanding of the </w:t>
      </w:r>
      <w:bookmarkStart w:id="51" w:name="_Hlk166439829"/>
      <w:r w:rsidRPr="00676DE9">
        <w:rPr>
          <w:rFonts w:ascii="Times New Roman" w:eastAsia="Calibri" w:hAnsi="Times New Roman"/>
          <w:color w:val="000000"/>
        </w:rPr>
        <w:t xml:space="preserve">sustainability </w:t>
      </w:r>
      <w:bookmarkEnd w:id="51"/>
      <w:r w:rsidRPr="00676DE9">
        <w:rPr>
          <w:rFonts w:ascii="Times New Roman" w:eastAsia="Calibri" w:hAnsi="Times New Roman"/>
          <w:color w:val="000000"/>
        </w:rPr>
        <w:t xml:space="preserve">approach. Following the basic principles of the </w:t>
      </w:r>
      <w:bookmarkStart w:id="52" w:name="_Hlk166439716"/>
      <w:r w:rsidRPr="00676DE9">
        <w:rPr>
          <w:rFonts w:ascii="Times New Roman" w:eastAsia="Calibri" w:hAnsi="Times New Roman"/>
          <w:color w:val="000000"/>
        </w:rPr>
        <w:t xml:space="preserve">model </w:t>
      </w:r>
      <w:bookmarkEnd w:id="52"/>
      <w:r w:rsidRPr="00676DE9">
        <w:rPr>
          <w:rFonts w:ascii="Times New Roman" w:eastAsia="Calibri" w:hAnsi="Times New Roman"/>
          <w:color w:val="000000"/>
        </w:rPr>
        <w:t>for information borrowers, risk of default, liquidity risk that can fulfill the desires and expectations of lender in Jakarta.</w:t>
      </w:r>
      <w:r w:rsidRPr="00676DE9">
        <w:rPr>
          <w:rFonts w:ascii="Times New Roman" w:eastAsia="Calibri" w:hAnsi="Times New Roman"/>
          <w:color w:val="000000"/>
          <w:lang w:val="id-ID"/>
        </w:rPr>
        <w:t xml:space="preserve"> This research provides a better understanding of the approach regarding the variables information borrowers, risk of default, liquidity risk have a big influence on P2P platforms. This provides the best path for lenders in Jakarta.</w:t>
      </w:r>
    </w:p>
    <w:p w14:paraId="57126C47" w14:textId="77777777" w:rsidR="00676DE9" w:rsidRPr="00676DE9" w:rsidRDefault="00676DE9" w:rsidP="00676DE9">
      <w:pPr>
        <w:spacing w:after="0" w:line="240" w:lineRule="auto"/>
        <w:ind w:firstLine="432"/>
        <w:jc w:val="both"/>
        <w:rPr>
          <w:rFonts w:ascii="Times New Roman" w:eastAsia="Calibri" w:hAnsi="Times New Roman"/>
          <w:color w:val="000000"/>
        </w:rPr>
      </w:pPr>
      <w:r w:rsidRPr="00676DE9">
        <w:rPr>
          <w:rFonts w:ascii="Times New Roman" w:eastAsia="Calibri" w:hAnsi="Times New Roman"/>
          <w:color w:val="000000"/>
        </w:rPr>
        <w:t xml:space="preserve">The findings above can be implemented as a business strategy with a good planner and a P2P lender who has a lot of knowledge and is </w:t>
      </w:r>
      <w:r w:rsidRPr="00676DE9">
        <w:rPr>
          <w:rFonts w:ascii="Times New Roman" w:eastAsia="Calibri" w:hAnsi="Times New Roman"/>
          <w:color w:val="000000"/>
        </w:rPr>
        <w:lastRenderedPageBreak/>
        <w:t>very good. By developing P2P platforms, this research can be more useful for lenders to focus on information on borrowers, risk of default, liquidity risk in Jakarta. A business strategy using this model can be used as a P2P platforms model in Jakarta. In addition, business location characteristics can include places that support technology, networks, operations, control which are more attractive to lenders in Jakarta. The aim is to encourage lenders to continue doing business in Jakarta.</w:t>
      </w:r>
    </w:p>
    <w:p w14:paraId="78D0C2B2" w14:textId="77777777" w:rsidR="00676DE9" w:rsidRPr="00676DE9" w:rsidRDefault="00676DE9" w:rsidP="00676DE9">
      <w:pPr>
        <w:spacing w:after="0" w:line="240" w:lineRule="auto"/>
        <w:ind w:firstLine="720"/>
        <w:jc w:val="both"/>
        <w:rPr>
          <w:rFonts w:ascii="Times New Roman" w:eastAsia="Calibri" w:hAnsi="Times New Roman"/>
          <w:color w:val="000000"/>
        </w:rPr>
      </w:pPr>
    </w:p>
    <w:p w14:paraId="7BCA1DDF" w14:textId="77777777" w:rsidR="00676DE9" w:rsidRPr="00676DE9" w:rsidRDefault="00676DE9" w:rsidP="00676DE9">
      <w:pPr>
        <w:spacing w:after="0" w:line="240" w:lineRule="auto"/>
        <w:jc w:val="both"/>
        <w:rPr>
          <w:rFonts w:ascii="Times New Roman" w:eastAsia="Calibri" w:hAnsi="Times New Roman"/>
          <w:i/>
          <w:color w:val="000000"/>
        </w:rPr>
      </w:pPr>
      <w:r w:rsidRPr="00676DE9">
        <w:rPr>
          <w:rFonts w:ascii="Times New Roman" w:eastAsia="Calibri" w:hAnsi="Times New Roman"/>
          <w:i/>
          <w:color w:val="000000"/>
        </w:rPr>
        <w:t>Limitations and future research</w:t>
      </w:r>
    </w:p>
    <w:p w14:paraId="13E8F3EB" w14:textId="77777777" w:rsidR="00676DE9" w:rsidRPr="00676DE9" w:rsidRDefault="00676DE9" w:rsidP="00676DE9">
      <w:pPr>
        <w:spacing w:after="160" w:line="240" w:lineRule="auto"/>
        <w:jc w:val="both"/>
        <w:rPr>
          <w:rFonts w:ascii="Times New Roman" w:eastAsia="Calibri" w:hAnsi="Times New Roman"/>
          <w:color w:val="000000"/>
        </w:rPr>
      </w:pPr>
      <w:r w:rsidRPr="00676DE9">
        <w:rPr>
          <w:rFonts w:ascii="Times New Roman" w:eastAsia="Calibri" w:hAnsi="Times New Roman"/>
          <w:color w:val="000000"/>
        </w:rPr>
        <w:t xml:space="preserve">This research design has limitations that can be corrected and perfected by future researchers. Future researchers can add other variables for further research. In new response characteristics research involving other demographics. Future researchers can increase the number of respondents and other characteristics of respondents for </w:t>
      </w:r>
      <w:proofErr w:type="gramStart"/>
      <w:r w:rsidRPr="00676DE9">
        <w:rPr>
          <w:rFonts w:ascii="Times New Roman" w:eastAsia="Calibri" w:hAnsi="Times New Roman"/>
          <w:color w:val="000000"/>
        </w:rPr>
        <w:t>other</w:t>
      </w:r>
      <w:proofErr w:type="gramEnd"/>
      <w:r w:rsidRPr="00676DE9">
        <w:rPr>
          <w:rFonts w:ascii="Times New Roman" w:eastAsia="Calibri" w:hAnsi="Times New Roman"/>
          <w:color w:val="000000"/>
        </w:rPr>
        <w:t xml:space="preserve"> ongoing research. The data analysis technique used in this research is only a quantitative method, but methods for future researchers can be complemented by qualitative methods which can make it easier to obtain phenomena and identify their characteristics and can facilitate a more focused understanding of the topic.</w:t>
      </w:r>
    </w:p>
    <w:p w14:paraId="6AE2343E" w14:textId="77777777" w:rsidR="00676DE9" w:rsidRPr="00676DE9" w:rsidRDefault="00676DE9" w:rsidP="00676DE9">
      <w:pPr>
        <w:spacing w:after="160" w:line="240" w:lineRule="auto"/>
        <w:jc w:val="both"/>
        <w:rPr>
          <w:rFonts w:ascii="Times New Roman" w:eastAsia="Calibri" w:hAnsi="Times New Roman"/>
          <w:color w:val="000000"/>
        </w:rPr>
      </w:pPr>
    </w:p>
    <w:p w14:paraId="02FB1F5F" w14:textId="77777777" w:rsidR="00676DE9" w:rsidRPr="00676DE9" w:rsidRDefault="00676DE9" w:rsidP="00676DE9">
      <w:pPr>
        <w:spacing w:after="0" w:line="240" w:lineRule="auto"/>
        <w:ind w:left="720" w:hanging="720"/>
        <w:rPr>
          <w:rFonts w:ascii="Times New Roman" w:eastAsia="Calibri" w:hAnsi="Times New Roman"/>
          <w:b/>
          <w:color w:val="000000"/>
        </w:rPr>
      </w:pPr>
      <w:r w:rsidRPr="00676DE9">
        <w:rPr>
          <w:rFonts w:ascii="Times New Roman" w:eastAsia="Calibri" w:hAnsi="Times New Roman"/>
          <w:b/>
          <w:color w:val="000000"/>
        </w:rPr>
        <w:t>References</w:t>
      </w:r>
    </w:p>
    <w:p w14:paraId="76EF21E7" w14:textId="77777777" w:rsidR="00676DE9" w:rsidRPr="00676DE9" w:rsidRDefault="00676DE9" w:rsidP="00676DE9">
      <w:pPr>
        <w:spacing w:after="0" w:line="240" w:lineRule="auto"/>
        <w:ind w:left="720" w:hanging="720"/>
        <w:rPr>
          <w:rFonts w:ascii="Times New Roman" w:eastAsia="Calibri" w:hAnsi="Times New Roman"/>
          <w:b/>
          <w:color w:val="000000"/>
        </w:rPr>
      </w:pPr>
    </w:p>
    <w:p w14:paraId="4EF48312" w14:textId="77777777" w:rsidR="00676DE9" w:rsidRPr="00676DE9" w:rsidRDefault="00676DE9" w:rsidP="00676DE9">
      <w:pPr>
        <w:spacing w:after="0" w:line="240" w:lineRule="auto"/>
        <w:ind w:left="288" w:hanging="288"/>
        <w:jc w:val="both"/>
        <w:rPr>
          <w:rFonts w:ascii="Times New Roman" w:eastAsia="Calibri" w:hAnsi="Times New Roman"/>
          <w:color w:val="000000"/>
          <w:kern w:val="2"/>
          <w14:ligatures w14:val="standardContextual"/>
        </w:rPr>
      </w:pPr>
      <w:r w:rsidRPr="00676DE9">
        <w:rPr>
          <w:rFonts w:ascii="Times New Roman" w:eastAsia="Calibri" w:hAnsi="Times New Roman"/>
          <w:color w:val="000000"/>
          <w:kern w:val="2"/>
          <w14:ligatures w14:val="standardContextual"/>
        </w:rPr>
        <w:t xml:space="preserve">Abbas, J., Raza, S., Nurunnabi, M., Minai, M.S and Bano, S (2019), “The Impact of Entrepreneurial Business Networks on Firms’ Performance Through a Mediating Role of Dynamic Capabilities”, </w:t>
      </w:r>
      <w:r w:rsidRPr="00676DE9">
        <w:rPr>
          <w:rFonts w:ascii="Times New Roman" w:eastAsia="Calibri" w:hAnsi="Times New Roman"/>
          <w:i/>
          <w:iCs/>
          <w:color w:val="000000"/>
          <w:kern w:val="2"/>
          <w14:ligatures w14:val="standardContextual"/>
        </w:rPr>
        <w:t>Sustainability</w:t>
      </w:r>
      <w:r w:rsidRPr="00676DE9">
        <w:rPr>
          <w:rFonts w:ascii="Times New Roman" w:eastAsia="Calibri" w:hAnsi="Times New Roman"/>
          <w:color w:val="000000"/>
          <w:kern w:val="2"/>
          <w14:ligatures w14:val="standardContextual"/>
        </w:rPr>
        <w:t>, Vol. 11 No. 11, p. 3006, https://doi.org/10.3390/ su11113006.</w:t>
      </w:r>
    </w:p>
    <w:p w14:paraId="15552687" w14:textId="77777777" w:rsidR="00676DE9" w:rsidRPr="00676DE9" w:rsidRDefault="00676DE9" w:rsidP="00676DE9">
      <w:pPr>
        <w:spacing w:after="0" w:line="240" w:lineRule="auto"/>
        <w:ind w:left="432" w:hanging="288"/>
        <w:jc w:val="both"/>
        <w:rPr>
          <w:rFonts w:ascii="Times New Roman" w:eastAsia="Calibri" w:hAnsi="Times New Roman"/>
          <w:color w:val="000000"/>
          <w:kern w:val="2"/>
          <w14:ligatures w14:val="standardContextual"/>
        </w:rPr>
      </w:pPr>
      <w:proofErr w:type="spellStart"/>
      <w:r w:rsidRPr="00676DE9">
        <w:rPr>
          <w:rFonts w:ascii="Times New Roman" w:eastAsia="Calibri" w:hAnsi="Times New Roman"/>
          <w:color w:val="000000"/>
          <w:kern w:val="2"/>
          <w14:ligatures w14:val="standardContextual"/>
        </w:rPr>
        <w:t>Anser</w:t>
      </w:r>
      <w:proofErr w:type="spellEnd"/>
      <w:r w:rsidRPr="00676DE9">
        <w:rPr>
          <w:rFonts w:ascii="Times New Roman" w:eastAsia="Calibri" w:hAnsi="Times New Roman"/>
          <w:color w:val="000000"/>
          <w:kern w:val="2"/>
          <w14:ligatures w14:val="standardContextual"/>
        </w:rPr>
        <w:t xml:space="preserve">, M.K., Yousaf, Z., Usman, M., Yousaf, S., Fatima, N., Hussain, H. and Waheed, J. (2021), "Strategic business performance through network capability and structural flexibility", </w:t>
      </w:r>
      <w:r w:rsidRPr="00676DE9">
        <w:rPr>
          <w:rFonts w:ascii="Times New Roman" w:eastAsia="Calibri" w:hAnsi="Times New Roman"/>
          <w:i/>
          <w:iCs/>
          <w:color w:val="000000"/>
          <w:kern w:val="2"/>
          <w14:ligatures w14:val="standardContextual"/>
        </w:rPr>
        <w:t>Management Decision,</w:t>
      </w:r>
      <w:r w:rsidRPr="00676DE9">
        <w:rPr>
          <w:rFonts w:ascii="Times New Roman" w:eastAsia="Calibri" w:hAnsi="Times New Roman"/>
          <w:color w:val="000000"/>
          <w:kern w:val="2"/>
          <w14:ligatures w14:val="standardContextual"/>
        </w:rPr>
        <w:t xml:space="preserve"> Vol. 59 No. 2, pp. 426-445, https://doi.org/10.1108/ MD-06-2019-0741</w:t>
      </w:r>
    </w:p>
    <w:p w14:paraId="7EB3CC7A" w14:textId="77777777" w:rsidR="00676DE9" w:rsidRPr="00676DE9" w:rsidRDefault="00676DE9" w:rsidP="00676DE9">
      <w:pPr>
        <w:spacing w:after="0" w:line="240" w:lineRule="auto"/>
        <w:ind w:left="432" w:hanging="288"/>
        <w:jc w:val="both"/>
        <w:rPr>
          <w:rFonts w:ascii="Times New Roman" w:eastAsia="Calibri" w:hAnsi="Times New Roman"/>
          <w:color w:val="000000"/>
          <w:kern w:val="2"/>
          <w14:ligatures w14:val="standardContextual"/>
        </w:rPr>
      </w:pPr>
      <w:r w:rsidRPr="00676DE9">
        <w:rPr>
          <w:rFonts w:ascii="Times New Roman" w:eastAsia="Calibri" w:hAnsi="Times New Roman"/>
          <w:color w:val="000000"/>
          <w:kern w:val="2"/>
          <w:lang w:val="id-ID"/>
          <w14:ligatures w14:val="standardContextual"/>
        </w:rPr>
        <w:t>Azevedo</w:t>
      </w:r>
      <w:r w:rsidRPr="00676DE9">
        <w:rPr>
          <w:rFonts w:ascii="Times New Roman" w:eastAsia="Calibri" w:hAnsi="Times New Roman"/>
          <w:color w:val="000000"/>
          <w:kern w:val="2"/>
          <w14:ligatures w14:val="standardContextual"/>
        </w:rPr>
        <w:t xml:space="preserve"> A (2023), “Pull and Push Drivers of Giant-Wave Spectators in Nazaré, Portugal: A Cultural Ecosystem Services Assessment Based on Geo-Tagged </w:t>
      </w:r>
      <w:r w:rsidRPr="00676DE9">
        <w:rPr>
          <w:rFonts w:ascii="Times New Roman" w:eastAsia="Calibri" w:hAnsi="Times New Roman"/>
          <w:color w:val="000000"/>
          <w:kern w:val="2"/>
          <w14:ligatures w14:val="standardContextual"/>
        </w:rPr>
        <w:t xml:space="preserve">Photos”, </w:t>
      </w:r>
      <w:r w:rsidRPr="00676DE9">
        <w:rPr>
          <w:rFonts w:ascii="Times New Roman" w:eastAsia="Calibri" w:hAnsi="Times New Roman"/>
          <w:i/>
          <w:iCs/>
          <w:color w:val="000000"/>
          <w:kern w:val="2"/>
          <w:lang w:val="id-ID"/>
          <w14:ligatures w14:val="standardContextual"/>
        </w:rPr>
        <w:t>Land</w:t>
      </w:r>
      <w:r w:rsidRPr="00676DE9">
        <w:rPr>
          <w:rFonts w:ascii="Times New Roman" w:eastAsia="Calibri" w:hAnsi="Times New Roman"/>
          <w:color w:val="000000"/>
          <w:kern w:val="2"/>
          <w:lang w:val="id-ID"/>
          <w14:ligatures w14:val="standardContextual"/>
        </w:rPr>
        <w:t>,</w:t>
      </w:r>
      <w:r w:rsidRPr="00676DE9">
        <w:rPr>
          <w:rFonts w:ascii="Times New Roman" w:eastAsia="Calibri" w:hAnsi="Times New Roman"/>
          <w:color w:val="000000"/>
          <w:kern w:val="2"/>
          <w14:ligatures w14:val="standardContextual"/>
        </w:rPr>
        <w:t xml:space="preserve"> Vol</w:t>
      </w:r>
      <w:r w:rsidRPr="00676DE9">
        <w:rPr>
          <w:rFonts w:ascii="Times New Roman" w:eastAsia="Calibri" w:hAnsi="Times New Roman"/>
          <w:color w:val="000000"/>
          <w:kern w:val="2"/>
          <w:lang w:val="id-ID"/>
          <w14:ligatures w14:val="standardContextual"/>
        </w:rPr>
        <w:t xml:space="preserve"> 12</w:t>
      </w:r>
      <w:r w:rsidRPr="00676DE9">
        <w:rPr>
          <w:rFonts w:ascii="Times New Roman" w:eastAsia="Calibri" w:hAnsi="Times New Roman"/>
          <w:color w:val="000000"/>
          <w:kern w:val="2"/>
          <w14:ligatures w14:val="standardContextual"/>
        </w:rPr>
        <w:t xml:space="preserve"> No </w:t>
      </w:r>
      <w:r w:rsidRPr="00676DE9">
        <w:rPr>
          <w:rFonts w:ascii="Times New Roman" w:eastAsia="Calibri" w:hAnsi="Times New Roman"/>
          <w:color w:val="000000"/>
          <w:kern w:val="2"/>
          <w:lang w:val="id-ID"/>
          <w14:ligatures w14:val="standardContextual"/>
        </w:rPr>
        <w:t xml:space="preserve">2, </w:t>
      </w:r>
      <w:r w:rsidRPr="00676DE9">
        <w:rPr>
          <w:rFonts w:ascii="Times New Roman" w:eastAsia="Calibri" w:hAnsi="Times New Roman"/>
          <w:color w:val="000000"/>
          <w:kern w:val="2"/>
          <w14:ligatures w14:val="standardContextual"/>
        </w:rPr>
        <w:t xml:space="preserve">pp. </w:t>
      </w:r>
      <w:r w:rsidRPr="00676DE9">
        <w:rPr>
          <w:rFonts w:ascii="Times New Roman" w:eastAsia="Calibri" w:hAnsi="Times New Roman"/>
          <w:color w:val="000000"/>
          <w:kern w:val="2"/>
          <w:lang w:val="id-ID"/>
          <w14:ligatures w14:val="standardContextual"/>
        </w:rPr>
        <w:t>360</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https://doi.org/</w:t>
      </w:r>
      <w:r w:rsidRPr="00676DE9">
        <w:rPr>
          <w:rFonts w:ascii="Times New Roman" w:eastAsia="Calibri" w:hAnsi="Times New Roman"/>
          <w:color w:val="000000"/>
          <w:kern w:val="2"/>
          <w:lang w:val="id-ID"/>
          <w14:ligatures w14:val="standardContextual"/>
        </w:rPr>
        <w:t>10.3390/land12020360</w:t>
      </w:r>
    </w:p>
    <w:p w14:paraId="52B85071" w14:textId="77777777" w:rsidR="00676DE9" w:rsidRPr="00676DE9" w:rsidRDefault="00676DE9" w:rsidP="00676DE9">
      <w:pPr>
        <w:spacing w:after="0" w:line="240" w:lineRule="auto"/>
        <w:ind w:left="432" w:hanging="288"/>
        <w:jc w:val="both"/>
        <w:rPr>
          <w:rFonts w:ascii="Times New Roman" w:eastAsia="Calibri" w:hAnsi="Times New Roman"/>
          <w:color w:val="000000"/>
          <w:kern w:val="2"/>
          <w14:ligatures w14:val="standardContextual"/>
        </w:rPr>
      </w:pPr>
      <w:r w:rsidRPr="00676DE9">
        <w:rPr>
          <w:rFonts w:ascii="Times New Roman" w:eastAsia="Calibri" w:hAnsi="Times New Roman"/>
          <w:color w:val="000000"/>
          <w:kern w:val="2"/>
          <w:lang w:val="id-ID"/>
          <w14:ligatures w14:val="standardContextual"/>
        </w:rPr>
        <w:t>Baker, B.J.; Jordan, J.S.; Funk</w:t>
      </w:r>
      <w:r w:rsidRPr="00676DE9">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D.C</w:t>
      </w:r>
      <w:r w:rsidRPr="00676DE9">
        <w:rPr>
          <w:rFonts w:ascii="Times New Roman" w:eastAsia="Calibri" w:hAnsi="Times New Roman"/>
          <w:color w:val="000000"/>
          <w:kern w:val="2"/>
          <w14:ligatures w14:val="standardContextual"/>
        </w:rPr>
        <w:t xml:space="preserve"> (2018), “</w:t>
      </w:r>
      <w:r w:rsidRPr="00676DE9">
        <w:rPr>
          <w:rFonts w:ascii="Times New Roman" w:eastAsia="Calibri" w:hAnsi="Times New Roman"/>
          <w:color w:val="000000"/>
          <w:kern w:val="2"/>
          <w:lang w:val="id-ID"/>
          <w14:ligatures w14:val="standardContextual"/>
        </w:rPr>
        <w:t>Run Again another day: The role of consumer characteristics and satisfaction in repeat consumption of a sport-related experience product</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i/>
          <w:iCs/>
          <w:color w:val="000000"/>
          <w:kern w:val="2"/>
          <w:lang w:val="id-ID"/>
          <w14:ligatures w14:val="standardContextual"/>
        </w:rPr>
        <w:t>Journal of Sport Management</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 xml:space="preserve">Vol </w:t>
      </w:r>
      <w:r w:rsidRPr="00676DE9">
        <w:rPr>
          <w:rFonts w:ascii="Times New Roman" w:eastAsia="Calibri" w:hAnsi="Times New Roman"/>
          <w:color w:val="000000"/>
          <w:kern w:val="2"/>
          <w:lang w:val="id-ID"/>
          <w14:ligatures w14:val="standardContextual"/>
        </w:rPr>
        <w:t>32</w:t>
      </w:r>
      <w:r w:rsidRPr="00676DE9">
        <w:rPr>
          <w:rFonts w:ascii="Times New Roman" w:eastAsia="Calibri" w:hAnsi="Times New Roman"/>
          <w:color w:val="000000"/>
          <w:kern w:val="2"/>
          <w14:ligatures w14:val="standardContextual"/>
        </w:rPr>
        <w:t xml:space="preserve"> No 1</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 xml:space="preserve">pp. </w:t>
      </w:r>
      <w:r w:rsidRPr="00676DE9">
        <w:rPr>
          <w:rFonts w:ascii="Times New Roman" w:eastAsia="Calibri" w:hAnsi="Times New Roman"/>
          <w:color w:val="000000"/>
          <w:kern w:val="2"/>
          <w:lang w:val="id-ID"/>
          <w14:ligatures w14:val="standardContextual"/>
        </w:rPr>
        <w:t>38–52</w:t>
      </w:r>
      <w:r w:rsidRPr="00676DE9">
        <w:rPr>
          <w:rFonts w:ascii="Times New Roman" w:eastAsia="Calibri" w:hAnsi="Times New Roman"/>
          <w:color w:val="000000"/>
          <w:kern w:val="2"/>
          <w14:ligatures w14:val="standardContextual"/>
        </w:rPr>
        <w:t xml:space="preserve">, </w:t>
      </w:r>
      <w:proofErr w:type="spellStart"/>
      <w:r w:rsidRPr="00676DE9">
        <w:rPr>
          <w:rFonts w:ascii="Times New Roman" w:eastAsia="Calibri" w:hAnsi="Times New Roman"/>
          <w:color w:val="000000"/>
          <w:kern w:val="2"/>
          <w14:ligatures w14:val="standardContextual"/>
        </w:rPr>
        <w:t>doi</w:t>
      </w:r>
      <w:proofErr w:type="spellEnd"/>
      <w:r w:rsidRPr="00676DE9">
        <w:rPr>
          <w:rFonts w:ascii="Times New Roman" w:eastAsia="Calibri" w:hAnsi="Times New Roman"/>
          <w:color w:val="000000"/>
          <w:kern w:val="2"/>
          <w14:ligatures w14:val="standardContextual"/>
        </w:rPr>
        <w:t>: https://doi.org/ 10.1123/jsm.2017-0042</w:t>
      </w:r>
    </w:p>
    <w:p w14:paraId="03F2DD17"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Bhushan,</w:t>
      </w:r>
      <w:r w:rsidRPr="00676DE9">
        <w:rPr>
          <w:rFonts w:ascii="Times New Roman" w:eastAsia="Calibri" w:hAnsi="Times New Roman"/>
          <w:color w:val="000000"/>
          <w:kern w:val="2"/>
          <w:lang w:val="id-ID"/>
          <w14:ligatures w14:val="standardContextual"/>
        </w:rPr>
        <w:t xml:space="preserve"> B and </w:t>
      </w:r>
      <w:r w:rsidRPr="00676DE9">
        <w:rPr>
          <w:rFonts w:ascii="Times New Roman" w:eastAsia="Calibri" w:hAnsi="Times New Roman"/>
          <w:color w:val="000000"/>
          <w:kern w:val="2"/>
          <w14:ligatures w14:val="standardContextual"/>
        </w:rPr>
        <w:t>Kovid</w:t>
      </w:r>
      <w:r w:rsidRPr="00676DE9">
        <w:rPr>
          <w:rFonts w:ascii="Times New Roman" w:eastAsia="Calibri" w:hAnsi="Times New Roman"/>
          <w:color w:val="000000"/>
          <w:kern w:val="2"/>
          <w:lang w:val="id-ID"/>
          <w14:ligatures w14:val="standardContextual"/>
        </w:rPr>
        <w:t xml:space="preserve">, R.K (2020), “Entrepreneurial Networks and Venture Growth: Insights from Information Technology Firms in an Emerging Market”, </w:t>
      </w:r>
      <w:r w:rsidRPr="00676DE9">
        <w:rPr>
          <w:rFonts w:ascii="Times New Roman" w:eastAsia="Calibri" w:hAnsi="Times New Roman"/>
          <w:i/>
          <w:color w:val="000000"/>
          <w:kern w:val="2"/>
          <w:lang w:val="id-ID"/>
          <w14:ligatures w14:val="standardContextual"/>
        </w:rPr>
        <w:t>FIIB Business Review</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Vol.  9 No. 3</w:t>
      </w:r>
      <w:r w:rsidRPr="00676DE9">
        <w:rPr>
          <w:rFonts w:ascii="Times New Roman" w:eastAsia="Calibri" w:hAnsi="Times New Roman"/>
          <w:color w:val="000000"/>
          <w:kern w:val="2"/>
          <w:lang w:val="id-ID"/>
          <w14:ligatures w14:val="standardContextual"/>
        </w:rPr>
        <w:t>. p. 205-215, https://doi.org/</w:t>
      </w:r>
      <w:r w:rsidRPr="00676DE9">
        <w:rPr>
          <w:rFonts w:ascii="Times New Roman" w:eastAsia="Calibri" w:hAnsi="Times New Roman"/>
          <w:color w:val="000000"/>
          <w:kern w:val="2"/>
          <w14:ligatures w14:val="standardContextual"/>
        </w:rPr>
        <w:t>10.1177/2319714520941971</w:t>
      </w:r>
      <w:r w:rsidRPr="00676DE9">
        <w:rPr>
          <w:rFonts w:ascii="Times New Roman" w:eastAsia="Calibri" w:hAnsi="Times New Roman"/>
          <w:color w:val="000000"/>
          <w:kern w:val="2"/>
          <w:lang w:val="id-ID"/>
          <w14:ligatures w14:val="standardContextual"/>
        </w:rPr>
        <w:t>.</w:t>
      </w:r>
    </w:p>
    <w:p w14:paraId="17186D43"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proofErr w:type="spellStart"/>
      <w:r w:rsidRPr="00676DE9">
        <w:rPr>
          <w:rFonts w:ascii="Times New Roman" w:eastAsia="Calibri" w:hAnsi="Times New Roman"/>
          <w:color w:val="000000"/>
          <w:kern w:val="2"/>
          <w14:ligatures w14:val="standardContextual"/>
        </w:rPr>
        <w:t>Boldureanu</w:t>
      </w:r>
      <w:proofErr w:type="spellEnd"/>
      <w:r w:rsidRPr="00676DE9">
        <w:rPr>
          <w:rFonts w:ascii="Times New Roman" w:eastAsia="Calibri" w:hAnsi="Times New Roman"/>
          <w:color w:val="000000"/>
          <w:kern w:val="2"/>
          <w:lang w:val="id-ID"/>
          <w14:ligatures w14:val="standardContextual"/>
        </w:rPr>
        <w:t>, G.</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Ionescu</w:t>
      </w:r>
      <w:r w:rsidRPr="00676DE9">
        <w:rPr>
          <w:rFonts w:ascii="Times New Roman" w:eastAsia="Calibri" w:hAnsi="Times New Roman"/>
          <w:color w:val="000000"/>
          <w:kern w:val="2"/>
          <w:lang w:val="id-ID"/>
          <w14:ligatures w14:val="standardContextual"/>
        </w:rPr>
        <w:t xml:space="preserve">, A.M., </w:t>
      </w:r>
      <w:r w:rsidRPr="00676DE9">
        <w:rPr>
          <w:rFonts w:ascii="Times New Roman" w:eastAsia="Calibri" w:hAnsi="Times New Roman"/>
          <w:color w:val="000000"/>
          <w:kern w:val="2"/>
          <w14:ligatures w14:val="standardContextual"/>
        </w:rPr>
        <w:t>Bercu</w:t>
      </w:r>
      <w:r w:rsidRPr="00676DE9">
        <w:rPr>
          <w:rFonts w:ascii="Times New Roman" w:eastAsia="Calibri" w:hAnsi="Times New Roman"/>
          <w:color w:val="000000"/>
          <w:kern w:val="2"/>
          <w:lang w:val="id-ID"/>
          <w14:ligatures w14:val="standardContextual"/>
        </w:rPr>
        <w:t>, A-M.</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 xml:space="preserve">Maria Viorica </w:t>
      </w:r>
      <w:proofErr w:type="spellStart"/>
      <w:r w:rsidRPr="00676DE9">
        <w:rPr>
          <w:rFonts w:ascii="Times New Roman" w:eastAsia="Calibri" w:hAnsi="Times New Roman"/>
          <w:color w:val="000000"/>
          <w:kern w:val="2"/>
          <w14:ligatures w14:val="standardContextual"/>
        </w:rPr>
        <w:t>Bedrule-Grigoruță</w:t>
      </w:r>
      <w:proofErr w:type="spellEnd"/>
      <w:r w:rsidRPr="00676DE9">
        <w:rPr>
          <w:rFonts w:ascii="Times New Roman" w:eastAsia="Calibri" w:hAnsi="Times New Roman"/>
          <w:color w:val="000000"/>
          <w:kern w:val="2"/>
          <w:lang w:val="id-ID"/>
          <w14:ligatures w14:val="standardContextual"/>
        </w:rPr>
        <w:t xml:space="preserve">, M.V </w:t>
      </w:r>
      <w:r w:rsidRPr="00676DE9">
        <w:rPr>
          <w:rFonts w:ascii="Times New Roman" w:eastAsia="Calibri" w:hAnsi="Times New Roman"/>
          <w:color w:val="000000"/>
          <w:kern w:val="2"/>
          <w14:ligatures w14:val="standardContextual"/>
        </w:rPr>
        <w:t>and</w:t>
      </w:r>
      <w:r w:rsidRPr="00676DE9">
        <w:rPr>
          <w:rFonts w:ascii="Times New Roman" w:eastAsia="Calibri" w:hAnsi="Times New Roman"/>
          <w:color w:val="000000"/>
          <w:kern w:val="2"/>
          <w:lang w:val="id-ID"/>
          <w14:ligatures w14:val="standardContextual"/>
        </w:rPr>
        <w:t xml:space="preserve"> </w:t>
      </w:r>
      <w:proofErr w:type="spellStart"/>
      <w:r w:rsidRPr="00676DE9">
        <w:rPr>
          <w:rFonts w:ascii="Times New Roman" w:eastAsia="Calibri" w:hAnsi="Times New Roman"/>
          <w:color w:val="000000"/>
          <w:kern w:val="2"/>
          <w14:ligatures w14:val="standardContextual"/>
        </w:rPr>
        <w:t>Boldureanu</w:t>
      </w:r>
      <w:proofErr w:type="spellEnd"/>
      <w:r w:rsidRPr="00676DE9">
        <w:rPr>
          <w:rFonts w:ascii="Times New Roman" w:eastAsia="Calibri" w:hAnsi="Times New Roman"/>
          <w:color w:val="000000"/>
          <w:kern w:val="2"/>
          <w14:ligatures w14:val="standardContextual"/>
        </w:rPr>
        <w:t>, D (2020), “Entrepreneurship Education through Successful Entrepreneurial Models in Higher Education Institutions</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i/>
          <w:color w:val="000000"/>
          <w:kern w:val="2"/>
          <w14:ligatures w14:val="standardContextual"/>
        </w:rPr>
        <w:t>Sustainability</w:t>
      </w:r>
      <w:r w:rsidRPr="00676DE9">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 xml:space="preserve">Vol. </w:t>
      </w:r>
      <w:r w:rsidRPr="00676DE9">
        <w:rPr>
          <w:rFonts w:ascii="Times New Roman" w:eastAsia="Calibri" w:hAnsi="Times New Roman"/>
          <w:color w:val="000000"/>
          <w:kern w:val="2"/>
          <w14:ligatures w14:val="standardContextual"/>
        </w:rPr>
        <w:t xml:space="preserve">12 No. 3, </w:t>
      </w:r>
      <w:r w:rsidRPr="00676DE9">
        <w:rPr>
          <w:rFonts w:ascii="Times New Roman" w:eastAsia="Calibri" w:hAnsi="Times New Roman"/>
          <w:color w:val="000000"/>
          <w:kern w:val="2"/>
          <w:lang w:val="id-ID"/>
          <w14:ligatures w14:val="standardContextual"/>
        </w:rPr>
        <w:t xml:space="preserve">p. </w:t>
      </w:r>
      <w:r w:rsidRPr="00676DE9">
        <w:rPr>
          <w:rFonts w:ascii="Times New Roman" w:eastAsia="Calibri" w:hAnsi="Times New Roman"/>
          <w:color w:val="000000"/>
          <w:kern w:val="2"/>
          <w14:ligatures w14:val="standardContextual"/>
        </w:rPr>
        <w:t>1267, https://doi.org/10.3390/su12031267</w:t>
      </w:r>
    </w:p>
    <w:p w14:paraId="1F2455C5"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Burch</w:t>
      </w:r>
      <w:r w:rsidRPr="00676DE9">
        <w:rPr>
          <w:rFonts w:ascii="Times New Roman" w:eastAsia="Calibri" w:hAnsi="Times New Roman"/>
          <w:color w:val="000000"/>
          <w:kern w:val="2"/>
          <w:lang w:val="id-ID"/>
          <w14:ligatures w14:val="standardContextual"/>
        </w:rPr>
        <w:t xml:space="preserve">, S (2018), “Small Businesses and Sustainability Innovation: Confronting the Gap between Motivation and Capacity”, Policy Brief No. 127, pp. 1-12. </w:t>
      </w:r>
    </w:p>
    <w:p w14:paraId="4FFB2368"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Campos, J., Braga, V. and Correia, A. (2019), "Public policies for entrepreneurship and internationalization: Is there a government reputation effect?", Journal of Science and Technology Policy Management, Vol. 10 No. 4, pp. 975-995. https://doi.org/10.1108/JSTP M-04-2018-0044</w:t>
      </w:r>
      <w:r w:rsidRPr="00676DE9">
        <w:rPr>
          <w:rFonts w:ascii="Times New Roman" w:eastAsia="Calibri" w:hAnsi="Times New Roman"/>
          <w:color w:val="000000"/>
          <w:kern w:val="2"/>
          <w:lang w:val="id-ID"/>
          <w14:ligatures w14:val="standardContextual"/>
        </w:rPr>
        <w:t>.</w:t>
      </w:r>
    </w:p>
    <w:p w14:paraId="708A3980"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Chaffey, D</w:t>
      </w:r>
      <w:r w:rsidRPr="00676DE9">
        <w:rPr>
          <w:rFonts w:ascii="Times New Roman" w:eastAsia="Calibri" w:hAnsi="Times New Roman"/>
          <w:color w:val="000000"/>
          <w:kern w:val="2"/>
          <w14:ligatures w14:val="standardContextual"/>
        </w:rPr>
        <w:t xml:space="preserve"> (2010),</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Applying organisational capability models to assess the maturity of digital-marketing governance</w:t>
      </w:r>
      <w:r w:rsidRPr="00676DE9">
        <w:rPr>
          <w:rFonts w:ascii="Times New Roman" w:eastAsia="Calibri" w:hAnsi="Times New Roman"/>
          <w:color w:val="000000"/>
          <w:kern w:val="2"/>
          <w14:ligatures w14:val="standardContextual"/>
        </w:rPr>
        <w:t xml:space="preserve">”, </w:t>
      </w:r>
      <w:r w:rsidRPr="00676DE9">
        <w:rPr>
          <w:rFonts w:ascii="Times New Roman" w:eastAsia="Calibri" w:hAnsi="Times New Roman"/>
          <w:i/>
          <w:iCs/>
          <w:color w:val="000000"/>
          <w:kern w:val="2"/>
          <w14:ligatures w14:val="standardContextual"/>
        </w:rPr>
        <w:t>Journal of Marketing Management,</w:t>
      </w:r>
      <w:r w:rsidRPr="00676DE9">
        <w:rPr>
          <w:rFonts w:ascii="Times New Roman" w:eastAsia="Calibri" w:hAnsi="Times New Roman"/>
          <w:color w:val="000000"/>
          <w:kern w:val="2"/>
          <w14:ligatures w14:val="standardContextual"/>
        </w:rPr>
        <w:t xml:space="preserve"> Vol </w:t>
      </w:r>
      <w:r w:rsidRPr="00676DE9">
        <w:rPr>
          <w:rFonts w:ascii="Times New Roman" w:eastAsia="Calibri" w:hAnsi="Times New Roman"/>
          <w:color w:val="000000"/>
          <w:kern w:val="2"/>
          <w:lang w:val="id-ID"/>
          <w14:ligatures w14:val="standardContextual"/>
        </w:rPr>
        <w:t xml:space="preserve"> 26,</w:t>
      </w:r>
      <w:r w:rsidRPr="00676DE9">
        <w:rPr>
          <w:rFonts w:ascii="Times New Roman" w:eastAsia="Calibri" w:hAnsi="Times New Roman"/>
          <w:color w:val="000000"/>
          <w:kern w:val="2"/>
          <w14:ligatures w14:val="standardContextual"/>
        </w:rPr>
        <w:t xml:space="preserve"> pp.</w:t>
      </w:r>
      <w:r w:rsidRPr="00676DE9">
        <w:rPr>
          <w:rFonts w:ascii="Times New Roman" w:eastAsia="Calibri" w:hAnsi="Times New Roman"/>
          <w:color w:val="000000"/>
          <w:kern w:val="2"/>
          <w:lang w:val="id-ID"/>
          <w14:ligatures w14:val="standardContextual"/>
        </w:rPr>
        <w:t xml:space="preserve"> 187–196</w:t>
      </w:r>
      <w:r w:rsidRPr="00676DE9">
        <w:rPr>
          <w:rFonts w:ascii="Times New Roman" w:eastAsia="Calibri" w:hAnsi="Times New Roman"/>
          <w:color w:val="000000"/>
          <w:kern w:val="2"/>
          <w14:ligatures w14:val="standardContextual"/>
        </w:rPr>
        <w:t xml:space="preserve">, </w:t>
      </w:r>
      <w:proofErr w:type="spellStart"/>
      <w:r w:rsidRPr="00676DE9">
        <w:rPr>
          <w:rFonts w:ascii="Times New Roman" w:eastAsia="Calibri" w:hAnsi="Times New Roman"/>
          <w:color w:val="000000"/>
          <w:kern w:val="2"/>
          <w14:ligatures w14:val="standardContextual"/>
        </w:rPr>
        <w:t>doi</w:t>
      </w:r>
      <w:proofErr w:type="spellEnd"/>
      <w:r w:rsidRPr="00676DE9">
        <w:rPr>
          <w:rFonts w:ascii="Times New Roman" w:eastAsia="Calibri" w:hAnsi="Times New Roman"/>
          <w:color w:val="000000"/>
          <w:kern w:val="2"/>
          <w14:ligatures w14:val="standardContextual"/>
        </w:rPr>
        <w:t>: https://doi.org/10.1080/ 02672571003612192</w:t>
      </w:r>
      <w:r w:rsidRPr="00676DE9">
        <w:rPr>
          <w:rFonts w:ascii="Times New Roman" w:eastAsia="Calibri" w:hAnsi="Times New Roman"/>
          <w:color w:val="000000"/>
          <w:kern w:val="2"/>
          <w:lang w:val="id-ID"/>
          <w14:ligatures w14:val="standardContextual"/>
        </w:rPr>
        <w:t>.</w:t>
      </w:r>
    </w:p>
    <w:p w14:paraId="01CCD2D9" w14:textId="77777777" w:rsidR="00676DE9" w:rsidRPr="00676DE9" w:rsidRDefault="00676DE9" w:rsidP="00676DE9">
      <w:pPr>
        <w:spacing w:after="0" w:line="240" w:lineRule="auto"/>
        <w:ind w:left="432" w:hanging="288"/>
        <w:jc w:val="both"/>
        <w:rPr>
          <w:rFonts w:ascii="Times New Roman" w:eastAsia="Calibri" w:hAnsi="Times New Roman"/>
          <w:color w:val="000000"/>
          <w:kern w:val="2"/>
          <w14:ligatures w14:val="standardContextual"/>
        </w:rPr>
      </w:pPr>
      <w:r w:rsidRPr="00676DE9">
        <w:rPr>
          <w:rFonts w:ascii="Times New Roman" w:eastAsia="Calibri" w:hAnsi="Times New Roman"/>
          <w:color w:val="000000"/>
          <w:kern w:val="2"/>
          <w14:ligatures w14:val="standardContextual"/>
        </w:rPr>
        <w:t>Chenguang</w:t>
      </w:r>
      <w:r w:rsidRPr="00676DE9">
        <w:rPr>
          <w:rFonts w:ascii="Times New Roman" w:eastAsia="Calibri" w:hAnsi="Times New Roman"/>
          <w:color w:val="000000"/>
          <w:kern w:val="2"/>
          <w:lang w:val="id-ID"/>
          <w14:ligatures w14:val="standardContextual"/>
        </w:rPr>
        <w:t>. W.,</w:t>
      </w:r>
      <w:r w:rsidRPr="00676DE9">
        <w:rPr>
          <w:rFonts w:ascii="Times New Roman" w:eastAsia="Calibri" w:hAnsi="Times New Roman"/>
          <w:color w:val="000000"/>
          <w:kern w:val="2"/>
          <w14:ligatures w14:val="standardContextual"/>
        </w:rPr>
        <w:t xml:space="preserve"> Zixin</w:t>
      </w:r>
      <w:r w:rsidRPr="00676DE9">
        <w:rPr>
          <w:rFonts w:ascii="Times New Roman" w:eastAsia="Calibri" w:hAnsi="Times New Roman"/>
          <w:color w:val="000000"/>
          <w:kern w:val="2"/>
          <w:lang w:val="id-ID"/>
          <w14:ligatures w14:val="standardContextual"/>
        </w:rPr>
        <w:t xml:space="preserve">. H and </w:t>
      </w:r>
      <w:proofErr w:type="spellStart"/>
      <w:r w:rsidRPr="00676DE9">
        <w:rPr>
          <w:rFonts w:ascii="Times New Roman" w:eastAsia="Calibri" w:hAnsi="Times New Roman"/>
          <w:color w:val="000000"/>
          <w:kern w:val="2"/>
          <w14:ligatures w14:val="standardContextual"/>
        </w:rPr>
        <w:t>Zongke</w:t>
      </w:r>
      <w:proofErr w:type="spellEnd"/>
      <w:r w:rsidRPr="00676DE9">
        <w:rPr>
          <w:rFonts w:ascii="Times New Roman" w:eastAsia="Calibri" w:hAnsi="Times New Roman"/>
          <w:color w:val="000000"/>
          <w:kern w:val="2"/>
          <w:lang w:val="id-ID"/>
          <w14:ligatures w14:val="standardContextual"/>
        </w:rPr>
        <w:t xml:space="preserve">, B (2023), “Evaluation of the government entrepreneurship support by a new dynamic neutrosophic operator based on time degrees”, </w:t>
      </w:r>
      <w:r w:rsidRPr="00676DE9">
        <w:rPr>
          <w:rFonts w:ascii="Times New Roman" w:eastAsia="Calibri" w:hAnsi="Times New Roman"/>
          <w:i/>
          <w:color w:val="000000"/>
          <w:kern w:val="2"/>
          <w14:ligatures w14:val="standardContextual"/>
        </w:rPr>
        <w:t>Management Decision</w:t>
      </w:r>
      <w:r w:rsidRPr="00676DE9">
        <w:rPr>
          <w:rFonts w:ascii="Times New Roman" w:eastAsia="Calibri" w:hAnsi="Times New Roman"/>
          <w:color w:val="000000"/>
          <w:kern w:val="2"/>
          <w14:ligatures w14:val="standardContextual"/>
        </w:rPr>
        <w:t>, Vol. 61 N</w:t>
      </w:r>
      <w:r w:rsidRPr="00676DE9">
        <w:rPr>
          <w:rFonts w:ascii="Times New Roman" w:eastAsia="Calibri" w:hAnsi="Times New Roman"/>
          <w:color w:val="000000"/>
          <w:kern w:val="2"/>
          <w:lang w:val="id-ID"/>
          <w14:ligatures w14:val="standardContextual"/>
        </w:rPr>
        <w:t>o.</w:t>
      </w:r>
      <w:r w:rsidRPr="00676DE9">
        <w:rPr>
          <w:rFonts w:ascii="Times New Roman" w:eastAsia="Calibri" w:hAnsi="Times New Roman"/>
          <w:color w:val="000000"/>
          <w:kern w:val="2"/>
          <w14:ligatures w14:val="standardContextual"/>
        </w:rPr>
        <w:t xml:space="preserve"> 2, pp. 530-551(22)</w:t>
      </w:r>
      <w:r w:rsidRPr="00676DE9">
        <w:rPr>
          <w:rFonts w:ascii="Times New Roman" w:eastAsia="Calibri" w:hAnsi="Times New Roman"/>
          <w:color w:val="000000"/>
          <w:kern w:val="2"/>
          <w:lang w:val="id-ID"/>
          <w14:ligatures w14:val="standardContextual"/>
        </w:rPr>
        <w:t>, doi</w:t>
      </w:r>
      <w:r w:rsidRPr="00676DE9">
        <w:rPr>
          <w:rFonts w:ascii="Times New Roman" w:eastAsia="Calibri" w:hAnsi="Times New Roman"/>
          <w:color w:val="000000"/>
          <w:kern w:val="2"/>
          <w14:ligatures w14:val="standardContextual"/>
        </w:rPr>
        <w:t>: https://doi.org/10.1108/ MD-03-2022-0305</w:t>
      </w:r>
    </w:p>
    <w:p w14:paraId="29C17F50"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 xml:space="preserve">Dai, W and Si, S </w:t>
      </w:r>
      <w:r w:rsidRPr="00676DE9">
        <w:rPr>
          <w:rFonts w:ascii="Times New Roman" w:eastAsia="Calibri" w:hAnsi="Times New Roman"/>
          <w:color w:val="000000"/>
          <w:kern w:val="2"/>
          <w:lang w:val="id-ID"/>
          <w14:ligatures w14:val="standardContextual"/>
        </w:rPr>
        <w:t>(</w:t>
      </w:r>
      <w:r w:rsidRPr="00676DE9">
        <w:rPr>
          <w:rFonts w:ascii="Times New Roman" w:eastAsia="Calibri" w:hAnsi="Times New Roman"/>
          <w:color w:val="000000"/>
          <w:kern w:val="2"/>
          <w14:ligatures w14:val="standardContextual"/>
        </w:rPr>
        <w:t xml:space="preserve">2018), "Government policies and firms' entrepreneurial </w:t>
      </w:r>
      <w:r w:rsidRPr="00676DE9">
        <w:rPr>
          <w:rFonts w:ascii="Times New Roman" w:eastAsia="Calibri" w:hAnsi="Times New Roman"/>
          <w:color w:val="000000"/>
          <w:kern w:val="2"/>
          <w14:ligatures w14:val="standardContextual"/>
        </w:rPr>
        <w:lastRenderedPageBreak/>
        <w:t>orientation: Strategic choice and institutional perspectives," Journal of Business Research, Elsevier, vol. 93(C), pp. 23-36, https://doi.org/10. 1016/j.jbusres.2018.08.026</w:t>
      </w:r>
      <w:r w:rsidRPr="00676DE9">
        <w:rPr>
          <w:rFonts w:ascii="Times New Roman" w:eastAsia="Calibri" w:hAnsi="Times New Roman"/>
          <w:color w:val="000000"/>
          <w:kern w:val="2"/>
          <w:lang w:val="id-ID"/>
          <w14:ligatures w14:val="standardContextual"/>
        </w:rPr>
        <w:t>.</w:t>
      </w:r>
    </w:p>
    <w:p w14:paraId="7F3DE78B" w14:textId="77777777" w:rsidR="00676DE9" w:rsidRPr="00676DE9" w:rsidRDefault="00676DE9" w:rsidP="00676DE9">
      <w:pPr>
        <w:spacing w:after="0" w:line="240" w:lineRule="auto"/>
        <w:ind w:left="432" w:hanging="288"/>
        <w:jc w:val="both"/>
        <w:rPr>
          <w:rFonts w:ascii="Times New Roman" w:eastAsia="Calibri" w:hAnsi="Times New Roman"/>
          <w:color w:val="000000"/>
          <w:kern w:val="2"/>
          <w14:ligatures w14:val="standardContextual"/>
        </w:rPr>
      </w:pPr>
      <w:r w:rsidRPr="00676DE9">
        <w:rPr>
          <w:rFonts w:ascii="Times New Roman" w:eastAsia="Calibri" w:hAnsi="Times New Roman"/>
          <w:color w:val="000000"/>
          <w:kern w:val="2"/>
          <w14:ligatures w14:val="standardContextual"/>
        </w:rPr>
        <w:t>Davey</w:t>
      </w:r>
      <w:r w:rsidRPr="00676DE9">
        <w:rPr>
          <w:rFonts w:ascii="Times New Roman" w:eastAsia="Calibri" w:hAnsi="Times New Roman"/>
          <w:color w:val="000000"/>
          <w:kern w:val="2"/>
          <w:lang w:val="id-ID"/>
          <w14:ligatures w14:val="standardContextual"/>
        </w:rPr>
        <w:t xml:space="preserve">, T and </w:t>
      </w:r>
      <w:r w:rsidRPr="00676DE9">
        <w:rPr>
          <w:rFonts w:ascii="Times New Roman" w:eastAsia="Calibri" w:hAnsi="Times New Roman"/>
          <w:color w:val="000000"/>
          <w:kern w:val="2"/>
          <w14:ligatures w14:val="standardContextual"/>
        </w:rPr>
        <w:t>Galan-Muros</w:t>
      </w:r>
      <w:r w:rsidRPr="00676DE9">
        <w:rPr>
          <w:rFonts w:ascii="Times New Roman" w:eastAsia="Calibri" w:hAnsi="Times New Roman"/>
          <w:color w:val="000000"/>
          <w:kern w:val="2"/>
          <w:lang w:val="id-ID"/>
          <w14:ligatures w14:val="standardContextual"/>
        </w:rPr>
        <w:t xml:space="preserve">, V (2020), “Understanding entrepreneurial academics - how they perceive their environment differently”, </w:t>
      </w:r>
      <w:r w:rsidRPr="00676DE9">
        <w:rPr>
          <w:rFonts w:ascii="Times New Roman" w:eastAsia="Calibri" w:hAnsi="Times New Roman"/>
          <w:i/>
          <w:color w:val="000000"/>
          <w:kern w:val="2"/>
          <w:lang w:val="id-ID"/>
          <w14:ligatures w14:val="standardContextual"/>
        </w:rPr>
        <w:t>The Journal of Management Development</w:t>
      </w:r>
      <w:r w:rsidRPr="00676DE9">
        <w:rPr>
          <w:rFonts w:ascii="Times New Roman" w:eastAsia="Calibri" w:hAnsi="Times New Roman"/>
          <w:color w:val="000000"/>
          <w:kern w:val="2"/>
          <w:lang w:val="id-ID"/>
          <w14:ligatures w14:val="standardContextual"/>
        </w:rPr>
        <w:t>, Vol. 39 No. 5, pp. 599-617.</w:t>
      </w:r>
      <w:r w:rsidRPr="00676DE9">
        <w:rPr>
          <w:rFonts w:eastAsia="Calibri"/>
          <w:color w:val="000000"/>
        </w:rPr>
        <w:t xml:space="preserve"> </w:t>
      </w:r>
      <w:r w:rsidRPr="00676DE9">
        <w:rPr>
          <w:rFonts w:ascii="Times New Roman" w:eastAsia="Calibri" w:hAnsi="Times New Roman"/>
          <w:color w:val="000000"/>
          <w:kern w:val="2"/>
          <w:lang w:val="id-ID"/>
          <w14:ligatures w14:val="standardContextual"/>
        </w:rPr>
        <w:t>https://doi.org/ 10.1108/JMD-09-2019-0392.</w:t>
      </w:r>
    </w:p>
    <w:p w14:paraId="04E8BB48"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Di Vaio, A., Hassan</w:t>
      </w:r>
      <w:r w:rsidRPr="00676DE9">
        <w:rPr>
          <w:rFonts w:ascii="Times New Roman" w:eastAsia="Calibri" w:hAnsi="Times New Roman"/>
          <w:color w:val="000000"/>
          <w:kern w:val="2"/>
          <w:lang w:val="id-ID"/>
          <w14:ligatures w14:val="standardContextual"/>
        </w:rPr>
        <w:t>, R.,</w:t>
      </w:r>
      <w:r w:rsidRPr="00676DE9">
        <w:rPr>
          <w:rFonts w:ascii="Times New Roman" w:eastAsia="Calibri" w:hAnsi="Times New Roman"/>
          <w:color w:val="000000"/>
          <w:kern w:val="2"/>
          <w14:ligatures w14:val="standardContextual"/>
        </w:rPr>
        <w:t xml:space="preserve"> Chhabra</w:t>
      </w:r>
      <w:r w:rsidRPr="00676DE9">
        <w:rPr>
          <w:rFonts w:ascii="Times New Roman" w:eastAsia="Calibri" w:hAnsi="Times New Roman"/>
          <w:color w:val="000000"/>
          <w:kern w:val="2"/>
          <w:lang w:val="id-ID"/>
          <w14:ligatures w14:val="standardContextual"/>
        </w:rPr>
        <w:t>, M.,</w:t>
      </w:r>
      <w:r w:rsidRPr="00676DE9">
        <w:rPr>
          <w:rFonts w:ascii="Times New Roman" w:eastAsia="Calibri" w:hAnsi="Times New Roman"/>
          <w:color w:val="000000"/>
          <w:kern w:val="2"/>
          <w14:ligatures w14:val="standardContextual"/>
        </w:rPr>
        <w:t xml:space="preserve"> Arrigo</w:t>
      </w:r>
      <w:r w:rsidRPr="00676DE9">
        <w:rPr>
          <w:rFonts w:ascii="Times New Roman" w:eastAsia="Calibri" w:hAnsi="Times New Roman"/>
          <w:color w:val="000000"/>
          <w:kern w:val="2"/>
          <w:lang w:val="id-ID"/>
          <w14:ligatures w14:val="standardContextual"/>
        </w:rPr>
        <w:t xml:space="preserve">, E and </w:t>
      </w:r>
      <w:r w:rsidRPr="00676DE9">
        <w:rPr>
          <w:rFonts w:ascii="Times New Roman" w:eastAsia="Calibri" w:hAnsi="Times New Roman"/>
          <w:color w:val="000000"/>
          <w:kern w:val="2"/>
          <w14:ligatures w14:val="standardContextual"/>
        </w:rPr>
        <w:t xml:space="preserve">Palladino, R (2022), “Sustainable entrepreneurship impact and entrepreneurial venture life cycle: A systematic literature </w:t>
      </w:r>
      <w:proofErr w:type="gramStart"/>
      <w:r w:rsidRPr="00676DE9">
        <w:rPr>
          <w:rFonts w:ascii="Times New Roman" w:eastAsia="Calibri" w:hAnsi="Times New Roman"/>
          <w:color w:val="000000"/>
          <w:kern w:val="2"/>
          <w14:ligatures w14:val="standardContextual"/>
        </w:rPr>
        <w:t>review</w:t>
      </w:r>
      <w:r w:rsidRPr="00676DE9">
        <w:rPr>
          <w:rFonts w:ascii="Times New Roman" w:eastAsia="Calibri" w:hAnsi="Times New Roman"/>
          <w:color w:val="000000"/>
          <w:kern w:val="2"/>
          <w:lang w:val="id-ID"/>
          <w14:ligatures w14:val="standardContextual"/>
        </w:rPr>
        <w:t>“</w:t>
      </w:r>
      <w:proofErr w:type="gramEnd"/>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i/>
          <w:color w:val="000000"/>
          <w:kern w:val="2"/>
          <w:lang w:val="id-ID"/>
          <w14:ligatures w14:val="standardContextual"/>
        </w:rPr>
        <w:t>Journal of Cleaner Production</w:t>
      </w:r>
      <w:r w:rsidRPr="00676DE9">
        <w:rPr>
          <w:rFonts w:ascii="Times New Roman" w:eastAsia="Calibri" w:hAnsi="Times New Roman"/>
          <w:color w:val="000000"/>
          <w:kern w:val="2"/>
          <w:lang w:val="id-ID"/>
          <w14:ligatures w14:val="standardContextual"/>
        </w:rPr>
        <w:t>, Vol. 378, p. 134469, https://doi.org/10. 1016/j.jclepro.2022.134469</w:t>
      </w:r>
    </w:p>
    <w:p w14:paraId="6F656F54"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Engwall</w:t>
      </w:r>
      <w:r w:rsidRPr="00676DE9">
        <w:rPr>
          <w:rFonts w:ascii="Times New Roman" w:eastAsia="Calibri" w:hAnsi="Times New Roman"/>
          <w:color w:val="000000"/>
          <w:kern w:val="2"/>
          <w:lang w:val="id-ID"/>
          <w14:ligatures w14:val="standardContextual"/>
        </w:rPr>
        <w:t xml:space="preserve">, M., </w:t>
      </w:r>
      <w:proofErr w:type="spellStart"/>
      <w:r w:rsidRPr="00676DE9">
        <w:rPr>
          <w:rFonts w:ascii="Times New Roman" w:eastAsia="Calibri" w:hAnsi="Times New Roman"/>
          <w:color w:val="000000"/>
          <w:kern w:val="2"/>
          <w14:ligatures w14:val="standardContextual"/>
        </w:rPr>
        <w:t>Kaulio</w:t>
      </w:r>
      <w:proofErr w:type="spellEnd"/>
      <w:r w:rsidRPr="00676DE9">
        <w:rPr>
          <w:rFonts w:ascii="Times New Roman" w:eastAsia="Calibri" w:hAnsi="Times New Roman"/>
          <w:color w:val="000000"/>
          <w:kern w:val="2"/>
          <w:lang w:val="id-ID"/>
          <w14:ligatures w14:val="standardContextual"/>
        </w:rPr>
        <w:t>, M</w:t>
      </w:r>
      <w:r w:rsidRPr="00676DE9">
        <w:rPr>
          <w:rFonts w:ascii="Times New Roman" w:eastAsia="Calibri" w:hAnsi="Times New Roman"/>
          <w:color w:val="000000"/>
          <w:kern w:val="2"/>
          <w14:ligatures w14:val="standardContextual"/>
        </w:rPr>
        <w:t>., Karakaya</w:t>
      </w:r>
      <w:r w:rsidRPr="00676DE9">
        <w:rPr>
          <w:rFonts w:ascii="Times New Roman" w:eastAsia="Calibri" w:hAnsi="Times New Roman"/>
          <w:color w:val="000000"/>
          <w:kern w:val="2"/>
          <w:lang w:val="id-ID"/>
          <w14:ligatures w14:val="standardContextual"/>
        </w:rPr>
        <w:t>, E.,</w:t>
      </w:r>
      <w:r w:rsidRPr="00676DE9">
        <w:rPr>
          <w:rFonts w:ascii="Times New Roman" w:eastAsia="Calibri" w:hAnsi="Times New Roman"/>
          <w:color w:val="000000"/>
          <w:kern w:val="2"/>
          <w14:ligatures w14:val="standardContextual"/>
        </w:rPr>
        <w:t xml:space="preserve"> </w:t>
      </w:r>
      <w:proofErr w:type="spellStart"/>
      <w:r w:rsidRPr="00676DE9">
        <w:rPr>
          <w:rFonts w:ascii="Times New Roman" w:eastAsia="Calibri" w:hAnsi="Times New Roman"/>
          <w:color w:val="000000"/>
          <w:kern w:val="2"/>
          <w14:ligatures w14:val="standardContextual"/>
        </w:rPr>
        <w:t>Miterev</w:t>
      </w:r>
      <w:proofErr w:type="spellEnd"/>
      <w:r w:rsidRPr="00676DE9">
        <w:rPr>
          <w:rFonts w:ascii="Times New Roman" w:eastAsia="Calibri" w:hAnsi="Times New Roman"/>
          <w:color w:val="000000"/>
          <w:kern w:val="2"/>
          <w14:ligatures w14:val="standardContextual"/>
        </w:rPr>
        <w:t>, M and Berlin, D (2021), “</w:t>
      </w:r>
      <w:r w:rsidRPr="00676DE9">
        <w:rPr>
          <w:rFonts w:ascii="Times New Roman" w:eastAsia="Calibri" w:hAnsi="Times New Roman"/>
          <w:color w:val="000000"/>
          <w:kern w:val="2"/>
          <w:lang w:val="id-ID"/>
          <w14:ligatures w14:val="standardContextual"/>
        </w:rPr>
        <w:t xml:space="preserve">Experimental networks for business model innovation: A way for incumbents to navigate sustainability transitions?”, </w:t>
      </w:r>
      <w:r w:rsidRPr="00676DE9">
        <w:rPr>
          <w:rFonts w:ascii="Times New Roman" w:eastAsia="Calibri" w:hAnsi="Times New Roman"/>
          <w:i/>
          <w:color w:val="000000"/>
          <w:kern w:val="2"/>
          <w:lang w:val="id-ID"/>
          <w14:ligatures w14:val="standardContextual"/>
        </w:rPr>
        <w:t>Technovation</w:t>
      </w:r>
      <w:r w:rsidRPr="00676DE9">
        <w:rPr>
          <w:rFonts w:ascii="Times New Roman" w:eastAsia="Calibri" w:hAnsi="Times New Roman"/>
          <w:color w:val="000000"/>
          <w:kern w:val="2"/>
          <w:lang w:val="id-ID"/>
          <w14:ligatures w14:val="standardContextual"/>
        </w:rPr>
        <w:t>, Vol. 108, p. 102330, https://doi.org/10.1016/j. technovation.2021.102330</w:t>
      </w:r>
    </w:p>
    <w:p w14:paraId="216CCFDF"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Farrell,</w:t>
      </w:r>
      <w:r w:rsidRPr="00676DE9">
        <w:rPr>
          <w:rFonts w:ascii="Times New Roman" w:eastAsia="Calibri" w:hAnsi="Times New Roman"/>
          <w:color w:val="000000"/>
          <w:kern w:val="2"/>
          <w:lang w:val="id-ID"/>
          <w14:ligatures w14:val="standardContextual"/>
        </w:rPr>
        <w:t xml:space="preserve"> A., </w:t>
      </w:r>
      <w:r w:rsidRPr="00676DE9">
        <w:rPr>
          <w:rFonts w:ascii="Times New Roman" w:eastAsia="Calibri" w:hAnsi="Times New Roman"/>
          <w:color w:val="000000"/>
          <w:kern w:val="2"/>
          <w14:ligatures w14:val="standardContextual"/>
        </w:rPr>
        <w:t>Mapanga,</w:t>
      </w:r>
      <w:r w:rsidRPr="00676DE9">
        <w:rPr>
          <w:rFonts w:ascii="Times New Roman" w:eastAsia="Calibri" w:hAnsi="Times New Roman"/>
          <w:color w:val="000000"/>
          <w:kern w:val="2"/>
          <w:lang w:val="id-ID"/>
          <w14:ligatures w14:val="standardContextual"/>
        </w:rPr>
        <w:t xml:space="preserve"> W., </w:t>
      </w:r>
      <w:proofErr w:type="spellStart"/>
      <w:r w:rsidRPr="00676DE9">
        <w:rPr>
          <w:rFonts w:ascii="Times New Roman" w:eastAsia="Calibri" w:hAnsi="Times New Roman"/>
          <w:color w:val="000000"/>
          <w:kern w:val="2"/>
          <w14:ligatures w14:val="standardContextual"/>
        </w:rPr>
        <w:t>Chitha</w:t>
      </w:r>
      <w:proofErr w:type="spellEnd"/>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 xml:space="preserve"> N., </w:t>
      </w:r>
      <w:r w:rsidRPr="00676DE9">
        <w:rPr>
          <w:rFonts w:ascii="Times New Roman" w:eastAsia="Calibri" w:hAnsi="Times New Roman"/>
          <w:color w:val="000000"/>
          <w:kern w:val="2"/>
          <w14:ligatures w14:val="standardContextual"/>
        </w:rPr>
        <w:t>Ashton</w:t>
      </w:r>
      <w:r w:rsidRPr="00676DE9">
        <w:rPr>
          <w:rFonts w:ascii="Times New Roman" w:eastAsia="Calibri" w:hAnsi="Times New Roman"/>
          <w:color w:val="000000"/>
          <w:kern w:val="2"/>
          <w:lang w:val="id-ID"/>
          <w14:ligatures w14:val="standardContextual"/>
        </w:rPr>
        <w:t xml:space="preserve">, J and </w:t>
      </w:r>
      <w:r w:rsidRPr="00676DE9">
        <w:rPr>
          <w:rFonts w:ascii="Times New Roman" w:eastAsia="Calibri" w:hAnsi="Times New Roman"/>
          <w:color w:val="000000"/>
          <w:kern w:val="2"/>
          <w14:ligatures w14:val="standardContextual"/>
        </w:rPr>
        <w:t>Joffe</w:t>
      </w:r>
      <w:r w:rsidRPr="00676DE9">
        <w:rPr>
          <w:rFonts w:ascii="Times New Roman" w:eastAsia="Calibri" w:hAnsi="Times New Roman"/>
          <w:color w:val="000000"/>
          <w:kern w:val="2"/>
          <w:lang w:val="id-ID"/>
          <w14:ligatures w14:val="standardContextual"/>
        </w:rPr>
        <w:t xml:space="preserve">, M (2022), “Characteristics, enablers and barriers affecting entrepreneurial behaviour for academics in low- and middle-income countries: A scoping review”, </w:t>
      </w:r>
      <w:r w:rsidRPr="00676DE9">
        <w:rPr>
          <w:rFonts w:ascii="Times New Roman" w:eastAsia="Calibri" w:hAnsi="Times New Roman"/>
          <w:i/>
          <w:color w:val="000000"/>
          <w:kern w:val="2"/>
          <w:lang w:val="id-ID"/>
          <w14:ligatures w14:val="standardContextual"/>
        </w:rPr>
        <w:t>Development Southern Africa</w:t>
      </w:r>
      <w:r w:rsidRPr="00676DE9">
        <w:rPr>
          <w:rFonts w:ascii="Times New Roman" w:eastAsia="Calibri" w:hAnsi="Times New Roman"/>
          <w:color w:val="000000"/>
          <w:kern w:val="2"/>
          <w:lang w:val="id-ID"/>
          <w14:ligatures w14:val="standardContextual"/>
        </w:rPr>
        <w:t xml:space="preserve">, Vol. 39 No, 4, pp. 589-603, </w:t>
      </w:r>
      <w:r w:rsidRPr="00676DE9">
        <w:rPr>
          <w:rFonts w:ascii="Times New Roman" w:eastAsia="Calibri" w:hAnsi="Times New Roman"/>
          <w:color w:val="000000"/>
          <w:kern w:val="2"/>
          <w14:ligatures w14:val="standardContextual"/>
        </w:rPr>
        <w:t>https://doi.org/10. 1080/0376835X.2022.2027230</w:t>
      </w:r>
    </w:p>
    <w:p w14:paraId="666F5648" w14:textId="77777777" w:rsidR="00676DE9" w:rsidRPr="00676DE9" w:rsidRDefault="00676DE9" w:rsidP="00676DE9">
      <w:pPr>
        <w:spacing w:after="0" w:line="240" w:lineRule="auto"/>
        <w:ind w:left="432" w:hanging="288"/>
        <w:jc w:val="both"/>
        <w:rPr>
          <w:rFonts w:ascii="Times New Roman" w:eastAsia="Calibri" w:hAnsi="Times New Roman"/>
          <w:color w:val="000000"/>
          <w:kern w:val="2"/>
          <w14:ligatures w14:val="standardContextual"/>
        </w:rPr>
      </w:pPr>
      <w:proofErr w:type="spellStart"/>
      <w:r w:rsidRPr="00676DE9">
        <w:rPr>
          <w:rFonts w:ascii="Times New Roman" w:eastAsia="Calibri" w:hAnsi="Times New Roman"/>
          <w:color w:val="000000"/>
          <w:kern w:val="2"/>
          <w14:ligatures w14:val="standardContextual"/>
        </w:rPr>
        <w:t>Feiyang</w:t>
      </w:r>
      <w:proofErr w:type="spellEnd"/>
      <w:r w:rsidRPr="00676DE9">
        <w:rPr>
          <w:rFonts w:ascii="Times New Roman" w:eastAsia="Calibri" w:hAnsi="Times New Roman"/>
          <w:color w:val="000000"/>
          <w:kern w:val="2"/>
          <w14:ligatures w14:val="standardContextual"/>
        </w:rPr>
        <w:t xml:space="preserve">, G., </w:t>
      </w:r>
      <w:proofErr w:type="spellStart"/>
      <w:r w:rsidRPr="00676DE9">
        <w:rPr>
          <w:rFonts w:ascii="Times New Roman" w:eastAsia="Calibri" w:hAnsi="Times New Roman"/>
          <w:color w:val="000000"/>
          <w:kern w:val="2"/>
          <w14:ligatures w14:val="standardContextual"/>
        </w:rPr>
        <w:t>Tienan</w:t>
      </w:r>
      <w:proofErr w:type="spellEnd"/>
      <w:r w:rsidRPr="00676DE9">
        <w:rPr>
          <w:rFonts w:ascii="Times New Roman" w:eastAsia="Calibri" w:hAnsi="Times New Roman"/>
          <w:color w:val="000000"/>
          <w:kern w:val="2"/>
          <w14:ligatures w14:val="standardContextual"/>
        </w:rPr>
        <w:t xml:space="preserve">, W., </w:t>
      </w:r>
      <w:proofErr w:type="spellStart"/>
      <w:r w:rsidRPr="00676DE9">
        <w:rPr>
          <w:rFonts w:ascii="Times New Roman" w:eastAsia="Calibri" w:hAnsi="Times New Roman"/>
          <w:color w:val="000000"/>
          <w:kern w:val="2"/>
          <w14:ligatures w14:val="standardContextual"/>
        </w:rPr>
        <w:t>Linbing</w:t>
      </w:r>
      <w:proofErr w:type="spellEnd"/>
      <w:r w:rsidRPr="00676DE9">
        <w:rPr>
          <w:rFonts w:ascii="Times New Roman" w:eastAsia="Calibri" w:hAnsi="Times New Roman"/>
          <w:color w:val="000000"/>
          <w:kern w:val="2"/>
          <w14:ligatures w14:val="standardContextual"/>
        </w:rPr>
        <w:t xml:space="preserve">, S. and Liqing, T. (2022), "The synergistic effect of ego-network stability and whole network position: a perspective of transnational coopetition network", </w:t>
      </w:r>
      <w:r w:rsidRPr="00676DE9">
        <w:rPr>
          <w:rFonts w:ascii="Times New Roman" w:eastAsia="Calibri" w:hAnsi="Times New Roman"/>
          <w:i/>
          <w:iCs/>
          <w:color w:val="000000"/>
          <w:kern w:val="2"/>
          <w14:ligatures w14:val="standardContextual"/>
        </w:rPr>
        <w:t>Journal of Enterprise Information Management</w:t>
      </w:r>
      <w:r w:rsidRPr="00676DE9">
        <w:rPr>
          <w:rFonts w:ascii="Times New Roman" w:eastAsia="Calibri" w:hAnsi="Times New Roman"/>
          <w:color w:val="000000"/>
          <w:kern w:val="2"/>
          <w14:ligatures w14:val="standardContextual"/>
        </w:rPr>
        <w:t>, Vol. 35 No. 3, pp. 847-865, https://doi.org/10.1108/JEIM-10-2020-0402.</w:t>
      </w:r>
    </w:p>
    <w:p w14:paraId="584DF1CE" w14:textId="77777777" w:rsidR="00676DE9" w:rsidRPr="00676DE9" w:rsidRDefault="00676DE9" w:rsidP="00676DE9">
      <w:pPr>
        <w:spacing w:after="0" w:line="240" w:lineRule="auto"/>
        <w:ind w:left="432" w:hanging="288"/>
        <w:jc w:val="both"/>
        <w:rPr>
          <w:rFonts w:ascii="Times New Roman" w:eastAsia="Calibri" w:hAnsi="Times New Roman"/>
          <w:color w:val="000000"/>
          <w:kern w:val="2"/>
          <w14:ligatures w14:val="standardContextual"/>
        </w:rPr>
      </w:pPr>
      <w:r w:rsidRPr="00676DE9">
        <w:rPr>
          <w:rFonts w:ascii="Times New Roman" w:eastAsia="Calibri" w:hAnsi="Times New Roman"/>
          <w:color w:val="000000"/>
          <w:kern w:val="2"/>
          <w:lang w:val="id-ID"/>
          <w14:ligatures w14:val="standardContextual"/>
        </w:rPr>
        <w:t xml:space="preserve">Fornell, C. and Larcker, D.F. (1981), “Evaluating structural equation models with unobservablevariables and measurement error”, </w:t>
      </w:r>
      <w:r w:rsidRPr="00676DE9">
        <w:rPr>
          <w:rFonts w:ascii="Times New Roman" w:eastAsia="Calibri" w:hAnsi="Times New Roman"/>
          <w:i/>
          <w:iCs/>
          <w:color w:val="000000"/>
          <w:kern w:val="2"/>
          <w:lang w:val="id-ID"/>
          <w14:ligatures w14:val="standardContextual"/>
        </w:rPr>
        <w:t>Journal of Marketing Research</w:t>
      </w:r>
      <w:r w:rsidRPr="00676DE9">
        <w:rPr>
          <w:rFonts w:ascii="Times New Roman" w:eastAsia="Calibri" w:hAnsi="Times New Roman"/>
          <w:color w:val="000000"/>
          <w:kern w:val="2"/>
          <w:lang w:val="id-ID"/>
          <w14:ligatures w14:val="standardContextual"/>
        </w:rPr>
        <w:t>, Vol. 18 No. 1, pp. 39-50</w:t>
      </w:r>
      <w:r w:rsidRPr="00676DE9">
        <w:rPr>
          <w:rFonts w:ascii="Times New Roman" w:eastAsia="Calibri" w:hAnsi="Times New Roman"/>
          <w:color w:val="000000"/>
          <w:kern w:val="2"/>
          <w14:ligatures w14:val="standardContextual"/>
        </w:rPr>
        <w:t>, https://doi.org/</w:t>
      </w:r>
      <w:r w:rsidRPr="00676DE9">
        <w:rPr>
          <w:rFonts w:ascii="Times New Roman" w:eastAsia="Calibri" w:hAnsi="Times New Roman"/>
          <w:color w:val="000000"/>
          <w:kern w:val="2"/>
          <w:lang w:val="id-ID"/>
          <w14:ligatures w14:val="standardContextual"/>
        </w:rPr>
        <w:t>10.2307/315131 2</w:t>
      </w:r>
    </w:p>
    <w:p w14:paraId="41424A05"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Gebhardt</w:t>
      </w:r>
      <w:r w:rsidRPr="00676DE9">
        <w:rPr>
          <w:rFonts w:ascii="Times New Roman" w:eastAsia="Calibri" w:hAnsi="Times New Roman"/>
          <w:color w:val="000000"/>
          <w:kern w:val="2"/>
          <w:lang w:val="id-ID"/>
          <w14:ligatures w14:val="standardContextual"/>
        </w:rPr>
        <w:t>, L</w:t>
      </w:r>
      <w:r w:rsidRPr="00676DE9">
        <w:rPr>
          <w:rFonts w:ascii="Times New Roman" w:eastAsia="Calibri" w:hAnsi="Times New Roman"/>
          <w:color w:val="000000"/>
          <w:kern w:val="2"/>
          <w14:ligatures w14:val="standardContextual"/>
        </w:rPr>
        <w:t xml:space="preserve"> and</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Bachmann, N (2023), “Entrepreneurial contributions to sustainability transitions—A longitudinal study of their representation and enactment through topic modeling and thematic analysis, Journal of Cleaner Production, Vol. 420, p. 138255, https://doi.org/ 10.1016/j.jclepro.2023.138255</w:t>
      </w:r>
    </w:p>
    <w:p w14:paraId="271E8805"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Goetsch and Davis, (1994), "</w:t>
      </w:r>
      <w:r w:rsidRPr="00676DE9">
        <w:rPr>
          <w:rFonts w:ascii="Times New Roman" w:eastAsia="Calibri" w:hAnsi="Times New Roman"/>
          <w:i/>
          <w:iCs/>
          <w:color w:val="000000"/>
          <w:kern w:val="2"/>
          <w:lang w:val="id-ID"/>
          <w14:ligatures w14:val="standardContextual"/>
        </w:rPr>
        <w:t>Integrated Quality Management: Total Quality Management</w:t>
      </w:r>
      <w:r w:rsidRPr="00676DE9">
        <w:rPr>
          <w:rFonts w:ascii="Times New Roman" w:eastAsia="Calibri" w:hAnsi="Times New Roman"/>
          <w:color w:val="000000"/>
          <w:kern w:val="2"/>
          <w:lang w:val="id-ID"/>
          <w14:ligatures w14:val="standardContextual"/>
        </w:rPr>
        <w:t>", Second Edition, Ghalia Indonesia, Bogor</w:t>
      </w:r>
    </w:p>
    <w:p w14:paraId="5954F85D"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Ghozali, Imam. </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2018</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w:t>
      </w:r>
      <w:r w:rsidRPr="00676DE9">
        <w:rPr>
          <w:rFonts w:ascii="Times New Roman" w:eastAsia="Calibri" w:hAnsi="Times New Roman"/>
          <w:i/>
          <w:iCs/>
          <w:color w:val="000000"/>
          <w:kern w:val="2"/>
          <w14:ligatures w14:val="standardContextual"/>
        </w:rPr>
        <w:t>Multivariate Analysis Application with the IBM SPSS25 Program</w:t>
      </w:r>
      <w:r w:rsidRPr="00676DE9">
        <w:rPr>
          <w:rFonts w:ascii="Times New Roman" w:eastAsia="Calibri" w:hAnsi="Times New Roman"/>
          <w:color w:val="000000"/>
          <w:kern w:val="2"/>
          <w14:ligatures w14:val="standardContextual"/>
        </w:rPr>
        <w:t xml:space="preserve">”. </w:t>
      </w:r>
      <w:proofErr w:type="spellStart"/>
      <w:r w:rsidRPr="00676DE9">
        <w:rPr>
          <w:rFonts w:ascii="Times New Roman" w:eastAsia="Calibri" w:hAnsi="Times New Roman"/>
          <w:color w:val="000000"/>
          <w:kern w:val="2"/>
          <w14:ligatures w14:val="standardContextual"/>
        </w:rPr>
        <w:t>Diponegoro</w:t>
      </w:r>
      <w:proofErr w:type="spellEnd"/>
      <w:r w:rsidRPr="00676DE9">
        <w:rPr>
          <w:rFonts w:ascii="Times New Roman" w:eastAsia="Calibri" w:hAnsi="Times New Roman"/>
          <w:color w:val="000000"/>
          <w:kern w:val="2"/>
          <w14:ligatures w14:val="standardContextual"/>
        </w:rPr>
        <w:t xml:space="preserve"> University Publishing Agency: Semarang</w:t>
      </w:r>
    </w:p>
    <w:p w14:paraId="2BC8EBBE"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Hair, J.F., Black, W.C., Badin, B.J. and Anderson, R.E. (2010), </w:t>
      </w:r>
      <w:r w:rsidRPr="00676DE9">
        <w:rPr>
          <w:rFonts w:ascii="Times New Roman" w:eastAsia="Calibri" w:hAnsi="Times New Roman"/>
          <w:color w:val="000000"/>
          <w:kern w:val="2"/>
          <w14:ligatures w14:val="standardContextual"/>
        </w:rPr>
        <w:t>“</w:t>
      </w:r>
      <w:r w:rsidRPr="00676DE9">
        <w:rPr>
          <w:rFonts w:ascii="Times New Roman" w:eastAsia="Calibri" w:hAnsi="Times New Roman"/>
          <w:i/>
          <w:iCs/>
          <w:color w:val="000000"/>
          <w:kern w:val="2"/>
          <w:lang w:val="id-ID"/>
          <w14:ligatures w14:val="standardContextual"/>
        </w:rPr>
        <w:t>Multivariate Data Analysis. A Global</w:t>
      </w:r>
      <w:r w:rsidRPr="00676DE9">
        <w:rPr>
          <w:rFonts w:ascii="Times New Roman" w:eastAsia="Calibri" w:hAnsi="Times New Roman"/>
          <w:i/>
          <w:iCs/>
          <w:color w:val="000000"/>
          <w:kern w:val="2"/>
          <w14:ligatures w14:val="standardContextual"/>
        </w:rPr>
        <w:t xml:space="preserve"> </w:t>
      </w:r>
      <w:r w:rsidRPr="00676DE9">
        <w:rPr>
          <w:rFonts w:ascii="Times New Roman" w:eastAsia="Calibri" w:hAnsi="Times New Roman"/>
          <w:i/>
          <w:iCs/>
          <w:color w:val="000000"/>
          <w:kern w:val="2"/>
          <w:lang w:val="id-ID"/>
          <w14:ligatures w14:val="standardContextual"/>
        </w:rPr>
        <w:t>Perspective</w:t>
      </w:r>
      <w:r w:rsidRPr="00676DE9">
        <w:rPr>
          <w:rFonts w:ascii="Times New Roman" w:eastAsia="Calibri" w:hAnsi="Times New Roman"/>
          <w:i/>
          <w:iCs/>
          <w:color w:val="000000"/>
          <w:kern w:val="2"/>
          <w14:ligatures w14:val="standardContextual"/>
        </w:rPr>
        <w:t>”</w:t>
      </w:r>
      <w:r w:rsidRPr="00676DE9">
        <w:rPr>
          <w:rFonts w:ascii="Times New Roman" w:eastAsia="Calibri" w:hAnsi="Times New Roman"/>
          <w:color w:val="000000"/>
          <w:kern w:val="2"/>
          <w:lang w:val="id-ID"/>
          <w14:ligatures w14:val="standardContextual"/>
        </w:rPr>
        <w:t>, 7th ed., Pearson, Upper Saddle River.</w:t>
      </w:r>
    </w:p>
    <w:p w14:paraId="56089756"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Halberstadt, J., Schwab</w:t>
      </w:r>
      <w:r w:rsidRPr="00676DE9">
        <w:rPr>
          <w:rFonts w:ascii="Times New Roman" w:eastAsia="Calibri" w:hAnsi="Times New Roman"/>
          <w:color w:val="000000"/>
          <w:kern w:val="2"/>
          <w:lang w:val="id-ID"/>
          <w14:ligatures w14:val="standardContextual"/>
        </w:rPr>
        <w:t>, A-K</w:t>
      </w:r>
      <w:r w:rsidRPr="00676DE9">
        <w:rPr>
          <w:rFonts w:ascii="Times New Roman" w:eastAsia="Calibri" w:hAnsi="Times New Roman"/>
          <w:color w:val="000000"/>
          <w:kern w:val="2"/>
          <w14:ligatures w14:val="standardContextual"/>
        </w:rPr>
        <w:t xml:space="preserve"> and Kraus, S (2024), “Cleaning the window of opportunity: Towards a typology of sustainability entrepreneurs</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i/>
          <w:color w:val="000000"/>
          <w:kern w:val="2"/>
          <w:lang w:val="id-ID"/>
          <w14:ligatures w14:val="standardContextual"/>
        </w:rPr>
        <w:t>Journal of Business Research</w:t>
      </w:r>
      <w:r w:rsidRPr="00676DE9">
        <w:rPr>
          <w:rFonts w:ascii="Times New Roman" w:eastAsia="Calibri" w:hAnsi="Times New Roman"/>
          <w:color w:val="000000"/>
          <w:kern w:val="2"/>
          <w:lang w:val="id-ID"/>
          <w14:ligatures w14:val="standardContextual"/>
        </w:rPr>
        <w:t xml:space="preserve">, Vol. 171, p. 114386, </w:t>
      </w:r>
      <w:r w:rsidRPr="00676DE9">
        <w:rPr>
          <w:rFonts w:ascii="Times New Roman" w:eastAsia="Calibri" w:hAnsi="Times New Roman"/>
          <w:color w:val="000000"/>
          <w:kern w:val="2"/>
          <w14:ligatures w14:val="standardContextual"/>
        </w:rPr>
        <w:t>https://doi.org/10.1016/j.jbusr es.2023.114386</w:t>
      </w:r>
    </w:p>
    <w:p w14:paraId="22A2AABE" w14:textId="77777777" w:rsidR="00676DE9" w:rsidRPr="00676DE9" w:rsidRDefault="00676DE9" w:rsidP="00676DE9">
      <w:pPr>
        <w:spacing w:after="0" w:line="240" w:lineRule="auto"/>
        <w:ind w:left="432" w:hanging="288"/>
        <w:jc w:val="both"/>
        <w:rPr>
          <w:rFonts w:ascii="Times New Roman" w:eastAsia="Calibri" w:hAnsi="Times New Roman"/>
          <w:color w:val="000000"/>
          <w:kern w:val="2"/>
          <w14:ligatures w14:val="standardContextual"/>
        </w:rPr>
      </w:pPr>
      <w:r w:rsidRPr="00676DE9">
        <w:rPr>
          <w:rFonts w:ascii="Times New Roman" w:eastAsia="Calibri" w:hAnsi="Times New Roman"/>
          <w:color w:val="000000"/>
          <w:kern w:val="2"/>
          <w14:ligatures w14:val="standardContextual"/>
        </w:rPr>
        <w:t xml:space="preserve">Halinen, A., Nordberg-Davies, S. and Möller, K. (2023), "Time to look forward: advocating future orientation in business network research", </w:t>
      </w:r>
      <w:r w:rsidRPr="00676DE9">
        <w:rPr>
          <w:rFonts w:ascii="Times New Roman" w:eastAsia="Calibri" w:hAnsi="Times New Roman"/>
          <w:i/>
          <w:color w:val="000000"/>
          <w:kern w:val="2"/>
          <w14:ligatures w14:val="standardContextual"/>
        </w:rPr>
        <w:t>Journal of Business &amp; Industrial Marketing</w:t>
      </w:r>
      <w:r w:rsidRPr="00676DE9">
        <w:rPr>
          <w:rFonts w:ascii="Times New Roman" w:eastAsia="Calibri" w:hAnsi="Times New Roman"/>
          <w:color w:val="000000"/>
          <w:kern w:val="2"/>
          <w14:ligatures w14:val="standardContextual"/>
        </w:rPr>
        <w:t>, Vol. 201, pp. 280-300</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https://doi.org/ 10.1108/JBIM-07-2022-0298</w:t>
      </w:r>
    </w:p>
    <w:p w14:paraId="557CEF19" w14:textId="7FDE2D61"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Harrison,</w:t>
      </w:r>
      <w:r w:rsidRPr="00676DE9">
        <w:rPr>
          <w:rFonts w:ascii="Times New Roman" w:eastAsia="Calibri" w:hAnsi="Times New Roman"/>
          <w:color w:val="000000"/>
          <w:kern w:val="2"/>
          <w:lang w:val="id-ID"/>
          <w14:ligatures w14:val="standardContextual"/>
        </w:rPr>
        <w:t xml:space="preserve"> D.,</w:t>
      </w:r>
      <w:r w:rsidRPr="00676DE9">
        <w:rPr>
          <w:rFonts w:ascii="Times New Roman" w:eastAsia="Calibri" w:hAnsi="Times New Roman"/>
          <w:color w:val="000000"/>
          <w:kern w:val="2"/>
          <w14:ligatures w14:val="standardContextual"/>
        </w:rPr>
        <w:t xml:space="preserve"> Frans </w:t>
      </w:r>
      <w:proofErr w:type="spellStart"/>
      <w:r w:rsidRPr="00676DE9">
        <w:rPr>
          <w:rFonts w:ascii="Times New Roman" w:eastAsia="Calibri" w:hAnsi="Times New Roman"/>
          <w:color w:val="000000"/>
          <w:kern w:val="2"/>
          <w14:ligatures w14:val="standardContextual"/>
        </w:rPr>
        <w:t>Prenkert</w:t>
      </w:r>
      <w:proofErr w:type="spellEnd"/>
      <w:r w:rsidRPr="00676DE9">
        <w:rPr>
          <w:rFonts w:ascii="Times New Roman" w:eastAsia="Calibri" w:hAnsi="Times New Roman"/>
          <w:color w:val="000000"/>
          <w:kern w:val="2"/>
          <w:lang w:val="id-ID"/>
          <w14:ligatures w14:val="standardContextual"/>
        </w:rPr>
        <w:t>, F and</w:t>
      </w:r>
      <w:r w:rsidRPr="00676DE9">
        <w:rPr>
          <w:rFonts w:ascii="Times New Roman" w:eastAsia="Calibri" w:hAnsi="Times New Roman"/>
          <w:color w:val="000000"/>
          <w:kern w:val="2"/>
          <w14:ligatures w14:val="standardContextual"/>
        </w:rPr>
        <w:t xml:space="preserve"> Hasche, N (2023), “Business networks and sustainability: Past, present and future</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i/>
          <w:color w:val="000000"/>
          <w:kern w:val="2"/>
          <w:lang w:val="id-ID"/>
          <w14:ligatures w14:val="standardContextual"/>
        </w:rPr>
        <w:t>Industrial Marketing Management</w:t>
      </w:r>
      <w:r w:rsidRPr="00676DE9">
        <w:rPr>
          <w:rFonts w:ascii="Times New Roman" w:eastAsia="Calibri" w:hAnsi="Times New Roman"/>
          <w:color w:val="000000"/>
          <w:kern w:val="2"/>
          <w:lang w:val="id-ID"/>
          <w14:ligatures w14:val="standardContextual"/>
        </w:rPr>
        <w:t>, Vol. 111, pp. A10-A17, https://doi.org/10.10</w:t>
      </w:r>
      <w:r w:rsidR="00CA3397">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16/j.indmarman.2023.03.011</w:t>
      </w:r>
    </w:p>
    <w:p w14:paraId="34ED7523" w14:textId="77777777" w:rsidR="00676DE9" w:rsidRPr="00676DE9" w:rsidRDefault="00676DE9" w:rsidP="00676DE9">
      <w:pPr>
        <w:spacing w:after="0" w:line="240" w:lineRule="auto"/>
        <w:ind w:left="432" w:hanging="288"/>
        <w:jc w:val="both"/>
        <w:rPr>
          <w:rFonts w:ascii="Times New Roman" w:eastAsia="Calibri" w:hAnsi="Times New Roman"/>
          <w:color w:val="000000"/>
          <w:kern w:val="2"/>
          <w14:ligatures w14:val="standardContextual"/>
        </w:rPr>
      </w:pPr>
      <w:proofErr w:type="spellStart"/>
      <w:r w:rsidRPr="00676DE9">
        <w:rPr>
          <w:rFonts w:ascii="Times New Roman" w:eastAsia="Calibri" w:hAnsi="Times New Roman"/>
          <w:color w:val="000000"/>
          <w:kern w:val="2"/>
          <w14:ligatures w14:val="standardContextual"/>
        </w:rPr>
        <w:t>Holtström</w:t>
      </w:r>
      <w:proofErr w:type="spellEnd"/>
      <w:r w:rsidRPr="00676DE9">
        <w:rPr>
          <w:rFonts w:ascii="Times New Roman" w:eastAsia="Calibri" w:hAnsi="Times New Roman"/>
          <w:color w:val="000000"/>
          <w:kern w:val="2"/>
          <w14:ligatures w14:val="standardContextual"/>
        </w:rPr>
        <w:t xml:space="preserve">, J. and Anderson, H. (2021), "Exploring and extending the synergy concept – a study of three acquisitions", </w:t>
      </w:r>
      <w:r w:rsidRPr="00676DE9">
        <w:rPr>
          <w:rFonts w:ascii="Times New Roman" w:eastAsia="Calibri" w:hAnsi="Times New Roman"/>
          <w:i/>
          <w:iCs/>
          <w:color w:val="000000"/>
          <w:kern w:val="2"/>
          <w14:ligatures w14:val="standardContextual"/>
        </w:rPr>
        <w:t>Journal of Business &amp; Industrial Marketing</w:t>
      </w:r>
      <w:r w:rsidRPr="00676DE9">
        <w:rPr>
          <w:rFonts w:ascii="Times New Roman" w:eastAsia="Calibri" w:hAnsi="Times New Roman"/>
          <w:color w:val="000000"/>
          <w:kern w:val="2"/>
          <w14:ligatures w14:val="standardContextual"/>
        </w:rPr>
        <w:t>, Vol. 36 No. 13, pp. 28-41, https://doi: 10.1108/JBIM-09-2020-0420.</w:t>
      </w:r>
    </w:p>
    <w:p w14:paraId="14B39E81" w14:textId="77777777" w:rsidR="00676DE9" w:rsidRPr="00676DE9" w:rsidRDefault="00676DE9" w:rsidP="00676DE9">
      <w:pPr>
        <w:spacing w:after="0" w:line="240" w:lineRule="auto"/>
        <w:ind w:left="432" w:hanging="288"/>
        <w:jc w:val="both"/>
        <w:rPr>
          <w:rFonts w:ascii="Times New Roman" w:eastAsia="Calibri" w:hAnsi="Times New Roman"/>
          <w:bCs/>
          <w:color w:val="000000"/>
          <w:kern w:val="2"/>
          <w14:ligatures w14:val="standardContextual"/>
        </w:rPr>
      </w:pPr>
      <w:r w:rsidRPr="00676DE9">
        <w:rPr>
          <w:rFonts w:ascii="Times New Roman" w:eastAsia="Calibri" w:hAnsi="Times New Roman"/>
          <w:bCs/>
          <w:color w:val="000000"/>
          <w:kern w:val="2"/>
          <w:lang w:val="id-ID"/>
          <w14:ligatures w14:val="standardContextual"/>
        </w:rPr>
        <w:t>Jenkins, W. (2010)</w:t>
      </w:r>
      <w:r w:rsidRPr="00676DE9">
        <w:rPr>
          <w:rFonts w:ascii="Times New Roman" w:eastAsia="Calibri" w:hAnsi="Times New Roman"/>
          <w:bCs/>
          <w:color w:val="000000"/>
          <w:kern w:val="2"/>
          <w14:ligatures w14:val="standardContextual"/>
        </w:rPr>
        <w:t>, “</w:t>
      </w:r>
      <w:r w:rsidRPr="00676DE9">
        <w:rPr>
          <w:rFonts w:ascii="Times New Roman" w:eastAsia="Calibri" w:hAnsi="Times New Roman"/>
          <w:bCs/>
          <w:i/>
          <w:color w:val="000000"/>
          <w:kern w:val="2"/>
          <w:lang w:val="id-ID"/>
          <w14:ligatures w14:val="standardContextual"/>
        </w:rPr>
        <w:t>Berkshire Encyclopedia of Sustainability: The spirit of sustainability</w:t>
      </w:r>
      <w:r w:rsidRPr="00676DE9">
        <w:rPr>
          <w:rFonts w:ascii="Times New Roman" w:eastAsia="Calibri" w:hAnsi="Times New Roman"/>
          <w:bCs/>
          <w:i/>
          <w:color w:val="000000"/>
          <w:kern w:val="2"/>
          <w14:ligatures w14:val="standardContextual"/>
        </w:rPr>
        <w:t>”,</w:t>
      </w:r>
      <w:r w:rsidRPr="00676DE9">
        <w:rPr>
          <w:rFonts w:ascii="Times New Roman" w:eastAsia="Calibri" w:hAnsi="Times New Roman"/>
          <w:bCs/>
          <w:color w:val="000000"/>
          <w:kern w:val="2"/>
          <w:lang w:val="id-ID"/>
          <w14:ligatures w14:val="standardContextual"/>
        </w:rPr>
        <w:t xml:space="preserve"> Berkshire Publishing Group.</w:t>
      </w:r>
    </w:p>
    <w:p w14:paraId="49D465B9"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Klucznik-</w:t>
      </w:r>
      <w:proofErr w:type="spellStart"/>
      <w:r w:rsidRPr="00676DE9">
        <w:rPr>
          <w:rFonts w:ascii="Times New Roman" w:eastAsia="Calibri" w:hAnsi="Times New Roman"/>
          <w:color w:val="000000"/>
          <w:kern w:val="2"/>
          <w14:ligatures w14:val="standardContextual"/>
        </w:rPr>
        <w:t>Tӧrő</w:t>
      </w:r>
      <w:proofErr w:type="spellEnd"/>
      <w:r w:rsidRPr="00676DE9">
        <w:rPr>
          <w:rFonts w:ascii="Times New Roman" w:eastAsia="Calibri" w:hAnsi="Times New Roman"/>
          <w:color w:val="000000"/>
          <w:kern w:val="2"/>
          <w14:ligatures w14:val="standardContextual"/>
        </w:rPr>
        <w:t>, A (</w:t>
      </w:r>
      <w:r w:rsidRPr="00676DE9">
        <w:rPr>
          <w:rFonts w:ascii="Times New Roman" w:eastAsia="Calibri" w:hAnsi="Times New Roman"/>
          <w:color w:val="000000"/>
          <w:kern w:val="2"/>
          <w:lang w:val="id-ID"/>
          <w14:ligatures w14:val="standardContextual"/>
        </w:rPr>
        <w:t xml:space="preserve">2021), “The New Progression Model of Entrepreneurial Education—Guideline for the </w:t>
      </w:r>
      <w:r w:rsidRPr="00676DE9">
        <w:rPr>
          <w:rFonts w:ascii="Times New Roman" w:eastAsia="Calibri" w:hAnsi="Times New Roman"/>
          <w:color w:val="000000"/>
          <w:kern w:val="2"/>
          <w:lang w:val="id-ID"/>
          <w14:ligatures w14:val="standardContextual"/>
        </w:rPr>
        <w:lastRenderedPageBreak/>
        <w:t xml:space="preserve">Development of an Entrepreneurial University with a Sustainability Approach”, </w:t>
      </w:r>
      <w:r w:rsidRPr="00676DE9">
        <w:rPr>
          <w:rFonts w:ascii="Times New Roman" w:eastAsia="Calibri" w:hAnsi="Times New Roman"/>
          <w:i/>
          <w:color w:val="000000"/>
          <w:kern w:val="2"/>
          <w14:ligatures w14:val="standardContextual"/>
        </w:rPr>
        <w:t>Sustainability</w:t>
      </w:r>
      <w:r w:rsidRPr="00676DE9">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 xml:space="preserve">Vol. </w:t>
      </w:r>
      <w:r w:rsidRPr="00676DE9">
        <w:rPr>
          <w:rFonts w:ascii="Times New Roman" w:eastAsia="Calibri" w:hAnsi="Times New Roman"/>
          <w:color w:val="000000"/>
          <w:kern w:val="2"/>
          <w14:ligatures w14:val="standardContextual"/>
        </w:rPr>
        <w:t xml:space="preserve">13 No. 20, </w:t>
      </w:r>
      <w:r w:rsidRPr="00676DE9">
        <w:rPr>
          <w:rFonts w:ascii="Times New Roman" w:eastAsia="Calibri" w:hAnsi="Times New Roman"/>
          <w:color w:val="000000"/>
          <w:kern w:val="2"/>
          <w:lang w:val="id-ID"/>
          <w14:ligatures w14:val="standardContextual"/>
        </w:rPr>
        <w:t xml:space="preserve">p. </w:t>
      </w:r>
      <w:r w:rsidRPr="00676DE9">
        <w:rPr>
          <w:rFonts w:ascii="Times New Roman" w:eastAsia="Calibri" w:hAnsi="Times New Roman"/>
          <w:color w:val="000000"/>
          <w:kern w:val="2"/>
          <w14:ligatures w14:val="standardContextual"/>
        </w:rPr>
        <w:t xml:space="preserve">11243, </w:t>
      </w:r>
      <w:hyperlink r:id="rId19" w:history="1">
        <w:r w:rsidRPr="00676DE9">
          <w:rPr>
            <w:rFonts w:ascii="Times New Roman" w:eastAsia="Calibri" w:hAnsi="Times New Roman"/>
            <w:color w:val="000000"/>
            <w:kern w:val="2"/>
            <w14:ligatures w14:val="standardContextual"/>
          </w:rPr>
          <w:t>https://doi.org/</w:t>
        </w:r>
      </w:hyperlink>
      <w:r w:rsidRPr="00676DE9">
        <w:rPr>
          <w:rFonts w:ascii="Times New Roman" w:eastAsia="Calibri" w:hAnsi="Times New Roman"/>
          <w:color w:val="000000"/>
          <w:kern w:val="2"/>
          <w14:ligatures w14:val="standardContextual"/>
        </w:rPr>
        <w:t xml:space="preserve">10.3390/ </w:t>
      </w:r>
      <w:proofErr w:type="spellStart"/>
      <w:r w:rsidRPr="00676DE9">
        <w:rPr>
          <w:rFonts w:ascii="Times New Roman" w:eastAsia="Calibri" w:hAnsi="Times New Roman"/>
          <w:color w:val="000000"/>
          <w:kern w:val="2"/>
          <w14:ligatures w14:val="standardContextual"/>
        </w:rPr>
        <w:t>su</w:t>
      </w:r>
      <w:proofErr w:type="spellEnd"/>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132011243</w:t>
      </w:r>
    </w:p>
    <w:p w14:paraId="744F4026"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Kock, N (2012), “Advanced mediating effects tests, multi-group analyses, and measurement model assessments in PLS-based SEM, </w:t>
      </w:r>
      <w:r w:rsidRPr="00676DE9">
        <w:rPr>
          <w:rFonts w:ascii="Times New Roman" w:eastAsia="Calibri" w:hAnsi="Times New Roman"/>
          <w:i/>
          <w:color w:val="000000"/>
          <w:kern w:val="2"/>
          <w:lang w:val="id-ID"/>
          <w14:ligatures w14:val="standardContextual"/>
        </w:rPr>
        <w:t>International Journal of e-Collaboration</w:t>
      </w:r>
      <w:r w:rsidRPr="00676DE9">
        <w:rPr>
          <w:rFonts w:ascii="Times New Roman" w:eastAsia="Calibri" w:hAnsi="Times New Roman"/>
          <w:color w:val="000000"/>
          <w:kern w:val="2"/>
          <w:lang w:val="id-ID"/>
          <w14:ligatures w14:val="standardContextual"/>
        </w:rPr>
        <w:t>, Vol 10 No 1, pp. 1-13, doi:10.4018/ijec.20140 10101</w:t>
      </w:r>
    </w:p>
    <w:p w14:paraId="1F5CD8C2"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Kotler, P. (2019)</w:t>
      </w:r>
      <w:r w:rsidRPr="00676DE9">
        <w:rPr>
          <w:rFonts w:ascii="Times New Roman" w:eastAsia="Calibri" w:hAnsi="Times New Roman"/>
          <w:color w:val="000000"/>
          <w:kern w:val="2"/>
          <w14:ligatures w14:val="standardContextual"/>
        </w:rPr>
        <w:t>, “</w:t>
      </w:r>
      <w:r w:rsidRPr="00676DE9">
        <w:rPr>
          <w:rFonts w:ascii="Times New Roman" w:eastAsia="Calibri" w:hAnsi="Times New Roman"/>
          <w:i/>
          <w:iCs/>
          <w:color w:val="000000"/>
          <w:kern w:val="2"/>
          <w:lang w:val="id-ID"/>
          <w14:ligatures w14:val="standardContextual"/>
        </w:rPr>
        <w:t>Marketing Managem</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i/>
          <w:iCs/>
          <w:color w:val="000000"/>
          <w:kern w:val="2"/>
          <w:lang w:val="id-ID"/>
          <w14:ligatures w14:val="standardContextual"/>
        </w:rPr>
        <w:t>ent</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 xml:space="preserve"> Millennium Edition. Jakarta Prenhalindo</w:t>
      </w:r>
    </w:p>
    <w:p w14:paraId="47F45422"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Kotler, P. and Keller, Kevin L. </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2016</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w:t>
      </w:r>
      <w:r w:rsidRPr="00676DE9">
        <w:rPr>
          <w:rFonts w:ascii="Times New Roman" w:eastAsia="Calibri" w:hAnsi="Times New Roman"/>
          <w:i/>
          <w:iCs/>
          <w:color w:val="000000"/>
          <w:kern w:val="2"/>
          <w:lang w:val="id-ID"/>
          <w14:ligatures w14:val="standardContextual"/>
        </w:rPr>
        <w:t>Marketing Management</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 15th Edition New Jersey: Pearson Pretice Hall, Inc.</w:t>
      </w:r>
    </w:p>
    <w:p w14:paraId="034C6509"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Lopes</w:t>
      </w:r>
      <w:r w:rsidRPr="00676DE9">
        <w:rPr>
          <w:rFonts w:ascii="Times New Roman" w:eastAsia="Calibri" w:hAnsi="Times New Roman"/>
          <w:color w:val="000000"/>
          <w:kern w:val="2"/>
          <w:lang w:val="id-ID"/>
          <w14:ligatures w14:val="standardContextual"/>
        </w:rPr>
        <w:t xml:space="preserve">, J.M., </w:t>
      </w:r>
      <w:r w:rsidRPr="00676DE9">
        <w:rPr>
          <w:rFonts w:ascii="Times New Roman" w:eastAsia="Calibri" w:hAnsi="Times New Roman"/>
          <w:color w:val="000000"/>
          <w:kern w:val="2"/>
          <w14:ligatures w14:val="standardContextual"/>
        </w:rPr>
        <w:t>Oliveira</w:t>
      </w:r>
      <w:r w:rsidRPr="00676DE9">
        <w:rPr>
          <w:rFonts w:ascii="Times New Roman" w:eastAsia="Calibri" w:hAnsi="Times New Roman"/>
          <w:color w:val="000000"/>
          <w:kern w:val="2"/>
          <w:lang w:val="id-ID"/>
          <w14:ligatures w14:val="standardContextual"/>
        </w:rPr>
        <w:t xml:space="preserve">, M., </w:t>
      </w:r>
      <w:r w:rsidRPr="00676DE9">
        <w:rPr>
          <w:rFonts w:ascii="Times New Roman" w:eastAsia="Calibri" w:hAnsi="Times New Roman"/>
          <w:color w:val="000000"/>
          <w:kern w:val="2"/>
          <w14:ligatures w14:val="standardContextual"/>
        </w:rPr>
        <w:t>Oliveira</w:t>
      </w:r>
      <w:r w:rsidRPr="00676DE9">
        <w:rPr>
          <w:rFonts w:ascii="Times New Roman" w:eastAsia="Calibri" w:hAnsi="Times New Roman"/>
          <w:color w:val="000000"/>
          <w:kern w:val="2"/>
          <w:lang w:val="id-ID"/>
          <w14:ligatures w14:val="standardContextual"/>
        </w:rPr>
        <w:t xml:space="preserve">, J., </w:t>
      </w:r>
      <w:r w:rsidRPr="00676DE9">
        <w:rPr>
          <w:rFonts w:ascii="Times New Roman" w:eastAsia="Calibri" w:hAnsi="Times New Roman"/>
          <w:color w:val="000000"/>
          <w:kern w:val="2"/>
          <w14:ligatures w14:val="standardContextual"/>
        </w:rPr>
        <w:t>Sousa</w:t>
      </w:r>
      <w:r w:rsidRPr="00676DE9">
        <w:rPr>
          <w:rFonts w:ascii="Times New Roman" w:eastAsia="Calibri" w:hAnsi="Times New Roman"/>
          <w:color w:val="000000"/>
          <w:kern w:val="2"/>
          <w:lang w:val="id-ID"/>
          <w14:ligatures w14:val="standardContextual"/>
        </w:rPr>
        <w:t>, M</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Santos</w:t>
      </w:r>
      <w:r w:rsidRPr="00676DE9">
        <w:rPr>
          <w:rFonts w:ascii="Times New Roman" w:eastAsia="Calibri" w:hAnsi="Times New Roman"/>
          <w:color w:val="000000"/>
          <w:kern w:val="2"/>
          <w:lang w:val="id-ID"/>
          <w14:ligatures w14:val="standardContextual"/>
        </w:rPr>
        <w:t>, T</w:t>
      </w:r>
      <w:r w:rsidRPr="00676DE9">
        <w:rPr>
          <w:rFonts w:ascii="Times New Roman" w:eastAsia="Calibri" w:hAnsi="Times New Roman"/>
          <w:color w:val="000000"/>
          <w:kern w:val="2"/>
          <w14:ligatures w14:val="standardContextual"/>
        </w:rPr>
        <w:t xml:space="preserve"> and</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Gomes</w:t>
      </w:r>
      <w:r w:rsidRPr="00676DE9">
        <w:rPr>
          <w:rFonts w:ascii="Times New Roman" w:eastAsia="Calibri" w:hAnsi="Times New Roman"/>
          <w:color w:val="000000"/>
          <w:kern w:val="2"/>
          <w:lang w:val="id-ID"/>
          <w14:ligatures w14:val="standardContextual"/>
        </w:rPr>
        <w:t>, S</w:t>
      </w:r>
      <w:r w:rsidRPr="00676DE9">
        <w:rPr>
          <w:rFonts w:ascii="Times New Roman" w:eastAsia="Calibri" w:hAnsi="Times New Roman"/>
          <w:color w:val="000000"/>
          <w:kern w:val="2"/>
          <w14:ligatures w14:val="standardContextual"/>
        </w:rPr>
        <w:t xml:space="preserve"> (2021</w:t>
      </w:r>
      <w:r w:rsidRPr="00676DE9">
        <w:rPr>
          <w:rFonts w:ascii="Times New Roman" w:eastAsia="Calibri" w:hAnsi="Times New Roman"/>
          <w:color w:val="000000"/>
          <w:kern w:val="2"/>
          <w:lang w:val="id-ID"/>
          <w14:ligatures w14:val="standardContextual"/>
        </w:rPr>
        <w:t xml:space="preserve">), “Determinants of the Entrepreneurial Influence on Academic Entrepreneurship—Lessons Learned from Higher Education Students in Portugal”, </w:t>
      </w:r>
      <w:r w:rsidRPr="00676DE9">
        <w:rPr>
          <w:rFonts w:ascii="Times New Roman" w:eastAsia="Calibri" w:hAnsi="Times New Roman"/>
          <w:i/>
          <w:color w:val="000000"/>
          <w:kern w:val="2"/>
          <w14:ligatures w14:val="standardContextual"/>
        </w:rPr>
        <w:t>Educ. Sci</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 xml:space="preserve"> Vol.</w:t>
      </w:r>
      <w:r w:rsidRPr="00676DE9">
        <w:rPr>
          <w:rFonts w:ascii="Times New Roman" w:eastAsia="Calibri" w:hAnsi="Times New Roman"/>
          <w:color w:val="000000"/>
          <w:kern w:val="2"/>
          <w14:ligatures w14:val="standardContextual"/>
        </w:rPr>
        <w:t xml:space="preserve"> 11 No. 12, </w:t>
      </w:r>
      <w:r w:rsidRPr="00676DE9">
        <w:rPr>
          <w:rFonts w:ascii="Times New Roman" w:eastAsia="Calibri" w:hAnsi="Times New Roman"/>
          <w:color w:val="000000"/>
          <w:kern w:val="2"/>
          <w:lang w:val="id-ID"/>
          <w14:ligatures w14:val="standardContextual"/>
        </w:rPr>
        <w:t xml:space="preserve">p. </w:t>
      </w:r>
      <w:r w:rsidRPr="00676DE9">
        <w:rPr>
          <w:rFonts w:ascii="Times New Roman" w:eastAsia="Calibri" w:hAnsi="Times New Roman"/>
          <w:color w:val="000000"/>
          <w:kern w:val="2"/>
          <w14:ligatures w14:val="standardContextual"/>
        </w:rPr>
        <w:t>771, https://doi.org/ 10.3390/educsci11120771</w:t>
      </w:r>
      <w:r w:rsidRPr="00676DE9">
        <w:rPr>
          <w:rFonts w:ascii="Times New Roman" w:eastAsia="Calibri" w:hAnsi="Times New Roman"/>
          <w:color w:val="000000"/>
          <w:kern w:val="2"/>
          <w:lang w:val="id-ID"/>
          <w14:ligatures w14:val="standardContextual"/>
        </w:rPr>
        <w:t>.</w:t>
      </w:r>
    </w:p>
    <w:p w14:paraId="24CCC517" w14:textId="3ECBC4F0"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 xml:space="preserve">Mira-Solves, </w:t>
      </w:r>
      <w:r w:rsidRPr="00676DE9">
        <w:rPr>
          <w:rFonts w:ascii="Times New Roman" w:eastAsia="Calibri" w:hAnsi="Times New Roman"/>
          <w:color w:val="000000"/>
          <w:kern w:val="2"/>
          <w:lang w:val="id-ID"/>
          <w14:ligatures w14:val="standardContextual"/>
        </w:rPr>
        <w:t xml:space="preserve">I., </w:t>
      </w:r>
      <w:r w:rsidRPr="00676DE9">
        <w:rPr>
          <w:rFonts w:ascii="Times New Roman" w:eastAsia="Calibri" w:hAnsi="Times New Roman"/>
          <w:color w:val="000000"/>
          <w:kern w:val="2"/>
          <w14:ligatures w14:val="standardContextual"/>
        </w:rPr>
        <w:t>Estrada-Cruz,</w:t>
      </w:r>
      <w:r w:rsidRPr="00676DE9">
        <w:rPr>
          <w:rFonts w:ascii="Times New Roman" w:eastAsia="Calibri" w:hAnsi="Times New Roman"/>
          <w:color w:val="000000"/>
          <w:kern w:val="2"/>
          <w:lang w:val="id-ID"/>
          <w14:ligatures w14:val="standardContextual"/>
        </w:rPr>
        <w:t xml:space="preserve"> M.,</w:t>
      </w:r>
      <w:r w:rsidRPr="00676DE9">
        <w:rPr>
          <w:rFonts w:ascii="Times New Roman" w:eastAsia="Calibri" w:hAnsi="Times New Roman"/>
          <w:color w:val="000000"/>
          <w:kern w:val="2"/>
          <w14:ligatures w14:val="standardContextual"/>
        </w:rPr>
        <w:t xml:space="preserve"> Gómez-Gras</w:t>
      </w:r>
      <w:r w:rsidRPr="00676DE9">
        <w:rPr>
          <w:rFonts w:ascii="Times New Roman" w:eastAsia="Calibri" w:hAnsi="Times New Roman"/>
          <w:color w:val="000000"/>
          <w:kern w:val="2"/>
          <w:lang w:val="id-ID"/>
          <w14:ligatures w14:val="standardContextual"/>
        </w:rPr>
        <w:t xml:space="preserve">, J. M (2021), “Analysing academics’entrepreneurial opportunit ies: The influence of academic self-efficacy and networks”, </w:t>
      </w:r>
      <w:r w:rsidRPr="00676DE9">
        <w:rPr>
          <w:rFonts w:ascii="Times New Roman" w:eastAsia="Calibri" w:hAnsi="Times New Roman"/>
          <w:i/>
          <w:color w:val="000000"/>
          <w:kern w:val="2"/>
          <w:lang w:val="id-ID"/>
          <w14:ligatures w14:val="standardContextual"/>
        </w:rPr>
        <w:t>European Research on Management and Business Economics</w:t>
      </w:r>
      <w:r w:rsidRPr="00676DE9">
        <w:rPr>
          <w:rFonts w:ascii="Times New Roman" w:eastAsia="Calibri" w:hAnsi="Times New Roman"/>
          <w:color w:val="000000"/>
          <w:kern w:val="2"/>
          <w:lang w:val="id-ID"/>
          <w14:ligatures w14:val="standardContextual"/>
        </w:rPr>
        <w:t>, Vol 27 No 2, p. 100152, https://doi.org/10.</w:t>
      </w:r>
      <w:r w:rsidR="00874E67">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1016/j.iedeen.2021.100152.</w:t>
      </w:r>
    </w:p>
    <w:p w14:paraId="5EB1CD63" w14:textId="77777777" w:rsidR="00676DE9" w:rsidRPr="00676DE9" w:rsidRDefault="00676DE9" w:rsidP="00676DE9">
      <w:pPr>
        <w:spacing w:after="0" w:line="240" w:lineRule="auto"/>
        <w:ind w:left="432" w:hanging="288"/>
        <w:jc w:val="both"/>
        <w:rPr>
          <w:rFonts w:ascii="Times New Roman" w:eastAsia="Calibri" w:hAnsi="Times New Roman"/>
          <w:color w:val="000000"/>
          <w:kern w:val="2"/>
          <w14:ligatures w14:val="standardContextual"/>
        </w:rPr>
      </w:pPr>
      <w:r w:rsidRPr="00676DE9">
        <w:rPr>
          <w:rFonts w:ascii="Times New Roman" w:eastAsia="Calibri" w:hAnsi="Times New Roman"/>
          <w:color w:val="000000"/>
          <w:kern w:val="2"/>
          <w14:ligatures w14:val="standardContextual"/>
        </w:rPr>
        <w:t xml:space="preserve">Öberg, C (2019), “The role of business networks for innovation”, </w:t>
      </w:r>
      <w:r w:rsidRPr="00676DE9">
        <w:rPr>
          <w:rFonts w:ascii="Times New Roman" w:eastAsia="Calibri" w:hAnsi="Times New Roman"/>
          <w:i/>
          <w:iCs/>
          <w:color w:val="000000"/>
          <w:kern w:val="2"/>
          <w14:ligatures w14:val="standardContextual"/>
        </w:rPr>
        <w:t>Journal of Innovation &amp; Knowledge</w:t>
      </w:r>
      <w:r w:rsidRPr="00676DE9">
        <w:rPr>
          <w:rFonts w:ascii="Times New Roman" w:eastAsia="Calibri" w:hAnsi="Times New Roman"/>
          <w:color w:val="000000"/>
          <w:kern w:val="2"/>
          <w14:ligatures w14:val="standardContextual"/>
        </w:rPr>
        <w:t xml:space="preserve">, Vol. 4 No 2, pp. 124-128, https://doi.org/10.1016/ j.jik.2017.10.001. </w:t>
      </w:r>
    </w:p>
    <w:p w14:paraId="66212B20"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Padilla-Meléndez, A., Aguila-Obra, A.R.D., Lockett, N and Fuster, E (2020), “Entrepreneurial Universities and Sustainable Development. The Network Bricolage Process of Academic Entrepreneurs”, </w:t>
      </w:r>
      <w:r w:rsidRPr="00676DE9">
        <w:rPr>
          <w:rFonts w:ascii="Times New Roman" w:eastAsia="Calibri" w:hAnsi="Times New Roman"/>
          <w:i/>
          <w:color w:val="000000"/>
          <w:kern w:val="2"/>
          <w:lang w:val="id-ID"/>
          <w14:ligatures w14:val="standardContextual"/>
        </w:rPr>
        <w:t>Sustainabilit</w:t>
      </w:r>
      <w:r w:rsidRPr="00676DE9">
        <w:rPr>
          <w:rFonts w:ascii="Times New Roman" w:eastAsia="Calibri" w:hAnsi="Times New Roman"/>
          <w:color w:val="000000"/>
          <w:kern w:val="2"/>
          <w:lang w:val="id-ID"/>
          <w14:ligatures w14:val="standardContextual"/>
        </w:rPr>
        <w:t>y 2020, Vol. 12 No. 4, p. 1403, https://doi.org/10.3390/su1204 1403</w:t>
      </w:r>
    </w:p>
    <w:p w14:paraId="21805480" w14:textId="57C2A221"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Pulka, B.M., Ramli, A. and Mohamad, A. (2021),"Entrepreneurial competencies, entrepreneurial orientation, entrepre neurial network, government business support and SMEs performance. The moderating role of the external environment", </w:t>
      </w:r>
      <w:r w:rsidRPr="00676DE9">
        <w:rPr>
          <w:rFonts w:ascii="Times New Roman" w:eastAsia="Calibri" w:hAnsi="Times New Roman"/>
          <w:i/>
          <w:color w:val="000000"/>
          <w:kern w:val="2"/>
          <w:lang w:val="id-ID"/>
          <w14:ligatures w14:val="standardContextual"/>
        </w:rPr>
        <w:t>Journal of Small Business and Enterprise Development</w:t>
      </w:r>
      <w:r w:rsidRPr="00676DE9">
        <w:rPr>
          <w:rFonts w:ascii="Times New Roman" w:eastAsia="Calibri" w:hAnsi="Times New Roman"/>
          <w:color w:val="000000"/>
          <w:kern w:val="2"/>
          <w:lang w:val="id-ID"/>
          <w14:ligatures w14:val="standardContextual"/>
        </w:rPr>
        <w:t xml:space="preserve">, Vol. 28 No. </w:t>
      </w:r>
      <w:r w:rsidRPr="00676DE9">
        <w:rPr>
          <w:rFonts w:ascii="Times New Roman" w:eastAsia="Calibri" w:hAnsi="Times New Roman"/>
          <w:color w:val="000000"/>
          <w:kern w:val="2"/>
          <w:lang w:val="id-ID"/>
          <w14:ligatures w14:val="standardContextual"/>
        </w:rPr>
        <w:t>4, pp. 586-618, https://doi.org/10.</w:t>
      </w:r>
      <w:r w:rsidR="002A550F">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1108/JSBED-12-2018-0390</w:t>
      </w:r>
    </w:p>
    <w:p w14:paraId="53367F3A"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Qian, X-D., Xia, J., Liu, W and Tsai, S-B (2018),”</w:t>
      </w:r>
      <w:r w:rsidRPr="00676DE9">
        <w:rPr>
          <w:rFonts w:eastAsia="Calibri"/>
          <w:color w:val="000000"/>
          <w:kern w:val="2"/>
          <w:lang w:val="id-ID"/>
          <w14:ligatures w14:val="standardContextual"/>
        </w:rPr>
        <w:t xml:space="preserve"> </w:t>
      </w:r>
      <w:r w:rsidRPr="00676DE9">
        <w:rPr>
          <w:rFonts w:ascii="Times New Roman" w:eastAsia="Calibri" w:hAnsi="Times New Roman"/>
          <w:color w:val="000000"/>
          <w:kern w:val="2"/>
          <w:lang w:val="id-ID"/>
          <w14:ligatures w14:val="standardContextual"/>
        </w:rPr>
        <w:t xml:space="preserve">An Empirical Study on Sustainable Innovation Academic Entrepreneurship Process Model”, </w:t>
      </w:r>
      <w:r w:rsidRPr="00676DE9">
        <w:rPr>
          <w:rFonts w:ascii="Times New Roman" w:eastAsia="Calibri" w:hAnsi="Times New Roman"/>
          <w:i/>
          <w:color w:val="000000"/>
          <w:kern w:val="2"/>
          <w:lang w:val="id-ID"/>
          <w14:ligatures w14:val="standardContextual"/>
        </w:rPr>
        <w:t>Sustainability</w:t>
      </w:r>
      <w:r w:rsidRPr="00676DE9">
        <w:rPr>
          <w:rFonts w:ascii="Times New Roman" w:eastAsia="Calibri" w:hAnsi="Times New Roman"/>
          <w:color w:val="000000"/>
          <w:kern w:val="2"/>
          <w:lang w:val="id-ID"/>
          <w14:ligatures w14:val="standardContextual"/>
        </w:rPr>
        <w:t>, Vol. 10 N0. 6, p. 1974, https://doi.org/10.3390/su10061974</w:t>
      </w:r>
    </w:p>
    <w:p w14:paraId="6CBBADE8" w14:textId="77777777" w:rsidR="00676DE9" w:rsidRPr="00676DE9" w:rsidRDefault="00676DE9" w:rsidP="00676DE9">
      <w:pPr>
        <w:spacing w:after="0" w:line="240" w:lineRule="auto"/>
        <w:ind w:left="432" w:hanging="288"/>
        <w:jc w:val="both"/>
        <w:rPr>
          <w:rFonts w:ascii="Times New Roman" w:eastAsia="Calibri" w:hAnsi="Times New Roman"/>
          <w:color w:val="000000"/>
          <w:kern w:val="2"/>
          <w14:ligatures w14:val="standardContextual"/>
        </w:rPr>
      </w:pPr>
      <w:r w:rsidRPr="00676DE9">
        <w:rPr>
          <w:rFonts w:ascii="Times New Roman" w:eastAsia="Calibri" w:hAnsi="Times New Roman"/>
          <w:color w:val="000000"/>
          <w:kern w:val="2"/>
          <w:lang w:val="id-ID"/>
          <w14:ligatures w14:val="standardContextual"/>
        </w:rPr>
        <w:t xml:space="preserve">Rahardja </w:t>
      </w:r>
      <w:r w:rsidRPr="00676DE9">
        <w:rPr>
          <w:rFonts w:ascii="Times New Roman" w:eastAsia="Calibri" w:hAnsi="Times New Roman"/>
          <w:color w:val="000000"/>
          <w:kern w:val="2"/>
          <w14:ligatures w14:val="standardContextual"/>
        </w:rPr>
        <w:t>U</w:t>
      </w:r>
      <w:r w:rsidRPr="00676DE9">
        <w:rPr>
          <w:rFonts w:ascii="Times New Roman" w:eastAsia="Calibri" w:hAnsi="Times New Roman"/>
          <w:color w:val="000000"/>
          <w:kern w:val="2"/>
          <w:lang w:val="id-ID"/>
          <w14:ligatures w14:val="standardContextual"/>
        </w:rPr>
        <w:t>,</w:t>
      </w:r>
      <w:r w:rsidRPr="00676DE9">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Hongsuchon</w:t>
      </w:r>
      <w:r w:rsidRPr="00676DE9">
        <w:rPr>
          <w:rFonts w:ascii="Times New Roman" w:eastAsia="Calibri" w:hAnsi="Times New Roman"/>
          <w:color w:val="000000"/>
          <w:kern w:val="2"/>
          <w14:ligatures w14:val="standardContextual"/>
        </w:rPr>
        <w:t xml:space="preserve"> T</w:t>
      </w:r>
      <w:r w:rsidRPr="00676DE9">
        <w:rPr>
          <w:rFonts w:ascii="Times New Roman" w:eastAsia="Calibri" w:hAnsi="Times New Roman"/>
          <w:color w:val="000000"/>
          <w:kern w:val="2"/>
          <w:lang w:val="id-ID"/>
          <w14:ligatures w14:val="standardContextual"/>
        </w:rPr>
        <w:t>,</w:t>
      </w:r>
      <w:r w:rsidRPr="00676DE9">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 xml:space="preserve">Hariguna </w:t>
      </w:r>
      <w:r w:rsidRPr="00676DE9">
        <w:rPr>
          <w:rFonts w:ascii="Times New Roman" w:eastAsia="Calibri" w:hAnsi="Times New Roman"/>
          <w:color w:val="000000"/>
          <w:kern w:val="2"/>
          <w14:ligatures w14:val="standardContextual"/>
        </w:rPr>
        <w:t>T</w:t>
      </w:r>
      <w:r w:rsidRPr="00676DE9">
        <w:rPr>
          <w:rFonts w:ascii="Times New Roman" w:eastAsia="Calibri" w:hAnsi="Times New Roman"/>
          <w:color w:val="000000"/>
          <w:kern w:val="2"/>
          <w:lang w:val="id-ID"/>
          <w14:ligatures w14:val="standardContextual"/>
        </w:rPr>
        <w:t xml:space="preserve"> and</w:t>
      </w:r>
      <w:r w:rsidRPr="00676DE9">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Ruangkanjanases</w:t>
      </w:r>
      <w:r w:rsidRPr="00676DE9">
        <w:rPr>
          <w:rFonts w:ascii="Times New Roman" w:eastAsia="Calibri" w:hAnsi="Times New Roman"/>
          <w:color w:val="000000"/>
          <w:kern w:val="2"/>
          <w14:ligatures w14:val="standardContextual"/>
        </w:rPr>
        <w:t xml:space="preserve"> A (2021), “Understanding Impact Sustainable Intention of S-Commerce Activities: The Role of Customer Experiences, Perceived Value, and Mediation of Relationship Quality”, </w:t>
      </w:r>
      <w:r w:rsidRPr="00676DE9">
        <w:rPr>
          <w:rFonts w:ascii="Times New Roman" w:eastAsia="Calibri" w:hAnsi="Times New Roman"/>
          <w:i/>
          <w:iCs/>
          <w:color w:val="000000"/>
          <w:kern w:val="2"/>
          <w14:ligatures w14:val="standardContextual"/>
        </w:rPr>
        <w:t>Sustainability</w:t>
      </w:r>
      <w:r w:rsidRPr="00676DE9">
        <w:rPr>
          <w:rFonts w:ascii="Times New Roman" w:eastAsia="Calibri" w:hAnsi="Times New Roman"/>
          <w:color w:val="000000"/>
          <w:kern w:val="2"/>
          <w14:ligatures w14:val="standardContextual"/>
        </w:rPr>
        <w:t xml:space="preserve">, Vol 13 No 20, 11492, </w:t>
      </w:r>
      <w:r w:rsidRPr="00676DE9">
        <w:rPr>
          <w:rFonts w:ascii="Times New Roman" w:eastAsia="Calibri" w:hAnsi="Times New Roman"/>
          <w:color w:val="000000"/>
          <w:kern w:val="2"/>
          <w:lang w:val="id-ID"/>
          <w14:ligatures w14:val="standardContextual"/>
        </w:rPr>
        <w:t>https://doi.org/</w:t>
      </w:r>
      <w:r w:rsidRPr="00676DE9">
        <w:rPr>
          <w:rFonts w:ascii="Times New Roman" w:eastAsia="Calibri" w:hAnsi="Times New Roman"/>
          <w:color w:val="000000"/>
          <w:kern w:val="2"/>
          <w14:ligatures w14:val="standardContextual"/>
        </w:rPr>
        <w:t>10.3390/su132011492.</w:t>
      </w:r>
    </w:p>
    <w:p w14:paraId="770B9550"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Rossano-Rivero, S and Wakkee, I. (2019), "Academic entrepreneurship in the context of education: The role of the networking behaviour of academics", </w:t>
      </w:r>
      <w:r w:rsidRPr="00676DE9">
        <w:rPr>
          <w:rFonts w:ascii="Times New Roman" w:eastAsia="Calibri" w:hAnsi="Times New Roman"/>
          <w:i/>
          <w:color w:val="000000"/>
          <w:kern w:val="2"/>
          <w:lang w:val="id-ID"/>
          <w14:ligatures w14:val="standardContextual"/>
        </w:rPr>
        <w:t>Journal of Science and Technology Policy Management</w:t>
      </w:r>
      <w:r w:rsidRPr="00676DE9">
        <w:rPr>
          <w:rFonts w:ascii="Times New Roman" w:eastAsia="Calibri" w:hAnsi="Times New Roman"/>
          <w:color w:val="000000"/>
          <w:kern w:val="2"/>
          <w:lang w:val="id-ID"/>
          <w14:ligatures w14:val="standardContextual"/>
        </w:rPr>
        <w:t>, Vol. 10 No. 4, pp. 951-974, https://doi.org/10.1108/JSTPM-03-2018-0034</w:t>
      </w:r>
    </w:p>
    <w:p w14:paraId="126C1DF8" w14:textId="3D8BA0CE"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Rossignoli, F and  Lionzo, A (2018),”Network impact on business models for sustainability: Case study in the energy sector”, </w:t>
      </w:r>
      <w:r w:rsidRPr="00676DE9">
        <w:rPr>
          <w:rFonts w:ascii="Times New Roman" w:eastAsia="Calibri" w:hAnsi="Times New Roman"/>
          <w:i/>
          <w:color w:val="000000"/>
          <w:kern w:val="2"/>
          <w:lang w:val="id-ID"/>
          <w14:ligatures w14:val="standardContextual"/>
        </w:rPr>
        <w:t>Journal of Cleaner Production</w:t>
      </w:r>
      <w:r w:rsidRPr="00676DE9">
        <w:rPr>
          <w:rFonts w:ascii="Times New Roman" w:eastAsia="Calibri" w:hAnsi="Times New Roman"/>
          <w:color w:val="000000"/>
          <w:kern w:val="2"/>
          <w:lang w:val="id-ID"/>
          <w14:ligatures w14:val="standardContextual"/>
        </w:rPr>
        <w:t>, Vol. 182, pp. 694-704, https://doi.org/10.</w:t>
      </w:r>
      <w:r w:rsidR="004647F6">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1016/j.jclepro.2018.02.015.</w:t>
      </w:r>
    </w:p>
    <w:p w14:paraId="58C668F7"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Sarango-Lagangui, P., Santos, J.L.S and Hormiga, E (2018): The development of sustainable entrepreneurship research field. </w:t>
      </w:r>
      <w:r w:rsidRPr="00676DE9">
        <w:rPr>
          <w:rFonts w:ascii="Times New Roman" w:eastAsia="Calibri" w:hAnsi="Times New Roman"/>
          <w:i/>
          <w:color w:val="000000"/>
          <w:kern w:val="2"/>
          <w:lang w:val="id-ID"/>
          <w14:ligatures w14:val="standardContextual"/>
        </w:rPr>
        <w:t>Sustainability</w:t>
      </w:r>
      <w:r w:rsidRPr="00676DE9">
        <w:rPr>
          <w:rFonts w:ascii="Times New Roman" w:eastAsia="Calibri" w:hAnsi="Times New Roman"/>
          <w:color w:val="000000"/>
          <w:kern w:val="2"/>
          <w:lang w:val="id-ID"/>
          <w14:ligatures w14:val="standardContextual"/>
        </w:rPr>
        <w:t xml:space="preserve">, Vol. 10 No. 6, p. 2005, </w:t>
      </w:r>
      <w:r w:rsidRPr="00676DE9">
        <w:rPr>
          <w:rFonts w:eastAsia="Calibri"/>
        </w:rPr>
        <w:fldChar w:fldCharType="begin"/>
      </w:r>
      <w:r w:rsidRPr="00676DE9">
        <w:rPr>
          <w:rFonts w:eastAsia="Calibri"/>
        </w:rPr>
        <w:instrText xml:space="preserve"> HYPERLINK "https://doi.org/" </w:instrText>
      </w:r>
      <w:r w:rsidRPr="00676DE9">
        <w:rPr>
          <w:rFonts w:eastAsia="Calibri"/>
        </w:rPr>
        <w:fldChar w:fldCharType="separate"/>
      </w:r>
      <w:r w:rsidRPr="00676DE9">
        <w:rPr>
          <w:rFonts w:ascii="Times New Roman" w:eastAsia="Calibri" w:hAnsi="Times New Roman"/>
          <w:color w:val="0563C1"/>
          <w:kern w:val="2"/>
          <w:lang w:val="id-ID"/>
          <w14:ligatures w14:val="standardContextual"/>
        </w:rPr>
        <w:t>https://doi.org/</w:t>
      </w:r>
      <w:r w:rsidRPr="00676DE9">
        <w:rPr>
          <w:rFonts w:ascii="Times New Roman" w:eastAsia="Calibri" w:hAnsi="Times New Roman"/>
          <w:color w:val="0563C1"/>
          <w:kern w:val="2"/>
          <w:lang w:val="id-ID"/>
          <w14:ligatures w14:val="standardContextual"/>
        </w:rPr>
        <w:fldChar w:fldCharType="end"/>
      </w:r>
      <w:r w:rsidRPr="00676DE9">
        <w:rPr>
          <w:rFonts w:ascii="Times New Roman" w:eastAsia="Calibri" w:hAnsi="Times New Roman"/>
          <w:color w:val="000000"/>
          <w:kern w:val="2"/>
          <w:lang w:val="id-ID"/>
          <w14:ligatures w14:val="standardContextual"/>
        </w:rPr>
        <w:t xml:space="preserve"> 10.3390/su10062005.</w:t>
      </w:r>
    </w:p>
    <w:p w14:paraId="4EB5BC92" w14:textId="77777777" w:rsidR="00676DE9" w:rsidRPr="00676DE9" w:rsidRDefault="00676DE9" w:rsidP="00676DE9">
      <w:pPr>
        <w:tabs>
          <w:tab w:val="left" w:pos="6470"/>
        </w:tabs>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Sieg, P., Posadzińska, I and Jóźwiak, M (2023), “Academic entrepreneurship as a source of innovation for sustainable development”, Technolo gical Forecasting and Social Change, Vol. 194, p. 122695, https://doi.org/ 10.1016/j.techfore.2023.12269</w:t>
      </w:r>
    </w:p>
    <w:p w14:paraId="2D101C02" w14:textId="77777777" w:rsidR="00676DE9" w:rsidRPr="00676DE9" w:rsidRDefault="00676DE9" w:rsidP="00676DE9">
      <w:pPr>
        <w:tabs>
          <w:tab w:val="left" w:pos="6470"/>
        </w:tabs>
        <w:spacing w:after="0" w:line="240" w:lineRule="auto"/>
        <w:ind w:left="432" w:hanging="288"/>
        <w:jc w:val="both"/>
        <w:rPr>
          <w:rFonts w:ascii="Times New Roman" w:eastAsia="Calibri" w:hAnsi="Times New Roman"/>
          <w:color w:val="000000"/>
          <w:kern w:val="2"/>
          <w:lang w:val="id-ID"/>
          <w14:ligatures w14:val="standardContextual"/>
        </w:rPr>
      </w:pPr>
      <w:proofErr w:type="spellStart"/>
      <w:r w:rsidRPr="00676DE9">
        <w:rPr>
          <w:rFonts w:ascii="Times New Roman" w:eastAsia="Calibri" w:hAnsi="Times New Roman"/>
          <w:color w:val="000000"/>
          <w:kern w:val="2"/>
          <w14:ligatures w14:val="standardContextual"/>
        </w:rPr>
        <w:t>Sihombing</w:t>
      </w:r>
      <w:proofErr w:type="spellEnd"/>
      <w:r w:rsidRPr="00676DE9">
        <w:rPr>
          <w:rFonts w:ascii="Times New Roman" w:eastAsia="Calibri" w:hAnsi="Times New Roman"/>
          <w:color w:val="000000"/>
          <w:kern w:val="2"/>
          <w14:ligatures w14:val="standardContextual"/>
        </w:rPr>
        <w:t xml:space="preserve">, P.R (2021), “SEM-PLS </w:t>
      </w:r>
      <w:proofErr w:type="spellStart"/>
      <w:r w:rsidRPr="00676DE9">
        <w:rPr>
          <w:rFonts w:ascii="Times New Roman" w:eastAsia="Calibri" w:hAnsi="Times New Roman"/>
          <w:color w:val="000000"/>
          <w:kern w:val="2"/>
          <w14:ligatures w14:val="standardContextual"/>
        </w:rPr>
        <w:t>dengan</w:t>
      </w:r>
      <w:proofErr w:type="spellEnd"/>
      <w:r w:rsidRPr="00676DE9">
        <w:rPr>
          <w:rFonts w:ascii="Times New Roman" w:eastAsia="Calibri" w:hAnsi="Times New Roman"/>
          <w:color w:val="000000"/>
          <w:kern w:val="2"/>
          <w14:ligatures w14:val="standardContextual"/>
        </w:rPr>
        <w:t xml:space="preserve"> Software </w:t>
      </w:r>
      <w:proofErr w:type="spellStart"/>
      <w:r w:rsidRPr="00676DE9">
        <w:rPr>
          <w:rFonts w:ascii="Times New Roman" w:eastAsia="Calibri" w:hAnsi="Times New Roman"/>
          <w:color w:val="000000"/>
          <w:kern w:val="2"/>
          <w14:ligatures w14:val="standardContextual"/>
        </w:rPr>
        <w:t>SmartPLS</w:t>
      </w:r>
      <w:proofErr w:type="spellEnd"/>
      <w:r w:rsidRPr="00676DE9">
        <w:rPr>
          <w:rFonts w:ascii="Times New Roman" w:eastAsia="Calibri" w:hAnsi="Times New Roman"/>
          <w:color w:val="000000"/>
          <w:kern w:val="2"/>
          <w14:ligatures w14:val="standardContextual"/>
        </w:rPr>
        <w:t xml:space="preserve">”, </w:t>
      </w:r>
      <w:r w:rsidRPr="00676DE9">
        <w:rPr>
          <w:rFonts w:ascii="Times New Roman" w:eastAsia="Calibri" w:hAnsi="Times New Roman"/>
          <w:i/>
          <w:iCs/>
          <w:color w:val="000000"/>
          <w:kern w:val="2"/>
          <w14:ligatures w14:val="standardContextual"/>
        </w:rPr>
        <w:t>Techno and science</w:t>
      </w:r>
      <w:r w:rsidRPr="00676DE9">
        <w:rPr>
          <w:rFonts w:ascii="Times New Roman" w:eastAsia="Calibri" w:hAnsi="Times New Roman"/>
          <w:color w:val="000000"/>
          <w:kern w:val="2"/>
          <w14:ligatures w14:val="standardContextual"/>
        </w:rPr>
        <w:t xml:space="preserve">. </w:t>
      </w:r>
    </w:p>
    <w:p w14:paraId="5E0F52F0" w14:textId="6BD52A45"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Spiegler, A.B and Halberstadt, J (2018), “SHEstainability: How relationship networks influence the idea generation in opportunity recognition process by female social entrepreneurs”,</w:t>
      </w:r>
      <w:r w:rsidR="00874E67">
        <w:rPr>
          <w:rFonts w:ascii="Times New Roman" w:eastAsia="Calibri" w:hAnsi="Times New Roman"/>
          <w:color w:val="000000"/>
          <w:kern w:val="2"/>
          <w14:ligatures w14:val="standardContextual"/>
        </w:rPr>
        <w:t xml:space="preserve"> </w:t>
      </w:r>
      <w:r w:rsidRPr="00676DE9">
        <w:rPr>
          <w:rFonts w:ascii="Times New Roman" w:eastAsia="Calibri" w:hAnsi="Times New Roman"/>
          <w:i/>
          <w:color w:val="000000"/>
          <w:kern w:val="2"/>
          <w:lang w:val="id-ID"/>
          <w14:ligatures w14:val="standardContextual"/>
        </w:rPr>
        <w:t>International Journal of Entrepreneurial Venturing</w:t>
      </w:r>
      <w:r w:rsidRPr="00676DE9">
        <w:rPr>
          <w:rFonts w:ascii="Times New Roman" w:eastAsia="Calibri" w:hAnsi="Times New Roman"/>
          <w:color w:val="000000"/>
          <w:kern w:val="2"/>
          <w:lang w:val="id-ID"/>
          <w14:ligatures w14:val="standardContextual"/>
        </w:rPr>
        <w:t>, Vol. 10 No. 2, pp. 202-235, https://doi.org/</w:t>
      </w:r>
      <w:r w:rsidR="007311CC">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10.1504/IJEV.2018.092716.</w:t>
      </w:r>
    </w:p>
    <w:p w14:paraId="0CEDB5B4"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lastRenderedPageBreak/>
        <w:t>Tjiptono</w:t>
      </w:r>
      <w:r w:rsidRPr="00676DE9">
        <w:rPr>
          <w:rFonts w:ascii="Times New Roman" w:eastAsia="Calibri" w:hAnsi="Times New Roman"/>
          <w:color w:val="000000"/>
          <w:kern w:val="2"/>
          <w14:ligatures w14:val="standardContextual"/>
        </w:rPr>
        <w:t>, F</w:t>
      </w:r>
      <w:r w:rsidRPr="00676DE9">
        <w:rPr>
          <w:rFonts w:ascii="Times New Roman" w:eastAsia="Calibri" w:hAnsi="Times New Roman"/>
          <w:color w:val="000000"/>
          <w:kern w:val="2"/>
          <w:lang w:val="id-ID"/>
          <w14:ligatures w14:val="standardContextual"/>
        </w:rPr>
        <w:t xml:space="preserve"> </w:t>
      </w:r>
      <w:r w:rsidRPr="00676DE9">
        <w:rPr>
          <w:rFonts w:ascii="Times New Roman" w:eastAsia="Calibri" w:hAnsi="Times New Roman"/>
          <w:color w:val="000000"/>
          <w:kern w:val="2"/>
          <w14:ligatures w14:val="standardContextual"/>
        </w:rPr>
        <w:t>(</w:t>
      </w:r>
      <w:r w:rsidRPr="00676DE9">
        <w:rPr>
          <w:rFonts w:ascii="Times New Roman" w:eastAsia="Calibri" w:hAnsi="Times New Roman"/>
          <w:color w:val="000000"/>
          <w:kern w:val="2"/>
          <w:lang w:val="id-ID"/>
          <w14:ligatures w14:val="standardContextual"/>
        </w:rPr>
        <w:t>2019</w:t>
      </w:r>
      <w:r w:rsidRPr="00676DE9">
        <w:rPr>
          <w:rFonts w:ascii="Times New Roman" w:eastAsia="Calibri" w:hAnsi="Times New Roman"/>
          <w:color w:val="000000"/>
          <w:kern w:val="2"/>
          <w14:ligatures w14:val="standardContextual"/>
        </w:rPr>
        <w:t>), “</w:t>
      </w:r>
      <w:r w:rsidRPr="00676DE9">
        <w:rPr>
          <w:rFonts w:ascii="Times New Roman" w:eastAsia="Calibri" w:hAnsi="Times New Roman"/>
          <w:i/>
          <w:iCs/>
          <w:color w:val="000000"/>
          <w:kern w:val="2"/>
          <w14:ligatures w14:val="standardContextual"/>
        </w:rPr>
        <w:t>Principles and Application of Marketing Strategy</w:t>
      </w:r>
      <w:r w:rsidRPr="00676DE9">
        <w:rPr>
          <w:rFonts w:ascii="Times New Roman" w:eastAsia="Calibri" w:hAnsi="Times New Roman"/>
          <w:color w:val="000000"/>
          <w:kern w:val="2"/>
          <w14:ligatures w14:val="standardContextual"/>
        </w:rPr>
        <w:t>”, Edition 1</w:t>
      </w:r>
      <w:r w:rsidRPr="00676DE9">
        <w:rPr>
          <w:rFonts w:ascii="Times New Roman" w:eastAsia="Calibri" w:hAnsi="Times New Roman"/>
          <w:color w:val="000000"/>
          <w:kern w:val="2"/>
          <w:lang w:val="id-ID"/>
          <w14:ligatures w14:val="standardContextual"/>
        </w:rPr>
        <w:t>. Yogyakarta. Andy.</w:t>
      </w:r>
    </w:p>
    <w:p w14:paraId="16607F2D"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Veleva, V (2021), “The role of entrepreneurs in advancing sustainable lifestyles: Challenges, impacts, and future opportunities”, </w:t>
      </w:r>
      <w:r w:rsidRPr="00676DE9">
        <w:rPr>
          <w:rFonts w:ascii="Times New Roman" w:eastAsia="Calibri" w:hAnsi="Times New Roman"/>
          <w:i/>
          <w:color w:val="000000"/>
          <w:kern w:val="2"/>
          <w:lang w:val="id-ID"/>
          <w14:ligatures w14:val="standardContextual"/>
        </w:rPr>
        <w:t>Journal of Cleaner Production</w:t>
      </w:r>
      <w:r w:rsidRPr="00676DE9">
        <w:rPr>
          <w:rFonts w:ascii="Times New Roman" w:eastAsia="Calibri" w:hAnsi="Times New Roman"/>
          <w:color w:val="000000"/>
          <w:kern w:val="2"/>
          <w:lang w:val="id-ID"/>
          <w14:ligatures w14:val="standardContextual"/>
        </w:rPr>
        <w:t xml:space="preserve">, Vol. 283, p. 124658, </w:t>
      </w:r>
      <w:hyperlink r:id="rId20" w:history="1">
        <w:r w:rsidRPr="00676DE9">
          <w:rPr>
            <w:rFonts w:ascii="Times New Roman" w:eastAsia="Calibri" w:hAnsi="Times New Roman"/>
            <w:color w:val="000000"/>
            <w:kern w:val="2"/>
            <w:lang w:val="id-ID"/>
            <w14:ligatures w14:val="standardContextual"/>
          </w:rPr>
          <w:t>https://doi.org/10.1016/j.jcle pro.2020.124658</w:t>
        </w:r>
      </w:hyperlink>
    </w:p>
    <w:p w14:paraId="0EFBB173"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Vertovec, S. (2009), “</w:t>
      </w:r>
      <w:r w:rsidRPr="00676DE9">
        <w:rPr>
          <w:rFonts w:ascii="Times New Roman" w:eastAsia="Calibri" w:hAnsi="Times New Roman"/>
          <w:i/>
          <w:iCs/>
          <w:color w:val="000000"/>
          <w:kern w:val="2"/>
          <w:lang w:val="id-ID"/>
          <w14:ligatures w14:val="standardContextual"/>
        </w:rPr>
        <w:t>Transnationalism</w:t>
      </w:r>
      <w:r w:rsidRPr="00676DE9">
        <w:rPr>
          <w:rFonts w:ascii="Times New Roman" w:eastAsia="Calibri" w:hAnsi="Times New Roman"/>
          <w:color w:val="000000"/>
          <w:kern w:val="2"/>
          <w:lang w:val="id-ID"/>
          <w14:ligatures w14:val="standardContextual"/>
        </w:rPr>
        <w:t>”, London and New York: Routledge.</w:t>
      </w:r>
    </w:p>
    <w:p w14:paraId="68D342EB" w14:textId="6517FAB4"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Villanueva-Flores,</w:t>
      </w:r>
      <w:r w:rsidRPr="00676DE9">
        <w:rPr>
          <w:rFonts w:ascii="Times New Roman" w:eastAsia="Calibri" w:hAnsi="Times New Roman"/>
          <w:color w:val="000000"/>
          <w:kern w:val="2"/>
          <w:lang w:val="id-ID"/>
          <w14:ligatures w14:val="standardContextual"/>
        </w:rPr>
        <w:t xml:space="preserve"> M.,</w:t>
      </w:r>
      <w:r w:rsidRPr="00676DE9">
        <w:rPr>
          <w:rFonts w:ascii="Times New Roman" w:eastAsia="Calibri" w:hAnsi="Times New Roman"/>
          <w:color w:val="000000"/>
          <w:kern w:val="2"/>
          <w14:ligatures w14:val="standardContextual"/>
        </w:rPr>
        <w:t xml:space="preserve"> Hernandez-Roque</w:t>
      </w:r>
      <w:r w:rsidRPr="00676DE9">
        <w:rPr>
          <w:rFonts w:ascii="Times New Roman" w:eastAsia="Calibri" w:hAnsi="Times New Roman"/>
          <w:color w:val="000000"/>
          <w:kern w:val="2"/>
          <w:lang w:val="id-ID"/>
          <w14:ligatures w14:val="standardContextual"/>
        </w:rPr>
        <w:t>, D</w:t>
      </w:r>
      <w:r w:rsidRPr="00676DE9">
        <w:rPr>
          <w:rFonts w:ascii="Times New Roman" w:eastAsia="Calibri" w:hAnsi="Times New Roman"/>
          <w:color w:val="000000"/>
          <w:kern w:val="2"/>
          <w14:ligatures w14:val="standardContextual"/>
        </w:rPr>
        <w:t>., Fernandez-Alles</w:t>
      </w:r>
      <w:r w:rsidRPr="00676DE9">
        <w:rPr>
          <w:rFonts w:ascii="Times New Roman" w:eastAsia="Calibri" w:hAnsi="Times New Roman"/>
          <w:color w:val="000000"/>
          <w:kern w:val="2"/>
          <w:lang w:val="id-ID"/>
          <w14:ligatures w14:val="standardContextual"/>
        </w:rPr>
        <w:t xml:space="preserve">. M and </w:t>
      </w:r>
      <w:r w:rsidRPr="00676DE9">
        <w:rPr>
          <w:rFonts w:ascii="Times New Roman" w:eastAsia="Calibri" w:hAnsi="Times New Roman"/>
          <w:color w:val="000000"/>
          <w:kern w:val="2"/>
          <w14:ligatures w14:val="standardContextual"/>
        </w:rPr>
        <w:t>Diaz-Fernandez</w:t>
      </w:r>
      <w:r w:rsidRPr="00676DE9">
        <w:rPr>
          <w:rFonts w:ascii="Times New Roman" w:eastAsia="Calibri" w:hAnsi="Times New Roman"/>
          <w:color w:val="000000"/>
          <w:kern w:val="2"/>
          <w:lang w:val="id-ID"/>
          <w14:ligatures w14:val="standardContextual"/>
        </w:rPr>
        <w:t xml:space="preserve">, M (2023), “The international orientation of academic entrepreneurship: the role of relational, human and psychological capital”, </w:t>
      </w:r>
      <w:r w:rsidRPr="00676DE9">
        <w:rPr>
          <w:rFonts w:ascii="Times New Roman" w:eastAsia="Calibri" w:hAnsi="Times New Roman"/>
          <w:i/>
          <w:color w:val="000000"/>
          <w:kern w:val="2"/>
          <w:lang w:val="id-ID"/>
          <w14:ligatures w14:val="standardContextual"/>
        </w:rPr>
        <w:t xml:space="preserve">Journal of Intellectual Capital, </w:t>
      </w:r>
      <w:r w:rsidRPr="00676DE9">
        <w:rPr>
          <w:rFonts w:ascii="Times New Roman" w:eastAsia="Calibri" w:hAnsi="Times New Roman"/>
          <w:color w:val="000000"/>
          <w:kern w:val="2"/>
          <w:lang w:val="id-ID"/>
          <w14:ligatures w14:val="standardContextual"/>
        </w:rPr>
        <w:t xml:space="preserve">Vol. 24 No. 3, pp. 683-709, </w:t>
      </w:r>
      <w:hyperlink r:id="rId21" w:history="1">
        <w:r w:rsidRPr="00676DE9">
          <w:rPr>
            <w:rFonts w:ascii="Times New Roman" w:eastAsia="Calibri" w:hAnsi="Times New Roman"/>
            <w:color w:val="000000"/>
            <w:kern w:val="2"/>
            <w:lang w:val="id-ID"/>
            <w14:ligatures w14:val="standardContextual"/>
          </w:rPr>
          <w:t>https://doi.org/10.1108/JIC-06-2021-015</w:t>
        </w:r>
        <w:r w:rsidR="00874E67">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7</w:t>
        </w:r>
      </w:hyperlink>
      <w:r w:rsidRPr="00676DE9">
        <w:rPr>
          <w:rFonts w:ascii="Times New Roman" w:eastAsia="Calibri" w:hAnsi="Times New Roman"/>
          <w:color w:val="000000"/>
          <w:kern w:val="2"/>
          <w:lang w:val="id-ID"/>
          <w14:ligatures w14:val="standardContextual"/>
        </w:rPr>
        <w:t>.</w:t>
      </w:r>
    </w:p>
    <w:p w14:paraId="0BBB2FC7" w14:textId="69847BC1"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Wang, X., Xu, Z., Qin, Y and  Skare, M (2021), “Service networks for sustainable business: A dynamic evolution analysis over half a century”, </w:t>
      </w:r>
      <w:r w:rsidRPr="00676DE9">
        <w:rPr>
          <w:rFonts w:ascii="Times New Roman" w:eastAsia="Calibri" w:hAnsi="Times New Roman"/>
          <w:i/>
          <w:color w:val="000000"/>
          <w:kern w:val="2"/>
          <w:lang w:val="id-ID"/>
          <w14:ligatures w14:val="standardContextual"/>
        </w:rPr>
        <w:t>Journal of Business Research</w:t>
      </w:r>
      <w:r w:rsidRPr="00676DE9">
        <w:rPr>
          <w:rFonts w:ascii="Times New Roman" w:eastAsia="Calibri" w:hAnsi="Times New Roman"/>
          <w:color w:val="000000"/>
          <w:kern w:val="2"/>
          <w:lang w:val="id-ID"/>
          <w14:ligatures w14:val="standardContextual"/>
        </w:rPr>
        <w:t>, Vol. 136, p. 543-557, https://doi.org/10. 1016/j.jbusres.2021.07.</w:t>
      </w:r>
      <w:r w:rsidR="00874E67">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062</w:t>
      </w:r>
    </w:p>
    <w:p w14:paraId="2724A92E" w14:textId="77777777"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14:ligatures w14:val="standardContextual"/>
        </w:rPr>
        <w:t xml:space="preserve">Wilkie W.L and Moore E.S (2003), “Scholarly Research in Marketing: Exploring the 4 Eras of Thought Development”, </w:t>
      </w:r>
      <w:r w:rsidRPr="00676DE9">
        <w:rPr>
          <w:rFonts w:ascii="Times New Roman" w:eastAsia="Calibri" w:hAnsi="Times New Roman"/>
          <w:i/>
          <w:iCs/>
          <w:color w:val="000000"/>
          <w:kern w:val="2"/>
          <w14:ligatures w14:val="standardContextual"/>
        </w:rPr>
        <w:t xml:space="preserve">Journal of Public Policy &amp; Marketing, </w:t>
      </w:r>
      <w:r w:rsidRPr="00676DE9">
        <w:rPr>
          <w:rFonts w:ascii="Times New Roman" w:eastAsia="Calibri" w:hAnsi="Times New Roman"/>
          <w:color w:val="000000"/>
          <w:kern w:val="2"/>
          <w14:ligatures w14:val="standardContextual"/>
        </w:rPr>
        <w:t>Vol 22, No 2, pp.  116–146, https://doi.org/10.1509/jppm .22.2.116.17639</w:t>
      </w:r>
    </w:p>
    <w:p w14:paraId="447B12EA" w14:textId="73EFDE01" w:rsidR="00676DE9" w:rsidRPr="00676DE9" w:rsidRDefault="00676DE9" w:rsidP="00676DE9">
      <w:pPr>
        <w:spacing w:after="0" w:line="240" w:lineRule="auto"/>
        <w:ind w:left="432" w:hanging="288"/>
        <w:jc w:val="both"/>
        <w:rPr>
          <w:rFonts w:ascii="Times New Roman" w:eastAsia="Calibri" w:hAnsi="Times New Roman"/>
          <w:color w:val="000000"/>
          <w:kern w:val="2"/>
          <w:lang w:val="id-ID"/>
          <w14:ligatures w14:val="standardContextual"/>
        </w:rPr>
      </w:pPr>
      <w:r w:rsidRPr="00676DE9">
        <w:rPr>
          <w:rFonts w:ascii="Times New Roman" w:eastAsia="Calibri" w:hAnsi="Times New Roman"/>
          <w:color w:val="000000"/>
          <w:kern w:val="2"/>
          <w:lang w:val="id-ID"/>
          <w14:ligatures w14:val="standardContextual"/>
        </w:rPr>
        <w:t xml:space="preserve">Xia, J., Liu, W., Tsai, S-B., Li, G., Chu, C-C and Wang, K (2018), “A System Dynamics Framework for Academic Entrepreneurship”, </w:t>
      </w:r>
      <w:r w:rsidRPr="00676DE9">
        <w:rPr>
          <w:rFonts w:ascii="Times New Roman" w:eastAsia="Calibri" w:hAnsi="Times New Roman"/>
          <w:i/>
          <w:color w:val="000000"/>
          <w:kern w:val="2"/>
          <w:lang w:val="id-ID"/>
          <w14:ligatures w14:val="standardContextual"/>
        </w:rPr>
        <w:t>Sustainability</w:t>
      </w:r>
      <w:r w:rsidRPr="00676DE9">
        <w:rPr>
          <w:rFonts w:ascii="Times New Roman" w:eastAsia="Calibri" w:hAnsi="Times New Roman"/>
          <w:color w:val="000000"/>
          <w:kern w:val="2"/>
          <w:lang w:val="id-ID"/>
          <w14:ligatures w14:val="standardContextual"/>
        </w:rPr>
        <w:t>, Vol. 10 No. 7, p. 2430; https://doi.org/ 10.3390/su</w:t>
      </w:r>
      <w:r w:rsidR="00874E67">
        <w:rPr>
          <w:rFonts w:ascii="Times New Roman" w:eastAsia="Calibri" w:hAnsi="Times New Roman"/>
          <w:color w:val="000000"/>
          <w:kern w:val="2"/>
          <w14:ligatures w14:val="standardContextual"/>
        </w:rPr>
        <w:t xml:space="preserve"> </w:t>
      </w:r>
      <w:r w:rsidRPr="00676DE9">
        <w:rPr>
          <w:rFonts w:ascii="Times New Roman" w:eastAsia="Calibri" w:hAnsi="Times New Roman"/>
          <w:color w:val="000000"/>
          <w:kern w:val="2"/>
          <w:lang w:val="id-ID"/>
          <w14:ligatures w14:val="standardContextual"/>
        </w:rPr>
        <w:t>10072430</w:t>
      </w:r>
    </w:p>
    <w:p w14:paraId="4091869B" w14:textId="77777777" w:rsidR="00676DE9" w:rsidRPr="00676DE9" w:rsidRDefault="00676DE9" w:rsidP="00676DE9">
      <w:pPr>
        <w:spacing w:after="0" w:line="240" w:lineRule="auto"/>
        <w:ind w:left="720" w:hanging="288"/>
        <w:jc w:val="both"/>
        <w:rPr>
          <w:rFonts w:ascii="Times New Roman" w:eastAsia="Calibri" w:hAnsi="Times New Roman"/>
          <w:color w:val="000000"/>
          <w:kern w:val="2"/>
          <w:lang w:val="id-ID"/>
          <w14:ligatures w14:val="standardContextual"/>
        </w:rPr>
      </w:pPr>
    </w:p>
    <w:p w14:paraId="29E5BBDB" w14:textId="77777777" w:rsidR="00676DE9" w:rsidRPr="00676DE9" w:rsidRDefault="00676DE9" w:rsidP="00676DE9">
      <w:pPr>
        <w:spacing w:after="0" w:line="240" w:lineRule="auto"/>
        <w:ind w:left="720" w:hanging="288"/>
        <w:jc w:val="both"/>
        <w:rPr>
          <w:rFonts w:ascii="Times New Roman" w:eastAsia="Calibri" w:hAnsi="Times New Roman"/>
          <w:color w:val="000000"/>
          <w:kern w:val="2"/>
          <w:lang w:val="id-ID"/>
          <w14:ligatures w14:val="standardContextual"/>
        </w:rPr>
      </w:pPr>
    </w:p>
    <w:p w14:paraId="6D648856" w14:textId="77777777" w:rsidR="00676DE9" w:rsidRPr="00676DE9" w:rsidRDefault="00676DE9" w:rsidP="00676DE9">
      <w:pPr>
        <w:spacing w:after="0" w:line="240" w:lineRule="auto"/>
        <w:ind w:left="720" w:hanging="288"/>
        <w:jc w:val="both"/>
        <w:rPr>
          <w:rFonts w:ascii="Times New Roman" w:eastAsia="Calibri" w:hAnsi="Times New Roman"/>
          <w:color w:val="000000"/>
          <w:kern w:val="2"/>
          <w:lang w:val="id-ID"/>
          <w14:ligatures w14:val="standardContextual"/>
        </w:rPr>
      </w:pPr>
    </w:p>
    <w:p w14:paraId="44CF4BE5" w14:textId="77777777" w:rsidR="00676DE9" w:rsidRPr="00676DE9" w:rsidRDefault="00676DE9" w:rsidP="00676DE9">
      <w:pPr>
        <w:spacing w:after="0" w:line="240" w:lineRule="auto"/>
        <w:ind w:hanging="288"/>
        <w:jc w:val="both"/>
        <w:rPr>
          <w:rFonts w:ascii="Times New Roman" w:eastAsia="Calibri" w:hAnsi="Times New Roman"/>
          <w:color w:val="000000"/>
        </w:rPr>
      </w:pPr>
    </w:p>
    <w:p w14:paraId="58AB10D8" w14:textId="77777777" w:rsidR="00AE5521" w:rsidRPr="00DF3FBF" w:rsidRDefault="00AE5521" w:rsidP="00123A90">
      <w:pPr>
        <w:widowControl w:val="0"/>
        <w:autoSpaceDE w:val="0"/>
        <w:autoSpaceDN w:val="0"/>
        <w:adjustRightInd w:val="0"/>
        <w:spacing w:after="0" w:line="240" w:lineRule="auto"/>
        <w:jc w:val="both"/>
        <w:rPr>
          <w:rFonts w:ascii="Times New Roman" w:hAnsi="Times New Roman"/>
          <w:bCs/>
        </w:rPr>
      </w:pPr>
    </w:p>
    <w:p w14:paraId="0C010CF0" w14:textId="1DCA768B" w:rsidR="00A40BC7" w:rsidRPr="00DF3FBF" w:rsidRDefault="00A40BC7" w:rsidP="00123A90">
      <w:pPr>
        <w:widowControl w:val="0"/>
        <w:autoSpaceDE w:val="0"/>
        <w:autoSpaceDN w:val="0"/>
        <w:adjustRightInd w:val="0"/>
        <w:spacing w:after="0" w:line="240" w:lineRule="auto"/>
        <w:jc w:val="both"/>
        <w:rPr>
          <w:rFonts w:ascii="Times New Roman" w:hAnsi="Times New Roman"/>
          <w:bCs/>
        </w:rPr>
      </w:pPr>
    </w:p>
    <w:p w14:paraId="720EBFEF" w14:textId="577423FF" w:rsidR="0013673F" w:rsidRPr="00C03AC9" w:rsidRDefault="0013673F" w:rsidP="00C03AC9">
      <w:pPr>
        <w:widowControl w:val="0"/>
        <w:autoSpaceDE w:val="0"/>
        <w:autoSpaceDN w:val="0"/>
        <w:adjustRightInd w:val="0"/>
        <w:spacing w:after="0" w:line="240" w:lineRule="auto"/>
        <w:jc w:val="both"/>
        <w:rPr>
          <w:rFonts w:ascii="Times New Roman" w:hAnsi="Times New Roman"/>
          <w:bCs/>
          <w:iCs/>
        </w:rPr>
      </w:pPr>
    </w:p>
    <w:p w14:paraId="04F9603A" w14:textId="77777777" w:rsidR="00AD05C8" w:rsidRPr="00DF3FBF" w:rsidRDefault="00AD05C8" w:rsidP="003C1C76">
      <w:pPr>
        <w:widowControl w:val="0"/>
        <w:autoSpaceDE w:val="0"/>
        <w:autoSpaceDN w:val="0"/>
        <w:adjustRightInd w:val="0"/>
        <w:spacing w:after="0" w:line="240" w:lineRule="auto"/>
        <w:jc w:val="both"/>
        <w:rPr>
          <w:rFonts w:ascii="Times New Roman" w:hAnsi="Times New Roman"/>
          <w:bCs/>
        </w:rPr>
      </w:pPr>
    </w:p>
    <w:p w14:paraId="20D00EB8" w14:textId="4F65FA3A" w:rsidR="000924C3" w:rsidRPr="00DF3FBF" w:rsidRDefault="000924C3" w:rsidP="0062074E">
      <w:pPr>
        <w:widowControl w:val="0"/>
        <w:autoSpaceDE w:val="0"/>
        <w:autoSpaceDN w:val="0"/>
        <w:adjustRightInd w:val="0"/>
        <w:spacing w:after="0" w:line="240" w:lineRule="auto"/>
        <w:jc w:val="both"/>
        <w:rPr>
          <w:rFonts w:ascii="Times New Roman" w:hAnsi="Times New Roman"/>
          <w:spacing w:val="2"/>
        </w:rPr>
      </w:pPr>
    </w:p>
    <w:p w14:paraId="4750339A" w14:textId="77777777" w:rsidR="000924C3" w:rsidRPr="00DF3FBF" w:rsidRDefault="000924C3" w:rsidP="00A166B9">
      <w:pPr>
        <w:pStyle w:val="ListParagraph"/>
        <w:widowControl w:val="0"/>
        <w:autoSpaceDE w:val="0"/>
        <w:autoSpaceDN w:val="0"/>
        <w:adjustRightInd w:val="0"/>
        <w:spacing w:after="0" w:line="240" w:lineRule="auto"/>
        <w:jc w:val="both"/>
        <w:rPr>
          <w:rFonts w:ascii="Times New Roman" w:hAnsi="Times New Roman"/>
          <w:spacing w:val="2"/>
        </w:rPr>
      </w:pPr>
    </w:p>
    <w:p w14:paraId="70743C7F" w14:textId="77777777" w:rsidR="000924C3" w:rsidRPr="00DF3FBF" w:rsidRDefault="000924C3" w:rsidP="00A166B9">
      <w:pPr>
        <w:pStyle w:val="ListParagraph"/>
        <w:widowControl w:val="0"/>
        <w:autoSpaceDE w:val="0"/>
        <w:autoSpaceDN w:val="0"/>
        <w:adjustRightInd w:val="0"/>
        <w:spacing w:after="0" w:line="240" w:lineRule="auto"/>
        <w:jc w:val="both"/>
        <w:rPr>
          <w:rFonts w:ascii="Times New Roman" w:hAnsi="Times New Roman"/>
          <w:spacing w:val="2"/>
        </w:rPr>
      </w:pPr>
    </w:p>
    <w:p w14:paraId="3378F16B" w14:textId="77777777" w:rsidR="00955E42" w:rsidRPr="00DF3FBF" w:rsidRDefault="00955E42" w:rsidP="00631984">
      <w:pPr>
        <w:widowControl w:val="0"/>
        <w:autoSpaceDE w:val="0"/>
        <w:autoSpaceDN w:val="0"/>
        <w:adjustRightInd w:val="0"/>
        <w:spacing w:after="0" w:line="240" w:lineRule="auto"/>
        <w:jc w:val="both"/>
        <w:rPr>
          <w:rFonts w:ascii="Times New Roman" w:hAnsi="Times New Roman"/>
          <w:spacing w:val="2"/>
        </w:rPr>
      </w:pPr>
    </w:p>
    <w:p w14:paraId="6DB7054C" w14:textId="77777777" w:rsidR="00631984" w:rsidRPr="00DF3FBF" w:rsidRDefault="00631984" w:rsidP="00631984">
      <w:pPr>
        <w:widowControl w:val="0"/>
        <w:autoSpaceDE w:val="0"/>
        <w:autoSpaceDN w:val="0"/>
        <w:adjustRightInd w:val="0"/>
        <w:spacing w:after="0" w:line="240" w:lineRule="auto"/>
        <w:jc w:val="both"/>
        <w:rPr>
          <w:rFonts w:ascii="Times New Roman" w:hAnsi="Times New Roman"/>
          <w:spacing w:val="2"/>
        </w:rPr>
      </w:pPr>
    </w:p>
    <w:p w14:paraId="036925C0" w14:textId="3B7D864E" w:rsidR="00A24BDF" w:rsidRPr="00DF3FBF" w:rsidRDefault="00A24BDF" w:rsidP="007D47E7">
      <w:pPr>
        <w:pStyle w:val="ListParagraph"/>
        <w:widowControl w:val="0"/>
        <w:autoSpaceDE w:val="0"/>
        <w:autoSpaceDN w:val="0"/>
        <w:adjustRightInd w:val="0"/>
        <w:spacing w:after="0" w:line="240" w:lineRule="auto"/>
        <w:ind w:left="426" w:hanging="426"/>
        <w:jc w:val="both"/>
        <w:rPr>
          <w:rFonts w:ascii="Times New Roman" w:hAnsi="Times New Roman"/>
          <w:spacing w:val="2"/>
        </w:rPr>
      </w:pPr>
    </w:p>
    <w:p w14:paraId="06FA565A" w14:textId="77777777" w:rsidR="003C1C76" w:rsidRPr="00DF3FBF" w:rsidRDefault="003C1C76" w:rsidP="003C1C76">
      <w:pPr>
        <w:pStyle w:val="ListParagraph"/>
        <w:widowControl w:val="0"/>
        <w:autoSpaceDE w:val="0"/>
        <w:autoSpaceDN w:val="0"/>
        <w:adjustRightInd w:val="0"/>
        <w:spacing w:after="0" w:line="240" w:lineRule="auto"/>
        <w:ind w:left="0"/>
        <w:jc w:val="both"/>
        <w:rPr>
          <w:rFonts w:ascii="Times New Roman" w:hAnsi="Times New Roman"/>
        </w:rPr>
      </w:pPr>
    </w:p>
    <w:p w14:paraId="77C87606" w14:textId="77777777" w:rsidR="00944992" w:rsidRPr="00DF3FBF" w:rsidRDefault="00944992" w:rsidP="00944992">
      <w:pPr>
        <w:widowControl w:val="0"/>
        <w:autoSpaceDE w:val="0"/>
        <w:autoSpaceDN w:val="0"/>
        <w:adjustRightInd w:val="0"/>
        <w:spacing w:after="0" w:line="240" w:lineRule="auto"/>
        <w:jc w:val="both"/>
        <w:rPr>
          <w:rFonts w:ascii="Times New Roman" w:hAnsi="Times New Roman"/>
          <w:b/>
          <w:bCs/>
          <w:spacing w:val="2"/>
        </w:rPr>
      </w:pPr>
    </w:p>
    <w:p w14:paraId="0D1FC49A" w14:textId="2A310FF0" w:rsidR="003A0DBF" w:rsidRPr="00DF3FBF" w:rsidRDefault="003A0DBF" w:rsidP="00EB3EC3">
      <w:pPr>
        <w:widowControl w:val="0"/>
        <w:autoSpaceDE w:val="0"/>
        <w:autoSpaceDN w:val="0"/>
        <w:adjustRightInd w:val="0"/>
        <w:spacing w:after="0" w:line="240" w:lineRule="auto"/>
        <w:jc w:val="both"/>
        <w:rPr>
          <w:rFonts w:ascii="Times New Roman" w:hAnsi="Times New Roman"/>
          <w:bCs/>
        </w:rPr>
      </w:pPr>
    </w:p>
    <w:sectPr w:rsidR="003A0DBF" w:rsidRPr="00DF3FBF" w:rsidSect="00AB301B">
      <w:type w:val="continuous"/>
      <w:pgSz w:w="11907" w:h="16840" w:code="9"/>
      <w:pgMar w:top="1701" w:right="1134" w:bottom="1701" w:left="1701" w:header="680" w:footer="68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DCA5" w14:textId="77777777" w:rsidR="00247674" w:rsidRDefault="00247674" w:rsidP="004B3C3F">
      <w:pPr>
        <w:spacing w:after="0" w:line="240" w:lineRule="auto"/>
      </w:pPr>
      <w:r>
        <w:separator/>
      </w:r>
    </w:p>
  </w:endnote>
  <w:endnote w:type="continuationSeparator" w:id="0">
    <w:p w14:paraId="64F3C112" w14:textId="77777777" w:rsidR="00247674" w:rsidRDefault="00247674" w:rsidP="004B3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3F4C3" w14:textId="7B8DF5A0" w:rsidR="005C4B27" w:rsidRPr="00683470" w:rsidRDefault="00C904AD" w:rsidP="00CF0E40">
    <w:pPr>
      <w:pStyle w:val="Footer"/>
      <w:tabs>
        <w:tab w:val="clear" w:pos="4680"/>
        <w:tab w:val="clear" w:pos="9360"/>
      </w:tabs>
      <w:jc w:val="right"/>
      <w:rPr>
        <w:rFonts w:ascii="Times New Roman" w:hAnsi="Times New Roman"/>
        <w:caps/>
        <w:noProof/>
      </w:rPr>
    </w:pPr>
    <w:r>
      <w:rPr>
        <w:noProof/>
      </w:rPr>
      <mc:AlternateContent>
        <mc:Choice Requires="wps">
          <w:drawing>
            <wp:anchor distT="4294967295" distB="4294967295" distL="114300" distR="114300" simplePos="0" relativeHeight="251667456" behindDoc="0" locked="0" layoutInCell="1" allowOverlap="1" wp14:anchorId="6E9E2F3E" wp14:editId="3DBE9584">
              <wp:simplePos x="0" y="0"/>
              <wp:positionH relativeFrom="margin">
                <wp:posOffset>-19050</wp:posOffset>
              </wp:positionH>
              <wp:positionV relativeFrom="paragraph">
                <wp:posOffset>-171451</wp:posOffset>
              </wp:positionV>
              <wp:extent cx="5743575" cy="0"/>
              <wp:effectExtent l="0" t="0" r="0" b="0"/>
              <wp:wrapNone/>
              <wp:docPr id="809044514"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4D5898B" id="_x0000_t32" coordsize="21600,21600" o:spt="32" o:oned="t" path="m,l21600,21600e" filled="f">
              <v:path arrowok="t" fillok="f" o:connecttype="none"/>
              <o:lock v:ext="edit" shapetype="t"/>
            </v:shapetype>
            <v:shape id="Straight Arrow Connector 6" o:spid="_x0000_s1026" type="#_x0000_t32" style="position:absolute;margin-left:-1.5pt;margin-top:-13.5pt;width:452.25pt;height:0;flip:y;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" strokeweight="1pt">
              <w10:wrap anchorx="margin"/>
            </v:shape>
          </w:pict>
        </mc:Fallback>
      </mc:AlternateContent>
    </w:r>
  </w:p>
  <w:p w14:paraId="403B60C8" w14:textId="7161FC81" w:rsidR="005C4B27" w:rsidRDefault="005C4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7121" w14:textId="3FDED407" w:rsidR="005C4B27" w:rsidRPr="00683470" w:rsidRDefault="00C904AD" w:rsidP="00CF0E40">
    <w:pPr>
      <w:pStyle w:val="Footer"/>
      <w:tabs>
        <w:tab w:val="clear" w:pos="4680"/>
        <w:tab w:val="clear" w:pos="9360"/>
      </w:tabs>
      <w:rPr>
        <w:rFonts w:ascii="Times New Roman" w:hAnsi="Times New Roman"/>
        <w:caps/>
        <w:noProof/>
        <w:color w:val="4F81BD" w:themeColor="accent1"/>
      </w:rPr>
    </w:pPr>
    <w:r>
      <w:rPr>
        <w:noProof/>
      </w:rPr>
      <mc:AlternateContent>
        <mc:Choice Requires="wps">
          <w:drawing>
            <wp:anchor distT="4294967295" distB="4294967295" distL="114300" distR="114300" simplePos="0" relativeHeight="251665408" behindDoc="0" locked="0" layoutInCell="1" allowOverlap="1" wp14:anchorId="2BAA5EC9" wp14:editId="1AFC609B">
              <wp:simplePos x="0" y="0"/>
              <wp:positionH relativeFrom="margin">
                <wp:align>left</wp:align>
              </wp:positionH>
              <wp:positionV relativeFrom="paragraph">
                <wp:posOffset>-142876</wp:posOffset>
              </wp:positionV>
              <wp:extent cx="5743575" cy="0"/>
              <wp:effectExtent l="0" t="0" r="0" b="0"/>
              <wp:wrapNone/>
              <wp:docPr id="249138800"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6CED74E" id="_x0000_t32" coordsize="21600,21600" o:spt="32" o:oned="t" path="m,l21600,21600e" filled="f">
              <v:path arrowok="t" fillok="f" o:connecttype="none"/>
              <o:lock v:ext="edit" shapetype="t"/>
            </v:shapetype>
            <v:shape id="Straight Arrow Connector 5" o:spid="_x0000_s1026" type="#_x0000_t32" style="position:absolute;margin-left:0;margin-top:-11.25pt;width:452.25pt;height:0;flip:y;z-index:25166540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" strokeweight="1pt">
              <w10:wrap anchorx="margin"/>
            </v:shape>
          </w:pict>
        </mc:Fallback>
      </mc:AlternateContent>
    </w:r>
  </w:p>
  <w:p w14:paraId="3A529D4B" w14:textId="14E3F5A2" w:rsidR="005C4B27" w:rsidRDefault="005C4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3CAA" w14:textId="77777777" w:rsidR="00247674" w:rsidRDefault="00247674" w:rsidP="004B3C3F">
      <w:pPr>
        <w:spacing w:after="0" w:line="240" w:lineRule="auto"/>
      </w:pPr>
      <w:r>
        <w:separator/>
      </w:r>
    </w:p>
  </w:footnote>
  <w:footnote w:type="continuationSeparator" w:id="0">
    <w:p w14:paraId="3EC0AE3A" w14:textId="77777777" w:rsidR="00247674" w:rsidRDefault="00247674" w:rsidP="004B3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D59B" w14:textId="6B826739" w:rsidR="0018454C" w:rsidRPr="00683470" w:rsidRDefault="0018454C" w:rsidP="0018454C">
    <w:pPr>
      <w:pStyle w:val="Header"/>
      <w:jc w:val="center"/>
      <w:rPr>
        <w:rFonts w:ascii="Times New Roman" w:hAnsi="Times New Roman"/>
      </w:rPr>
    </w:pPr>
    <w:r w:rsidRPr="00733521">
      <w:rPr>
        <w:rFonts w:ascii="Times New Roman" w:hAnsi="Times New Roman"/>
        <w:b/>
        <w:bCs/>
        <w:noProof/>
        <w:spacing w:val="2"/>
        <w:sz w:val="20"/>
      </w:rPr>
      <w:t>IJIEM</w:t>
    </w:r>
    <w:r w:rsidRPr="005C4B27">
      <w:rPr>
        <w:rFonts w:ascii="Times New Roman" w:hAnsi="Times New Roman"/>
        <w:bCs/>
        <w:noProof/>
        <w:spacing w:val="2"/>
        <w:sz w:val="20"/>
      </w:rPr>
      <w:t xml:space="preserve"> (Indonesian Journal of Industrial Engineering &amp; Management)</w:t>
    </w:r>
    <w:r w:rsidRPr="005C4B27">
      <w:rPr>
        <w:rFonts w:ascii="Times New Roman" w:hAnsi="Times New Roman"/>
        <w:sz w:val="20"/>
      </w:rPr>
      <w:t xml:space="preserve"> Vol </w:t>
    </w:r>
    <w:r w:rsidR="00CF0E40">
      <w:rPr>
        <w:rFonts w:ascii="Times New Roman" w:hAnsi="Times New Roman"/>
        <w:sz w:val="20"/>
      </w:rPr>
      <w:t>5</w:t>
    </w:r>
    <w:r w:rsidRPr="005C4B27">
      <w:rPr>
        <w:rFonts w:ascii="Times New Roman" w:hAnsi="Times New Roman"/>
        <w:sz w:val="20"/>
      </w:rPr>
      <w:t xml:space="preserve"> No </w:t>
    </w:r>
    <w:r w:rsidR="00CF0E40">
      <w:rPr>
        <w:rFonts w:ascii="Times New Roman" w:hAnsi="Times New Roman"/>
        <w:sz w:val="20"/>
      </w:rPr>
      <w:t>1</w:t>
    </w:r>
    <w:r w:rsidRPr="005C4B27">
      <w:rPr>
        <w:rFonts w:ascii="Times New Roman" w:hAnsi="Times New Roman"/>
        <w:sz w:val="20"/>
      </w:rPr>
      <w:t xml:space="preserve"> </w:t>
    </w:r>
    <w:r w:rsidR="00CF0E40">
      <w:rPr>
        <w:rFonts w:ascii="Times New Roman" w:hAnsi="Times New Roman"/>
        <w:sz w:val="20"/>
      </w:rPr>
      <w:t>February</w:t>
    </w:r>
    <w:r w:rsidRPr="005C4B27">
      <w:rPr>
        <w:rFonts w:ascii="Times New Roman" w:hAnsi="Times New Roman"/>
        <w:sz w:val="20"/>
      </w:rPr>
      <w:t xml:space="preserve"> 20</w:t>
    </w:r>
    <w:r w:rsidR="00CF0E40">
      <w:rPr>
        <w:rFonts w:ascii="Times New Roman" w:hAnsi="Times New Roman"/>
        <w:sz w:val="20"/>
      </w:rPr>
      <w:t>24</w:t>
    </w:r>
    <w:r w:rsidRPr="005C4B27">
      <w:rPr>
        <w:rFonts w:ascii="Times New Roman" w:hAnsi="Times New Roman"/>
        <w:sz w:val="20"/>
      </w:rPr>
      <w:t xml:space="preserve">, </w:t>
    </w:r>
    <w:r w:rsidR="00CF0E40">
      <w:rPr>
        <w:rFonts w:ascii="Times New Roman" w:hAnsi="Times New Roman"/>
        <w:sz w:val="20"/>
      </w:rPr>
      <w:t>25</w:t>
    </w:r>
    <w:r w:rsidR="0028791E">
      <w:rPr>
        <w:rFonts w:ascii="Times New Roman" w:hAnsi="Times New Roman"/>
        <w:sz w:val="20"/>
      </w:rPr>
      <w:t>4</w:t>
    </w:r>
    <w:r>
      <w:rPr>
        <w:rFonts w:ascii="Times New Roman" w:hAnsi="Times New Roman"/>
        <w:sz w:val="20"/>
      </w:rPr>
      <w:t>-</w:t>
    </w:r>
    <w:r w:rsidR="00CF0E40">
      <w:rPr>
        <w:rFonts w:ascii="Times New Roman" w:hAnsi="Times New Roman"/>
        <w:sz w:val="20"/>
      </w:rPr>
      <w:t>26</w:t>
    </w:r>
    <w:r w:rsidR="0028791E">
      <w:rPr>
        <w:rFonts w:ascii="Times New Roman" w:hAnsi="Times New Roman"/>
        <w:sz w:val="20"/>
      </w:rPr>
      <w:t>4</w:t>
    </w:r>
  </w:p>
  <w:p w14:paraId="200F97E0" w14:textId="59722F3B" w:rsidR="005C4B27" w:rsidRDefault="00C904AD">
    <w:pPr>
      <w:pStyle w:val="Header"/>
    </w:pPr>
    <w:r>
      <w:rPr>
        <w:noProof/>
      </w:rPr>
      <mc:AlternateContent>
        <mc:Choice Requires="wps">
          <w:drawing>
            <wp:anchor distT="4294967295" distB="4294967295" distL="114300" distR="114300" simplePos="0" relativeHeight="251661312" behindDoc="0" locked="0" layoutInCell="1" allowOverlap="1" wp14:anchorId="6FDF19AC" wp14:editId="69AE2945">
              <wp:simplePos x="0" y="0"/>
              <wp:positionH relativeFrom="margin">
                <wp:align>right</wp:align>
              </wp:positionH>
              <wp:positionV relativeFrom="paragraph">
                <wp:posOffset>236219</wp:posOffset>
              </wp:positionV>
              <wp:extent cx="5743575" cy="0"/>
              <wp:effectExtent l="0" t="0" r="0" b="0"/>
              <wp:wrapNone/>
              <wp:docPr id="10202337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329170C" id="_x0000_t32" coordsize="21600,21600" o:spt="32" o:oned="t" path="m,l21600,21600e" filled="f">
              <v:path arrowok="t" fillok="f" o:connecttype="none"/>
              <o:lock v:ext="edit" shapetype="t"/>
            </v:shapetype>
            <v:shape id="Straight Arrow Connector 8" o:spid="_x0000_s1026" type="#_x0000_t32" style="position:absolute;margin-left:401.05pt;margin-top:18.6pt;width:452.25pt;height:0;flip:y;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7BB4" w14:textId="5583DDE1" w:rsidR="005C4B27" w:rsidRPr="00683470" w:rsidRDefault="00C904AD" w:rsidP="00683470">
    <w:pPr>
      <w:pStyle w:val="Header"/>
      <w:jc w:val="center"/>
      <w:rPr>
        <w:rFonts w:ascii="Times New Roman" w:hAnsi="Times New Roman"/>
      </w:rPr>
    </w:pPr>
    <w:r>
      <w:rPr>
        <w:noProof/>
      </w:rPr>
      <mc:AlternateContent>
        <mc:Choice Requires="wps">
          <w:drawing>
            <wp:anchor distT="4294967295" distB="4294967295" distL="114300" distR="114300" simplePos="0" relativeHeight="251669504" behindDoc="0" locked="0" layoutInCell="1" allowOverlap="1" wp14:anchorId="63C56FA4" wp14:editId="13CD4342">
              <wp:simplePos x="0" y="0"/>
              <wp:positionH relativeFrom="margin">
                <wp:align>left</wp:align>
              </wp:positionH>
              <wp:positionV relativeFrom="paragraph">
                <wp:posOffset>418464</wp:posOffset>
              </wp:positionV>
              <wp:extent cx="5743575" cy="0"/>
              <wp:effectExtent l="0" t="0" r="0" b="0"/>
              <wp:wrapNone/>
              <wp:docPr id="798838166"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AC71702" id="_x0000_t32" coordsize="21600,21600" o:spt="32" o:oned="t" path="m,l21600,21600e" filled="f">
              <v:path arrowok="t" fillok="f" o:connecttype="none"/>
              <o:lock v:ext="edit" shapetype="t"/>
            </v:shapetype>
            <v:shape id="Straight Arrow Connector 7" o:spid="_x0000_s1026" type="#_x0000_t32" style="position:absolute;margin-left:0;margin-top:32.95pt;width:452.25pt;height:0;flip:y;z-index:2516695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" strokeweight="1pt">
              <w10:wrap anchorx="margin"/>
            </v:shape>
          </w:pict>
        </mc:Fallback>
      </mc:AlternateContent>
    </w:r>
    <w:r w:rsidR="005C4B27" w:rsidRPr="00733521">
      <w:rPr>
        <w:rFonts w:ascii="Times New Roman" w:hAnsi="Times New Roman"/>
        <w:b/>
        <w:bCs/>
        <w:noProof/>
        <w:spacing w:val="2"/>
        <w:sz w:val="20"/>
      </w:rPr>
      <w:t>IJIEM</w:t>
    </w:r>
    <w:r w:rsidR="005C4B27" w:rsidRPr="005C4B27">
      <w:rPr>
        <w:rFonts w:ascii="Times New Roman" w:hAnsi="Times New Roman"/>
        <w:bCs/>
        <w:noProof/>
        <w:spacing w:val="2"/>
        <w:sz w:val="20"/>
      </w:rPr>
      <w:t xml:space="preserve"> (Indonesian Journal of Industrial Engineering &amp; Management)</w:t>
    </w:r>
    <w:r w:rsidR="005C4B27" w:rsidRPr="005C4B27">
      <w:rPr>
        <w:rFonts w:ascii="Times New Roman" w:hAnsi="Times New Roman"/>
        <w:sz w:val="20"/>
      </w:rPr>
      <w:t xml:space="preserve"> Vol </w:t>
    </w:r>
    <w:r w:rsidR="00CF0E40">
      <w:rPr>
        <w:rFonts w:ascii="Times New Roman" w:hAnsi="Times New Roman"/>
        <w:sz w:val="20"/>
      </w:rPr>
      <w:t>5</w:t>
    </w:r>
    <w:r w:rsidR="005C4B27" w:rsidRPr="005C4B27">
      <w:rPr>
        <w:rFonts w:ascii="Times New Roman" w:hAnsi="Times New Roman"/>
        <w:sz w:val="20"/>
      </w:rPr>
      <w:t xml:space="preserve"> No </w:t>
    </w:r>
    <w:r w:rsidR="00CF0E40">
      <w:rPr>
        <w:rFonts w:ascii="Times New Roman" w:hAnsi="Times New Roman"/>
        <w:sz w:val="20"/>
      </w:rPr>
      <w:t>1</w:t>
    </w:r>
    <w:r w:rsidR="005C4B27" w:rsidRPr="005C4B27">
      <w:rPr>
        <w:rFonts w:ascii="Times New Roman" w:hAnsi="Times New Roman"/>
        <w:sz w:val="20"/>
      </w:rPr>
      <w:t xml:space="preserve"> </w:t>
    </w:r>
    <w:r w:rsidR="00CF0E40">
      <w:rPr>
        <w:rFonts w:ascii="Times New Roman" w:hAnsi="Times New Roman"/>
        <w:sz w:val="20"/>
      </w:rPr>
      <w:t>February</w:t>
    </w:r>
    <w:r w:rsidR="005C4B27" w:rsidRPr="005C4B27">
      <w:rPr>
        <w:rFonts w:ascii="Times New Roman" w:hAnsi="Times New Roman"/>
        <w:sz w:val="20"/>
      </w:rPr>
      <w:t xml:space="preserve"> 20</w:t>
    </w:r>
    <w:r w:rsidR="00CF0E40">
      <w:rPr>
        <w:rFonts w:ascii="Times New Roman" w:hAnsi="Times New Roman"/>
        <w:sz w:val="20"/>
      </w:rPr>
      <w:t>24</w:t>
    </w:r>
    <w:r w:rsidR="005C4B27" w:rsidRPr="005C4B27">
      <w:rPr>
        <w:rFonts w:ascii="Times New Roman" w:hAnsi="Times New Roman"/>
        <w:sz w:val="20"/>
      </w:rPr>
      <w:t xml:space="preserve">, </w:t>
    </w:r>
    <w:r w:rsidR="00CF0E40">
      <w:rPr>
        <w:rFonts w:ascii="Times New Roman" w:hAnsi="Times New Roman"/>
        <w:sz w:val="20"/>
      </w:rPr>
      <w:t>25</w:t>
    </w:r>
    <w:r w:rsidR="0028791E">
      <w:rPr>
        <w:rFonts w:ascii="Times New Roman" w:hAnsi="Times New Roman"/>
        <w:sz w:val="20"/>
      </w:rPr>
      <w:t>4</w:t>
    </w:r>
    <w:r w:rsidR="0018454C">
      <w:rPr>
        <w:rFonts w:ascii="Times New Roman" w:hAnsi="Times New Roman"/>
        <w:sz w:val="20"/>
      </w:rPr>
      <w:t>-</w:t>
    </w:r>
    <w:r w:rsidR="00CF0E40">
      <w:rPr>
        <w:rFonts w:ascii="Times New Roman" w:hAnsi="Times New Roman"/>
        <w:sz w:val="20"/>
      </w:rPr>
      <w:t>26</w:t>
    </w:r>
    <w:r w:rsidR="0028791E">
      <w:rPr>
        <w:rFonts w:ascii="Times New Roman" w:hAnsi="Times New Roman"/>
        <w:sz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61B35"/>
    <w:multiLevelType w:val="hybridMultilevel"/>
    <w:tmpl w:val="E72C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2B40E8"/>
    <w:multiLevelType w:val="hybridMultilevel"/>
    <w:tmpl w:val="6958E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46161"/>
    <w:multiLevelType w:val="hybridMultilevel"/>
    <w:tmpl w:val="0788358E"/>
    <w:lvl w:ilvl="0" w:tplc="7DF81182">
      <w:start w:val="1"/>
      <w:numFmt w:val="decimal"/>
      <w:pStyle w:val="DaftarReferensi"/>
      <w:lvlText w:val="[%1]"/>
      <w:lvlJc w:val="left"/>
      <w:pPr>
        <w:tabs>
          <w:tab w:val="num" w:pos="357"/>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DF0691"/>
    <w:multiLevelType w:val="hybridMultilevel"/>
    <w:tmpl w:val="BD308A74"/>
    <w:lvl w:ilvl="0" w:tplc="FDD4789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A17AF"/>
    <w:multiLevelType w:val="hybridMultilevel"/>
    <w:tmpl w:val="63788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AD50C3"/>
    <w:multiLevelType w:val="hybridMultilevel"/>
    <w:tmpl w:val="F9502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A7720"/>
    <w:multiLevelType w:val="hybridMultilevel"/>
    <w:tmpl w:val="95345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1F364D"/>
    <w:multiLevelType w:val="hybridMultilevel"/>
    <w:tmpl w:val="E9F03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A1351C"/>
    <w:multiLevelType w:val="hybridMultilevel"/>
    <w:tmpl w:val="5636D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533EF6"/>
    <w:multiLevelType w:val="hybridMultilevel"/>
    <w:tmpl w:val="3F34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E893F55"/>
    <w:multiLevelType w:val="hybridMultilevel"/>
    <w:tmpl w:val="AD1CC06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703E4F0A"/>
    <w:multiLevelType w:val="hybridMultilevel"/>
    <w:tmpl w:val="F1D06F4A"/>
    <w:lvl w:ilvl="0" w:tplc="CC90558C">
      <w:start w:val="1"/>
      <w:numFmt w:val="decimal"/>
      <w:lvlText w:val="%1."/>
      <w:lvlJc w:val="left"/>
      <w:pPr>
        <w:ind w:left="1020" w:hanging="360"/>
      </w:pPr>
    </w:lvl>
    <w:lvl w:ilvl="1" w:tplc="65165FEE">
      <w:start w:val="1"/>
      <w:numFmt w:val="decimal"/>
      <w:lvlText w:val="%2."/>
      <w:lvlJc w:val="left"/>
      <w:pPr>
        <w:ind w:left="1020" w:hanging="360"/>
      </w:pPr>
    </w:lvl>
    <w:lvl w:ilvl="2" w:tplc="C4880A5E">
      <w:start w:val="1"/>
      <w:numFmt w:val="decimal"/>
      <w:lvlText w:val="%3."/>
      <w:lvlJc w:val="left"/>
      <w:pPr>
        <w:ind w:left="1020" w:hanging="360"/>
      </w:pPr>
    </w:lvl>
    <w:lvl w:ilvl="3" w:tplc="F95CF188">
      <w:start w:val="1"/>
      <w:numFmt w:val="decimal"/>
      <w:lvlText w:val="%4."/>
      <w:lvlJc w:val="left"/>
      <w:pPr>
        <w:ind w:left="1020" w:hanging="360"/>
      </w:pPr>
    </w:lvl>
    <w:lvl w:ilvl="4" w:tplc="7F7084D8">
      <w:start w:val="1"/>
      <w:numFmt w:val="decimal"/>
      <w:lvlText w:val="%5."/>
      <w:lvlJc w:val="left"/>
      <w:pPr>
        <w:ind w:left="1020" w:hanging="360"/>
      </w:pPr>
    </w:lvl>
    <w:lvl w:ilvl="5" w:tplc="D73A4AF4">
      <w:start w:val="1"/>
      <w:numFmt w:val="decimal"/>
      <w:lvlText w:val="%6."/>
      <w:lvlJc w:val="left"/>
      <w:pPr>
        <w:ind w:left="1020" w:hanging="360"/>
      </w:pPr>
    </w:lvl>
    <w:lvl w:ilvl="6" w:tplc="0AEA2520">
      <w:start w:val="1"/>
      <w:numFmt w:val="decimal"/>
      <w:lvlText w:val="%7."/>
      <w:lvlJc w:val="left"/>
      <w:pPr>
        <w:ind w:left="1020" w:hanging="360"/>
      </w:pPr>
    </w:lvl>
    <w:lvl w:ilvl="7" w:tplc="A5042142">
      <w:start w:val="1"/>
      <w:numFmt w:val="decimal"/>
      <w:lvlText w:val="%8."/>
      <w:lvlJc w:val="left"/>
      <w:pPr>
        <w:ind w:left="1020" w:hanging="360"/>
      </w:pPr>
    </w:lvl>
    <w:lvl w:ilvl="8" w:tplc="26DAD6A4">
      <w:start w:val="1"/>
      <w:numFmt w:val="decimal"/>
      <w:lvlText w:val="%9."/>
      <w:lvlJc w:val="left"/>
      <w:pPr>
        <w:ind w:left="1020" w:hanging="360"/>
      </w:pPr>
    </w:lvl>
  </w:abstractNum>
  <w:abstractNum w:abstractNumId="13" w15:restartNumberingAfterBreak="0">
    <w:nsid w:val="72E22191"/>
    <w:multiLevelType w:val="hybridMultilevel"/>
    <w:tmpl w:val="D3EA4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1C7758"/>
    <w:multiLevelType w:val="hybridMultilevel"/>
    <w:tmpl w:val="77B273F2"/>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7E776EA4"/>
    <w:multiLevelType w:val="hybridMultilevel"/>
    <w:tmpl w:val="8D8A638E"/>
    <w:lvl w:ilvl="0" w:tplc="024A5244">
      <w:start w:val="3"/>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0"/>
  </w:num>
  <w:num w:numId="4">
    <w:abstractNumId w:val="5"/>
  </w:num>
  <w:num w:numId="5">
    <w:abstractNumId w:val="0"/>
  </w:num>
  <w:num w:numId="6">
    <w:abstractNumId w:val="6"/>
  </w:num>
  <w:num w:numId="7">
    <w:abstractNumId w:val="1"/>
  </w:num>
  <w:num w:numId="8">
    <w:abstractNumId w:val="13"/>
  </w:num>
  <w:num w:numId="9">
    <w:abstractNumId w:val="9"/>
  </w:num>
  <w:num w:numId="10">
    <w:abstractNumId w:val="7"/>
  </w:num>
  <w:num w:numId="11">
    <w:abstractNumId w:val="4"/>
  </w:num>
  <w:num w:numId="12">
    <w:abstractNumId w:val="3"/>
  </w:num>
  <w:num w:numId="13">
    <w:abstractNumId w:val="15"/>
  </w:num>
  <w:num w:numId="14">
    <w:abstractNumId w:val="12"/>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A1NDQxtjS1sDQ1MTBU0lEKTi0uzszPAykwrQUALYKulywAAAA="/>
  </w:docVars>
  <w:rsids>
    <w:rsidRoot w:val="005B7666"/>
    <w:rsid w:val="0000187F"/>
    <w:rsid w:val="00002767"/>
    <w:rsid w:val="00002BB4"/>
    <w:rsid w:val="00002FED"/>
    <w:rsid w:val="000040A0"/>
    <w:rsid w:val="00004768"/>
    <w:rsid w:val="0000750A"/>
    <w:rsid w:val="00011A55"/>
    <w:rsid w:val="0001241E"/>
    <w:rsid w:val="0001531E"/>
    <w:rsid w:val="00016043"/>
    <w:rsid w:val="0001710B"/>
    <w:rsid w:val="000216E3"/>
    <w:rsid w:val="00022ECC"/>
    <w:rsid w:val="000237AA"/>
    <w:rsid w:val="00023A58"/>
    <w:rsid w:val="00025975"/>
    <w:rsid w:val="00027202"/>
    <w:rsid w:val="00031BFF"/>
    <w:rsid w:val="00032953"/>
    <w:rsid w:val="0003573C"/>
    <w:rsid w:val="00037A57"/>
    <w:rsid w:val="00040F96"/>
    <w:rsid w:val="00042049"/>
    <w:rsid w:val="00045597"/>
    <w:rsid w:val="00046631"/>
    <w:rsid w:val="00046A8A"/>
    <w:rsid w:val="000474BF"/>
    <w:rsid w:val="000529DD"/>
    <w:rsid w:val="0005443A"/>
    <w:rsid w:val="00056D87"/>
    <w:rsid w:val="00057AA0"/>
    <w:rsid w:val="00061DDD"/>
    <w:rsid w:val="00070F37"/>
    <w:rsid w:val="0007259A"/>
    <w:rsid w:val="00072A0B"/>
    <w:rsid w:val="00072FD8"/>
    <w:rsid w:val="00073D5E"/>
    <w:rsid w:val="00076FC3"/>
    <w:rsid w:val="00080421"/>
    <w:rsid w:val="000835E6"/>
    <w:rsid w:val="00084800"/>
    <w:rsid w:val="000855C8"/>
    <w:rsid w:val="000924C3"/>
    <w:rsid w:val="0009340F"/>
    <w:rsid w:val="00094BF1"/>
    <w:rsid w:val="000978F7"/>
    <w:rsid w:val="000A06BC"/>
    <w:rsid w:val="000A49DD"/>
    <w:rsid w:val="000A4ADF"/>
    <w:rsid w:val="000B4847"/>
    <w:rsid w:val="000B54A7"/>
    <w:rsid w:val="000C0586"/>
    <w:rsid w:val="000C2236"/>
    <w:rsid w:val="000C3FFE"/>
    <w:rsid w:val="000C459D"/>
    <w:rsid w:val="000C56E9"/>
    <w:rsid w:val="000C5CFD"/>
    <w:rsid w:val="000C6D1F"/>
    <w:rsid w:val="000D57DE"/>
    <w:rsid w:val="000D684F"/>
    <w:rsid w:val="000E0891"/>
    <w:rsid w:val="000E43D5"/>
    <w:rsid w:val="000E5E07"/>
    <w:rsid w:val="000E6D4C"/>
    <w:rsid w:val="000F145E"/>
    <w:rsid w:val="000F2682"/>
    <w:rsid w:val="000F4318"/>
    <w:rsid w:val="000F7B93"/>
    <w:rsid w:val="0010011C"/>
    <w:rsid w:val="00103564"/>
    <w:rsid w:val="00105D71"/>
    <w:rsid w:val="00105E56"/>
    <w:rsid w:val="00106046"/>
    <w:rsid w:val="00110AB8"/>
    <w:rsid w:val="001132A5"/>
    <w:rsid w:val="001158D6"/>
    <w:rsid w:val="0012144A"/>
    <w:rsid w:val="00121E97"/>
    <w:rsid w:val="00123A90"/>
    <w:rsid w:val="0012420A"/>
    <w:rsid w:val="001268CD"/>
    <w:rsid w:val="00126FAA"/>
    <w:rsid w:val="00132503"/>
    <w:rsid w:val="00132DB4"/>
    <w:rsid w:val="00133820"/>
    <w:rsid w:val="001339FE"/>
    <w:rsid w:val="00134807"/>
    <w:rsid w:val="0013673F"/>
    <w:rsid w:val="0013709D"/>
    <w:rsid w:val="00140CFA"/>
    <w:rsid w:val="00142331"/>
    <w:rsid w:val="00142492"/>
    <w:rsid w:val="00142D30"/>
    <w:rsid w:val="0015041A"/>
    <w:rsid w:val="0015398A"/>
    <w:rsid w:val="00153B0E"/>
    <w:rsid w:val="0015434A"/>
    <w:rsid w:val="00156403"/>
    <w:rsid w:val="001576C3"/>
    <w:rsid w:val="0016058C"/>
    <w:rsid w:val="00160E21"/>
    <w:rsid w:val="0016109B"/>
    <w:rsid w:val="00161DF9"/>
    <w:rsid w:val="00163A4B"/>
    <w:rsid w:val="00164141"/>
    <w:rsid w:val="001665D2"/>
    <w:rsid w:val="00166E8E"/>
    <w:rsid w:val="00172811"/>
    <w:rsid w:val="0017519A"/>
    <w:rsid w:val="00176FF8"/>
    <w:rsid w:val="00180B99"/>
    <w:rsid w:val="001833FB"/>
    <w:rsid w:val="00183653"/>
    <w:rsid w:val="0018454C"/>
    <w:rsid w:val="00185232"/>
    <w:rsid w:val="00190C8E"/>
    <w:rsid w:val="00193F0C"/>
    <w:rsid w:val="00195F1F"/>
    <w:rsid w:val="001A0818"/>
    <w:rsid w:val="001A18AE"/>
    <w:rsid w:val="001A3A72"/>
    <w:rsid w:val="001A71E3"/>
    <w:rsid w:val="001B0208"/>
    <w:rsid w:val="001B093F"/>
    <w:rsid w:val="001B53A3"/>
    <w:rsid w:val="001B6829"/>
    <w:rsid w:val="001C1E2F"/>
    <w:rsid w:val="001C25C4"/>
    <w:rsid w:val="001C3217"/>
    <w:rsid w:val="001C384C"/>
    <w:rsid w:val="001C48CC"/>
    <w:rsid w:val="001C5AED"/>
    <w:rsid w:val="001D0B2A"/>
    <w:rsid w:val="001D26AB"/>
    <w:rsid w:val="001D3C1E"/>
    <w:rsid w:val="001D76BF"/>
    <w:rsid w:val="001E0619"/>
    <w:rsid w:val="001E2D97"/>
    <w:rsid w:val="001E337B"/>
    <w:rsid w:val="001E441B"/>
    <w:rsid w:val="001E44FE"/>
    <w:rsid w:val="001E466D"/>
    <w:rsid w:val="001E4E77"/>
    <w:rsid w:val="001E6B77"/>
    <w:rsid w:val="001E776B"/>
    <w:rsid w:val="001E7921"/>
    <w:rsid w:val="001F3563"/>
    <w:rsid w:val="001F36C9"/>
    <w:rsid w:val="001F4089"/>
    <w:rsid w:val="001F556A"/>
    <w:rsid w:val="00202529"/>
    <w:rsid w:val="00202D43"/>
    <w:rsid w:val="002041C1"/>
    <w:rsid w:val="00205EC3"/>
    <w:rsid w:val="00206C19"/>
    <w:rsid w:val="00211049"/>
    <w:rsid w:val="0021107D"/>
    <w:rsid w:val="002149C9"/>
    <w:rsid w:val="00214B29"/>
    <w:rsid w:val="00215536"/>
    <w:rsid w:val="00220478"/>
    <w:rsid w:val="002211F2"/>
    <w:rsid w:val="0022124A"/>
    <w:rsid w:val="00221CE4"/>
    <w:rsid w:val="0022228D"/>
    <w:rsid w:val="00222783"/>
    <w:rsid w:val="00222973"/>
    <w:rsid w:val="0022422C"/>
    <w:rsid w:val="0022535A"/>
    <w:rsid w:val="00227D9B"/>
    <w:rsid w:val="002319B6"/>
    <w:rsid w:val="00232652"/>
    <w:rsid w:val="0023339B"/>
    <w:rsid w:val="00233F9E"/>
    <w:rsid w:val="002349AE"/>
    <w:rsid w:val="00236E14"/>
    <w:rsid w:val="00237377"/>
    <w:rsid w:val="00242720"/>
    <w:rsid w:val="00244A6C"/>
    <w:rsid w:val="00245E82"/>
    <w:rsid w:val="00246227"/>
    <w:rsid w:val="00246433"/>
    <w:rsid w:val="00247674"/>
    <w:rsid w:val="00250348"/>
    <w:rsid w:val="00250653"/>
    <w:rsid w:val="002548BC"/>
    <w:rsid w:val="00256E5A"/>
    <w:rsid w:val="00256E9E"/>
    <w:rsid w:val="00257EDD"/>
    <w:rsid w:val="002618EA"/>
    <w:rsid w:val="00262217"/>
    <w:rsid w:val="00264230"/>
    <w:rsid w:val="0026489A"/>
    <w:rsid w:val="002661D7"/>
    <w:rsid w:val="00267390"/>
    <w:rsid w:val="00270ED2"/>
    <w:rsid w:val="002713ED"/>
    <w:rsid w:val="0027142D"/>
    <w:rsid w:val="002718F6"/>
    <w:rsid w:val="00273CBD"/>
    <w:rsid w:val="0027776C"/>
    <w:rsid w:val="00280E13"/>
    <w:rsid w:val="00280F90"/>
    <w:rsid w:val="0028488E"/>
    <w:rsid w:val="00284C15"/>
    <w:rsid w:val="00286117"/>
    <w:rsid w:val="0028791E"/>
    <w:rsid w:val="00293BE0"/>
    <w:rsid w:val="00294377"/>
    <w:rsid w:val="0029713B"/>
    <w:rsid w:val="002A1ED2"/>
    <w:rsid w:val="002A26EA"/>
    <w:rsid w:val="002A3861"/>
    <w:rsid w:val="002A43AB"/>
    <w:rsid w:val="002A46BB"/>
    <w:rsid w:val="002A526B"/>
    <w:rsid w:val="002A550F"/>
    <w:rsid w:val="002A6706"/>
    <w:rsid w:val="002A69F9"/>
    <w:rsid w:val="002A7678"/>
    <w:rsid w:val="002B0203"/>
    <w:rsid w:val="002B1945"/>
    <w:rsid w:val="002B3A2D"/>
    <w:rsid w:val="002B3CE9"/>
    <w:rsid w:val="002B4069"/>
    <w:rsid w:val="002B4971"/>
    <w:rsid w:val="002B4A72"/>
    <w:rsid w:val="002C0400"/>
    <w:rsid w:val="002C0939"/>
    <w:rsid w:val="002C34AD"/>
    <w:rsid w:val="002C451D"/>
    <w:rsid w:val="002C73B0"/>
    <w:rsid w:val="002D18F7"/>
    <w:rsid w:val="002D2FCA"/>
    <w:rsid w:val="002D6FE5"/>
    <w:rsid w:val="002E0930"/>
    <w:rsid w:val="002E1C43"/>
    <w:rsid w:val="002E36EC"/>
    <w:rsid w:val="002E42FA"/>
    <w:rsid w:val="002E6821"/>
    <w:rsid w:val="002F0828"/>
    <w:rsid w:val="002F0CC1"/>
    <w:rsid w:val="002F1518"/>
    <w:rsid w:val="002F1D1D"/>
    <w:rsid w:val="002F2DF7"/>
    <w:rsid w:val="002F4582"/>
    <w:rsid w:val="002F54AF"/>
    <w:rsid w:val="002F5C24"/>
    <w:rsid w:val="002F7CA7"/>
    <w:rsid w:val="003009FC"/>
    <w:rsid w:val="00304368"/>
    <w:rsid w:val="00304BE1"/>
    <w:rsid w:val="00307C89"/>
    <w:rsid w:val="00310560"/>
    <w:rsid w:val="00310D51"/>
    <w:rsid w:val="00311C8D"/>
    <w:rsid w:val="00312749"/>
    <w:rsid w:val="00315E8F"/>
    <w:rsid w:val="0032089A"/>
    <w:rsid w:val="003227BD"/>
    <w:rsid w:val="0032746C"/>
    <w:rsid w:val="00327FC9"/>
    <w:rsid w:val="00331DDB"/>
    <w:rsid w:val="00333657"/>
    <w:rsid w:val="003347A2"/>
    <w:rsid w:val="003352B4"/>
    <w:rsid w:val="00335632"/>
    <w:rsid w:val="00336F2D"/>
    <w:rsid w:val="00336FC3"/>
    <w:rsid w:val="003376E3"/>
    <w:rsid w:val="00343B0F"/>
    <w:rsid w:val="00343B81"/>
    <w:rsid w:val="0034522E"/>
    <w:rsid w:val="00351357"/>
    <w:rsid w:val="0035247D"/>
    <w:rsid w:val="00352630"/>
    <w:rsid w:val="00354BC9"/>
    <w:rsid w:val="00356105"/>
    <w:rsid w:val="00356B79"/>
    <w:rsid w:val="00366109"/>
    <w:rsid w:val="00366DB4"/>
    <w:rsid w:val="0037210A"/>
    <w:rsid w:val="003737BB"/>
    <w:rsid w:val="00374756"/>
    <w:rsid w:val="00375356"/>
    <w:rsid w:val="0037606D"/>
    <w:rsid w:val="00377E23"/>
    <w:rsid w:val="0038011E"/>
    <w:rsid w:val="00381D9D"/>
    <w:rsid w:val="0038549A"/>
    <w:rsid w:val="00386BC2"/>
    <w:rsid w:val="003944C7"/>
    <w:rsid w:val="003A0DBF"/>
    <w:rsid w:val="003A0E0C"/>
    <w:rsid w:val="003A2349"/>
    <w:rsid w:val="003A6E47"/>
    <w:rsid w:val="003A6E81"/>
    <w:rsid w:val="003B0FCD"/>
    <w:rsid w:val="003B353B"/>
    <w:rsid w:val="003B3943"/>
    <w:rsid w:val="003B54DC"/>
    <w:rsid w:val="003B734A"/>
    <w:rsid w:val="003B76C3"/>
    <w:rsid w:val="003B7B4E"/>
    <w:rsid w:val="003C0C24"/>
    <w:rsid w:val="003C17FE"/>
    <w:rsid w:val="003C1C76"/>
    <w:rsid w:val="003C2D9A"/>
    <w:rsid w:val="003D319C"/>
    <w:rsid w:val="003D3A6B"/>
    <w:rsid w:val="003D3DDA"/>
    <w:rsid w:val="003D79E9"/>
    <w:rsid w:val="003E14BF"/>
    <w:rsid w:val="003E2BB9"/>
    <w:rsid w:val="003E4D27"/>
    <w:rsid w:val="003F03D3"/>
    <w:rsid w:val="003F122B"/>
    <w:rsid w:val="003F34F1"/>
    <w:rsid w:val="003F3967"/>
    <w:rsid w:val="003F49E8"/>
    <w:rsid w:val="003F4B3D"/>
    <w:rsid w:val="00400144"/>
    <w:rsid w:val="00412003"/>
    <w:rsid w:val="0041399D"/>
    <w:rsid w:val="00413C9F"/>
    <w:rsid w:val="00413FE5"/>
    <w:rsid w:val="0041732A"/>
    <w:rsid w:val="00417F1D"/>
    <w:rsid w:val="004209D0"/>
    <w:rsid w:val="00420FBF"/>
    <w:rsid w:val="0042622A"/>
    <w:rsid w:val="00430A3C"/>
    <w:rsid w:val="0043147B"/>
    <w:rsid w:val="00432B3C"/>
    <w:rsid w:val="00433143"/>
    <w:rsid w:val="004356BE"/>
    <w:rsid w:val="00435DA4"/>
    <w:rsid w:val="004361B6"/>
    <w:rsid w:val="00437069"/>
    <w:rsid w:val="00441193"/>
    <w:rsid w:val="004412F6"/>
    <w:rsid w:val="004413CB"/>
    <w:rsid w:val="00443409"/>
    <w:rsid w:val="00445D9B"/>
    <w:rsid w:val="00451C91"/>
    <w:rsid w:val="0045341C"/>
    <w:rsid w:val="00454CF5"/>
    <w:rsid w:val="00457AB8"/>
    <w:rsid w:val="0046229C"/>
    <w:rsid w:val="004628DA"/>
    <w:rsid w:val="00463842"/>
    <w:rsid w:val="00463F20"/>
    <w:rsid w:val="004647F6"/>
    <w:rsid w:val="00464D18"/>
    <w:rsid w:val="00465514"/>
    <w:rsid w:val="00470F91"/>
    <w:rsid w:val="004717A0"/>
    <w:rsid w:val="00473081"/>
    <w:rsid w:val="00473638"/>
    <w:rsid w:val="00476BF2"/>
    <w:rsid w:val="0048176B"/>
    <w:rsid w:val="004819CF"/>
    <w:rsid w:val="00482597"/>
    <w:rsid w:val="004857E8"/>
    <w:rsid w:val="0049295C"/>
    <w:rsid w:val="0049492C"/>
    <w:rsid w:val="00494E9B"/>
    <w:rsid w:val="00496423"/>
    <w:rsid w:val="00497BCF"/>
    <w:rsid w:val="004A051C"/>
    <w:rsid w:val="004A4D27"/>
    <w:rsid w:val="004A5B37"/>
    <w:rsid w:val="004B3C3F"/>
    <w:rsid w:val="004B5E4A"/>
    <w:rsid w:val="004B6F05"/>
    <w:rsid w:val="004C2077"/>
    <w:rsid w:val="004C484E"/>
    <w:rsid w:val="004C668B"/>
    <w:rsid w:val="004C72DE"/>
    <w:rsid w:val="004D38B8"/>
    <w:rsid w:val="004D38C3"/>
    <w:rsid w:val="004D3A08"/>
    <w:rsid w:val="004D4435"/>
    <w:rsid w:val="004E106D"/>
    <w:rsid w:val="004E1CF3"/>
    <w:rsid w:val="004E1DFB"/>
    <w:rsid w:val="004E25C3"/>
    <w:rsid w:val="004E5A84"/>
    <w:rsid w:val="004F08CA"/>
    <w:rsid w:val="004F29D4"/>
    <w:rsid w:val="004F3AC2"/>
    <w:rsid w:val="004F3ADD"/>
    <w:rsid w:val="004F7285"/>
    <w:rsid w:val="004F765A"/>
    <w:rsid w:val="005053C2"/>
    <w:rsid w:val="00505405"/>
    <w:rsid w:val="00505705"/>
    <w:rsid w:val="00505929"/>
    <w:rsid w:val="00506142"/>
    <w:rsid w:val="0051196A"/>
    <w:rsid w:val="0051221B"/>
    <w:rsid w:val="00515EF4"/>
    <w:rsid w:val="0051620F"/>
    <w:rsid w:val="00521C0B"/>
    <w:rsid w:val="005226E4"/>
    <w:rsid w:val="00524653"/>
    <w:rsid w:val="00524BC4"/>
    <w:rsid w:val="0053042A"/>
    <w:rsid w:val="00530940"/>
    <w:rsid w:val="005315A2"/>
    <w:rsid w:val="00535988"/>
    <w:rsid w:val="0053793B"/>
    <w:rsid w:val="00541AA5"/>
    <w:rsid w:val="00544F2F"/>
    <w:rsid w:val="005531AA"/>
    <w:rsid w:val="00554B33"/>
    <w:rsid w:val="0055644E"/>
    <w:rsid w:val="00557774"/>
    <w:rsid w:val="00561E5E"/>
    <w:rsid w:val="0056226C"/>
    <w:rsid w:val="00566888"/>
    <w:rsid w:val="00573ADA"/>
    <w:rsid w:val="005748BB"/>
    <w:rsid w:val="00574F9E"/>
    <w:rsid w:val="00575780"/>
    <w:rsid w:val="00576507"/>
    <w:rsid w:val="00582714"/>
    <w:rsid w:val="005840CC"/>
    <w:rsid w:val="00585990"/>
    <w:rsid w:val="00590B44"/>
    <w:rsid w:val="005916AE"/>
    <w:rsid w:val="00591BFB"/>
    <w:rsid w:val="005A017D"/>
    <w:rsid w:val="005A2A49"/>
    <w:rsid w:val="005A3263"/>
    <w:rsid w:val="005A340C"/>
    <w:rsid w:val="005A37F6"/>
    <w:rsid w:val="005A3991"/>
    <w:rsid w:val="005A4103"/>
    <w:rsid w:val="005A4BF9"/>
    <w:rsid w:val="005A532B"/>
    <w:rsid w:val="005B0DE3"/>
    <w:rsid w:val="005B15AD"/>
    <w:rsid w:val="005B46A1"/>
    <w:rsid w:val="005B5423"/>
    <w:rsid w:val="005B6460"/>
    <w:rsid w:val="005B7666"/>
    <w:rsid w:val="005C4B27"/>
    <w:rsid w:val="005C4EF1"/>
    <w:rsid w:val="005C742A"/>
    <w:rsid w:val="005D1FD6"/>
    <w:rsid w:val="005D3479"/>
    <w:rsid w:val="005D50D4"/>
    <w:rsid w:val="005D54D8"/>
    <w:rsid w:val="005D6A23"/>
    <w:rsid w:val="005D6E53"/>
    <w:rsid w:val="005D7206"/>
    <w:rsid w:val="005E2F5D"/>
    <w:rsid w:val="005E46F1"/>
    <w:rsid w:val="005E667F"/>
    <w:rsid w:val="005E6843"/>
    <w:rsid w:val="005F3676"/>
    <w:rsid w:val="00606939"/>
    <w:rsid w:val="006069FB"/>
    <w:rsid w:val="0061482E"/>
    <w:rsid w:val="00615AAE"/>
    <w:rsid w:val="0061669C"/>
    <w:rsid w:val="006179D3"/>
    <w:rsid w:val="006202A9"/>
    <w:rsid w:val="0062074E"/>
    <w:rsid w:val="006316D4"/>
    <w:rsid w:val="00631984"/>
    <w:rsid w:val="00634103"/>
    <w:rsid w:val="00634A27"/>
    <w:rsid w:val="00641C3E"/>
    <w:rsid w:val="00642052"/>
    <w:rsid w:val="0064429A"/>
    <w:rsid w:val="00644F13"/>
    <w:rsid w:val="006458A1"/>
    <w:rsid w:val="00645B49"/>
    <w:rsid w:val="00645FE1"/>
    <w:rsid w:val="00657B17"/>
    <w:rsid w:val="0066286D"/>
    <w:rsid w:val="00662C66"/>
    <w:rsid w:val="006652AB"/>
    <w:rsid w:val="006654A5"/>
    <w:rsid w:val="0066607C"/>
    <w:rsid w:val="0066753C"/>
    <w:rsid w:val="006707A6"/>
    <w:rsid w:val="00671169"/>
    <w:rsid w:val="00673114"/>
    <w:rsid w:val="0067322A"/>
    <w:rsid w:val="006767FC"/>
    <w:rsid w:val="00676950"/>
    <w:rsid w:val="00676AFC"/>
    <w:rsid w:val="00676CAF"/>
    <w:rsid w:val="00676DE9"/>
    <w:rsid w:val="00676EEF"/>
    <w:rsid w:val="00683470"/>
    <w:rsid w:val="00686C6F"/>
    <w:rsid w:val="00692887"/>
    <w:rsid w:val="00693F1B"/>
    <w:rsid w:val="00693F83"/>
    <w:rsid w:val="00695549"/>
    <w:rsid w:val="00695C9A"/>
    <w:rsid w:val="00695CCF"/>
    <w:rsid w:val="006A36BD"/>
    <w:rsid w:val="006A4D8A"/>
    <w:rsid w:val="006A5D0F"/>
    <w:rsid w:val="006A7B61"/>
    <w:rsid w:val="006B46CF"/>
    <w:rsid w:val="006B70CF"/>
    <w:rsid w:val="006B739E"/>
    <w:rsid w:val="006C193B"/>
    <w:rsid w:val="006C2A97"/>
    <w:rsid w:val="006C2CF5"/>
    <w:rsid w:val="006C468C"/>
    <w:rsid w:val="006C5AA1"/>
    <w:rsid w:val="006C5F43"/>
    <w:rsid w:val="006C7BCC"/>
    <w:rsid w:val="006D16B7"/>
    <w:rsid w:val="006D2AF3"/>
    <w:rsid w:val="006D3866"/>
    <w:rsid w:val="006D5AB4"/>
    <w:rsid w:val="006D7C4F"/>
    <w:rsid w:val="006E0F09"/>
    <w:rsid w:val="006E2BB9"/>
    <w:rsid w:val="006E590F"/>
    <w:rsid w:val="006E5B97"/>
    <w:rsid w:val="006E6C75"/>
    <w:rsid w:val="006F09CA"/>
    <w:rsid w:val="006F0B0D"/>
    <w:rsid w:val="006F7DD3"/>
    <w:rsid w:val="006F7F9B"/>
    <w:rsid w:val="00700D06"/>
    <w:rsid w:val="00701610"/>
    <w:rsid w:val="00701E4C"/>
    <w:rsid w:val="00703305"/>
    <w:rsid w:val="007033C7"/>
    <w:rsid w:val="007052C7"/>
    <w:rsid w:val="007129BE"/>
    <w:rsid w:val="00713B7E"/>
    <w:rsid w:val="00715274"/>
    <w:rsid w:val="00716D73"/>
    <w:rsid w:val="00720221"/>
    <w:rsid w:val="00721D3B"/>
    <w:rsid w:val="0072283A"/>
    <w:rsid w:val="00724D19"/>
    <w:rsid w:val="00724F42"/>
    <w:rsid w:val="007301E6"/>
    <w:rsid w:val="00730DA4"/>
    <w:rsid w:val="007311CC"/>
    <w:rsid w:val="00733521"/>
    <w:rsid w:val="00737AE2"/>
    <w:rsid w:val="00744B11"/>
    <w:rsid w:val="00745904"/>
    <w:rsid w:val="00745B01"/>
    <w:rsid w:val="00747762"/>
    <w:rsid w:val="00750639"/>
    <w:rsid w:val="007534D3"/>
    <w:rsid w:val="00753C6B"/>
    <w:rsid w:val="00756850"/>
    <w:rsid w:val="00760DC9"/>
    <w:rsid w:val="00761F48"/>
    <w:rsid w:val="0076208A"/>
    <w:rsid w:val="007623F5"/>
    <w:rsid w:val="007634AC"/>
    <w:rsid w:val="00763FF1"/>
    <w:rsid w:val="00764D4D"/>
    <w:rsid w:val="00764E06"/>
    <w:rsid w:val="00766562"/>
    <w:rsid w:val="00770E7B"/>
    <w:rsid w:val="0077111C"/>
    <w:rsid w:val="00774BC4"/>
    <w:rsid w:val="00775840"/>
    <w:rsid w:val="0077678B"/>
    <w:rsid w:val="007815BB"/>
    <w:rsid w:val="00781726"/>
    <w:rsid w:val="00784324"/>
    <w:rsid w:val="00784385"/>
    <w:rsid w:val="00787A92"/>
    <w:rsid w:val="0079121B"/>
    <w:rsid w:val="007914D6"/>
    <w:rsid w:val="00792113"/>
    <w:rsid w:val="0079213E"/>
    <w:rsid w:val="00794D81"/>
    <w:rsid w:val="007A1DCC"/>
    <w:rsid w:val="007A2A3D"/>
    <w:rsid w:val="007A79C9"/>
    <w:rsid w:val="007B0AE5"/>
    <w:rsid w:val="007B1FE7"/>
    <w:rsid w:val="007B2499"/>
    <w:rsid w:val="007B4BB1"/>
    <w:rsid w:val="007B6A66"/>
    <w:rsid w:val="007C17E3"/>
    <w:rsid w:val="007C2465"/>
    <w:rsid w:val="007C421D"/>
    <w:rsid w:val="007C52C2"/>
    <w:rsid w:val="007C7516"/>
    <w:rsid w:val="007D069D"/>
    <w:rsid w:val="007D192E"/>
    <w:rsid w:val="007D22DC"/>
    <w:rsid w:val="007D47E7"/>
    <w:rsid w:val="007D79B9"/>
    <w:rsid w:val="007E125F"/>
    <w:rsid w:val="007E140C"/>
    <w:rsid w:val="007E1761"/>
    <w:rsid w:val="007E3E93"/>
    <w:rsid w:val="007F20C9"/>
    <w:rsid w:val="007F3B65"/>
    <w:rsid w:val="007F55E9"/>
    <w:rsid w:val="007F5A37"/>
    <w:rsid w:val="007F77E8"/>
    <w:rsid w:val="00800161"/>
    <w:rsid w:val="0080192C"/>
    <w:rsid w:val="008045CB"/>
    <w:rsid w:val="008054DD"/>
    <w:rsid w:val="00805565"/>
    <w:rsid w:val="008056D2"/>
    <w:rsid w:val="0080625A"/>
    <w:rsid w:val="008063E5"/>
    <w:rsid w:val="008078CF"/>
    <w:rsid w:val="008120EA"/>
    <w:rsid w:val="00812FBA"/>
    <w:rsid w:val="00813287"/>
    <w:rsid w:val="00815021"/>
    <w:rsid w:val="0081745C"/>
    <w:rsid w:val="00822CEC"/>
    <w:rsid w:val="00824556"/>
    <w:rsid w:val="00824D76"/>
    <w:rsid w:val="00830581"/>
    <w:rsid w:val="0083064A"/>
    <w:rsid w:val="00831130"/>
    <w:rsid w:val="0083664D"/>
    <w:rsid w:val="00836970"/>
    <w:rsid w:val="0084005B"/>
    <w:rsid w:val="00841D3C"/>
    <w:rsid w:val="008422A9"/>
    <w:rsid w:val="00842339"/>
    <w:rsid w:val="00842B00"/>
    <w:rsid w:val="00842CE0"/>
    <w:rsid w:val="00845C04"/>
    <w:rsid w:val="0085059D"/>
    <w:rsid w:val="00860C89"/>
    <w:rsid w:val="00861F09"/>
    <w:rsid w:val="00865B88"/>
    <w:rsid w:val="00867764"/>
    <w:rsid w:val="0087089A"/>
    <w:rsid w:val="008708DA"/>
    <w:rsid w:val="00870BDF"/>
    <w:rsid w:val="00873C6C"/>
    <w:rsid w:val="00874E67"/>
    <w:rsid w:val="0087711E"/>
    <w:rsid w:val="00877402"/>
    <w:rsid w:val="00880729"/>
    <w:rsid w:val="00881974"/>
    <w:rsid w:val="008863C2"/>
    <w:rsid w:val="008905B2"/>
    <w:rsid w:val="008971DC"/>
    <w:rsid w:val="008A1A80"/>
    <w:rsid w:val="008A5552"/>
    <w:rsid w:val="008B2F52"/>
    <w:rsid w:val="008B3217"/>
    <w:rsid w:val="008B34BA"/>
    <w:rsid w:val="008B71BF"/>
    <w:rsid w:val="008B7508"/>
    <w:rsid w:val="008C47A8"/>
    <w:rsid w:val="008C5455"/>
    <w:rsid w:val="008D1455"/>
    <w:rsid w:val="008D1D24"/>
    <w:rsid w:val="008D4E73"/>
    <w:rsid w:val="008D6F46"/>
    <w:rsid w:val="008E23CA"/>
    <w:rsid w:val="008E23D9"/>
    <w:rsid w:val="008E4040"/>
    <w:rsid w:val="008E4F07"/>
    <w:rsid w:val="008E524D"/>
    <w:rsid w:val="008E6B81"/>
    <w:rsid w:val="008E750C"/>
    <w:rsid w:val="008F3226"/>
    <w:rsid w:val="008F5AAD"/>
    <w:rsid w:val="008F692C"/>
    <w:rsid w:val="008F6EA2"/>
    <w:rsid w:val="008F7885"/>
    <w:rsid w:val="008F7C29"/>
    <w:rsid w:val="009009C0"/>
    <w:rsid w:val="0090212F"/>
    <w:rsid w:val="009025E2"/>
    <w:rsid w:val="00903478"/>
    <w:rsid w:val="00903908"/>
    <w:rsid w:val="009063B7"/>
    <w:rsid w:val="009075F6"/>
    <w:rsid w:val="009104FA"/>
    <w:rsid w:val="00910635"/>
    <w:rsid w:val="009116AE"/>
    <w:rsid w:val="0091240A"/>
    <w:rsid w:val="00914299"/>
    <w:rsid w:val="009206CC"/>
    <w:rsid w:val="00922AD0"/>
    <w:rsid w:val="0093039E"/>
    <w:rsid w:val="009315F8"/>
    <w:rsid w:val="009344F6"/>
    <w:rsid w:val="009375A3"/>
    <w:rsid w:val="00943662"/>
    <w:rsid w:val="009442BE"/>
    <w:rsid w:val="00944808"/>
    <w:rsid w:val="00944977"/>
    <w:rsid w:val="00944992"/>
    <w:rsid w:val="00946190"/>
    <w:rsid w:val="00947CF8"/>
    <w:rsid w:val="009502A9"/>
    <w:rsid w:val="00950CDC"/>
    <w:rsid w:val="0095263E"/>
    <w:rsid w:val="0095462F"/>
    <w:rsid w:val="00955E42"/>
    <w:rsid w:val="00956F7E"/>
    <w:rsid w:val="009570FF"/>
    <w:rsid w:val="00957607"/>
    <w:rsid w:val="009641D4"/>
    <w:rsid w:val="009649C0"/>
    <w:rsid w:val="00971B99"/>
    <w:rsid w:val="009726FA"/>
    <w:rsid w:val="00974C12"/>
    <w:rsid w:val="00976474"/>
    <w:rsid w:val="00983670"/>
    <w:rsid w:val="00983AD6"/>
    <w:rsid w:val="00991819"/>
    <w:rsid w:val="0099189B"/>
    <w:rsid w:val="0099238C"/>
    <w:rsid w:val="009960DE"/>
    <w:rsid w:val="009973A4"/>
    <w:rsid w:val="009A185A"/>
    <w:rsid w:val="009A3DAB"/>
    <w:rsid w:val="009A4DE6"/>
    <w:rsid w:val="009A4F3C"/>
    <w:rsid w:val="009A5701"/>
    <w:rsid w:val="009A5EB5"/>
    <w:rsid w:val="009B4607"/>
    <w:rsid w:val="009B4798"/>
    <w:rsid w:val="009B6C09"/>
    <w:rsid w:val="009C3144"/>
    <w:rsid w:val="009C5517"/>
    <w:rsid w:val="009C7FF8"/>
    <w:rsid w:val="009D098E"/>
    <w:rsid w:val="009D0AE9"/>
    <w:rsid w:val="009D271D"/>
    <w:rsid w:val="009D28FE"/>
    <w:rsid w:val="009D40A0"/>
    <w:rsid w:val="009D45CF"/>
    <w:rsid w:val="009E0ADC"/>
    <w:rsid w:val="009E0B0E"/>
    <w:rsid w:val="009E3B88"/>
    <w:rsid w:val="009E4EB9"/>
    <w:rsid w:val="00A03122"/>
    <w:rsid w:val="00A050EA"/>
    <w:rsid w:val="00A06929"/>
    <w:rsid w:val="00A108D8"/>
    <w:rsid w:val="00A10EDF"/>
    <w:rsid w:val="00A11902"/>
    <w:rsid w:val="00A140D7"/>
    <w:rsid w:val="00A14EDE"/>
    <w:rsid w:val="00A152BC"/>
    <w:rsid w:val="00A15684"/>
    <w:rsid w:val="00A166B9"/>
    <w:rsid w:val="00A1793C"/>
    <w:rsid w:val="00A24BDF"/>
    <w:rsid w:val="00A2567D"/>
    <w:rsid w:val="00A25E6E"/>
    <w:rsid w:val="00A25E83"/>
    <w:rsid w:val="00A3063B"/>
    <w:rsid w:val="00A308A2"/>
    <w:rsid w:val="00A314B9"/>
    <w:rsid w:val="00A3594A"/>
    <w:rsid w:val="00A3670E"/>
    <w:rsid w:val="00A403AE"/>
    <w:rsid w:val="00A40BC7"/>
    <w:rsid w:val="00A43CCA"/>
    <w:rsid w:val="00A517F5"/>
    <w:rsid w:val="00A5191B"/>
    <w:rsid w:val="00A52014"/>
    <w:rsid w:val="00A56311"/>
    <w:rsid w:val="00A60312"/>
    <w:rsid w:val="00A616AB"/>
    <w:rsid w:val="00A61C26"/>
    <w:rsid w:val="00A63280"/>
    <w:rsid w:val="00A63A60"/>
    <w:rsid w:val="00A667BD"/>
    <w:rsid w:val="00A67EA9"/>
    <w:rsid w:val="00A70585"/>
    <w:rsid w:val="00A741BF"/>
    <w:rsid w:val="00A74E87"/>
    <w:rsid w:val="00A842C4"/>
    <w:rsid w:val="00A8567C"/>
    <w:rsid w:val="00A85B49"/>
    <w:rsid w:val="00A90386"/>
    <w:rsid w:val="00A91704"/>
    <w:rsid w:val="00A9170A"/>
    <w:rsid w:val="00A93955"/>
    <w:rsid w:val="00A9497F"/>
    <w:rsid w:val="00A94F2A"/>
    <w:rsid w:val="00A96B87"/>
    <w:rsid w:val="00AA0A6F"/>
    <w:rsid w:val="00AA1597"/>
    <w:rsid w:val="00AA341E"/>
    <w:rsid w:val="00AA3959"/>
    <w:rsid w:val="00AA3CB4"/>
    <w:rsid w:val="00AA3EFF"/>
    <w:rsid w:val="00AA4EA3"/>
    <w:rsid w:val="00AA619B"/>
    <w:rsid w:val="00AA6AD2"/>
    <w:rsid w:val="00AB301B"/>
    <w:rsid w:val="00AB4882"/>
    <w:rsid w:val="00AC13F1"/>
    <w:rsid w:val="00AC1E58"/>
    <w:rsid w:val="00AC3636"/>
    <w:rsid w:val="00AC4CC5"/>
    <w:rsid w:val="00AC7772"/>
    <w:rsid w:val="00AD05C8"/>
    <w:rsid w:val="00AD6DA2"/>
    <w:rsid w:val="00AD7C09"/>
    <w:rsid w:val="00AE0EE2"/>
    <w:rsid w:val="00AE1F2D"/>
    <w:rsid w:val="00AE1FD6"/>
    <w:rsid w:val="00AE2453"/>
    <w:rsid w:val="00AE5521"/>
    <w:rsid w:val="00AE63D4"/>
    <w:rsid w:val="00AF0510"/>
    <w:rsid w:val="00AF0BB7"/>
    <w:rsid w:val="00AF2BB1"/>
    <w:rsid w:val="00AF5FBD"/>
    <w:rsid w:val="00AF61C6"/>
    <w:rsid w:val="00AF722B"/>
    <w:rsid w:val="00AF7948"/>
    <w:rsid w:val="00B00202"/>
    <w:rsid w:val="00B00A0D"/>
    <w:rsid w:val="00B04351"/>
    <w:rsid w:val="00B047B1"/>
    <w:rsid w:val="00B10A09"/>
    <w:rsid w:val="00B11E39"/>
    <w:rsid w:val="00B122D5"/>
    <w:rsid w:val="00B127E6"/>
    <w:rsid w:val="00B15C49"/>
    <w:rsid w:val="00B1663F"/>
    <w:rsid w:val="00B171E1"/>
    <w:rsid w:val="00B17D82"/>
    <w:rsid w:val="00B17E34"/>
    <w:rsid w:val="00B2047F"/>
    <w:rsid w:val="00B2097D"/>
    <w:rsid w:val="00B238CE"/>
    <w:rsid w:val="00B2694A"/>
    <w:rsid w:val="00B32AAF"/>
    <w:rsid w:val="00B33F10"/>
    <w:rsid w:val="00B34BF9"/>
    <w:rsid w:val="00B36AD0"/>
    <w:rsid w:val="00B36D1A"/>
    <w:rsid w:val="00B4152B"/>
    <w:rsid w:val="00B4230B"/>
    <w:rsid w:val="00B427D5"/>
    <w:rsid w:val="00B45EB1"/>
    <w:rsid w:val="00B466E9"/>
    <w:rsid w:val="00B51B7E"/>
    <w:rsid w:val="00B51C0A"/>
    <w:rsid w:val="00B52389"/>
    <w:rsid w:val="00B531B1"/>
    <w:rsid w:val="00B545C4"/>
    <w:rsid w:val="00B546C5"/>
    <w:rsid w:val="00B54A9C"/>
    <w:rsid w:val="00B579B8"/>
    <w:rsid w:val="00B60204"/>
    <w:rsid w:val="00B6323B"/>
    <w:rsid w:val="00B63342"/>
    <w:rsid w:val="00B64D3A"/>
    <w:rsid w:val="00B66A7D"/>
    <w:rsid w:val="00B71B60"/>
    <w:rsid w:val="00B71CE8"/>
    <w:rsid w:val="00B74DB9"/>
    <w:rsid w:val="00B753B5"/>
    <w:rsid w:val="00B762CA"/>
    <w:rsid w:val="00B846A7"/>
    <w:rsid w:val="00BA0AAF"/>
    <w:rsid w:val="00BA1C2B"/>
    <w:rsid w:val="00BA322F"/>
    <w:rsid w:val="00BA523B"/>
    <w:rsid w:val="00BA7685"/>
    <w:rsid w:val="00BB4556"/>
    <w:rsid w:val="00BB55B2"/>
    <w:rsid w:val="00BB6648"/>
    <w:rsid w:val="00BC1946"/>
    <w:rsid w:val="00BC23DF"/>
    <w:rsid w:val="00BC399C"/>
    <w:rsid w:val="00BC48D0"/>
    <w:rsid w:val="00BC6CD3"/>
    <w:rsid w:val="00BD149F"/>
    <w:rsid w:val="00BD2F6A"/>
    <w:rsid w:val="00BE0214"/>
    <w:rsid w:val="00BE1604"/>
    <w:rsid w:val="00BE2949"/>
    <w:rsid w:val="00BE2A2B"/>
    <w:rsid w:val="00BE31E5"/>
    <w:rsid w:val="00BE54D5"/>
    <w:rsid w:val="00BE7A23"/>
    <w:rsid w:val="00BF10D8"/>
    <w:rsid w:val="00BF1A16"/>
    <w:rsid w:val="00BF2E31"/>
    <w:rsid w:val="00BF7DA3"/>
    <w:rsid w:val="00C03AC9"/>
    <w:rsid w:val="00C04CA6"/>
    <w:rsid w:val="00C05660"/>
    <w:rsid w:val="00C06275"/>
    <w:rsid w:val="00C07638"/>
    <w:rsid w:val="00C07D64"/>
    <w:rsid w:val="00C1028D"/>
    <w:rsid w:val="00C13CE8"/>
    <w:rsid w:val="00C16F3B"/>
    <w:rsid w:val="00C17DA8"/>
    <w:rsid w:val="00C23290"/>
    <w:rsid w:val="00C249B9"/>
    <w:rsid w:val="00C24FEE"/>
    <w:rsid w:val="00C26967"/>
    <w:rsid w:val="00C27189"/>
    <w:rsid w:val="00C27ACA"/>
    <w:rsid w:val="00C32911"/>
    <w:rsid w:val="00C334D4"/>
    <w:rsid w:val="00C34BCB"/>
    <w:rsid w:val="00C3520B"/>
    <w:rsid w:val="00C36519"/>
    <w:rsid w:val="00C42F4A"/>
    <w:rsid w:val="00C4546D"/>
    <w:rsid w:val="00C46618"/>
    <w:rsid w:val="00C46CC6"/>
    <w:rsid w:val="00C50C3C"/>
    <w:rsid w:val="00C54FE5"/>
    <w:rsid w:val="00C56A90"/>
    <w:rsid w:val="00C57AF9"/>
    <w:rsid w:val="00C61682"/>
    <w:rsid w:val="00C61BD8"/>
    <w:rsid w:val="00C62B9A"/>
    <w:rsid w:val="00C63A3C"/>
    <w:rsid w:val="00C65212"/>
    <w:rsid w:val="00C660DC"/>
    <w:rsid w:val="00C67245"/>
    <w:rsid w:val="00C67C5B"/>
    <w:rsid w:val="00C73495"/>
    <w:rsid w:val="00C74F74"/>
    <w:rsid w:val="00C7685A"/>
    <w:rsid w:val="00C77EFB"/>
    <w:rsid w:val="00C821FB"/>
    <w:rsid w:val="00C83662"/>
    <w:rsid w:val="00C846F9"/>
    <w:rsid w:val="00C862E8"/>
    <w:rsid w:val="00C904AD"/>
    <w:rsid w:val="00C90ED0"/>
    <w:rsid w:val="00C92205"/>
    <w:rsid w:val="00C92569"/>
    <w:rsid w:val="00C94E4C"/>
    <w:rsid w:val="00C96266"/>
    <w:rsid w:val="00C97101"/>
    <w:rsid w:val="00CA0D39"/>
    <w:rsid w:val="00CA12C4"/>
    <w:rsid w:val="00CA1A67"/>
    <w:rsid w:val="00CA1B0D"/>
    <w:rsid w:val="00CA2F65"/>
    <w:rsid w:val="00CA3397"/>
    <w:rsid w:val="00CA3709"/>
    <w:rsid w:val="00CA564B"/>
    <w:rsid w:val="00CA606B"/>
    <w:rsid w:val="00CB0607"/>
    <w:rsid w:val="00CB1245"/>
    <w:rsid w:val="00CB14A9"/>
    <w:rsid w:val="00CB200C"/>
    <w:rsid w:val="00CB24B2"/>
    <w:rsid w:val="00CB3FF1"/>
    <w:rsid w:val="00CB6A42"/>
    <w:rsid w:val="00CB71AC"/>
    <w:rsid w:val="00CB7FBD"/>
    <w:rsid w:val="00CC2877"/>
    <w:rsid w:val="00CC4282"/>
    <w:rsid w:val="00CC5ECD"/>
    <w:rsid w:val="00CC67E9"/>
    <w:rsid w:val="00CD0C35"/>
    <w:rsid w:val="00CD3560"/>
    <w:rsid w:val="00CD4A13"/>
    <w:rsid w:val="00CD5705"/>
    <w:rsid w:val="00CD659D"/>
    <w:rsid w:val="00CE0C43"/>
    <w:rsid w:val="00CE2E0A"/>
    <w:rsid w:val="00CE4B49"/>
    <w:rsid w:val="00CE5030"/>
    <w:rsid w:val="00CE7BA0"/>
    <w:rsid w:val="00CE7DC2"/>
    <w:rsid w:val="00CF0E40"/>
    <w:rsid w:val="00CF2901"/>
    <w:rsid w:val="00CF3E4E"/>
    <w:rsid w:val="00D00046"/>
    <w:rsid w:val="00D043BA"/>
    <w:rsid w:val="00D07533"/>
    <w:rsid w:val="00D07D58"/>
    <w:rsid w:val="00D1160F"/>
    <w:rsid w:val="00D118E3"/>
    <w:rsid w:val="00D127F6"/>
    <w:rsid w:val="00D14F94"/>
    <w:rsid w:val="00D15687"/>
    <w:rsid w:val="00D16D84"/>
    <w:rsid w:val="00D2029E"/>
    <w:rsid w:val="00D22183"/>
    <w:rsid w:val="00D2495A"/>
    <w:rsid w:val="00D26844"/>
    <w:rsid w:val="00D33BA5"/>
    <w:rsid w:val="00D35171"/>
    <w:rsid w:val="00D361C8"/>
    <w:rsid w:val="00D36796"/>
    <w:rsid w:val="00D376DD"/>
    <w:rsid w:val="00D407DE"/>
    <w:rsid w:val="00D45225"/>
    <w:rsid w:val="00D46E10"/>
    <w:rsid w:val="00D47000"/>
    <w:rsid w:val="00D51252"/>
    <w:rsid w:val="00D53240"/>
    <w:rsid w:val="00D60D14"/>
    <w:rsid w:val="00D66153"/>
    <w:rsid w:val="00D7056A"/>
    <w:rsid w:val="00D709B3"/>
    <w:rsid w:val="00D7264D"/>
    <w:rsid w:val="00D77F7F"/>
    <w:rsid w:val="00D8075D"/>
    <w:rsid w:val="00D8485D"/>
    <w:rsid w:val="00D92D16"/>
    <w:rsid w:val="00D93A6C"/>
    <w:rsid w:val="00D94104"/>
    <w:rsid w:val="00D95AFC"/>
    <w:rsid w:val="00D96BD8"/>
    <w:rsid w:val="00D97198"/>
    <w:rsid w:val="00DA65E1"/>
    <w:rsid w:val="00DB2BC3"/>
    <w:rsid w:val="00DB2C6F"/>
    <w:rsid w:val="00DC0AC1"/>
    <w:rsid w:val="00DC0F08"/>
    <w:rsid w:val="00DC3466"/>
    <w:rsid w:val="00DC35D6"/>
    <w:rsid w:val="00DC3A75"/>
    <w:rsid w:val="00DC3FA9"/>
    <w:rsid w:val="00DC42A8"/>
    <w:rsid w:val="00DC43D9"/>
    <w:rsid w:val="00DC487E"/>
    <w:rsid w:val="00DC501E"/>
    <w:rsid w:val="00DC6376"/>
    <w:rsid w:val="00DC6EAA"/>
    <w:rsid w:val="00DD201B"/>
    <w:rsid w:val="00DD20C5"/>
    <w:rsid w:val="00DD2ADA"/>
    <w:rsid w:val="00DD3BA5"/>
    <w:rsid w:val="00DD46B5"/>
    <w:rsid w:val="00DE077F"/>
    <w:rsid w:val="00DE28D2"/>
    <w:rsid w:val="00DE78D7"/>
    <w:rsid w:val="00DF0B13"/>
    <w:rsid w:val="00DF0C67"/>
    <w:rsid w:val="00DF0EB1"/>
    <w:rsid w:val="00DF2D49"/>
    <w:rsid w:val="00DF3FBF"/>
    <w:rsid w:val="00DF7A62"/>
    <w:rsid w:val="00DF7BB7"/>
    <w:rsid w:val="00E01DB4"/>
    <w:rsid w:val="00E02CF5"/>
    <w:rsid w:val="00E03E4C"/>
    <w:rsid w:val="00E03EBD"/>
    <w:rsid w:val="00E052CA"/>
    <w:rsid w:val="00E12FCC"/>
    <w:rsid w:val="00E132C9"/>
    <w:rsid w:val="00E147BE"/>
    <w:rsid w:val="00E17846"/>
    <w:rsid w:val="00E20265"/>
    <w:rsid w:val="00E20409"/>
    <w:rsid w:val="00E22EAB"/>
    <w:rsid w:val="00E2319C"/>
    <w:rsid w:val="00E24C02"/>
    <w:rsid w:val="00E26BC6"/>
    <w:rsid w:val="00E26E92"/>
    <w:rsid w:val="00E27205"/>
    <w:rsid w:val="00E335EE"/>
    <w:rsid w:val="00E34F3B"/>
    <w:rsid w:val="00E41E95"/>
    <w:rsid w:val="00E42287"/>
    <w:rsid w:val="00E43D96"/>
    <w:rsid w:val="00E5366F"/>
    <w:rsid w:val="00E57923"/>
    <w:rsid w:val="00E600C8"/>
    <w:rsid w:val="00E616D5"/>
    <w:rsid w:val="00E666D5"/>
    <w:rsid w:val="00E66A16"/>
    <w:rsid w:val="00E67B0A"/>
    <w:rsid w:val="00E75626"/>
    <w:rsid w:val="00E77105"/>
    <w:rsid w:val="00E77706"/>
    <w:rsid w:val="00E7797E"/>
    <w:rsid w:val="00E84462"/>
    <w:rsid w:val="00E877F9"/>
    <w:rsid w:val="00E90042"/>
    <w:rsid w:val="00E908B9"/>
    <w:rsid w:val="00E93440"/>
    <w:rsid w:val="00E947E0"/>
    <w:rsid w:val="00E95452"/>
    <w:rsid w:val="00E95EDF"/>
    <w:rsid w:val="00EA2AE4"/>
    <w:rsid w:val="00EA4267"/>
    <w:rsid w:val="00EA73D1"/>
    <w:rsid w:val="00EB05A9"/>
    <w:rsid w:val="00EB119E"/>
    <w:rsid w:val="00EB2628"/>
    <w:rsid w:val="00EB2E4D"/>
    <w:rsid w:val="00EB3C5E"/>
    <w:rsid w:val="00EB3CAE"/>
    <w:rsid w:val="00EB3CD4"/>
    <w:rsid w:val="00EB3EC3"/>
    <w:rsid w:val="00EB4591"/>
    <w:rsid w:val="00EB7624"/>
    <w:rsid w:val="00EC1383"/>
    <w:rsid w:val="00EC24D4"/>
    <w:rsid w:val="00EC5BD0"/>
    <w:rsid w:val="00EC7CFB"/>
    <w:rsid w:val="00ED193C"/>
    <w:rsid w:val="00ED1F69"/>
    <w:rsid w:val="00ED203D"/>
    <w:rsid w:val="00ED4817"/>
    <w:rsid w:val="00ED49A4"/>
    <w:rsid w:val="00ED4DCF"/>
    <w:rsid w:val="00ED5186"/>
    <w:rsid w:val="00ED78F0"/>
    <w:rsid w:val="00EE0D60"/>
    <w:rsid w:val="00EE162F"/>
    <w:rsid w:val="00EE2465"/>
    <w:rsid w:val="00EE2CE9"/>
    <w:rsid w:val="00EE420C"/>
    <w:rsid w:val="00EE6055"/>
    <w:rsid w:val="00EE6D7E"/>
    <w:rsid w:val="00EF11C6"/>
    <w:rsid w:val="00EF5F30"/>
    <w:rsid w:val="00F0577A"/>
    <w:rsid w:val="00F14500"/>
    <w:rsid w:val="00F22651"/>
    <w:rsid w:val="00F2698A"/>
    <w:rsid w:val="00F30B9C"/>
    <w:rsid w:val="00F32C74"/>
    <w:rsid w:val="00F339B8"/>
    <w:rsid w:val="00F40D7D"/>
    <w:rsid w:val="00F40E03"/>
    <w:rsid w:val="00F41885"/>
    <w:rsid w:val="00F43A97"/>
    <w:rsid w:val="00F43D96"/>
    <w:rsid w:val="00F447B4"/>
    <w:rsid w:val="00F450F9"/>
    <w:rsid w:val="00F45751"/>
    <w:rsid w:val="00F45787"/>
    <w:rsid w:val="00F50AE5"/>
    <w:rsid w:val="00F54286"/>
    <w:rsid w:val="00F54C15"/>
    <w:rsid w:val="00F55BA4"/>
    <w:rsid w:val="00F55CCD"/>
    <w:rsid w:val="00F60AA6"/>
    <w:rsid w:val="00F60E61"/>
    <w:rsid w:val="00F61C50"/>
    <w:rsid w:val="00F62623"/>
    <w:rsid w:val="00F63607"/>
    <w:rsid w:val="00F636C7"/>
    <w:rsid w:val="00F6397A"/>
    <w:rsid w:val="00F64711"/>
    <w:rsid w:val="00F64A4F"/>
    <w:rsid w:val="00F66A96"/>
    <w:rsid w:val="00F67598"/>
    <w:rsid w:val="00F72BE5"/>
    <w:rsid w:val="00F72CED"/>
    <w:rsid w:val="00F7727D"/>
    <w:rsid w:val="00F83762"/>
    <w:rsid w:val="00F83A4A"/>
    <w:rsid w:val="00F8427C"/>
    <w:rsid w:val="00F90085"/>
    <w:rsid w:val="00F911D1"/>
    <w:rsid w:val="00F9655B"/>
    <w:rsid w:val="00F979D0"/>
    <w:rsid w:val="00FA1A1E"/>
    <w:rsid w:val="00FA3ABC"/>
    <w:rsid w:val="00FA4994"/>
    <w:rsid w:val="00FA4D9D"/>
    <w:rsid w:val="00FA63D7"/>
    <w:rsid w:val="00FA6598"/>
    <w:rsid w:val="00FB2AAB"/>
    <w:rsid w:val="00FB36A4"/>
    <w:rsid w:val="00FB3AE7"/>
    <w:rsid w:val="00FB4920"/>
    <w:rsid w:val="00FB59B4"/>
    <w:rsid w:val="00FB5EBC"/>
    <w:rsid w:val="00FB7284"/>
    <w:rsid w:val="00FC164A"/>
    <w:rsid w:val="00FC1FE8"/>
    <w:rsid w:val="00FC3D40"/>
    <w:rsid w:val="00FC7E7F"/>
    <w:rsid w:val="00FD02E9"/>
    <w:rsid w:val="00FD51F2"/>
    <w:rsid w:val="00FD6C4B"/>
    <w:rsid w:val="00FD6F9B"/>
    <w:rsid w:val="00FD7224"/>
    <w:rsid w:val="00FD754C"/>
    <w:rsid w:val="00FE071C"/>
    <w:rsid w:val="00FE1349"/>
    <w:rsid w:val="00FE7E6A"/>
    <w:rsid w:val="00FF16B9"/>
    <w:rsid w:val="00FF20A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50D8"/>
  <w15:docId w15:val="{AE3E8C9B-56AF-4C31-A82B-F37C7FD0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83"/>
    <w:pPr>
      <w:spacing w:after="200" w:line="276" w:lineRule="auto"/>
    </w:pPr>
    <w:rPr>
      <w:rFonts w:eastAsia="Times New Roman"/>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666"/>
    <w:pPr>
      <w:ind w:left="720"/>
      <w:contextualSpacing/>
    </w:pPr>
  </w:style>
  <w:style w:type="paragraph" w:styleId="BalloonText">
    <w:name w:val="Balloon Text"/>
    <w:basedOn w:val="Normal"/>
    <w:link w:val="BalloonTextChar"/>
    <w:uiPriority w:val="99"/>
    <w:semiHidden/>
    <w:unhideWhenUsed/>
    <w:rsid w:val="005B76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7666"/>
    <w:rPr>
      <w:rFonts w:ascii="Tahoma" w:eastAsia="Times New Roman" w:hAnsi="Tahoma" w:cs="Tahoma"/>
      <w:sz w:val="16"/>
      <w:szCs w:val="16"/>
    </w:rPr>
  </w:style>
  <w:style w:type="paragraph" w:customStyle="1" w:styleId="ratatengah">
    <w:name w:val="rata tengah"/>
    <w:basedOn w:val="Normal"/>
    <w:rsid w:val="00F22651"/>
    <w:pPr>
      <w:keepNext/>
      <w:spacing w:after="0" w:line="240" w:lineRule="auto"/>
      <w:jc w:val="center"/>
    </w:pPr>
    <w:rPr>
      <w:rFonts w:ascii="Times New Roman" w:hAnsi="Times New Roman"/>
      <w:sz w:val="20"/>
      <w:szCs w:val="24"/>
      <w:lang w:val="id-ID"/>
    </w:rPr>
  </w:style>
  <w:style w:type="paragraph" w:styleId="Caption">
    <w:name w:val="caption"/>
    <w:basedOn w:val="Normal"/>
    <w:next w:val="Normal"/>
    <w:qFormat/>
    <w:rsid w:val="006B46CF"/>
    <w:pPr>
      <w:spacing w:before="120" w:after="120" w:line="240" w:lineRule="auto"/>
      <w:jc w:val="both"/>
    </w:pPr>
    <w:rPr>
      <w:rFonts w:ascii="Times New Roman" w:hAnsi="Times New Roman"/>
      <w:bCs/>
      <w:sz w:val="20"/>
      <w:szCs w:val="20"/>
      <w:lang w:val="id-ID"/>
    </w:rPr>
  </w:style>
  <w:style w:type="paragraph" w:customStyle="1" w:styleId="TableTitle">
    <w:name w:val="Table Title"/>
    <w:basedOn w:val="Normal"/>
    <w:rsid w:val="006B46CF"/>
    <w:pPr>
      <w:autoSpaceDE w:val="0"/>
      <w:autoSpaceDN w:val="0"/>
      <w:spacing w:after="0" w:line="240" w:lineRule="auto"/>
      <w:jc w:val="center"/>
    </w:pPr>
    <w:rPr>
      <w:rFonts w:ascii="Times New Roman" w:hAnsi="Times New Roman"/>
      <w:smallCaps/>
      <w:sz w:val="16"/>
      <w:szCs w:val="16"/>
    </w:rPr>
  </w:style>
  <w:style w:type="paragraph" w:customStyle="1" w:styleId="DaftarReferensi">
    <w:name w:val="Daftar Referensi"/>
    <w:basedOn w:val="Normal"/>
    <w:rsid w:val="00841D3C"/>
    <w:pPr>
      <w:numPr>
        <w:numId w:val="2"/>
      </w:numPr>
      <w:autoSpaceDE w:val="0"/>
      <w:autoSpaceDN w:val="0"/>
      <w:adjustRightInd w:val="0"/>
      <w:spacing w:after="0" w:line="240" w:lineRule="auto"/>
      <w:jc w:val="both"/>
    </w:pPr>
    <w:rPr>
      <w:rFonts w:ascii="Times New Roman" w:hAnsi="Times New Roman"/>
      <w:sz w:val="20"/>
      <w:szCs w:val="24"/>
    </w:rPr>
  </w:style>
  <w:style w:type="paragraph" w:styleId="Header">
    <w:name w:val="header"/>
    <w:basedOn w:val="Normal"/>
    <w:link w:val="HeaderChar"/>
    <w:uiPriority w:val="99"/>
    <w:unhideWhenUsed/>
    <w:rsid w:val="004B3C3F"/>
    <w:pPr>
      <w:tabs>
        <w:tab w:val="center" w:pos="4680"/>
        <w:tab w:val="right" w:pos="9360"/>
      </w:tabs>
      <w:spacing w:after="0" w:line="240" w:lineRule="auto"/>
    </w:pPr>
  </w:style>
  <w:style w:type="character" w:customStyle="1" w:styleId="HeaderChar">
    <w:name w:val="Header Char"/>
    <w:link w:val="Header"/>
    <w:uiPriority w:val="99"/>
    <w:rsid w:val="004B3C3F"/>
    <w:rPr>
      <w:rFonts w:eastAsia="Times New Roman"/>
    </w:rPr>
  </w:style>
  <w:style w:type="paragraph" w:styleId="Footer">
    <w:name w:val="footer"/>
    <w:basedOn w:val="Normal"/>
    <w:link w:val="FooterChar"/>
    <w:uiPriority w:val="99"/>
    <w:unhideWhenUsed/>
    <w:rsid w:val="004B3C3F"/>
    <w:pPr>
      <w:tabs>
        <w:tab w:val="center" w:pos="4680"/>
        <w:tab w:val="right" w:pos="9360"/>
      </w:tabs>
      <w:spacing w:after="0" w:line="240" w:lineRule="auto"/>
    </w:pPr>
  </w:style>
  <w:style w:type="character" w:customStyle="1" w:styleId="FooterChar">
    <w:name w:val="Footer Char"/>
    <w:link w:val="Footer"/>
    <w:uiPriority w:val="99"/>
    <w:rsid w:val="004B3C3F"/>
    <w:rPr>
      <w:rFonts w:eastAsia="Times New Roman"/>
    </w:rPr>
  </w:style>
  <w:style w:type="character" w:styleId="Hyperlink">
    <w:name w:val="Hyperlink"/>
    <w:uiPriority w:val="99"/>
    <w:unhideWhenUsed/>
    <w:rsid w:val="004B3C3F"/>
    <w:rPr>
      <w:color w:val="0000FF"/>
      <w:u w:val="single"/>
    </w:rPr>
  </w:style>
  <w:style w:type="paragraph" w:styleId="HTMLPreformatted">
    <w:name w:val="HTML Preformatted"/>
    <w:basedOn w:val="Normal"/>
    <w:link w:val="HTMLPreformattedChar"/>
    <w:rsid w:val="00250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rsid w:val="00250653"/>
    <w:rPr>
      <w:rFonts w:ascii="Courier New" w:eastAsia="Times New Roman" w:hAnsi="Courier New" w:cs="Courier New"/>
      <w:sz w:val="20"/>
      <w:szCs w:val="20"/>
    </w:rPr>
  </w:style>
  <w:style w:type="table" w:styleId="TableGrid">
    <w:name w:val="Table Grid"/>
    <w:basedOn w:val="TableNormal"/>
    <w:uiPriority w:val="39"/>
    <w:rsid w:val="0012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86BC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3280"/>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0FBF"/>
    <w:rPr>
      <w:color w:val="808080"/>
    </w:rPr>
  </w:style>
  <w:style w:type="paragraph" w:styleId="NoSpacing">
    <w:name w:val="No Spacing"/>
    <w:uiPriority w:val="1"/>
    <w:qFormat/>
    <w:rsid w:val="00463F20"/>
    <w:rPr>
      <w:rFonts w:eastAsia="Times New Roman"/>
      <w:sz w:val="22"/>
      <w:szCs w:val="22"/>
      <w:lang w:val="en-US" w:eastAsia="en-US"/>
    </w:rPr>
  </w:style>
  <w:style w:type="paragraph" w:styleId="BodyText">
    <w:name w:val="Body Text"/>
    <w:basedOn w:val="Normal"/>
    <w:link w:val="BodyTextChar"/>
    <w:uiPriority w:val="99"/>
    <w:semiHidden/>
    <w:unhideWhenUsed/>
    <w:rsid w:val="0083664D"/>
    <w:pPr>
      <w:spacing w:after="120"/>
    </w:pPr>
  </w:style>
  <w:style w:type="character" w:customStyle="1" w:styleId="BodyTextChar">
    <w:name w:val="Body Text Char"/>
    <w:basedOn w:val="DefaultParagraphFont"/>
    <w:link w:val="BodyText"/>
    <w:uiPriority w:val="99"/>
    <w:semiHidden/>
    <w:rsid w:val="0083664D"/>
    <w:rPr>
      <w:rFonts w:eastAsia="Times New Roman"/>
      <w:sz w:val="22"/>
      <w:szCs w:val="22"/>
      <w:lang w:val="en-US" w:eastAsia="en-US"/>
    </w:rPr>
  </w:style>
  <w:style w:type="character" w:customStyle="1" w:styleId="fontstyle01">
    <w:name w:val="fontstyle01"/>
    <w:basedOn w:val="DefaultParagraphFont"/>
    <w:rsid w:val="00B17E34"/>
    <w:rPr>
      <w:rFonts w:ascii="ArialUnicodeMS" w:hAnsi="ArialUnicodeMS" w:hint="default"/>
      <w:b w:val="0"/>
      <w:bCs w:val="0"/>
      <w:i w:val="0"/>
      <w:iCs w:val="0"/>
      <w:color w:val="000000"/>
      <w:sz w:val="14"/>
      <w:szCs w:val="14"/>
    </w:rPr>
  </w:style>
  <w:style w:type="paragraph" w:customStyle="1" w:styleId="DecimalAligned">
    <w:name w:val="Decimal Aligned"/>
    <w:basedOn w:val="Normal"/>
    <w:uiPriority w:val="40"/>
    <w:qFormat/>
    <w:rsid w:val="0051620F"/>
    <w:pPr>
      <w:tabs>
        <w:tab w:val="decimal" w:pos="360"/>
      </w:tabs>
    </w:pPr>
    <w:rPr>
      <w:rFonts w:asciiTheme="minorHAnsi" w:eastAsiaTheme="minorEastAsia" w:hAnsiTheme="minorHAnsi"/>
    </w:rPr>
  </w:style>
  <w:style w:type="paragraph" w:styleId="FootnoteText">
    <w:name w:val="footnote text"/>
    <w:basedOn w:val="Normal"/>
    <w:link w:val="FootnoteTextChar"/>
    <w:uiPriority w:val="99"/>
    <w:unhideWhenUsed/>
    <w:rsid w:val="0051620F"/>
    <w:pPr>
      <w:spacing w:after="0" w:line="240" w:lineRule="auto"/>
    </w:pPr>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1620F"/>
    <w:rPr>
      <w:rFonts w:asciiTheme="minorHAnsi" w:eastAsiaTheme="minorEastAsia" w:hAnsiTheme="minorHAnsi"/>
      <w:lang w:val="en-US" w:eastAsia="en-US"/>
    </w:rPr>
  </w:style>
  <w:style w:type="character" w:styleId="SubtleEmphasis">
    <w:name w:val="Subtle Emphasis"/>
    <w:basedOn w:val="DefaultParagraphFont"/>
    <w:uiPriority w:val="19"/>
    <w:qFormat/>
    <w:rsid w:val="0051620F"/>
    <w:rPr>
      <w:i/>
      <w:iCs/>
    </w:rPr>
  </w:style>
  <w:style w:type="table" w:styleId="MediumShading2-Accent5">
    <w:name w:val="Medium Shading 2 Accent 5"/>
    <w:basedOn w:val="TableNormal"/>
    <w:uiPriority w:val="64"/>
    <w:rsid w:val="0051620F"/>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3">
    <w:name w:val="Table Grid3"/>
    <w:basedOn w:val="TableNormal"/>
    <w:next w:val="TableGrid"/>
    <w:uiPriority w:val="59"/>
    <w:rsid w:val="00E4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819CF"/>
    <w:rPr>
      <w:kern w:val="2"/>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0011C"/>
    <w:rPr>
      <w:kern w:val="2"/>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60312"/>
    <w:rPr>
      <w:kern w:val="2"/>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content-body">
    <w:name w:val="mce-content-body"/>
    <w:basedOn w:val="DefaultParagraphFont"/>
    <w:rsid w:val="00971B99"/>
  </w:style>
  <w:style w:type="table" w:customStyle="1" w:styleId="TableGrid7">
    <w:name w:val="Table Grid7"/>
    <w:basedOn w:val="TableNormal"/>
    <w:next w:val="TableGrid"/>
    <w:uiPriority w:val="39"/>
    <w:rsid w:val="006E5B97"/>
    <w:rPr>
      <w:kern w:val="2"/>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0E40"/>
    <w:rPr>
      <w:sz w:val="16"/>
      <w:szCs w:val="16"/>
    </w:rPr>
  </w:style>
  <w:style w:type="paragraph" w:styleId="CommentText">
    <w:name w:val="annotation text"/>
    <w:basedOn w:val="Normal"/>
    <w:link w:val="CommentTextChar"/>
    <w:uiPriority w:val="99"/>
    <w:unhideWhenUsed/>
    <w:rsid w:val="00CF0E40"/>
    <w:pPr>
      <w:spacing w:line="240" w:lineRule="auto"/>
    </w:pPr>
    <w:rPr>
      <w:sz w:val="20"/>
      <w:szCs w:val="20"/>
    </w:rPr>
  </w:style>
  <w:style w:type="character" w:customStyle="1" w:styleId="CommentTextChar">
    <w:name w:val="Comment Text Char"/>
    <w:basedOn w:val="DefaultParagraphFont"/>
    <w:link w:val="CommentText"/>
    <w:uiPriority w:val="99"/>
    <w:rsid w:val="00CF0E40"/>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CF0E40"/>
    <w:rPr>
      <w:b/>
      <w:bCs/>
    </w:rPr>
  </w:style>
  <w:style w:type="character" w:customStyle="1" w:styleId="CommentSubjectChar">
    <w:name w:val="Comment Subject Char"/>
    <w:basedOn w:val="CommentTextChar"/>
    <w:link w:val="CommentSubject"/>
    <w:uiPriority w:val="99"/>
    <w:semiHidden/>
    <w:rsid w:val="00CF0E40"/>
    <w:rPr>
      <w:rFonts w:eastAsia="Times New Roman"/>
      <w:b/>
      <w:bCs/>
      <w:lang w:val="en-US" w:eastAsia="en-US"/>
    </w:rPr>
  </w:style>
  <w:style w:type="character" w:styleId="UnresolvedMention">
    <w:name w:val="Unresolved Mention"/>
    <w:basedOn w:val="DefaultParagraphFont"/>
    <w:uiPriority w:val="99"/>
    <w:semiHidden/>
    <w:unhideWhenUsed/>
    <w:rsid w:val="006E0F09"/>
    <w:rPr>
      <w:color w:val="605E5C"/>
      <w:shd w:val="clear" w:color="auto" w:fill="E1DFDD"/>
    </w:rPr>
  </w:style>
  <w:style w:type="table" w:customStyle="1" w:styleId="KisiTabel1">
    <w:name w:val="Kisi Tabel1"/>
    <w:basedOn w:val="TableNormal"/>
    <w:next w:val="TableGrid"/>
    <w:uiPriority w:val="39"/>
    <w:rsid w:val="007D47E7"/>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E776B"/>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45E8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13673F"/>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D78F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23A9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2E1C4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F4318"/>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4989">
      <w:bodyDiv w:val="1"/>
      <w:marLeft w:val="0"/>
      <w:marRight w:val="0"/>
      <w:marTop w:val="0"/>
      <w:marBottom w:val="0"/>
      <w:divBdr>
        <w:top w:val="none" w:sz="0" w:space="0" w:color="auto"/>
        <w:left w:val="none" w:sz="0" w:space="0" w:color="auto"/>
        <w:bottom w:val="none" w:sz="0" w:space="0" w:color="auto"/>
        <w:right w:val="none" w:sz="0" w:space="0" w:color="auto"/>
      </w:divBdr>
    </w:div>
    <w:div w:id="253589104">
      <w:bodyDiv w:val="1"/>
      <w:marLeft w:val="0"/>
      <w:marRight w:val="0"/>
      <w:marTop w:val="0"/>
      <w:marBottom w:val="0"/>
      <w:divBdr>
        <w:top w:val="none" w:sz="0" w:space="0" w:color="auto"/>
        <w:left w:val="none" w:sz="0" w:space="0" w:color="auto"/>
        <w:bottom w:val="none" w:sz="0" w:space="0" w:color="auto"/>
        <w:right w:val="none" w:sz="0" w:space="0" w:color="auto"/>
      </w:divBdr>
    </w:div>
    <w:div w:id="283927399">
      <w:bodyDiv w:val="1"/>
      <w:marLeft w:val="0"/>
      <w:marRight w:val="0"/>
      <w:marTop w:val="0"/>
      <w:marBottom w:val="0"/>
      <w:divBdr>
        <w:top w:val="none" w:sz="0" w:space="0" w:color="auto"/>
        <w:left w:val="none" w:sz="0" w:space="0" w:color="auto"/>
        <w:bottom w:val="none" w:sz="0" w:space="0" w:color="auto"/>
        <w:right w:val="none" w:sz="0" w:space="0" w:color="auto"/>
      </w:divBdr>
    </w:div>
    <w:div w:id="554438118">
      <w:bodyDiv w:val="1"/>
      <w:marLeft w:val="0"/>
      <w:marRight w:val="0"/>
      <w:marTop w:val="0"/>
      <w:marBottom w:val="0"/>
      <w:divBdr>
        <w:top w:val="none" w:sz="0" w:space="0" w:color="auto"/>
        <w:left w:val="none" w:sz="0" w:space="0" w:color="auto"/>
        <w:bottom w:val="none" w:sz="0" w:space="0" w:color="auto"/>
        <w:right w:val="none" w:sz="0" w:space="0" w:color="auto"/>
      </w:divBdr>
    </w:div>
    <w:div w:id="634457967">
      <w:bodyDiv w:val="1"/>
      <w:marLeft w:val="0"/>
      <w:marRight w:val="0"/>
      <w:marTop w:val="0"/>
      <w:marBottom w:val="0"/>
      <w:divBdr>
        <w:top w:val="none" w:sz="0" w:space="0" w:color="auto"/>
        <w:left w:val="none" w:sz="0" w:space="0" w:color="auto"/>
        <w:bottom w:val="none" w:sz="0" w:space="0" w:color="auto"/>
        <w:right w:val="none" w:sz="0" w:space="0" w:color="auto"/>
      </w:divBdr>
    </w:div>
    <w:div w:id="783965717">
      <w:bodyDiv w:val="1"/>
      <w:marLeft w:val="0"/>
      <w:marRight w:val="0"/>
      <w:marTop w:val="0"/>
      <w:marBottom w:val="0"/>
      <w:divBdr>
        <w:top w:val="none" w:sz="0" w:space="0" w:color="auto"/>
        <w:left w:val="none" w:sz="0" w:space="0" w:color="auto"/>
        <w:bottom w:val="none" w:sz="0" w:space="0" w:color="auto"/>
        <w:right w:val="none" w:sz="0" w:space="0" w:color="auto"/>
      </w:divBdr>
    </w:div>
    <w:div w:id="896815353">
      <w:bodyDiv w:val="1"/>
      <w:marLeft w:val="0"/>
      <w:marRight w:val="0"/>
      <w:marTop w:val="0"/>
      <w:marBottom w:val="0"/>
      <w:divBdr>
        <w:top w:val="none" w:sz="0" w:space="0" w:color="auto"/>
        <w:left w:val="none" w:sz="0" w:space="0" w:color="auto"/>
        <w:bottom w:val="none" w:sz="0" w:space="0" w:color="auto"/>
        <w:right w:val="none" w:sz="0" w:space="0" w:color="auto"/>
      </w:divBdr>
    </w:div>
    <w:div w:id="918364244">
      <w:bodyDiv w:val="1"/>
      <w:marLeft w:val="0"/>
      <w:marRight w:val="0"/>
      <w:marTop w:val="0"/>
      <w:marBottom w:val="0"/>
      <w:divBdr>
        <w:top w:val="none" w:sz="0" w:space="0" w:color="auto"/>
        <w:left w:val="none" w:sz="0" w:space="0" w:color="auto"/>
        <w:bottom w:val="none" w:sz="0" w:space="0" w:color="auto"/>
        <w:right w:val="none" w:sz="0" w:space="0" w:color="auto"/>
      </w:divBdr>
    </w:div>
    <w:div w:id="1116409637">
      <w:bodyDiv w:val="1"/>
      <w:marLeft w:val="0"/>
      <w:marRight w:val="0"/>
      <w:marTop w:val="0"/>
      <w:marBottom w:val="0"/>
      <w:divBdr>
        <w:top w:val="none" w:sz="0" w:space="0" w:color="auto"/>
        <w:left w:val="none" w:sz="0" w:space="0" w:color="auto"/>
        <w:bottom w:val="none" w:sz="0" w:space="0" w:color="auto"/>
        <w:right w:val="none" w:sz="0" w:space="0" w:color="auto"/>
      </w:divBdr>
    </w:div>
    <w:div w:id="1329594919">
      <w:bodyDiv w:val="1"/>
      <w:marLeft w:val="0"/>
      <w:marRight w:val="0"/>
      <w:marTop w:val="0"/>
      <w:marBottom w:val="0"/>
      <w:divBdr>
        <w:top w:val="none" w:sz="0" w:space="0" w:color="auto"/>
        <w:left w:val="none" w:sz="0" w:space="0" w:color="auto"/>
        <w:bottom w:val="none" w:sz="0" w:space="0" w:color="auto"/>
        <w:right w:val="none" w:sz="0" w:space="0" w:color="auto"/>
      </w:divBdr>
    </w:div>
    <w:div w:id="1546408521">
      <w:bodyDiv w:val="1"/>
      <w:marLeft w:val="0"/>
      <w:marRight w:val="0"/>
      <w:marTop w:val="0"/>
      <w:marBottom w:val="0"/>
      <w:divBdr>
        <w:top w:val="none" w:sz="0" w:space="0" w:color="auto"/>
        <w:left w:val="none" w:sz="0" w:space="0" w:color="auto"/>
        <w:bottom w:val="none" w:sz="0" w:space="0" w:color="auto"/>
        <w:right w:val="none" w:sz="0" w:space="0" w:color="auto"/>
      </w:divBdr>
    </w:div>
    <w:div w:id="1588534448">
      <w:bodyDiv w:val="1"/>
      <w:marLeft w:val="0"/>
      <w:marRight w:val="0"/>
      <w:marTop w:val="0"/>
      <w:marBottom w:val="0"/>
      <w:divBdr>
        <w:top w:val="none" w:sz="0" w:space="0" w:color="auto"/>
        <w:left w:val="none" w:sz="0" w:space="0" w:color="auto"/>
        <w:bottom w:val="none" w:sz="0" w:space="0" w:color="auto"/>
        <w:right w:val="none" w:sz="0" w:space="0" w:color="auto"/>
      </w:divBdr>
    </w:div>
    <w:div w:id="1667589000">
      <w:bodyDiv w:val="1"/>
      <w:marLeft w:val="0"/>
      <w:marRight w:val="0"/>
      <w:marTop w:val="0"/>
      <w:marBottom w:val="0"/>
      <w:divBdr>
        <w:top w:val="none" w:sz="0" w:space="0" w:color="auto"/>
        <w:left w:val="none" w:sz="0" w:space="0" w:color="auto"/>
        <w:bottom w:val="none" w:sz="0" w:space="0" w:color="auto"/>
        <w:right w:val="none" w:sz="0" w:space="0" w:color="auto"/>
      </w:divBdr>
    </w:div>
    <w:div w:id="1771076795">
      <w:bodyDiv w:val="1"/>
      <w:marLeft w:val="0"/>
      <w:marRight w:val="0"/>
      <w:marTop w:val="0"/>
      <w:marBottom w:val="0"/>
      <w:divBdr>
        <w:top w:val="none" w:sz="0" w:space="0" w:color="auto"/>
        <w:left w:val="none" w:sz="0" w:space="0" w:color="auto"/>
        <w:bottom w:val="none" w:sz="0" w:space="0" w:color="auto"/>
        <w:right w:val="none" w:sz="0" w:space="0" w:color="auto"/>
      </w:divBdr>
    </w:div>
    <w:div w:id="1898011754">
      <w:bodyDiv w:val="1"/>
      <w:marLeft w:val="0"/>
      <w:marRight w:val="0"/>
      <w:marTop w:val="0"/>
      <w:marBottom w:val="0"/>
      <w:divBdr>
        <w:top w:val="none" w:sz="0" w:space="0" w:color="auto"/>
        <w:left w:val="none" w:sz="0" w:space="0" w:color="auto"/>
        <w:bottom w:val="none" w:sz="0" w:space="0" w:color="auto"/>
        <w:right w:val="none" w:sz="0" w:space="0" w:color="auto"/>
      </w:divBdr>
    </w:div>
    <w:div w:id="1954097225">
      <w:bodyDiv w:val="1"/>
      <w:marLeft w:val="0"/>
      <w:marRight w:val="0"/>
      <w:marTop w:val="0"/>
      <w:marBottom w:val="0"/>
      <w:divBdr>
        <w:top w:val="none" w:sz="0" w:space="0" w:color="auto"/>
        <w:left w:val="none" w:sz="0" w:space="0" w:color="auto"/>
        <w:bottom w:val="none" w:sz="0" w:space="0" w:color="auto"/>
        <w:right w:val="none" w:sz="0" w:space="0" w:color="auto"/>
      </w:divBdr>
    </w:div>
    <w:div w:id="1980958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ublikasi.mercubuana.ac.id/index.php/ijiem/index" TargetMode="External"/><Relationship Id="rId13" Type="http://schemas.openxmlformats.org/officeDocument/2006/relationships/hyperlink" Target="https://creativecommons.org/licenses/by-sa/4.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108/JIC-06-2021-0157" TargetMode="External"/><Relationship Id="rId7" Type="http://schemas.openxmlformats.org/officeDocument/2006/relationships/endnotes" Target="endnotes.xml"/><Relationship Id="rId12" Type="http://schemas.openxmlformats.org/officeDocument/2006/relationships/hyperlink" Target="mailto:sonny.indrajaya@mercubuana.ac.i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doi.org/10.1016/j.jclepro.2020.1246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doi.org/" TargetMode="External"/><Relationship Id="rId4" Type="http://schemas.openxmlformats.org/officeDocument/2006/relationships/settings" Target="settings.xml"/><Relationship Id="rId9" Type="http://schemas.openxmlformats.org/officeDocument/2006/relationships/hyperlink" Target="http://publikasi.mercubuana.ac.id/index.php/ijiem/index"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B61F1-51ED-43B4-867E-11091400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12</Pages>
  <Words>6155</Words>
  <Characters>35088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41161</CharactersWithSpaces>
  <SharedDoc>false</SharedDoc>
  <HLinks>
    <vt:vector size="42" baseType="variant">
      <vt:variant>
        <vt:i4>2359357</vt:i4>
      </vt:variant>
      <vt:variant>
        <vt:i4>36</vt:i4>
      </vt:variant>
      <vt:variant>
        <vt:i4>0</vt:i4>
      </vt:variant>
      <vt:variant>
        <vt:i4>5</vt:i4>
      </vt:variant>
      <vt:variant>
        <vt:lpwstr>http://www.zotero.org/</vt:lpwstr>
      </vt:variant>
      <vt:variant>
        <vt:lpwstr/>
      </vt:variant>
      <vt:variant>
        <vt:i4>3014716</vt:i4>
      </vt:variant>
      <vt:variant>
        <vt:i4>33</vt:i4>
      </vt:variant>
      <vt:variant>
        <vt:i4>0</vt:i4>
      </vt:variant>
      <vt:variant>
        <vt:i4>5</vt:i4>
      </vt:variant>
      <vt:variant>
        <vt:lpwstr>http://endnote.com/</vt:lpwstr>
      </vt:variant>
      <vt:variant>
        <vt:lpwstr/>
      </vt:variant>
      <vt:variant>
        <vt:i4>2883710</vt:i4>
      </vt:variant>
      <vt:variant>
        <vt:i4>30</vt:i4>
      </vt:variant>
      <vt:variant>
        <vt:i4>0</vt:i4>
      </vt:variant>
      <vt:variant>
        <vt:i4>5</vt:i4>
      </vt:variant>
      <vt:variant>
        <vt:lpwstr>http://www.mendeley.com/download-mendeley-desktop/</vt:lpwstr>
      </vt:variant>
      <vt:variant>
        <vt:lpwstr/>
      </vt:variant>
      <vt:variant>
        <vt:i4>6094892</vt:i4>
      </vt:variant>
      <vt:variant>
        <vt:i4>24</vt:i4>
      </vt:variant>
      <vt:variant>
        <vt:i4>0</vt:i4>
      </vt:variant>
      <vt:variant>
        <vt:i4>5</vt:i4>
      </vt:variant>
      <vt:variant>
        <vt:lpwstr>mailto:03@mercubuana.ac.id</vt:lpwstr>
      </vt:variant>
      <vt:variant>
        <vt:lpwstr/>
      </vt:variant>
      <vt:variant>
        <vt:i4>262248</vt:i4>
      </vt:variant>
      <vt:variant>
        <vt:i4>21</vt:i4>
      </vt:variant>
      <vt:variant>
        <vt:i4>0</vt:i4>
      </vt:variant>
      <vt:variant>
        <vt:i4>5</vt:i4>
      </vt:variant>
      <vt:variant>
        <vt:lpwstr>mailto:Penulis02@mercubuana.ac.id</vt:lpwstr>
      </vt:variant>
      <vt:variant>
        <vt:lpwstr/>
      </vt:variant>
      <vt:variant>
        <vt:i4>458856</vt:i4>
      </vt:variant>
      <vt:variant>
        <vt:i4>18</vt:i4>
      </vt:variant>
      <vt:variant>
        <vt:i4>0</vt:i4>
      </vt:variant>
      <vt:variant>
        <vt:i4>5</vt:i4>
      </vt:variant>
      <vt:variant>
        <vt:lpwstr>mailto:Penulis01@mercubuana.ac.id</vt:lpwstr>
      </vt:variant>
      <vt:variant>
        <vt:lpwstr/>
      </vt:variant>
      <vt:variant>
        <vt:i4>1310809</vt:i4>
      </vt:variant>
      <vt:variant>
        <vt:i4>0</vt:i4>
      </vt:variant>
      <vt:variant>
        <vt:i4>0</vt:i4>
      </vt:variant>
      <vt:variant>
        <vt:i4>5</vt:i4>
      </vt:variant>
      <vt:variant>
        <vt:lpwstr>http://e-jurnal.lppmunsera.org/index.php/JSMI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kelas</dc:creator>
  <cp:keywords/>
  <dc:description/>
  <cp:lastModifiedBy>user</cp:lastModifiedBy>
  <cp:revision>74</cp:revision>
  <cp:lastPrinted>2025-02-28T02:28:00Z</cp:lastPrinted>
  <dcterms:created xsi:type="dcterms:W3CDTF">2025-02-28T00:19:00Z</dcterms:created>
  <dcterms:modified xsi:type="dcterms:W3CDTF">2025-02-28T02:28:00Z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05800234-6e4d-34fc-a1c2-64f29786916d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