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58F98" w14:textId="480D2D7F" w:rsidR="0076606C" w:rsidRPr="008813A4" w:rsidRDefault="007B4499" w:rsidP="008813A4">
      <w:pPr>
        <w:spacing w:after="0" w:line="240" w:lineRule="auto"/>
        <w:jc w:val="center"/>
        <w:rPr>
          <w:rFonts w:ascii="Times New Roman" w:hAnsi="Times New Roman"/>
          <w:b/>
          <w:i/>
          <w:sz w:val="24"/>
          <w:szCs w:val="24"/>
        </w:rPr>
      </w:pPr>
      <w:r>
        <w:rPr>
          <w:rFonts w:ascii="Times New Roman" w:eastAsia="Calibri" w:hAnsi="Times New Roman" w:cs="Times New Roman"/>
          <w:b/>
          <w:i/>
        </w:rPr>
        <w:t>COMPARISON</w:t>
      </w:r>
      <w:r w:rsidR="008813A4" w:rsidRPr="008813A4">
        <w:rPr>
          <w:rFonts w:ascii="Times New Roman" w:eastAsia="Calibri" w:hAnsi="Times New Roman" w:cs="Times New Roman"/>
          <w:b/>
          <w:i/>
        </w:rPr>
        <w:t xml:space="preserve"> OF FINANCIAL PERFORMANCE USING LIQUIDITY, SOLVABILITY, ACTIVITY AND PROFITABILITY RATIO IN CEMENT SUB SECTOR COMPANIES </w:t>
      </w:r>
      <w:r w:rsidR="008813A4">
        <w:rPr>
          <w:rFonts w:ascii="Times New Roman" w:eastAsia="Calibri" w:hAnsi="Times New Roman" w:cs="Times New Roman"/>
          <w:b/>
          <w:i/>
        </w:rPr>
        <w:t>PERIOD</w:t>
      </w:r>
      <w:r w:rsidR="008813A4" w:rsidRPr="008813A4">
        <w:rPr>
          <w:rFonts w:ascii="Times New Roman" w:eastAsia="Calibri" w:hAnsi="Times New Roman" w:cs="Times New Roman"/>
          <w:b/>
          <w:i/>
        </w:rPr>
        <w:t xml:space="preserve"> 2014-2019 </w:t>
      </w:r>
    </w:p>
    <w:p w14:paraId="2642AB10" w14:textId="77777777" w:rsidR="0076606C" w:rsidRPr="00E527A4" w:rsidRDefault="0076606C" w:rsidP="0076606C">
      <w:pPr>
        <w:spacing w:after="0" w:line="240" w:lineRule="auto"/>
        <w:jc w:val="center"/>
        <w:rPr>
          <w:rFonts w:ascii="Times New Roman" w:hAnsi="Times New Roman"/>
          <w:b/>
          <w:i/>
          <w:sz w:val="24"/>
          <w:szCs w:val="24"/>
        </w:rPr>
      </w:pPr>
    </w:p>
    <w:p w14:paraId="76B7514E" w14:textId="4516B890" w:rsidR="001F27C7" w:rsidRPr="00996281" w:rsidRDefault="001F27C7" w:rsidP="0076606C">
      <w:pPr>
        <w:spacing w:after="0" w:line="240" w:lineRule="auto"/>
        <w:jc w:val="center"/>
        <w:rPr>
          <w:rFonts w:asciiTheme="majorBidi" w:eastAsiaTheme="minorEastAsia" w:hAnsiTheme="majorBidi" w:cstheme="majorBidi"/>
          <w:b/>
          <w:sz w:val="24"/>
          <w:szCs w:val="24"/>
          <w:lang w:val="en-US" w:eastAsia="id-ID"/>
        </w:rPr>
      </w:pPr>
      <w:r w:rsidRPr="00996281">
        <w:rPr>
          <w:rFonts w:asciiTheme="majorBidi" w:eastAsiaTheme="minorEastAsia" w:hAnsiTheme="majorBidi" w:cstheme="majorBidi"/>
          <w:b/>
          <w:sz w:val="24"/>
          <w:szCs w:val="24"/>
          <w:lang w:val="en-US" w:eastAsia="id-ID"/>
        </w:rPr>
        <w:t xml:space="preserve">Ade </w:t>
      </w:r>
      <w:proofErr w:type="spellStart"/>
      <w:r w:rsidRPr="00996281">
        <w:rPr>
          <w:rFonts w:asciiTheme="majorBidi" w:eastAsiaTheme="minorEastAsia" w:hAnsiTheme="majorBidi" w:cstheme="majorBidi"/>
          <w:b/>
          <w:sz w:val="24"/>
          <w:szCs w:val="24"/>
          <w:lang w:val="en-US" w:eastAsia="id-ID"/>
        </w:rPr>
        <w:t>Fauji</w:t>
      </w:r>
      <w:proofErr w:type="spellEnd"/>
    </w:p>
    <w:p w14:paraId="7BB33129" w14:textId="4C92E183" w:rsidR="00996281" w:rsidRPr="00996281" w:rsidRDefault="00996281" w:rsidP="0076606C">
      <w:pPr>
        <w:spacing w:after="0" w:line="240" w:lineRule="auto"/>
        <w:jc w:val="center"/>
        <w:rPr>
          <w:rFonts w:asciiTheme="majorBidi" w:eastAsiaTheme="minorEastAsia" w:hAnsiTheme="majorBidi" w:cstheme="majorBidi"/>
          <w:bCs/>
          <w:i/>
          <w:iCs/>
          <w:sz w:val="24"/>
          <w:szCs w:val="24"/>
          <w:lang w:val="en-US" w:eastAsia="id-ID"/>
        </w:rPr>
      </w:pPr>
      <w:r w:rsidRPr="00996281">
        <w:rPr>
          <w:rFonts w:asciiTheme="majorBidi" w:eastAsiaTheme="minorEastAsia" w:hAnsiTheme="majorBidi" w:cstheme="majorBidi"/>
          <w:bCs/>
          <w:i/>
          <w:iCs/>
          <w:sz w:val="24"/>
          <w:szCs w:val="24"/>
          <w:lang w:val="en-US" w:eastAsia="id-ID"/>
        </w:rPr>
        <w:t xml:space="preserve">Universitas Bina </w:t>
      </w:r>
      <w:proofErr w:type="spellStart"/>
      <w:r w:rsidRPr="00996281">
        <w:rPr>
          <w:rFonts w:asciiTheme="majorBidi" w:eastAsiaTheme="minorEastAsia" w:hAnsiTheme="majorBidi" w:cstheme="majorBidi"/>
          <w:bCs/>
          <w:i/>
          <w:iCs/>
          <w:sz w:val="24"/>
          <w:szCs w:val="24"/>
          <w:lang w:val="en-US" w:eastAsia="id-ID"/>
        </w:rPr>
        <w:t>Bangsa</w:t>
      </w:r>
      <w:proofErr w:type="spellEnd"/>
      <w:r w:rsidRPr="00996281">
        <w:rPr>
          <w:rFonts w:asciiTheme="majorBidi" w:eastAsiaTheme="minorEastAsia" w:hAnsiTheme="majorBidi" w:cstheme="majorBidi"/>
          <w:bCs/>
          <w:i/>
          <w:iCs/>
          <w:sz w:val="24"/>
          <w:szCs w:val="24"/>
          <w:lang w:val="en-US" w:eastAsia="id-ID"/>
        </w:rPr>
        <w:t xml:space="preserve"> – Banten </w:t>
      </w:r>
    </w:p>
    <w:p w14:paraId="4009E471" w14:textId="7F2D2C55" w:rsidR="001F27C7" w:rsidRPr="00996281" w:rsidRDefault="001F27C7" w:rsidP="0076606C">
      <w:pPr>
        <w:spacing w:after="0" w:line="240" w:lineRule="auto"/>
        <w:jc w:val="center"/>
        <w:rPr>
          <w:rFonts w:asciiTheme="majorBidi" w:eastAsiaTheme="minorEastAsia" w:hAnsiTheme="majorBidi" w:cstheme="majorBidi"/>
          <w:bCs/>
          <w:i/>
          <w:iCs/>
          <w:sz w:val="24"/>
          <w:szCs w:val="24"/>
          <w:lang w:val="en-US" w:eastAsia="id-ID"/>
        </w:rPr>
      </w:pPr>
      <w:r w:rsidRPr="00996281">
        <w:rPr>
          <w:rFonts w:asciiTheme="majorBidi" w:eastAsiaTheme="minorEastAsia" w:hAnsiTheme="majorBidi" w:cstheme="majorBidi"/>
          <w:bCs/>
          <w:i/>
          <w:iCs/>
          <w:sz w:val="24"/>
          <w:szCs w:val="24"/>
          <w:lang w:val="en-US" w:eastAsia="id-ID"/>
        </w:rPr>
        <w:t>adefauji1@gmail.com</w:t>
      </w:r>
    </w:p>
    <w:p w14:paraId="030AAB13" w14:textId="77777777" w:rsidR="001F27C7" w:rsidRPr="001F27C7" w:rsidRDefault="001F27C7" w:rsidP="0076606C">
      <w:pPr>
        <w:spacing w:after="0" w:line="240" w:lineRule="auto"/>
        <w:jc w:val="center"/>
        <w:rPr>
          <w:rFonts w:asciiTheme="majorBidi" w:eastAsiaTheme="minorEastAsia" w:hAnsiTheme="majorBidi" w:cstheme="majorBidi"/>
          <w:bCs/>
          <w:sz w:val="24"/>
          <w:szCs w:val="24"/>
          <w:lang w:val="en-US" w:eastAsia="id-ID"/>
        </w:rPr>
      </w:pPr>
    </w:p>
    <w:p w14:paraId="66A94D91" w14:textId="39E24C6F" w:rsidR="0076606C" w:rsidRPr="00996281" w:rsidRDefault="0076606C" w:rsidP="0076606C">
      <w:pPr>
        <w:spacing w:after="0" w:line="240" w:lineRule="auto"/>
        <w:jc w:val="center"/>
        <w:rPr>
          <w:rFonts w:asciiTheme="majorBidi" w:eastAsiaTheme="minorEastAsia" w:hAnsiTheme="majorBidi" w:cstheme="majorBidi"/>
          <w:b/>
          <w:sz w:val="24"/>
          <w:szCs w:val="24"/>
          <w:lang w:val="en-US" w:eastAsia="id-ID"/>
        </w:rPr>
      </w:pPr>
      <w:r w:rsidRPr="00996281">
        <w:rPr>
          <w:rFonts w:asciiTheme="majorBidi" w:eastAsiaTheme="minorEastAsia" w:hAnsiTheme="majorBidi" w:cstheme="majorBidi"/>
          <w:b/>
          <w:sz w:val="24"/>
          <w:szCs w:val="24"/>
          <w:lang w:eastAsia="id-ID"/>
        </w:rPr>
        <w:t>A</w:t>
      </w:r>
      <w:proofErr w:type="spellStart"/>
      <w:r w:rsidR="001F27C7" w:rsidRPr="00996281">
        <w:rPr>
          <w:rFonts w:asciiTheme="majorBidi" w:eastAsiaTheme="minorEastAsia" w:hAnsiTheme="majorBidi" w:cstheme="majorBidi"/>
          <w:b/>
          <w:sz w:val="24"/>
          <w:szCs w:val="24"/>
          <w:lang w:val="en-US" w:eastAsia="id-ID"/>
        </w:rPr>
        <w:t>nanda</w:t>
      </w:r>
      <w:proofErr w:type="spellEnd"/>
      <w:r w:rsidR="001F27C7" w:rsidRPr="00996281">
        <w:rPr>
          <w:rFonts w:asciiTheme="majorBidi" w:eastAsiaTheme="minorEastAsia" w:hAnsiTheme="majorBidi" w:cstheme="majorBidi"/>
          <w:b/>
          <w:sz w:val="24"/>
          <w:szCs w:val="24"/>
          <w:lang w:val="en-US" w:eastAsia="id-ID"/>
        </w:rPr>
        <w:t xml:space="preserve"> Meli Pertiwi</w:t>
      </w:r>
    </w:p>
    <w:p w14:paraId="399B231A" w14:textId="51812BAF" w:rsidR="00996281" w:rsidRPr="00996281" w:rsidRDefault="00996281" w:rsidP="0076606C">
      <w:pPr>
        <w:spacing w:after="0" w:line="240" w:lineRule="auto"/>
        <w:jc w:val="center"/>
        <w:rPr>
          <w:rFonts w:asciiTheme="majorBidi" w:eastAsiaTheme="minorEastAsia" w:hAnsiTheme="majorBidi" w:cstheme="majorBidi"/>
          <w:bCs/>
          <w:i/>
          <w:iCs/>
          <w:sz w:val="24"/>
          <w:szCs w:val="24"/>
          <w:lang w:eastAsia="id-ID"/>
        </w:rPr>
      </w:pPr>
      <w:r w:rsidRPr="00996281">
        <w:rPr>
          <w:rFonts w:asciiTheme="majorBidi" w:eastAsiaTheme="minorEastAsia" w:hAnsiTheme="majorBidi" w:cstheme="majorBidi"/>
          <w:bCs/>
          <w:i/>
          <w:iCs/>
          <w:sz w:val="24"/>
          <w:szCs w:val="24"/>
          <w:lang w:val="en-US" w:eastAsia="id-ID"/>
        </w:rPr>
        <w:t xml:space="preserve">Universitas Bina </w:t>
      </w:r>
      <w:proofErr w:type="spellStart"/>
      <w:r w:rsidRPr="00996281">
        <w:rPr>
          <w:rFonts w:asciiTheme="majorBidi" w:eastAsiaTheme="minorEastAsia" w:hAnsiTheme="majorBidi" w:cstheme="majorBidi"/>
          <w:bCs/>
          <w:i/>
          <w:iCs/>
          <w:sz w:val="24"/>
          <w:szCs w:val="24"/>
          <w:lang w:val="en-US" w:eastAsia="id-ID"/>
        </w:rPr>
        <w:t>Bangsa</w:t>
      </w:r>
      <w:proofErr w:type="spellEnd"/>
      <w:r w:rsidRPr="00996281">
        <w:rPr>
          <w:rFonts w:asciiTheme="majorBidi" w:eastAsiaTheme="minorEastAsia" w:hAnsiTheme="majorBidi" w:cstheme="majorBidi"/>
          <w:bCs/>
          <w:i/>
          <w:iCs/>
          <w:sz w:val="24"/>
          <w:szCs w:val="24"/>
          <w:lang w:val="en-US" w:eastAsia="id-ID"/>
        </w:rPr>
        <w:t xml:space="preserve"> – Banten </w:t>
      </w:r>
    </w:p>
    <w:p w14:paraId="2693D9ED" w14:textId="0083631A" w:rsidR="0076606C" w:rsidRPr="00996281" w:rsidRDefault="001F27C7" w:rsidP="0076606C">
      <w:pPr>
        <w:spacing w:after="0" w:line="240" w:lineRule="auto"/>
        <w:jc w:val="center"/>
        <w:rPr>
          <w:rFonts w:asciiTheme="majorBidi" w:eastAsiaTheme="minorEastAsia" w:hAnsiTheme="majorBidi" w:cstheme="majorBidi"/>
          <w:bCs/>
          <w:i/>
          <w:iCs/>
          <w:sz w:val="24"/>
          <w:szCs w:val="24"/>
          <w:lang w:eastAsia="id-ID"/>
        </w:rPr>
      </w:pPr>
      <w:r w:rsidRPr="00996281">
        <w:rPr>
          <w:rFonts w:asciiTheme="majorBidi" w:eastAsiaTheme="minorEastAsia" w:hAnsiTheme="majorBidi" w:cstheme="majorBidi"/>
          <w:bCs/>
          <w:i/>
          <w:iCs/>
          <w:sz w:val="24"/>
          <w:szCs w:val="24"/>
          <w:lang w:val="en-US" w:eastAsia="id-ID"/>
        </w:rPr>
        <w:t>a</w:t>
      </w:r>
      <w:r w:rsidR="0076606C" w:rsidRPr="00996281">
        <w:rPr>
          <w:rFonts w:asciiTheme="majorBidi" w:eastAsiaTheme="minorEastAsia" w:hAnsiTheme="majorBidi" w:cstheme="majorBidi"/>
          <w:bCs/>
          <w:i/>
          <w:iCs/>
          <w:sz w:val="24"/>
          <w:szCs w:val="24"/>
          <w:lang w:eastAsia="id-ID"/>
        </w:rPr>
        <w:t>nandamelii10@gmail.com</w:t>
      </w:r>
    </w:p>
    <w:p w14:paraId="36854B36" w14:textId="77777777" w:rsidR="00AB77E2" w:rsidRDefault="00AB77E2" w:rsidP="0076606C">
      <w:pPr>
        <w:spacing w:line="240" w:lineRule="auto"/>
        <w:jc w:val="center"/>
        <w:rPr>
          <w:rFonts w:asciiTheme="majorBidi" w:eastAsiaTheme="minorEastAsia" w:hAnsiTheme="majorBidi" w:cstheme="majorBidi"/>
          <w:b/>
          <w:i/>
          <w:sz w:val="24"/>
          <w:szCs w:val="24"/>
          <w:lang w:eastAsia="id-ID"/>
        </w:rPr>
      </w:pPr>
    </w:p>
    <w:p w14:paraId="7ECFF5E7" w14:textId="13A4DB7F" w:rsidR="0076606C" w:rsidRPr="00DC30E4" w:rsidRDefault="0076606C" w:rsidP="0076606C">
      <w:pPr>
        <w:spacing w:line="240" w:lineRule="auto"/>
        <w:jc w:val="center"/>
        <w:rPr>
          <w:rFonts w:asciiTheme="majorBidi" w:eastAsiaTheme="minorEastAsia" w:hAnsiTheme="majorBidi" w:cstheme="majorBidi"/>
          <w:b/>
          <w:i/>
          <w:sz w:val="24"/>
          <w:szCs w:val="24"/>
          <w:lang w:eastAsia="id-ID"/>
        </w:rPr>
      </w:pPr>
      <w:r w:rsidRPr="00DC30E4">
        <w:rPr>
          <w:rFonts w:asciiTheme="majorBidi" w:eastAsiaTheme="minorEastAsia" w:hAnsiTheme="majorBidi" w:cstheme="majorBidi"/>
          <w:b/>
          <w:i/>
          <w:sz w:val="24"/>
          <w:szCs w:val="24"/>
          <w:lang w:eastAsia="id-ID"/>
        </w:rPr>
        <w:t>ABSTRACT</w:t>
      </w:r>
    </w:p>
    <w:p w14:paraId="0B19A2F2" w14:textId="77777777" w:rsidR="0076606C" w:rsidRPr="00DC30E4" w:rsidRDefault="008813A4" w:rsidP="006B6721">
      <w:pPr>
        <w:spacing w:after="0" w:line="240" w:lineRule="auto"/>
        <w:ind w:firstLine="567"/>
        <w:jc w:val="both"/>
        <w:rPr>
          <w:rFonts w:asciiTheme="majorBidi" w:eastAsiaTheme="minorEastAsia" w:hAnsiTheme="majorBidi" w:cstheme="majorBidi"/>
          <w:i/>
          <w:sz w:val="24"/>
          <w:szCs w:val="24"/>
          <w:lang w:eastAsia="id-ID"/>
        </w:rPr>
      </w:pPr>
      <w:r w:rsidRPr="008813A4">
        <w:rPr>
          <w:rFonts w:asciiTheme="majorBidi" w:eastAsiaTheme="minorEastAsia" w:hAnsiTheme="majorBidi" w:cstheme="majorBidi"/>
          <w:i/>
          <w:sz w:val="24"/>
          <w:szCs w:val="24"/>
          <w:lang w:eastAsia="id-ID"/>
        </w:rPr>
        <w:t>Company performance is the achievement achieved by the company in a certain period as a result of work processes during that period. Performance measurement is used by companies to make improvements to their operational activities in order to compete with other companies</w:t>
      </w:r>
      <w:r w:rsidR="0076606C">
        <w:rPr>
          <w:rFonts w:asciiTheme="majorBidi" w:eastAsiaTheme="minorEastAsia" w:hAnsiTheme="majorBidi" w:cstheme="majorBidi"/>
          <w:i/>
          <w:sz w:val="24"/>
          <w:szCs w:val="24"/>
          <w:lang w:eastAsia="id-ID"/>
        </w:rPr>
        <w:t>.</w:t>
      </w:r>
    </w:p>
    <w:p w14:paraId="429A3761" w14:textId="77777777" w:rsidR="0076606C" w:rsidRPr="00DC30E4" w:rsidRDefault="008813A4" w:rsidP="006B6721">
      <w:pPr>
        <w:spacing w:after="0" w:line="240" w:lineRule="auto"/>
        <w:ind w:firstLine="567"/>
        <w:jc w:val="both"/>
        <w:rPr>
          <w:rFonts w:asciiTheme="majorBidi" w:eastAsiaTheme="minorEastAsia" w:hAnsiTheme="majorBidi" w:cstheme="majorBidi"/>
          <w:i/>
          <w:sz w:val="24"/>
          <w:szCs w:val="24"/>
          <w:lang w:eastAsia="id-ID"/>
        </w:rPr>
      </w:pPr>
      <w:r w:rsidRPr="008813A4">
        <w:rPr>
          <w:rFonts w:asciiTheme="majorBidi" w:eastAsiaTheme="minorEastAsia" w:hAnsiTheme="majorBidi" w:cstheme="majorBidi"/>
          <w:i/>
          <w:sz w:val="24"/>
          <w:szCs w:val="24"/>
          <w:lang w:eastAsia="id-ID"/>
        </w:rPr>
        <w:t>The research method used in this research is descriptive qualitative analysis method. The data used in this study are secondary data in the form of annual reports of the cement sub-sector company, the period 2014-2019. The cement sub-sector companies listed on the Indonesia Stock Exchange are as many as 6 companies, while companies that are the object of research are 5 companies</w:t>
      </w:r>
      <w:r w:rsidR="0076606C" w:rsidRPr="00DC30E4">
        <w:rPr>
          <w:rFonts w:ascii="Times New Roman" w:eastAsia="Times New Roman" w:hAnsi="Times New Roman" w:cs="Times New Roman"/>
          <w:i/>
          <w:sz w:val="24"/>
          <w:szCs w:val="24"/>
          <w:lang w:eastAsia="id-ID"/>
        </w:rPr>
        <w:t>.</w:t>
      </w:r>
    </w:p>
    <w:p w14:paraId="314B5D7B" w14:textId="77777777" w:rsidR="0076606C" w:rsidRPr="00DC30E4" w:rsidRDefault="00F865F9" w:rsidP="006B6721">
      <w:pPr>
        <w:spacing w:after="0" w:line="240" w:lineRule="auto"/>
        <w:ind w:firstLine="567"/>
        <w:jc w:val="both"/>
        <w:rPr>
          <w:rFonts w:asciiTheme="majorBidi" w:eastAsiaTheme="minorEastAsia" w:hAnsiTheme="majorBidi" w:cstheme="majorBidi"/>
          <w:i/>
          <w:sz w:val="24"/>
          <w:szCs w:val="24"/>
          <w:lang w:eastAsia="id-ID"/>
        </w:rPr>
      </w:pPr>
      <w:r w:rsidRPr="00F865F9">
        <w:rPr>
          <w:rFonts w:asciiTheme="majorBidi" w:eastAsiaTheme="minorEastAsia" w:hAnsiTheme="majorBidi" w:cstheme="majorBidi"/>
          <w:i/>
          <w:sz w:val="24"/>
          <w:szCs w:val="24"/>
          <w:lang w:eastAsia="id-ID"/>
        </w:rPr>
        <w:t>Liquidity ratio based on the current ratio aspect of PT. Semen Indonesia and PT. Wijaya Karya Beton is in an illiquid state because the current ratio is below the average of 2.50 times. Solvency ratio based on the aspect of Debt to Total Assets PT. Holchim and PT. Wijaya Karya Beton is in an insolvable state because its Debt to Asset Ratio is above the average by 38%. Activity ratio based on the aspect of Total Asset Turnover of PT. Holchim and PT. Indocement Putra Prakasa for the 2015-2019 period was above the industry standard of 0.57. Profitability ratio based on the aspect of return on assets of PT. Indocement and PT. Semen Indonesia for the 2015-2019 period was above the industry standard by 5.12%</w:t>
      </w:r>
      <w:r w:rsidR="0076606C" w:rsidRPr="00DC30E4">
        <w:rPr>
          <w:rFonts w:asciiTheme="majorBidi" w:eastAsiaTheme="minorEastAsia" w:hAnsiTheme="majorBidi" w:cstheme="majorBidi"/>
          <w:i/>
          <w:sz w:val="24"/>
          <w:szCs w:val="24"/>
          <w:lang w:eastAsia="id-ID"/>
        </w:rPr>
        <w:t xml:space="preserve">. </w:t>
      </w:r>
    </w:p>
    <w:p w14:paraId="334DF7F9" w14:textId="77777777" w:rsidR="0076606C" w:rsidRDefault="00F865F9" w:rsidP="006B6721">
      <w:pPr>
        <w:spacing w:line="240" w:lineRule="auto"/>
        <w:ind w:firstLine="567"/>
        <w:jc w:val="both"/>
        <w:rPr>
          <w:rFonts w:asciiTheme="majorBidi" w:eastAsiaTheme="minorEastAsia" w:hAnsiTheme="majorBidi" w:cstheme="majorBidi"/>
          <w:sz w:val="24"/>
          <w:szCs w:val="24"/>
          <w:lang w:eastAsia="id-ID"/>
        </w:rPr>
      </w:pPr>
      <w:r w:rsidRPr="00F865F9">
        <w:rPr>
          <w:rFonts w:asciiTheme="majorBidi" w:eastAsiaTheme="minorEastAsia" w:hAnsiTheme="majorBidi" w:cstheme="majorBidi"/>
          <w:i/>
          <w:sz w:val="24"/>
          <w:szCs w:val="24"/>
          <w:lang w:eastAsia="id-ID"/>
        </w:rPr>
        <w:t>Semen Baturaja is superior to other cement companies in terms of current ratio and quick ratio. PT. Indocement is superior to other cement companies in terms of debt to asset ratio, debt to equity ratio and return on assets. PT. Wiajaya Karya Beton is superior to other cement companies in terms of total asset turnover and return on equity. PT. Holchim is superior to other companies in terms of inventory turnover. PT. Indocement is superior to other cement companies in terms of return on assets</w:t>
      </w:r>
      <w:r w:rsidR="0076606C" w:rsidRPr="002E57FA">
        <w:rPr>
          <w:rFonts w:ascii="Times New Roman" w:hAnsi="Times New Roman" w:cs="Times New Roman"/>
          <w:i/>
          <w:sz w:val="24"/>
          <w:szCs w:val="24"/>
        </w:rPr>
        <w:t>.</w:t>
      </w:r>
    </w:p>
    <w:p w14:paraId="512EDF73" w14:textId="32ADE631" w:rsidR="0076606C" w:rsidRDefault="0076606C" w:rsidP="0076606C">
      <w:pPr>
        <w:spacing w:line="240" w:lineRule="auto"/>
        <w:ind w:left="1134" w:hanging="1134"/>
        <w:rPr>
          <w:rFonts w:ascii="Times New Roman" w:hAnsi="Times New Roman" w:cs="Times New Roman"/>
          <w:b/>
          <w:i/>
          <w:sz w:val="24"/>
          <w:szCs w:val="24"/>
        </w:rPr>
      </w:pPr>
      <w:r w:rsidRPr="002E57FA">
        <w:rPr>
          <w:rFonts w:ascii="Times New Roman" w:hAnsi="Times New Roman" w:cs="Times New Roman"/>
          <w:b/>
          <w:i/>
          <w:sz w:val="24"/>
          <w:szCs w:val="24"/>
        </w:rPr>
        <w:t xml:space="preserve">Keywords : </w:t>
      </w:r>
      <w:r w:rsidR="008813A4" w:rsidRPr="008813A4">
        <w:rPr>
          <w:rFonts w:ascii="Times New Roman" w:hAnsi="Times New Roman" w:cs="Times New Roman"/>
          <w:b/>
          <w:i/>
          <w:sz w:val="24"/>
          <w:szCs w:val="24"/>
        </w:rPr>
        <w:t>Liquidity, Solvency, Activity, Profitability, Financial Performance</w:t>
      </w:r>
    </w:p>
    <w:p w14:paraId="5464A2F1" w14:textId="77777777" w:rsidR="006B6721" w:rsidRDefault="006B6721" w:rsidP="00466B12">
      <w:pPr>
        <w:spacing w:after="0" w:line="360" w:lineRule="auto"/>
        <w:ind w:left="1134" w:hanging="1134"/>
        <w:rPr>
          <w:rFonts w:ascii="Times New Roman" w:hAnsi="Times New Roman" w:cs="Times New Roman"/>
          <w:b/>
          <w:i/>
          <w:sz w:val="24"/>
          <w:szCs w:val="24"/>
        </w:rPr>
      </w:pPr>
    </w:p>
    <w:p w14:paraId="4CB7AD15" w14:textId="77777777" w:rsidR="00C93EEF" w:rsidRDefault="00C93EEF" w:rsidP="00466B12">
      <w:pPr>
        <w:pStyle w:val="ListParagraph"/>
        <w:numPr>
          <w:ilvl w:val="0"/>
          <w:numId w:val="9"/>
        </w:numPr>
        <w:spacing w:after="0" w:line="360" w:lineRule="auto"/>
        <w:ind w:left="567" w:hanging="567"/>
        <w:jc w:val="both"/>
        <w:rPr>
          <w:rFonts w:ascii="Times New Roman" w:hAnsi="Times New Roman" w:cs="Times New Roman"/>
          <w:b/>
          <w:sz w:val="24"/>
          <w:szCs w:val="24"/>
        </w:rPr>
        <w:sectPr w:rsidR="00C93EEF" w:rsidSect="00D82D88">
          <w:footerReference w:type="default" r:id="rId8"/>
          <w:pgSz w:w="11906" w:h="16838"/>
          <w:pgMar w:top="709" w:right="1133" w:bottom="851" w:left="1134" w:header="708" w:footer="708" w:gutter="0"/>
          <w:pgNumType w:fmt="lowerRoman" w:start="1"/>
          <w:cols w:space="708"/>
          <w:docGrid w:linePitch="360"/>
        </w:sectPr>
      </w:pPr>
    </w:p>
    <w:p w14:paraId="478FCC35" w14:textId="1E30AF09" w:rsidR="00F05427" w:rsidRPr="00F05427" w:rsidRDefault="00F05427" w:rsidP="00466B12">
      <w:pPr>
        <w:pStyle w:val="ListParagraph"/>
        <w:numPr>
          <w:ilvl w:val="0"/>
          <w:numId w:val="9"/>
        </w:numPr>
        <w:spacing w:after="0" w:line="360" w:lineRule="auto"/>
        <w:ind w:left="567" w:hanging="567"/>
        <w:jc w:val="both"/>
        <w:rPr>
          <w:rFonts w:ascii="Times New Roman" w:hAnsi="Times New Roman" w:cs="Times New Roman"/>
          <w:b/>
          <w:sz w:val="24"/>
          <w:szCs w:val="24"/>
        </w:rPr>
      </w:pPr>
      <w:r w:rsidRPr="00F05427">
        <w:rPr>
          <w:rFonts w:ascii="Times New Roman" w:hAnsi="Times New Roman" w:cs="Times New Roman"/>
          <w:b/>
          <w:sz w:val="24"/>
          <w:szCs w:val="24"/>
        </w:rPr>
        <w:t>PENDAHULUAN</w:t>
      </w:r>
    </w:p>
    <w:p w14:paraId="139FA846" w14:textId="6FDDC5C6" w:rsidR="00F05427" w:rsidRDefault="00F05427" w:rsidP="00E9273E">
      <w:pPr>
        <w:spacing w:after="0"/>
        <w:ind w:firstLine="567"/>
        <w:jc w:val="both"/>
        <w:rPr>
          <w:rFonts w:ascii="Times New Roman" w:hAnsi="Times New Roman" w:cs="Times New Roman"/>
          <w:sz w:val="24"/>
          <w:szCs w:val="24"/>
        </w:rPr>
      </w:pPr>
      <w:r w:rsidRPr="000C104E">
        <w:rPr>
          <w:rFonts w:ascii="Times New Roman" w:hAnsi="Times New Roman" w:cs="Times New Roman"/>
          <w:sz w:val="24"/>
          <w:szCs w:val="24"/>
        </w:rPr>
        <w:t xml:space="preserve">Persaingan didalam dunia usaha pada saat ini </w:t>
      </w:r>
      <w:r>
        <w:rPr>
          <w:rFonts w:ascii="Times New Roman" w:hAnsi="Times New Roman" w:cs="Times New Roman"/>
          <w:sz w:val="24"/>
          <w:szCs w:val="24"/>
        </w:rPr>
        <w:t xml:space="preserve">mengalami kemajuan yang sangat </w:t>
      </w:r>
      <w:r w:rsidRPr="000C104E">
        <w:rPr>
          <w:rFonts w:ascii="Times New Roman" w:hAnsi="Times New Roman" w:cs="Times New Roman"/>
          <w:sz w:val="24"/>
          <w:szCs w:val="24"/>
        </w:rPr>
        <w:t>pesat, terutama dinegara-negara berkembang seperti indonesia. Kondisi tersebutmenyebabkan banyak perusahaan harus pandai untuk m</w:t>
      </w:r>
      <w:r>
        <w:rPr>
          <w:rFonts w:ascii="Times New Roman" w:hAnsi="Times New Roman" w:cs="Times New Roman"/>
          <w:sz w:val="24"/>
          <w:szCs w:val="24"/>
        </w:rPr>
        <w:t xml:space="preserve">enerapkan kiat-kiat khusus agar </w:t>
      </w:r>
      <w:r w:rsidRPr="000C104E">
        <w:rPr>
          <w:rFonts w:ascii="Times New Roman" w:hAnsi="Times New Roman" w:cs="Times New Roman"/>
          <w:sz w:val="24"/>
          <w:szCs w:val="24"/>
        </w:rPr>
        <w:t>bisa terus maju dan berkembang.</w:t>
      </w:r>
      <w:r w:rsidR="00466B12">
        <w:rPr>
          <w:rFonts w:ascii="Times New Roman" w:hAnsi="Times New Roman" w:cs="Times New Roman"/>
          <w:sz w:val="24"/>
          <w:szCs w:val="24"/>
          <w:lang w:val="en-US"/>
        </w:rPr>
        <w:t xml:space="preserve"> </w:t>
      </w:r>
      <w:r w:rsidRPr="000C104E">
        <w:rPr>
          <w:rFonts w:ascii="Times New Roman" w:hAnsi="Times New Roman" w:cs="Times New Roman"/>
          <w:sz w:val="24"/>
          <w:szCs w:val="24"/>
        </w:rPr>
        <w:t>Salah satu faktor yang sangat menetukan su</w:t>
      </w:r>
      <w:r>
        <w:rPr>
          <w:rFonts w:ascii="Times New Roman" w:hAnsi="Times New Roman" w:cs="Times New Roman"/>
          <w:sz w:val="24"/>
          <w:szCs w:val="24"/>
        </w:rPr>
        <w:t xml:space="preserve">atu perusahaan dapat berkembang </w:t>
      </w:r>
      <w:r w:rsidRPr="000C104E">
        <w:rPr>
          <w:rFonts w:ascii="Times New Roman" w:hAnsi="Times New Roman" w:cs="Times New Roman"/>
          <w:sz w:val="24"/>
          <w:szCs w:val="24"/>
        </w:rPr>
        <w:t>dengan baik adalah kebijakan perusahaan terseb</w:t>
      </w:r>
      <w:r>
        <w:rPr>
          <w:rFonts w:ascii="Times New Roman" w:hAnsi="Times New Roman" w:cs="Times New Roman"/>
          <w:sz w:val="24"/>
          <w:szCs w:val="24"/>
        </w:rPr>
        <w:t xml:space="preserve">ut dalam mengelola keuangannya. </w:t>
      </w:r>
      <w:r w:rsidRPr="000C104E">
        <w:rPr>
          <w:rFonts w:ascii="Times New Roman" w:hAnsi="Times New Roman" w:cs="Times New Roman"/>
          <w:sz w:val="24"/>
          <w:szCs w:val="24"/>
        </w:rPr>
        <w:t>Dengan kondisi keuangan yang sehat diharapkan pih</w:t>
      </w:r>
      <w:r>
        <w:rPr>
          <w:rFonts w:ascii="Times New Roman" w:hAnsi="Times New Roman" w:cs="Times New Roman"/>
          <w:sz w:val="24"/>
          <w:szCs w:val="24"/>
        </w:rPr>
        <w:t xml:space="preserve">ak seperti manajemen perusahaan </w:t>
      </w:r>
      <w:r w:rsidRPr="000C104E">
        <w:rPr>
          <w:rFonts w:ascii="Times New Roman" w:hAnsi="Times New Roman" w:cs="Times New Roman"/>
          <w:sz w:val="24"/>
          <w:szCs w:val="24"/>
        </w:rPr>
        <w:t xml:space="preserve">yang bersangkutan, investor, calon </w:t>
      </w:r>
      <w:r w:rsidRPr="000C104E">
        <w:rPr>
          <w:rFonts w:ascii="Times New Roman" w:hAnsi="Times New Roman" w:cs="Times New Roman"/>
          <w:sz w:val="24"/>
          <w:szCs w:val="24"/>
        </w:rPr>
        <w:t>investor ataupun pihak</w:t>
      </w:r>
      <w:r>
        <w:rPr>
          <w:rFonts w:ascii="Times New Roman" w:hAnsi="Times New Roman" w:cs="Times New Roman"/>
          <w:sz w:val="24"/>
          <w:szCs w:val="24"/>
        </w:rPr>
        <w:t xml:space="preserve">-pihak lain yang berkepentingan </w:t>
      </w:r>
      <w:r w:rsidRPr="000C104E">
        <w:rPr>
          <w:rFonts w:ascii="Times New Roman" w:hAnsi="Times New Roman" w:cs="Times New Roman"/>
          <w:sz w:val="24"/>
          <w:szCs w:val="24"/>
        </w:rPr>
        <w:t>terhadap perusahaan akan tertarik untuk ikut serta dalam kelangsungan hidup perusahaan</w:t>
      </w:r>
      <w:r>
        <w:rPr>
          <w:rFonts w:ascii="Times New Roman" w:hAnsi="Times New Roman" w:cs="Times New Roman"/>
          <w:sz w:val="24"/>
          <w:szCs w:val="24"/>
        </w:rPr>
        <w:t xml:space="preserve">, </w:t>
      </w:r>
      <w:r w:rsidRPr="000C104E">
        <w:rPr>
          <w:rFonts w:ascii="Times New Roman" w:hAnsi="Times New Roman" w:cs="Times New Roman"/>
          <w:sz w:val="24"/>
          <w:szCs w:val="24"/>
        </w:rPr>
        <w:t>sehingga tujuan utama dari perusahaan tersebut dapat terealisasi</w:t>
      </w:r>
      <w:r>
        <w:rPr>
          <w:rFonts w:ascii="Times New Roman" w:hAnsi="Times New Roman" w:cs="Times New Roman"/>
          <w:sz w:val="24"/>
          <w:szCs w:val="24"/>
        </w:rPr>
        <w:t>.</w:t>
      </w:r>
    </w:p>
    <w:p w14:paraId="6F0752AE" w14:textId="77777777" w:rsidR="00F05427" w:rsidRDefault="00F05427"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Industri </w:t>
      </w:r>
      <w:r w:rsidRPr="00745420">
        <w:rPr>
          <w:rFonts w:ascii="Times New Roman" w:hAnsi="Times New Roman" w:cs="Times New Roman"/>
          <w:sz w:val="24"/>
          <w:szCs w:val="24"/>
        </w:rPr>
        <w:t xml:space="preserve">semen Indonesia sudah dalam beberapa tahun terakhir memasuki masa-masa suram lantaran dihantui masalah </w:t>
      </w:r>
      <w:r w:rsidRPr="00745420">
        <w:rPr>
          <w:rFonts w:ascii="Times New Roman" w:hAnsi="Times New Roman" w:cs="Times New Roman"/>
          <w:i/>
          <w:sz w:val="24"/>
          <w:szCs w:val="24"/>
        </w:rPr>
        <w:t>oversupply</w:t>
      </w:r>
      <w:r w:rsidRPr="00745420">
        <w:rPr>
          <w:rFonts w:ascii="Times New Roman" w:hAnsi="Times New Roman" w:cs="Times New Roman"/>
          <w:sz w:val="24"/>
          <w:szCs w:val="24"/>
        </w:rPr>
        <w:t xml:space="preserve"> dan dugaan adanya </w:t>
      </w:r>
      <w:r w:rsidRPr="00745420">
        <w:rPr>
          <w:rFonts w:ascii="Times New Roman" w:hAnsi="Times New Roman" w:cs="Times New Roman"/>
          <w:i/>
          <w:sz w:val="24"/>
          <w:szCs w:val="24"/>
        </w:rPr>
        <w:t>predatory pricing</w:t>
      </w:r>
      <w:r w:rsidRPr="00745420">
        <w:rPr>
          <w:rFonts w:ascii="Times New Roman" w:hAnsi="Times New Roman" w:cs="Times New Roman"/>
          <w:sz w:val="24"/>
          <w:szCs w:val="24"/>
        </w:rPr>
        <w:t xml:space="preserve">. Total laba yang dikumpulkan emiten produsen semen di Indonesia pada kuartal III-2018 mencapai Rp 3,31 triliun. Perolehan tersebut tercatat turun 1,89% </w:t>
      </w:r>
      <w:r w:rsidRPr="00745420">
        <w:rPr>
          <w:rFonts w:ascii="Times New Roman" w:hAnsi="Times New Roman" w:cs="Times New Roman"/>
          <w:sz w:val="24"/>
          <w:szCs w:val="24"/>
        </w:rPr>
        <w:lastRenderedPageBreak/>
        <w:t>dibandingkan periode yang sama 2017 yang te</w:t>
      </w:r>
      <w:r>
        <w:rPr>
          <w:rFonts w:ascii="Times New Roman" w:hAnsi="Times New Roman" w:cs="Times New Roman"/>
          <w:sz w:val="24"/>
          <w:szCs w:val="24"/>
        </w:rPr>
        <w:t>rcatat mencapai Rp 3,37 triliun.</w:t>
      </w:r>
      <w:r>
        <w:rPr>
          <w:rStyle w:val="FootnoteReference"/>
          <w:rFonts w:ascii="Times New Roman" w:hAnsi="Times New Roman" w:cs="Times New Roman"/>
          <w:sz w:val="24"/>
          <w:szCs w:val="24"/>
        </w:rPr>
        <w:footnoteReference w:id="1"/>
      </w:r>
    </w:p>
    <w:p w14:paraId="06FBC178" w14:textId="77777777" w:rsidR="00F05427" w:rsidRDefault="00F05427" w:rsidP="00E9273E">
      <w:pPr>
        <w:spacing w:after="0"/>
        <w:ind w:firstLine="567"/>
        <w:jc w:val="both"/>
        <w:rPr>
          <w:rFonts w:ascii="Times New Roman" w:hAnsi="Times New Roman" w:cs="Times New Roman"/>
          <w:sz w:val="24"/>
          <w:szCs w:val="24"/>
        </w:rPr>
      </w:pPr>
      <w:r w:rsidRPr="00745420">
        <w:rPr>
          <w:rFonts w:ascii="Times New Roman" w:hAnsi="Times New Roman" w:cs="Times New Roman"/>
          <w:sz w:val="24"/>
          <w:szCs w:val="24"/>
        </w:rPr>
        <w:t>Kinerja perusahaan adalah prestasi yang dicapai pe</w:t>
      </w:r>
      <w:r>
        <w:rPr>
          <w:rFonts w:ascii="Times New Roman" w:hAnsi="Times New Roman" w:cs="Times New Roman"/>
          <w:sz w:val="24"/>
          <w:szCs w:val="24"/>
        </w:rPr>
        <w:t xml:space="preserve">rusahaan dalam periode tertentu </w:t>
      </w:r>
      <w:r w:rsidRPr="00745420">
        <w:rPr>
          <w:rFonts w:ascii="Times New Roman" w:hAnsi="Times New Roman" w:cs="Times New Roman"/>
          <w:sz w:val="24"/>
          <w:szCs w:val="24"/>
        </w:rPr>
        <w:t>sebagai hasil dari proses kerja selama periode tersebu</w:t>
      </w:r>
      <w:r>
        <w:rPr>
          <w:rFonts w:ascii="Times New Roman" w:hAnsi="Times New Roman" w:cs="Times New Roman"/>
          <w:sz w:val="24"/>
          <w:szCs w:val="24"/>
        </w:rPr>
        <w:t xml:space="preserve">t. Pengukuran kinerja digunakan </w:t>
      </w:r>
      <w:r w:rsidRPr="00745420">
        <w:rPr>
          <w:rFonts w:ascii="Times New Roman" w:hAnsi="Times New Roman" w:cs="Times New Roman"/>
          <w:sz w:val="24"/>
          <w:szCs w:val="24"/>
        </w:rPr>
        <w:t>perusahaan untuk melakukan perbaikan atas kegiatan operasionalnya agar dapat bersaingdengan perusahaan lain. Kemampuan perusahaan dalam</w:t>
      </w:r>
      <w:r>
        <w:rPr>
          <w:rFonts w:ascii="Times New Roman" w:hAnsi="Times New Roman" w:cs="Times New Roman"/>
          <w:sz w:val="24"/>
          <w:szCs w:val="24"/>
        </w:rPr>
        <w:t xml:space="preserve"> menghasilkan keuntungan adalah kunci keberhasilan perusahaan </w:t>
      </w:r>
      <w:r w:rsidRPr="00745420">
        <w:rPr>
          <w:rFonts w:ascii="Times New Roman" w:hAnsi="Times New Roman" w:cs="Times New Roman"/>
          <w:sz w:val="24"/>
          <w:szCs w:val="24"/>
        </w:rPr>
        <w:t>untuk dapat dikatakan me</w:t>
      </w:r>
      <w:r>
        <w:rPr>
          <w:rFonts w:ascii="Times New Roman" w:hAnsi="Times New Roman" w:cs="Times New Roman"/>
          <w:sz w:val="24"/>
          <w:szCs w:val="24"/>
        </w:rPr>
        <w:t xml:space="preserve">mpunyai kinerja yang </w:t>
      </w:r>
      <w:r w:rsidRPr="00745420">
        <w:rPr>
          <w:rFonts w:ascii="Times New Roman" w:hAnsi="Times New Roman" w:cs="Times New Roman"/>
          <w:sz w:val="24"/>
          <w:szCs w:val="24"/>
        </w:rPr>
        <w:t>baik</w:t>
      </w:r>
      <w:r w:rsidRPr="000C104E">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p>
    <w:p w14:paraId="5B901D9F" w14:textId="77777777" w:rsidR="00F05427" w:rsidRDefault="00F05427" w:rsidP="00E9273E">
      <w:pPr>
        <w:spacing w:after="0"/>
        <w:ind w:firstLine="567"/>
        <w:jc w:val="both"/>
        <w:rPr>
          <w:rFonts w:ascii="Times New Roman" w:hAnsi="Times New Roman" w:cs="Times New Roman"/>
          <w:sz w:val="24"/>
          <w:szCs w:val="24"/>
        </w:rPr>
      </w:pPr>
      <w:r w:rsidRPr="000C104E">
        <w:rPr>
          <w:rFonts w:ascii="Times New Roman" w:hAnsi="Times New Roman" w:cs="Times New Roman"/>
          <w:sz w:val="24"/>
          <w:szCs w:val="24"/>
        </w:rPr>
        <w:t>Kinerja keuangan perusahaan yang biasanya diukur dengan indikator kecukupan modal, likuiditas, dan profitabilitas.Analisis rasio keuangan sendiri dimulai dengan laporan keuangan dasar yaitu dari neraca,perhitungan rugi laba, dan laporan arus kas. Teknik analisa laporan keuangan yangdisajikan adalah analisa rasio keuangan. Rasio yang digu</w:t>
      </w:r>
      <w:r>
        <w:rPr>
          <w:rFonts w:ascii="Times New Roman" w:hAnsi="Times New Roman" w:cs="Times New Roman"/>
          <w:sz w:val="24"/>
          <w:szCs w:val="24"/>
        </w:rPr>
        <w:t xml:space="preserve">nakan dalam analisis laporan </w:t>
      </w:r>
      <w:r w:rsidRPr="000C104E">
        <w:rPr>
          <w:rFonts w:ascii="Times New Roman" w:hAnsi="Times New Roman" w:cs="Times New Roman"/>
          <w:sz w:val="24"/>
          <w:szCs w:val="24"/>
        </w:rPr>
        <w:t>keuangan meliputi rasio likuiditas, rasio solvabiltas, rasio profi</w:t>
      </w:r>
      <w:r>
        <w:rPr>
          <w:rFonts w:ascii="Times New Roman" w:hAnsi="Times New Roman" w:cs="Times New Roman"/>
          <w:sz w:val="24"/>
          <w:szCs w:val="24"/>
        </w:rPr>
        <w:t xml:space="preserve">tabilitas, dan rasio aktivitas. </w:t>
      </w:r>
      <w:r w:rsidRPr="000C104E">
        <w:rPr>
          <w:rFonts w:ascii="Times New Roman" w:hAnsi="Times New Roman" w:cs="Times New Roman"/>
          <w:sz w:val="24"/>
          <w:szCs w:val="24"/>
        </w:rPr>
        <w:t>Rasio likuiditas digunakan untuk mengetahui kema</w:t>
      </w:r>
      <w:r>
        <w:rPr>
          <w:rFonts w:ascii="Times New Roman" w:hAnsi="Times New Roman" w:cs="Times New Roman"/>
          <w:sz w:val="24"/>
          <w:szCs w:val="24"/>
        </w:rPr>
        <w:t xml:space="preserve">mpuan perusahaan dalam memenuhi </w:t>
      </w:r>
      <w:r w:rsidRPr="000C104E">
        <w:rPr>
          <w:rFonts w:ascii="Times New Roman" w:hAnsi="Times New Roman" w:cs="Times New Roman"/>
          <w:sz w:val="24"/>
          <w:szCs w:val="24"/>
        </w:rPr>
        <w:t xml:space="preserve">kemampuan jangka pendeknya yang jatuh tempo. Rasio </w:t>
      </w:r>
      <w:r>
        <w:rPr>
          <w:rFonts w:ascii="Times New Roman" w:hAnsi="Times New Roman" w:cs="Times New Roman"/>
          <w:sz w:val="24"/>
          <w:szCs w:val="24"/>
        </w:rPr>
        <w:t xml:space="preserve">solvabilitas merupakan seberapa </w:t>
      </w:r>
      <w:r w:rsidRPr="000C104E">
        <w:rPr>
          <w:rFonts w:ascii="Times New Roman" w:hAnsi="Times New Roman" w:cs="Times New Roman"/>
          <w:sz w:val="24"/>
          <w:szCs w:val="24"/>
        </w:rPr>
        <w:t>banyak perusahaan menggunakan dana dari hutan</w:t>
      </w:r>
      <w:r>
        <w:rPr>
          <w:rFonts w:ascii="Times New Roman" w:hAnsi="Times New Roman" w:cs="Times New Roman"/>
          <w:sz w:val="24"/>
          <w:szCs w:val="24"/>
        </w:rPr>
        <w:t>g</w:t>
      </w:r>
      <w:r w:rsidRPr="000C104E">
        <w:rPr>
          <w:rFonts w:ascii="Times New Roman" w:hAnsi="Times New Roman" w:cs="Times New Roman"/>
          <w:sz w:val="24"/>
          <w:szCs w:val="24"/>
        </w:rPr>
        <w:t xml:space="preserve"> (</w:t>
      </w:r>
      <w:r>
        <w:rPr>
          <w:rFonts w:ascii="Times New Roman" w:hAnsi="Times New Roman" w:cs="Times New Roman"/>
          <w:sz w:val="24"/>
          <w:szCs w:val="24"/>
        </w:rPr>
        <w:t xml:space="preserve">pinjaman). Rasio profitabilitas </w:t>
      </w:r>
      <w:r w:rsidRPr="000C104E">
        <w:rPr>
          <w:rFonts w:ascii="Times New Roman" w:hAnsi="Times New Roman" w:cs="Times New Roman"/>
          <w:sz w:val="24"/>
          <w:szCs w:val="24"/>
        </w:rPr>
        <w:t>merupakan rasio yang menunjukkan kemamp</w:t>
      </w:r>
      <w:r>
        <w:rPr>
          <w:rFonts w:ascii="Times New Roman" w:hAnsi="Times New Roman" w:cs="Times New Roman"/>
          <w:sz w:val="24"/>
          <w:szCs w:val="24"/>
        </w:rPr>
        <w:t xml:space="preserve">uan perusahaan untuk memperoleh </w:t>
      </w:r>
      <w:r w:rsidRPr="000C104E">
        <w:rPr>
          <w:rFonts w:ascii="Times New Roman" w:hAnsi="Times New Roman" w:cs="Times New Roman"/>
          <w:sz w:val="24"/>
          <w:szCs w:val="24"/>
        </w:rPr>
        <w:t>keuntungan dari penggunaan modal. Rasio aktivitas</w:t>
      </w:r>
      <w:r>
        <w:rPr>
          <w:rFonts w:ascii="Times New Roman" w:hAnsi="Times New Roman" w:cs="Times New Roman"/>
          <w:sz w:val="24"/>
          <w:szCs w:val="24"/>
        </w:rPr>
        <w:t xml:space="preserve"> merupakan mengukur efektifitas </w:t>
      </w:r>
      <w:r w:rsidRPr="000C104E">
        <w:rPr>
          <w:rFonts w:ascii="Times New Roman" w:hAnsi="Times New Roman" w:cs="Times New Roman"/>
          <w:sz w:val="24"/>
          <w:szCs w:val="24"/>
        </w:rPr>
        <w:t>perusahaan dalam menggunakan modal yang tersedia.</w:t>
      </w:r>
      <w:r>
        <w:rPr>
          <w:rStyle w:val="FootnoteReference"/>
          <w:rFonts w:ascii="Times New Roman" w:hAnsi="Times New Roman" w:cs="Times New Roman"/>
          <w:sz w:val="24"/>
          <w:szCs w:val="24"/>
        </w:rPr>
        <w:footnoteReference w:id="3"/>
      </w:r>
    </w:p>
    <w:p w14:paraId="42CD56D3" w14:textId="77777777" w:rsidR="00F05427" w:rsidRDefault="00F05427"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Rasio keuangan yang pertama dalam menganalisis atas laporan keuangan adalah rasio likuiditas, </w:t>
      </w:r>
      <w:r w:rsidRPr="00744D98">
        <w:rPr>
          <w:rFonts w:ascii="Times New Roman" w:hAnsi="Times New Roman" w:cs="Times New Roman"/>
          <w:sz w:val="24"/>
          <w:szCs w:val="24"/>
        </w:rPr>
        <w:t>masalah likuiditas merupakan salah satu y</w:t>
      </w:r>
      <w:r>
        <w:rPr>
          <w:rFonts w:ascii="Times New Roman" w:hAnsi="Times New Roman" w:cs="Times New Roman"/>
          <w:sz w:val="24"/>
          <w:szCs w:val="24"/>
        </w:rPr>
        <w:t xml:space="preserve">ang perlu diperhatikan bagi perusahaan. </w:t>
      </w:r>
      <w:r w:rsidRPr="00744D98">
        <w:rPr>
          <w:rFonts w:ascii="Times New Roman" w:hAnsi="Times New Roman" w:cs="Times New Roman"/>
          <w:sz w:val="24"/>
          <w:szCs w:val="24"/>
        </w:rPr>
        <w:t xml:space="preserve">Perusahaan diragukan perkembangannya, apabila perusahaan tidak mampu membayar kewajiban </w:t>
      </w:r>
      <w:r w:rsidRPr="00744D98">
        <w:rPr>
          <w:rFonts w:ascii="Times New Roman" w:hAnsi="Times New Roman" w:cs="Times New Roman"/>
          <w:sz w:val="24"/>
          <w:szCs w:val="24"/>
        </w:rPr>
        <w:t>keuangannya pada saat ditagih. Apabila ini terjadi maka perusahaan akan memperoleh</w:t>
      </w:r>
      <w:r>
        <w:rPr>
          <w:rFonts w:ascii="Times New Roman" w:hAnsi="Times New Roman" w:cs="Times New Roman"/>
          <w:sz w:val="24"/>
          <w:szCs w:val="24"/>
        </w:rPr>
        <w:t xml:space="preserve"> krisis kepercayaan dari pihak </w:t>
      </w:r>
      <w:r w:rsidRPr="00744D98">
        <w:rPr>
          <w:rFonts w:ascii="Times New Roman" w:hAnsi="Times New Roman" w:cs="Times New Roman"/>
          <w:sz w:val="24"/>
          <w:szCs w:val="24"/>
        </w:rPr>
        <w:t xml:space="preserve">luar perusahaan seperti kreditur </w:t>
      </w:r>
      <w:r>
        <w:rPr>
          <w:rFonts w:ascii="Times New Roman" w:hAnsi="Times New Roman" w:cs="Times New Roman"/>
          <w:sz w:val="24"/>
          <w:szCs w:val="24"/>
        </w:rPr>
        <w:t xml:space="preserve">dan investor, sehingga akan mengganggu hubungan </w:t>
      </w:r>
      <w:r w:rsidRPr="00744D98">
        <w:rPr>
          <w:rFonts w:ascii="Times New Roman" w:hAnsi="Times New Roman" w:cs="Times New Roman"/>
          <w:sz w:val="24"/>
          <w:szCs w:val="24"/>
        </w:rPr>
        <w:t>baik antara perusahaan dengan pihak yang membantu kelancaran usahanya</w:t>
      </w:r>
      <w:r>
        <w:rPr>
          <w:rFonts w:ascii="Times New Roman" w:hAnsi="Times New Roman" w:cs="Times New Roman"/>
          <w:sz w:val="24"/>
          <w:szCs w:val="24"/>
        </w:rPr>
        <w:t xml:space="preserve">. Perusahaan </w:t>
      </w:r>
      <w:r w:rsidRPr="00744D98">
        <w:rPr>
          <w:rFonts w:ascii="Times New Roman" w:hAnsi="Times New Roman" w:cs="Times New Roman"/>
          <w:sz w:val="24"/>
          <w:szCs w:val="24"/>
        </w:rPr>
        <w:t>yang mampu meme</w:t>
      </w:r>
      <w:r>
        <w:rPr>
          <w:rFonts w:ascii="Times New Roman" w:hAnsi="Times New Roman" w:cs="Times New Roman"/>
          <w:sz w:val="24"/>
          <w:szCs w:val="24"/>
        </w:rPr>
        <w:t xml:space="preserve">nuhi kewajiban keuangannya tepat pada waktunya disebut perusahaan yang likuid </w:t>
      </w:r>
      <w:r w:rsidRPr="00744D98">
        <w:rPr>
          <w:rFonts w:ascii="Times New Roman" w:hAnsi="Times New Roman" w:cs="Times New Roman"/>
          <w:sz w:val="24"/>
          <w:szCs w:val="24"/>
        </w:rPr>
        <w:t>s</w:t>
      </w:r>
      <w:r>
        <w:rPr>
          <w:rFonts w:ascii="Times New Roman" w:hAnsi="Times New Roman" w:cs="Times New Roman"/>
          <w:sz w:val="24"/>
          <w:szCs w:val="24"/>
        </w:rPr>
        <w:t xml:space="preserve">edangkan perusahaan yang tidak </w:t>
      </w:r>
      <w:r w:rsidRPr="00744D98">
        <w:rPr>
          <w:rFonts w:ascii="Times New Roman" w:hAnsi="Times New Roman" w:cs="Times New Roman"/>
          <w:sz w:val="24"/>
          <w:szCs w:val="24"/>
        </w:rPr>
        <w:t>mampu memenuhi kewajiban keuangannya pada saat ditagih disebut perusahaan yang illikuid</w:t>
      </w:r>
      <w:r>
        <w:rPr>
          <w:rFonts w:ascii="Times New Roman" w:hAnsi="Times New Roman" w:cs="Times New Roman"/>
          <w:sz w:val="24"/>
          <w:szCs w:val="24"/>
        </w:rPr>
        <w:t>.</w:t>
      </w:r>
    </w:p>
    <w:p w14:paraId="5A88A302" w14:textId="77777777" w:rsidR="00F05427" w:rsidRDefault="00F05427"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Likuiditas adalah </w:t>
      </w:r>
      <w:r w:rsidRPr="00744D98">
        <w:rPr>
          <w:rFonts w:ascii="Times New Roman" w:hAnsi="Times New Roman" w:cs="Times New Roman"/>
          <w:sz w:val="24"/>
          <w:szCs w:val="24"/>
        </w:rPr>
        <w:t>rasio</w:t>
      </w:r>
      <w:r>
        <w:rPr>
          <w:rFonts w:ascii="Times New Roman" w:hAnsi="Times New Roman" w:cs="Times New Roman"/>
          <w:sz w:val="24"/>
          <w:szCs w:val="24"/>
        </w:rPr>
        <w:t xml:space="preserve"> untuk </w:t>
      </w:r>
      <w:r w:rsidRPr="00744D98">
        <w:rPr>
          <w:rFonts w:ascii="Times New Roman" w:hAnsi="Times New Roman" w:cs="Times New Roman"/>
          <w:sz w:val="24"/>
          <w:szCs w:val="24"/>
        </w:rPr>
        <w:t>menunjuk</w:t>
      </w:r>
      <w:r>
        <w:rPr>
          <w:rFonts w:ascii="Times New Roman" w:hAnsi="Times New Roman" w:cs="Times New Roman"/>
          <w:sz w:val="24"/>
          <w:szCs w:val="24"/>
        </w:rPr>
        <w:t xml:space="preserve">kan atau mengukur kemampuan perusahaan dalam memenuhi kewajibannya </w:t>
      </w:r>
      <w:r w:rsidRPr="00744D98">
        <w:rPr>
          <w:rFonts w:ascii="Times New Roman" w:hAnsi="Times New Roman" w:cs="Times New Roman"/>
          <w:sz w:val="24"/>
          <w:szCs w:val="24"/>
        </w:rPr>
        <w:t>ya</w:t>
      </w:r>
      <w:r>
        <w:rPr>
          <w:rFonts w:ascii="Times New Roman" w:hAnsi="Times New Roman" w:cs="Times New Roman"/>
          <w:sz w:val="24"/>
          <w:szCs w:val="24"/>
        </w:rPr>
        <w:t xml:space="preserve">ng sudah jatuh tempo, baik </w:t>
      </w:r>
      <w:r w:rsidRPr="00744D98">
        <w:rPr>
          <w:rFonts w:ascii="Times New Roman" w:hAnsi="Times New Roman" w:cs="Times New Roman"/>
          <w:sz w:val="24"/>
          <w:szCs w:val="24"/>
        </w:rPr>
        <w:t>kewajiban kepada pihak luar pe</w:t>
      </w:r>
      <w:r>
        <w:rPr>
          <w:rFonts w:ascii="Times New Roman" w:hAnsi="Times New Roman" w:cs="Times New Roman"/>
          <w:sz w:val="24"/>
          <w:szCs w:val="24"/>
        </w:rPr>
        <w:t>rusahaan (likuiditas badan usaha) maupun didalam per</w:t>
      </w:r>
      <w:r w:rsidRPr="00744D98">
        <w:rPr>
          <w:rFonts w:ascii="Times New Roman" w:hAnsi="Times New Roman" w:cs="Times New Roman"/>
          <w:sz w:val="24"/>
          <w:szCs w:val="24"/>
        </w:rPr>
        <w:t>usahaan (likuiditas perusahaan)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p w14:paraId="46E27312" w14:textId="77777777" w:rsidR="00F05427" w:rsidRDefault="00F05427"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Berikut adalah nilai rata-rata rasio likuiditas yang diproksikan dengan </w:t>
      </w:r>
      <w:r w:rsidRPr="00D40248">
        <w:rPr>
          <w:rFonts w:ascii="Times New Roman" w:hAnsi="Times New Roman" w:cs="Times New Roman"/>
          <w:i/>
          <w:sz w:val="24"/>
          <w:szCs w:val="24"/>
        </w:rPr>
        <w:t>Current Ratio</w:t>
      </w:r>
      <w:r>
        <w:rPr>
          <w:rFonts w:ascii="Times New Roman" w:hAnsi="Times New Roman" w:cs="Times New Roman"/>
          <w:sz w:val="24"/>
          <w:szCs w:val="24"/>
        </w:rPr>
        <w:t>Perusahaan sub sektor semen yang terdaftar di Bursa Efek Indonesia :</w:t>
      </w:r>
    </w:p>
    <w:p w14:paraId="7865503A" w14:textId="77777777" w:rsidR="00F05427" w:rsidRDefault="00F05427" w:rsidP="00E9273E">
      <w:pPr>
        <w:spacing w:after="0"/>
        <w:jc w:val="center"/>
        <w:rPr>
          <w:rFonts w:ascii="Times New Roman" w:hAnsi="Times New Roman" w:cs="Times New Roman"/>
          <w:sz w:val="24"/>
          <w:szCs w:val="24"/>
        </w:rPr>
      </w:pPr>
      <w:r>
        <w:rPr>
          <w:noProof/>
          <w:lang w:val="en-US"/>
        </w:rPr>
        <w:drawing>
          <wp:inline distT="0" distB="0" distL="0" distR="0" wp14:anchorId="02AACCA6" wp14:editId="126B9D9E">
            <wp:extent cx="3009900" cy="14478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C3C757" w14:textId="77777777" w:rsidR="00F05427" w:rsidRPr="00630406" w:rsidRDefault="00F05427" w:rsidP="00E9273E">
      <w:pPr>
        <w:spacing w:after="0"/>
        <w:rPr>
          <w:rFonts w:ascii="Times New Roman" w:hAnsi="Times New Roman" w:cs="Times New Roman"/>
          <w:sz w:val="20"/>
          <w:szCs w:val="20"/>
        </w:rPr>
      </w:pPr>
      <w:r w:rsidRPr="00630406">
        <w:rPr>
          <w:rFonts w:ascii="Times New Roman" w:hAnsi="Times New Roman" w:cs="Times New Roman"/>
          <w:sz w:val="20"/>
          <w:szCs w:val="20"/>
        </w:rPr>
        <w:t>Sumber : Laporan Keuangan, diolah</w:t>
      </w:r>
      <w:r>
        <w:rPr>
          <w:rFonts w:ascii="Times New Roman" w:hAnsi="Times New Roman" w:cs="Times New Roman"/>
          <w:sz w:val="20"/>
          <w:szCs w:val="20"/>
        </w:rPr>
        <w:t xml:space="preserve"> 2020</w:t>
      </w:r>
    </w:p>
    <w:p w14:paraId="2EC341A1" w14:textId="55B2E97A" w:rsidR="00F05427" w:rsidRDefault="00F05427" w:rsidP="00E9273E">
      <w:pPr>
        <w:spacing w:after="0"/>
        <w:jc w:val="center"/>
        <w:rPr>
          <w:rFonts w:ascii="Times New Roman" w:hAnsi="Times New Roman" w:cs="Times New Roman"/>
          <w:b/>
          <w:sz w:val="24"/>
          <w:szCs w:val="24"/>
        </w:rPr>
      </w:pPr>
      <w:r w:rsidRPr="00630406">
        <w:rPr>
          <w:rFonts w:ascii="Times New Roman" w:hAnsi="Times New Roman" w:cs="Times New Roman"/>
          <w:b/>
          <w:sz w:val="24"/>
          <w:szCs w:val="24"/>
        </w:rPr>
        <w:t>Grafik 1.1</w:t>
      </w:r>
    </w:p>
    <w:p w14:paraId="13B97BFB" w14:textId="77777777" w:rsidR="00F05427" w:rsidRPr="00630406" w:rsidRDefault="00F05427" w:rsidP="00E9273E">
      <w:pPr>
        <w:spacing w:after="0"/>
        <w:jc w:val="center"/>
        <w:rPr>
          <w:rFonts w:ascii="Times New Roman" w:hAnsi="Times New Roman" w:cs="Times New Roman"/>
          <w:b/>
          <w:sz w:val="24"/>
          <w:szCs w:val="24"/>
        </w:rPr>
      </w:pPr>
      <w:r w:rsidRPr="00630406">
        <w:rPr>
          <w:rFonts w:ascii="Times New Roman" w:hAnsi="Times New Roman" w:cs="Times New Roman"/>
          <w:b/>
          <w:sz w:val="24"/>
          <w:szCs w:val="24"/>
        </w:rPr>
        <w:t xml:space="preserve">Current Ratio </w:t>
      </w:r>
      <w:r>
        <w:rPr>
          <w:rFonts w:ascii="Times New Roman" w:hAnsi="Times New Roman" w:cs="Times New Roman"/>
          <w:b/>
          <w:sz w:val="24"/>
          <w:szCs w:val="24"/>
        </w:rPr>
        <w:t>Perusahaan sub sektor semen</w:t>
      </w:r>
    </w:p>
    <w:p w14:paraId="2E57D53C" w14:textId="77777777" w:rsidR="00AB77E2" w:rsidRDefault="00AB77E2" w:rsidP="00E9273E">
      <w:pPr>
        <w:spacing w:after="0"/>
        <w:ind w:firstLine="567"/>
        <w:jc w:val="both"/>
        <w:rPr>
          <w:rFonts w:ascii="Times New Roman" w:hAnsi="Times New Roman" w:cs="Times New Roman"/>
          <w:sz w:val="24"/>
          <w:szCs w:val="24"/>
        </w:rPr>
      </w:pPr>
    </w:p>
    <w:p w14:paraId="4DD61264" w14:textId="7A9C3DCD" w:rsidR="00F05427" w:rsidRDefault="00F05427" w:rsidP="00E9273E">
      <w:pPr>
        <w:spacing w:after="0"/>
        <w:ind w:firstLine="567"/>
        <w:jc w:val="both"/>
        <w:rPr>
          <w:rFonts w:ascii="Times New Roman" w:hAnsi="Times New Roman" w:cs="Times New Roman"/>
          <w:sz w:val="24"/>
          <w:szCs w:val="24"/>
        </w:rPr>
      </w:pPr>
      <w:r w:rsidRPr="00AA3E2A">
        <w:rPr>
          <w:rFonts w:ascii="Times New Roman" w:hAnsi="Times New Roman" w:cs="Times New Roman"/>
          <w:sz w:val="24"/>
          <w:szCs w:val="24"/>
        </w:rPr>
        <w:t xml:space="preserve">Besar </w:t>
      </w:r>
      <w:r w:rsidRPr="00AA3E2A">
        <w:rPr>
          <w:rFonts w:ascii="Times New Roman" w:hAnsi="Times New Roman" w:cs="Times New Roman"/>
          <w:i/>
          <w:sz w:val="24"/>
          <w:szCs w:val="24"/>
        </w:rPr>
        <w:t>current ratio</w:t>
      </w:r>
      <w:r w:rsidRPr="00AA3E2A">
        <w:rPr>
          <w:rFonts w:ascii="Times New Roman" w:hAnsi="Times New Roman" w:cs="Times New Roman"/>
          <w:sz w:val="24"/>
          <w:szCs w:val="24"/>
        </w:rPr>
        <w:t xml:space="preserve"> yang ideal belum</w:t>
      </w:r>
      <w:r w:rsidR="00AB77E2">
        <w:rPr>
          <w:rFonts w:ascii="Times New Roman" w:hAnsi="Times New Roman" w:cs="Times New Roman"/>
          <w:sz w:val="24"/>
          <w:szCs w:val="24"/>
          <w:lang w:val="en-US"/>
        </w:rPr>
        <w:t xml:space="preserve"> </w:t>
      </w:r>
      <w:r w:rsidRPr="00AA3E2A">
        <w:rPr>
          <w:rFonts w:ascii="Times New Roman" w:hAnsi="Times New Roman" w:cs="Times New Roman"/>
          <w:sz w:val="24"/>
          <w:szCs w:val="24"/>
        </w:rPr>
        <w:t>ada suatu pa</w:t>
      </w:r>
      <w:r>
        <w:rPr>
          <w:rFonts w:ascii="Times New Roman" w:hAnsi="Times New Roman" w:cs="Times New Roman"/>
          <w:sz w:val="24"/>
          <w:szCs w:val="24"/>
        </w:rPr>
        <w:t xml:space="preserve">tokan yang pasti, namun standar </w:t>
      </w:r>
      <w:r w:rsidRPr="00AA3E2A">
        <w:rPr>
          <w:rFonts w:ascii="Times New Roman" w:hAnsi="Times New Roman" w:cs="Times New Roman"/>
          <w:sz w:val="24"/>
          <w:szCs w:val="24"/>
        </w:rPr>
        <w:t>umum yang digunakan 200% atau 2:1 yang berarti</w:t>
      </w:r>
      <w:r>
        <w:rPr>
          <w:rFonts w:ascii="Times New Roman" w:hAnsi="Times New Roman" w:cs="Times New Roman"/>
          <w:sz w:val="24"/>
          <w:szCs w:val="24"/>
        </w:rPr>
        <w:t xml:space="preserve"> nilai aktiva lancar adalah dua </w:t>
      </w:r>
      <w:r w:rsidRPr="00AA3E2A">
        <w:rPr>
          <w:rFonts w:ascii="Times New Roman" w:hAnsi="Times New Roman" w:cs="Times New Roman"/>
          <w:sz w:val="24"/>
          <w:szCs w:val="24"/>
        </w:rPr>
        <w:t>kali dari hutang lancar atau setiap satu rup</w:t>
      </w:r>
      <w:r>
        <w:rPr>
          <w:rFonts w:ascii="Times New Roman" w:hAnsi="Times New Roman" w:cs="Times New Roman"/>
          <w:sz w:val="24"/>
          <w:szCs w:val="24"/>
        </w:rPr>
        <w:t xml:space="preserve">iah hutang lancar harus dijamin </w:t>
      </w:r>
      <w:r w:rsidRPr="00AA3E2A">
        <w:rPr>
          <w:rFonts w:ascii="Times New Roman" w:hAnsi="Times New Roman" w:cs="Times New Roman"/>
          <w:sz w:val="24"/>
          <w:szCs w:val="24"/>
        </w:rPr>
        <w:t>sedikitnya dengan dua rupiah aktiva lancar</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p>
    <w:p w14:paraId="288C67BD" w14:textId="77777777" w:rsidR="00F05427" w:rsidRDefault="00F05427"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tabel 1.1 di atas dapat diketahui bahwa pada tahun 2014-2015rata-rata current ratio perusahaan sektor semen berada di atas rata-rata industri, sedangkan tahun 2016-2019 nilai </w:t>
      </w:r>
      <w:r w:rsidRPr="00696E14">
        <w:rPr>
          <w:rFonts w:ascii="Times New Roman" w:hAnsi="Times New Roman" w:cs="Times New Roman"/>
          <w:i/>
          <w:sz w:val="24"/>
          <w:szCs w:val="24"/>
        </w:rPr>
        <w:t xml:space="preserve">current ratio </w:t>
      </w:r>
      <w:r>
        <w:rPr>
          <w:rFonts w:ascii="Times New Roman" w:hAnsi="Times New Roman" w:cs="Times New Roman"/>
          <w:sz w:val="24"/>
          <w:szCs w:val="24"/>
        </w:rPr>
        <w:t xml:space="preserve">berada dibawah standar umum industri yaitu 200% atau 2 kali dari nilai hutang, </w:t>
      </w:r>
      <w:r w:rsidRPr="0088629B">
        <w:rPr>
          <w:rFonts w:ascii="Times New Roman" w:hAnsi="Times New Roman" w:cs="Times New Roman"/>
          <w:sz w:val="24"/>
          <w:szCs w:val="24"/>
        </w:rPr>
        <w:t>hal ini menandakan perusahaan belum mampu menutupi kewajiban jangka pendeknya</w:t>
      </w:r>
      <w:r>
        <w:rPr>
          <w:rFonts w:ascii="Times New Roman" w:hAnsi="Times New Roman" w:cs="Times New Roman"/>
          <w:sz w:val="24"/>
          <w:szCs w:val="24"/>
        </w:rPr>
        <w:t>.</w:t>
      </w:r>
    </w:p>
    <w:p w14:paraId="2D74763C" w14:textId="77777777" w:rsidR="00F05427" w:rsidRDefault="00F05427"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Rasio selanjutnya yaitu leverage (solvabilitas), </w:t>
      </w:r>
      <w:r w:rsidRPr="0088629B">
        <w:rPr>
          <w:rFonts w:ascii="Times New Roman" w:hAnsi="Times New Roman" w:cs="Times New Roman"/>
          <w:sz w:val="24"/>
          <w:szCs w:val="24"/>
        </w:rPr>
        <w:t>Rasio leverage (solvabilitas) adalah rasio yan</w:t>
      </w:r>
      <w:r>
        <w:rPr>
          <w:rFonts w:ascii="Times New Roman" w:hAnsi="Times New Roman" w:cs="Times New Roman"/>
          <w:sz w:val="24"/>
          <w:szCs w:val="24"/>
        </w:rPr>
        <w:t xml:space="preserve">g mengukur kemampuan perusahaan </w:t>
      </w:r>
      <w:r w:rsidRPr="0088629B">
        <w:rPr>
          <w:rFonts w:ascii="Times New Roman" w:hAnsi="Times New Roman" w:cs="Times New Roman"/>
          <w:sz w:val="24"/>
          <w:szCs w:val="24"/>
        </w:rPr>
        <w:t>memenuhi kewajiban jangka panjangnya</w:t>
      </w:r>
      <w:r>
        <w:rPr>
          <w:rFonts w:ascii="Times New Roman" w:hAnsi="Times New Roman" w:cs="Times New Roman"/>
          <w:sz w:val="24"/>
          <w:szCs w:val="24"/>
        </w:rPr>
        <w:t xml:space="preserve">. </w:t>
      </w:r>
      <w:r w:rsidRPr="00F1624A">
        <w:rPr>
          <w:rFonts w:ascii="Times New Roman" w:hAnsi="Times New Roman" w:cs="Times New Roman"/>
          <w:sz w:val="24"/>
          <w:szCs w:val="24"/>
        </w:rPr>
        <w:t>Setiap perusahaan memerlukan dana, baik untuk memulai atau pengembangan bisnis.</w:t>
      </w:r>
      <w:r w:rsidRPr="0020098F">
        <w:rPr>
          <w:rFonts w:ascii="Times New Roman" w:hAnsi="Times New Roman" w:cs="Times New Roman"/>
          <w:sz w:val="24"/>
          <w:szCs w:val="24"/>
        </w:rPr>
        <w:t>Lever</w:t>
      </w:r>
      <w:r>
        <w:rPr>
          <w:rFonts w:ascii="Times New Roman" w:hAnsi="Times New Roman" w:cs="Times New Roman"/>
          <w:sz w:val="24"/>
          <w:szCs w:val="24"/>
        </w:rPr>
        <w:t xml:space="preserve">age biasanya dipergunakan untuk </w:t>
      </w:r>
      <w:r w:rsidRPr="0020098F">
        <w:rPr>
          <w:rFonts w:ascii="Times New Roman" w:hAnsi="Times New Roman" w:cs="Times New Roman"/>
          <w:sz w:val="24"/>
          <w:szCs w:val="24"/>
        </w:rPr>
        <w:t>menggambarkan kemampuan perusahaan untuk me</w:t>
      </w:r>
      <w:r>
        <w:rPr>
          <w:rFonts w:ascii="Times New Roman" w:hAnsi="Times New Roman" w:cs="Times New Roman"/>
          <w:sz w:val="24"/>
          <w:szCs w:val="24"/>
        </w:rPr>
        <w:t xml:space="preserve">nggunakan aktiva atau dana yang </w:t>
      </w:r>
      <w:r w:rsidRPr="0020098F">
        <w:rPr>
          <w:rFonts w:ascii="Times New Roman" w:hAnsi="Times New Roman" w:cs="Times New Roman"/>
          <w:sz w:val="24"/>
          <w:szCs w:val="24"/>
        </w:rPr>
        <w:t>mempunyai beban tetap (</w:t>
      </w:r>
      <w:r w:rsidRPr="0020098F">
        <w:rPr>
          <w:rFonts w:ascii="Times New Roman" w:hAnsi="Times New Roman" w:cs="Times New Roman"/>
          <w:i/>
          <w:sz w:val="24"/>
          <w:szCs w:val="24"/>
        </w:rPr>
        <w:t>fixed cost assets or funds</w:t>
      </w:r>
      <w:r w:rsidRPr="0020098F">
        <w:rPr>
          <w:rFonts w:ascii="Times New Roman" w:hAnsi="Times New Roman" w:cs="Times New Roman"/>
          <w:sz w:val="24"/>
          <w:szCs w:val="24"/>
        </w:rPr>
        <w:t xml:space="preserve">) untuk </w:t>
      </w:r>
      <w:r>
        <w:rPr>
          <w:rFonts w:ascii="Times New Roman" w:hAnsi="Times New Roman" w:cs="Times New Roman"/>
          <w:sz w:val="24"/>
          <w:szCs w:val="24"/>
        </w:rPr>
        <w:t xml:space="preserve">memperbesar tingkat penghasilan </w:t>
      </w:r>
      <w:r w:rsidRPr="0020098F">
        <w:rPr>
          <w:rFonts w:ascii="Times New Roman" w:hAnsi="Times New Roman" w:cs="Times New Roman"/>
          <w:sz w:val="24"/>
          <w:szCs w:val="24"/>
        </w:rPr>
        <w:t>(</w:t>
      </w:r>
      <w:r w:rsidRPr="0020098F">
        <w:rPr>
          <w:rFonts w:ascii="Times New Roman" w:hAnsi="Times New Roman" w:cs="Times New Roman"/>
          <w:i/>
          <w:sz w:val="24"/>
          <w:szCs w:val="24"/>
        </w:rPr>
        <w:t>return</w:t>
      </w:r>
      <w:r w:rsidRPr="0020098F">
        <w:rPr>
          <w:rFonts w:ascii="Times New Roman" w:hAnsi="Times New Roman" w:cs="Times New Roman"/>
          <w:sz w:val="24"/>
          <w:szCs w:val="24"/>
        </w:rPr>
        <w:t>) bagi pemilik perusahaan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p>
    <w:p w14:paraId="67E89497" w14:textId="77777777" w:rsidR="00F05427" w:rsidRDefault="00F05427" w:rsidP="00E9273E">
      <w:pPr>
        <w:spacing w:after="0"/>
        <w:ind w:firstLine="567"/>
        <w:jc w:val="both"/>
        <w:rPr>
          <w:rFonts w:ascii="Times New Roman" w:hAnsi="Times New Roman" w:cs="Times New Roman"/>
          <w:sz w:val="24"/>
          <w:szCs w:val="24"/>
        </w:rPr>
      </w:pPr>
      <w:r w:rsidRPr="00F1624A">
        <w:rPr>
          <w:rFonts w:ascii="Times New Roman" w:hAnsi="Times New Roman" w:cs="Times New Roman"/>
          <w:sz w:val="24"/>
          <w:szCs w:val="24"/>
        </w:rPr>
        <w:t xml:space="preserve">Menurut Kasmir </w:t>
      </w:r>
      <w:r>
        <w:rPr>
          <w:rFonts w:ascii="Times New Roman" w:hAnsi="Times New Roman" w:cs="Times New Roman"/>
          <w:sz w:val="24"/>
          <w:szCs w:val="24"/>
        </w:rPr>
        <w:t xml:space="preserve">bahwa </w:t>
      </w:r>
      <w:r w:rsidRPr="00F1624A">
        <w:rPr>
          <w:rFonts w:ascii="Times New Roman" w:hAnsi="Times New Roman" w:cs="Times New Roman"/>
          <w:sz w:val="24"/>
          <w:szCs w:val="24"/>
        </w:rPr>
        <w:t>rasio solvabilitas atau leverage merupakan rasio yang digunakan untuk mengukur sejauh mana aktiva perusahaan dibiaya dengan hutang. Artinya berapa besar beban utang yang ditanggung perusahaan dibandingkan dengan aktivanya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p>
    <w:p w14:paraId="609958EB" w14:textId="77777777" w:rsidR="00F05427" w:rsidRDefault="00F05427"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Berikut adalah rasio solvabilitas yang diprolsikan </w:t>
      </w:r>
      <w:r>
        <w:rPr>
          <w:rFonts w:ascii="Times New Roman" w:hAnsi="Times New Roman" w:cs="Times New Roman"/>
          <w:i/>
          <w:sz w:val="24"/>
          <w:szCs w:val="24"/>
        </w:rPr>
        <w:t>Debt To Total Asset Ratio (DAR)</w:t>
      </w:r>
      <w:r>
        <w:rPr>
          <w:rFonts w:ascii="Times New Roman" w:hAnsi="Times New Roman" w:cs="Times New Roman"/>
          <w:sz w:val="24"/>
          <w:szCs w:val="24"/>
        </w:rPr>
        <w:t>Perusahaan sub sektor semen yang terdaftar di Bursa Efek Indonesia:</w:t>
      </w:r>
    </w:p>
    <w:p w14:paraId="75F51712" w14:textId="77777777" w:rsidR="00F05427" w:rsidRDefault="00F05427" w:rsidP="00E9273E">
      <w:pPr>
        <w:spacing w:after="0"/>
        <w:jc w:val="center"/>
        <w:rPr>
          <w:rFonts w:ascii="Times New Roman" w:hAnsi="Times New Roman" w:cs="Times New Roman"/>
          <w:sz w:val="24"/>
          <w:szCs w:val="24"/>
        </w:rPr>
      </w:pPr>
      <w:r>
        <w:rPr>
          <w:noProof/>
          <w:lang w:val="en-US"/>
        </w:rPr>
        <w:drawing>
          <wp:inline distT="0" distB="0" distL="0" distR="0" wp14:anchorId="71BDCD4B" wp14:editId="58899D54">
            <wp:extent cx="2967990" cy="1676400"/>
            <wp:effectExtent l="0" t="0" r="381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82F65D" w14:textId="77777777" w:rsidR="00F05427" w:rsidRPr="00630406" w:rsidRDefault="00F05427" w:rsidP="00E9273E">
      <w:pPr>
        <w:spacing w:after="0"/>
        <w:rPr>
          <w:rFonts w:ascii="Times New Roman" w:hAnsi="Times New Roman" w:cs="Times New Roman"/>
          <w:sz w:val="20"/>
          <w:szCs w:val="20"/>
        </w:rPr>
      </w:pPr>
      <w:r w:rsidRPr="00630406">
        <w:rPr>
          <w:rFonts w:ascii="Times New Roman" w:hAnsi="Times New Roman" w:cs="Times New Roman"/>
          <w:sz w:val="20"/>
          <w:szCs w:val="20"/>
        </w:rPr>
        <w:t>Sumber : Laporan Keuangan, diolah</w:t>
      </w:r>
      <w:r>
        <w:rPr>
          <w:rFonts w:ascii="Times New Roman" w:hAnsi="Times New Roman" w:cs="Times New Roman"/>
          <w:sz w:val="20"/>
          <w:szCs w:val="20"/>
        </w:rPr>
        <w:t xml:space="preserve"> 2020</w:t>
      </w:r>
    </w:p>
    <w:p w14:paraId="14D36F0A" w14:textId="7782065E" w:rsidR="00F05427" w:rsidRPr="00BC7680" w:rsidRDefault="00F05427" w:rsidP="00E9273E">
      <w:pPr>
        <w:spacing w:after="0"/>
        <w:jc w:val="center"/>
        <w:rPr>
          <w:rFonts w:ascii="Times New Roman" w:hAnsi="Times New Roman" w:cs="Times New Roman"/>
          <w:bCs/>
          <w:sz w:val="24"/>
          <w:szCs w:val="24"/>
        </w:rPr>
      </w:pPr>
      <w:r w:rsidRPr="00BC7680">
        <w:rPr>
          <w:rFonts w:ascii="Times New Roman" w:hAnsi="Times New Roman" w:cs="Times New Roman"/>
          <w:bCs/>
          <w:sz w:val="24"/>
          <w:szCs w:val="24"/>
        </w:rPr>
        <w:t>Grafik 1.2</w:t>
      </w:r>
      <w:r w:rsidR="00BC7680">
        <w:rPr>
          <w:rFonts w:ascii="Times New Roman" w:hAnsi="Times New Roman" w:cs="Times New Roman"/>
          <w:bCs/>
          <w:sz w:val="24"/>
          <w:szCs w:val="24"/>
          <w:lang w:val="en-US"/>
        </w:rPr>
        <w:t xml:space="preserve"> </w:t>
      </w:r>
      <w:r w:rsidRPr="00BC7680">
        <w:rPr>
          <w:rFonts w:ascii="Times New Roman" w:hAnsi="Times New Roman" w:cs="Times New Roman"/>
          <w:bCs/>
          <w:sz w:val="24"/>
          <w:szCs w:val="24"/>
        </w:rPr>
        <w:t xml:space="preserve">Rata-Rata </w:t>
      </w:r>
      <w:r w:rsidRPr="00BC7680">
        <w:rPr>
          <w:rFonts w:ascii="Times New Roman" w:hAnsi="Times New Roman" w:cs="Times New Roman"/>
          <w:bCs/>
          <w:i/>
          <w:sz w:val="24"/>
          <w:szCs w:val="24"/>
        </w:rPr>
        <w:t>Debt To Total AssetRatio</w:t>
      </w:r>
      <w:r w:rsidRPr="00BC7680">
        <w:rPr>
          <w:rFonts w:ascii="Times New Roman" w:hAnsi="Times New Roman" w:cs="Times New Roman"/>
          <w:bCs/>
          <w:sz w:val="24"/>
          <w:szCs w:val="24"/>
        </w:rPr>
        <w:t>Perusahaan Sub Sektor Semen</w:t>
      </w:r>
    </w:p>
    <w:p w14:paraId="0E579B18" w14:textId="68BF3E7B" w:rsidR="00F05427" w:rsidRDefault="00F05427"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Semakin tinggi </w:t>
      </w:r>
      <w:r w:rsidRPr="001A204D">
        <w:rPr>
          <w:rFonts w:ascii="Times New Roman" w:hAnsi="Times New Roman" w:cs="Times New Roman"/>
          <w:i/>
          <w:sz w:val="24"/>
          <w:szCs w:val="24"/>
        </w:rPr>
        <w:t>debt to assets ratio</w:t>
      </w:r>
      <w:r w:rsidRPr="00F1624A">
        <w:rPr>
          <w:rFonts w:ascii="Times New Roman" w:hAnsi="Times New Roman" w:cs="Times New Roman"/>
          <w:sz w:val="24"/>
          <w:szCs w:val="24"/>
        </w:rPr>
        <w:t>, maka total hutang yang dimilki perusahaan se</w:t>
      </w:r>
      <w:r>
        <w:rPr>
          <w:rFonts w:ascii="Times New Roman" w:hAnsi="Times New Roman" w:cs="Times New Roman"/>
          <w:sz w:val="24"/>
          <w:szCs w:val="24"/>
        </w:rPr>
        <w:t xml:space="preserve">makin besar sehingga kegagalan </w:t>
      </w:r>
      <w:r w:rsidRPr="00F1624A">
        <w:rPr>
          <w:rFonts w:ascii="Times New Roman" w:hAnsi="Times New Roman" w:cs="Times New Roman"/>
          <w:sz w:val="24"/>
          <w:szCs w:val="24"/>
        </w:rPr>
        <w:t xml:space="preserve">perusahaan untuk mengembalikan pinjaman semakin tinggi. </w:t>
      </w:r>
      <w:r>
        <w:rPr>
          <w:rFonts w:ascii="Times New Roman" w:hAnsi="Times New Roman" w:cs="Times New Roman"/>
          <w:sz w:val="24"/>
          <w:szCs w:val="24"/>
        </w:rPr>
        <w:t xml:space="preserve">Sebaliknya, jika </w:t>
      </w:r>
      <w:r w:rsidRPr="005C3C41">
        <w:rPr>
          <w:rFonts w:ascii="Times New Roman" w:hAnsi="Times New Roman" w:cs="Times New Roman"/>
          <w:i/>
          <w:sz w:val="24"/>
          <w:szCs w:val="24"/>
        </w:rPr>
        <w:t>debt to assets ratio</w:t>
      </w:r>
      <w:r w:rsidRPr="00F1624A">
        <w:rPr>
          <w:rFonts w:ascii="Times New Roman" w:hAnsi="Times New Roman" w:cs="Times New Roman"/>
          <w:sz w:val="24"/>
          <w:szCs w:val="24"/>
        </w:rPr>
        <w:t xml:space="preserve"> semakin rendah maka total hutang yang dimilki per</w:t>
      </w:r>
      <w:r>
        <w:rPr>
          <w:rFonts w:ascii="Times New Roman" w:hAnsi="Times New Roman" w:cs="Times New Roman"/>
          <w:sz w:val="24"/>
          <w:szCs w:val="24"/>
        </w:rPr>
        <w:t xml:space="preserve">usahaan semakin kecil sehinggan </w:t>
      </w:r>
      <w:r w:rsidRPr="00F1624A">
        <w:rPr>
          <w:rFonts w:ascii="Times New Roman" w:hAnsi="Times New Roman" w:cs="Times New Roman"/>
          <w:sz w:val="24"/>
          <w:szCs w:val="24"/>
        </w:rPr>
        <w:t>resiko kegagalan perusahaan untuk mengembalikan pin</w:t>
      </w:r>
      <w:r>
        <w:rPr>
          <w:rFonts w:ascii="Times New Roman" w:hAnsi="Times New Roman" w:cs="Times New Roman"/>
          <w:sz w:val="24"/>
          <w:szCs w:val="24"/>
        </w:rPr>
        <w:t>jaman semakin kecil. Rasio atau pedoman yang baik adalah 35</w:t>
      </w:r>
      <w:r w:rsidRPr="00F1624A">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p>
    <w:p w14:paraId="51E58DA2" w14:textId="77777777" w:rsidR="00F05427" w:rsidRDefault="00F05427"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1.2 di atas terlihat bahwa rata-rata nilai </w:t>
      </w:r>
      <w:r w:rsidRPr="00F1624A">
        <w:rPr>
          <w:rFonts w:ascii="Times New Roman" w:hAnsi="Times New Roman" w:cs="Times New Roman"/>
          <w:i/>
          <w:sz w:val="24"/>
          <w:szCs w:val="24"/>
        </w:rPr>
        <w:t>debt to assets ratio</w:t>
      </w:r>
      <w:r>
        <w:rPr>
          <w:rFonts w:ascii="Times New Roman" w:hAnsi="Times New Roman" w:cs="Times New Roman"/>
          <w:sz w:val="24"/>
          <w:szCs w:val="24"/>
        </w:rPr>
        <w:t>Perusahaan sub sektor semen tahun 2014-2019 berada pada kondisi kurang baik, dikarenakan berada di atas rasio standar industri 35%, namun dalam hal ini perusahaan harus waspada dengan naiknya biaya yang didapatkan dari hutang akan semakin mengurangi laba yang dihasilkan diakibatkan harus melunasi hutang yang semakin tinggi.</w:t>
      </w:r>
    </w:p>
    <w:p w14:paraId="6E77563E" w14:textId="77777777" w:rsidR="00F05427" w:rsidRDefault="00F05427"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Rasio keuangan selanjutnya yaitu </w:t>
      </w:r>
      <w:r w:rsidRPr="00EA7444">
        <w:rPr>
          <w:rFonts w:ascii="Times New Roman" w:hAnsi="Times New Roman" w:cs="Times New Roman"/>
          <w:sz w:val="24"/>
          <w:szCs w:val="24"/>
        </w:rPr>
        <w:t xml:space="preserve">rasio aktivitas atau sering juga disebut dengan Rasio Efisiensi adalah jenis analisis rasio keuangan yang mengukur seberapa efektif perusahaan memanfaatkan aset mereka </w:t>
      </w:r>
      <w:r>
        <w:rPr>
          <w:rFonts w:ascii="Times New Roman" w:hAnsi="Times New Roman" w:cs="Times New Roman"/>
          <w:sz w:val="24"/>
          <w:szCs w:val="24"/>
        </w:rPr>
        <w:t xml:space="preserve">untuk menghasilkan pendapatan. Dengan kata </w:t>
      </w:r>
      <w:r w:rsidRPr="00EA7444">
        <w:rPr>
          <w:rFonts w:ascii="Times New Roman" w:hAnsi="Times New Roman" w:cs="Times New Roman"/>
          <w:sz w:val="24"/>
          <w:szCs w:val="24"/>
        </w:rPr>
        <w:t>l</w:t>
      </w:r>
      <w:r>
        <w:rPr>
          <w:rFonts w:ascii="Times New Roman" w:hAnsi="Times New Roman" w:cs="Times New Roman"/>
          <w:sz w:val="24"/>
          <w:szCs w:val="24"/>
        </w:rPr>
        <w:t xml:space="preserve">ain, rasio aktivitas atau rasio </w:t>
      </w:r>
      <w:r w:rsidRPr="00EA7444">
        <w:rPr>
          <w:rFonts w:ascii="Times New Roman" w:hAnsi="Times New Roman" w:cs="Times New Roman"/>
          <w:sz w:val="24"/>
          <w:szCs w:val="24"/>
        </w:rPr>
        <w:t>efisiensi ini mengukur kemampuan bisnis untuk mengubah berbagai jenis aset atau aktiva yang non-tunai menjadi uang tunai. Perusahaan yang dapat semakin cepat mengubah asetnya menjadi uang tunai atau penjualan, semakin efisien kinerjanya.</w:t>
      </w:r>
    </w:p>
    <w:p w14:paraId="733472EB" w14:textId="77777777" w:rsidR="00F05427" w:rsidRDefault="00F05427" w:rsidP="00E9273E">
      <w:pPr>
        <w:spacing w:after="0"/>
        <w:ind w:firstLine="567"/>
        <w:jc w:val="both"/>
        <w:rPr>
          <w:rFonts w:ascii="Times New Roman" w:hAnsi="Times New Roman" w:cs="Times New Roman"/>
          <w:sz w:val="24"/>
          <w:szCs w:val="24"/>
        </w:rPr>
      </w:pPr>
      <w:r w:rsidRPr="0020098F">
        <w:rPr>
          <w:rFonts w:ascii="Times New Roman" w:hAnsi="Times New Roman" w:cs="Times New Roman"/>
          <w:sz w:val="24"/>
          <w:szCs w:val="24"/>
        </w:rPr>
        <w:t>Rasio</w:t>
      </w:r>
      <w:r>
        <w:rPr>
          <w:rFonts w:ascii="Times New Roman" w:hAnsi="Times New Roman" w:cs="Times New Roman"/>
          <w:sz w:val="24"/>
          <w:szCs w:val="24"/>
        </w:rPr>
        <w:t xml:space="preserve"> aktivitas merupakan rasio yang </w:t>
      </w:r>
      <w:r w:rsidRPr="0020098F">
        <w:rPr>
          <w:rFonts w:ascii="Times New Roman" w:hAnsi="Times New Roman" w:cs="Times New Roman"/>
          <w:sz w:val="24"/>
          <w:szCs w:val="24"/>
        </w:rPr>
        <w:t>digun</w:t>
      </w:r>
      <w:r>
        <w:rPr>
          <w:rFonts w:ascii="Times New Roman" w:hAnsi="Times New Roman" w:cs="Times New Roman"/>
          <w:sz w:val="24"/>
          <w:szCs w:val="24"/>
        </w:rPr>
        <w:t xml:space="preserve">akan untuk mengukur efektivitas </w:t>
      </w:r>
      <w:r w:rsidRPr="0020098F">
        <w:rPr>
          <w:rFonts w:ascii="Times New Roman" w:hAnsi="Times New Roman" w:cs="Times New Roman"/>
          <w:sz w:val="24"/>
          <w:szCs w:val="24"/>
        </w:rPr>
        <w:t>perusahaa</w:t>
      </w:r>
      <w:r>
        <w:rPr>
          <w:rFonts w:ascii="Times New Roman" w:hAnsi="Times New Roman" w:cs="Times New Roman"/>
          <w:sz w:val="24"/>
          <w:szCs w:val="24"/>
        </w:rPr>
        <w:t xml:space="preserve">n dalam menggunakan aktiva yang </w:t>
      </w:r>
      <w:r w:rsidRPr="0020098F">
        <w:rPr>
          <w:rFonts w:ascii="Times New Roman" w:hAnsi="Times New Roman" w:cs="Times New Roman"/>
          <w:sz w:val="24"/>
          <w:szCs w:val="24"/>
        </w:rPr>
        <w:t>dimilikinya. Atau</w:t>
      </w:r>
      <w:r>
        <w:rPr>
          <w:rFonts w:ascii="Times New Roman" w:hAnsi="Times New Roman" w:cs="Times New Roman"/>
          <w:sz w:val="24"/>
          <w:szCs w:val="24"/>
        </w:rPr>
        <w:t xml:space="preserve"> dapat pula dikatakan rasio ini </w:t>
      </w:r>
      <w:r w:rsidRPr="0020098F">
        <w:rPr>
          <w:rFonts w:ascii="Times New Roman" w:hAnsi="Times New Roman" w:cs="Times New Roman"/>
          <w:sz w:val="24"/>
          <w:szCs w:val="24"/>
        </w:rPr>
        <w:t>digunakan u</w:t>
      </w:r>
      <w:r>
        <w:rPr>
          <w:rFonts w:ascii="Times New Roman" w:hAnsi="Times New Roman" w:cs="Times New Roman"/>
          <w:sz w:val="24"/>
          <w:szCs w:val="24"/>
        </w:rPr>
        <w:t xml:space="preserve">ntuk mengukur tingkat efisiensi </w:t>
      </w:r>
      <w:r w:rsidRPr="0020098F">
        <w:rPr>
          <w:rFonts w:ascii="Times New Roman" w:hAnsi="Times New Roman" w:cs="Times New Roman"/>
          <w:sz w:val="24"/>
          <w:szCs w:val="24"/>
        </w:rPr>
        <w:t>(efekt</w:t>
      </w:r>
      <w:r>
        <w:rPr>
          <w:rFonts w:ascii="Times New Roman" w:hAnsi="Times New Roman" w:cs="Times New Roman"/>
          <w:sz w:val="24"/>
          <w:szCs w:val="24"/>
        </w:rPr>
        <w:t xml:space="preserve">ivitas) pemanfaatan sumber daya </w:t>
      </w:r>
      <w:r w:rsidRPr="0020098F">
        <w:rPr>
          <w:rFonts w:ascii="Times New Roman" w:hAnsi="Times New Roman" w:cs="Times New Roman"/>
          <w:sz w:val="24"/>
          <w:szCs w:val="24"/>
        </w:rPr>
        <w:t>perusahaan. Ef</w:t>
      </w:r>
      <w:r>
        <w:rPr>
          <w:rFonts w:ascii="Times New Roman" w:hAnsi="Times New Roman" w:cs="Times New Roman"/>
          <w:sz w:val="24"/>
          <w:szCs w:val="24"/>
        </w:rPr>
        <w:t xml:space="preserve">isiensi yang dilakukan misalnya </w:t>
      </w:r>
      <w:r w:rsidRPr="0020098F">
        <w:rPr>
          <w:rFonts w:ascii="Times New Roman" w:hAnsi="Times New Roman" w:cs="Times New Roman"/>
          <w:sz w:val="24"/>
          <w:szCs w:val="24"/>
        </w:rPr>
        <w:t>di bidan</w:t>
      </w:r>
      <w:r>
        <w:rPr>
          <w:rFonts w:ascii="Times New Roman" w:hAnsi="Times New Roman" w:cs="Times New Roman"/>
          <w:sz w:val="24"/>
          <w:szCs w:val="24"/>
        </w:rPr>
        <w:t xml:space="preserve">g penjualan, sediaan, penagihan </w:t>
      </w:r>
      <w:r w:rsidRPr="0020098F">
        <w:rPr>
          <w:rFonts w:ascii="Times New Roman" w:hAnsi="Times New Roman" w:cs="Times New Roman"/>
          <w:sz w:val="24"/>
          <w:szCs w:val="24"/>
        </w:rPr>
        <w:t>piutang dan efi</w:t>
      </w:r>
      <w:r>
        <w:rPr>
          <w:rFonts w:ascii="Times New Roman" w:hAnsi="Times New Roman" w:cs="Times New Roman"/>
          <w:sz w:val="24"/>
          <w:szCs w:val="24"/>
        </w:rPr>
        <w:t xml:space="preserve">siensi di bidang lainnya. Rasio </w:t>
      </w:r>
      <w:r w:rsidRPr="0020098F">
        <w:rPr>
          <w:rFonts w:ascii="Times New Roman" w:hAnsi="Times New Roman" w:cs="Times New Roman"/>
          <w:sz w:val="24"/>
          <w:szCs w:val="24"/>
        </w:rPr>
        <w:t>aktivit</w:t>
      </w:r>
      <w:r>
        <w:rPr>
          <w:rFonts w:ascii="Times New Roman" w:hAnsi="Times New Roman" w:cs="Times New Roman"/>
          <w:sz w:val="24"/>
          <w:szCs w:val="24"/>
        </w:rPr>
        <w:t xml:space="preserve">as juga digunakan untuk menilai </w:t>
      </w:r>
      <w:r w:rsidRPr="0020098F">
        <w:rPr>
          <w:rFonts w:ascii="Times New Roman" w:hAnsi="Times New Roman" w:cs="Times New Roman"/>
          <w:sz w:val="24"/>
          <w:szCs w:val="24"/>
        </w:rPr>
        <w:t>kemampua</w:t>
      </w:r>
      <w:r>
        <w:rPr>
          <w:rFonts w:ascii="Times New Roman" w:hAnsi="Times New Roman" w:cs="Times New Roman"/>
          <w:sz w:val="24"/>
          <w:szCs w:val="24"/>
        </w:rPr>
        <w:t xml:space="preserve">n perusahaan dalam melaksanakan </w:t>
      </w:r>
      <w:r w:rsidRPr="0020098F">
        <w:rPr>
          <w:rFonts w:ascii="Times New Roman" w:hAnsi="Times New Roman" w:cs="Times New Roman"/>
          <w:sz w:val="24"/>
          <w:szCs w:val="24"/>
        </w:rPr>
        <w:t>aktivitas sehari-hari.</w:t>
      </w:r>
      <w:r>
        <w:rPr>
          <w:rStyle w:val="FootnoteReference"/>
          <w:rFonts w:ascii="Times New Roman" w:hAnsi="Times New Roman" w:cs="Times New Roman"/>
          <w:sz w:val="24"/>
          <w:szCs w:val="24"/>
        </w:rPr>
        <w:footnoteReference w:id="9"/>
      </w:r>
    </w:p>
    <w:p w14:paraId="3E299EE0" w14:textId="77777777" w:rsidR="00F05427" w:rsidRDefault="00F05427"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Berikut adalah rasio aktivitas dilihat dari nilai </w:t>
      </w:r>
      <w:r>
        <w:rPr>
          <w:rFonts w:ascii="Times New Roman" w:hAnsi="Times New Roman" w:cs="Times New Roman"/>
          <w:i/>
          <w:sz w:val="24"/>
          <w:szCs w:val="24"/>
        </w:rPr>
        <w:t xml:space="preserve">Asset Turnover </w:t>
      </w:r>
      <w:r>
        <w:rPr>
          <w:rFonts w:ascii="Times New Roman" w:hAnsi="Times New Roman" w:cs="Times New Roman"/>
          <w:sz w:val="24"/>
          <w:szCs w:val="24"/>
        </w:rPr>
        <w:t>Perusahaan sub sektor semen yang terdaftar di Bursa Efek Indonesia :</w:t>
      </w:r>
    </w:p>
    <w:p w14:paraId="5DC0DACE" w14:textId="77777777" w:rsidR="00F05427" w:rsidRDefault="00F05427" w:rsidP="00E9273E">
      <w:pPr>
        <w:spacing w:after="0"/>
        <w:jc w:val="center"/>
        <w:rPr>
          <w:rFonts w:ascii="Times New Roman" w:hAnsi="Times New Roman" w:cs="Times New Roman"/>
          <w:sz w:val="24"/>
          <w:szCs w:val="24"/>
        </w:rPr>
      </w:pPr>
      <w:r>
        <w:rPr>
          <w:noProof/>
          <w:lang w:val="en-US"/>
        </w:rPr>
        <w:drawing>
          <wp:inline distT="0" distB="0" distL="0" distR="0" wp14:anchorId="69261BE4" wp14:editId="62FBDA18">
            <wp:extent cx="3001010" cy="1695450"/>
            <wp:effectExtent l="0" t="0" r="889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96EC19" w14:textId="77777777" w:rsidR="00F05427" w:rsidRPr="00630406" w:rsidRDefault="00F05427" w:rsidP="00E9273E">
      <w:pPr>
        <w:spacing w:after="0"/>
        <w:jc w:val="both"/>
        <w:rPr>
          <w:rFonts w:ascii="Times New Roman" w:hAnsi="Times New Roman" w:cs="Times New Roman"/>
          <w:sz w:val="20"/>
          <w:szCs w:val="20"/>
        </w:rPr>
      </w:pPr>
      <w:r w:rsidRPr="00630406">
        <w:rPr>
          <w:rFonts w:ascii="Times New Roman" w:hAnsi="Times New Roman" w:cs="Times New Roman"/>
          <w:sz w:val="20"/>
          <w:szCs w:val="20"/>
        </w:rPr>
        <w:t>Sumber : Laporan Keuangan, diolah</w:t>
      </w:r>
      <w:r>
        <w:rPr>
          <w:rFonts w:ascii="Times New Roman" w:hAnsi="Times New Roman" w:cs="Times New Roman"/>
          <w:sz w:val="20"/>
          <w:szCs w:val="20"/>
        </w:rPr>
        <w:t xml:space="preserve"> 2020</w:t>
      </w:r>
    </w:p>
    <w:p w14:paraId="78E163A0" w14:textId="47D97582" w:rsidR="00F05427" w:rsidRPr="00BC7680" w:rsidRDefault="00F05427" w:rsidP="00E9273E">
      <w:pPr>
        <w:spacing w:after="0"/>
        <w:jc w:val="center"/>
        <w:rPr>
          <w:rFonts w:ascii="Times New Roman" w:hAnsi="Times New Roman" w:cs="Times New Roman"/>
          <w:bCs/>
          <w:sz w:val="20"/>
          <w:szCs w:val="20"/>
        </w:rPr>
      </w:pPr>
      <w:r w:rsidRPr="00BC7680">
        <w:rPr>
          <w:rFonts w:ascii="Times New Roman" w:hAnsi="Times New Roman" w:cs="Times New Roman"/>
          <w:bCs/>
          <w:sz w:val="20"/>
          <w:szCs w:val="20"/>
        </w:rPr>
        <w:t>Grafik 1.3</w:t>
      </w:r>
      <w:r w:rsidR="00BC7680">
        <w:rPr>
          <w:rFonts w:ascii="Times New Roman" w:hAnsi="Times New Roman" w:cs="Times New Roman"/>
          <w:bCs/>
          <w:sz w:val="20"/>
          <w:szCs w:val="20"/>
          <w:lang w:val="en-US"/>
        </w:rPr>
        <w:t xml:space="preserve"> </w:t>
      </w:r>
      <w:r w:rsidRPr="00BC7680">
        <w:rPr>
          <w:rFonts w:ascii="Times New Roman" w:hAnsi="Times New Roman" w:cs="Times New Roman"/>
          <w:bCs/>
          <w:sz w:val="20"/>
          <w:szCs w:val="20"/>
        </w:rPr>
        <w:t xml:space="preserve">Rata-Rata </w:t>
      </w:r>
      <w:r w:rsidRPr="00BC7680">
        <w:rPr>
          <w:rFonts w:ascii="Times New Roman" w:hAnsi="Times New Roman" w:cs="Times New Roman"/>
          <w:bCs/>
          <w:i/>
          <w:sz w:val="20"/>
          <w:szCs w:val="20"/>
        </w:rPr>
        <w:t>TotalAsset Turn Over</w:t>
      </w:r>
      <w:r w:rsidRPr="00BC7680">
        <w:rPr>
          <w:rFonts w:ascii="Times New Roman" w:hAnsi="Times New Roman" w:cs="Times New Roman"/>
          <w:bCs/>
          <w:sz w:val="20"/>
          <w:szCs w:val="20"/>
        </w:rPr>
        <w:t>Perusahaan sub sektor semen</w:t>
      </w:r>
    </w:p>
    <w:p w14:paraId="520B70C3" w14:textId="77777777" w:rsidR="00AB77E2" w:rsidRDefault="00AB77E2" w:rsidP="00E9273E">
      <w:pPr>
        <w:spacing w:after="0"/>
        <w:ind w:firstLine="567"/>
        <w:jc w:val="both"/>
        <w:rPr>
          <w:rFonts w:ascii="Times New Roman" w:hAnsi="Times New Roman" w:cs="Times New Roman"/>
          <w:sz w:val="24"/>
          <w:szCs w:val="24"/>
        </w:rPr>
      </w:pPr>
    </w:p>
    <w:p w14:paraId="79B7ECD4" w14:textId="4899DEF6" w:rsidR="00F05427" w:rsidRDefault="00F05427" w:rsidP="00E9273E">
      <w:pPr>
        <w:spacing w:after="0"/>
        <w:ind w:firstLine="567"/>
        <w:jc w:val="both"/>
        <w:rPr>
          <w:rFonts w:ascii="Times New Roman" w:hAnsi="Times New Roman" w:cs="Times New Roman"/>
          <w:sz w:val="24"/>
          <w:szCs w:val="24"/>
        </w:rPr>
      </w:pPr>
      <w:r w:rsidRPr="00CA7F30">
        <w:rPr>
          <w:rFonts w:ascii="Times New Roman" w:hAnsi="Times New Roman" w:cs="Times New Roman"/>
          <w:sz w:val="24"/>
          <w:szCs w:val="24"/>
        </w:rPr>
        <w:t xml:space="preserve">Bagi perusahaan, semakin besar rasio akan </w:t>
      </w:r>
      <w:r>
        <w:rPr>
          <w:rFonts w:ascii="Times New Roman" w:hAnsi="Times New Roman" w:cs="Times New Roman"/>
          <w:sz w:val="24"/>
          <w:szCs w:val="24"/>
        </w:rPr>
        <w:t xml:space="preserve">semakin baik. Sebaliknya dengan </w:t>
      </w:r>
      <w:r w:rsidRPr="00CA7F30">
        <w:rPr>
          <w:rFonts w:ascii="Times New Roman" w:hAnsi="Times New Roman" w:cs="Times New Roman"/>
          <w:sz w:val="24"/>
          <w:szCs w:val="24"/>
        </w:rPr>
        <w:t xml:space="preserve">rasio yang rendah, menunjukan perusahaan </w:t>
      </w:r>
      <w:r>
        <w:rPr>
          <w:rFonts w:ascii="Times New Roman" w:hAnsi="Times New Roman" w:cs="Times New Roman"/>
          <w:sz w:val="24"/>
          <w:szCs w:val="24"/>
        </w:rPr>
        <w:t xml:space="preserve">belum mampu untuk memaksimalkan </w:t>
      </w:r>
      <w:r w:rsidRPr="00CA7F30">
        <w:rPr>
          <w:rFonts w:ascii="Times New Roman" w:hAnsi="Times New Roman" w:cs="Times New Roman"/>
          <w:sz w:val="24"/>
          <w:szCs w:val="24"/>
        </w:rPr>
        <w:t>aktiva yang dimiliki</w:t>
      </w:r>
      <w:r>
        <w:rPr>
          <w:rFonts w:ascii="Times New Roman" w:hAnsi="Times New Roman" w:cs="Times New Roman"/>
          <w:sz w:val="24"/>
          <w:szCs w:val="24"/>
        </w:rPr>
        <w:t xml:space="preserve">. Pedoman yang baik umtuk mengukur rasio aktivitas </w:t>
      </w:r>
      <w:r w:rsidRPr="00267391">
        <w:rPr>
          <w:rFonts w:ascii="Times New Roman" w:hAnsi="Times New Roman" w:cs="Times New Roman"/>
          <w:i/>
          <w:sz w:val="24"/>
          <w:szCs w:val="24"/>
        </w:rPr>
        <w:t>asset turnover</w:t>
      </w:r>
      <w:r>
        <w:rPr>
          <w:rFonts w:ascii="Times New Roman" w:hAnsi="Times New Roman" w:cs="Times New Roman"/>
          <w:sz w:val="24"/>
          <w:szCs w:val="24"/>
        </w:rPr>
        <w:t xml:space="preserve"> sebesar 2 kali.</w:t>
      </w:r>
      <w:r>
        <w:rPr>
          <w:rStyle w:val="FootnoteReference"/>
          <w:rFonts w:ascii="Times New Roman" w:hAnsi="Times New Roman" w:cs="Times New Roman"/>
          <w:sz w:val="24"/>
          <w:szCs w:val="24"/>
        </w:rPr>
        <w:footnoteReference w:id="10"/>
      </w:r>
    </w:p>
    <w:p w14:paraId="20057D06" w14:textId="77777777" w:rsidR="00F05427" w:rsidRDefault="00F05427"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Grafik 1.3 di atas dapat diketahui bahwa nilai </w:t>
      </w:r>
      <w:r w:rsidRPr="00975DAD">
        <w:rPr>
          <w:rFonts w:ascii="Times New Roman" w:hAnsi="Times New Roman" w:cs="Times New Roman"/>
          <w:i/>
          <w:sz w:val="24"/>
          <w:szCs w:val="24"/>
        </w:rPr>
        <w:t>total</w:t>
      </w:r>
      <w:r w:rsidRPr="00267391">
        <w:rPr>
          <w:rFonts w:ascii="Times New Roman" w:hAnsi="Times New Roman" w:cs="Times New Roman"/>
          <w:i/>
          <w:sz w:val="24"/>
          <w:szCs w:val="24"/>
        </w:rPr>
        <w:t>asset turnover</w:t>
      </w:r>
      <w:r>
        <w:rPr>
          <w:rFonts w:ascii="Times New Roman" w:hAnsi="Times New Roman" w:cs="Times New Roman"/>
          <w:sz w:val="24"/>
          <w:szCs w:val="24"/>
        </w:rPr>
        <w:t xml:space="preserve">periode 2014sampai dengan 2019 berada di bawah standar umum industri yaitu sebanyak 2 kali perputaran. </w:t>
      </w:r>
      <w:r w:rsidRPr="005F0E15">
        <w:rPr>
          <w:rFonts w:ascii="Times New Roman" w:hAnsi="Times New Roman" w:cs="Times New Roman"/>
          <w:sz w:val="24"/>
          <w:szCs w:val="24"/>
        </w:rPr>
        <w:t>Menunj</w:t>
      </w:r>
      <w:r>
        <w:rPr>
          <w:rFonts w:ascii="Times New Roman" w:hAnsi="Times New Roman" w:cs="Times New Roman"/>
          <w:sz w:val="24"/>
          <w:szCs w:val="24"/>
        </w:rPr>
        <w:t xml:space="preserve">ukkan </w:t>
      </w:r>
      <w:r w:rsidRPr="005F0E15">
        <w:rPr>
          <w:rFonts w:ascii="Times New Roman" w:hAnsi="Times New Roman" w:cs="Times New Roman"/>
          <w:sz w:val="24"/>
          <w:szCs w:val="24"/>
        </w:rPr>
        <w:t xml:space="preserve">bahwa perusahaan </w:t>
      </w:r>
      <w:r>
        <w:rPr>
          <w:rFonts w:ascii="Times New Roman" w:hAnsi="Times New Roman" w:cs="Times New Roman"/>
          <w:sz w:val="24"/>
          <w:szCs w:val="24"/>
        </w:rPr>
        <w:t xml:space="preserve">belum </w:t>
      </w:r>
      <w:r w:rsidRPr="005F0E15">
        <w:rPr>
          <w:rFonts w:ascii="Times New Roman" w:hAnsi="Times New Roman" w:cs="Times New Roman"/>
          <w:sz w:val="24"/>
          <w:szCs w:val="24"/>
        </w:rPr>
        <w:t>efektif dalam usahannya ma</w:t>
      </w:r>
      <w:r>
        <w:rPr>
          <w:rFonts w:ascii="Times New Roman" w:hAnsi="Times New Roman" w:cs="Times New Roman"/>
          <w:sz w:val="24"/>
          <w:szCs w:val="24"/>
        </w:rPr>
        <w:t xml:space="preserve">mpu menghasilkan laba yang baik </w:t>
      </w:r>
      <w:r w:rsidRPr="005F0E15">
        <w:rPr>
          <w:rFonts w:ascii="Times New Roman" w:hAnsi="Times New Roman" w:cs="Times New Roman"/>
          <w:sz w:val="24"/>
          <w:szCs w:val="24"/>
        </w:rPr>
        <w:t>dari keseluruhan mengelola aktiva yang dimilikinya se</w:t>
      </w:r>
      <w:r>
        <w:rPr>
          <w:rFonts w:ascii="Times New Roman" w:hAnsi="Times New Roman" w:cs="Times New Roman"/>
          <w:sz w:val="24"/>
          <w:szCs w:val="24"/>
        </w:rPr>
        <w:t xml:space="preserve">cara maksimal guna menghasilkan </w:t>
      </w:r>
      <w:r w:rsidRPr="005F0E15">
        <w:rPr>
          <w:rFonts w:ascii="Times New Roman" w:hAnsi="Times New Roman" w:cs="Times New Roman"/>
          <w:sz w:val="24"/>
          <w:szCs w:val="24"/>
        </w:rPr>
        <w:t>tingkat penjualan yang tinggi</w:t>
      </w:r>
      <w:r>
        <w:rPr>
          <w:rFonts w:ascii="Times New Roman" w:hAnsi="Times New Roman" w:cs="Times New Roman"/>
          <w:sz w:val="24"/>
          <w:szCs w:val="24"/>
        </w:rPr>
        <w:t>.</w:t>
      </w:r>
    </w:p>
    <w:p w14:paraId="0D9A1A56" w14:textId="77777777" w:rsidR="00F05427" w:rsidRDefault="00F05427"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Rasio keuangan selanjutnya yaitu </w:t>
      </w:r>
      <w:r w:rsidRPr="00560F53">
        <w:rPr>
          <w:rFonts w:ascii="Times New Roman" w:hAnsi="Times New Roman" w:cs="Times New Roman"/>
          <w:sz w:val="24"/>
          <w:szCs w:val="24"/>
        </w:rPr>
        <w:t xml:space="preserve">Rasio </w:t>
      </w:r>
      <w:r>
        <w:rPr>
          <w:rFonts w:ascii="Times New Roman" w:hAnsi="Times New Roman" w:cs="Times New Roman"/>
          <w:sz w:val="24"/>
          <w:szCs w:val="24"/>
        </w:rPr>
        <w:t xml:space="preserve">profitabilitas yaitu rasio yang </w:t>
      </w:r>
      <w:r w:rsidRPr="00560F53">
        <w:rPr>
          <w:rFonts w:ascii="Times New Roman" w:hAnsi="Times New Roman" w:cs="Times New Roman"/>
          <w:sz w:val="24"/>
          <w:szCs w:val="24"/>
        </w:rPr>
        <w:t>menunju</w:t>
      </w:r>
      <w:r>
        <w:rPr>
          <w:rFonts w:ascii="Times New Roman" w:hAnsi="Times New Roman" w:cs="Times New Roman"/>
          <w:sz w:val="24"/>
          <w:szCs w:val="24"/>
        </w:rPr>
        <w:t xml:space="preserve">kkan kemampuan perusahaan untuk </w:t>
      </w:r>
      <w:r w:rsidRPr="00560F53">
        <w:rPr>
          <w:rFonts w:ascii="Times New Roman" w:hAnsi="Times New Roman" w:cs="Times New Roman"/>
          <w:sz w:val="24"/>
          <w:szCs w:val="24"/>
        </w:rPr>
        <w:t>memperoleh keuntungan dari penggunaan modalnya</w:t>
      </w:r>
      <w:r>
        <w:rPr>
          <w:rFonts w:ascii="Times New Roman" w:hAnsi="Times New Roman" w:cs="Times New Roman"/>
          <w:sz w:val="24"/>
          <w:szCs w:val="24"/>
        </w:rPr>
        <w:t xml:space="preserve">. </w:t>
      </w:r>
      <w:r w:rsidRPr="003D28AD">
        <w:rPr>
          <w:rFonts w:ascii="Times New Roman" w:hAnsi="Times New Roman" w:cs="Times New Roman"/>
          <w:sz w:val="24"/>
          <w:szCs w:val="24"/>
        </w:rPr>
        <w:t>Jika perusahaan mampu menghasilkan laba terhadap</w:t>
      </w:r>
      <w:r>
        <w:rPr>
          <w:rFonts w:ascii="Times New Roman" w:hAnsi="Times New Roman" w:cs="Times New Roman"/>
          <w:sz w:val="24"/>
          <w:szCs w:val="24"/>
        </w:rPr>
        <w:t xml:space="preserve"> penjualan dan </w:t>
      </w:r>
      <w:r w:rsidRPr="003D28AD">
        <w:rPr>
          <w:rFonts w:ascii="Times New Roman" w:hAnsi="Times New Roman" w:cs="Times New Roman"/>
          <w:sz w:val="24"/>
          <w:szCs w:val="24"/>
        </w:rPr>
        <w:t>investasi perusahaan, maka perusahaan dinilai sebagai perus</w:t>
      </w:r>
      <w:r>
        <w:rPr>
          <w:rFonts w:ascii="Times New Roman" w:hAnsi="Times New Roman" w:cs="Times New Roman"/>
          <w:sz w:val="24"/>
          <w:szCs w:val="24"/>
        </w:rPr>
        <w:t xml:space="preserve">ahaan yang efisien. Sebaliknya, </w:t>
      </w:r>
      <w:r w:rsidRPr="003D28AD">
        <w:rPr>
          <w:rFonts w:ascii="Times New Roman" w:hAnsi="Times New Roman" w:cs="Times New Roman"/>
          <w:sz w:val="24"/>
          <w:szCs w:val="24"/>
        </w:rPr>
        <w:t>jika perusahaan tidak mampu menhasilkan laba t</w:t>
      </w:r>
      <w:r>
        <w:rPr>
          <w:rFonts w:ascii="Times New Roman" w:hAnsi="Times New Roman" w:cs="Times New Roman"/>
          <w:sz w:val="24"/>
          <w:szCs w:val="24"/>
        </w:rPr>
        <w:t xml:space="preserve">erhadap penjualan dan investasi </w:t>
      </w:r>
      <w:r w:rsidRPr="003D28AD">
        <w:rPr>
          <w:rFonts w:ascii="Times New Roman" w:hAnsi="Times New Roman" w:cs="Times New Roman"/>
          <w:sz w:val="24"/>
          <w:szCs w:val="24"/>
        </w:rPr>
        <w:t>perusahaan maka perusahaan dinilai sebagai perusahaan yang tidak efisien</w:t>
      </w:r>
      <w:r>
        <w:rPr>
          <w:rFonts w:ascii="Times New Roman" w:hAnsi="Times New Roman" w:cs="Times New Roman"/>
          <w:sz w:val="24"/>
          <w:szCs w:val="24"/>
        </w:rPr>
        <w:t>.</w:t>
      </w:r>
    </w:p>
    <w:p w14:paraId="6BF10FD5" w14:textId="77777777" w:rsidR="00F05427" w:rsidRDefault="00F05427"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Rasio profitabilitas </w:t>
      </w:r>
      <w:r w:rsidRPr="00975DAD">
        <w:rPr>
          <w:rFonts w:ascii="Times New Roman" w:hAnsi="Times New Roman" w:cs="Times New Roman"/>
          <w:sz w:val="24"/>
          <w:szCs w:val="24"/>
        </w:rPr>
        <w:t>merupakan rasio yang menunjukkan kemamp</w:t>
      </w:r>
      <w:r>
        <w:rPr>
          <w:rFonts w:ascii="Times New Roman" w:hAnsi="Times New Roman" w:cs="Times New Roman"/>
          <w:sz w:val="24"/>
          <w:szCs w:val="24"/>
        </w:rPr>
        <w:t xml:space="preserve">uan perusahaan untuk memperoleh </w:t>
      </w:r>
      <w:r w:rsidRPr="00975DAD">
        <w:rPr>
          <w:rFonts w:ascii="Times New Roman" w:hAnsi="Times New Roman" w:cs="Times New Roman"/>
          <w:sz w:val="24"/>
          <w:szCs w:val="24"/>
        </w:rPr>
        <w:t xml:space="preserve">keuntungan dari penggunaan modal. </w:t>
      </w:r>
      <w:r w:rsidRPr="00975DAD">
        <w:rPr>
          <w:rFonts w:ascii="Times New Roman" w:hAnsi="Times New Roman" w:cs="Times New Roman"/>
          <w:sz w:val="24"/>
          <w:szCs w:val="24"/>
        </w:rPr>
        <w:t>Rasio aktivitas</w:t>
      </w:r>
      <w:r>
        <w:rPr>
          <w:rFonts w:ascii="Times New Roman" w:hAnsi="Times New Roman" w:cs="Times New Roman"/>
          <w:sz w:val="24"/>
          <w:szCs w:val="24"/>
        </w:rPr>
        <w:t xml:space="preserve"> merupakan mengukur efektifitas </w:t>
      </w:r>
      <w:r w:rsidRPr="00975DAD">
        <w:rPr>
          <w:rFonts w:ascii="Times New Roman" w:hAnsi="Times New Roman" w:cs="Times New Roman"/>
          <w:sz w:val="24"/>
          <w:szCs w:val="24"/>
        </w:rPr>
        <w:t>perusahaan dalam menggunakan modal yang tersedia</w:t>
      </w:r>
      <w:r w:rsidRPr="003D28AD">
        <w:rPr>
          <w:rFonts w:ascii="Times New Roman" w:hAnsi="Times New Roman" w:cs="Times New Roman"/>
          <w:sz w:val="24"/>
          <w:szCs w:val="24"/>
        </w:rPr>
        <w:t>. Semakin besar rasio ini, maka semaki</w:t>
      </w:r>
      <w:r>
        <w:rPr>
          <w:rFonts w:ascii="Times New Roman" w:hAnsi="Times New Roman" w:cs="Times New Roman"/>
          <w:sz w:val="24"/>
          <w:szCs w:val="24"/>
        </w:rPr>
        <w:t xml:space="preserve">n baik rasio ini, demikian pula </w:t>
      </w:r>
      <w:r w:rsidRPr="003D28AD">
        <w:rPr>
          <w:rFonts w:ascii="Times New Roman" w:hAnsi="Times New Roman" w:cs="Times New Roman"/>
          <w:sz w:val="24"/>
          <w:szCs w:val="24"/>
        </w:rPr>
        <w:t xml:space="preserve">sebaliknya. Dengan demikian, rasio ini digunakan </w:t>
      </w:r>
      <w:r>
        <w:rPr>
          <w:rFonts w:ascii="Times New Roman" w:hAnsi="Times New Roman" w:cs="Times New Roman"/>
          <w:sz w:val="24"/>
          <w:szCs w:val="24"/>
        </w:rPr>
        <w:t xml:space="preserve">untuk mengukur efektifitas dari </w:t>
      </w:r>
      <w:r w:rsidRPr="003D28AD">
        <w:rPr>
          <w:rFonts w:ascii="Times New Roman" w:hAnsi="Times New Roman" w:cs="Times New Roman"/>
          <w:sz w:val="24"/>
          <w:szCs w:val="24"/>
        </w:rPr>
        <w:t>operasi keseluruhan perusahaan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p>
    <w:p w14:paraId="19F9603B" w14:textId="77777777" w:rsidR="00F05427" w:rsidRDefault="00F05427"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Berikut adalah rasio profitabilitas dilihat dari nilai </w:t>
      </w:r>
      <w:r>
        <w:rPr>
          <w:rFonts w:ascii="Times New Roman" w:hAnsi="Times New Roman" w:cs="Times New Roman"/>
          <w:i/>
          <w:sz w:val="24"/>
          <w:szCs w:val="24"/>
        </w:rPr>
        <w:t xml:space="preserve">Return On Asset </w:t>
      </w:r>
      <w:r>
        <w:rPr>
          <w:rFonts w:ascii="Times New Roman" w:hAnsi="Times New Roman" w:cs="Times New Roman"/>
          <w:sz w:val="24"/>
          <w:szCs w:val="24"/>
        </w:rPr>
        <w:t>Perusahaan sub sektor semen yang terdaftar di Bursa Efek Indonesia :</w:t>
      </w:r>
    </w:p>
    <w:p w14:paraId="0EED8909" w14:textId="77777777" w:rsidR="00F05427" w:rsidRDefault="00F05427" w:rsidP="00E9273E">
      <w:pPr>
        <w:spacing w:after="0"/>
        <w:jc w:val="center"/>
        <w:rPr>
          <w:rFonts w:ascii="Times New Roman" w:hAnsi="Times New Roman" w:cs="Times New Roman"/>
          <w:sz w:val="24"/>
          <w:szCs w:val="24"/>
        </w:rPr>
      </w:pPr>
      <w:r>
        <w:rPr>
          <w:noProof/>
          <w:lang w:val="en-US"/>
        </w:rPr>
        <w:drawing>
          <wp:inline distT="0" distB="0" distL="0" distR="0" wp14:anchorId="4DA9E1E7" wp14:editId="56598064">
            <wp:extent cx="2943225" cy="14382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AECA54" w14:textId="77777777" w:rsidR="00F05427" w:rsidRPr="00630406" w:rsidRDefault="00F05427" w:rsidP="00E9273E">
      <w:pPr>
        <w:spacing w:after="0"/>
        <w:jc w:val="both"/>
        <w:rPr>
          <w:rFonts w:ascii="Times New Roman" w:hAnsi="Times New Roman" w:cs="Times New Roman"/>
          <w:sz w:val="20"/>
          <w:szCs w:val="20"/>
        </w:rPr>
      </w:pPr>
      <w:r w:rsidRPr="00630406">
        <w:rPr>
          <w:rFonts w:ascii="Times New Roman" w:hAnsi="Times New Roman" w:cs="Times New Roman"/>
          <w:sz w:val="20"/>
          <w:szCs w:val="20"/>
        </w:rPr>
        <w:t>Sumber : Laporan Keuangan, diolah</w:t>
      </w:r>
      <w:r>
        <w:rPr>
          <w:rFonts w:ascii="Times New Roman" w:hAnsi="Times New Roman" w:cs="Times New Roman"/>
          <w:sz w:val="20"/>
          <w:szCs w:val="20"/>
        </w:rPr>
        <w:t xml:space="preserve"> 2020</w:t>
      </w:r>
    </w:p>
    <w:p w14:paraId="54374BAA" w14:textId="04FF9F87" w:rsidR="00F05427" w:rsidRPr="00BC7680" w:rsidRDefault="00F05427" w:rsidP="00E9273E">
      <w:pPr>
        <w:spacing w:after="0"/>
        <w:jc w:val="center"/>
        <w:rPr>
          <w:rFonts w:ascii="Times New Roman" w:hAnsi="Times New Roman" w:cs="Times New Roman"/>
          <w:bCs/>
          <w:sz w:val="24"/>
          <w:szCs w:val="24"/>
        </w:rPr>
      </w:pPr>
      <w:r w:rsidRPr="00BC7680">
        <w:rPr>
          <w:rFonts w:ascii="Times New Roman" w:hAnsi="Times New Roman" w:cs="Times New Roman"/>
          <w:bCs/>
          <w:sz w:val="24"/>
          <w:szCs w:val="24"/>
        </w:rPr>
        <w:t>Grafik 1.4</w:t>
      </w:r>
      <w:r w:rsidR="00BC7680">
        <w:rPr>
          <w:rFonts w:ascii="Times New Roman" w:hAnsi="Times New Roman" w:cs="Times New Roman"/>
          <w:bCs/>
          <w:sz w:val="24"/>
          <w:szCs w:val="24"/>
          <w:lang w:val="en-US"/>
        </w:rPr>
        <w:t xml:space="preserve"> </w:t>
      </w:r>
      <w:r w:rsidRPr="00BC7680">
        <w:rPr>
          <w:rFonts w:ascii="Times New Roman" w:hAnsi="Times New Roman" w:cs="Times New Roman"/>
          <w:bCs/>
          <w:sz w:val="24"/>
          <w:szCs w:val="24"/>
        </w:rPr>
        <w:t>Rata-Rata</w:t>
      </w:r>
      <w:r w:rsidRPr="00BC7680">
        <w:rPr>
          <w:rFonts w:ascii="Times New Roman" w:hAnsi="Times New Roman" w:cs="Times New Roman"/>
          <w:bCs/>
          <w:i/>
          <w:sz w:val="24"/>
          <w:szCs w:val="24"/>
        </w:rPr>
        <w:t>Return On Asset</w:t>
      </w:r>
      <w:r w:rsidRPr="00BC7680">
        <w:rPr>
          <w:rFonts w:ascii="Times New Roman" w:hAnsi="Times New Roman" w:cs="Times New Roman"/>
          <w:bCs/>
          <w:sz w:val="24"/>
          <w:szCs w:val="24"/>
        </w:rPr>
        <w:t>Perusahaan sub sektor semen</w:t>
      </w:r>
    </w:p>
    <w:p w14:paraId="685E8841" w14:textId="5D97C35A" w:rsidR="00F05427" w:rsidRDefault="00F05427" w:rsidP="00E9273E">
      <w:pPr>
        <w:spacing w:after="0"/>
        <w:ind w:firstLine="567"/>
        <w:jc w:val="both"/>
        <w:rPr>
          <w:rFonts w:ascii="Times New Roman" w:hAnsi="Times New Roman" w:cs="Times New Roman"/>
          <w:sz w:val="24"/>
          <w:szCs w:val="24"/>
        </w:rPr>
      </w:pPr>
      <w:r w:rsidRPr="003D28AD">
        <w:rPr>
          <w:rFonts w:ascii="Times New Roman" w:hAnsi="Times New Roman" w:cs="Times New Roman"/>
          <w:sz w:val="24"/>
          <w:szCs w:val="24"/>
        </w:rPr>
        <w:t>Apabila rasio ini turun untuk setia</w:t>
      </w:r>
      <w:r>
        <w:rPr>
          <w:rFonts w:ascii="Times New Roman" w:hAnsi="Times New Roman" w:cs="Times New Roman"/>
          <w:sz w:val="24"/>
          <w:szCs w:val="24"/>
        </w:rPr>
        <w:t xml:space="preserve">p periode laporan keuangan maka </w:t>
      </w:r>
      <w:r w:rsidRPr="003D28AD">
        <w:rPr>
          <w:rFonts w:ascii="Times New Roman" w:hAnsi="Times New Roman" w:cs="Times New Roman"/>
          <w:sz w:val="24"/>
          <w:szCs w:val="24"/>
        </w:rPr>
        <w:t>menunjukkan ketidak mampuan manajemen unt</w:t>
      </w:r>
      <w:r>
        <w:rPr>
          <w:rFonts w:ascii="Times New Roman" w:hAnsi="Times New Roman" w:cs="Times New Roman"/>
          <w:sz w:val="24"/>
          <w:szCs w:val="24"/>
        </w:rPr>
        <w:t xml:space="preserve">uk memperoleh ROA. Jika dibawah </w:t>
      </w:r>
      <w:r w:rsidRPr="003D28AD">
        <w:rPr>
          <w:rFonts w:ascii="Times New Roman" w:hAnsi="Times New Roman" w:cs="Times New Roman"/>
          <w:sz w:val="24"/>
          <w:szCs w:val="24"/>
        </w:rPr>
        <w:t>standar rata-rata industri ini disebabkan rendahn</w:t>
      </w:r>
      <w:r>
        <w:rPr>
          <w:rFonts w:ascii="Times New Roman" w:hAnsi="Times New Roman" w:cs="Times New Roman"/>
          <w:sz w:val="24"/>
          <w:szCs w:val="24"/>
        </w:rPr>
        <w:t xml:space="preserve">ya margin laba karena rendahnya </w:t>
      </w:r>
      <w:r w:rsidRPr="003D28AD">
        <w:rPr>
          <w:rFonts w:ascii="Times New Roman" w:hAnsi="Times New Roman" w:cs="Times New Roman"/>
          <w:sz w:val="24"/>
          <w:szCs w:val="24"/>
        </w:rPr>
        <w:t>perputaran aktiva</w:t>
      </w:r>
      <w:r>
        <w:rPr>
          <w:rFonts w:ascii="Times New Roman" w:hAnsi="Times New Roman" w:cs="Times New Roman"/>
          <w:sz w:val="24"/>
          <w:szCs w:val="24"/>
        </w:rPr>
        <w:t xml:space="preserve">. Pedoman yang baik umtuk mengukur rasio profitabilitas </w:t>
      </w:r>
      <w:r>
        <w:rPr>
          <w:rFonts w:ascii="Times New Roman" w:hAnsi="Times New Roman" w:cs="Times New Roman"/>
          <w:i/>
          <w:sz w:val="24"/>
          <w:szCs w:val="24"/>
        </w:rPr>
        <w:t>ROA</w:t>
      </w:r>
      <w:r>
        <w:rPr>
          <w:rFonts w:ascii="Times New Roman" w:hAnsi="Times New Roman" w:cs="Times New Roman"/>
          <w:sz w:val="24"/>
          <w:szCs w:val="24"/>
        </w:rPr>
        <w:t xml:space="preserve"> sebesar 30%.</w:t>
      </w:r>
      <w:r>
        <w:rPr>
          <w:rStyle w:val="FootnoteReference"/>
          <w:rFonts w:ascii="Times New Roman" w:hAnsi="Times New Roman" w:cs="Times New Roman"/>
          <w:sz w:val="24"/>
          <w:szCs w:val="24"/>
        </w:rPr>
        <w:footnoteReference w:id="12"/>
      </w:r>
    </w:p>
    <w:p w14:paraId="0D9E1B1B" w14:textId="77777777" w:rsidR="00F05427" w:rsidRDefault="00F05427"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gambar 1.4 di atas dapat dilihat rata-rata ROA perusahaan sektor semen periode 2014-2019 mengalami fluktuatif, akan tetapi berada dibawah standar umum industri sebesar 30%, hal ini </w:t>
      </w:r>
      <w:r w:rsidRPr="003F139E">
        <w:rPr>
          <w:rFonts w:ascii="Times New Roman" w:hAnsi="Times New Roman" w:cs="Times New Roman"/>
          <w:sz w:val="24"/>
          <w:szCs w:val="24"/>
        </w:rPr>
        <w:t>menunjukkan bahwa kurang baiknya kinerja keuangan perusahaan yang dilakukan oleh perusahaan</w:t>
      </w:r>
      <w:r>
        <w:rPr>
          <w:rFonts w:ascii="Times New Roman" w:hAnsi="Times New Roman" w:cs="Times New Roman"/>
          <w:sz w:val="24"/>
          <w:szCs w:val="24"/>
        </w:rPr>
        <w:t>.</w:t>
      </w:r>
    </w:p>
    <w:p w14:paraId="05828718" w14:textId="77777777" w:rsidR="00F05427" w:rsidRDefault="00F05427"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yang dilakukan Ramadhana (2016) penilaian kinerja keuangan dengan </w:t>
      </w:r>
      <w:r w:rsidRPr="003F139E">
        <w:rPr>
          <w:rFonts w:ascii="Times New Roman" w:hAnsi="Times New Roman" w:cs="Times New Roman"/>
          <w:sz w:val="24"/>
          <w:szCs w:val="24"/>
        </w:rPr>
        <w:t>rasio profitabilitas yang</w:t>
      </w:r>
      <w:r>
        <w:rPr>
          <w:rFonts w:ascii="Times New Roman" w:hAnsi="Times New Roman" w:cs="Times New Roman"/>
          <w:sz w:val="24"/>
          <w:szCs w:val="24"/>
        </w:rPr>
        <w:t xml:space="preserve"> diproksikan </w:t>
      </w:r>
      <w:r w:rsidRPr="00BF3E40">
        <w:rPr>
          <w:rFonts w:ascii="Times New Roman" w:hAnsi="Times New Roman" w:cs="Times New Roman"/>
          <w:i/>
          <w:sz w:val="24"/>
          <w:szCs w:val="24"/>
        </w:rPr>
        <w:t>Net Profit Margin</w:t>
      </w:r>
      <w:r>
        <w:rPr>
          <w:rFonts w:ascii="Times New Roman" w:hAnsi="Times New Roman" w:cs="Times New Roman"/>
          <w:sz w:val="24"/>
          <w:szCs w:val="24"/>
        </w:rPr>
        <w:t xml:space="preserve">, </w:t>
      </w:r>
      <w:r w:rsidRPr="00BF3E40">
        <w:rPr>
          <w:rFonts w:ascii="Times New Roman" w:hAnsi="Times New Roman" w:cs="Times New Roman"/>
          <w:i/>
          <w:sz w:val="24"/>
          <w:szCs w:val="24"/>
        </w:rPr>
        <w:t>Return on Assets</w:t>
      </w:r>
      <w:r w:rsidRPr="003F139E">
        <w:rPr>
          <w:rFonts w:ascii="Times New Roman" w:hAnsi="Times New Roman" w:cs="Times New Roman"/>
          <w:sz w:val="24"/>
          <w:szCs w:val="24"/>
        </w:rPr>
        <w:t xml:space="preserve">, dan </w:t>
      </w:r>
      <w:r w:rsidRPr="00BF3E40">
        <w:rPr>
          <w:rFonts w:ascii="Times New Roman" w:hAnsi="Times New Roman" w:cs="Times New Roman"/>
          <w:i/>
          <w:sz w:val="24"/>
          <w:szCs w:val="24"/>
        </w:rPr>
        <w:t>Return on Equity</w:t>
      </w:r>
      <w:r w:rsidRPr="003F139E">
        <w:rPr>
          <w:rFonts w:ascii="Times New Roman" w:hAnsi="Times New Roman" w:cs="Times New Roman"/>
          <w:sz w:val="24"/>
          <w:szCs w:val="24"/>
        </w:rPr>
        <w:t xml:space="preserve"> kondisi kinerja keuangan perusahaan baik. Rasiosolvabilitas yang diproksikan </w:t>
      </w:r>
      <w:r w:rsidRPr="00BF3E40">
        <w:rPr>
          <w:rFonts w:ascii="Times New Roman" w:hAnsi="Times New Roman" w:cs="Times New Roman"/>
          <w:i/>
          <w:sz w:val="24"/>
          <w:szCs w:val="24"/>
        </w:rPr>
        <w:t>Debt to Total Assets Ratio</w:t>
      </w:r>
      <w:r>
        <w:rPr>
          <w:rFonts w:ascii="Times New Roman" w:hAnsi="Times New Roman" w:cs="Times New Roman"/>
          <w:sz w:val="24"/>
          <w:szCs w:val="24"/>
        </w:rPr>
        <w:t xml:space="preserve"> dan </w:t>
      </w:r>
      <w:r w:rsidRPr="00BF3E40">
        <w:rPr>
          <w:rFonts w:ascii="Times New Roman" w:hAnsi="Times New Roman" w:cs="Times New Roman"/>
          <w:i/>
          <w:sz w:val="24"/>
          <w:szCs w:val="24"/>
        </w:rPr>
        <w:t>Debt to Total Equity Ratio</w:t>
      </w:r>
      <w:r>
        <w:rPr>
          <w:rFonts w:ascii="Times New Roman" w:hAnsi="Times New Roman" w:cs="Times New Roman"/>
          <w:sz w:val="24"/>
          <w:szCs w:val="24"/>
        </w:rPr>
        <w:t xml:space="preserve"> kondisi </w:t>
      </w:r>
      <w:r w:rsidRPr="003F139E">
        <w:rPr>
          <w:rFonts w:ascii="Times New Roman" w:hAnsi="Times New Roman" w:cs="Times New Roman"/>
          <w:sz w:val="24"/>
          <w:szCs w:val="24"/>
        </w:rPr>
        <w:t>kinerja keuangan perusahaan baik. Rasio a</w:t>
      </w:r>
      <w:r>
        <w:rPr>
          <w:rFonts w:ascii="Times New Roman" w:hAnsi="Times New Roman" w:cs="Times New Roman"/>
          <w:sz w:val="24"/>
          <w:szCs w:val="24"/>
        </w:rPr>
        <w:t xml:space="preserve">ktivitas yang diproksikan Total </w:t>
      </w:r>
      <w:r w:rsidRPr="00BF3E40">
        <w:rPr>
          <w:rFonts w:ascii="Times New Roman" w:hAnsi="Times New Roman" w:cs="Times New Roman"/>
          <w:i/>
          <w:sz w:val="24"/>
          <w:szCs w:val="24"/>
        </w:rPr>
        <w:t>Assets Turn Over</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dan </w:t>
      </w:r>
      <w:r w:rsidRPr="00BF3E40">
        <w:rPr>
          <w:rFonts w:ascii="Times New Roman" w:hAnsi="Times New Roman" w:cs="Times New Roman"/>
          <w:i/>
          <w:sz w:val="24"/>
          <w:szCs w:val="24"/>
        </w:rPr>
        <w:t>Fixed Assets Turn Over</w:t>
      </w:r>
      <w:r w:rsidRPr="003F139E">
        <w:rPr>
          <w:rFonts w:ascii="Times New Roman" w:hAnsi="Times New Roman" w:cs="Times New Roman"/>
          <w:sz w:val="24"/>
          <w:szCs w:val="24"/>
        </w:rPr>
        <w:t>kondisi kinerja keuangan perusahaan baik</w:t>
      </w:r>
      <w:r>
        <w:rPr>
          <w:rFonts w:ascii="Times New Roman" w:hAnsi="Times New Roman" w:cs="Times New Roman"/>
          <w:sz w:val="24"/>
          <w:szCs w:val="24"/>
        </w:rPr>
        <w:t>.</w:t>
      </w:r>
    </w:p>
    <w:p w14:paraId="7B85649A" w14:textId="77777777" w:rsidR="00F05427" w:rsidRDefault="00F05427" w:rsidP="00E9273E">
      <w:pPr>
        <w:spacing w:after="0"/>
        <w:ind w:firstLine="567"/>
        <w:jc w:val="both"/>
        <w:rPr>
          <w:rFonts w:ascii="Times New Roman" w:hAnsi="Times New Roman" w:cs="Times New Roman"/>
          <w:sz w:val="24"/>
          <w:szCs w:val="24"/>
          <w:lang w:val="en-US"/>
        </w:rPr>
      </w:pPr>
      <w:r w:rsidRPr="00F810EF">
        <w:rPr>
          <w:rFonts w:ascii="Times New Roman" w:hAnsi="Times New Roman" w:cs="Times New Roman"/>
          <w:sz w:val="24"/>
          <w:szCs w:val="24"/>
        </w:rPr>
        <w:t xml:space="preserve">Berdasarkan uraian </w:t>
      </w:r>
      <w:r>
        <w:rPr>
          <w:rFonts w:ascii="Times New Roman" w:hAnsi="Times New Roman" w:cs="Times New Roman"/>
          <w:sz w:val="24"/>
          <w:szCs w:val="24"/>
        </w:rPr>
        <w:t xml:space="preserve">latar belakgn dan penelitian terdahulu </w:t>
      </w:r>
      <w:r w:rsidRPr="00F810EF">
        <w:rPr>
          <w:rFonts w:ascii="Times New Roman" w:hAnsi="Times New Roman" w:cs="Times New Roman"/>
          <w:sz w:val="24"/>
          <w:szCs w:val="24"/>
        </w:rPr>
        <w:t xml:space="preserve">penulis merasa tertarik untuk melakukan penelitian mengenai </w:t>
      </w:r>
      <w:r>
        <w:rPr>
          <w:rFonts w:ascii="Times New Roman" w:hAnsi="Times New Roman" w:cs="Times New Roman"/>
          <w:sz w:val="24"/>
          <w:szCs w:val="24"/>
        </w:rPr>
        <w:t>kinerja keuangan</w:t>
      </w:r>
      <w:r w:rsidRPr="00F810EF">
        <w:rPr>
          <w:rFonts w:ascii="Times New Roman" w:hAnsi="Times New Roman" w:cs="Times New Roman"/>
          <w:sz w:val="24"/>
          <w:szCs w:val="24"/>
        </w:rPr>
        <w:t xml:space="preserve"> yang tertuang dalam judul “</w:t>
      </w:r>
      <w:r>
        <w:rPr>
          <w:rFonts w:ascii="Times New Roman" w:hAnsi="Times New Roman" w:cs="Times New Roman"/>
          <w:b/>
          <w:sz w:val="24"/>
          <w:szCs w:val="24"/>
        </w:rPr>
        <w:t>Perbandingan Kinerja Keuangan menggunakan Rasio Likuiditas, Solvabilitas, Aktivitas dan Profitabilitas Pada Perusahaan Sub Sektor Semen Periode 2014-2019</w:t>
      </w:r>
      <w:r w:rsidRPr="00F810EF">
        <w:rPr>
          <w:rFonts w:ascii="Times New Roman" w:hAnsi="Times New Roman" w:cs="Times New Roman"/>
          <w:sz w:val="24"/>
          <w:szCs w:val="24"/>
        </w:rPr>
        <w:t>.”</w:t>
      </w:r>
    </w:p>
    <w:p w14:paraId="3E2B16F1" w14:textId="77777777" w:rsidR="00E21A6B" w:rsidRPr="00E21A6B" w:rsidRDefault="00E21A6B" w:rsidP="00E9273E">
      <w:pPr>
        <w:spacing w:after="0"/>
        <w:ind w:firstLine="567"/>
        <w:jc w:val="both"/>
        <w:rPr>
          <w:rFonts w:ascii="Times New Roman" w:hAnsi="Times New Roman" w:cs="Times New Roman"/>
          <w:sz w:val="24"/>
          <w:szCs w:val="24"/>
          <w:lang w:val="en-US"/>
        </w:rPr>
      </w:pPr>
    </w:p>
    <w:p w14:paraId="0430890B" w14:textId="0C68F38A" w:rsidR="00F05427" w:rsidRPr="00B4278C" w:rsidRDefault="00641908" w:rsidP="00E9273E">
      <w:pPr>
        <w:pStyle w:val="ListParagraph"/>
        <w:numPr>
          <w:ilvl w:val="0"/>
          <w:numId w:val="9"/>
        </w:numPr>
        <w:spacing w:after="0"/>
        <w:ind w:left="567" w:hanging="567"/>
        <w:jc w:val="both"/>
        <w:rPr>
          <w:rFonts w:ascii="Times New Roman" w:hAnsi="Times New Roman" w:cs="Times New Roman"/>
          <w:b/>
          <w:bCs/>
          <w:sz w:val="24"/>
          <w:szCs w:val="24"/>
        </w:rPr>
      </w:pPr>
      <w:r w:rsidRPr="00B4278C">
        <w:rPr>
          <w:rFonts w:ascii="Times New Roman" w:hAnsi="Times New Roman" w:cs="Times New Roman"/>
          <w:b/>
          <w:bCs/>
          <w:sz w:val="24"/>
          <w:szCs w:val="24"/>
          <w:lang w:val="en-US"/>
        </w:rPr>
        <w:t>PERUMUSAN MASALAH</w:t>
      </w:r>
    </w:p>
    <w:p w14:paraId="04672C01" w14:textId="5965AEE9" w:rsidR="00F05427" w:rsidRPr="00AD392C" w:rsidRDefault="00F05427" w:rsidP="00E9273E">
      <w:pPr>
        <w:autoSpaceDE w:val="0"/>
        <w:autoSpaceDN w:val="0"/>
        <w:adjustRightInd w:val="0"/>
        <w:spacing w:after="0"/>
        <w:ind w:firstLine="567"/>
        <w:jc w:val="both"/>
        <w:rPr>
          <w:rFonts w:ascii="Times New Roman" w:hAnsi="Times New Roman" w:cs="Times New Roman"/>
          <w:sz w:val="23"/>
          <w:szCs w:val="23"/>
        </w:rPr>
      </w:pPr>
      <w:r w:rsidRPr="00AD392C">
        <w:rPr>
          <w:rFonts w:ascii="Times New Roman" w:eastAsia="Calibri" w:hAnsi="Times New Roman" w:cs="Times New Roman"/>
          <w:sz w:val="24"/>
          <w:szCs w:val="24"/>
        </w:rPr>
        <w:t>Agar tidak melebar maka penulis merujuk fokus kinerja keuangan</w:t>
      </w:r>
      <w:r w:rsidR="00AD392C" w:rsidRPr="00AD392C">
        <w:rPr>
          <w:rFonts w:ascii="Times New Roman" w:eastAsia="Calibri" w:hAnsi="Times New Roman" w:cs="Times New Roman"/>
          <w:sz w:val="24"/>
          <w:szCs w:val="24"/>
          <w:lang w:val="en-US"/>
        </w:rPr>
        <w:t xml:space="preserve"> </w:t>
      </w:r>
      <w:r w:rsidRPr="00AD392C">
        <w:rPr>
          <w:rFonts w:ascii="Times New Roman" w:eastAsia="Calibri" w:hAnsi="Times New Roman" w:cs="Times New Roman"/>
          <w:sz w:val="24"/>
          <w:szCs w:val="24"/>
        </w:rPr>
        <w:t>perusahaan sub sektor semen periode 2014-2019 yang diartikan sebagai kemampuan suatu perusahaan untuk melakukan kegiatan operasional secara normal dan mampu memenuhi semua kewajiban dengan baik dan dengan cara yang sesuai dengan standar industri yang berlaku.</w:t>
      </w:r>
      <w:r w:rsidR="00AD392C" w:rsidRPr="00AD392C">
        <w:rPr>
          <w:rFonts w:ascii="Times New Roman" w:eastAsia="Calibri" w:hAnsi="Times New Roman" w:cs="Times New Roman"/>
          <w:sz w:val="24"/>
          <w:szCs w:val="24"/>
          <w:lang w:val="en-US"/>
        </w:rPr>
        <w:t xml:space="preserve"> </w:t>
      </w:r>
      <w:r w:rsidR="00AD392C" w:rsidRPr="00AD392C">
        <w:rPr>
          <w:rFonts w:ascii="Times New Roman" w:hAnsi="Times New Roman" w:cs="Times New Roman"/>
          <w:sz w:val="23"/>
          <w:szCs w:val="23"/>
        </w:rPr>
        <w:t>maka rumusan masalah yang dikemukakan</w:t>
      </w:r>
      <w:r w:rsidR="00AD392C">
        <w:rPr>
          <w:rFonts w:ascii="Times New Roman" w:hAnsi="Times New Roman" w:cs="Times New Roman"/>
          <w:sz w:val="23"/>
          <w:szCs w:val="23"/>
          <w:lang w:val="en-US"/>
        </w:rPr>
        <w:t xml:space="preserve"> </w:t>
      </w:r>
      <w:r w:rsidR="00AD392C" w:rsidRPr="00AD392C">
        <w:rPr>
          <w:rFonts w:ascii="Times New Roman" w:hAnsi="Times New Roman" w:cs="Times New Roman"/>
          <w:sz w:val="23"/>
          <w:szCs w:val="23"/>
        </w:rPr>
        <w:t>dalam penelitian ini adalah sebagai berikut:</w:t>
      </w:r>
    </w:p>
    <w:p w14:paraId="55D64B69" w14:textId="34BE0B50" w:rsidR="00AD392C" w:rsidRDefault="00F05427" w:rsidP="00E9273E">
      <w:pPr>
        <w:pStyle w:val="ListParagraph"/>
        <w:numPr>
          <w:ilvl w:val="1"/>
          <w:numId w:val="11"/>
        </w:numPr>
        <w:spacing w:after="0"/>
        <w:ind w:left="567" w:hanging="567"/>
        <w:jc w:val="both"/>
        <w:rPr>
          <w:rFonts w:ascii="Times New Roman" w:eastAsia="Calibri" w:hAnsi="Times New Roman" w:cs="Times New Roman"/>
          <w:sz w:val="24"/>
          <w:szCs w:val="24"/>
        </w:rPr>
      </w:pPr>
      <w:r w:rsidRPr="00AD392C">
        <w:rPr>
          <w:rFonts w:ascii="Times New Roman" w:eastAsia="Calibri" w:hAnsi="Times New Roman" w:cs="Times New Roman"/>
          <w:sz w:val="24"/>
          <w:szCs w:val="24"/>
        </w:rPr>
        <w:t>Bagaimana penilaian kinerja keuangan pada</w:t>
      </w:r>
      <w:r w:rsidR="00193DFD">
        <w:rPr>
          <w:rFonts w:ascii="Times New Roman" w:eastAsia="Calibri" w:hAnsi="Times New Roman" w:cs="Times New Roman"/>
          <w:sz w:val="24"/>
          <w:szCs w:val="24"/>
          <w:lang w:val="en-US"/>
        </w:rPr>
        <w:t xml:space="preserve"> </w:t>
      </w:r>
      <w:r w:rsidRPr="00AD392C">
        <w:rPr>
          <w:rFonts w:ascii="Times New Roman" w:eastAsia="Calibri" w:hAnsi="Times New Roman" w:cs="Times New Roman"/>
          <w:sz w:val="24"/>
          <w:szCs w:val="24"/>
        </w:rPr>
        <w:t>Perusahaan sub sektor semen ditinjau dari rasio likuiditas</w:t>
      </w:r>
      <w:r w:rsidR="00C6517F">
        <w:rPr>
          <w:rFonts w:ascii="Times New Roman" w:eastAsia="Calibri" w:hAnsi="Times New Roman" w:cs="Times New Roman"/>
          <w:sz w:val="24"/>
          <w:szCs w:val="24"/>
          <w:lang w:val="en-US"/>
        </w:rPr>
        <w:t xml:space="preserve"> </w:t>
      </w:r>
      <w:r w:rsidRPr="00AD392C">
        <w:rPr>
          <w:rFonts w:ascii="Times New Roman" w:eastAsia="Calibri" w:hAnsi="Times New Roman" w:cs="Times New Roman"/>
          <w:sz w:val="24"/>
          <w:szCs w:val="24"/>
        </w:rPr>
        <w:t>periode tahun 2014-2019?</w:t>
      </w:r>
    </w:p>
    <w:p w14:paraId="3D73C86E" w14:textId="395609AD" w:rsidR="00AD392C" w:rsidRDefault="00F05427" w:rsidP="00E9273E">
      <w:pPr>
        <w:pStyle w:val="ListParagraph"/>
        <w:numPr>
          <w:ilvl w:val="1"/>
          <w:numId w:val="11"/>
        </w:numPr>
        <w:spacing w:after="0"/>
        <w:ind w:left="567" w:hanging="567"/>
        <w:jc w:val="both"/>
        <w:rPr>
          <w:rFonts w:ascii="Times New Roman" w:eastAsia="Calibri" w:hAnsi="Times New Roman" w:cs="Times New Roman"/>
          <w:sz w:val="24"/>
          <w:szCs w:val="24"/>
        </w:rPr>
      </w:pPr>
      <w:r w:rsidRPr="00AD392C">
        <w:rPr>
          <w:rFonts w:ascii="Times New Roman" w:eastAsia="Calibri" w:hAnsi="Times New Roman" w:cs="Times New Roman"/>
          <w:sz w:val="24"/>
          <w:szCs w:val="24"/>
        </w:rPr>
        <w:t>Bagaimana penilaian kinerja keuangan pada</w:t>
      </w:r>
      <w:r w:rsidR="00193DFD">
        <w:rPr>
          <w:rFonts w:ascii="Times New Roman" w:eastAsia="Calibri" w:hAnsi="Times New Roman" w:cs="Times New Roman"/>
          <w:sz w:val="24"/>
          <w:szCs w:val="24"/>
          <w:lang w:val="en-US"/>
        </w:rPr>
        <w:t xml:space="preserve"> </w:t>
      </w:r>
      <w:r w:rsidRPr="00AD392C">
        <w:rPr>
          <w:rFonts w:ascii="Times New Roman" w:eastAsia="Calibri" w:hAnsi="Times New Roman" w:cs="Times New Roman"/>
          <w:sz w:val="24"/>
          <w:szCs w:val="24"/>
        </w:rPr>
        <w:t>Perusahaan sub sektor semen ditinjau dari rasio solvabilitas</w:t>
      </w:r>
      <w:r w:rsidR="00C6517F">
        <w:rPr>
          <w:rFonts w:ascii="Times New Roman" w:eastAsia="Calibri" w:hAnsi="Times New Roman" w:cs="Times New Roman"/>
          <w:sz w:val="24"/>
          <w:szCs w:val="24"/>
          <w:lang w:val="en-US"/>
        </w:rPr>
        <w:t xml:space="preserve"> </w:t>
      </w:r>
      <w:r w:rsidRPr="00AD392C">
        <w:rPr>
          <w:rFonts w:ascii="Times New Roman" w:eastAsia="Calibri" w:hAnsi="Times New Roman" w:cs="Times New Roman"/>
          <w:sz w:val="24"/>
          <w:szCs w:val="24"/>
        </w:rPr>
        <w:t>periode tahun 2014-2019?</w:t>
      </w:r>
    </w:p>
    <w:p w14:paraId="27972121" w14:textId="3967DC2C" w:rsidR="00AD392C" w:rsidRDefault="00F05427" w:rsidP="00E9273E">
      <w:pPr>
        <w:pStyle w:val="ListParagraph"/>
        <w:numPr>
          <w:ilvl w:val="1"/>
          <w:numId w:val="11"/>
        </w:numPr>
        <w:spacing w:after="0"/>
        <w:ind w:left="567" w:hanging="567"/>
        <w:jc w:val="both"/>
        <w:rPr>
          <w:rFonts w:ascii="Times New Roman" w:eastAsia="Calibri" w:hAnsi="Times New Roman" w:cs="Times New Roman"/>
          <w:sz w:val="24"/>
          <w:szCs w:val="24"/>
        </w:rPr>
      </w:pPr>
      <w:r w:rsidRPr="00AD392C">
        <w:rPr>
          <w:rFonts w:ascii="Times New Roman" w:eastAsia="Calibri" w:hAnsi="Times New Roman" w:cs="Times New Roman"/>
          <w:sz w:val="24"/>
          <w:szCs w:val="24"/>
        </w:rPr>
        <w:t>Bagaimana penilaian kinerja keuangan pada</w:t>
      </w:r>
      <w:r w:rsidR="00193DFD">
        <w:rPr>
          <w:rFonts w:ascii="Times New Roman" w:eastAsia="Calibri" w:hAnsi="Times New Roman" w:cs="Times New Roman"/>
          <w:sz w:val="24"/>
          <w:szCs w:val="24"/>
          <w:lang w:val="en-US"/>
        </w:rPr>
        <w:t xml:space="preserve"> </w:t>
      </w:r>
      <w:r w:rsidRPr="00AD392C">
        <w:rPr>
          <w:rFonts w:ascii="Times New Roman" w:eastAsia="Calibri" w:hAnsi="Times New Roman" w:cs="Times New Roman"/>
          <w:sz w:val="24"/>
          <w:szCs w:val="24"/>
        </w:rPr>
        <w:t>Perusahaan sub sektor semen ditinjau dari rasio aktivitas</w:t>
      </w:r>
      <w:r w:rsidR="00C6517F">
        <w:rPr>
          <w:rFonts w:ascii="Times New Roman" w:eastAsia="Calibri" w:hAnsi="Times New Roman" w:cs="Times New Roman"/>
          <w:sz w:val="24"/>
          <w:szCs w:val="24"/>
          <w:lang w:val="en-US"/>
        </w:rPr>
        <w:t xml:space="preserve"> </w:t>
      </w:r>
      <w:r w:rsidRPr="00AD392C">
        <w:rPr>
          <w:rFonts w:ascii="Times New Roman" w:eastAsia="Calibri" w:hAnsi="Times New Roman" w:cs="Times New Roman"/>
          <w:sz w:val="24"/>
          <w:szCs w:val="24"/>
        </w:rPr>
        <w:t>periode tahun 2014-2019?</w:t>
      </w:r>
    </w:p>
    <w:p w14:paraId="201E4036" w14:textId="607666E3" w:rsidR="00F05427" w:rsidRDefault="00F05427" w:rsidP="00E9273E">
      <w:pPr>
        <w:pStyle w:val="ListParagraph"/>
        <w:numPr>
          <w:ilvl w:val="1"/>
          <w:numId w:val="11"/>
        </w:numPr>
        <w:spacing w:after="0"/>
        <w:ind w:left="567" w:hanging="567"/>
        <w:jc w:val="both"/>
        <w:rPr>
          <w:rFonts w:ascii="Times New Roman" w:eastAsia="Calibri" w:hAnsi="Times New Roman" w:cs="Times New Roman"/>
          <w:sz w:val="24"/>
          <w:szCs w:val="24"/>
        </w:rPr>
      </w:pPr>
      <w:r w:rsidRPr="00AD392C">
        <w:rPr>
          <w:rFonts w:ascii="Times New Roman" w:eastAsia="Calibri" w:hAnsi="Times New Roman" w:cs="Times New Roman"/>
          <w:sz w:val="24"/>
          <w:szCs w:val="24"/>
        </w:rPr>
        <w:t>Bagaimana penilaian kinerja keuangan pada</w:t>
      </w:r>
      <w:r w:rsidR="00193DFD">
        <w:rPr>
          <w:rFonts w:ascii="Times New Roman" w:eastAsia="Calibri" w:hAnsi="Times New Roman" w:cs="Times New Roman"/>
          <w:sz w:val="24"/>
          <w:szCs w:val="24"/>
          <w:lang w:val="en-US"/>
        </w:rPr>
        <w:t xml:space="preserve"> </w:t>
      </w:r>
      <w:r w:rsidRPr="00AD392C">
        <w:rPr>
          <w:rFonts w:ascii="Times New Roman" w:eastAsia="Calibri" w:hAnsi="Times New Roman" w:cs="Times New Roman"/>
          <w:sz w:val="24"/>
          <w:szCs w:val="24"/>
        </w:rPr>
        <w:t>Perusahaan sub sektor semen ditinjau dari rasio profitabilitas</w:t>
      </w:r>
      <w:r w:rsidR="00C6517F">
        <w:rPr>
          <w:rFonts w:ascii="Times New Roman" w:eastAsia="Calibri" w:hAnsi="Times New Roman" w:cs="Times New Roman"/>
          <w:sz w:val="24"/>
          <w:szCs w:val="24"/>
          <w:lang w:val="en-US"/>
        </w:rPr>
        <w:t xml:space="preserve"> </w:t>
      </w:r>
      <w:r w:rsidRPr="00AD392C">
        <w:rPr>
          <w:rFonts w:ascii="Times New Roman" w:eastAsia="Calibri" w:hAnsi="Times New Roman" w:cs="Times New Roman"/>
          <w:sz w:val="24"/>
          <w:szCs w:val="24"/>
        </w:rPr>
        <w:t>periode tahun 2014-2019?</w:t>
      </w:r>
    </w:p>
    <w:p w14:paraId="086071E7" w14:textId="77777777" w:rsidR="00D406CA" w:rsidRDefault="00D406CA" w:rsidP="00E9273E">
      <w:pPr>
        <w:pStyle w:val="ListParagraph"/>
        <w:spacing w:after="0"/>
        <w:ind w:left="567"/>
        <w:jc w:val="both"/>
        <w:rPr>
          <w:rFonts w:ascii="Times New Roman" w:eastAsia="Calibri" w:hAnsi="Times New Roman" w:cs="Times New Roman"/>
          <w:sz w:val="24"/>
          <w:szCs w:val="24"/>
        </w:rPr>
      </w:pPr>
    </w:p>
    <w:p w14:paraId="4CC6CE05" w14:textId="501C62E7" w:rsidR="00D406CA" w:rsidRDefault="00D406CA" w:rsidP="00E9273E">
      <w:pPr>
        <w:pStyle w:val="ListParagraph"/>
        <w:numPr>
          <w:ilvl w:val="0"/>
          <w:numId w:val="9"/>
        </w:numPr>
        <w:spacing w:after="0"/>
        <w:ind w:left="567" w:hanging="567"/>
        <w:jc w:val="both"/>
        <w:rPr>
          <w:rFonts w:ascii="Times New Roman" w:eastAsia="Calibri" w:hAnsi="Times New Roman" w:cs="Times New Roman"/>
          <w:b/>
          <w:bCs/>
          <w:sz w:val="24"/>
          <w:szCs w:val="24"/>
          <w:lang w:val="en-US"/>
        </w:rPr>
      </w:pPr>
      <w:r w:rsidRPr="00D406CA">
        <w:rPr>
          <w:rFonts w:ascii="Times New Roman" w:eastAsia="Calibri" w:hAnsi="Times New Roman" w:cs="Times New Roman"/>
          <w:b/>
          <w:bCs/>
          <w:sz w:val="24"/>
          <w:szCs w:val="24"/>
          <w:lang w:val="en-US"/>
        </w:rPr>
        <w:t>KAJIAN TEORITIK</w:t>
      </w:r>
    </w:p>
    <w:p w14:paraId="6C0B21F0" w14:textId="29C9FA2A" w:rsidR="00553A7C" w:rsidRDefault="00553A7C" w:rsidP="00E9273E">
      <w:pPr>
        <w:spacing w:after="0"/>
        <w:jc w:val="both"/>
        <w:rPr>
          <w:rFonts w:ascii="Times New Roman" w:hAnsi="Times New Roman" w:cs="Times New Roman"/>
          <w:b/>
          <w:sz w:val="24"/>
          <w:szCs w:val="24"/>
        </w:rPr>
      </w:pPr>
      <w:r w:rsidRPr="00113893">
        <w:rPr>
          <w:rFonts w:ascii="Times New Roman" w:hAnsi="Times New Roman" w:cs="Times New Roman"/>
          <w:b/>
          <w:sz w:val="24"/>
          <w:szCs w:val="24"/>
        </w:rPr>
        <w:t>Kinerja Keuangan</w:t>
      </w:r>
    </w:p>
    <w:p w14:paraId="448EDDD9" w14:textId="508CFFAE" w:rsidR="00553A7C" w:rsidRDefault="00553A7C" w:rsidP="00E9273E">
      <w:pPr>
        <w:spacing w:after="0"/>
        <w:ind w:firstLine="567"/>
        <w:jc w:val="both"/>
        <w:rPr>
          <w:rFonts w:ascii="Times New Roman" w:hAnsi="Times New Roman" w:cs="Times New Roman"/>
          <w:sz w:val="24"/>
          <w:szCs w:val="24"/>
          <w:lang w:val="en-US"/>
        </w:rPr>
      </w:pPr>
      <w:r w:rsidRPr="00113893">
        <w:rPr>
          <w:rFonts w:ascii="Times New Roman" w:hAnsi="Times New Roman" w:cs="Times New Roman"/>
          <w:sz w:val="24"/>
          <w:szCs w:val="24"/>
        </w:rPr>
        <w:t xml:space="preserve">Kinerja keuangan adalah gambaran setiap hasil ekonomi yang mampu di raih oleh perusahaan perbankan pada periode tertentu </w:t>
      </w:r>
      <w:r w:rsidRPr="00113893">
        <w:rPr>
          <w:rFonts w:ascii="Times New Roman" w:hAnsi="Times New Roman" w:cs="Times New Roman"/>
          <w:sz w:val="24"/>
          <w:szCs w:val="24"/>
        </w:rPr>
        <w:t>melalui aktivitas-aktivitas perusahaan untuk menghasilkan keuntungan secara efisien dan efektif, yang dapat diukur perkembangannya dengan mengadakan analisis terhadap data-data keuangan yang tercermin dalam laporan keuangan</w:t>
      </w:r>
      <w:r>
        <w:rPr>
          <w:rFonts w:ascii="Times New Roman" w:hAnsi="Times New Roman" w:cs="Times New Roman"/>
          <w:sz w:val="24"/>
          <w:szCs w:val="24"/>
          <w:lang w:val="en-US"/>
        </w:rPr>
        <w:t>.</w:t>
      </w:r>
    </w:p>
    <w:p w14:paraId="371C1BE6" w14:textId="77777777" w:rsidR="003833B7" w:rsidRDefault="003833B7" w:rsidP="00E9273E">
      <w:pPr>
        <w:spacing w:after="0"/>
        <w:ind w:firstLine="567"/>
        <w:jc w:val="both"/>
        <w:rPr>
          <w:rFonts w:ascii="Times New Roman" w:hAnsi="Times New Roman" w:cs="Times New Roman"/>
          <w:sz w:val="24"/>
          <w:szCs w:val="24"/>
        </w:rPr>
      </w:pPr>
      <w:r w:rsidRPr="00817B5F">
        <w:rPr>
          <w:rFonts w:ascii="Times New Roman" w:hAnsi="Times New Roman" w:cs="Times New Roman"/>
          <w:sz w:val="24"/>
          <w:szCs w:val="24"/>
        </w:rPr>
        <w:t>Menurut Munawir, kinerja keuangan perusahaan merupakan satu diantara dasar penilaian mengenai kondisi keuangan perusahaan yang dilak</w:t>
      </w:r>
      <w:r>
        <w:rPr>
          <w:rFonts w:ascii="Times New Roman" w:hAnsi="Times New Roman" w:cs="Times New Roman"/>
          <w:sz w:val="24"/>
          <w:szCs w:val="24"/>
        </w:rPr>
        <w:t xml:space="preserve">ukan berdasarkan </w:t>
      </w:r>
      <w:r w:rsidRPr="00817B5F">
        <w:rPr>
          <w:rFonts w:ascii="Times New Roman" w:hAnsi="Times New Roman" w:cs="Times New Roman"/>
          <w:sz w:val="24"/>
          <w:szCs w:val="24"/>
        </w:rPr>
        <w:t>analisa terhadap rasio keuangan perusahaan. Pihak yang berkepentingan sangat memerlukan hasil dari pengukuran kinerja keuangan perusahaan untuk dapat melihat kondisi perusahaan dan tingkat keberhasilan perusahaan dalam menjalankan kegiatan operasionalnya.</w:t>
      </w:r>
      <w:r w:rsidRPr="00817B5F">
        <w:rPr>
          <w:rFonts w:ascii="Times New Roman" w:hAnsi="Times New Roman" w:cs="Times New Roman"/>
          <w:sz w:val="24"/>
          <w:szCs w:val="24"/>
          <w:vertAlign w:val="superscript"/>
        </w:rPr>
        <w:footnoteReference w:id="13"/>
      </w:r>
    </w:p>
    <w:p w14:paraId="4C670917" w14:textId="77777777" w:rsidR="003833B7" w:rsidRDefault="003833B7" w:rsidP="00E9273E">
      <w:pPr>
        <w:spacing w:after="0"/>
        <w:ind w:firstLine="567"/>
        <w:jc w:val="both"/>
        <w:rPr>
          <w:rFonts w:ascii="Times New Roman" w:hAnsi="Times New Roman" w:cs="Times New Roman"/>
          <w:sz w:val="24"/>
          <w:szCs w:val="24"/>
        </w:rPr>
      </w:pPr>
      <w:r w:rsidRPr="00817B5F">
        <w:rPr>
          <w:rFonts w:ascii="Times New Roman" w:hAnsi="Times New Roman" w:cs="Times New Roman"/>
          <w:sz w:val="24"/>
          <w:szCs w:val="24"/>
        </w:rPr>
        <w:t>Kinerja keuangan adalah suatu usaha formal yang dilaksanakan perusahaan untuk mengevaluasi efisien dan efektivitas dari aktivitas perusahaan yang telah dilaksanakan pada periode waktu tertentu.</w:t>
      </w:r>
      <w:r w:rsidRPr="00817B5F">
        <w:rPr>
          <w:rFonts w:ascii="Times New Roman" w:hAnsi="Times New Roman" w:cs="Times New Roman"/>
          <w:sz w:val="24"/>
          <w:szCs w:val="24"/>
          <w:vertAlign w:val="superscript"/>
        </w:rPr>
        <w:footnoteReference w:id="14"/>
      </w:r>
      <w:r w:rsidRPr="00817B5F">
        <w:rPr>
          <w:rFonts w:ascii="Times New Roman" w:hAnsi="Times New Roman" w:cs="Times New Roman"/>
          <w:sz w:val="24"/>
          <w:szCs w:val="24"/>
        </w:rPr>
        <w:t xml:space="preserve"> Sedangkan Puloh dalam jurnalnya, bahwa kinerja keuangan dikatakan sebagai penilaian kondisi dan prestasi keuangan.</w:t>
      </w:r>
      <w:r w:rsidRPr="00817B5F">
        <w:rPr>
          <w:rFonts w:ascii="Times New Roman" w:hAnsi="Times New Roman" w:cs="Times New Roman"/>
          <w:sz w:val="24"/>
          <w:szCs w:val="24"/>
          <w:vertAlign w:val="superscript"/>
        </w:rPr>
        <w:footnoteReference w:id="15"/>
      </w:r>
    </w:p>
    <w:p w14:paraId="4C3985A2" w14:textId="060F8C80" w:rsidR="00553A7C" w:rsidRDefault="003833B7" w:rsidP="00E9273E">
      <w:pPr>
        <w:spacing w:after="0"/>
        <w:ind w:firstLine="567"/>
        <w:jc w:val="both"/>
        <w:rPr>
          <w:rFonts w:ascii="Times New Roman" w:hAnsi="Times New Roman" w:cs="Times New Roman"/>
          <w:sz w:val="24"/>
          <w:szCs w:val="24"/>
        </w:rPr>
      </w:pPr>
      <w:r w:rsidRPr="00817B5F">
        <w:rPr>
          <w:rFonts w:ascii="Times New Roman" w:hAnsi="Times New Roman" w:cs="Times New Roman"/>
          <w:sz w:val="24"/>
          <w:szCs w:val="24"/>
        </w:rPr>
        <w:t>Kinerja keuangan perusahaan merupakan gambaran kondisi keuangan perusahaan pada suatu periode tertentu baik menyangkut aspek penyedia dana maupun penyaluran dana.</w:t>
      </w:r>
      <w:r w:rsidRPr="00817B5F">
        <w:rPr>
          <w:rFonts w:ascii="Times New Roman" w:hAnsi="Times New Roman" w:cs="Times New Roman"/>
          <w:sz w:val="24"/>
          <w:szCs w:val="24"/>
          <w:vertAlign w:val="superscript"/>
        </w:rPr>
        <w:footnoteReference w:id="16"/>
      </w:r>
      <w:r w:rsidRPr="00817B5F">
        <w:rPr>
          <w:rFonts w:ascii="Times New Roman" w:hAnsi="Times New Roman" w:cs="Times New Roman"/>
          <w:sz w:val="24"/>
          <w:szCs w:val="24"/>
        </w:rPr>
        <w:t xml:space="preserve"> Sedangkan </w:t>
      </w:r>
      <w:r>
        <w:rPr>
          <w:rFonts w:ascii="Times New Roman" w:hAnsi="Times New Roman" w:cs="Times New Roman"/>
          <w:sz w:val="24"/>
          <w:szCs w:val="24"/>
        </w:rPr>
        <w:t>Rina</w:t>
      </w:r>
      <w:r w:rsidRPr="00817B5F">
        <w:rPr>
          <w:rFonts w:ascii="Times New Roman" w:hAnsi="Times New Roman" w:cs="Times New Roman"/>
          <w:sz w:val="24"/>
          <w:szCs w:val="24"/>
        </w:rPr>
        <w:t xml:space="preserve"> dalam jurnalnya, bahwa </w:t>
      </w:r>
      <w:r w:rsidRPr="00F32D31">
        <w:rPr>
          <w:rFonts w:ascii="Times New Roman" w:hAnsi="Times New Roman" w:cs="Times New Roman"/>
          <w:sz w:val="24"/>
          <w:szCs w:val="24"/>
        </w:rPr>
        <w:t>Kinerja keua</w:t>
      </w:r>
      <w:r>
        <w:rPr>
          <w:rFonts w:ascii="Times New Roman" w:hAnsi="Times New Roman" w:cs="Times New Roman"/>
          <w:sz w:val="24"/>
          <w:szCs w:val="24"/>
        </w:rPr>
        <w:t xml:space="preserve">ngan adalah suatu analisis yang </w:t>
      </w:r>
      <w:r w:rsidRPr="00F32D31">
        <w:rPr>
          <w:rFonts w:ascii="Times New Roman" w:hAnsi="Times New Roman" w:cs="Times New Roman"/>
          <w:sz w:val="24"/>
          <w:szCs w:val="24"/>
        </w:rPr>
        <w:t xml:space="preserve">dilakukan </w:t>
      </w:r>
      <w:r>
        <w:rPr>
          <w:rFonts w:ascii="Times New Roman" w:hAnsi="Times New Roman" w:cs="Times New Roman"/>
          <w:sz w:val="24"/>
          <w:szCs w:val="24"/>
        </w:rPr>
        <w:t xml:space="preserve">untuk melihat sejauh mana suatu </w:t>
      </w:r>
      <w:r w:rsidRPr="00F32D31">
        <w:rPr>
          <w:rFonts w:ascii="Times New Roman" w:hAnsi="Times New Roman" w:cs="Times New Roman"/>
          <w:sz w:val="24"/>
          <w:szCs w:val="24"/>
        </w:rPr>
        <w:t>perus</w:t>
      </w:r>
      <w:r>
        <w:rPr>
          <w:rFonts w:ascii="Times New Roman" w:hAnsi="Times New Roman" w:cs="Times New Roman"/>
          <w:sz w:val="24"/>
          <w:szCs w:val="24"/>
        </w:rPr>
        <w:t xml:space="preserve">ahaan telah melaksanakan dengan </w:t>
      </w:r>
      <w:r w:rsidRPr="00F32D31">
        <w:rPr>
          <w:rFonts w:ascii="Times New Roman" w:hAnsi="Times New Roman" w:cs="Times New Roman"/>
          <w:sz w:val="24"/>
          <w:szCs w:val="24"/>
        </w:rPr>
        <w:t>menggu</w:t>
      </w:r>
      <w:r>
        <w:rPr>
          <w:rFonts w:ascii="Times New Roman" w:hAnsi="Times New Roman" w:cs="Times New Roman"/>
          <w:sz w:val="24"/>
          <w:szCs w:val="24"/>
        </w:rPr>
        <w:t xml:space="preserve">nakan aturan-aturan pelaksanaan </w:t>
      </w:r>
      <w:r w:rsidRPr="00F32D31">
        <w:rPr>
          <w:rFonts w:ascii="Times New Roman" w:hAnsi="Times New Roman" w:cs="Times New Roman"/>
          <w:sz w:val="24"/>
          <w:szCs w:val="24"/>
        </w:rPr>
        <w:t xml:space="preserve">keuangan </w:t>
      </w:r>
      <w:r>
        <w:rPr>
          <w:rFonts w:ascii="Times New Roman" w:hAnsi="Times New Roman" w:cs="Times New Roman"/>
          <w:sz w:val="24"/>
          <w:szCs w:val="24"/>
        </w:rPr>
        <w:t xml:space="preserve">yang telah memenuhi standar dan </w:t>
      </w:r>
      <w:r w:rsidRPr="00F32D31">
        <w:rPr>
          <w:rFonts w:ascii="Times New Roman" w:hAnsi="Times New Roman" w:cs="Times New Roman"/>
          <w:sz w:val="24"/>
          <w:szCs w:val="24"/>
        </w:rPr>
        <w:t>kete</w:t>
      </w:r>
      <w:r>
        <w:rPr>
          <w:rFonts w:ascii="Times New Roman" w:hAnsi="Times New Roman" w:cs="Times New Roman"/>
          <w:sz w:val="24"/>
          <w:szCs w:val="24"/>
        </w:rPr>
        <w:t>ntuan.</w:t>
      </w:r>
    </w:p>
    <w:p w14:paraId="74405871" w14:textId="77777777" w:rsidR="003833B7" w:rsidRDefault="003833B7" w:rsidP="00E9273E">
      <w:pPr>
        <w:spacing w:after="0"/>
        <w:ind w:firstLine="567"/>
        <w:jc w:val="both"/>
        <w:rPr>
          <w:rFonts w:ascii="Times New Roman" w:hAnsi="Times New Roman" w:cs="Times New Roman"/>
          <w:sz w:val="24"/>
          <w:szCs w:val="24"/>
        </w:rPr>
      </w:pPr>
      <w:r w:rsidRPr="00F32D31">
        <w:rPr>
          <w:rFonts w:ascii="Times New Roman" w:hAnsi="Times New Roman" w:cs="Times New Roman"/>
          <w:sz w:val="24"/>
          <w:szCs w:val="24"/>
        </w:rPr>
        <w:t>Berdasarkan beberapa pengertian mengenai kinerja</w:t>
      </w:r>
      <w:r>
        <w:rPr>
          <w:rFonts w:ascii="Times New Roman" w:hAnsi="Times New Roman" w:cs="Times New Roman"/>
          <w:sz w:val="24"/>
          <w:szCs w:val="24"/>
        </w:rPr>
        <w:t xml:space="preserve"> keuangan</w:t>
      </w:r>
      <w:r w:rsidRPr="00F32D31">
        <w:rPr>
          <w:rFonts w:ascii="Times New Roman" w:hAnsi="Times New Roman" w:cs="Times New Roman"/>
          <w:sz w:val="24"/>
          <w:szCs w:val="24"/>
        </w:rPr>
        <w:t xml:space="preserve">, dapat disimpulkan bahwa kinerja keuangan merupakan </w:t>
      </w:r>
      <w:r>
        <w:rPr>
          <w:rFonts w:ascii="Times New Roman" w:hAnsi="Times New Roman" w:cs="Times New Roman"/>
          <w:sz w:val="24"/>
          <w:szCs w:val="24"/>
        </w:rPr>
        <w:t>kondisi perusahaan yang tercermin dalam laporan keuangan dengan berbagai alat ukur</w:t>
      </w:r>
      <w:r w:rsidRPr="00F32D31">
        <w:rPr>
          <w:rFonts w:ascii="Times New Roman" w:hAnsi="Times New Roman" w:cs="Times New Roman"/>
          <w:sz w:val="24"/>
          <w:szCs w:val="24"/>
        </w:rPr>
        <w:t>.</w:t>
      </w:r>
      <w:r>
        <w:rPr>
          <w:rFonts w:ascii="Times New Roman" w:hAnsi="Times New Roman" w:cs="Times New Roman"/>
          <w:sz w:val="24"/>
          <w:szCs w:val="24"/>
        </w:rPr>
        <w:t xml:space="preserve"> Kinerja keuangan suatu perusahaan dapat diukur melalui rasio-rasio keuangan yang relevan.</w:t>
      </w:r>
      <w:r w:rsidRPr="00F32D31">
        <w:rPr>
          <w:rFonts w:ascii="Times New Roman" w:hAnsi="Times New Roman" w:cs="Times New Roman"/>
          <w:sz w:val="24"/>
          <w:szCs w:val="24"/>
        </w:rPr>
        <w:t xml:space="preserve"> </w:t>
      </w:r>
    </w:p>
    <w:p w14:paraId="638DE860" w14:textId="79C4D141" w:rsidR="003833B7" w:rsidRDefault="003833B7" w:rsidP="00E9273E">
      <w:pPr>
        <w:spacing w:after="0"/>
        <w:ind w:firstLine="567"/>
        <w:jc w:val="both"/>
        <w:rPr>
          <w:rFonts w:ascii="Times New Roman" w:hAnsi="Times New Roman" w:cs="Times New Roman"/>
          <w:sz w:val="24"/>
          <w:szCs w:val="24"/>
        </w:rPr>
      </w:pPr>
      <w:r w:rsidRPr="0037479A">
        <w:rPr>
          <w:rFonts w:ascii="Times New Roman" w:hAnsi="Times New Roman" w:cs="Times New Roman"/>
          <w:sz w:val="24"/>
          <w:szCs w:val="24"/>
        </w:rPr>
        <w:lastRenderedPageBreak/>
        <w:t>Kinerja keuangan suatu perusahaan</w:t>
      </w:r>
      <w:r>
        <w:rPr>
          <w:rFonts w:ascii="Times New Roman" w:hAnsi="Times New Roman" w:cs="Times New Roman"/>
          <w:sz w:val="24"/>
          <w:szCs w:val="24"/>
        </w:rPr>
        <w:t xml:space="preserve"> </w:t>
      </w:r>
      <w:r w:rsidRPr="0037479A">
        <w:rPr>
          <w:rFonts w:ascii="Times New Roman" w:hAnsi="Times New Roman" w:cs="Times New Roman"/>
          <w:sz w:val="24"/>
          <w:szCs w:val="24"/>
        </w:rPr>
        <w:t>juga dapat diartikan sebagai prospek atau</w:t>
      </w:r>
      <w:r>
        <w:rPr>
          <w:rFonts w:ascii="Times New Roman" w:hAnsi="Times New Roman" w:cs="Times New Roman"/>
          <w:sz w:val="24"/>
          <w:szCs w:val="24"/>
        </w:rPr>
        <w:t xml:space="preserve"> </w:t>
      </w:r>
      <w:r w:rsidRPr="0037479A">
        <w:rPr>
          <w:rFonts w:ascii="Times New Roman" w:hAnsi="Times New Roman" w:cs="Times New Roman"/>
          <w:sz w:val="24"/>
          <w:szCs w:val="24"/>
        </w:rPr>
        <w:t>masa depan, pertumbuhan, dan potensi</w:t>
      </w:r>
      <w:r>
        <w:rPr>
          <w:rFonts w:ascii="Times New Roman" w:hAnsi="Times New Roman" w:cs="Times New Roman"/>
          <w:sz w:val="24"/>
          <w:szCs w:val="24"/>
        </w:rPr>
        <w:t xml:space="preserve"> </w:t>
      </w:r>
      <w:r w:rsidRPr="0037479A">
        <w:rPr>
          <w:rFonts w:ascii="Times New Roman" w:hAnsi="Times New Roman" w:cs="Times New Roman"/>
          <w:sz w:val="24"/>
          <w:szCs w:val="24"/>
        </w:rPr>
        <w:t>perkembangan yang baik bagi perusahaan.</w:t>
      </w:r>
      <w:r>
        <w:rPr>
          <w:rFonts w:ascii="Times New Roman" w:hAnsi="Times New Roman" w:cs="Times New Roman"/>
          <w:sz w:val="24"/>
          <w:szCs w:val="24"/>
        </w:rPr>
        <w:t xml:space="preserve"> </w:t>
      </w:r>
      <w:r w:rsidRPr="0037479A">
        <w:rPr>
          <w:rFonts w:ascii="Times New Roman" w:hAnsi="Times New Roman" w:cs="Times New Roman"/>
          <w:sz w:val="24"/>
          <w:szCs w:val="24"/>
        </w:rPr>
        <w:t>Informasi kinerja keuangan diperlukan</w:t>
      </w:r>
      <w:r>
        <w:rPr>
          <w:rFonts w:ascii="Times New Roman" w:hAnsi="Times New Roman" w:cs="Times New Roman"/>
          <w:sz w:val="24"/>
          <w:szCs w:val="24"/>
        </w:rPr>
        <w:t xml:space="preserve"> </w:t>
      </w:r>
      <w:r w:rsidRPr="0037479A">
        <w:rPr>
          <w:rFonts w:ascii="Times New Roman" w:hAnsi="Times New Roman" w:cs="Times New Roman"/>
          <w:sz w:val="24"/>
          <w:szCs w:val="24"/>
        </w:rPr>
        <w:t>untuk menilai perubahan potensial sumber</w:t>
      </w:r>
      <w:r>
        <w:rPr>
          <w:rFonts w:ascii="Times New Roman" w:hAnsi="Times New Roman" w:cs="Times New Roman"/>
          <w:sz w:val="24"/>
          <w:szCs w:val="24"/>
        </w:rPr>
        <w:t xml:space="preserve"> </w:t>
      </w:r>
      <w:r w:rsidRPr="0037479A">
        <w:rPr>
          <w:rFonts w:ascii="Times New Roman" w:hAnsi="Times New Roman" w:cs="Times New Roman"/>
          <w:sz w:val="24"/>
          <w:szCs w:val="24"/>
        </w:rPr>
        <w:t>daya ekonomi, yang mungkin dikendalikan</w:t>
      </w:r>
      <w:r>
        <w:rPr>
          <w:rFonts w:ascii="Times New Roman" w:hAnsi="Times New Roman" w:cs="Times New Roman"/>
          <w:sz w:val="24"/>
          <w:szCs w:val="24"/>
        </w:rPr>
        <w:t xml:space="preserve"> </w:t>
      </w:r>
      <w:r w:rsidRPr="0037479A">
        <w:rPr>
          <w:rFonts w:ascii="Times New Roman" w:hAnsi="Times New Roman" w:cs="Times New Roman"/>
          <w:sz w:val="24"/>
          <w:szCs w:val="24"/>
        </w:rPr>
        <w:t>di masa depan dan untuk memprediksi</w:t>
      </w:r>
      <w:r>
        <w:rPr>
          <w:rFonts w:ascii="Times New Roman" w:hAnsi="Times New Roman" w:cs="Times New Roman"/>
          <w:sz w:val="24"/>
          <w:szCs w:val="24"/>
        </w:rPr>
        <w:t xml:space="preserve"> </w:t>
      </w:r>
      <w:r w:rsidRPr="0037479A">
        <w:rPr>
          <w:rFonts w:ascii="Times New Roman" w:hAnsi="Times New Roman" w:cs="Times New Roman"/>
          <w:sz w:val="24"/>
          <w:szCs w:val="24"/>
        </w:rPr>
        <w:t>kapasitas produksi dari sumber daya yang</w:t>
      </w:r>
      <w:r>
        <w:rPr>
          <w:rFonts w:ascii="Times New Roman" w:hAnsi="Times New Roman" w:cs="Times New Roman"/>
          <w:sz w:val="24"/>
          <w:szCs w:val="24"/>
        </w:rPr>
        <w:t xml:space="preserve"> </w:t>
      </w:r>
      <w:r w:rsidRPr="0037479A">
        <w:rPr>
          <w:rFonts w:ascii="Times New Roman" w:hAnsi="Times New Roman" w:cs="Times New Roman"/>
          <w:sz w:val="24"/>
          <w:szCs w:val="24"/>
        </w:rPr>
        <w:t>ada</w:t>
      </w:r>
      <w:r>
        <w:rPr>
          <w:rFonts w:ascii="Times New Roman" w:hAnsi="Times New Roman" w:cs="Times New Roman"/>
          <w:sz w:val="24"/>
          <w:szCs w:val="24"/>
        </w:rPr>
        <w:t>.</w:t>
      </w:r>
    </w:p>
    <w:p w14:paraId="0E9C989D" w14:textId="77777777" w:rsidR="00C6517F" w:rsidRPr="00F32D31" w:rsidRDefault="00C6517F" w:rsidP="00E9273E">
      <w:pPr>
        <w:spacing w:after="0"/>
        <w:ind w:firstLine="709"/>
        <w:jc w:val="both"/>
        <w:rPr>
          <w:rFonts w:ascii="Times New Roman" w:hAnsi="Times New Roman" w:cs="Times New Roman"/>
          <w:sz w:val="24"/>
          <w:szCs w:val="24"/>
        </w:rPr>
      </w:pPr>
    </w:p>
    <w:p w14:paraId="09DE80B5" w14:textId="354237EF" w:rsidR="003833B7" w:rsidRDefault="003833B7" w:rsidP="00E9273E">
      <w:pPr>
        <w:spacing w:after="0"/>
        <w:jc w:val="both"/>
        <w:rPr>
          <w:rFonts w:ascii="Times New Roman" w:hAnsi="Times New Roman" w:cs="Times New Roman"/>
          <w:b/>
          <w:sz w:val="24"/>
          <w:szCs w:val="24"/>
        </w:rPr>
      </w:pPr>
      <w:r w:rsidRPr="00E50D8A">
        <w:rPr>
          <w:rFonts w:ascii="Times New Roman" w:hAnsi="Times New Roman" w:cs="Times New Roman"/>
          <w:b/>
          <w:sz w:val="24"/>
          <w:szCs w:val="24"/>
        </w:rPr>
        <w:t>Peranan Kinerja Keuangan</w:t>
      </w:r>
    </w:p>
    <w:p w14:paraId="1007BA9F" w14:textId="77777777" w:rsidR="003833B7" w:rsidRPr="00E50D8A" w:rsidRDefault="003833B7" w:rsidP="00E9273E">
      <w:pPr>
        <w:spacing w:after="0"/>
        <w:ind w:firstLine="567"/>
        <w:jc w:val="both"/>
        <w:rPr>
          <w:rFonts w:ascii="Times New Roman" w:hAnsi="Times New Roman" w:cs="Times New Roman"/>
          <w:sz w:val="24"/>
          <w:szCs w:val="24"/>
        </w:rPr>
      </w:pPr>
      <w:r w:rsidRPr="00E50D8A">
        <w:rPr>
          <w:rFonts w:ascii="Times New Roman" w:hAnsi="Times New Roman" w:cs="Times New Roman"/>
          <w:sz w:val="24"/>
          <w:szCs w:val="24"/>
        </w:rPr>
        <w:t>Penilaian kinerja keuangan mempunyai beberapa peranan bagi perusahaan, yaitu meliputi:</w:t>
      </w:r>
      <w:r w:rsidRPr="00E50D8A">
        <w:rPr>
          <w:rFonts w:ascii="Times New Roman" w:hAnsi="Times New Roman" w:cs="Times New Roman"/>
          <w:sz w:val="24"/>
          <w:szCs w:val="24"/>
          <w:vertAlign w:val="superscript"/>
        </w:rPr>
        <w:footnoteReference w:id="17"/>
      </w:r>
      <w:r w:rsidRPr="00E50D8A">
        <w:rPr>
          <w:rFonts w:ascii="Times New Roman" w:hAnsi="Times New Roman" w:cs="Times New Roman"/>
          <w:sz w:val="24"/>
          <w:szCs w:val="24"/>
        </w:rPr>
        <w:t xml:space="preserve"> </w:t>
      </w:r>
    </w:p>
    <w:p w14:paraId="138F1365" w14:textId="77777777" w:rsidR="003833B7" w:rsidRPr="00E50D8A" w:rsidRDefault="003833B7" w:rsidP="00E9273E">
      <w:pPr>
        <w:spacing w:after="0"/>
        <w:ind w:left="567" w:hanging="566"/>
        <w:jc w:val="both"/>
        <w:rPr>
          <w:rFonts w:ascii="Times New Roman" w:hAnsi="Times New Roman" w:cs="Times New Roman"/>
          <w:sz w:val="24"/>
          <w:szCs w:val="24"/>
        </w:rPr>
      </w:pPr>
      <w:r w:rsidRPr="00E50D8A">
        <w:rPr>
          <w:rFonts w:ascii="Times New Roman" w:hAnsi="Times New Roman" w:cs="Times New Roman"/>
          <w:sz w:val="24"/>
          <w:szCs w:val="24"/>
        </w:rPr>
        <w:t xml:space="preserve">1. </w:t>
      </w:r>
      <w:r w:rsidRPr="00E50D8A">
        <w:rPr>
          <w:rFonts w:ascii="Times New Roman" w:hAnsi="Times New Roman" w:cs="Times New Roman"/>
          <w:sz w:val="24"/>
          <w:szCs w:val="24"/>
        </w:rPr>
        <w:tab/>
        <w:t xml:space="preserve">Dapat mengukur tingkat biaya dari berbagai kegiatan yang telah dilakukan oleh perusahaan. </w:t>
      </w:r>
    </w:p>
    <w:p w14:paraId="72E7D4EB" w14:textId="77777777" w:rsidR="003833B7" w:rsidRPr="00E50D8A" w:rsidRDefault="003833B7" w:rsidP="00E9273E">
      <w:pPr>
        <w:spacing w:after="0"/>
        <w:ind w:left="567" w:hanging="566"/>
        <w:jc w:val="both"/>
        <w:rPr>
          <w:rFonts w:ascii="Times New Roman" w:hAnsi="Times New Roman" w:cs="Times New Roman"/>
          <w:sz w:val="24"/>
          <w:szCs w:val="24"/>
        </w:rPr>
      </w:pPr>
      <w:r w:rsidRPr="00E50D8A">
        <w:rPr>
          <w:rFonts w:ascii="Times New Roman" w:hAnsi="Times New Roman" w:cs="Times New Roman"/>
          <w:sz w:val="24"/>
          <w:szCs w:val="24"/>
        </w:rPr>
        <w:t xml:space="preserve">2. </w:t>
      </w:r>
      <w:r w:rsidRPr="00E50D8A">
        <w:rPr>
          <w:rFonts w:ascii="Times New Roman" w:hAnsi="Times New Roman" w:cs="Times New Roman"/>
          <w:sz w:val="24"/>
          <w:szCs w:val="24"/>
        </w:rPr>
        <w:tab/>
        <w:t xml:space="preserve">Untuk menentukan atau mengukur efisiensi setiap bagian, proses atau produksi serta untuk menentukan derajat keuntungan yang dapat dicapai oleh perusahaan yang bersangkutan. </w:t>
      </w:r>
    </w:p>
    <w:p w14:paraId="42E0234C" w14:textId="77777777" w:rsidR="003833B7" w:rsidRPr="00E50D8A" w:rsidRDefault="003833B7" w:rsidP="00E9273E">
      <w:pPr>
        <w:spacing w:after="0"/>
        <w:ind w:left="567" w:hanging="566"/>
        <w:jc w:val="both"/>
        <w:rPr>
          <w:rFonts w:ascii="Times New Roman" w:hAnsi="Times New Roman" w:cs="Times New Roman"/>
          <w:sz w:val="24"/>
          <w:szCs w:val="24"/>
        </w:rPr>
      </w:pPr>
      <w:r w:rsidRPr="00E50D8A">
        <w:rPr>
          <w:rFonts w:ascii="Times New Roman" w:hAnsi="Times New Roman" w:cs="Times New Roman"/>
          <w:sz w:val="24"/>
          <w:szCs w:val="24"/>
        </w:rPr>
        <w:t xml:space="preserve">3. </w:t>
      </w:r>
      <w:r w:rsidRPr="00E50D8A">
        <w:rPr>
          <w:rFonts w:ascii="Times New Roman" w:hAnsi="Times New Roman" w:cs="Times New Roman"/>
          <w:sz w:val="24"/>
          <w:szCs w:val="24"/>
        </w:rPr>
        <w:tab/>
        <w:t xml:space="preserve">Untuk menilai dan mengukur hasil kerja pada tiap-tiap bagian individu yang telah diberikan wewenang dan tanggung jawab. </w:t>
      </w:r>
    </w:p>
    <w:p w14:paraId="48689554" w14:textId="6ADFE702" w:rsidR="003833B7" w:rsidRDefault="003833B7" w:rsidP="00E9273E">
      <w:pPr>
        <w:spacing w:after="0"/>
        <w:ind w:left="567" w:hanging="566"/>
        <w:jc w:val="both"/>
        <w:rPr>
          <w:rFonts w:ascii="Times New Roman" w:hAnsi="Times New Roman" w:cs="Times New Roman"/>
          <w:sz w:val="24"/>
          <w:szCs w:val="24"/>
        </w:rPr>
      </w:pPr>
      <w:r w:rsidRPr="00E50D8A">
        <w:rPr>
          <w:rFonts w:ascii="Times New Roman" w:hAnsi="Times New Roman" w:cs="Times New Roman"/>
          <w:sz w:val="24"/>
          <w:szCs w:val="24"/>
        </w:rPr>
        <w:t xml:space="preserve">4. </w:t>
      </w:r>
      <w:r w:rsidRPr="00E50D8A">
        <w:rPr>
          <w:rFonts w:ascii="Times New Roman" w:hAnsi="Times New Roman" w:cs="Times New Roman"/>
          <w:sz w:val="24"/>
          <w:szCs w:val="24"/>
        </w:rPr>
        <w:tab/>
        <w:t>Untuk menentukan perlu tidaknya digunakan kebijaksanaan atau prosedur yang baru untuk mencapai hasil yang lebih baik</w:t>
      </w:r>
      <w:r>
        <w:rPr>
          <w:rFonts w:ascii="Times New Roman" w:hAnsi="Times New Roman" w:cs="Times New Roman"/>
          <w:sz w:val="24"/>
          <w:szCs w:val="24"/>
        </w:rPr>
        <w:t>.</w:t>
      </w:r>
    </w:p>
    <w:p w14:paraId="2AAE2E31" w14:textId="772EC804" w:rsidR="003833B7" w:rsidRDefault="003833B7" w:rsidP="00E9273E">
      <w:pPr>
        <w:spacing w:after="0"/>
        <w:ind w:left="567" w:hanging="566"/>
        <w:jc w:val="both"/>
        <w:rPr>
          <w:rFonts w:ascii="Times New Roman" w:hAnsi="Times New Roman" w:cs="Times New Roman"/>
          <w:sz w:val="24"/>
          <w:szCs w:val="24"/>
        </w:rPr>
      </w:pPr>
    </w:p>
    <w:p w14:paraId="58BC46D3" w14:textId="6AAB2621" w:rsidR="003833B7" w:rsidRDefault="003833B7" w:rsidP="00E9273E">
      <w:pPr>
        <w:spacing w:after="0"/>
        <w:ind w:left="567" w:hanging="566"/>
        <w:jc w:val="both"/>
        <w:rPr>
          <w:rFonts w:ascii="Times New Roman" w:hAnsi="Times New Roman" w:cs="Times New Roman"/>
          <w:b/>
          <w:sz w:val="24"/>
          <w:szCs w:val="24"/>
        </w:rPr>
      </w:pPr>
      <w:r w:rsidRPr="00AC3B0E">
        <w:rPr>
          <w:rFonts w:ascii="Times New Roman" w:hAnsi="Times New Roman" w:cs="Times New Roman"/>
          <w:b/>
          <w:sz w:val="24"/>
          <w:szCs w:val="24"/>
        </w:rPr>
        <w:t>Manfaat Penialaian Kinerja Keuangan</w:t>
      </w:r>
    </w:p>
    <w:p w14:paraId="0BA13B44" w14:textId="77777777" w:rsidR="003833B7" w:rsidRPr="00817B5F" w:rsidRDefault="003833B7" w:rsidP="00E9273E">
      <w:pPr>
        <w:spacing w:after="0"/>
        <w:ind w:firstLine="567"/>
        <w:jc w:val="both"/>
        <w:rPr>
          <w:rFonts w:ascii="Times New Roman" w:hAnsi="Times New Roman" w:cs="Times New Roman"/>
          <w:sz w:val="24"/>
          <w:szCs w:val="24"/>
        </w:rPr>
      </w:pPr>
      <w:r w:rsidRPr="00817B5F">
        <w:rPr>
          <w:rFonts w:ascii="Times New Roman" w:hAnsi="Times New Roman" w:cs="Times New Roman"/>
          <w:sz w:val="24"/>
          <w:szCs w:val="24"/>
        </w:rPr>
        <w:t>Pengukuran kinerja keuangan dimanfaatkan oleh manajemen untuk:</w:t>
      </w:r>
      <w:r w:rsidRPr="00817B5F">
        <w:rPr>
          <w:rFonts w:ascii="Times New Roman" w:hAnsi="Times New Roman" w:cs="Times New Roman"/>
          <w:sz w:val="24"/>
          <w:szCs w:val="24"/>
          <w:vertAlign w:val="superscript"/>
        </w:rPr>
        <w:footnoteReference w:id="18"/>
      </w:r>
      <w:r w:rsidRPr="00817B5F">
        <w:rPr>
          <w:rFonts w:ascii="Times New Roman" w:hAnsi="Times New Roman" w:cs="Times New Roman"/>
          <w:sz w:val="24"/>
          <w:szCs w:val="24"/>
        </w:rPr>
        <w:t xml:space="preserve"> </w:t>
      </w:r>
    </w:p>
    <w:p w14:paraId="436B6071" w14:textId="77777777" w:rsidR="003833B7" w:rsidRPr="00817B5F" w:rsidRDefault="003833B7" w:rsidP="00E9273E">
      <w:pPr>
        <w:numPr>
          <w:ilvl w:val="0"/>
          <w:numId w:val="13"/>
        </w:numPr>
        <w:spacing w:after="0"/>
        <w:ind w:left="567" w:hanging="566"/>
        <w:contextualSpacing/>
        <w:jc w:val="both"/>
        <w:rPr>
          <w:rFonts w:ascii="Times New Roman" w:hAnsi="Times New Roman" w:cs="Times New Roman"/>
          <w:sz w:val="24"/>
          <w:szCs w:val="24"/>
        </w:rPr>
      </w:pPr>
      <w:r w:rsidRPr="00817B5F">
        <w:rPr>
          <w:rFonts w:ascii="Times New Roman" w:hAnsi="Times New Roman" w:cs="Times New Roman"/>
          <w:sz w:val="24"/>
          <w:szCs w:val="24"/>
        </w:rPr>
        <w:t xml:space="preserve">Mengelola operasi secara efektif dan efisien melalui pemotivasian karyawan secara umum; </w:t>
      </w:r>
    </w:p>
    <w:p w14:paraId="2CEEADDC" w14:textId="77777777" w:rsidR="003833B7" w:rsidRDefault="003833B7" w:rsidP="00E9273E">
      <w:pPr>
        <w:numPr>
          <w:ilvl w:val="0"/>
          <w:numId w:val="13"/>
        </w:numPr>
        <w:spacing w:after="0"/>
        <w:ind w:left="567" w:hanging="566"/>
        <w:contextualSpacing/>
        <w:jc w:val="both"/>
        <w:rPr>
          <w:rFonts w:ascii="Times New Roman" w:hAnsi="Times New Roman" w:cs="Times New Roman"/>
          <w:sz w:val="24"/>
          <w:szCs w:val="24"/>
        </w:rPr>
      </w:pPr>
      <w:r w:rsidRPr="00817B5F">
        <w:rPr>
          <w:rFonts w:ascii="Times New Roman" w:hAnsi="Times New Roman" w:cs="Times New Roman"/>
          <w:sz w:val="24"/>
          <w:szCs w:val="24"/>
        </w:rPr>
        <w:t xml:space="preserve">Megidentifikasi kebutuhan pelatihan dan pengembangan karyawan serta untuk menyediakan kriteria seleksi dan evaluasi progam pelatihan karyawan; dan </w:t>
      </w:r>
    </w:p>
    <w:p w14:paraId="42E2A358" w14:textId="2853ABB3" w:rsidR="003833B7" w:rsidRPr="003833B7" w:rsidRDefault="003833B7" w:rsidP="00E9273E">
      <w:pPr>
        <w:numPr>
          <w:ilvl w:val="0"/>
          <w:numId w:val="13"/>
        </w:numPr>
        <w:spacing w:after="0"/>
        <w:ind w:left="567" w:hanging="566"/>
        <w:contextualSpacing/>
        <w:jc w:val="both"/>
        <w:rPr>
          <w:rFonts w:ascii="Times New Roman" w:hAnsi="Times New Roman" w:cs="Times New Roman"/>
          <w:sz w:val="24"/>
          <w:szCs w:val="24"/>
        </w:rPr>
      </w:pPr>
      <w:r w:rsidRPr="003833B7">
        <w:rPr>
          <w:rFonts w:ascii="Times New Roman" w:hAnsi="Times New Roman" w:cs="Times New Roman"/>
          <w:sz w:val="24"/>
          <w:szCs w:val="24"/>
        </w:rPr>
        <w:t>Menyediakan umpan balik bagi karyawan mengenai bagaimana atasan mereka menilai kinerja mereka.</w:t>
      </w:r>
    </w:p>
    <w:p w14:paraId="3F6F9198" w14:textId="7F69FA45" w:rsidR="003833B7" w:rsidRDefault="003833B7" w:rsidP="00E9273E">
      <w:pPr>
        <w:spacing w:after="0"/>
        <w:jc w:val="both"/>
        <w:rPr>
          <w:rFonts w:ascii="Times New Roman" w:hAnsi="Times New Roman" w:cs="Times New Roman"/>
          <w:b/>
          <w:sz w:val="24"/>
          <w:szCs w:val="24"/>
        </w:rPr>
      </w:pPr>
      <w:r w:rsidRPr="00E50D8A">
        <w:rPr>
          <w:rFonts w:ascii="Times New Roman" w:hAnsi="Times New Roman" w:cs="Times New Roman"/>
          <w:b/>
          <w:sz w:val="24"/>
          <w:szCs w:val="24"/>
        </w:rPr>
        <w:t>Pengukuran Kinerja Keuangan</w:t>
      </w:r>
    </w:p>
    <w:p w14:paraId="381D83FC" w14:textId="77777777" w:rsidR="003833B7" w:rsidRPr="00E50D8A" w:rsidRDefault="003833B7" w:rsidP="00E9273E">
      <w:pPr>
        <w:spacing w:after="0"/>
        <w:ind w:firstLine="567"/>
        <w:jc w:val="both"/>
        <w:rPr>
          <w:rFonts w:ascii="Times New Roman" w:hAnsi="Times New Roman" w:cs="Times New Roman"/>
          <w:sz w:val="24"/>
          <w:szCs w:val="24"/>
        </w:rPr>
      </w:pPr>
      <w:r w:rsidRPr="00E50D8A">
        <w:rPr>
          <w:rFonts w:ascii="Times New Roman" w:hAnsi="Times New Roman" w:cs="Times New Roman"/>
          <w:sz w:val="24"/>
          <w:szCs w:val="24"/>
        </w:rPr>
        <w:t>Menurut Munawir, pengukuran kinerja keuangan perusahaan mempunyai beberapa tujuan diantaranya :</w:t>
      </w:r>
      <w:r w:rsidRPr="00E50D8A">
        <w:rPr>
          <w:rFonts w:ascii="Times New Roman" w:hAnsi="Times New Roman" w:cs="Times New Roman"/>
          <w:sz w:val="24"/>
          <w:szCs w:val="24"/>
          <w:vertAlign w:val="superscript"/>
        </w:rPr>
        <w:footnoteReference w:id="19"/>
      </w:r>
    </w:p>
    <w:p w14:paraId="5F5D349C" w14:textId="77777777" w:rsidR="003833B7" w:rsidRPr="00E50D8A" w:rsidRDefault="003833B7" w:rsidP="00E9273E">
      <w:pPr>
        <w:spacing w:after="0"/>
        <w:ind w:left="567" w:hanging="566"/>
        <w:jc w:val="both"/>
        <w:rPr>
          <w:rFonts w:ascii="Times New Roman" w:hAnsi="Times New Roman" w:cs="Times New Roman"/>
          <w:sz w:val="24"/>
          <w:szCs w:val="24"/>
        </w:rPr>
      </w:pPr>
      <w:r w:rsidRPr="00E50D8A">
        <w:rPr>
          <w:rFonts w:ascii="Times New Roman" w:hAnsi="Times New Roman" w:cs="Times New Roman"/>
          <w:sz w:val="24"/>
          <w:szCs w:val="24"/>
        </w:rPr>
        <w:t xml:space="preserve">1.   </w:t>
      </w:r>
      <w:r w:rsidRPr="00E50D8A">
        <w:rPr>
          <w:rFonts w:ascii="Times New Roman" w:hAnsi="Times New Roman" w:cs="Times New Roman"/>
          <w:sz w:val="24"/>
          <w:szCs w:val="24"/>
        </w:rPr>
        <w:tab/>
        <w:t>Untuk mengetahui tingkat likuiditas, yaitu kemampuan perusahaan dalam memenuhi kewajiban keuangannya yang harus segera dipenuhi pada saat ditagih.</w:t>
      </w:r>
    </w:p>
    <w:p w14:paraId="15B82B40" w14:textId="77777777" w:rsidR="003833B7" w:rsidRPr="00E50D8A" w:rsidRDefault="003833B7" w:rsidP="00E9273E">
      <w:pPr>
        <w:spacing w:after="0"/>
        <w:ind w:left="567" w:hanging="566"/>
        <w:jc w:val="both"/>
        <w:rPr>
          <w:rFonts w:ascii="Times New Roman" w:hAnsi="Times New Roman" w:cs="Times New Roman"/>
          <w:sz w:val="24"/>
          <w:szCs w:val="24"/>
        </w:rPr>
      </w:pPr>
      <w:r w:rsidRPr="00E50D8A">
        <w:rPr>
          <w:rFonts w:ascii="Times New Roman" w:hAnsi="Times New Roman" w:cs="Times New Roman"/>
          <w:sz w:val="24"/>
          <w:szCs w:val="24"/>
        </w:rPr>
        <w:t xml:space="preserve">2.   </w:t>
      </w:r>
      <w:r w:rsidRPr="00E50D8A">
        <w:rPr>
          <w:rFonts w:ascii="Times New Roman" w:hAnsi="Times New Roman" w:cs="Times New Roman"/>
          <w:sz w:val="24"/>
          <w:szCs w:val="24"/>
        </w:rPr>
        <w:tab/>
        <w:t>Untuk mengetahui tingkat solvabilitas, yaitu kemampuan perusahaan dalam memenuhi kewajiban keuangannya apabila perusahaan tersebut dilikuidasi.</w:t>
      </w:r>
    </w:p>
    <w:p w14:paraId="55600346" w14:textId="77777777" w:rsidR="003833B7" w:rsidRPr="00E50D8A" w:rsidRDefault="003833B7" w:rsidP="00E9273E">
      <w:pPr>
        <w:spacing w:after="0"/>
        <w:ind w:left="567" w:hanging="566"/>
        <w:jc w:val="both"/>
        <w:rPr>
          <w:rFonts w:ascii="Times New Roman" w:hAnsi="Times New Roman" w:cs="Times New Roman"/>
          <w:sz w:val="24"/>
          <w:szCs w:val="24"/>
        </w:rPr>
      </w:pPr>
      <w:r w:rsidRPr="00E50D8A">
        <w:rPr>
          <w:rFonts w:ascii="Times New Roman" w:hAnsi="Times New Roman" w:cs="Times New Roman"/>
          <w:sz w:val="24"/>
          <w:szCs w:val="24"/>
        </w:rPr>
        <w:t xml:space="preserve">3.   </w:t>
      </w:r>
      <w:r w:rsidRPr="00E50D8A">
        <w:rPr>
          <w:rFonts w:ascii="Times New Roman" w:hAnsi="Times New Roman" w:cs="Times New Roman"/>
          <w:sz w:val="24"/>
          <w:szCs w:val="24"/>
        </w:rPr>
        <w:tab/>
        <w:t>Untuk mengetahui tingkat profitabilitas dan rentabilitas, yaitu kemampuan perusahaan dalam menghasilkan laba selama periode tertentu yang dibandingkan dengan penggunaan aset atau ekuitas secara produktif.</w:t>
      </w:r>
    </w:p>
    <w:p w14:paraId="5F6A8A24" w14:textId="77777777" w:rsidR="003833B7" w:rsidRPr="00D447DA" w:rsidRDefault="003833B7" w:rsidP="00E9273E">
      <w:pPr>
        <w:spacing w:after="0"/>
        <w:ind w:left="567" w:hanging="566"/>
        <w:jc w:val="both"/>
        <w:rPr>
          <w:rFonts w:ascii="Times New Roman" w:hAnsi="Times New Roman" w:cs="Times New Roman"/>
          <w:sz w:val="24"/>
          <w:szCs w:val="24"/>
        </w:rPr>
      </w:pPr>
      <w:r w:rsidRPr="00E50D8A">
        <w:rPr>
          <w:rFonts w:ascii="Times New Roman" w:hAnsi="Times New Roman" w:cs="Times New Roman"/>
          <w:sz w:val="24"/>
          <w:szCs w:val="24"/>
        </w:rPr>
        <w:t xml:space="preserve">4. </w:t>
      </w:r>
      <w:r w:rsidRPr="00E50D8A">
        <w:rPr>
          <w:rFonts w:ascii="Times New Roman" w:hAnsi="Times New Roman" w:cs="Times New Roman"/>
          <w:sz w:val="24"/>
          <w:szCs w:val="24"/>
        </w:rPr>
        <w:tab/>
        <w:t>Untuk mengetahui tingkat aktivitas usaha, yaitu kemampuan perusahaan dalam menjalankan dan mempertahankan usahanya agar tetap stabil, yang diukur dari kemampuan perusahaan dalam membayar pokok utang dan beban bunga tepat waktu, serta pembayaran dividen secara teratur kepada para pemegang saham tanpa mengalami kesulitan atau krisis keuangan</w:t>
      </w:r>
      <w:r w:rsidRPr="00D447DA">
        <w:rPr>
          <w:rFonts w:ascii="Times New Roman" w:hAnsi="Times New Roman" w:cs="Times New Roman"/>
          <w:sz w:val="24"/>
          <w:szCs w:val="24"/>
        </w:rPr>
        <w:t>.</w:t>
      </w:r>
    </w:p>
    <w:p w14:paraId="1CAA960B" w14:textId="77777777" w:rsidR="00B32936" w:rsidRDefault="00B32936" w:rsidP="00E9273E">
      <w:pPr>
        <w:spacing w:after="0"/>
        <w:jc w:val="both"/>
        <w:rPr>
          <w:rFonts w:ascii="Times New Roman" w:hAnsi="Times New Roman" w:cs="Times New Roman"/>
          <w:b/>
          <w:sz w:val="24"/>
          <w:szCs w:val="24"/>
        </w:rPr>
      </w:pPr>
    </w:p>
    <w:p w14:paraId="5FE59846" w14:textId="4F2013F6" w:rsidR="003833B7" w:rsidRDefault="003833B7" w:rsidP="00E9273E">
      <w:pPr>
        <w:spacing w:after="0"/>
        <w:jc w:val="both"/>
        <w:rPr>
          <w:rFonts w:ascii="Times New Roman" w:hAnsi="Times New Roman" w:cs="Times New Roman"/>
          <w:b/>
          <w:sz w:val="24"/>
          <w:szCs w:val="24"/>
        </w:rPr>
      </w:pPr>
      <w:r w:rsidRPr="00E50D8A">
        <w:rPr>
          <w:rFonts w:ascii="Times New Roman" w:hAnsi="Times New Roman" w:cs="Times New Roman"/>
          <w:b/>
          <w:sz w:val="24"/>
          <w:szCs w:val="24"/>
        </w:rPr>
        <w:t>Rasio Keuangan</w:t>
      </w:r>
    </w:p>
    <w:p w14:paraId="150D9204" w14:textId="77777777" w:rsidR="003833B7" w:rsidRDefault="003833B7" w:rsidP="00E9273E">
      <w:pPr>
        <w:spacing w:after="0"/>
        <w:ind w:firstLine="567"/>
        <w:jc w:val="both"/>
        <w:rPr>
          <w:rFonts w:ascii="Times New Roman" w:hAnsi="Times New Roman" w:cs="Times New Roman"/>
          <w:sz w:val="24"/>
          <w:szCs w:val="24"/>
        </w:rPr>
      </w:pPr>
      <w:r w:rsidRPr="00AC3B0E">
        <w:rPr>
          <w:rFonts w:ascii="Times New Roman" w:hAnsi="Times New Roman" w:cs="Times New Roman"/>
          <w:sz w:val="24"/>
          <w:szCs w:val="24"/>
        </w:rPr>
        <w:t>Rasio merupakan alat ukur yang digunakan perusa</w:t>
      </w:r>
      <w:r>
        <w:rPr>
          <w:rFonts w:ascii="Times New Roman" w:hAnsi="Times New Roman" w:cs="Times New Roman"/>
          <w:sz w:val="24"/>
          <w:szCs w:val="24"/>
        </w:rPr>
        <w:t xml:space="preserve">haan untuk menganalisis laporan </w:t>
      </w:r>
      <w:r w:rsidRPr="00AC3B0E">
        <w:rPr>
          <w:rFonts w:ascii="Times New Roman" w:hAnsi="Times New Roman" w:cs="Times New Roman"/>
          <w:sz w:val="24"/>
          <w:szCs w:val="24"/>
        </w:rPr>
        <w:t>keuangan. Rasio menggambarkan suatu hubungan atau pertimbangan antara suatu jumlah</w:t>
      </w:r>
      <w:r>
        <w:rPr>
          <w:rFonts w:ascii="Times New Roman" w:hAnsi="Times New Roman" w:cs="Times New Roman"/>
          <w:sz w:val="24"/>
          <w:szCs w:val="24"/>
        </w:rPr>
        <w:t xml:space="preserve"> </w:t>
      </w:r>
      <w:r w:rsidRPr="00AC3B0E">
        <w:rPr>
          <w:rFonts w:ascii="Times New Roman" w:hAnsi="Times New Roman" w:cs="Times New Roman"/>
          <w:sz w:val="24"/>
          <w:szCs w:val="24"/>
        </w:rPr>
        <w:t>tertentu dengan jumlah yang lain. Dengan menggunakan alat analisis berupa rasio keuangan</w:t>
      </w:r>
      <w:r>
        <w:rPr>
          <w:rFonts w:ascii="Times New Roman" w:hAnsi="Times New Roman" w:cs="Times New Roman"/>
          <w:sz w:val="24"/>
          <w:szCs w:val="24"/>
        </w:rPr>
        <w:t xml:space="preserve"> </w:t>
      </w:r>
      <w:r w:rsidRPr="00AC3B0E">
        <w:rPr>
          <w:rFonts w:ascii="Times New Roman" w:hAnsi="Times New Roman" w:cs="Times New Roman"/>
          <w:sz w:val="24"/>
          <w:szCs w:val="24"/>
        </w:rPr>
        <w:t>dapat menjelaskan dan memberikan gambaran penganalisis tentang baik atau buruknya</w:t>
      </w:r>
      <w:r>
        <w:rPr>
          <w:rFonts w:ascii="Times New Roman" w:hAnsi="Times New Roman" w:cs="Times New Roman"/>
          <w:sz w:val="24"/>
          <w:szCs w:val="24"/>
        </w:rPr>
        <w:t xml:space="preserve"> </w:t>
      </w:r>
      <w:r w:rsidRPr="00AC3B0E">
        <w:rPr>
          <w:rFonts w:ascii="Times New Roman" w:hAnsi="Times New Roman" w:cs="Times New Roman"/>
          <w:sz w:val="24"/>
          <w:szCs w:val="24"/>
        </w:rPr>
        <w:t>keadaan atau posisi keuangan suatu perusahaan dari suatu periode ke periode berikutnya.</w:t>
      </w:r>
    </w:p>
    <w:p w14:paraId="44A764CA" w14:textId="77777777" w:rsidR="003833B7" w:rsidRDefault="003833B7" w:rsidP="00E9273E">
      <w:pPr>
        <w:spacing w:after="0"/>
        <w:ind w:firstLine="567"/>
        <w:jc w:val="both"/>
        <w:rPr>
          <w:rFonts w:ascii="Times New Roman" w:hAnsi="Times New Roman" w:cs="Times New Roman"/>
          <w:sz w:val="24"/>
          <w:szCs w:val="24"/>
        </w:rPr>
      </w:pPr>
      <w:r w:rsidRPr="00E50D8A">
        <w:rPr>
          <w:rFonts w:ascii="Times New Roman" w:hAnsi="Times New Roman" w:cs="Times New Roman"/>
          <w:sz w:val="24"/>
          <w:szCs w:val="24"/>
        </w:rPr>
        <w:t xml:space="preserve">Menurut Kasmir, rasio keuangan merupakan kegiatan membandingkan angka-angka yang ada di dalam laporan keuangan. Perbandingan dapat dilakukan antara satu </w:t>
      </w:r>
      <w:r w:rsidRPr="00E50D8A">
        <w:rPr>
          <w:rFonts w:ascii="Times New Roman" w:hAnsi="Times New Roman" w:cs="Times New Roman"/>
          <w:sz w:val="24"/>
          <w:szCs w:val="24"/>
        </w:rPr>
        <w:lastRenderedPageBreak/>
        <w:t>komponen dengan komponen dalam satu laporan keuangan atau antar komponen yang ada di antara laporan keuangan. Kemudian, angka yang diperbandingkan dapat berupa angka-angka dalam satu periode maupun beberapa periode.</w:t>
      </w:r>
      <w:r w:rsidRPr="00E50D8A">
        <w:rPr>
          <w:rFonts w:ascii="Times New Roman" w:hAnsi="Times New Roman" w:cs="Times New Roman"/>
          <w:sz w:val="24"/>
          <w:szCs w:val="24"/>
          <w:vertAlign w:val="superscript"/>
        </w:rPr>
        <w:footnoteReference w:id="20"/>
      </w:r>
    </w:p>
    <w:p w14:paraId="19ABD3C3" w14:textId="5EC6E5E7" w:rsidR="003833B7" w:rsidRDefault="003833B7" w:rsidP="00E9273E">
      <w:pPr>
        <w:spacing w:after="0"/>
        <w:ind w:firstLine="567"/>
        <w:jc w:val="both"/>
        <w:rPr>
          <w:rFonts w:ascii="Times New Roman" w:hAnsi="Times New Roman" w:cs="Times New Roman"/>
          <w:sz w:val="24"/>
          <w:szCs w:val="24"/>
        </w:rPr>
      </w:pPr>
      <w:r w:rsidRPr="00E50D8A">
        <w:rPr>
          <w:rFonts w:ascii="Times New Roman" w:hAnsi="Times New Roman" w:cs="Times New Roman"/>
          <w:sz w:val="24"/>
          <w:szCs w:val="24"/>
        </w:rPr>
        <w:t>Rasio keuangan adalah nilai yang diperoleh dari hasil perbandingan dari satu pos laporan keuangan denganpos lainnya serta memiliki hubungan yang relevan dan signifikan (berarti).</w:t>
      </w:r>
      <w:r w:rsidRPr="00E50D8A">
        <w:rPr>
          <w:rFonts w:ascii="Times New Roman" w:hAnsi="Times New Roman" w:cs="Times New Roman"/>
          <w:sz w:val="24"/>
          <w:szCs w:val="24"/>
          <w:vertAlign w:val="superscript"/>
        </w:rPr>
        <w:footnoteReference w:id="21"/>
      </w:r>
      <w:r w:rsidRPr="00E50D8A">
        <w:rPr>
          <w:rFonts w:ascii="Times New Roman" w:hAnsi="Times New Roman" w:cs="Times New Roman"/>
          <w:sz w:val="24"/>
          <w:szCs w:val="24"/>
        </w:rPr>
        <w:t xml:space="preserve"> Sedangkan Muziudin dalam j</w:t>
      </w:r>
      <w:r>
        <w:rPr>
          <w:rFonts w:ascii="Times New Roman" w:hAnsi="Times New Roman" w:cs="Times New Roman"/>
          <w:sz w:val="24"/>
          <w:szCs w:val="24"/>
        </w:rPr>
        <w:t>u</w:t>
      </w:r>
      <w:r w:rsidRPr="00E50D8A">
        <w:rPr>
          <w:rFonts w:ascii="Times New Roman" w:hAnsi="Times New Roman" w:cs="Times New Roman"/>
          <w:sz w:val="24"/>
          <w:szCs w:val="24"/>
        </w:rPr>
        <w:t>rnalnya, bahwa Rasio keuangan hanya menyederhanakan informasi yang menggambarkan hubungan antara pos tertentu dengan pos lainnya. Denga</w:t>
      </w:r>
      <w:r>
        <w:rPr>
          <w:rFonts w:ascii="Times New Roman" w:hAnsi="Times New Roman" w:cs="Times New Roman"/>
          <w:sz w:val="24"/>
          <w:szCs w:val="24"/>
        </w:rPr>
        <w:t xml:space="preserve">n penyederhanaan ini kita dapat </w:t>
      </w:r>
      <w:r w:rsidRPr="00E50D8A">
        <w:rPr>
          <w:rFonts w:ascii="Times New Roman" w:hAnsi="Times New Roman" w:cs="Times New Roman"/>
          <w:sz w:val="24"/>
          <w:szCs w:val="24"/>
        </w:rPr>
        <w:t>menilai secara cepat hubungan a</w:t>
      </w:r>
      <w:r>
        <w:rPr>
          <w:rFonts w:ascii="Times New Roman" w:hAnsi="Times New Roman" w:cs="Times New Roman"/>
          <w:sz w:val="24"/>
          <w:szCs w:val="24"/>
        </w:rPr>
        <w:t xml:space="preserve">ntara </w:t>
      </w:r>
      <w:r w:rsidRPr="00E50D8A">
        <w:rPr>
          <w:rFonts w:ascii="Times New Roman" w:hAnsi="Times New Roman" w:cs="Times New Roman"/>
          <w:sz w:val="24"/>
          <w:szCs w:val="24"/>
        </w:rPr>
        <w:t>pos tadi dan dapat membandingkan dengan rasio lain sehingga kita dapat memperoleh informasi dan memberikan penilaian.</w:t>
      </w:r>
      <w:r w:rsidRPr="00E50D8A">
        <w:rPr>
          <w:rFonts w:ascii="Times New Roman" w:hAnsi="Times New Roman" w:cs="Times New Roman"/>
          <w:sz w:val="24"/>
          <w:szCs w:val="24"/>
          <w:vertAlign w:val="superscript"/>
        </w:rPr>
        <w:footnoteReference w:id="22"/>
      </w:r>
    </w:p>
    <w:p w14:paraId="0D01247B" w14:textId="77777777" w:rsidR="00B32936" w:rsidRDefault="00B32936" w:rsidP="00E9273E">
      <w:pPr>
        <w:spacing w:after="0"/>
        <w:jc w:val="both"/>
        <w:rPr>
          <w:rFonts w:ascii="Times New Roman" w:hAnsi="Times New Roman" w:cs="Times New Roman"/>
          <w:b/>
          <w:sz w:val="24"/>
          <w:szCs w:val="24"/>
        </w:rPr>
      </w:pPr>
    </w:p>
    <w:p w14:paraId="13EDB5B7" w14:textId="5CFDBB23" w:rsidR="00193DFD" w:rsidRDefault="00193DFD" w:rsidP="00E9273E">
      <w:pPr>
        <w:spacing w:after="0"/>
        <w:jc w:val="both"/>
        <w:rPr>
          <w:rFonts w:ascii="Times New Roman" w:hAnsi="Times New Roman" w:cs="Times New Roman"/>
          <w:b/>
          <w:sz w:val="24"/>
          <w:szCs w:val="24"/>
        </w:rPr>
      </w:pPr>
      <w:r w:rsidRPr="00E50D8A">
        <w:rPr>
          <w:rFonts w:ascii="Times New Roman" w:hAnsi="Times New Roman" w:cs="Times New Roman"/>
          <w:b/>
          <w:sz w:val="24"/>
          <w:szCs w:val="24"/>
        </w:rPr>
        <w:t>Analisis Rasio Keuangan</w:t>
      </w:r>
    </w:p>
    <w:p w14:paraId="68653FFB" w14:textId="77777777" w:rsidR="00193DFD" w:rsidRDefault="00193DFD" w:rsidP="00E9273E">
      <w:pPr>
        <w:spacing w:after="0"/>
        <w:ind w:firstLine="567"/>
        <w:jc w:val="both"/>
        <w:rPr>
          <w:rFonts w:ascii="Times New Roman" w:hAnsi="Times New Roman" w:cs="Times New Roman"/>
          <w:sz w:val="24"/>
          <w:szCs w:val="24"/>
        </w:rPr>
      </w:pPr>
      <w:r w:rsidRPr="00AC3B0E">
        <w:rPr>
          <w:rFonts w:ascii="Times New Roman" w:hAnsi="Times New Roman" w:cs="Times New Roman"/>
          <w:sz w:val="24"/>
          <w:szCs w:val="24"/>
        </w:rPr>
        <w:t>Analisis Rasio Keuangan merupakan perhitungan</w:t>
      </w:r>
      <w:r>
        <w:rPr>
          <w:rFonts w:ascii="Times New Roman" w:hAnsi="Times New Roman" w:cs="Times New Roman"/>
          <w:sz w:val="24"/>
          <w:szCs w:val="24"/>
        </w:rPr>
        <w:t xml:space="preserve"> yang dirancang untuk membantu </w:t>
      </w:r>
      <w:r w:rsidRPr="00AC3B0E">
        <w:rPr>
          <w:rFonts w:ascii="Times New Roman" w:hAnsi="Times New Roman" w:cs="Times New Roman"/>
          <w:sz w:val="24"/>
          <w:szCs w:val="24"/>
        </w:rPr>
        <w:t>mengevaluasi laporan keuangan. Teknik dengan menggunakan rasio ini merupakan cara</w:t>
      </w:r>
      <w:r>
        <w:rPr>
          <w:rFonts w:ascii="Times New Roman" w:hAnsi="Times New Roman" w:cs="Times New Roman"/>
          <w:sz w:val="24"/>
          <w:szCs w:val="24"/>
        </w:rPr>
        <w:t xml:space="preserve"> </w:t>
      </w:r>
      <w:r w:rsidRPr="00AC3B0E">
        <w:rPr>
          <w:rFonts w:ascii="Times New Roman" w:hAnsi="Times New Roman" w:cs="Times New Roman"/>
          <w:sz w:val="24"/>
          <w:szCs w:val="24"/>
        </w:rPr>
        <w:t>yang saat ini masih paling efektif dalam mengukur tingkat kinerja serta prestasi keuangan</w:t>
      </w:r>
      <w:r>
        <w:rPr>
          <w:rFonts w:ascii="Times New Roman" w:hAnsi="Times New Roman" w:cs="Times New Roman"/>
          <w:sz w:val="24"/>
          <w:szCs w:val="24"/>
        </w:rPr>
        <w:t xml:space="preserve"> </w:t>
      </w:r>
      <w:r w:rsidRPr="00AC3B0E">
        <w:rPr>
          <w:rFonts w:ascii="Times New Roman" w:hAnsi="Times New Roman" w:cs="Times New Roman"/>
          <w:sz w:val="24"/>
          <w:szCs w:val="24"/>
        </w:rPr>
        <w:t>perusahaan</w:t>
      </w:r>
      <w:r>
        <w:rPr>
          <w:rFonts w:ascii="Times New Roman" w:hAnsi="Times New Roman" w:cs="Times New Roman"/>
          <w:sz w:val="24"/>
          <w:szCs w:val="24"/>
        </w:rPr>
        <w:t>.</w:t>
      </w:r>
    </w:p>
    <w:p w14:paraId="0F546B1C" w14:textId="77777777" w:rsidR="00193DFD" w:rsidRDefault="00193DFD" w:rsidP="00E9273E">
      <w:pPr>
        <w:spacing w:after="0"/>
        <w:ind w:firstLine="567"/>
        <w:jc w:val="both"/>
        <w:rPr>
          <w:rFonts w:ascii="Times New Roman" w:hAnsi="Times New Roman" w:cs="Times New Roman"/>
          <w:sz w:val="24"/>
          <w:szCs w:val="24"/>
        </w:rPr>
      </w:pPr>
      <w:r w:rsidRPr="00AC3B0E">
        <w:rPr>
          <w:rFonts w:ascii="Times New Roman" w:hAnsi="Times New Roman" w:cs="Times New Roman"/>
          <w:sz w:val="24"/>
          <w:szCs w:val="24"/>
        </w:rPr>
        <w:t>Menurut Kasmir analisis</w:t>
      </w:r>
      <w:r>
        <w:rPr>
          <w:rFonts w:ascii="Times New Roman" w:hAnsi="Times New Roman" w:cs="Times New Roman"/>
          <w:sz w:val="24"/>
          <w:szCs w:val="24"/>
        </w:rPr>
        <w:t xml:space="preserve"> rasio keuangan adalah Kegiatan </w:t>
      </w:r>
      <w:r w:rsidRPr="00AC3B0E">
        <w:rPr>
          <w:rFonts w:ascii="Times New Roman" w:hAnsi="Times New Roman" w:cs="Times New Roman"/>
          <w:sz w:val="24"/>
          <w:szCs w:val="24"/>
        </w:rPr>
        <w:t>membandingkan angka-angka yang ada dal</w:t>
      </w:r>
      <w:r>
        <w:rPr>
          <w:rFonts w:ascii="Times New Roman" w:hAnsi="Times New Roman" w:cs="Times New Roman"/>
          <w:sz w:val="24"/>
          <w:szCs w:val="24"/>
        </w:rPr>
        <w:t xml:space="preserve">am laporan keuangan dengan cara </w:t>
      </w:r>
      <w:r w:rsidRPr="00AC3B0E">
        <w:rPr>
          <w:rFonts w:ascii="Times New Roman" w:hAnsi="Times New Roman" w:cs="Times New Roman"/>
          <w:sz w:val="24"/>
          <w:szCs w:val="24"/>
        </w:rPr>
        <w:t>membagi satu angka dengan angka lainnya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3"/>
      </w:r>
      <w:r w:rsidRPr="00676D29">
        <w:rPr>
          <w:rFonts w:ascii="Times New Roman" w:hAnsi="Times New Roman" w:cs="Times New Roman"/>
          <w:sz w:val="24"/>
          <w:szCs w:val="24"/>
        </w:rPr>
        <w:t xml:space="preserve"> </w:t>
      </w:r>
      <w:r>
        <w:rPr>
          <w:rFonts w:ascii="Times New Roman" w:hAnsi="Times New Roman" w:cs="Times New Roman"/>
          <w:sz w:val="24"/>
          <w:szCs w:val="24"/>
        </w:rPr>
        <w:t>Sedangkan</w:t>
      </w:r>
      <w:r w:rsidRPr="00E50D8A">
        <w:rPr>
          <w:rFonts w:ascii="Times New Roman" w:hAnsi="Times New Roman" w:cs="Times New Roman"/>
          <w:sz w:val="24"/>
          <w:szCs w:val="24"/>
        </w:rPr>
        <w:t xml:space="preserve"> Sudjaja dan Berlian dalam jurnal Agustin, bahwa analisis rasio keuangan adalah suatu metode perhitungan dan interpretasi rasio keuangan untuk menilai kinerja dan status perusahaan.</w:t>
      </w:r>
      <w:r w:rsidRPr="00E50D8A">
        <w:rPr>
          <w:rFonts w:ascii="Times New Roman" w:hAnsi="Times New Roman" w:cs="Times New Roman"/>
          <w:sz w:val="24"/>
          <w:szCs w:val="24"/>
          <w:vertAlign w:val="superscript"/>
        </w:rPr>
        <w:footnoteReference w:id="24"/>
      </w:r>
    </w:p>
    <w:p w14:paraId="349DCC5E" w14:textId="77777777" w:rsidR="00193DFD" w:rsidRPr="00E50D8A" w:rsidRDefault="00193DFD" w:rsidP="00E9273E">
      <w:pPr>
        <w:spacing w:after="0"/>
        <w:ind w:firstLine="567"/>
        <w:jc w:val="both"/>
        <w:rPr>
          <w:rFonts w:ascii="Times New Roman" w:hAnsi="Times New Roman" w:cs="Times New Roman"/>
          <w:sz w:val="24"/>
          <w:szCs w:val="24"/>
        </w:rPr>
      </w:pPr>
      <w:r w:rsidRPr="00E50D8A">
        <w:rPr>
          <w:rFonts w:ascii="Times New Roman" w:hAnsi="Times New Roman" w:cs="Times New Roman"/>
          <w:sz w:val="24"/>
          <w:szCs w:val="24"/>
        </w:rPr>
        <w:t>Munawir, analisa rasio adalah suatu metode analisa untuk mengtahui hubungan dari pos-pos tertentu dalam neraca atau laporan laba rugi secara individu atau kombinasi dari kedua laporan tersebut.</w:t>
      </w:r>
      <w:r w:rsidRPr="00E50D8A">
        <w:rPr>
          <w:rFonts w:ascii="Times New Roman" w:hAnsi="Times New Roman" w:cs="Times New Roman"/>
          <w:sz w:val="24"/>
          <w:szCs w:val="24"/>
          <w:vertAlign w:val="superscript"/>
        </w:rPr>
        <w:footnoteReference w:id="25"/>
      </w:r>
      <w:r>
        <w:rPr>
          <w:rFonts w:ascii="Times New Roman" w:hAnsi="Times New Roman" w:cs="Times New Roman"/>
          <w:sz w:val="24"/>
          <w:szCs w:val="24"/>
        </w:rPr>
        <w:t xml:space="preserve"> Sedangkan</w:t>
      </w:r>
      <w:r w:rsidRPr="00E50D8A">
        <w:rPr>
          <w:rFonts w:ascii="Times New Roman" w:hAnsi="Times New Roman" w:cs="Times New Roman"/>
          <w:sz w:val="24"/>
          <w:szCs w:val="24"/>
        </w:rPr>
        <w:t xml:space="preserve"> Kasmir menyatakan bahwa </w:t>
      </w:r>
      <w:r w:rsidRPr="00E50D8A">
        <w:rPr>
          <w:rFonts w:ascii="Times New Roman" w:hAnsi="Times New Roman" w:cs="Times New Roman"/>
          <w:sz w:val="24"/>
          <w:szCs w:val="24"/>
        </w:rPr>
        <w:t>analisis rasio keuangan merupakan kegiatan membandingkan angka-angka yang ada dalam laporan keuangan dengan membagi satu angka dengan angka lainnya.</w:t>
      </w:r>
      <w:r w:rsidRPr="00E50D8A">
        <w:rPr>
          <w:rFonts w:ascii="Times New Roman" w:hAnsi="Times New Roman" w:cs="Times New Roman"/>
          <w:sz w:val="24"/>
          <w:szCs w:val="24"/>
          <w:vertAlign w:val="superscript"/>
        </w:rPr>
        <w:footnoteReference w:id="26"/>
      </w:r>
      <w:r w:rsidRPr="00E50D8A">
        <w:rPr>
          <w:rFonts w:ascii="Times New Roman" w:hAnsi="Times New Roman" w:cs="Times New Roman"/>
          <w:sz w:val="24"/>
          <w:szCs w:val="24"/>
        </w:rPr>
        <w:t xml:space="preserve"> </w:t>
      </w:r>
    </w:p>
    <w:p w14:paraId="74111BF2" w14:textId="77777777" w:rsidR="00193DFD" w:rsidRPr="00E50D8A" w:rsidRDefault="00193DFD" w:rsidP="00E9273E">
      <w:pPr>
        <w:spacing w:after="0"/>
        <w:ind w:firstLine="567"/>
        <w:jc w:val="both"/>
        <w:rPr>
          <w:rFonts w:ascii="Times New Roman" w:hAnsi="Times New Roman" w:cs="Times New Roman"/>
          <w:sz w:val="24"/>
          <w:szCs w:val="24"/>
        </w:rPr>
      </w:pPr>
      <w:r w:rsidRPr="00E50D8A">
        <w:rPr>
          <w:rFonts w:ascii="Times New Roman" w:hAnsi="Times New Roman" w:cs="Times New Roman"/>
          <w:sz w:val="24"/>
          <w:szCs w:val="24"/>
        </w:rPr>
        <w:t xml:space="preserve"> “</w:t>
      </w:r>
      <w:r w:rsidRPr="00E50D8A">
        <w:rPr>
          <w:rFonts w:ascii="Times New Roman" w:hAnsi="Times New Roman" w:cs="Times New Roman"/>
          <w:i/>
          <w:sz w:val="24"/>
          <w:szCs w:val="24"/>
        </w:rPr>
        <w:t>Analysis of financial ratio there is an index connecting the two numbers and accounting obtained by dividing one number with other numbers. Financial ratios are used to evaluate the condition of the financial performance of the company</w:t>
      </w:r>
      <w:r w:rsidRPr="00E50D8A">
        <w:rPr>
          <w:rFonts w:ascii="Times New Roman" w:hAnsi="Times New Roman" w:cs="Times New Roman"/>
          <w:sz w:val="24"/>
          <w:szCs w:val="24"/>
        </w:rPr>
        <w:t>.” Analisis rasio keuangan adalah indeks yang menghubungkan dua angka dan akuntansi yang diperoleh dengan membagi satu angka dengan angka lain. Rasio keuangan digunakan untuk mengevaluasi kondisi kinerja keuangan perusahaan.</w:t>
      </w:r>
      <w:r w:rsidRPr="00E50D8A">
        <w:rPr>
          <w:rFonts w:ascii="Times New Roman" w:hAnsi="Times New Roman" w:cs="Times New Roman"/>
          <w:sz w:val="24"/>
          <w:szCs w:val="24"/>
          <w:vertAlign w:val="superscript"/>
        </w:rPr>
        <w:footnoteReference w:id="27"/>
      </w:r>
    </w:p>
    <w:p w14:paraId="4F6A07BA" w14:textId="77777777" w:rsidR="00193DFD" w:rsidRDefault="00193DFD"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Analisis </w:t>
      </w:r>
      <w:r w:rsidRPr="00E50D8A">
        <w:rPr>
          <w:rFonts w:ascii="Times New Roman" w:hAnsi="Times New Roman" w:cs="Times New Roman"/>
          <w:sz w:val="24"/>
          <w:szCs w:val="24"/>
        </w:rPr>
        <w:t>rasio keuangan merupakan perhitungan yang dirancang untuk membantu mengevaluasi laporan keuangan. Teknik dengan menggunakan rasio ini merupakan cara yang saat ini masih paling efektif dalam mengukur tingkat kinerja serta prestasi keuangan perusahaan.</w:t>
      </w:r>
      <w:r w:rsidRPr="00E50D8A">
        <w:rPr>
          <w:rFonts w:ascii="Times New Roman" w:hAnsi="Times New Roman" w:cs="Times New Roman"/>
          <w:sz w:val="24"/>
          <w:szCs w:val="24"/>
          <w:vertAlign w:val="superscript"/>
        </w:rPr>
        <w:footnoteReference w:id="28"/>
      </w:r>
    </w:p>
    <w:p w14:paraId="31B74B4E" w14:textId="0BFBA5E2" w:rsidR="00193DFD" w:rsidRDefault="00193DFD" w:rsidP="00E9273E">
      <w:pPr>
        <w:spacing w:after="0"/>
        <w:ind w:firstLine="567"/>
        <w:jc w:val="both"/>
        <w:rPr>
          <w:rFonts w:ascii="Times New Roman" w:hAnsi="Times New Roman" w:cs="Times New Roman"/>
          <w:sz w:val="24"/>
          <w:szCs w:val="24"/>
          <w:lang w:val="en-US"/>
        </w:rPr>
      </w:pPr>
      <w:r w:rsidRPr="0037479A">
        <w:rPr>
          <w:rFonts w:ascii="Times New Roman" w:hAnsi="Times New Roman" w:cs="Times New Roman"/>
          <w:sz w:val="24"/>
          <w:szCs w:val="24"/>
        </w:rPr>
        <w:t>Untuk menilai kondisi keuangan dan</w:t>
      </w:r>
      <w:r>
        <w:rPr>
          <w:rFonts w:ascii="Times New Roman" w:hAnsi="Times New Roman" w:cs="Times New Roman"/>
          <w:sz w:val="24"/>
          <w:szCs w:val="24"/>
        </w:rPr>
        <w:t xml:space="preserve"> </w:t>
      </w:r>
      <w:r w:rsidRPr="0037479A">
        <w:rPr>
          <w:rFonts w:ascii="Times New Roman" w:hAnsi="Times New Roman" w:cs="Times New Roman"/>
          <w:sz w:val="24"/>
          <w:szCs w:val="24"/>
        </w:rPr>
        <w:t>prestasi perusahaan, analisa keuangan</w:t>
      </w:r>
      <w:r>
        <w:rPr>
          <w:rFonts w:ascii="Times New Roman" w:hAnsi="Times New Roman" w:cs="Times New Roman"/>
          <w:sz w:val="24"/>
          <w:szCs w:val="24"/>
        </w:rPr>
        <w:t xml:space="preserve"> </w:t>
      </w:r>
      <w:r w:rsidRPr="0037479A">
        <w:rPr>
          <w:rFonts w:ascii="Times New Roman" w:hAnsi="Times New Roman" w:cs="Times New Roman"/>
          <w:sz w:val="24"/>
          <w:szCs w:val="24"/>
        </w:rPr>
        <w:t>memerlukan beberapa tolak ukur. Tolak</w:t>
      </w:r>
      <w:r>
        <w:rPr>
          <w:rFonts w:ascii="Times New Roman" w:hAnsi="Times New Roman" w:cs="Times New Roman"/>
          <w:sz w:val="24"/>
          <w:szCs w:val="24"/>
        </w:rPr>
        <w:t xml:space="preserve"> </w:t>
      </w:r>
      <w:r w:rsidRPr="0037479A">
        <w:rPr>
          <w:rFonts w:ascii="Times New Roman" w:hAnsi="Times New Roman" w:cs="Times New Roman"/>
          <w:sz w:val="24"/>
          <w:szCs w:val="24"/>
        </w:rPr>
        <w:t>ukur yang sering dipakai adalah rasio atau</w:t>
      </w:r>
      <w:r>
        <w:rPr>
          <w:rFonts w:ascii="Times New Roman" w:hAnsi="Times New Roman" w:cs="Times New Roman"/>
          <w:sz w:val="24"/>
          <w:szCs w:val="24"/>
        </w:rPr>
        <w:t xml:space="preserve"> </w:t>
      </w:r>
      <w:r w:rsidRPr="0037479A">
        <w:rPr>
          <w:rFonts w:ascii="Times New Roman" w:hAnsi="Times New Roman" w:cs="Times New Roman"/>
          <w:sz w:val="24"/>
          <w:szCs w:val="24"/>
        </w:rPr>
        <w:t>indeks, yang menghubungkan dua data</w:t>
      </w:r>
      <w:r>
        <w:rPr>
          <w:rFonts w:ascii="Times New Roman" w:hAnsi="Times New Roman" w:cs="Times New Roman"/>
          <w:sz w:val="24"/>
          <w:szCs w:val="24"/>
        </w:rPr>
        <w:t xml:space="preserve"> </w:t>
      </w:r>
      <w:r w:rsidRPr="0037479A">
        <w:rPr>
          <w:rFonts w:ascii="Times New Roman" w:hAnsi="Times New Roman" w:cs="Times New Roman"/>
          <w:sz w:val="24"/>
          <w:szCs w:val="24"/>
        </w:rPr>
        <w:t>keuangan yang satu dengan yang lainnya.</w:t>
      </w:r>
      <w:r>
        <w:rPr>
          <w:rFonts w:ascii="Times New Roman" w:hAnsi="Times New Roman" w:cs="Times New Roman"/>
          <w:sz w:val="24"/>
          <w:szCs w:val="24"/>
        </w:rPr>
        <w:t xml:space="preserve"> </w:t>
      </w:r>
      <w:r w:rsidRPr="0037479A">
        <w:rPr>
          <w:rFonts w:ascii="Times New Roman" w:hAnsi="Times New Roman" w:cs="Times New Roman"/>
          <w:sz w:val="24"/>
          <w:szCs w:val="24"/>
        </w:rPr>
        <w:t>Analisis dan inteprestasi dari macam</w:t>
      </w:r>
      <w:r>
        <w:rPr>
          <w:rFonts w:ascii="Times New Roman" w:hAnsi="Times New Roman" w:cs="Times New Roman"/>
          <w:sz w:val="24"/>
          <w:szCs w:val="24"/>
        </w:rPr>
        <w:t>-</w:t>
      </w:r>
      <w:r w:rsidRPr="0037479A">
        <w:rPr>
          <w:rFonts w:ascii="Times New Roman" w:hAnsi="Times New Roman" w:cs="Times New Roman"/>
          <w:sz w:val="24"/>
          <w:szCs w:val="24"/>
        </w:rPr>
        <w:t>macam</w:t>
      </w:r>
      <w:r>
        <w:rPr>
          <w:rFonts w:ascii="Times New Roman" w:hAnsi="Times New Roman" w:cs="Times New Roman"/>
          <w:sz w:val="24"/>
          <w:szCs w:val="24"/>
        </w:rPr>
        <w:t xml:space="preserve"> </w:t>
      </w:r>
      <w:r w:rsidRPr="0037479A">
        <w:rPr>
          <w:rFonts w:ascii="Times New Roman" w:hAnsi="Times New Roman" w:cs="Times New Roman"/>
          <w:sz w:val="24"/>
          <w:szCs w:val="24"/>
        </w:rPr>
        <w:t>rasio</w:t>
      </w:r>
      <w:r>
        <w:rPr>
          <w:rFonts w:ascii="Times New Roman" w:hAnsi="Times New Roman" w:cs="Times New Roman"/>
          <w:sz w:val="24"/>
          <w:szCs w:val="24"/>
        </w:rPr>
        <w:t xml:space="preserve"> </w:t>
      </w:r>
      <w:r w:rsidRPr="0037479A">
        <w:rPr>
          <w:rFonts w:ascii="Times New Roman" w:hAnsi="Times New Roman" w:cs="Times New Roman"/>
          <w:sz w:val="24"/>
          <w:szCs w:val="24"/>
        </w:rPr>
        <w:t>dapat</w:t>
      </w:r>
      <w:r>
        <w:rPr>
          <w:rFonts w:ascii="Times New Roman" w:hAnsi="Times New Roman" w:cs="Times New Roman"/>
          <w:sz w:val="24"/>
          <w:szCs w:val="24"/>
        </w:rPr>
        <w:t xml:space="preserve"> </w:t>
      </w:r>
      <w:r w:rsidRPr="0037479A">
        <w:rPr>
          <w:rFonts w:ascii="Times New Roman" w:hAnsi="Times New Roman" w:cs="Times New Roman"/>
          <w:sz w:val="24"/>
          <w:szCs w:val="24"/>
        </w:rPr>
        <w:t>memberikan pandangan</w:t>
      </w:r>
      <w:r>
        <w:rPr>
          <w:rFonts w:ascii="Times New Roman" w:hAnsi="Times New Roman" w:cs="Times New Roman"/>
          <w:sz w:val="24"/>
          <w:szCs w:val="24"/>
        </w:rPr>
        <w:t xml:space="preserve"> </w:t>
      </w:r>
      <w:r w:rsidRPr="0037479A">
        <w:rPr>
          <w:rFonts w:ascii="Times New Roman" w:hAnsi="Times New Roman" w:cs="Times New Roman"/>
          <w:sz w:val="24"/>
          <w:szCs w:val="24"/>
        </w:rPr>
        <w:t>yang lebih baik tentang kondisi keuangan</w:t>
      </w:r>
      <w:r>
        <w:rPr>
          <w:rFonts w:ascii="Times New Roman" w:hAnsi="Times New Roman" w:cs="Times New Roman"/>
          <w:sz w:val="24"/>
          <w:szCs w:val="24"/>
        </w:rPr>
        <w:t xml:space="preserve"> </w:t>
      </w:r>
      <w:r w:rsidRPr="0037479A">
        <w:rPr>
          <w:rFonts w:ascii="Times New Roman" w:hAnsi="Times New Roman" w:cs="Times New Roman"/>
          <w:sz w:val="24"/>
          <w:szCs w:val="24"/>
        </w:rPr>
        <w:t>dan prestasi perusahaan bagi para analis</w:t>
      </w:r>
      <w:r>
        <w:rPr>
          <w:rFonts w:ascii="Times New Roman" w:hAnsi="Times New Roman" w:cs="Times New Roman"/>
          <w:sz w:val="24"/>
          <w:szCs w:val="24"/>
        </w:rPr>
        <w:t xml:space="preserve"> </w:t>
      </w:r>
      <w:r w:rsidRPr="0037479A">
        <w:rPr>
          <w:rFonts w:ascii="Times New Roman" w:hAnsi="Times New Roman" w:cs="Times New Roman"/>
          <w:sz w:val="24"/>
          <w:szCs w:val="24"/>
        </w:rPr>
        <w:t>yang ahli dan berpengalaman dibandingkan</w:t>
      </w:r>
      <w:r>
        <w:rPr>
          <w:rFonts w:ascii="Times New Roman" w:hAnsi="Times New Roman" w:cs="Times New Roman"/>
          <w:sz w:val="24"/>
          <w:szCs w:val="24"/>
        </w:rPr>
        <w:t xml:space="preserve"> </w:t>
      </w:r>
      <w:r w:rsidRPr="0037479A">
        <w:rPr>
          <w:rFonts w:ascii="Times New Roman" w:hAnsi="Times New Roman" w:cs="Times New Roman"/>
          <w:sz w:val="24"/>
          <w:szCs w:val="24"/>
        </w:rPr>
        <w:t>analisis yang hanya didasarkan atas data</w:t>
      </w:r>
      <w:r>
        <w:rPr>
          <w:rFonts w:ascii="Times New Roman" w:hAnsi="Times New Roman" w:cs="Times New Roman"/>
          <w:sz w:val="24"/>
          <w:szCs w:val="24"/>
        </w:rPr>
        <w:t xml:space="preserve"> </w:t>
      </w:r>
      <w:r w:rsidRPr="0037479A">
        <w:rPr>
          <w:rFonts w:ascii="Times New Roman" w:hAnsi="Times New Roman" w:cs="Times New Roman"/>
          <w:sz w:val="24"/>
          <w:szCs w:val="24"/>
        </w:rPr>
        <w:t>keuangan sendiri-sendiri yang tidak</w:t>
      </w:r>
      <w:r>
        <w:rPr>
          <w:rFonts w:ascii="Times New Roman" w:hAnsi="Times New Roman" w:cs="Times New Roman"/>
          <w:sz w:val="24"/>
          <w:szCs w:val="24"/>
        </w:rPr>
        <w:t xml:space="preserve"> </w:t>
      </w:r>
      <w:r w:rsidRPr="0037479A">
        <w:rPr>
          <w:rFonts w:ascii="Times New Roman" w:hAnsi="Times New Roman" w:cs="Times New Roman"/>
          <w:sz w:val="24"/>
          <w:szCs w:val="24"/>
        </w:rPr>
        <w:t>berbentuk rasio</w:t>
      </w:r>
      <w:r w:rsidR="00C6517F">
        <w:rPr>
          <w:rFonts w:ascii="Times New Roman" w:hAnsi="Times New Roman" w:cs="Times New Roman"/>
          <w:sz w:val="24"/>
          <w:szCs w:val="24"/>
          <w:lang w:val="en-US"/>
        </w:rPr>
        <w:t>.</w:t>
      </w:r>
    </w:p>
    <w:p w14:paraId="50178B7E" w14:textId="77777777" w:rsidR="00C6517F" w:rsidRPr="00C6517F" w:rsidRDefault="00C6517F" w:rsidP="00E9273E">
      <w:pPr>
        <w:spacing w:after="0"/>
        <w:ind w:firstLine="567"/>
        <w:jc w:val="both"/>
        <w:rPr>
          <w:rFonts w:ascii="Times New Roman" w:hAnsi="Times New Roman" w:cs="Times New Roman"/>
          <w:sz w:val="24"/>
          <w:szCs w:val="24"/>
          <w:lang w:val="en-US"/>
        </w:rPr>
      </w:pPr>
    </w:p>
    <w:p w14:paraId="6E770E1C" w14:textId="1B2D2C86" w:rsidR="00193DFD" w:rsidRDefault="00193DFD" w:rsidP="00E9273E">
      <w:pPr>
        <w:spacing w:after="0"/>
        <w:jc w:val="both"/>
        <w:rPr>
          <w:rFonts w:ascii="Times New Roman" w:hAnsi="Times New Roman" w:cs="Times New Roman"/>
          <w:b/>
          <w:sz w:val="24"/>
          <w:szCs w:val="24"/>
        </w:rPr>
      </w:pPr>
      <w:r w:rsidRPr="0076564C">
        <w:rPr>
          <w:rFonts w:ascii="Times New Roman" w:hAnsi="Times New Roman" w:cs="Times New Roman"/>
          <w:b/>
          <w:sz w:val="24"/>
          <w:szCs w:val="24"/>
        </w:rPr>
        <w:t>Metode Analisis Rasio Keuangan</w:t>
      </w:r>
    </w:p>
    <w:p w14:paraId="59487110" w14:textId="77777777" w:rsidR="00193DFD" w:rsidRPr="0076564C" w:rsidRDefault="00193DFD" w:rsidP="00E9273E">
      <w:pPr>
        <w:spacing w:after="0"/>
        <w:ind w:firstLine="567"/>
        <w:jc w:val="both"/>
        <w:rPr>
          <w:rFonts w:ascii="Times New Roman" w:hAnsi="Times New Roman" w:cs="Times New Roman"/>
          <w:sz w:val="24"/>
          <w:szCs w:val="24"/>
        </w:rPr>
      </w:pPr>
      <w:r w:rsidRPr="0076564C">
        <w:rPr>
          <w:rFonts w:ascii="Times New Roman" w:hAnsi="Times New Roman" w:cs="Times New Roman"/>
          <w:sz w:val="24"/>
          <w:szCs w:val="24"/>
        </w:rPr>
        <w:t>Metode analisis perbandingan yang digunakan untuk menganalisis rasio keuangan menurut Syamsuddin dalam jurnal Agustin, ada dua yaitu :</w:t>
      </w:r>
      <w:r w:rsidRPr="0076564C">
        <w:rPr>
          <w:rFonts w:ascii="Times New Roman" w:hAnsi="Times New Roman" w:cs="Times New Roman"/>
          <w:sz w:val="24"/>
          <w:szCs w:val="24"/>
          <w:vertAlign w:val="superscript"/>
        </w:rPr>
        <w:footnoteReference w:id="29"/>
      </w:r>
      <w:r w:rsidRPr="0076564C">
        <w:rPr>
          <w:rFonts w:ascii="Times New Roman" w:hAnsi="Times New Roman" w:cs="Times New Roman"/>
          <w:sz w:val="24"/>
          <w:szCs w:val="24"/>
        </w:rPr>
        <w:t xml:space="preserve">  </w:t>
      </w:r>
    </w:p>
    <w:p w14:paraId="4B265019" w14:textId="77777777" w:rsidR="00193DFD" w:rsidRPr="0076564C" w:rsidRDefault="00193DFD" w:rsidP="00E9273E">
      <w:pPr>
        <w:spacing w:after="0"/>
        <w:ind w:left="567" w:hanging="566"/>
        <w:jc w:val="both"/>
        <w:rPr>
          <w:rFonts w:ascii="Times New Roman" w:hAnsi="Times New Roman" w:cs="Times New Roman"/>
          <w:sz w:val="24"/>
          <w:szCs w:val="24"/>
        </w:rPr>
      </w:pPr>
      <w:r w:rsidRPr="0076564C">
        <w:rPr>
          <w:rFonts w:ascii="Times New Roman" w:hAnsi="Times New Roman" w:cs="Times New Roman"/>
          <w:sz w:val="24"/>
          <w:szCs w:val="24"/>
        </w:rPr>
        <w:lastRenderedPageBreak/>
        <w:t xml:space="preserve"> 1. </w:t>
      </w:r>
      <w:r w:rsidRPr="0076564C">
        <w:rPr>
          <w:rFonts w:ascii="Times New Roman" w:hAnsi="Times New Roman" w:cs="Times New Roman"/>
          <w:sz w:val="24"/>
          <w:szCs w:val="24"/>
        </w:rPr>
        <w:tab/>
      </w:r>
      <w:r w:rsidRPr="0076564C">
        <w:rPr>
          <w:rFonts w:ascii="Times New Roman" w:hAnsi="Times New Roman" w:cs="Times New Roman"/>
          <w:i/>
          <w:sz w:val="24"/>
          <w:szCs w:val="24"/>
        </w:rPr>
        <w:t>Cross-sectional approach</w:t>
      </w:r>
      <w:r w:rsidRPr="0076564C">
        <w:rPr>
          <w:rFonts w:ascii="Times New Roman" w:hAnsi="Times New Roman" w:cs="Times New Roman"/>
          <w:sz w:val="24"/>
          <w:szCs w:val="24"/>
        </w:rPr>
        <w:t xml:space="preserve"> </w:t>
      </w:r>
    </w:p>
    <w:p w14:paraId="17DBAE65" w14:textId="77777777" w:rsidR="00193DFD" w:rsidRPr="0076564C" w:rsidRDefault="00193DFD" w:rsidP="00E9273E">
      <w:pPr>
        <w:spacing w:after="0"/>
        <w:ind w:left="567" w:hanging="566"/>
        <w:jc w:val="both"/>
        <w:rPr>
          <w:rFonts w:ascii="Times New Roman" w:hAnsi="Times New Roman" w:cs="Times New Roman"/>
          <w:sz w:val="24"/>
          <w:szCs w:val="24"/>
        </w:rPr>
      </w:pPr>
      <w:r w:rsidRPr="0076564C">
        <w:rPr>
          <w:rFonts w:ascii="Times New Roman" w:hAnsi="Times New Roman" w:cs="Times New Roman"/>
          <w:sz w:val="24"/>
          <w:szCs w:val="24"/>
        </w:rPr>
        <w:tab/>
        <w:t xml:space="preserve">Suatu cara mengevaluasi dengan jalan membandingkan ratio-ratio antara perusahaan yang satu dengan perusahaan lainnya yang sejenis pada saat yang bersamaan. Jadi dengan pendekatan ini dimaksudkan untuk mengetahui seberapa baik atau buruk suatu perusahaan dibandingkan dengan perusahaan sejenis lainnya. </w:t>
      </w:r>
    </w:p>
    <w:p w14:paraId="61BE0DF7" w14:textId="77777777" w:rsidR="00193DFD" w:rsidRPr="0076564C" w:rsidRDefault="00193DFD" w:rsidP="00E9273E">
      <w:pPr>
        <w:spacing w:after="0"/>
        <w:ind w:left="567" w:hanging="566"/>
        <w:jc w:val="both"/>
        <w:rPr>
          <w:rFonts w:ascii="Times New Roman" w:hAnsi="Times New Roman" w:cs="Times New Roman"/>
          <w:sz w:val="24"/>
          <w:szCs w:val="24"/>
        </w:rPr>
      </w:pPr>
      <w:r w:rsidRPr="0076564C">
        <w:rPr>
          <w:rFonts w:ascii="Times New Roman" w:hAnsi="Times New Roman" w:cs="Times New Roman"/>
          <w:sz w:val="24"/>
          <w:szCs w:val="24"/>
        </w:rPr>
        <w:t xml:space="preserve"> 2) </w:t>
      </w:r>
      <w:r w:rsidRPr="0076564C">
        <w:rPr>
          <w:rFonts w:ascii="Times New Roman" w:hAnsi="Times New Roman" w:cs="Times New Roman"/>
          <w:sz w:val="24"/>
          <w:szCs w:val="24"/>
        </w:rPr>
        <w:tab/>
      </w:r>
      <w:r w:rsidRPr="0076564C">
        <w:rPr>
          <w:rFonts w:ascii="Times New Roman" w:hAnsi="Times New Roman" w:cs="Times New Roman"/>
          <w:i/>
          <w:sz w:val="24"/>
          <w:szCs w:val="24"/>
        </w:rPr>
        <w:t>Time series analysis</w:t>
      </w:r>
      <w:r w:rsidRPr="0076564C">
        <w:rPr>
          <w:rFonts w:ascii="Times New Roman" w:hAnsi="Times New Roman" w:cs="Times New Roman"/>
          <w:sz w:val="24"/>
          <w:szCs w:val="24"/>
        </w:rPr>
        <w:t xml:space="preserve"> </w:t>
      </w:r>
    </w:p>
    <w:p w14:paraId="532A9C30" w14:textId="77777777" w:rsidR="00193DFD" w:rsidRDefault="00193DFD" w:rsidP="00E9273E">
      <w:pPr>
        <w:spacing w:after="0"/>
        <w:ind w:left="567" w:hanging="566"/>
        <w:jc w:val="both"/>
        <w:rPr>
          <w:rFonts w:ascii="Times New Roman" w:hAnsi="Times New Roman" w:cs="Times New Roman"/>
          <w:sz w:val="24"/>
          <w:szCs w:val="24"/>
        </w:rPr>
      </w:pPr>
      <w:r w:rsidRPr="0076564C">
        <w:rPr>
          <w:rFonts w:ascii="Times New Roman" w:hAnsi="Times New Roman" w:cs="Times New Roman"/>
          <w:sz w:val="24"/>
          <w:szCs w:val="24"/>
        </w:rPr>
        <w:tab/>
        <w:t>Dilakukan dengan jalan membandingkan ratio-ratio finansial perusahaan dari satu periode ke periode lainnya. Pembandingan antara ratio yang dicapai saat ini dengan ratio-ratio pada masa lalu akan memperlihatkan apakah perusahaan mengalami kemajuan atau kemunduran. Perkembangan perusahaan akan dapat dilihat pada tren dari tahun ke tahun, sehingga dengan melihat perkembangan ini perusahaan dapat membuat rencana-rencana untuk masa depannya.</w:t>
      </w:r>
    </w:p>
    <w:p w14:paraId="2F11CF3F" w14:textId="77777777" w:rsidR="00193DFD" w:rsidRDefault="00193DFD" w:rsidP="00E9273E">
      <w:pPr>
        <w:spacing w:after="0"/>
        <w:jc w:val="both"/>
        <w:rPr>
          <w:rFonts w:ascii="Times New Roman" w:hAnsi="Times New Roman" w:cs="Times New Roman"/>
          <w:sz w:val="24"/>
          <w:szCs w:val="24"/>
        </w:rPr>
      </w:pPr>
    </w:p>
    <w:p w14:paraId="2C08F27E" w14:textId="7982B868" w:rsidR="003833B7" w:rsidRDefault="00C6517F" w:rsidP="00E9273E">
      <w:pPr>
        <w:spacing w:after="0"/>
        <w:jc w:val="both"/>
        <w:rPr>
          <w:rFonts w:ascii="Times New Roman" w:hAnsi="Times New Roman" w:cs="Times New Roman"/>
          <w:b/>
          <w:sz w:val="24"/>
          <w:szCs w:val="24"/>
        </w:rPr>
      </w:pPr>
      <w:r w:rsidRPr="0076564C">
        <w:rPr>
          <w:rFonts w:ascii="Times New Roman" w:hAnsi="Times New Roman" w:cs="Times New Roman"/>
          <w:b/>
          <w:sz w:val="24"/>
          <w:szCs w:val="24"/>
        </w:rPr>
        <w:t>Jenis-Jenis Rasio Keuangan</w:t>
      </w:r>
    </w:p>
    <w:p w14:paraId="26E96BAA" w14:textId="602D68FE" w:rsidR="00C6517F" w:rsidRDefault="00C6517F" w:rsidP="00E9273E">
      <w:pPr>
        <w:spacing w:after="0"/>
        <w:jc w:val="both"/>
        <w:rPr>
          <w:rFonts w:ascii="Times New Roman" w:hAnsi="Times New Roman" w:cs="Times New Roman"/>
          <w:b/>
          <w:sz w:val="24"/>
          <w:szCs w:val="24"/>
        </w:rPr>
      </w:pPr>
      <w:r w:rsidRPr="0076564C">
        <w:rPr>
          <w:rFonts w:ascii="Times New Roman" w:hAnsi="Times New Roman" w:cs="Times New Roman"/>
          <w:b/>
          <w:sz w:val="24"/>
          <w:szCs w:val="24"/>
        </w:rPr>
        <w:t>Rasio Likuiditas</w:t>
      </w:r>
    </w:p>
    <w:p w14:paraId="5A4380DD" w14:textId="77777777" w:rsidR="00C6517F" w:rsidRDefault="00C6517F" w:rsidP="00E9273E">
      <w:pPr>
        <w:spacing w:after="0"/>
        <w:ind w:firstLine="567"/>
        <w:jc w:val="both"/>
        <w:rPr>
          <w:rFonts w:ascii="Times New Roman" w:hAnsi="Times New Roman" w:cs="Times New Roman"/>
          <w:sz w:val="24"/>
          <w:szCs w:val="24"/>
        </w:rPr>
      </w:pPr>
      <w:r w:rsidRPr="0076564C">
        <w:rPr>
          <w:rFonts w:ascii="Times New Roman" w:hAnsi="Times New Roman" w:cs="Times New Roman"/>
          <w:sz w:val="24"/>
          <w:szCs w:val="24"/>
        </w:rPr>
        <w:t>Rasio Likuiditas atau yang sering disebut rasio modal kerja merupakan rasio yang mengukur kemampuan perusahaan untuk memenuhi kewajiban jangka pendek perusahaan. Menurut Kasmir, bahwa rasio likuiditas merupakan rasio yang digunakan untuk mengukur seberapa likuidnya suatu perusahaan.</w:t>
      </w:r>
      <w:r w:rsidRPr="0076564C">
        <w:rPr>
          <w:rFonts w:ascii="Times New Roman" w:hAnsi="Times New Roman" w:cs="Times New Roman"/>
          <w:sz w:val="24"/>
          <w:szCs w:val="24"/>
          <w:vertAlign w:val="superscript"/>
        </w:rPr>
        <w:footnoteReference w:id="30"/>
      </w:r>
    </w:p>
    <w:p w14:paraId="6AB394F8" w14:textId="77777777" w:rsidR="00C6517F" w:rsidRPr="0076564C" w:rsidRDefault="00C6517F" w:rsidP="00E9273E">
      <w:pPr>
        <w:spacing w:after="0"/>
        <w:ind w:firstLine="567"/>
        <w:jc w:val="both"/>
        <w:rPr>
          <w:rFonts w:ascii="Times New Roman" w:hAnsi="Times New Roman" w:cs="Times New Roman"/>
          <w:sz w:val="24"/>
          <w:szCs w:val="24"/>
        </w:rPr>
      </w:pPr>
      <w:r w:rsidRPr="0076564C">
        <w:rPr>
          <w:rFonts w:ascii="Times New Roman" w:hAnsi="Times New Roman" w:cs="Times New Roman"/>
          <w:sz w:val="24"/>
          <w:szCs w:val="24"/>
        </w:rPr>
        <w:t>Rasio likuiditas menurut Munawir adalah menunjukan kemampuan suatu perusahaan untuk memenuhi kewajiban keuangannya yang harus segera dipenuhi, atau kemampuan perusahaan untuk memenuhi kewajiban keuangan pada saat ditagih.</w:t>
      </w:r>
      <w:r w:rsidRPr="0076564C">
        <w:rPr>
          <w:rFonts w:ascii="Times New Roman" w:hAnsi="Times New Roman" w:cs="Times New Roman"/>
          <w:sz w:val="24"/>
          <w:szCs w:val="24"/>
          <w:vertAlign w:val="superscript"/>
        </w:rPr>
        <w:footnoteReference w:id="31"/>
      </w:r>
    </w:p>
    <w:p w14:paraId="0666E383" w14:textId="35B4FE83" w:rsidR="00C6517F" w:rsidRDefault="00C6517F"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Rasio </w:t>
      </w:r>
      <w:r w:rsidRPr="008765A8">
        <w:rPr>
          <w:rFonts w:ascii="Times New Roman" w:hAnsi="Times New Roman" w:cs="Times New Roman"/>
          <w:sz w:val="24"/>
          <w:szCs w:val="24"/>
        </w:rPr>
        <w:t>likuiditas adalah iden</w:t>
      </w:r>
      <w:r>
        <w:rPr>
          <w:rFonts w:ascii="Times New Roman" w:hAnsi="Times New Roman" w:cs="Times New Roman"/>
          <w:sz w:val="24"/>
          <w:szCs w:val="24"/>
        </w:rPr>
        <w:t xml:space="preserve">tifikasi </w:t>
      </w:r>
      <w:r w:rsidRPr="008765A8">
        <w:rPr>
          <w:rFonts w:ascii="Times New Roman" w:hAnsi="Times New Roman" w:cs="Times New Roman"/>
          <w:sz w:val="24"/>
          <w:szCs w:val="24"/>
        </w:rPr>
        <w:t>hubungan di antara aktiva lancar dan kewajiban lancar, maka rasio likuiditas menyediakan</w:t>
      </w:r>
      <w:r>
        <w:rPr>
          <w:rFonts w:ascii="Times New Roman" w:hAnsi="Times New Roman" w:cs="Times New Roman"/>
          <w:sz w:val="24"/>
          <w:szCs w:val="24"/>
        </w:rPr>
        <w:t xml:space="preserve"> </w:t>
      </w:r>
      <w:r w:rsidRPr="008765A8">
        <w:rPr>
          <w:rFonts w:ascii="Times New Roman" w:hAnsi="Times New Roman" w:cs="Times New Roman"/>
          <w:sz w:val="24"/>
          <w:szCs w:val="24"/>
        </w:rPr>
        <w:t>dasar evaluasi atas kemampuan perusahaan untuk dibandingkan dengan kewajiban</w:t>
      </w:r>
      <w:r>
        <w:rPr>
          <w:rFonts w:ascii="Times New Roman" w:hAnsi="Times New Roman" w:cs="Times New Roman"/>
          <w:sz w:val="24"/>
          <w:szCs w:val="24"/>
        </w:rPr>
        <w:t xml:space="preserve"> </w:t>
      </w:r>
      <w:r w:rsidRPr="008765A8">
        <w:rPr>
          <w:rFonts w:ascii="Times New Roman" w:hAnsi="Times New Roman" w:cs="Times New Roman"/>
          <w:sz w:val="24"/>
          <w:szCs w:val="24"/>
        </w:rPr>
        <w:t>lancar.</w:t>
      </w:r>
      <w:r w:rsidR="000F4CD1">
        <w:rPr>
          <w:rFonts w:ascii="Times New Roman" w:hAnsi="Times New Roman" w:cs="Times New Roman"/>
          <w:sz w:val="24"/>
          <w:szCs w:val="24"/>
          <w:lang w:val="en-US"/>
        </w:rPr>
        <w:t xml:space="preserve"> </w:t>
      </w:r>
      <w:r w:rsidRPr="008765A8">
        <w:rPr>
          <w:rFonts w:ascii="Times New Roman" w:hAnsi="Times New Roman" w:cs="Times New Roman"/>
          <w:sz w:val="24"/>
          <w:szCs w:val="24"/>
        </w:rPr>
        <w:t>Jika Perusahaan mampu memenuhi kewajibannya, maka perusahaan dinilai sebagai</w:t>
      </w:r>
      <w:r>
        <w:rPr>
          <w:rFonts w:ascii="Times New Roman" w:hAnsi="Times New Roman" w:cs="Times New Roman"/>
          <w:sz w:val="24"/>
          <w:szCs w:val="24"/>
        </w:rPr>
        <w:t xml:space="preserve"> </w:t>
      </w:r>
      <w:r w:rsidRPr="008765A8">
        <w:rPr>
          <w:rFonts w:ascii="Times New Roman" w:hAnsi="Times New Roman" w:cs="Times New Roman"/>
          <w:sz w:val="24"/>
          <w:szCs w:val="24"/>
        </w:rPr>
        <w:t>perusahaan yang Likuid. Sebaliknya, jika perusahaan tidak dapat memenuhi kewajibannya</w:t>
      </w:r>
      <w:r>
        <w:rPr>
          <w:rFonts w:ascii="Times New Roman" w:hAnsi="Times New Roman" w:cs="Times New Roman"/>
          <w:sz w:val="24"/>
          <w:szCs w:val="24"/>
        </w:rPr>
        <w:t xml:space="preserve"> </w:t>
      </w:r>
      <w:r w:rsidRPr="008765A8">
        <w:rPr>
          <w:rFonts w:ascii="Times New Roman" w:hAnsi="Times New Roman" w:cs="Times New Roman"/>
          <w:sz w:val="24"/>
          <w:szCs w:val="24"/>
        </w:rPr>
        <w:t>maka perusahaan din</w:t>
      </w:r>
      <w:r>
        <w:rPr>
          <w:rFonts w:ascii="Times New Roman" w:hAnsi="Times New Roman" w:cs="Times New Roman"/>
          <w:sz w:val="24"/>
          <w:szCs w:val="24"/>
        </w:rPr>
        <w:t>ilai sebagai perusahaan yang I</w:t>
      </w:r>
      <w:r w:rsidRPr="008765A8">
        <w:rPr>
          <w:rFonts w:ascii="Times New Roman" w:hAnsi="Times New Roman" w:cs="Times New Roman"/>
          <w:sz w:val="24"/>
          <w:szCs w:val="24"/>
        </w:rPr>
        <w:t>ikuid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2"/>
      </w:r>
    </w:p>
    <w:p w14:paraId="3432BDE8" w14:textId="77777777" w:rsidR="00C6517F" w:rsidRPr="00D447DA" w:rsidRDefault="00C6517F" w:rsidP="00E9273E">
      <w:pPr>
        <w:spacing w:after="0"/>
        <w:ind w:firstLine="567"/>
        <w:jc w:val="both"/>
        <w:rPr>
          <w:rFonts w:ascii="Times New Roman" w:hAnsi="Times New Roman" w:cs="Times New Roman"/>
          <w:sz w:val="24"/>
          <w:szCs w:val="24"/>
        </w:rPr>
      </w:pPr>
      <w:r w:rsidRPr="0076564C">
        <w:rPr>
          <w:rFonts w:ascii="Times New Roman" w:hAnsi="Times New Roman" w:cs="Times New Roman"/>
          <w:sz w:val="24"/>
          <w:szCs w:val="24"/>
        </w:rPr>
        <w:t>Rasio likuiditas yaitu rasio yang menunjukan hubungan antara kas perusahaan dan aktiva lanc</w:t>
      </w:r>
      <w:r>
        <w:rPr>
          <w:rFonts w:ascii="Times New Roman" w:hAnsi="Times New Roman" w:cs="Times New Roman"/>
          <w:sz w:val="24"/>
          <w:szCs w:val="24"/>
        </w:rPr>
        <w:t>ar lainnya dengan hutang lancar.</w:t>
      </w:r>
      <w:r w:rsidRPr="0076564C">
        <w:rPr>
          <w:rFonts w:ascii="Times New Roman" w:hAnsi="Times New Roman" w:cs="Times New Roman"/>
          <w:sz w:val="24"/>
          <w:szCs w:val="24"/>
        </w:rPr>
        <w:t xml:space="preserve"> Suatu perusahaan yang ingin mempertahankan kelangsungan kegiatan usahanya harus memiliki kemampuan untuk melunasi kewajiban-kewajiban finasialnya.</w:t>
      </w:r>
      <w:r w:rsidRPr="0076564C">
        <w:rPr>
          <w:rFonts w:ascii="Times New Roman" w:hAnsi="Times New Roman" w:cs="Times New Roman"/>
          <w:sz w:val="24"/>
          <w:szCs w:val="24"/>
          <w:vertAlign w:val="superscript"/>
        </w:rPr>
        <w:footnoteReference w:id="33"/>
      </w:r>
    </w:p>
    <w:p w14:paraId="19AC324B" w14:textId="324F4A0D" w:rsidR="00C6517F" w:rsidRPr="0076564C" w:rsidRDefault="00C6517F" w:rsidP="00E9273E">
      <w:pPr>
        <w:spacing w:after="0"/>
        <w:ind w:firstLine="567"/>
        <w:jc w:val="both"/>
        <w:rPr>
          <w:rFonts w:ascii="Times New Roman" w:hAnsi="Times New Roman" w:cs="Times New Roman"/>
          <w:sz w:val="24"/>
          <w:szCs w:val="24"/>
        </w:rPr>
      </w:pPr>
      <w:r w:rsidRPr="0076564C">
        <w:rPr>
          <w:rFonts w:ascii="Times New Roman" w:hAnsi="Times New Roman" w:cs="Times New Roman"/>
          <w:sz w:val="24"/>
          <w:szCs w:val="24"/>
        </w:rPr>
        <w:t>Menurut Alo dalam jurnalnya menyatakan bahwa</w:t>
      </w:r>
      <w:r>
        <w:rPr>
          <w:rFonts w:ascii="Times New Roman" w:hAnsi="Times New Roman" w:cs="Times New Roman"/>
          <w:sz w:val="24"/>
          <w:szCs w:val="24"/>
          <w:lang w:val="en-US"/>
        </w:rPr>
        <w:t xml:space="preserve"> </w:t>
      </w:r>
      <w:r w:rsidRPr="0076564C">
        <w:rPr>
          <w:rFonts w:ascii="Times New Roman" w:hAnsi="Times New Roman" w:cs="Times New Roman"/>
          <w:sz w:val="24"/>
          <w:szCs w:val="24"/>
        </w:rPr>
        <w:t>”</w:t>
      </w:r>
      <w:r w:rsidRPr="0076564C">
        <w:rPr>
          <w:rFonts w:ascii="Times New Roman" w:hAnsi="Times New Roman" w:cs="Times New Roman"/>
          <w:i/>
          <w:sz w:val="24"/>
          <w:szCs w:val="24"/>
        </w:rPr>
        <w:t>The Liquidity Ratios are measures that indicate a firm’s ability to repay short-term debt</w:t>
      </w:r>
      <w:r w:rsidRPr="0076564C">
        <w:rPr>
          <w:rFonts w:ascii="Times New Roman" w:hAnsi="Times New Roman" w:cs="Times New Roman"/>
          <w:sz w:val="24"/>
          <w:szCs w:val="24"/>
        </w:rPr>
        <w:t>”. Rasio Likuiditas adalah ukuran yang menunjukkan kemampuan perusahaan untuk membayar utang jangka pendek.</w:t>
      </w:r>
      <w:r w:rsidRPr="0076564C">
        <w:rPr>
          <w:rFonts w:ascii="Times New Roman" w:hAnsi="Times New Roman" w:cs="Times New Roman"/>
          <w:sz w:val="24"/>
          <w:szCs w:val="24"/>
          <w:vertAlign w:val="superscript"/>
        </w:rPr>
        <w:footnoteReference w:id="34"/>
      </w:r>
    </w:p>
    <w:p w14:paraId="0F681FBC" w14:textId="77777777" w:rsidR="00B32936" w:rsidRDefault="00B32936" w:rsidP="00E9273E">
      <w:pPr>
        <w:spacing w:after="0"/>
        <w:jc w:val="both"/>
        <w:rPr>
          <w:rFonts w:ascii="Times New Roman" w:hAnsi="Times New Roman" w:cs="Times New Roman"/>
          <w:b/>
          <w:sz w:val="24"/>
          <w:szCs w:val="24"/>
        </w:rPr>
      </w:pPr>
    </w:p>
    <w:p w14:paraId="15C05B15" w14:textId="3E29C390" w:rsidR="00C6517F" w:rsidRDefault="000F4CD1" w:rsidP="00E9273E">
      <w:pPr>
        <w:spacing w:after="0"/>
        <w:jc w:val="both"/>
        <w:rPr>
          <w:rFonts w:ascii="Times New Roman" w:hAnsi="Times New Roman" w:cs="Times New Roman"/>
          <w:b/>
          <w:sz w:val="24"/>
          <w:szCs w:val="24"/>
        </w:rPr>
      </w:pPr>
      <w:r w:rsidRPr="0076564C">
        <w:rPr>
          <w:rFonts w:ascii="Times New Roman" w:hAnsi="Times New Roman" w:cs="Times New Roman"/>
          <w:b/>
          <w:sz w:val="24"/>
          <w:szCs w:val="24"/>
        </w:rPr>
        <w:t>Jenis-Jenis Rasio Likuiditas</w:t>
      </w:r>
    </w:p>
    <w:p w14:paraId="336A7DB0" w14:textId="77777777" w:rsidR="000F4CD1" w:rsidRPr="0076564C" w:rsidRDefault="000F4CD1" w:rsidP="00E9273E">
      <w:pPr>
        <w:spacing w:after="0"/>
        <w:ind w:firstLine="567"/>
        <w:jc w:val="both"/>
        <w:rPr>
          <w:rFonts w:ascii="Times New Roman" w:hAnsi="Times New Roman" w:cs="Times New Roman"/>
          <w:sz w:val="24"/>
          <w:szCs w:val="24"/>
        </w:rPr>
      </w:pPr>
      <w:r w:rsidRPr="0076564C">
        <w:rPr>
          <w:rFonts w:ascii="Times New Roman" w:hAnsi="Times New Roman" w:cs="Times New Roman"/>
          <w:sz w:val="24"/>
          <w:szCs w:val="24"/>
        </w:rPr>
        <w:t>Rasio  yang biasa digunakan  untuk  menghitung  tingkat  likuiditas  suatu perusahaan terdiri dari:</w:t>
      </w:r>
      <w:r w:rsidRPr="0076564C">
        <w:rPr>
          <w:rFonts w:ascii="Times New Roman" w:hAnsi="Times New Roman" w:cs="Times New Roman"/>
          <w:sz w:val="24"/>
          <w:szCs w:val="24"/>
          <w:vertAlign w:val="superscript"/>
        </w:rPr>
        <w:footnoteReference w:id="35"/>
      </w:r>
    </w:p>
    <w:p w14:paraId="176489E7" w14:textId="77777777" w:rsidR="000F4CD1" w:rsidRPr="0076564C" w:rsidRDefault="000F4CD1" w:rsidP="00E9273E">
      <w:pPr>
        <w:spacing w:after="0"/>
        <w:ind w:left="567" w:hanging="566"/>
        <w:jc w:val="both"/>
        <w:rPr>
          <w:rFonts w:ascii="Times New Roman" w:hAnsi="Times New Roman" w:cs="Times New Roman"/>
          <w:sz w:val="24"/>
          <w:szCs w:val="24"/>
        </w:rPr>
      </w:pPr>
      <w:r w:rsidRPr="0076564C">
        <w:rPr>
          <w:rFonts w:ascii="Times New Roman" w:hAnsi="Times New Roman" w:cs="Times New Roman"/>
          <w:sz w:val="24"/>
          <w:szCs w:val="24"/>
        </w:rPr>
        <w:t xml:space="preserve">1. </w:t>
      </w:r>
      <w:r w:rsidRPr="0076564C">
        <w:rPr>
          <w:rFonts w:ascii="Times New Roman" w:hAnsi="Times New Roman" w:cs="Times New Roman"/>
          <w:sz w:val="24"/>
          <w:szCs w:val="24"/>
        </w:rPr>
        <w:tab/>
      </w:r>
      <w:r w:rsidRPr="0076564C">
        <w:rPr>
          <w:rFonts w:ascii="Times New Roman" w:hAnsi="Times New Roman" w:cs="Times New Roman"/>
          <w:i/>
          <w:sz w:val="24"/>
          <w:szCs w:val="24"/>
        </w:rPr>
        <w:t>Current Ratio</w:t>
      </w:r>
      <w:r w:rsidRPr="0076564C">
        <w:rPr>
          <w:rFonts w:ascii="Times New Roman" w:hAnsi="Times New Roman" w:cs="Times New Roman"/>
          <w:sz w:val="24"/>
          <w:szCs w:val="24"/>
        </w:rPr>
        <w:t xml:space="preserve"> </w:t>
      </w:r>
    </w:p>
    <w:p w14:paraId="070B28E8" w14:textId="77777777" w:rsidR="000F4CD1" w:rsidRPr="0076564C" w:rsidRDefault="000F4CD1" w:rsidP="00E9273E">
      <w:pPr>
        <w:spacing w:after="0"/>
        <w:ind w:left="567" w:hanging="566"/>
        <w:jc w:val="both"/>
        <w:rPr>
          <w:rFonts w:ascii="Times New Roman" w:hAnsi="Times New Roman" w:cs="Times New Roman"/>
          <w:sz w:val="24"/>
          <w:szCs w:val="24"/>
        </w:rPr>
      </w:pPr>
      <w:r w:rsidRPr="0076564C">
        <w:rPr>
          <w:rFonts w:ascii="Times New Roman" w:hAnsi="Times New Roman" w:cs="Times New Roman"/>
          <w:sz w:val="24"/>
          <w:szCs w:val="24"/>
        </w:rPr>
        <w:tab/>
        <w:t xml:space="preserve">Rasio Lancar atau </w:t>
      </w:r>
      <w:r w:rsidRPr="0076564C">
        <w:rPr>
          <w:rFonts w:ascii="Times New Roman" w:hAnsi="Times New Roman" w:cs="Times New Roman"/>
          <w:i/>
          <w:sz w:val="24"/>
          <w:szCs w:val="24"/>
        </w:rPr>
        <w:t>current ratio</w:t>
      </w:r>
      <w:r w:rsidRPr="0076564C">
        <w:rPr>
          <w:rFonts w:ascii="Times New Roman" w:hAnsi="Times New Roman" w:cs="Times New Roman"/>
          <w:sz w:val="24"/>
          <w:szCs w:val="24"/>
        </w:rPr>
        <w:t xml:space="preserve"> merupakan rasio untuk mengukur kemampuan perusahaan dalam membayar kewajiban jangka pendek atau utang yang segera jatuh tempo pada saat ditagih secara keseluruhan. </w:t>
      </w:r>
    </w:p>
    <w:p w14:paraId="522CF26B" w14:textId="77777777" w:rsidR="000F4CD1" w:rsidRPr="0076564C" w:rsidRDefault="000F4CD1" w:rsidP="00E9273E">
      <w:pPr>
        <w:spacing w:after="0"/>
        <w:ind w:left="567" w:hanging="566"/>
        <w:jc w:val="both"/>
        <w:rPr>
          <w:rFonts w:ascii="Times New Roman" w:hAnsi="Times New Roman" w:cs="Times New Roman"/>
          <w:sz w:val="24"/>
          <w:szCs w:val="24"/>
        </w:rPr>
      </w:pPr>
      <w:r w:rsidRPr="0076564C">
        <w:rPr>
          <w:rFonts w:ascii="Times New Roman" w:hAnsi="Times New Roman" w:cs="Times New Roman"/>
          <w:sz w:val="24"/>
          <w:szCs w:val="24"/>
        </w:rPr>
        <w:tab/>
        <w:t xml:space="preserve">Rumus menghitung </w:t>
      </w:r>
      <w:r w:rsidRPr="0076564C">
        <w:rPr>
          <w:rFonts w:ascii="Times New Roman" w:hAnsi="Times New Roman" w:cs="Times New Roman"/>
          <w:i/>
          <w:sz w:val="24"/>
          <w:szCs w:val="24"/>
        </w:rPr>
        <w:t>Current Ratio</w:t>
      </w:r>
      <w:r w:rsidRPr="0076564C">
        <w:rPr>
          <w:rFonts w:ascii="Times New Roman" w:hAnsi="Times New Roman" w:cs="Times New Roman"/>
          <w:sz w:val="24"/>
          <w:szCs w:val="24"/>
        </w:rPr>
        <w:t xml:space="preserve"> sebagai berikut.</w:t>
      </w:r>
    </w:p>
    <w:p w14:paraId="215CDE2C" w14:textId="2A6613C4" w:rsidR="000F4CD1" w:rsidRPr="00BC7680" w:rsidRDefault="000F4CD1" w:rsidP="00E9273E">
      <w:pPr>
        <w:spacing w:after="0"/>
        <w:ind w:left="426" w:hanging="425"/>
        <w:jc w:val="both"/>
        <w:rPr>
          <w:rFonts w:ascii="Times New Roman" w:eastAsiaTheme="minorEastAsia" w:hAnsi="Times New Roman" w:cs="Times New Roman"/>
          <w:b/>
          <w:sz w:val="24"/>
          <w:szCs w:val="24"/>
          <w:bdr w:val="single" w:sz="4" w:space="0" w:color="auto"/>
        </w:rPr>
      </w:pPr>
      <m:oMathPara>
        <m:oMath>
          <m:r>
            <m:rPr>
              <m:sty m:val="bi"/>
            </m:rPr>
            <w:rPr>
              <w:rFonts w:ascii="Cambria Math" w:hAnsi="Cambria Math" w:cs="Times New Roman"/>
              <w:sz w:val="24"/>
              <w:szCs w:val="24"/>
              <w:bdr w:val="single" w:sz="4" w:space="0" w:color="auto"/>
            </w:rPr>
            <m:t>Current Ratio=</m:t>
          </m:r>
          <m:f>
            <m:fPr>
              <m:ctrlPr>
                <w:rPr>
                  <w:rFonts w:ascii="Cambria Math" w:hAnsi="Cambria Math" w:cs="Times New Roman"/>
                  <w:b/>
                  <w:i/>
                  <w:sz w:val="24"/>
                  <w:szCs w:val="24"/>
                  <w:bdr w:val="single" w:sz="4" w:space="0" w:color="auto"/>
                </w:rPr>
              </m:ctrlPr>
            </m:fPr>
            <m:num>
              <m:r>
                <m:rPr>
                  <m:sty m:val="bi"/>
                </m:rPr>
                <w:rPr>
                  <w:rFonts w:ascii="Cambria Math" w:hAnsi="Cambria Math" w:cs="Times New Roman"/>
                  <w:sz w:val="24"/>
                  <w:szCs w:val="24"/>
                  <w:bdr w:val="single" w:sz="4" w:space="0" w:color="auto"/>
                </w:rPr>
                <m:t>Aktiva Lancar</m:t>
              </m:r>
            </m:num>
            <m:den>
              <m:r>
                <m:rPr>
                  <m:sty m:val="bi"/>
                </m:rPr>
                <w:rPr>
                  <w:rFonts w:ascii="Cambria Math" w:hAnsi="Cambria Math" w:cs="Times New Roman"/>
                  <w:sz w:val="24"/>
                  <w:szCs w:val="24"/>
                  <w:bdr w:val="single" w:sz="4" w:space="0" w:color="auto"/>
                </w:rPr>
                <m:t>Kewajiban Lancar</m:t>
              </m:r>
            </m:den>
          </m:f>
        </m:oMath>
      </m:oMathPara>
    </w:p>
    <w:p w14:paraId="291118DA" w14:textId="0FF32416" w:rsidR="00BC7680" w:rsidRDefault="00BC7680" w:rsidP="00E9273E">
      <w:pPr>
        <w:spacing w:after="0"/>
        <w:ind w:left="426" w:hanging="425"/>
        <w:jc w:val="both"/>
        <w:rPr>
          <w:rFonts w:ascii="Times New Roman" w:eastAsiaTheme="minorEastAsia" w:hAnsi="Times New Roman" w:cs="Times New Roman"/>
          <w:b/>
          <w:sz w:val="24"/>
          <w:szCs w:val="24"/>
          <w:bdr w:val="single" w:sz="4" w:space="0" w:color="auto"/>
        </w:rPr>
      </w:pPr>
    </w:p>
    <w:p w14:paraId="7DBC1F01" w14:textId="77777777" w:rsidR="00BC7680" w:rsidRPr="0076564C" w:rsidRDefault="00BC7680" w:rsidP="00E9273E">
      <w:pPr>
        <w:spacing w:after="0"/>
        <w:ind w:left="426" w:hanging="425"/>
        <w:jc w:val="both"/>
        <w:rPr>
          <w:rFonts w:ascii="Times New Roman" w:hAnsi="Times New Roman" w:cs="Times New Roman"/>
          <w:b/>
          <w:sz w:val="24"/>
          <w:szCs w:val="24"/>
        </w:rPr>
      </w:pPr>
    </w:p>
    <w:p w14:paraId="02C3F5A9" w14:textId="77777777" w:rsidR="000F4CD1" w:rsidRPr="0076564C" w:rsidRDefault="000F4CD1" w:rsidP="00E9273E">
      <w:pPr>
        <w:spacing w:after="0"/>
        <w:ind w:left="567" w:hanging="566"/>
        <w:jc w:val="both"/>
        <w:rPr>
          <w:rFonts w:ascii="Times New Roman" w:hAnsi="Times New Roman" w:cs="Times New Roman"/>
          <w:sz w:val="24"/>
          <w:szCs w:val="24"/>
        </w:rPr>
      </w:pPr>
      <w:r w:rsidRPr="0076564C">
        <w:rPr>
          <w:rFonts w:ascii="Times New Roman" w:hAnsi="Times New Roman" w:cs="Times New Roman"/>
          <w:sz w:val="24"/>
          <w:szCs w:val="24"/>
        </w:rPr>
        <w:lastRenderedPageBreak/>
        <w:t xml:space="preserve">2.   </w:t>
      </w:r>
      <w:r w:rsidRPr="0076564C">
        <w:rPr>
          <w:rFonts w:ascii="Times New Roman" w:hAnsi="Times New Roman" w:cs="Times New Roman"/>
          <w:sz w:val="24"/>
          <w:szCs w:val="24"/>
        </w:rPr>
        <w:tab/>
      </w:r>
      <w:r w:rsidRPr="0076564C">
        <w:rPr>
          <w:rFonts w:ascii="Times New Roman" w:hAnsi="Times New Roman" w:cs="Times New Roman"/>
          <w:i/>
          <w:sz w:val="24"/>
          <w:szCs w:val="24"/>
        </w:rPr>
        <w:t>Cash Ratio</w:t>
      </w:r>
    </w:p>
    <w:p w14:paraId="0E79FDAB" w14:textId="77777777" w:rsidR="00E21A6B" w:rsidRDefault="000F4CD1" w:rsidP="00E9273E">
      <w:pPr>
        <w:spacing w:after="0"/>
        <w:ind w:left="567" w:hanging="566"/>
        <w:jc w:val="both"/>
        <w:rPr>
          <w:rFonts w:ascii="Times New Roman" w:hAnsi="Times New Roman" w:cs="Times New Roman"/>
          <w:sz w:val="24"/>
          <w:szCs w:val="24"/>
          <w:lang w:val="en-US"/>
        </w:rPr>
      </w:pPr>
      <w:r w:rsidRPr="0076564C">
        <w:rPr>
          <w:rFonts w:ascii="Times New Roman" w:hAnsi="Times New Roman" w:cs="Times New Roman"/>
          <w:sz w:val="24"/>
          <w:szCs w:val="24"/>
        </w:rPr>
        <w:tab/>
      </w:r>
      <w:r w:rsidRPr="0076564C">
        <w:rPr>
          <w:rFonts w:ascii="Times New Roman" w:hAnsi="Times New Roman" w:cs="Times New Roman"/>
          <w:i/>
          <w:sz w:val="24"/>
          <w:szCs w:val="24"/>
        </w:rPr>
        <w:t>Cash ratio</w:t>
      </w:r>
      <w:r w:rsidRPr="0076564C">
        <w:rPr>
          <w:rFonts w:ascii="Times New Roman" w:hAnsi="Times New Roman" w:cs="Times New Roman"/>
          <w:sz w:val="24"/>
          <w:szCs w:val="24"/>
        </w:rPr>
        <w:t xml:space="preserve"> merupakan kemampuan perusahaan untuk membayar hutang yang harus segera dipeuhi dengan kas yang tersedia dalam perusahaan. Pada umumnya dapat dikatakan bahwa kondisi cash ratio  baik pada suatu perusahaan apabila perusahaan tersebut mempunyai cash ratio lebih dari 20%. </w:t>
      </w:r>
    </w:p>
    <w:p w14:paraId="3F626A67" w14:textId="790548E2" w:rsidR="000F4CD1" w:rsidRPr="0076564C" w:rsidRDefault="000F4CD1" w:rsidP="00E9273E">
      <w:pPr>
        <w:spacing w:after="0"/>
        <w:ind w:left="567"/>
        <w:jc w:val="both"/>
        <w:rPr>
          <w:rFonts w:ascii="Times New Roman" w:hAnsi="Times New Roman" w:cs="Times New Roman"/>
          <w:sz w:val="24"/>
          <w:szCs w:val="24"/>
        </w:rPr>
      </w:pPr>
      <w:r w:rsidRPr="0076564C">
        <w:rPr>
          <w:rFonts w:ascii="Times New Roman" w:hAnsi="Times New Roman" w:cs="Times New Roman"/>
          <w:sz w:val="24"/>
          <w:szCs w:val="24"/>
        </w:rPr>
        <w:t xml:space="preserve">Rumus menghitung </w:t>
      </w:r>
      <w:r w:rsidRPr="0076564C">
        <w:rPr>
          <w:rFonts w:ascii="Times New Roman" w:hAnsi="Times New Roman" w:cs="Times New Roman"/>
          <w:i/>
          <w:sz w:val="24"/>
          <w:szCs w:val="24"/>
        </w:rPr>
        <w:t>cash ratio</w:t>
      </w:r>
      <w:r w:rsidRPr="0076564C">
        <w:rPr>
          <w:rFonts w:ascii="Times New Roman" w:hAnsi="Times New Roman" w:cs="Times New Roman"/>
          <w:sz w:val="24"/>
          <w:szCs w:val="24"/>
        </w:rPr>
        <w:t xml:space="preserve"> sebagai berikut.</w:t>
      </w:r>
    </w:p>
    <w:p w14:paraId="3D98C543" w14:textId="77777777" w:rsidR="000F4CD1" w:rsidRPr="0076564C" w:rsidRDefault="000F4CD1" w:rsidP="00E9273E">
      <w:pPr>
        <w:spacing w:after="0"/>
        <w:ind w:left="426" w:hanging="425"/>
        <w:jc w:val="both"/>
        <w:rPr>
          <w:rFonts w:ascii="Times New Roman" w:hAnsi="Times New Roman" w:cs="Times New Roman"/>
          <w:b/>
          <w:sz w:val="24"/>
          <w:szCs w:val="24"/>
        </w:rPr>
      </w:pPr>
      <m:oMathPara>
        <m:oMath>
          <m:r>
            <m:rPr>
              <m:sty m:val="bi"/>
            </m:rPr>
            <w:rPr>
              <w:rFonts w:ascii="Cambria Math" w:hAnsi="Cambria Math" w:cs="Times New Roman"/>
              <w:sz w:val="24"/>
              <w:szCs w:val="24"/>
              <w:bdr w:val="single" w:sz="4" w:space="0" w:color="auto"/>
            </w:rPr>
            <m:t>Cash Ratio=</m:t>
          </m:r>
          <m:f>
            <m:fPr>
              <m:ctrlPr>
                <w:rPr>
                  <w:rFonts w:ascii="Cambria Math" w:hAnsi="Cambria Math" w:cs="Times New Roman"/>
                  <w:b/>
                  <w:i/>
                  <w:sz w:val="24"/>
                  <w:szCs w:val="24"/>
                  <w:bdr w:val="single" w:sz="4" w:space="0" w:color="auto"/>
                </w:rPr>
              </m:ctrlPr>
            </m:fPr>
            <m:num>
              <m:r>
                <m:rPr>
                  <m:sty m:val="bi"/>
                </m:rPr>
                <w:rPr>
                  <w:rFonts w:ascii="Cambria Math" w:hAnsi="Cambria Math" w:cs="Times New Roman"/>
                  <w:sz w:val="24"/>
                  <w:szCs w:val="24"/>
                  <w:bdr w:val="single" w:sz="4" w:space="0" w:color="auto"/>
                </w:rPr>
                <m:t>Kas</m:t>
              </m:r>
            </m:num>
            <m:den>
              <m:r>
                <m:rPr>
                  <m:sty m:val="bi"/>
                </m:rPr>
                <w:rPr>
                  <w:rFonts w:ascii="Cambria Math" w:hAnsi="Cambria Math" w:cs="Times New Roman"/>
                  <w:sz w:val="24"/>
                  <w:szCs w:val="24"/>
                  <w:bdr w:val="single" w:sz="4" w:space="0" w:color="auto"/>
                </w:rPr>
                <m:t>Kewajiban Lancar</m:t>
              </m:r>
            </m:den>
          </m:f>
        </m:oMath>
      </m:oMathPara>
    </w:p>
    <w:p w14:paraId="28D47EFF" w14:textId="77777777" w:rsidR="000F4CD1" w:rsidRPr="0076564C" w:rsidRDefault="000F4CD1" w:rsidP="00E9273E">
      <w:pPr>
        <w:spacing w:after="0"/>
        <w:ind w:left="567" w:hanging="566"/>
        <w:jc w:val="both"/>
        <w:rPr>
          <w:rFonts w:ascii="Times New Roman" w:hAnsi="Times New Roman" w:cs="Times New Roman"/>
          <w:sz w:val="24"/>
          <w:szCs w:val="24"/>
        </w:rPr>
      </w:pPr>
      <w:r w:rsidRPr="0076564C">
        <w:rPr>
          <w:rFonts w:ascii="Times New Roman" w:hAnsi="Times New Roman" w:cs="Times New Roman"/>
          <w:sz w:val="24"/>
          <w:szCs w:val="24"/>
        </w:rPr>
        <w:t xml:space="preserve">3.   </w:t>
      </w:r>
      <w:r w:rsidRPr="0076564C">
        <w:rPr>
          <w:rFonts w:ascii="Times New Roman" w:hAnsi="Times New Roman" w:cs="Times New Roman"/>
          <w:sz w:val="24"/>
          <w:szCs w:val="24"/>
        </w:rPr>
        <w:tab/>
      </w:r>
      <w:r w:rsidRPr="0076564C">
        <w:rPr>
          <w:rFonts w:ascii="Times New Roman" w:hAnsi="Times New Roman" w:cs="Times New Roman"/>
          <w:i/>
          <w:sz w:val="24"/>
          <w:szCs w:val="24"/>
        </w:rPr>
        <w:t>Quick Ratio</w:t>
      </w:r>
      <w:r w:rsidRPr="0076564C">
        <w:rPr>
          <w:rFonts w:ascii="Times New Roman" w:hAnsi="Times New Roman" w:cs="Times New Roman"/>
          <w:sz w:val="24"/>
          <w:szCs w:val="24"/>
        </w:rPr>
        <w:t xml:space="preserve"> atau </w:t>
      </w:r>
      <w:r w:rsidRPr="0076564C">
        <w:rPr>
          <w:rFonts w:ascii="Times New Roman" w:hAnsi="Times New Roman" w:cs="Times New Roman"/>
          <w:i/>
          <w:sz w:val="24"/>
          <w:szCs w:val="24"/>
        </w:rPr>
        <w:t>Acid Test Ratio</w:t>
      </w:r>
    </w:p>
    <w:p w14:paraId="7B18C670" w14:textId="77777777" w:rsidR="000F4CD1" w:rsidRPr="0076564C" w:rsidRDefault="000F4CD1" w:rsidP="00E9273E">
      <w:pPr>
        <w:spacing w:after="0"/>
        <w:ind w:left="567" w:hanging="566"/>
        <w:jc w:val="both"/>
        <w:rPr>
          <w:rFonts w:ascii="Times New Roman" w:hAnsi="Times New Roman" w:cs="Times New Roman"/>
          <w:sz w:val="24"/>
          <w:szCs w:val="24"/>
        </w:rPr>
      </w:pPr>
      <w:r w:rsidRPr="0076564C">
        <w:rPr>
          <w:rFonts w:ascii="Times New Roman" w:hAnsi="Times New Roman" w:cs="Times New Roman"/>
          <w:sz w:val="24"/>
          <w:szCs w:val="24"/>
        </w:rPr>
        <w:tab/>
      </w:r>
      <w:r w:rsidRPr="0076564C">
        <w:rPr>
          <w:rFonts w:ascii="Times New Roman" w:hAnsi="Times New Roman" w:cs="Times New Roman"/>
          <w:i/>
          <w:sz w:val="24"/>
          <w:szCs w:val="24"/>
        </w:rPr>
        <w:t>Quick Ratio</w:t>
      </w:r>
      <w:r w:rsidRPr="0076564C">
        <w:rPr>
          <w:rFonts w:ascii="Times New Roman" w:hAnsi="Times New Roman" w:cs="Times New Roman"/>
          <w:sz w:val="24"/>
          <w:szCs w:val="24"/>
        </w:rPr>
        <w:t xml:space="preserve"> atau </w:t>
      </w:r>
      <w:r w:rsidRPr="0076564C">
        <w:rPr>
          <w:rFonts w:ascii="Times New Roman" w:hAnsi="Times New Roman" w:cs="Times New Roman"/>
          <w:i/>
          <w:sz w:val="24"/>
          <w:szCs w:val="24"/>
        </w:rPr>
        <w:t>Acid test ratio</w:t>
      </w:r>
      <w:r w:rsidRPr="0076564C">
        <w:rPr>
          <w:rFonts w:ascii="Times New Roman" w:hAnsi="Times New Roman" w:cs="Times New Roman"/>
          <w:sz w:val="24"/>
          <w:szCs w:val="24"/>
        </w:rPr>
        <w:t xml:space="preserve"> yaitu perbandingan aktiva lancar yang paling likuid dengan hutang lancar. Rasio ini dugunakan untuk mengukur kemampuan  perusahaan  dalam  memenuhi  kewajiban-kewajibannya dengan  tidak  memperhitungkan persediaan, karena persediaan memerlukan waktu yang relative lama untuk direalisir menjadi uang kas dan menganggap bahwa piutang segera dapat direalisir sebagai uang kas, walaupun  kenyataannya  mungkin  persediaan  lebih  likuid  dari  piutang. Acid test ratio kurang dari 100% dianggap kurang baik tingkat likuiditasnya. Jika current ratio tinggi tapi acid test ratio nya rendah menunjukan adanya investasi yang angat besar dalam persediaan. </w:t>
      </w:r>
    </w:p>
    <w:p w14:paraId="0081B3AC" w14:textId="77777777" w:rsidR="000F4CD1" w:rsidRPr="000D3015" w:rsidRDefault="000F4CD1" w:rsidP="00E9273E">
      <w:pPr>
        <w:spacing w:after="0"/>
        <w:ind w:left="567"/>
        <w:jc w:val="both"/>
        <w:rPr>
          <w:rFonts w:ascii="Times New Roman" w:hAnsi="Times New Roman" w:cs="Times New Roman"/>
          <w:sz w:val="24"/>
          <w:szCs w:val="24"/>
        </w:rPr>
      </w:pPr>
      <w:r w:rsidRPr="000D3015">
        <w:rPr>
          <w:rFonts w:ascii="Times New Roman" w:hAnsi="Times New Roman" w:cs="Times New Roman"/>
          <w:sz w:val="24"/>
          <w:szCs w:val="24"/>
        </w:rPr>
        <w:t xml:space="preserve">Rumus menghitung </w:t>
      </w:r>
      <w:r w:rsidRPr="000D3015">
        <w:rPr>
          <w:rFonts w:ascii="Times New Roman" w:hAnsi="Times New Roman" w:cs="Times New Roman"/>
          <w:i/>
          <w:sz w:val="24"/>
          <w:szCs w:val="24"/>
        </w:rPr>
        <w:t>acid test ratio</w:t>
      </w:r>
      <w:r w:rsidRPr="000D3015">
        <w:rPr>
          <w:rFonts w:ascii="Times New Roman" w:hAnsi="Times New Roman" w:cs="Times New Roman"/>
          <w:sz w:val="24"/>
          <w:szCs w:val="24"/>
        </w:rPr>
        <w:t xml:space="preserve"> sebagai berikut:</w:t>
      </w:r>
    </w:p>
    <w:p w14:paraId="0AD68011" w14:textId="77777777" w:rsidR="000F4CD1" w:rsidRPr="000D3015" w:rsidRDefault="000F4CD1" w:rsidP="00E9273E">
      <w:pPr>
        <w:spacing w:after="0"/>
        <w:ind w:left="426"/>
        <w:jc w:val="both"/>
        <w:rPr>
          <w:rFonts w:ascii="Times New Roman" w:hAnsi="Times New Roman" w:cs="Times New Roman"/>
          <w:b/>
          <w:sz w:val="24"/>
          <w:szCs w:val="24"/>
        </w:rPr>
      </w:pPr>
      <m:oMathPara>
        <m:oMath>
          <m:r>
            <m:rPr>
              <m:sty m:val="bi"/>
            </m:rPr>
            <w:rPr>
              <w:rFonts w:ascii="Cambria Math" w:hAnsi="Cambria Math" w:cs="Times New Roman"/>
              <w:sz w:val="24"/>
              <w:szCs w:val="24"/>
              <w:bdr w:val="single" w:sz="4" w:space="0" w:color="auto"/>
            </w:rPr>
            <m:t>Quick Ratio=</m:t>
          </m:r>
          <m:f>
            <m:fPr>
              <m:ctrlPr>
                <w:rPr>
                  <w:rFonts w:ascii="Cambria Math" w:hAnsi="Cambria Math" w:cs="Times New Roman"/>
                  <w:b/>
                  <w:i/>
                  <w:sz w:val="24"/>
                  <w:szCs w:val="24"/>
                  <w:bdr w:val="single" w:sz="4" w:space="0" w:color="auto"/>
                </w:rPr>
              </m:ctrlPr>
            </m:fPr>
            <m:num>
              <m:r>
                <m:rPr>
                  <m:sty m:val="bi"/>
                </m:rPr>
                <w:rPr>
                  <w:rFonts w:ascii="Cambria Math" w:hAnsi="Cambria Math" w:cs="Times New Roman"/>
                  <w:sz w:val="24"/>
                  <w:szCs w:val="24"/>
                  <w:bdr w:val="single" w:sz="4" w:space="0" w:color="auto"/>
                </w:rPr>
                <m:t>Aktiva Lancar-Persediaan</m:t>
              </m:r>
            </m:num>
            <m:den>
              <m:r>
                <m:rPr>
                  <m:sty m:val="bi"/>
                </m:rPr>
                <w:rPr>
                  <w:rFonts w:ascii="Cambria Math" w:hAnsi="Cambria Math" w:cs="Times New Roman"/>
                  <w:sz w:val="24"/>
                  <w:szCs w:val="24"/>
                  <w:bdr w:val="single" w:sz="4" w:space="0" w:color="auto"/>
                </w:rPr>
                <m:t>Kewajiban Lancar</m:t>
              </m:r>
            </m:den>
          </m:f>
        </m:oMath>
      </m:oMathPara>
    </w:p>
    <w:p w14:paraId="61FBB097" w14:textId="77777777" w:rsidR="000F4CD1" w:rsidRPr="000619C7" w:rsidRDefault="000F4CD1"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Berikut adalah rata-rata industri rasio likuiditas :</w:t>
      </w:r>
    </w:p>
    <w:p w14:paraId="1DC32142" w14:textId="77777777" w:rsidR="00BC7680" w:rsidRDefault="00BC7680" w:rsidP="00E9273E">
      <w:pPr>
        <w:spacing w:after="0"/>
        <w:jc w:val="center"/>
        <w:rPr>
          <w:rFonts w:ascii="Times New Roman" w:hAnsi="Times New Roman" w:cs="Times New Roman"/>
          <w:bCs/>
          <w:sz w:val="24"/>
          <w:szCs w:val="24"/>
        </w:rPr>
      </w:pPr>
    </w:p>
    <w:p w14:paraId="5A770A7E" w14:textId="77777777" w:rsidR="00BC7680" w:rsidRDefault="00BC7680" w:rsidP="00E9273E">
      <w:pPr>
        <w:spacing w:after="0"/>
        <w:jc w:val="center"/>
        <w:rPr>
          <w:rFonts w:ascii="Times New Roman" w:hAnsi="Times New Roman" w:cs="Times New Roman"/>
          <w:bCs/>
          <w:sz w:val="24"/>
          <w:szCs w:val="24"/>
        </w:rPr>
      </w:pPr>
    </w:p>
    <w:p w14:paraId="0AD606C1" w14:textId="77777777" w:rsidR="00BC7680" w:rsidRDefault="00BC7680" w:rsidP="00E9273E">
      <w:pPr>
        <w:spacing w:after="0"/>
        <w:jc w:val="center"/>
        <w:rPr>
          <w:rFonts w:ascii="Times New Roman" w:hAnsi="Times New Roman" w:cs="Times New Roman"/>
          <w:bCs/>
          <w:sz w:val="24"/>
          <w:szCs w:val="24"/>
        </w:rPr>
      </w:pPr>
    </w:p>
    <w:p w14:paraId="265A7FC3" w14:textId="77777777" w:rsidR="00BC7680" w:rsidRDefault="00BC7680" w:rsidP="00E9273E">
      <w:pPr>
        <w:spacing w:after="0"/>
        <w:jc w:val="center"/>
        <w:rPr>
          <w:rFonts w:ascii="Times New Roman" w:hAnsi="Times New Roman" w:cs="Times New Roman"/>
          <w:bCs/>
          <w:sz w:val="24"/>
          <w:szCs w:val="24"/>
        </w:rPr>
      </w:pPr>
    </w:p>
    <w:p w14:paraId="6165BA00" w14:textId="77777777" w:rsidR="00BC7680" w:rsidRDefault="00BC7680" w:rsidP="00E9273E">
      <w:pPr>
        <w:spacing w:after="0"/>
        <w:jc w:val="center"/>
        <w:rPr>
          <w:rFonts w:ascii="Times New Roman" w:hAnsi="Times New Roman" w:cs="Times New Roman"/>
          <w:bCs/>
          <w:sz w:val="24"/>
          <w:szCs w:val="24"/>
        </w:rPr>
      </w:pPr>
    </w:p>
    <w:p w14:paraId="0FB280D7" w14:textId="78E4177B" w:rsidR="000F4CD1" w:rsidRPr="00BC7680" w:rsidRDefault="000F4CD1" w:rsidP="00E9273E">
      <w:pPr>
        <w:spacing w:after="0"/>
        <w:jc w:val="center"/>
        <w:rPr>
          <w:rFonts w:ascii="Times New Roman" w:hAnsi="Times New Roman" w:cs="Times New Roman"/>
          <w:bCs/>
          <w:sz w:val="24"/>
          <w:szCs w:val="24"/>
        </w:rPr>
      </w:pPr>
      <w:r w:rsidRPr="00BC7680">
        <w:rPr>
          <w:rFonts w:ascii="Times New Roman" w:hAnsi="Times New Roman" w:cs="Times New Roman"/>
          <w:bCs/>
          <w:sz w:val="24"/>
          <w:szCs w:val="24"/>
        </w:rPr>
        <w:t>Tabel 2.1</w:t>
      </w:r>
    </w:p>
    <w:p w14:paraId="4E056A28" w14:textId="77777777" w:rsidR="000F4CD1" w:rsidRPr="00BC7680" w:rsidRDefault="000F4CD1" w:rsidP="00E9273E">
      <w:pPr>
        <w:spacing w:after="0"/>
        <w:jc w:val="center"/>
        <w:rPr>
          <w:rFonts w:ascii="Times New Roman" w:hAnsi="Times New Roman" w:cs="Times New Roman"/>
          <w:bCs/>
          <w:sz w:val="24"/>
          <w:szCs w:val="24"/>
        </w:rPr>
      </w:pPr>
      <w:r w:rsidRPr="00BC7680">
        <w:rPr>
          <w:rFonts w:ascii="Times New Roman" w:hAnsi="Times New Roman" w:cs="Times New Roman"/>
          <w:bCs/>
          <w:sz w:val="24"/>
          <w:szCs w:val="24"/>
        </w:rPr>
        <w:t>Standar Rasio Industri Likuiditas</w:t>
      </w:r>
    </w:p>
    <w:tbl>
      <w:tblPr>
        <w:tblStyle w:val="TableGrid"/>
        <w:tblW w:w="0" w:type="auto"/>
        <w:jc w:val="center"/>
        <w:tblLook w:val="04A0" w:firstRow="1" w:lastRow="0" w:firstColumn="1" w:lastColumn="0" w:noHBand="0" w:noVBand="1"/>
      </w:tblPr>
      <w:tblGrid>
        <w:gridCol w:w="510"/>
        <w:gridCol w:w="2181"/>
        <w:gridCol w:w="1363"/>
      </w:tblGrid>
      <w:tr w:rsidR="000F4CD1" w:rsidRPr="0076564C" w14:paraId="383A1A55" w14:textId="77777777" w:rsidTr="00BC7680">
        <w:trPr>
          <w:trHeight w:val="477"/>
          <w:jc w:val="center"/>
        </w:trPr>
        <w:tc>
          <w:tcPr>
            <w:tcW w:w="460" w:type="dxa"/>
          </w:tcPr>
          <w:p w14:paraId="40C66742" w14:textId="77777777" w:rsidR="000F4CD1" w:rsidRPr="0076564C" w:rsidRDefault="000F4CD1" w:rsidP="00E9273E">
            <w:pPr>
              <w:spacing w:line="276" w:lineRule="auto"/>
              <w:jc w:val="center"/>
              <w:rPr>
                <w:rFonts w:ascii="Times New Roman" w:hAnsi="Times New Roman" w:cs="Times New Roman"/>
                <w:b/>
                <w:sz w:val="24"/>
                <w:szCs w:val="24"/>
              </w:rPr>
            </w:pPr>
            <w:r w:rsidRPr="0076564C">
              <w:rPr>
                <w:rFonts w:ascii="Times New Roman" w:hAnsi="Times New Roman" w:cs="Times New Roman"/>
                <w:b/>
                <w:sz w:val="24"/>
                <w:szCs w:val="24"/>
              </w:rPr>
              <w:t>No</w:t>
            </w:r>
          </w:p>
        </w:tc>
        <w:tc>
          <w:tcPr>
            <w:tcW w:w="2181" w:type="dxa"/>
          </w:tcPr>
          <w:p w14:paraId="167429F1" w14:textId="77777777" w:rsidR="000F4CD1" w:rsidRPr="0076564C" w:rsidRDefault="000F4CD1" w:rsidP="00E9273E">
            <w:pPr>
              <w:spacing w:line="276" w:lineRule="auto"/>
              <w:jc w:val="center"/>
              <w:rPr>
                <w:rFonts w:ascii="Times New Roman" w:hAnsi="Times New Roman" w:cs="Times New Roman"/>
                <w:b/>
                <w:sz w:val="24"/>
                <w:szCs w:val="24"/>
              </w:rPr>
            </w:pPr>
            <w:r w:rsidRPr="0076564C">
              <w:rPr>
                <w:rFonts w:ascii="Times New Roman" w:hAnsi="Times New Roman" w:cs="Times New Roman"/>
                <w:b/>
                <w:sz w:val="24"/>
                <w:szCs w:val="24"/>
              </w:rPr>
              <w:t>Jenis Rasio</w:t>
            </w:r>
          </w:p>
        </w:tc>
        <w:tc>
          <w:tcPr>
            <w:tcW w:w="1363" w:type="dxa"/>
          </w:tcPr>
          <w:p w14:paraId="0179C9A9" w14:textId="77777777" w:rsidR="000F4CD1" w:rsidRPr="0076564C" w:rsidRDefault="000F4CD1" w:rsidP="00E9273E">
            <w:pPr>
              <w:spacing w:line="276" w:lineRule="auto"/>
              <w:jc w:val="center"/>
              <w:rPr>
                <w:rFonts w:ascii="Times New Roman" w:hAnsi="Times New Roman" w:cs="Times New Roman"/>
                <w:b/>
                <w:sz w:val="24"/>
                <w:szCs w:val="24"/>
              </w:rPr>
            </w:pPr>
            <w:r w:rsidRPr="0076564C">
              <w:rPr>
                <w:rFonts w:ascii="Times New Roman" w:hAnsi="Times New Roman" w:cs="Times New Roman"/>
                <w:b/>
                <w:sz w:val="24"/>
                <w:szCs w:val="24"/>
              </w:rPr>
              <w:t>Standar Industri</w:t>
            </w:r>
          </w:p>
        </w:tc>
      </w:tr>
      <w:tr w:rsidR="000F4CD1" w:rsidRPr="0076564C" w14:paraId="1D36603F" w14:textId="77777777" w:rsidTr="00BC7680">
        <w:trPr>
          <w:trHeight w:val="249"/>
          <w:jc w:val="center"/>
        </w:trPr>
        <w:tc>
          <w:tcPr>
            <w:tcW w:w="460" w:type="dxa"/>
          </w:tcPr>
          <w:p w14:paraId="281102BA" w14:textId="77777777" w:rsidR="000F4CD1" w:rsidRPr="0076564C" w:rsidRDefault="000F4CD1" w:rsidP="00E9273E">
            <w:pPr>
              <w:spacing w:line="276" w:lineRule="auto"/>
              <w:jc w:val="both"/>
              <w:rPr>
                <w:rFonts w:ascii="Times New Roman" w:hAnsi="Times New Roman" w:cs="Times New Roman"/>
                <w:sz w:val="24"/>
                <w:szCs w:val="24"/>
              </w:rPr>
            </w:pPr>
            <w:r w:rsidRPr="0076564C">
              <w:rPr>
                <w:rFonts w:ascii="Times New Roman" w:hAnsi="Times New Roman" w:cs="Times New Roman"/>
                <w:sz w:val="24"/>
                <w:szCs w:val="24"/>
              </w:rPr>
              <w:t>1</w:t>
            </w:r>
          </w:p>
        </w:tc>
        <w:tc>
          <w:tcPr>
            <w:tcW w:w="2181" w:type="dxa"/>
          </w:tcPr>
          <w:p w14:paraId="2FA26254" w14:textId="77777777" w:rsidR="000F4CD1" w:rsidRPr="0076564C" w:rsidRDefault="000F4CD1" w:rsidP="00E9273E">
            <w:pPr>
              <w:spacing w:line="276" w:lineRule="auto"/>
              <w:jc w:val="both"/>
              <w:rPr>
                <w:rFonts w:ascii="Times New Roman" w:hAnsi="Times New Roman" w:cs="Times New Roman"/>
                <w:i/>
                <w:sz w:val="24"/>
                <w:szCs w:val="24"/>
              </w:rPr>
            </w:pPr>
            <w:r w:rsidRPr="0076564C">
              <w:rPr>
                <w:rFonts w:ascii="Times New Roman" w:hAnsi="Times New Roman" w:cs="Times New Roman"/>
                <w:i/>
                <w:sz w:val="24"/>
                <w:szCs w:val="24"/>
              </w:rPr>
              <w:t>Current Ratio</w:t>
            </w:r>
          </w:p>
        </w:tc>
        <w:tc>
          <w:tcPr>
            <w:tcW w:w="1363" w:type="dxa"/>
          </w:tcPr>
          <w:p w14:paraId="03A2F24F" w14:textId="77777777" w:rsidR="000F4CD1" w:rsidRPr="0076564C" w:rsidRDefault="000F4CD1" w:rsidP="00E9273E">
            <w:pPr>
              <w:spacing w:line="276" w:lineRule="auto"/>
              <w:jc w:val="center"/>
              <w:rPr>
                <w:rFonts w:ascii="Times New Roman" w:hAnsi="Times New Roman" w:cs="Times New Roman"/>
                <w:sz w:val="24"/>
                <w:szCs w:val="24"/>
              </w:rPr>
            </w:pPr>
            <w:r w:rsidRPr="0076564C">
              <w:rPr>
                <w:rFonts w:ascii="Times New Roman" w:hAnsi="Times New Roman" w:cs="Times New Roman"/>
                <w:sz w:val="24"/>
                <w:szCs w:val="24"/>
              </w:rPr>
              <w:t>2 kali</w:t>
            </w:r>
          </w:p>
        </w:tc>
      </w:tr>
      <w:tr w:rsidR="000F4CD1" w:rsidRPr="0076564C" w14:paraId="53877A6F" w14:textId="77777777" w:rsidTr="00BC7680">
        <w:trPr>
          <w:trHeight w:val="238"/>
          <w:jc w:val="center"/>
        </w:trPr>
        <w:tc>
          <w:tcPr>
            <w:tcW w:w="460" w:type="dxa"/>
          </w:tcPr>
          <w:p w14:paraId="4A17166B" w14:textId="77777777" w:rsidR="000F4CD1" w:rsidRPr="0076564C" w:rsidRDefault="000F4CD1" w:rsidP="00E9273E">
            <w:pPr>
              <w:spacing w:line="276" w:lineRule="auto"/>
              <w:jc w:val="both"/>
              <w:rPr>
                <w:rFonts w:ascii="Times New Roman" w:hAnsi="Times New Roman" w:cs="Times New Roman"/>
                <w:sz w:val="24"/>
                <w:szCs w:val="24"/>
              </w:rPr>
            </w:pPr>
            <w:r w:rsidRPr="0076564C">
              <w:rPr>
                <w:rFonts w:ascii="Times New Roman" w:hAnsi="Times New Roman" w:cs="Times New Roman"/>
                <w:sz w:val="24"/>
                <w:szCs w:val="24"/>
              </w:rPr>
              <w:t>2</w:t>
            </w:r>
          </w:p>
        </w:tc>
        <w:tc>
          <w:tcPr>
            <w:tcW w:w="2181" w:type="dxa"/>
          </w:tcPr>
          <w:p w14:paraId="72C3F649" w14:textId="77777777" w:rsidR="000F4CD1" w:rsidRPr="0076564C" w:rsidRDefault="000F4CD1" w:rsidP="00E9273E">
            <w:pPr>
              <w:spacing w:line="276" w:lineRule="auto"/>
              <w:jc w:val="both"/>
              <w:rPr>
                <w:rFonts w:ascii="Times New Roman" w:hAnsi="Times New Roman" w:cs="Times New Roman"/>
                <w:i/>
                <w:sz w:val="24"/>
                <w:szCs w:val="24"/>
              </w:rPr>
            </w:pPr>
            <w:r w:rsidRPr="0076564C">
              <w:rPr>
                <w:rFonts w:ascii="Times New Roman" w:hAnsi="Times New Roman" w:cs="Times New Roman"/>
                <w:i/>
                <w:sz w:val="24"/>
                <w:szCs w:val="24"/>
              </w:rPr>
              <w:t>Cash Ratio</w:t>
            </w:r>
          </w:p>
        </w:tc>
        <w:tc>
          <w:tcPr>
            <w:tcW w:w="1363" w:type="dxa"/>
          </w:tcPr>
          <w:p w14:paraId="62CC528B" w14:textId="77777777" w:rsidR="000F4CD1" w:rsidRPr="0076564C" w:rsidRDefault="000F4CD1" w:rsidP="00E9273E">
            <w:pPr>
              <w:spacing w:line="276" w:lineRule="auto"/>
              <w:jc w:val="center"/>
              <w:rPr>
                <w:rFonts w:ascii="Times New Roman" w:hAnsi="Times New Roman" w:cs="Times New Roman"/>
                <w:sz w:val="24"/>
                <w:szCs w:val="24"/>
              </w:rPr>
            </w:pPr>
            <w:r w:rsidRPr="0076564C">
              <w:rPr>
                <w:rFonts w:ascii="Times New Roman" w:hAnsi="Times New Roman" w:cs="Times New Roman"/>
                <w:sz w:val="24"/>
                <w:szCs w:val="24"/>
              </w:rPr>
              <w:t>50%</w:t>
            </w:r>
          </w:p>
        </w:tc>
      </w:tr>
      <w:tr w:rsidR="000F4CD1" w:rsidRPr="0076564C" w14:paraId="52AFB53D" w14:textId="77777777" w:rsidTr="00BC7680">
        <w:trPr>
          <w:trHeight w:val="238"/>
          <w:jc w:val="center"/>
        </w:trPr>
        <w:tc>
          <w:tcPr>
            <w:tcW w:w="460" w:type="dxa"/>
          </w:tcPr>
          <w:p w14:paraId="0F70C94C" w14:textId="77777777" w:rsidR="000F4CD1" w:rsidRPr="0076564C" w:rsidRDefault="000F4CD1" w:rsidP="00E9273E">
            <w:pPr>
              <w:spacing w:line="276" w:lineRule="auto"/>
              <w:jc w:val="both"/>
              <w:rPr>
                <w:rFonts w:ascii="Times New Roman" w:hAnsi="Times New Roman" w:cs="Times New Roman"/>
                <w:sz w:val="24"/>
                <w:szCs w:val="24"/>
              </w:rPr>
            </w:pPr>
            <w:r w:rsidRPr="0076564C">
              <w:rPr>
                <w:rFonts w:ascii="Times New Roman" w:hAnsi="Times New Roman" w:cs="Times New Roman"/>
                <w:sz w:val="24"/>
                <w:szCs w:val="24"/>
              </w:rPr>
              <w:t>3</w:t>
            </w:r>
          </w:p>
        </w:tc>
        <w:tc>
          <w:tcPr>
            <w:tcW w:w="2181" w:type="dxa"/>
          </w:tcPr>
          <w:p w14:paraId="74E71B55" w14:textId="77777777" w:rsidR="000F4CD1" w:rsidRPr="0076564C" w:rsidRDefault="000F4CD1" w:rsidP="00E9273E">
            <w:pPr>
              <w:spacing w:line="276" w:lineRule="auto"/>
              <w:jc w:val="both"/>
              <w:rPr>
                <w:rFonts w:ascii="Times New Roman" w:hAnsi="Times New Roman" w:cs="Times New Roman"/>
                <w:i/>
                <w:sz w:val="24"/>
                <w:szCs w:val="24"/>
              </w:rPr>
            </w:pPr>
            <w:r w:rsidRPr="0076564C">
              <w:rPr>
                <w:rFonts w:ascii="Times New Roman" w:hAnsi="Times New Roman" w:cs="Times New Roman"/>
                <w:i/>
                <w:sz w:val="24"/>
                <w:szCs w:val="24"/>
              </w:rPr>
              <w:t>Quick Ratio</w:t>
            </w:r>
          </w:p>
        </w:tc>
        <w:tc>
          <w:tcPr>
            <w:tcW w:w="1363" w:type="dxa"/>
          </w:tcPr>
          <w:p w14:paraId="61108AF5" w14:textId="77777777" w:rsidR="000F4CD1" w:rsidRPr="0076564C" w:rsidRDefault="000F4CD1" w:rsidP="00E9273E">
            <w:pPr>
              <w:spacing w:line="276" w:lineRule="auto"/>
              <w:jc w:val="center"/>
              <w:rPr>
                <w:rFonts w:ascii="Times New Roman" w:hAnsi="Times New Roman" w:cs="Times New Roman"/>
                <w:sz w:val="24"/>
                <w:szCs w:val="24"/>
              </w:rPr>
            </w:pPr>
            <w:r w:rsidRPr="0076564C">
              <w:rPr>
                <w:rFonts w:ascii="Times New Roman" w:hAnsi="Times New Roman" w:cs="Times New Roman"/>
                <w:sz w:val="24"/>
                <w:szCs w:val="24"/>
              </w:rPr>
              <w:t>1.5 kali</w:t>
            </w:r>
          </w:p>
        </w:tc>
      </w:tr>
      <w:tr w:rsidR="000F4CD1" w:rsidRPr="0076564C" w14:paraId="2DD524DA" w14:textId="77777777" w:rsidTr="00BC7680">
        <w:trPr>
          <w:trHeight w:val="238"/>
          <w:jc w:val="center"/>
        </w:trPr>
        <w:tc>
          <w:tcPr>
            <w:tcW w:w="460" w:type="dxa"/>
          </w:tcPr>
          <w:p w14:paraId="39C8D601" w14:textId="77777777" w:rsidR="000F4CD1" w:rsidRPr="0076564C" w:rsidRDefault="000F4CD1" w:rsidP="00E9273E">
            <w:pPr>
              <w:spacing w:line="276" w:lineRule="auto"/>
              <w:jc w:val="both"/>
              <w:rPr>
                <w:rFonts w:ascii="Times New Roman" w:hAnsi="Times New Roman" w:cs="Times New Roman"/>
                <w:sz w:val="24"/>
                <w:szCs w:val="24"/>
              </w:rPr>
            </w:pPr>
            <w:r w:rsidRPr="0076564C">
              <w:rPr>
                <w:rFonts w:ascii="Times New Roman" w:hAnsi="Times New Roman" w:cs="Times New Roman"/>
                <w:sz w:val="24"/>
                <w:szCs w:val="24"/>
              </w:rPr>
              <w:t>4</w:t>
            </w:r>
          </w:p>
        </w:tc>
        <w:tc>
          <w:tcPr>
            <w:tcW w:w="2181" w:type="dxa"/>
          </w:tcPr>
          <w:p w14:paraId="68C6ACF7" w14:textId="77777777" w:rsidR="000F4CD1" w:rsidRPr="0076564C" w:rsidRDefault="000F4CD1" w:rsidP="00E9273E">
            <w:pPr>
              <w:spacing w:line="276" w:lineRule="auto"/>
              <w:jc w:val="both"/>
              <w:rPr>
                <w:rFonts w:ascii="Times New Roman" w:hAnsi="Times New Roman" w:cs="Times New Roman"/>
                <w:i/>
                <w:sz w:val="24"/>
                <w:szCs w:val="24"/>
              </w:rPr>
            </w:pPr>
            <w:r w:rsidRPr="0076564C">
              <w:rPr>
                <w:rFonts w:ascii="Times New Roman" w:hAnsi="Times New Roman" w:cs="Times New Roman"/>
                <w:i/>
                <w:sz w:val="24"/>
                <w:szCs w:val="24"/>
              </w:rPr>
              <w:t>Cash Turn Over</w:t>
            </w:r>
          </w:p>
        </w:tc>
        <w:tc>
          <w:tcPr>
            <w:tcW w:w="1363" w:type="dxa"/>
          </w:tcPr>
          <w:p w14:paraId="28E6804F" w14:textId="77777777" w:rsidR="000F4CD1" w:rsidRPr="0076564C" w:rsidRDefault="000F4CD1" w:rsidP="00E9273E">
            <w:pPr>
              <w:spacing w:line="276" w:lineRule="auto"/>
              <w:jc w:val="center"/>
              <w:rPr>
                <w:rFonts w:ascii="Times New Roman" w:hAnsi="Times New Roman" w:cs="Times New Roman"/>
                <w:sz w:val="24"/>
                <w:szCs w:val="24"/>
              </w:rPr>
            </w:pPr>
            <w:r w:rsidRPr="0076564C">
              <w:rPr>
                <w:rFonts w:ascii="Times New Roman" w:hAnsi="Times New Roman" w:cs="Times New Roman"/>
                <w:sz w:val="24"/>
                <w:szCs w:val="24"/>
              </w:rPr>
              <w:t>10%</w:t>
            </w:r>
          </w:p>
        </w:tc>
      </w:tr>
      <w:tr w:rsidR="000F4CD1" w:rsidRPr="0076564C" w14:paraId="0E2537CD" w14:textId="77777777" w:rsidTr="00BC7680">
        <w:trPr>
          <w:trHeight w:val="477"/>
          <w:jc w:val="center"/>
        </w:trPr>
        <w:tc>
          <w:tcPr>
            <w:tcW w:w="460" w:type="dxa"/>
          </w:tcPr>
          <w:p w14:paraId="64F383FA" w14:textId="77777777" w:rsidR="000F4CD1" w:rsidRPr="0076564C" w:rsidRDefault="000F4CD1" w:rsidP="00E9273E">
            <w:pPr>
              <w:spacing w:line="276" w:lineRule="auto"/>
              <w:jc w:val="both"/>
              <w:rPr>
                <w:rFonts w:ascii="Times New Roman" w:hAnsi="Times New Roman" w:cs="Times New Roman"/>
                <w:sz w:val="24"/>
                <w:szCs w:val="24"/>
              </w:rPr>
            </w:pPr>
            <w:r w:rsidRPr="0076564C">
              <w:rPr>
                <w:rFonts w:ascii="Times New Roman" w:hAnsi="Times New Roman" w:cs="Times New Roman"/>
                <w:sz w:val="24"/>
                <w:szCs w:val="24"/>
              </w:rPr>
              <w:t>5</w:t>
            </w:r>
          </w:p>
        </w:tc>
        <w:tc>
          <w:tcPr>
            <w:tcW w:w="2181" w:type="dxa"/>
          </w:tcPr>
          <w:p w14:paraId="6D1B0448" w14:textId="77777777" w:rsidR="000F4CD1" w:rsidRPr="0076564C" w:rsidRDefault="000F4CD1" w:rsidP="00E9273E">
            <w:pPr>
              <w:spacing w:line="276" w:lineRule="auto"/>
              <w:jc w:val="both"/>
              <w:rPr>
                <w:rFonts w:ascii="Times New Roman" w:hAnsi="Times New Roman" w:cs="Times New Roman"/>
                <w:i/>
                <w:sz w:val="24"/>
                <w:szCs w:val="24"/>
              </w:rPr>
            </w:pPr>
            <w:r w:rsidRPr="0076564C">
              <w:rPr>
                <w:rFonts w:ascii="Times New Roman" w:hAnsi="Times New Roman" w:cs="Times New Roman"/>
                <w:i/>
                <w:sz w:val="24"/>
                <w:szCs w:val="24"/>
              </w:rPr>
              <w:t>Inventory to Net Working Capital</w:t>
            </w:r>
          </w:p>
        </w:tc>
        <w:tc>
          <w:tcPr>
            <w:tcW w:w="1363" w:type="dxa"/>
          </w:tcPr>
          <w:p w14:paraId="40801EAA" w14:textId="77777777" w:rsidR="000F4CD1" w:rsidRPr="0076564C" w:rsidRDefault="000F4CD1" w:rsidP="00E9273E">
            <w:pPr>
              <w:spacing w:line="276" w:lineRule="auto"/>
              <w:jc w:val="center"/>
              <w:rPr>
                <w:rFonts w:ascii="Times New Roman" w:hAnsi="Times New Roman" w:cs="Times New Roman"/>
                <w:sz w:val="24"/>
                <w:szCs w:val="24"/>
              </w:rPr>
            </w:pPr>
            <w:r w:rsidRPr="0076564C">
              <w:rPr>
                <w:rFonts w:ascii="Times New Roman" w:hAnsi="Times New Roman" w:cs="Times New Roman"/>
                <w:sz w:val="24"/>
                <w:szCs w:val="24"/>
              </w:rPr>
              <w:t>12%</w:t>
            </w:r>
          </w:p>
        </w:tc>
      </w:tr>
    </w:tbl>
    <w:p w14:paraId="44DA775C" w14:textId="77777777" w:rsidR="000F4CD1" w:rsidRPr="0076564C" w:rsidRDefault="000F4CD1" w:rsidP="00E9273E">
      <w:pPr>
        <w:spacing w:after="0"/>
        <w:ind w:left="1701"/>
        <w:jc w:val="both"/>
        <w:rPr>
          <w:rFonts w:ascii="Times New Roman" w:hAnsi="Times New Roman" w:cs="Times New Roman"/>
          <w:sz w:val="20"/>
          <w:szCs w:val="20"/>
        </w:rPr>
      </w:pPr>
      <w:r w:rsidRPr="0076564C">
        <w:rPr>
          <w:rFonts w:ascii="Times New Roman" w:hAnsi="Times New Roman" w:cs="Times New Roman"/>
          <w:sz w:val="20"/>
          <w:szCs w:val="20"/>
        </w:rPr>
        <w:t>Sumber : Kasmir (201</w:t>
      </w:r>
      <w:r>
        <w:rPr>
          <w:rFonts w:ascii="Times New Roman" w:hAnsi="Times New Roman" w:cs="Times New Roman"/>
          <w:sz w:val="20"/>
          <w:szCs w:val="20"/>
        </w:rPr>
        <w:t>5</w:t>
      </w:r>
      <w:r w:rsidRPr="0076564C">
        <w:rPr>
          <w:rFonts w:ascii="Times New Roman" w:hAnsi="Times New Roman" w:cs="Times New Roman"/>
          <w:sz w:val="20"/>
          <w:szCs w:val="20"/>
        </w:rPr>
        <w:t>:143)</w:t>
      </w:r>
    </w:p>
    <w:p w14:paraId="6684F08F" w14:textId="2A466611" w:rsidR="003833B7" w:rsidRDefault="00D14CAF" w:rsidP="00E9273E">
      <w:pPr>
        <w:spacing w:after="0"/>
        <w:jc w:val="both"/>
        <w:rPr>
          <w:rFonts w:ascii="Times New Roman" w:hAnsi="Times New Roman" w:cs="Times New Roman"/>
          <w:b/>
          <w:sz w:val="24"/>
          <w:szCs w:val="24"/>
        </w:rPr>
      </w:pPr>
      <w:r w:rsidRPr="0076564C">
        <w:rPr>
          <w:rFonts w:ascii="Times New Roman" w:hAnsi="Times New Roman" w:cs="Times New Roman"/>
          <w:b/>
          <w:sz w:val="24"/>
          <w:szCs w:val="24"/>
        </w:rPr>
        <w:t>Rasio Solvabilitas</w:t>
      </w:r>
    </w:p>
    <w:p w14:paraId="40FC9FC1" w14:textId="77777777" w:rsidR="00D14CAF" w:rsidRDefault="00D14CAF" w:rsidP="00E9273E">
      <w:pPr>
        <w:spacing w:after="0"/>
        <w:ind w:firstLine="567"/>
        <w:jc w:val="both"/>
        <w:rPr>
          <w:rFonts w:ascii="Times New Roman" w:hAnsi="Times New Roman" w:cs="Times New Roman"/>
          <w:sz w:val="24"/>
          <w:szCs w:val="24"/>
        </w:rPr>
      </w:pPr>
      <w:r w:rsidRPr="0076564C">
        <w:rPr>
          <w:rFonts w:ascii="Times New Roman" w:hAnsi="Times New Roman" w:cs="Times New Roman"/>
          <w:sz w:val="24"/>
          <w:szCs w:val="24"/>
        </w:rPr>
        <w:t>Menurut Kasmir, bahwa Rasio Solvabilitas (leverage ratio) adalah merupakan rasio yang digunakan untuk mengukur sejauh mana aktiva perusahaan dibiayai dengan utang. Artinya, berapa besar beban utang yang ditanggung perusahaan dibandingkan dengan aktivanya.</w:t>
      </w:r>
      <w:r w:rsidRPr="0076564C">
        <w:rPr>
          <w:rFonts w:ascii="Times New Roman" w:hAnsi="Times New Roman" w:cs="Times New Roman"/>
          <w:sz w:val="24"/>
          <w:szCs w:val="24"/>
          <w:vertAlign w:val="superscript"/>
        </w:rPr>
        <w:footnoteReference w:id="36"/>
      </w:r>
      <w:r w:rsidRPr="0076564C">
        <w:rPr>
          <w:rFonts w:ascii="Times New Roman" w:hAnsi="Times New Roman" w:cs="Times New Roman"/>
          <w:sz w:val="24"/>
          <w:szCs w:val="24"/>
        </w:rPr>
        <w:t xml:space="preserve"> Sedangkan Munawir menyatakan bahwa rasio leverage yaitu rasio untuk mengukur seberapa jauh aktiva perusahaan dibiayai oleh hutang, rasio ini juga menunjukan indikasi tingkat keamanan dari para pemberi pinjaman (kreditur).</w:t>
      </w:r>
      <w:r w:rsidRPr="0076564C">
        <w:rPr>
          <w:rFonts w:ascii="Times New Roman" w:hAnsi="Times New Roman" w:cs="Times New Roman"/>
          <w:sz w:val="24"/>
          <w:szCs w:val="24"/>
          <w:vertAlign w:val="superscript"/>
        </w:rPr>
        <w:footnoteReference w:id="37"/>
      </w:r>
    </w:p>
    <w:p w14:paraId="368981D6" w14:textId="77777777" w:rsidR="00D14CAF" w:rsidRDefault="00D14CAF" w:rsidP="00E9273E">
      <w:pPr>
        <w:spacing w:after="0"/>
        <w:ind w:firstLine="567"/>
        <w:jc w:val="both"/>
        <w:rPr>
          <w:rFonts w:ascii="Times New Roman" w:hAnsi="Times New Roman" w:cs="Times New Roman"/>
          <w:sz w:val="24"/>
          <w:szCs w:val="24"/>
          <w:lang w:val="en-US"/>
        </w:rPr>
      </w:pPr>
      <w:r w:rsidRPr="00F95561">
        <w:rPr>
          <w:rFonts w:ascii="Times New Roman" w:hAnsi="Times New Roman" w:cs="Times New Roman"/>
          <w:sz w:val="24"/>
          <w:szCs w:val="24"/>
        </w:rPr>
        <w:t>Rasio leverage (solvabilitas) adalah rasio yan</w:t>
      </w:r>
      <w:r>
        <w:rPr>
          <w:rFonts w:ascii="Times New Roman" w:hAnsi="Times New Roman" w:cs="Times New Roman"/>
          <w:sz w:val="24"/>
          <w:szCs w:val="24"/>
        </w:rPr>
        <w:t xml:space="preserve">g mengukur kemampuan perusahaan </w:t>
      </w:r>
      <w:r w:rsidRPr="00F95561">
        <w:rPr>
          <w:rFonts w:ascii="Times New Roman" w:hAnsi="Times New Roman" w:cs="Times New Roman"/>
          <w:sz w:val="24"/>
          <w:szCs w:val="24"/>
        </w:rPr>
        <w:t>memenuhi kewajiban jangka panjangnya</w:t>
      </w:r>
      <w:r>
        <w:rPr>
          <w:rFonts w:ascii="Times New Roman" w:hAnsi="Times New Roman" w:cs="Times New Roman"/>
          <w:sz w:val="24"/>
          <w:szCs w:val="24"/>
        </w:rPr>
        <w:t xml:space="preserve">. rasio leverage adalah </w:t>
      </w:r>
      <w:r w:rsidRPr="00F95561">
        <w:rPr>
          <w:rFonts w:ascii="Times New Roman" w:hAnsi="Times New Roman" w:cs="Times New Roman"/>
          <w:sz w:val="24"/>
          <w:szCs w:val="24"/>
        </w:rPr>
        <w:t>rasio yang mengukur sebarapa jauh perusahaan menggunakan total hutangnya.Jika</w:t>
      </w:r>
      <w:r>
        <w:rPr>
          <w:rFonts w:ascii="Times New Roman" w:hAnsi="Times New Roman" w:cs="Times New Roman"/>
          <w:sz w:val="24"/>
          <w:szCs w:val="24"/>
        </w:rPr>
        <w:t xml:space="preserve"> </w:t>
      </w:r>
      <w:r w:rsidRPr="00F95561">
        <w:rPr>
          <w:rFonts w:ascii="Times New Roman" w:hAnsi="Times New Roman" w:cs="Times New Roman"/>
          <w:sz w:val="24"/>
          <w:szCs w:val="24"/>
        </w:rPr>
        <w:t>perusahaan mampu memenuhi kewajiban jangka panjangnya, maka perusahaan dinilai</w:t>
      </w:r>
      <w:r>
        <w:rPr>
          <w:rFonts w:ascii="Times New Roman" w:hAnsi="Times New Roman" w:cs="Times New Roman"/>
          <w:sz w:val="24"/>
          <w:szCs w:val="24"/>
        </w:rPr>
        <w:t xml:space="preserve"> </w:t>
      </w:r>
      <w:r w:rsidRPr="00F95561">
        <w:rPr>
          <w:rFonts w:ascii="Times New Roman" w:hAnsi="Times New Roman" w:cs="Times New Roman"/>
          <w:sz w:val="24"/>
          <w:szCs w:val="24"/>
        </w:rPr>
        <w:t>sebagai perusahaan yang Solvabel. Sebaliknya, jika perusahaan tidak mampu memenuhi</w:t>
      </w:r>
      <w:r>
        <w:rPr>
          <w:rFonts w:ascii="Times New Roman" w:hAnsi="Times New Roman" w:cs="Times New Roman"/>
          <w:sz w:val="24"/>
          <w:szCs w:val="24"/>
        </w:rPr>
        <w:t xml:space="preserve"> </w:t>
      </w:r>
      <w:r w:rsidRPr="00F95561">
        <w:rPr>
          <w:rFonts w:ascii="Times New Roman" w:hAnsi="Times New Roman" w:cs="Times New Roman"/>
          <w:sz w:val="24"/>
          <w:szCs w:val="24"/>
        </w:rPr>
        <w:t>kewajiban jangka panjangnya maka perusahaan dinilai sebagai perusahaan I</w:t>
      </w:r>
      <w:r>
        <w:rPr>
          <w:rFonts w:ascii="Times New Roman" w:hAnsi="Times New Roman" w:cs="Times New Roman"/>
          <w:sz w:val="24"/>
          <w:szCs w:val="24"/>
        </w:rPr>
        <w:t>ns</w:t>
      </w:r>
      <w:r w:rsidRPr="00F95561">
        <w:rPr>
          <w:rFonts w:ascii="Times New Roman" w:hAnsi="Times New Roman" w:cs="Times New Roman"/>
          <w:sz w:val="24"/>
          <w:szCs w:val="24"/>
        </w:rPr>
        <w:t>olvabel</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8"/>
      </w:r>
    </w:p>
    <w:p w14:paraId="489C2458" w14:textId="77777777" w:rsidR="00E21A6B" w:rsidRPr="00E21A6B" w:rsidRDefault="00E21A6B" w:rsidP="00E9273E">
      <w:pPr>
        <w:spacing w:after="0"/>
        <w:ind w:firstLine="567"/>
        <w:jc w:val="both"/>
        <w:rPr>
          <w:rFonts w:ascii="Times New Roman" w:hAnsi="Times New Roman" w:cs="Times New Roman"/>
          <w:sz w:val="24"/>
          <w:szCs w:val="24"/>
          <w:lang w:val="en-US"/>
        </w:rPr>
      </w:pPr>
    </w:p>
    <w:p w14:paraId="69C67403" w14:textId="4A357620" w:rsidR="00D14CAF" w:rsidRDefault="00D14CAF" w:rsidP="00E9273E">
      <w:pPr>
        <w:spacing w:after="0"/>
        <w:jc w:val="both"/>
        <w:rPr>
          <w:rFonts w:ascii="Times New Roman" w:hAnsi="Times New Roman" w:cs="Times New Roman"/>
          <w:b/>
          <w:sz w:val="24"/>
          <w:szCs w:val="24"/>
        </w:rPr>
      </w:pPr>
      <w:r w:rsidRPr="0076564C">
        <w:rPr>
          <w:rFonts w:ascii="Times New Roman" w:hAnsi="Times New Roman" w:cs="Times New Roman"/>
          <w:b/>
          <w:sz w:val="24"/>
          <w:szCs w:val="24"/>
        </w:rPr>
        <w:t>Jenis-Jenis Rasio Solvabilitas</w:t>
      </w:r>
    </w:p>
    <w:p w14:paraId="57FA3CEC" w14:textId="77777777" w:rsidR="00D14CAF" w:rsidRPr="0076564C" w:rsidRDefault="00D14CAF" w:rsidP="00E9273E">
      <w:pPr>
        <w:spacing w:after="0"/>
        <w:ind w:firstLine="709"/>
        <w:jc w:val="both"/>
        <w:rPr>
          <w:rFonts w:ascii="Times New Roman" w:hAnsi="Times New Roman" w:cs="Times New Roman"/>
          <w:sz w:val="24"/>
          <w:szCs w:val="24"/>
        </w:rPr>
      </w:pPr>
      <w:r w:rsidRPr="0076564C">
        <w:rPr>
          <w:rFonts w:ascii="Times New Roman" w:hAnsi="Times New Roman" w:cs="Times New Roman"/>
          <w:sz w:val="24"/>
          <w:szCs w:val="24"/>
        </w:rPr>
        <w:t>Menurut Kasmir, secara umum terdapat 5 (lima) jenis rasio leverage yang sering digunakan oleh perusahaan, diantaranya :</w:t>
      </w:r>
      <w:r w:rsidRPr="0076564C">
        <w:rPr>
          <w:rFonts w:ascii="Times New Roman" w:hAnsi="Times New Roman" w:cs="Times New Roman"/>
          <w:sz w:val="24"/>
          <w:szCs w:val="24"/>
          <w:vertAlign w:val="superscript"/>
        </w:rPr>
        <w:footnoteReference w:id="39"/>
      </w:r>
    </w:p>
    <w:p w14:paraId="36001A6E" w14:textId="77777777" w:rsidR="00D14CAF" w:rsidRPr="0076564C" w:rsidRDefault="00D14CAF" w:rsidP="00E9273E">
      <w:pPr>
        <w:numPr>
          <w:ilvl w:val="0"/>
          <w:numId w:val="14"/>
        </w:numPr>
        <w:spacing w:after="0"/>
        <w:ind w:left="426" w:hanging="425"/>
        <w:contextualSpacing/>
        <w:jc w:val="both"/>
        <w:rPr>
          <w:rFonts w:ascii="Times New Roman" w:eastAsia="MS Mincho" w:hAnsi="Times New Roman" w:cs="Times New Roman"/>
          <w:sz w:val="24"/>
          <w:szCs w:val="24"/>
        </w:rPr>
      </w:pPr>
      <w:r w:rsidRPr="0076564C">
        <w:rPr>
          <w:rFonts w:ascii="Times New Roman" w:eastAsia="MS Mincho" w:hAnsi="Times New Roman" w:cs="Times New Roman"/>
          <w:i/>
          <w:sz w:val="24"/>
          <w:szCs w:val="24"/>
        </w:rPr>
        <w:t xml:space="preserve">Debt to Total Assets Ratio </w:t>
      </w:r>
      <w:r w:rsidRPr="0076564C">
        <w:rPr>
          <w:rFonts w:ascii="Times New Roman" w:eastAsia="MS Mincho" w:hAnsi="Times New Roman" w:cs="Times New Roman"/>
          <w:sz w:val="24"/>
          <w:szCs w:val="24"/>
        </w:rPr>
        <w:t>(DAR)</w:t>
      </w:r>
    </w:p>
    <w:p w14:paraId="3D02B67E" w14:textId="77777777" w:rsidR="00D14CAF" w:rsidRPr="0076564C" w:rsidRDefault="00D14CAF" w:rsidP="00E9273E">
      <w:pPr>
        <w:spacing w:after="0"/>
        <w:ind w:left="426" w:hanging="425"/>
        <w:contextualSpacing/>
        <w:jc w:val="both"/>
        <w:rPr>
          <w:rFonts w:ascii="Times New Roman" w:eastAsia="MS Mincho" w:hAnsi="Times New Roman" w:cs="Times New Roman"/>
          <w:sz w:val="24"/>
          <w:szCs w:val="24"/>
        </w:rPr>
      </w:pPr>
      <w:r w:rsidRPr="0076564C">
        <w:rPr>
          <w:rFonts w:ascii="Times New Roman" w:eastAsia="MS Mincho" w:hAnsi="Times New Roman" w:cs="Times New Roman"/>
          <w:sz w:val="24"/>
          <w:szCs w:val="24"/>
        </w:rPr>
        <w:tab/>
        <w:t xml:space="preserve">Dimana rasio ini juga disebut sebagai </w:t>
      </w:r>
      <w:r w:rsidRPr="0076564C">
        <w:rPr>
          <w:rFonts w:ascii="Times New Roman" w:eastAsia="MS Mincho" w:hAnsi="Times New Roman" w:cs="Times New Roman"/>
          <w:i/>
          <w:sz w:val="24"/>
          <w:szCs w:val="24"/>
        </w:rPr>
        <w:t>debt ratio</w:t>
      </w:r>
      <w:r w:rsidRPr="0076564C">
        <w:rPr>
          <w:rFonts w:ascii="Times New Roman" w:eastAsia="MS Mincho" w:hAnsi="Times New Roman" w:cs="Times New Roman"/>
          <w:sz w:val="24"/>
          <w:szCs w:val="24"/>
        </w:rPr>
        <w:t xml:space="preserve">. </w:t>
      </w:r>
      <w:r w:rsidRPr="0076564C">
        <w:rPr>
          <w:rFonts w:ascii="Times New Roman" w:eastAsia="MS Mincho" w:hAnsi="Times New Roman" w:cs="Times New Roman"/>
          <w:i/>
          <w:sz w:val="24"/>
          <w:szCs w:val="24"/>
        </w:rPr>
        <w:t xml:space="preserve">Debt ratio </w:t>
      </w:r>
      <w:r w:rsidRPr="0076564C">
        <w:rPr>
          <w:rFonts w:ascii="Times New Roman" w:eastAsia="MS Mincho" w:hAnsi="Times New Roman" w:cs="Times New Roman"/>
          <w:sz w:val="24"/>
          <w:szCs w:val="24"/>
        </w:rPr>
        <w:t xml:space="preserve">merupakan rasio yang melihat perbandingan utang perusahaan </w:t>
      </w:r>
      <w:r w:rsidRPr="0076564C">
        <w:rPr>
          <w:rFonts w:ascii="Times New Roman" w:eastAsia="MS Mincho" w:hAnsi="Times New Roman" w:cs="Times New Roman"/>
          <w:sz w:val="24"/>
          <w:szCs w:val="24"/>
        </w:rPr>
        <w:lastRenderedPageBreak/>
        <w:t xml:space="preserve">dengan cara mengukur perbandingan antara total utang dengan  total aktiva. </w:t>
      </w:r>
      <w:r w:rsidRPr="0076564C">
        <w:rPr>
          <w:rFonts w:ascii="Times New Roman" w:eastAsia="MS Mincho" w:hAnsi="Times New Roman" w:cs="Times New Roman"/>
          <w:i/>
          <w:sz w:val="24"/>
          <w:szCs w:val="24"/>
        </w:rPr>
        <w:t xml:space="preserve">Debt ratio </w:t>
      </w:r>
      <w:r w:rsidRPr="0076564C">
        <w:rPr>
          <w:rFonts w:ascii="Times New Roman" w:eastAsia="MS Mincho" w:hAnsi="Times New Roman" w:cs="Times New Roman"/>
          <w:sz w:val="24"/>
          <w:szCs w:val="24"/>
        </w:rPr>
        <w:t>ini dapat diukur dengan rumus sebagai berikut :</w:t>
      </w:r>
    </w:p>
    <w:p w14:paraId="2C1FD305" w14:textId="77777777" w:rsidR="00D14CAF" w:rsidRPr="0076564C" w:rsidRDefault="00D14CAF" w:rsidP="00E9273E">
      <w:pPr>
        <w:pBdr>
          <w:top w:val="single" w:sz="4" w:space="1" w:color="auto"/>
          <w:left w:val="single" w:sz="4" w:space="4" w:color="auto"/>
          <w:bottom w:val="single" w:sz="4" w:space="1" w:color="auto"/>
          <w:right w:val="single" w:sz="4" w:space="31" w:color="auto"/>
        </w:pBdr>
        <w:tabs>
          <w:tab w:val="left" w:pos="3828"/>
        </w:tabs>
        <w:spacing w:after="0"/>
        <w:ind w:left="720" w:right="638"/>
        <w:contextualSpacing/>
        <w:jc w:val="center"/>
        <w:rPr>
          <w:rFonts w:ascii="Times New Roman" w:eastAsia="MS Mincho" w:hAnsi="Times New Roman" w:cs="Times New Roman"/>
          <w:b/>
          <w:sz w:val="24"/>
          <w:szCs w:val="24"/>
        </w:rPr>
      </w:pPr>
      <w:r w:rsidRPr="0076564C">
        <w:rPr>
          <w:rFonts w:ascii="Times New Roman" w:eastAsia="MS Mincho" w:hAnsi="Times New Roman" w:cs="Times New Roman"/>
          <w:b/>
          <w:i/>
          <w:sz w:val="24"/>
          <w:szCs w:val="24"/>
        </w:rPr>
        <w:t xml:space="preserve">Debt Ratio </w:t>
      </w:r>
      <w:r w:rsidRPr="0076564C">
        <w:rPr>
          <w:rFonts w:ascii="Times New Roman" w:eastAsia="MS Mincho" w:hAnsi="Times New Roman" w:cs="Times New Roman"/>
          <w:b/>
          <w:sz w:val="24"/>
          <w:szCs w:val="24"/>
        </w:rPr>
        <w:t xml:space="preserve">(DAR) = </w:t>
      </w:r>
      <m:oMath>
        <m:f>
          <m:fPr>
            <m:ctrlPr>
              <w:rPr>
                <w:rFonts w:ascii="Cambria Math" w:hAnsi="Cambria Math"/>
                <w:b/>
                <w:i/>
              </w:rPr>
            </m:ctrlPr>
          </m:fPr>
          <m:num>
            <m:r>
              <m:rPr>
                <m:sty m:val="bi"/>
              </m:rPr>
              <w:rPr>
                <w:rFonts w:ascii="Cambria Math" w:hAnsi="Cambria Math"/>
              </w:rPr>
              <m:t>Total Liabilities</m:t>
            </m:r>
          </m:num>
          <m:den>
            <m:r>
              <m:rPr>
                <m:sty m:val="bi"/>
              </m:rPr>
              <w:rPr>
                <w:rFonts w:ascii="Cambria Math" w:hAnsi="Cambria Math"/>
              </w:rPr>
              <m:t>Total Assets</m:t>
            </m:r>
          </m:den>
        </m:f>
      </m:oMath>
    </w:p>
    <w:p w14:paraId="5BEF3916" w14:textId="77777777" w:rsidR="00D14CAF" w:rsidRPr="0076564C" w:rsidRDefault="00D14CAF" w:rsidP="00E9273E">
      <w:pPr>
        <w:numPr>
          <w:ilvl w:val="0"/>
          <w:numId w:val="14"/>
        </w:numPr>
        <w:spacing w:after="0"/>
        <w:ind w:left="426" w:hanging="425"/>
        <w:contextualSpacing/>
        <w:jc w:val="both"/>
        <w:rPr>
          <w:rFonts w:ascii="Times New Roman" w:eastAsia="MS Mincho" w:hAnsi="Times New Roman" w:cs="Times New Roman"/>
          <w:sz w:val="24"/>
          <w:szCs w:val="24"/>
        </w:rPr>
      </w:pPr>
      <w:r w:rsidRPr="0076564C">
        <w:rPr>
          <w:rFonts w:ascii="Times New Roman" w:eastAsia="MS Mincho" w:hAnsi="Times New Roman" w:cs="Times New Roman"/>
          <w:i/>
          <w:sz w:val="24"/>
          <w:szCs w:val="24"/>
        </w:rPr>
        <w:t xml:space="preserve">Debt to Equity Ratio </w:t>
      </w:r>
      <w:r w:rsidRPr="0076564C">
        <w:rPr>
          <w:rFonts w:ascii="Times New Roman" w:eastAsia="MS Mincho" w:hAnsi="Times New Roman" w:cs="Times New Roman"/>
          <w:sz w:val="24"/>
          <w:szCs w:val="24"/>
        </w:rPr>
        <w:t>(DER)</w:t>
      </w:r>
    </w:p>
    <w:p w14:paraId="036DEBC5" w14:textId="77777777" w:rsidR="00D14CAF" w:rsidRPr="0076564C" w:rsidRDefault="00D14CAF" w:rsidP="00E9273E">
      <w:pPr>
        <w:spacing w:after="0"/>
        <w:ind w:left="426" w:hanging="425"/>
        <w:contextualSpacing/>
        <w:jc w:val="both"/>
        <w:rPr>
          <w:rFonts w:ascii="Times New Roman" w:eastAsia="MS Mincho" w:hAnsi="Times New Roman" w:cs="Times New Roman"/>
          <w:sz w:val="24"/>
          <w:szCs w:val="24"/>
        </w:rPr>
      </w:pPr>
      <w:r w:rsidRPr="0076564C">
        <w:rPr>
          <w:rFonts w:ascii="Times New Roman" w:eastAsia="MS Mincho" w:hAnsi="Times New Roman" w:cs="Times New Roman"/>
          <w:sz w:val="24"/>
          <w:szCs w:val="24"/>
        </w:rPr>
        <w:tab/>
        <w:t xml:space="preserve">Rasio ini digunakan untuk menilai utang dengan ekuitas. DER ini ukuran yang dipakai dalam menganalisis laporan keuangan untuk memperlihatkan besarnya jaminan yang tersedia untuk kreditur. </w:t>
      </w:r>
      <w:r w:rsidRPr="0076564C">
        <w:rPr>
          <w:rFonts w:ascii="Times New Roman" w:eastAsia="MS Mincho" w:hAnsi="Times New Roman" w:cs="Times New Roman"/>
          <w:i/>
          <w:sz w:val="24"/>
          <w:szCs w:val="24"/>
        </w:rPr>
        <w:t xml:space="preserve">Debt to equity ratio </w:t>
      </w:r>
      <w:r w:rsidRPr="0076564C">
        <w:rPr>
          <w:rFonts w:ascii="Times New Roman" w:eastAsia="MS Mincho" w:hAnsi="Times New Roman" w:cs="Times New Roman"/>
          <w:sz w:val="24"/>
          <w:szCs w:val="24"/>
        </w:rPr>
        <w:t>ini dapat diukur dengan rumus sebagai berikut :</w:t>
      </w:r>
    </w:p>
    <w:p w14:paraId="2AFA91D3" w14:textId="77777777" w:rsidR="00D14CAF" w:rsidRPr="0076564C" w:rsidRDefault="00D14CAF" w:rsidP="00E9273E">
      <w:pPr>
        <w:pBdr>
          <w:top w:val="single" w:sz="4" w:space="1" w:color="auto"/>
          <w:left w:val="single" w:sz="4" w:space="4" w:color="auto"/>
          <w:bottom w:val="single" w:sz="4" w:space="1" w:color="auto"/>
          <w:right w:val="single" w:sz="4" w:space="4" w:color="auto"/>
        </w:pBdr>
        <w:spacing w:after="0"/>
        <w:ind w:left="720" w:right="780"/>
        <w:contextualSpacing/>
        <w:jc w:val="center"/>
        <w:rPr>
          <w:rFonts w:ascii="Times New Roman" w:eastAsia="MS Mincho" w:hAnsi="Times New Roman" w:cs="Times New Roman"/>
          <w:b/>
          <w:sz w:val="24"/>
          <w:szCs w:val="24"/>
        </w:rPr>
      </w:pPr>
      <w:r w:rsidRPr="0076564C">
        <w:rPr>
          <w:rFonts w:ascii="Times New Roman" w:eastAsia="MS Mincho" w:hAnsi="Times New Roman" w:cs="Times New Roman"/>
          <w:b/>
          <w:sz w:val="24"/>
          <w:szCs w:val="24"/>
        </w:rPr>
        <w:t xml:space="preserve">DER = </w:t>
      </w:r>
      <m:oMath>
        <m:f>
          <m:fPr>
            <m:ctrlPr>
              <w:rPr>
                <w:rFonts w:ascii="Cambria Math" w:eastAsia="MS Mincho" w:hAnsi="Cambria Math" w:cs="Times New Roman"/>
                <w:b/>
                <w:i/>
                <w:sz w:val="24"/>
                <w:szCs w:val="24"/>
              </w:rPr>
            </m:ctrlPr>
          </m:fPr>
          <m:num>
            <m:r>
              <m:rPr>
                <m:sty m:val="bi"/>
              </m:rPr>
              <w:rPr>
                <w:rFonts w:ascii="Cambria Math" w:eastAsia="MS Mincho" w:hAnsi="Cambria Math" w:cs="Times New Roman"/>
                <w:sz w:val="24"/>
                <w:szCs w:val="24"/>
              </w:rPr>
              <m:t>Total Liabilities</m:t>
            </m:r>
          </m:num>
          <m:den>
            <m:r>
              <m:rPr>
                <m:sty m:val="bi"/>
              </m:rPr>
              <w:rPr>
                <w:rFonts w:ascii="Cambria Math" w:eastAsia="MS Mincho" w:hAnsi="Cambria Math" w:cs="Times New Roman"/>
                <w:sz w:val="24"/>
                <w:szCs w:val="24"/>
              </w:rPr>
              <m:t>Total sharehld</m:t>
            </m:r>
            <m:sSup>
              <m:sSupPr>
                <m:ctrlPr>
                  <w:rPr>
                    <w:rFonts w:ascii="Cambria Math" w:eastAsia="MS Mincho" w:hAnsi="Cambria Math" w:cs="Times New Roman"/>
                    <w:b/>
                    <w:i/>
                    <w:sz w:val="24"/>
                    <w:szCs w:val="24"/>
                  </w:rPr>
                </m:ctrlPr>
              </m:sSupPr>
              <m:e>
                <m:r>
                  <m:rPr>
                    <m:sty m:val="bi"/>
                  </m:rPr>
                  <w:rPr>
                    <w:rFonts w:ascii="Cambria Math" w:eastAsia="MS Mincho" w:hAnsi="Cambria Math" w:cs="Times New Roman"/>
                    <w:sz w:val="24"/>
                    <w:szCs w:val="24"/>
                  </w:rPr>
                  <m:t>r</m:t>
                </m:r>
              </m:e>
              <m:sup>
                <m:r>
                  <m:rPr>
                    <m:sty m:val="bi"/>
                  </m:rPr>
                  <w:rPr>
                    <w:rFonts w:ascii="Cambria Math" w:eastAsia="MS Mincho" w:hAnsi="Cambria Math" w:cs="Times New Roman"/>
                    <w:sz w:val="24"/>
                    <w:szCs w:val="24"/>
                  </w:rPr>
                  <m:t>'</m:t>
                </m:r>
              </m:sup>
            </m:sSup>
            <m:r>
              <m:rPr>
                <m:sty m:val="bi"/>
              </m:rPr>
              <w:rPr>
                <w:rFonts w:ascii="Cambria Math" w:eastAsia="MS Mincho" w:hAnsi="Cambria Math" w:cs="Times New Roman"/>
                <w:sz w:val="24"/>
                <w:szCs w:val="24"/>
              </w:rPr>
              <m:t>s equity</m:t>
            </m:r>
          </m:den>
        </m:f>
      </m:oMath>
    </w:p>
    <w:p w14:paraId="69B91A66" w14:textId="77777777" w:rsidR="00D14CAF" w:rsidRPr="0076564C" w:rsidRDefault="00D14CAF" w:rsidP="00E9273E">
      <w:pPr>
        <w:numPr>
          <w:ilvl w:val="0"/>
          <w:numId w:val="14"/>
        </w:numPr>
        <w:spacing w:after="0"/>
        <w:ind w:left="426" w:hanging="425"/>
        <w:contextualSpacing/>
        <w:jc w:val="both"/>
        <w:rPr>
          <w:rFonts w:ascii="Times New Roman" w:eastAsia="MS Mincho" w:hAnsi="Times New Roman" w:cs="Times New Roman"/>
          <w:sz w:val="24"/>
          <w:szCs w:val="24"/>
        </w:rPr>
      </w:pPr>
      <w:r w:rsidRPr="0076564C">
        <w:rPr>
          <w:rFonts w:ascii="Times New Roman" w:eastAsia="MS Mincho" w:hAnsi="Times New Roman" w:cs="Times New Roman"/>
          <w:i/>
          <w:sz w:val="24"/>
          <w:szCs w:val="24"/>
        </w:rPr>
        <w:t>Time Interest Earned Ratio</w:t>
      </w:r>
    </w:p>
    <w:p w14:paraId="7D36B795" w14:textId="77777777" w:rsidR="00D14CAF" w:rsidRPr="0076564C" w:rsidRDefault="00D14CAF" w:rsidP="00E9273E">
      <w:pPr>
        <w:spacing w:after="0"/>
        <w:ind w:left="426" w:hanging="425"/>
        <w:contextualSpacing/>
        <w:jc w:val="both"/>
        <w:rPr>
          <w:rFonts w:ascii="Times New Roman" w:eastAsia="MS Mincho" w:hAnsi="Times New Roman" w:cs="Times New Roman"/>
          <w:sz w:val="24"/>
          <w:szCs w:val="24"/>
        </w:rPr>
      </w:pPr>
      <w:r w:rsidRPr="0076564C">
        <w:rPr>
          <w:rFonts w:ascii="Times New Roman" w:eastAsia="MS Mincho" w:hAnsi="Times New Roman" w:cs="Times New Roman"/>
          <w:sz w:val="24"/>
          <w:szCs w:val="24"/>
        </w:rPr>
        <w:tab/>
        <w:t xml:space="preserve">Rasio ini juga disebut dengan rasio kelipatan. </w:t>
      </w:r>
      <w:r w:rsidRPr="0076564C">
        <w:rPr>
          <w:rFonts w:ascii="Times New Roman" w:eastAsia="MS Mincho" w:hAnsi="Times New Roman" w:cs="Times New Roman"/>
          <w:i/>
          <w:sz w:val="24"/>
          <w:szCs w:val="24"/>
        </w:rPr>
        <w:t xml:space="preserve">Time intersest earned ratio </w:t>
      </w:r>
      <w:r w:rsidRPr="0076564C">
        <w:rPr>
          <w:rFonts w:ascii="Times New Roman" w:eastAsia="MS Mincho" w:hAnsi="Times New Roman" w:cs="Times New Roman"/>
          <w:sz w:val="24"/>
          <w:szCs w:val="24"/>
        </w:rPr>
        <w:t xml:space="preserve">merupakan rasio yang mengukur kemampuan perusahaan untuk membayar bunga, atau mengukur seberapa jauh laba dapat berkurang tanpa perusahaan mengalami kesulitan keuangan </w:t>
      </w:r>
      <w:r w:rsidRPr="0076564C">
        <w:rPr>
          <w:rFonts w:ascii="Times New Roman" w:eastAsia="MS Mincho" w:hAnsi="Times New Roman" w:cs="Times New Roman"/>
          <w:i/>
          <w:sz w:val="24"/>
          <w:szCs w:val="24"/>
        </w:rPr>
        <w:t xml:space="preserve">(financial distress) </w:t>
      </w:r>
      <w:r w:rsidRPr="0076564C">
        <w:rPr>
          <w:rFonts w:ascii="Times New Roman" w:eastAsia="MS Mincho" w:hAnsi="Times New Roman" w:cs="Times New Roman"/>
          <w:sz w:val="24"/>
          <w:szCs w:val="24"/>
        </w:rPr>
        <w:t xml:space="preserve">karena tidak mampu membayar bunga. </w:t>
      </w:r>
      <w:r w:rsidRPr="0076564C">
        <w:rPr>
          <w:rFonts w:ascii="Times New Roman" w:eastAsia="MS Mincho" w:hAnsi="Times New Roman" w:cs="Times New Roman"/>
          <w:i/>
          <w:sz w:val="24"/>
          <w:szCs w:val="24"/>
        </w:rPr>
        <w:t xml:space="preserve">Time interest earned ratio </w:t>
      </w:r>
      <w:r w:rsidRPr="0076564C">
        <w:rPr>
          <w:rFonts w:ascii="Times New Roman" w:eastAsia="MS Mincho" w:hAnsi="Times New Roman" w:cs="Times New Roman"/>
          <w:sz w:val="24"/>
          <w:szCs w:val="24"/>
        </w:rPr>
        <w:t>ini dapat diukur dengan rumus sebagai berikut :</w:t>
      </w:r>
    </w:p>
    <w:p w14:paraId="372DCAFC" w14:textId="77777777" w:rsidR="00D14CAF" w:rsidRPr="0076564C" w:rsidRDefault="00D14CAF" w:rsidP="00E9273E">
      <w:pPr>
        <w:pBdr>
          <w:top w:val="single" w:sz="4" w:space="1" w:color="auto"/>
          <w:left w:val="single" w:sz="4" w:space="4" w:color="auto"/>
          <w:bottom w:val="single" w:sz="4" w:space="1" w:color="auto"/>
          <w:right w:val="single" w:sz="4" w:space="4" w:color="auto"/>
        </w:pBdr>
        <w:spacing w:after="0"/>
        <w:ind w:right="71"/>
        <w:contextualSpacing/>
        <w:jc w:val="center"/>
        <w:rPr>
          <w:rFonts w:ascii="Times New Roman" w:eastAsia="MS Mincho" w:hAnsi="Times New Roman" w:cs="Times New Roman"/>
          <w:b/>
          <w:i/>
          <w:sz w:val="24"/>
          <w:szCs w:val="24"/>
        </w:rPr>
      </w:pPr>
      <w:r w:rsidRPr="0076564C">
        <w:rPr>
          <w:rFonts w:ascii="Times New Roman" w:eastAsia="MS Mincho" w:hAnsi="Times New Roman" w:cs="Times New Roman"/>
          <w:b/>
          <w:i/>
          <w:sz w:val="24"/>
          <w:szCs w:val="24"/>
        </w:rPr>
        <w:t xml:space="preserve">Time interest earned ratio = </w:t>
      </w:r>
      <m:oMath>
        <m:f>
          <m:fPr>
            <m:ctrlPr>
              <w:rPr>
                <w:rFonts w:ascii="Cambria Math" w:eastAsia="MS Mincho" w:hAnsi="Cambria Math" w:cs="Times New Roman"/>
                <w:b/>
                <w:i/>
                <w:sz w:val="24"/>
                <w:szCs w:val="24"/>
              </w:rPr>
            </m:ctrlPr>
          </m:fPr>
          <m:num>
            <m:r>
              <m:rPr>
                <m:sty m:val="bi"/>
              </m:rPr>
              <w:rPr>
                <w:rFonts w:ascii="Cambria Math" w:eastAsia="MS Mincho" w:hAnsi="Cambria Math" w:cs="Times New Roman"/>
                <w:sz w:val="24"/>
                <w:szCs w:val="24"/>
              </w:rPr>
              <m:t>Earning Before Interest and Tax</m:t>
            </m:r>
          </m:num>
          <m:den>
            <m:r>
              <m:rPr>
                <m:sty m:val="bi"/>
              </m:rPr>
              <w:rPr>
                <w:rFonts w:ascii="Cambria Math" w:eastAsia="MS Mincho" w:hAnsi="Cambria Math" w:cs="Times New Roman"/>
                <w:sz w:val="24"/>
                <w:szCs w:val="24"/>
              </w:rPr>
              <m:t>Interest Expense</m:t>
            </m:r>
          </m:den>
        </m:f>
      </m:oMath>
    </w:p>
    <w:p w14:paraId="72D10920" w14:textId="77777777" w:rsidR="00D14CAF" w:rsidRPr="0076564C" w:rsidRDefault="00D14CAF" w:rsidP="00E9273E">
      <w:pPr>
        <w:numPr>
          <w:ilvl w:val="0"/>
          <w:numId w:val="14"/>
        </w:numPr>
        <w:spacing w:after="0"/>
        <w:ind w:left="426" w:hanging="425"/>
        <w:contextualSpacing/>
        <w:jc w:val="both"/>
        <w:rPr>
          <w:rFonts w:ascii="Times New Roman" w:eastAsia="MS Mincho" w:hAnsi="Times New Roman" w:cs="Times New Roman"/>
          <w:sz w:val="24"/>
          <w:szCs w:val="24"/>
        </w:rPr>
      </w:pPr>
      <w:r w:rsidRPr="0076564C">
        <w:rPr>
          <w:rFonts w:ascii="Times New Roman" w:eastAsia="MS Mincho" w:hAnsi="Times New Roman" w:cs="Times New Roman"/>
          <w:i/>
          <w:sz w:val="24"/>
          <w:szCs w:val="24"/>
        </w:rPr>
        <w:t>Fixed Charge Coverage Ratio</w:t>
      </w:r>
    </w:p>
    <w:p w14:paraId="5857F9D3" w14:textId="77777777" w:rsidR="00D14CAF" w:rsidRPr="0076564C" w:rsidRDefault="00D14CAF" w:rsidP="00E9273E">
      <w:pPr>
        <w:spacing w:after="0"/>
        <w:ind w:left="426" w:hanging="425"/>
        <w:contextualSpacing/>
        <w:jc w:val="both"/>
        <w:rPr>
          <w:rFonts w:ascii="Times New Roman" w:eastAsia="MS Mincho" w:hAnsi="Times New Roman" w:cs="Times New Roman"/>
          <w:sz w:val="24"/>
          <w:szCs w:val="24"/>
        </w:rPr>
      </w:pPr>
      <w:r w:rsidRPr="0076564C">
        <w:rPr>
          <w:rFonts w:ascii="Times New Roman" w:eastAsia="MS Mincho" w:hAnsi="Times New Roman" w:cs="Times New Roman"/>
          <w:sz w:val="24"/>
          <w:szCs w:val="24"/>
        </w:rPr>
        <w:tab/>
        <w:t xml:space="preserve">Rasio ini disebut juga dengan rasio menutup beban tetap. Rasio ini menyerupai </w:t>
      </w:r>
      <w:r w:rsidRPr="0076564C">
        <w:rPr>
          <w:rFonts w:ascii="Times New Roman" w:eastAsia="MS Mincho" w:hAnsi="Times New Roman" w:cs="Times New Roman"/>
          <w:i/>
          <w:sz w:val="24"/>
          <w:szCs w:val="24"/>
        </w:rPr>
        <w:t>Time interest earned ratio</w:t>
      </w:r>
      <w:r w:rsidRPr="0076564C">
        <w:rPr>
          <w:rFonts w:ascii="Times New Roman" w:eastAsia="MS Mincho" w:hAnsi="Times New Roman" w:cs="Times New Roman"/>
          <w:sz w:val="24"/>
          <w:szCs w:val="24"/>
        </w:rPr>
        <w:t xml:space="preserve"> hanya saja perbedaannya adalah rasio ini dilakukan apabila perusahaan memperoleh utang jangka panjang atau menyewa aktiva berdasarkan kontrak sewa </w:t>
      </w:r>
      <w:r w:rsidRPr="0076564C">
        <w:rPr>
          <w:rFonts w:ascii="Times New Roman" w:eastAsia="MS Mincho" w:hAnsi="Times New Roman" w:cs="Times New Roman"/>
          <w:i/>
          <w:sz w:val="24"/>
          <w:szCs w:val="24"/>
        </w:rPr>
        <w:t>(lease contract).</w:t>
      </w:r>
      <w:r w:rsidRPr="0076564C">
        <w:rPr>
          <w:rFonts w:ascii="Times New Roman" w:eastAsia="MS Mincho" w:hAnsi="Times New Roman" w:cs="Times New Roman"/>
          <w:sz w:val="24"/>
          <w:szCs w:val="24"/>
        </w:rPr>
        <w:t xml:space="preserve"> Rasio </w:t>
      </w:r>
      <w:r w:rsidRPr="0076564C">
        <w:rPr>
          <w:rFonts w:ascii="Times New Roman" w:eastAsia="MS Mincho" w:hAnsi="Times New Roman" w:cs="Times New Roman"/>
          <w:i/>
          <w:sz w:val="24"/>
          <w:szCs w:val="24"/>
        </w:rPr>
        <w:t xml:space="preserve">Fixed charge coverage </w:t>
      </w:r>
      <w:r w:rsidRPr="0076564C">
        <w:rPr>
          <w:rFonts w:ascii="Times New Roman" w:eastAsia="MS Mincho" w:hAnsi="Times New Roman" w:cs="Times New Roman"/>
          <w:sz w:val="24"/>
          <w:szCs w:val="24"/>
        </w:rPr>
        <w:t xml:space="preserve">ini mengukur seberapa besar kemampuan perusahaan untuk menutup beban tetapnya termasuk pembayaran deviden saham preferen, bunga, angsuran pinjaman dan sewa. </w:t>
      </w:r>
      <w:r w:rsidRPr="0076564C">
        <w:rPr>
          <w:rFonts w:ascii="Times New Roman" w:eastAsia="MS Mincho" w:hAnsi="Times New Roman" w:cs="Times New Roman"/>
          <w:i/>
          <w:sz w:val="24"/>
          <w:szCs w:val="24"/>
        </w:rPr>
        <w:t>Fixed charge coverage</w:t>
      </w:r>
      <w:r w:rsidRPr="0076564C">
        <w:rPr>
          <w:rFonts w:ascii="Times New Roman" w:eastAsia="MS Mincho" w:hAnsi="Times New Roman" w:cs="Times New Roman"/>
          <w:sz w:val="24"/>
          <w:szCs w:val="24"/>
        </w:rPr>
        <w:t xml:space="preserve"> ini dapat diukur dengan rumus sebagai berikut :</w:t>
      </w:r>
    </w:p>
    <w:p w14:paraId="4217EE64" w14:textId="77777777" w:rsidR="00D14CAF" w:rsidRPr="0076564C" w:rsidRDefault="00D14CAF" w:rsidP="00E9273E">
      <w:pPr>
        <w:pBdr>
          <w:top w:val="single" w:sz="4" w:space="1" w:color="auto"/>
          <w:left w:val="single" w:sz="4" w:space="4" w:color="auto"/>
          <w:bottom w:val="single" w:sz="4" w:space="1" w:color="auto"/>
          <w:right w:val="single" w:sz="4" w:space="4" w:color="auto"/>
        </w:pBdr>
        <w:spacing w:after="0"/>
        <w:ind w:left="426" w:right="71"/>
        <w:contextualSpacing/>
        <w:jc w:val="center"/>
        <w:rPr>
          <w:rFonts w:ascii="Times New Roman" w:eastAsia="MS Mincho" w:hAnsi="Times New Roman" w:cs="Times New Roman"/>
          <w:b/>
          <w:sz w:val="24"/>
          <w:szCs w:val="24"/>
        </w:rPr>
      </w:pPr>
      <w:r w:rsidRPr="0076564C">
        <w:rPr>
          <w:rFonts w:ascii="Times New Roman" w:eastAsia="MS Mincho" w:hAnsi="Times New Roman" w:cs="Times New Roman"/>
          <w:b/>
          <w:sz w:val="24"/>
          <w:szCs w:val="24"/>
        </w:rPr>
        <w:t xml:space="preserve">FCC = </w:t>
      </w:r>
      <m:oMath>
        <m:f>
          <m:fPr>
            <m:ctrlPr>
              <w:rPr>
                <w:rFonts w:ascii="Cambria Math" w:eastAsia="MS Mincho" w:hAnsi="Cambria Math" w:cs="Times New Roman"/>
                <w:b/>
                <w:i/>
                <w:sz w:val="24"/>
                <w:szCs w:val="24"/>
              </w:rPr>
            </m:ctrlPr>
          </m:fPr>
          <m:num>
            <m:r>
              <m:rPr>
                <m:sty m:val="bi"/>
              </m:rPr>
              <w:rPr>
                <w:rFonts w:ascii="Cambria Math" w:eastAsia="MS Mincho" w:hAnsi="Cambria Math" w:cs="Times New Roman"/>
                <w:sz w:val="24"/>
                <w:szCs w:val="24"/>
              </w:rPr>
              <m:t>EBIT+Beban bunga+kewajiban sewa</m:t>
            </m:r>
          </m:num>
          <m:den>
            <m:r>
              <m:rPr>
                <m:sty m:val="bi"/>
              </m:rPr>
              <w:rPr>
                <w:rFonts w:ascii="Cambria Math" w:eastAsia="MS Mincho" w:hAnsi="Cambria Math" w:cs="Times New Roman"/>
                <w:sz w:val="24"/>
                <w:szCs w:val="24"/>
              </w:rPr>
              <m:t>Beban bunga+Kewajiban sewa</m:t>
            </m:r>
          </m:den>
        </m:f>
      </m:oMath>
    </w:p>
    <w:p w14:paraId="2B214AE5" w14:textId="77777777" w:rsidR="00D14CAF" w:rsidRPr="0076564C" w:rsidRDefault="00D14CAF" w:rsidP="00E9273E">
      <w:pPr>
        <w:numPr>
          <w:ilvl w:val="0"/>
          <w:numId w:val="14"/>
        </w:numPr>
        <w:spacing w:after="0"/>
        <w:ind w:left="425" w:hanging="425"/>
        <w:contextualSpacing/>
        <w:jc w:val="both"/>
        <w:rPr>
          <w:rFonts w:ascii="Times New Roman" w:eastAsia="MS Mincho" w:hAnsi="Times New Roman" w:cs="Times New Roman"/>
          <w:sz w:val="24"/>
          <w:szCs w:val="24"/>
        </w:rPr>
      </w:pPr>
      <w:r w:rsidRPr="0076564C">
        <w:rPr>
          <w:rFonts w:ascii="Times New Roman" w:eastAsia="MS Mincho" w:hAnsi="Times New Roman" w:cs="Times New Roman"/>
          <w:i/>
          <w:sz w:val="24"/>
          <w:szCs w:val="24"/>
        </w:rPr>
        <w:t>Long-term Debt to Equity Ratio</w:t>
      </w:r>
      <w:r w:rsidRPr="0076564C">
        <w:rPr>
          <w:rFonts w:ascii="Times New Roman" w:eastAsia="MS Mincho" w:hAnsi="Times New Roman" w:cs="Times New Roman"/>
          <w:sz w:val="24"/>
          <w:szCs w:val="24"/>
        </w:rPr>
        <w:t xml:space="preserve"> (LTDtER)</w:t>
      </w:r>
    </w:p>
    <w:p w14:paraId="3743017E" w14:textId="77777777" w:rsidR="00D14CAF" w:rsidRPr="0076564C" w:rsidRDefault="00D14CAF" w:rsidP="00E9273E">
      <w:pPr>
        <w:spacing w:after="0"/>
        <w:ind w:left="425" w:hanging="425"/>
        <w:contextualSpacing/>
        <w:jc w:val="both"/>
        <w:rPr>
          <w:rFonts w:ascii="Times New Roman" w:eastAsia="MS Mincho" w:hAnsi="Times New Roman" w:cs="Times New Roman"/>
          <w:sz w:val="24"/>
          <w:szCs w:val="24"/>
        </w:rPr>
      </w:pPr>
      <w:r w:rsidRPr="0076564C">
        <w:rPr>
          <w:rFonts w:ascii="Times New Roman" w:eastAsia="MS Mincho" w:hAnsi="Times New Roman" w:cs="Times New Roman"/>
          <w:sz w:val="24"/>
          <w:szCs w:val="24"/>
        </w:rPr>
        <w:tab/>
        <w:t xml:space="preserve">Rasio ini merupakan rasio jangka panjang dengan modal sendiri. Tujuannya adalah untuk mengukur berapa bagian dari setiap rupiah modal sendiri yang dijadikan pinjaman utang jangka panjang dengaqn cara membandingkan antara utang jangka panjang dengan modal sendiri yang disediakan oleh perusahaan. </w:t>
      </w:r>
      <w:r w:rsidRPr="0076564C">
        <w:rPr>
          <w:rFonts w:ascii="Times New Roman" w:eastAsia="MS Mincho" w:hAnsi="Times New Roman" w:cs="Times New Roman"/>
          <w:i/>
          <w:sz w:val="24"/>
          <w:szCs w:val="24"/>
        </w:rPr>
        <w:t>Long-term debt</w:t>
      </w:r>
      <w:r w:rsidRPr="0076564C">
        <w:rPr>
          <w:rFonts w:ascii="Times New Roman" w:eastAsia="MS Mincho" w:hAnsi="Times New Roman" w:cs="Times New Roman"/>
          <w:sz w:val="24"/>
          <w:szCs w:val="24"/>
        </w:rPr>
        <w:t xml:space="preserve"> merupakan sumber dana pinjaman yang bersumber dari utang jangka panjang, seperti obligasi dan sejenisnya. LTDtER ini dapat diukur dengan rumus sebagi berikut :</w:t>
      </w:r>
    </w:p>
    <w:p w14:paraId="209D117F" w14:textId="77777777" w:rsidR="00D14CAF" w:rsidRPr="0076564C" w:rsidRDefault="00D14CAF" w:rsidP="00BC7680">
      <w:pPr>
        <w:pBdr>
          <w:top w:val="single" w:sz="4" w:space="1" w:color="auto"/>
          <w:left w:val="single" w:sz="4" w:space="4" w:color="auto"/>
          <w:bottom w:val="single" w:sz="4" w:space="1" w:color="auto"/>
          <w:right w:val="single" w:sz="4" w:space="4" w:color="auto"/>
        </w:pBdr>
        <w:spacing w:after="0"/>
        <w:ind w:left="425" w:right="921"/>
        <w:contextualSpacing/>
        <w:jc w:val="center"/>
        <w:rPr>
          <w:rFonts w:ascii="Times New Roman" w:eastAsia="MS Mincho" w:hAnsi="Times New Roman" w:cs="Times New Roman"/>
          <w:b/>
          <w:sz w:val="24"/>
          <w:szCs w:val="24"/>
        </w:rPr>
      </w:pPr>
      <w:r w:rsidRPr="0076564C">
        <w:rPr>
          <w:rFonts w:ascii="Times New Roman" w:eastAsia="MS Mincho" w:hAnsi="Times New Roman" w:cs="Times New Roman"/>
          <w:b/>
          <w:sz w:val="24"/>
          <w:szCs w:val="24"/>
        </w:rPr>
        <w:t xml:space="preserve">LTDtER = </w:t>
      </w:r>
      <m:oMath>
        <m:f>
          <m:fPr>
            <m:ctrlPr>
              <w:rPr>
                <w:rFonts w:ascii="Cambria Math" w:eastAsia="MS Mincho" w:hAnsi="Cambria Math" w:cs="Times New Roman"/>
                <w:b/>
                <w:i/>
                <w:sz w:val="24"/>
                <w:szCs w:val="24"/>
              </w:rPr>
            </m:ctrlPr>
          </m:fPr>
          <m:num>
            <m:r>
              <m:rPr>
                <m:sty m:val="bi"/>
              </m:rPr>
              <w:rPr>
                <w:rFonts w:ascii="Cambria Math" w:eastAsia="MS Mincho" w:hAnsi="Cambria Math" w:cs="Times New Roman"/>
                <w:sz w:val="24"/>
                <w:szCs w:val="24"/>
              </w:rPr>
              <m:t>Long term debt</m:t>
            </m:r>
          </m:num>
          <m:den>
            <m:r>
              <m:rPr>
                <m:sty m:val="bi"/>
              </m:rPr>
              <w:rPr>
                <w:rFonts w:ascii="Cambria Math" w:eastAsia="MS Mincho" w:hAnsi="Cambria Math" w:cs="Times New Roman"/>
                <w:sz w:val="24"/>
                <w:szCs w:val="24"/>
              </w:rPr>
              <m:t>Equity</m:t>
            </m:r>
          </m:den>
        </m:f>
      </m:oMath>
    </w:p>
    <w:p w14:paraId="44B4FCFE" w14:textId="292B2F7E" w:rsidR="00D14CAF" w:rsidRPr="00BC7680" w:rsidRDefault="00D14CAF" w:rsidP="00E9273E">
      <w:pPr>
        <w:spacing w:before="240" w:after="0"/>
        <w:jc w:val="center"/>
        <w:rPr>
          <w:rFonts w:ascii="Times New Roman" w:hAnsi="Times New Roman" w:cs="Times New Roman"/>
          <w:bCs/>
          <w:sz w:val="24"/>
          <w:szCs w:val="24"/>
        </w:rPr>
      </w:pPr>
      <w:r w:rsidRPr="00BC7680">
        <w:rPr>
          <w:rFonts w:ascii="Times New Roman" w:hAnsi="Times New Roman" w:cs="Times New Roman"/>
          <w:bCs/>
          <w:sz w:val="24"/>
          <w:szCs w:val="24"/>
        </w:rPr>
        <w:t>Tabel 2.2</w:t>
      </w:r>
    </w:p>
    <w:p w14:paraId="6E5A7D87" w14:textId="77777777" w:rsidR="00D14CAF" w:rsidRPr="00BC7680" w:rsidRDefault="00D14CAF" w:rsidP="00E9273E">
      <w:pPr>
        <w:spacing w:after="0"/>
        <w:jc w:val="center"/>
        <w:rPr>
          <w:rFonts w:ascii="Times New Roman" w:hAnsi="Times New Roman" w:cs="Times New Roman"/>
          <w:bCs/>
          <w:sz w:val="24"/>
          <w:szCs w:val="24"/>
        </w:rPr>
      </w:pPr>
      <w:r w:rsidRPr="00BC7680">
        <w:rPr>
          <w:rFonts w:ascii="Times New Roman" w:hAnsi="Times New Roman" w:cs="Times New Roman"/>
          <w:bCs/>
          <w:sz w:val="24"/>
          <w:szCs w:val="24"/>
        </w:rPr>
        <w:t>Standar Rasio Industri Leverage</w:t>
      </w:r>
    </w:p>
    <w:tbl>
      <w:tblPr>
        <w:tblStyle w:val="TableGrid"/>
        <w:tblW w:w="5185" w:type="dxa"/>
        <w:tblInd w:w="-113" w:type="dxa"/>
        <w:tblLook w:val="04A0" w:firstRow="1" w:lastRow="0" w:firstColumn="1" w:lastColumn="0" w:noHBand="0" w:noVBand="1"/>
      </w:tblPr>
      <w:tblGrid>
        <w:gridCol w:w="1024"/>
        <w:gridCol w:w="2373"/>
        <w:gridCol w:w="1788"/>
      </w:tblGrid>
      <w:tr w:rsidR="00D14CAF" w:rsidRPr="00BC7680" w14:paraId="264E1ACC" w14:textId="77777777" w:rsidTr="00BC7680">
        <w:trPr>
          <w:trHeight w:val="208"/>
        </w:trPr>
        <w:tc>
          <w:tcPr>
            <w:tcW w:w="1024" w:type="dxa"/>
          </w:tcPr>
          <w:p w14:paraId="208E9B68" w14:textId="77777777" w:rsidR="00D14CAF" w:rsidRPr="00BC7680" w:rsidRDefault="00D14CAF" w:rsidP="00E9273E">
            <w:pPr>
              <w:spacing w:line="276" w:lineRule="auto"/>
              <w:ind w:left="426"/>
              <w:jc w:val="center"/>
              <w:rPr>
                <w:rFonts w:ascii="Times New Roman" w:hAnsi="Times New Roman" w:cs="Times New Roman"/>
                <w:b/>
                <w:sz w:val="20"/>
                <w:szCs w:val="20"/>
              </w:rPr>
            </w:pPr>
            <w:r w:rsidRPr="00BC7680">
              <w:rPr>
                <w:rFonts w:ascii="Times New Roman" w:hAnsi="Times New Roman" w:cs="Times New Roman"/>
                <w:b/>
                <w:sz w:val="20"/>
                <w:szCs w:val="20"/>
              </w:rPr>
              <w:t>No</w:t>
            </w:r>
          </w:p>
        </w:tc>
        <w:tc>
          <w:tcPr>
            <w:tcW w:w="2373" w:type="dxa"/>
          </w:tcPr>
          <w:p w14:paraId="19ECA5E6" w14:textId="77777777" w:rsidR="00D14CAF" w:rsidRPr="00BC7680" w:rsidRDefault="00D14CAF" w:rsidP="00E9273E">
            <w:pPr>
              <w:spacing w:line="276" w:lineRule="auto"/>
              <w:ind w:left="426"/>
              <w:jc w:val="center"/>
              <w:rPr>
                <w:rFonts w:ascii="Times New Roman" w:hAnsi="Times New Roman" w:cs="Times New Roman"/>
                <w:b/>
                <w:sz w:val="20"/>
                <w:szCs w:val="20"/>
              </w:rPr>
            </w:pPr>
            <w:r w:rsidRPr="00BC7680">
              <w:rPr>
                <w:rFonts w:ascii="Times New Roman" w:hAnsi="Times New Roman" w:cs="Times New Roman"/>
                <w:b/>
                <w:sz w:val="20"/>
                <w:szCs w:val="20"/>
              </w:rPr>
              <w:t>Jenis Rasio</w:t>
            </w:r>
          </w:p>
        </w:tc>
        <w:tc>
          <w:tcPr>
            <w:tcW w:w="1788" w:type="dxa"/>
          </w:tcPr>
          <w:p w14:paraId="26A5161D" w14:textId="77777777" w:rsidR="00D14CAF" w:rsidRPr="00BC7680" w:rsidRDefault="00D14CAF" w:rsidP="00E9273E">
            <w:pPr>
              <w:spacing w:line="276" w:lineRule="auto"/>
              <w:ind w:left="426"/>
              <w:jc w:val="center"/>
              <w:rPr>
                <w:rFonts w:ascii="Times New Roman" w:hAnsi="Times New Roman" w:cs="Times New Roman"/>
                <w:b/>
                <w:sz w:val="20"/>
                <w:szCs w:val="20"/>
              </w:rPr>
            </w:pPr>
            <w:r w:rsidRPr="00BC7680">
              <w:rPr>
                <w:rFonts w:ascii="Times New Roman" w:hAnsi="Times New Roman" w:cs="Times New Roman"/>
                <w:b/>
                <w:sz w:val="20"/>
                <w:szCs w:val="20"/>
              </w:rPr>
              <w:t>Standar Industri</w:t>
            </w:r>
          </w:p>
        </w:tc>
      </w:tr>
      <w:tr w:rsidR="00D14CAF" w:rsidRPr="00BC7680" w14:paraId="22AE22CE" w14:textId="77777777" w:rsidTr="00BC7680">
        <w:trPr>
          <w:trHeight w:val="212"/>
        </w:trPr>
        <w:tc>
          <w:tcPr>
            <w:tcW w:w="1024" w:type="dxa"/>
          </w:tcPr>
          <w:p w14:paraId="1D66C9CC" w14:textId="77777777" w:rsidR="00D14CAF" w:rsidRPr="00BC7680" w:rsidRDefault="00D14CAF" w:rsidP="00E9273E">
            <w:pPr>
              <w:spacing w:line="276" w:lineRule="auto"/>
              <w:ind w:left="426"/>
              <w:jc w:val="center"/>
              <w:rPr>
                <w:rFonts w:ascii="Times New Roman" w:hAnsi="Times New Roman" w:cs="Times New Roman"/>
                <w:sz w:val="20"/>
                <w:szCs w:val="20"/>
              </w:rPr>
            </w:pPr>
            <w:r w:rsidRPr="00BC7680">
              <w:rPr>
                <w:rFonts w:ascii="Times New Roman" w:hAnsi="Times New Roman" w:cs="Times New Roman"/>
                <w:sz w:val="20"/>
                <w:szCs w:val="20"/>
              </w:rPr>
              <w:t>1</w:t>
            </w:r>
          </w:p>
        </w:tc>
        <w:tc>
          <w:tcPr>
            <w:tcW w:w="2373" w:type="dxa"/>
          </w:tcPr>
          <w:p w14:paraId="0B5847BE" w14:textId="77777777" w:rsidR="00D14CAF" w:rsidRPr="00BC7680" w:rsidRDefault="00D14CAF" w:rsidP="00E9273E">
            <w:pPr>
              <w:spacing w:line="276" w:lineRule="auto"/>
              <w:ind w:left="426"/>
              <w:jc w:val="center"/>
              <w:rPr>
                <w:rFonts w:ascii="Times New Roman" w:hAnsi="Times New Roman" w:cs="Times New Roman"/>
                <w:i/>
                <w:sz w:val="20"/>
                <w:szCs w:val="20"/>
              </w:rPr>
            </w:pPr>
            <w:r w:rsidRPr="00BC7680">
              <w:rPr>
                <w:rFonts w:ascii="Times New Roman" w:hAnsi="Times New Roman" w:cs="Times New Roman"/>
                <w:i/>
                <w:sz w:val="20"/>
                <w:szCs w:val="20"/>
              </w:rPr>
              <w:t>Debt to Asset Ratio</w:t>
            </w:r>
          </w:p>
        </w:tc>
        <w:tc>
          <w:tcPr>
            <w:tcW w:w="1788" w:type="dxa"/>
          </w:tcPr>
          <w:p w14:paraId="54C4F314" w14:textId="77777777" w:rsidR="00D14CAF" w:rsidRPr="00BC7680" w:rsidRDefault="00D14CAF" w:rsidP="00E9273E">
            <w:pPr>
              <w:spacing w:line="276" w:lineRule="auto"/>
              <w:ind w:left="426"/>
              <w:jc w:val="center"/>
              <w:rPr>
                <w:rFonts w:ascii="Times New Roman" w:hAnsi="Times New Roman" w:cs="Times New Roman"/>
                <w:sz w:val="20"/>
                <w:szCs w:val="20"/>
              </w:rPr>
            </w:pPr>
            <w:r w:rsidRPr="00BC7680">
              <w:rPr>
                <w:rFonts w:ascii="Times New Roman" w:hAnsi="Times New Roman" w:cs="Times New Roman"/>
                <w:sz w:val="20"/>
                <w:szCs w:val="20"/>
              </w:rPr>
              <w:t>35%</w:t>
            </w:r>
          </w:p>
        </w:tc>
      </w:tr>
      <w:tr w:rsidR="00D14CAF" w:rsidRPr="00BC7680" w14:paraId="06E5AB07" w14:textId="77777777" w:rsidTr="00BC7680">
        <w:trPr>
          <w:trHeight w:val="208"/>
        </w:trPr>
        <w:tc>
          <w:tcPr>
            <w:tcW w:w="1024" w:type="dxa"/>
          </w:tcPr>
          <w:p w14:paraId="0D79F8D4" w14:textId="77777777" w:rsidR="00D14CAF" w:rsidRPr="00BC7680" w:rsidRDefault="00D14CAF" w:rsidP="00E9273E">
            <w:pPr>
              <w:spacing w:line="276" w:lineRule="auto"/>
              <w:ind w:left="426"/>
              <w:jc w:val="center"/>
              <w:rPr>
                <w:rFonts w:ascii="Times New Roman" w:hAnsi="Times New Roman" w:cs="Times New Roman"/>
                <w:sz w:val="20"/>
                <w:szCs w:val="20"/>
              </w:rPr>
            </w:pPr>
            <w:r w:rsidRPr="00BC7680">
              <w:rPr>
                <w:rFonts w:ascii="Times New Roman" w:hAnsi="Times New Roman" w:cs="Times New Roman"/>
                <w:sz w:val="20"/>
                <w:szCs w:val="20"/>
              </w:rPr>
              <w:t>2</w:t>
            </w:r>
          </w:p>
        </w:tc>
        <w:tc>
          <w:tcPr>
            <w:tcW w:w="2373" w:type="dxa"/>
          </w:tcPr>
          <w:p w14:paraId="1B4B9524" w14:textId="77777777" w:rsidR="00D14CAF" w:rsidRPr="00BC7680" w:rsidRDefault="00D14CAF" w:rsidP="00E9273E">
            <w:pPr>
              <w:spacing w:line="276" w:lineRule="auto"/>
              <w:ind w:left="426"/>
              <w:jc w:val="center"/>
              <w:rPr>
                <w:rFonts w:ascii="Times New Roman" w:hAnsi="Times New Roman" w:cs="Times New Roman"/>
                <w:i/>
                <w:sz w:val="20"/>
                <w:szCs w:val="20"/>
              </w:rPr>
            </w:pPr>
            <w:r w:rsidRPr="00BC7680">
              <w:rPr>
                <w:rFonts w:ascii="Times New Roman" w:hAnsi="Times New Roman" w:cs="Times New Roman"/>
                <w:i/>
                <w:sz w:val="20"/>
                <w:szCs w:val="20"/>
              </w:rPr>
              <w:t>Debt to Equity Ratio</w:t>
            </w:r>
          </w:p>
        </w:tc>
        <w:tc>
          <w:tcPr>
            <w:tcW w:w="1788" w:type="dxa"/>
          </w:tcPr>
          <w:p w14:paraId="3DA53B6D" w14:textId="77777777" w:rsidR="00D14CAF" w:rsidRPr="00BC7680" w:rsidRDefault="00D14CAF" w:rsidP="00E9273E">
            <w:pPr>
              <w:spacing w:line="276" w:lineRule="auto"/>
              <w:ind w:left="426"/>
              <w:jc w:val="center"/>
              <w:rPr>
                <w:rFonts w:ascii="Times New Roman" w:hAnsi="Times New Roman" w:cs="Times New Roman"/>
                <w:sz w:val="20"/>
                <w:szCs w:val="20"/>
              </w:rPr>
            </w:pPr>
            <w:r w:rsidRPr="00BC7680">
              <w:rPr>
                <w:rFonts w:ascii="Times New Roman" w:hAnsi="Times New Roman" w:cs="Times New Roman"/>
                <w:sz w:val="20"/>
                <w:szCs w:val="20"/>
              </w:rPr>
              <w:t>90%</w:t>
            </w:r>
          </w:p>
        </w:tc>
      </w:tr>
      <w:tr w:rsidR="00D14CAF" w:rsidRPr="00BC7680" w14:paraId="04170E21" w14:textId="77777777" w:rsidTr="00BC7680">
        <w:trPr>
          <w:trHeight w:val="212"/>
        </w:trPr>
        <w:tc>
          <w:tcPr>
            <w:tcW w:w="1024" w:type="dxa"/>
          </w:tcPr>
          <w:p w14:paraId="33DEEAA2" w14:textId="77777777" w:rsidR="00D14CAF" w:rsidRPr="00BC7680" w:rsidRDefault="00D14CAF" w:rsidP="00E9273E">
            <w:pPr>
              <w:spacing w:line="276" w:lineRule="auto"/>
              <w:ind w:left="426"/>
              <w:jc w:val="center"/>
              <w:rPr>
                <w:rFonts w:ascii="Times New Roman" w:hAnsi="Times New Roman" w:cs="Times New Roman"/>
                <w:sz w:val="20"/>
                <w:szCs w:val="20"/>
              </w:rPr>
            </w:pPr>
            <w:r w:rsidRPr="00BC7680">
              <w:rPr>
                <w:rFonts w:ascii="Times New Roman" w:hAnsi="Times New Roman" w:cs="Times New Roman"/>
                <w:sz w:val="20"/>
                <w:szCs w:val="20"/>
              </w:rPr>
              <w:t>3</w:t>
            </w:r>
          </w:p>
        </w:tc>
        <w:tc>
          <w:tcPr>
            <w:tcW w:w="2373" w:type="dxa"/>
          </w:tcPr>
          <w:p w14:paraId="09DC2072" w14:textId="77777777" w:rsidR="00D14CAF" w:rsidRPr="00BC7680" w:rsidRDefault="00D14CAF" w:rsidP="00E9273E">
            <w:pPr>
              <w:spacing w:line="276" w:lineRule="auto"/>
              <w:ind w:left="426"/>
              <w:jc w:val="center"/>
              <w:rPr>
                <w:rFonts w:ascii="Times New Roman" w:hAnsi="Times New Roman" w:cs="Times New Roman"/>
                <w:i/>
                <w:sz w:val="20"/>
                <w:szCs w:val="20"/>
              </w:rPr>
            </w:pPr>
            <w:r w:rsidRPr="00BC7680">
              <w:rPr>
                <w:rFonts w:ascii="Times New Roman" w:hAnsi="Times New Roman" w:cs="Times New Roman"/>
                <w:i/>
                <w:sz w:val="20"/>
                <w:szCs w:val="20"/>
              </w:rPr>
              <w:t>Times Interest Earned</w:t>
            </w:r>
          </w:p>
        </w:tc>
        <w:tc>
          <w:tcPr>
            <w:tcW w:w="1788" w:type="dxa"/>
          </w:tcPr>
          <w:p w14:paraId="5CD575DA" w14:textId="77777777" w:rsidR="00D14CAF" w:rsidRPr="00BC7680" w:rsidRDefault="00D14CAF" w:rsidP="00E9273E">
            <w:pPr>
              <w:spacing w:line="276" w:lineRule="auto"/>
              <w:ind w:left="426"/>
              <w:jc w:val="center"/>
              <w:rPr>
                <w:rFonts w:ascii="Times New Roman" w:hAnsi="Times New Roman" w:cs="Times New Roman"/>
                <w:sz w:val="20"/>
                <w:szCs w:val="20"/>
              </w:rPr>
            </w:pPr>
            <w:r w:rsidRPr="00BC7680">
              <w:rPr>
                <w:rFonts w:ascii="Times New Roman" w:hAnsi="Times New Roman" w:cs="Times New Roman"/>
                <w:sz w:val="20"/>
                <w:szCs w:val="20"/>
              </w:rPr>
              <w:t>10 kali</w:t>
            </w:r>
          </w:p>
        </w:tc>
      </w:tr>
      <w:tr w:rsidR="00D14CAF" w:rsidRPr="00BC7680" w14:paraId="2408B6E6" w14:textId="77777777" w:rsidTr="00BC7680">
        <w:trPr>
          <w:trHeight w:val="208"/>
        </w:trPr>
        <w:tc>
          <w:tcPr>
            <w:tcW w:w="1024" w:type="dxa"/>
          </w:tcPr>
          <w:p w14:paraId="0385CAFA" w14:textId="77777777" w:rsidR="00D14CAF" w:rsidRPr="00BC7680" w:rsidRDefault="00D14CAF" w:rsidP="00E9273E">
            <w:pPr>
              <w:spacing w:line="276" w:lineRule="auto"/>
              <w:ind w:left="426"/>
              <w:jc w:val="center"/>
              <w:rPr>
                <w:rFonts w:ascii="Times New Roman" w:hAnsi="Times New Roman" w:cs="Times New Roman"/>
                <w:sz w:val="20"/>
                <w:szCs w:val="20"/>
              </w:rPr>
            </w:pPr>
            <w:r w:rsidRPr="00BC7680">
              <w:rPr>
                <w:rFonts w:ascii="Times New Roman" w:hAnsi="Times New Roman" w:cs="Times New Roman"/>
                <w:sz w:val="20"/>
                <w:szCs w:val="20"/>
              </w:rPr>
              <w:t>4</w:t>
            </w:r>
          </w:p>
        </w:tc>
        <w:tc>
          <w:tcPr>
            <w:tcW w:w="2373" w:type="dxa"/>
          </w:tcPr>
          <w:p w14:paraId="3EC89B22" w14:textId="77777777" w:rsidR="00D14CAF" w:rsidRPr="00BC7680" w:rsidRDefault="00D14CAF" w:rsidP="00E9273E">
            <w:pPr>
              <w:spacing w:line="276" w:lineRule="auto"/>
              <w:ind w:left="426"/>
              <w:jc w:val="center"/>
              <w:rPr>
                <w:rFonts w:ascii="Times New Roman" w:hAnsi="Times New Roman" w:cs="Times New Roman"/>
                <w:i/>
                <w:sz w:val="20"/>
                <w:szCs w:val="20"/>
              </w:rPr>
            </w:pPr>
            <w:r w:rsidRPr="00BC7680">
              <w:rPr>
                <w:rFonts w:ascii="Times New Roman" w:hAnsi="Times New Roman" w:cs="Times New Roman"/>
                <w:i/>
                <w:sz w:val="20"/>
                <w:szCs w:val="20"/>
              </w:rPr>
              <w:t>Fixed Charge Coverage</w:t>
            </w:r>
          </w:p>
        </w:tc>
        <w:tc>
          <w:tcPr>
            <w:tcW w:w="1788" w:type="dxa"/>
          </w:tcPr>
          <w:p w14:paraId="30F437AD" w14:textId="77777777" w:rsidR="00D14CAF" w:rsidRPr="00BC7680" w:rsidRDefault="00D14CAF" w:rsidP="00E9273E">
            <w:pPr>
              <w:spacing w:line="276" w:lineRule="auto"/>
              <w:ind w:left="426"/>
              <w:jc w:val="center"/>
              <w:rPr>
                <w:rFonts w:ascii="Times New Roman" w:hAnsi="Times New Roman" w:cs="Times New Roman"/>
                <w:sz w:val="20"/>
                <w:szCs w:val="20"/>
              </w:rPr>
            </w:pPr>
            <w:r w:rsidRPr="00BC7680">
              <w:rPr>
                <w:rFonts w:ascii="Times New Roman" w:hAnsi="Times New Roman" w:cs="Times New Roman"/>
                <w:sz w:val="20"/>
                <w:szCs w:val="20"/>
              </w:rPr>
              <w:t>10 kali</w:t>
            </w:r>
          </w:p>
        </w:tc>
      </w:tr>
      <w:tr w:rsidR="00D14CAF" w:rsidRPr="00BC7680" w14:paraId="64F1FA1F" w14:textId="77777777" w:rsidTr="00BC7680">
        <w:trPr>
          <w:trHeight w:val="103"/>
        </w:trPr>
        <w:tc>
          <w:tcPr>
            <w:tcW w:w="1024" w:type="dxa"/>
          </w:tcPr>
          <w:p w14:paraId="7D5D613B" w14:textId="77777777" w:rsidR="00D14CAF" w:rsidRPr="00BC7680" w:rsidRDefault="00D14CAF" w:rsidP="00E9273E">
            <w:pPr>
              <w:spacing w:line="276" w:lineRule="auto"/>
              <w:ind w:left="426"/>
              <w:jc w:val="center"/>
              <w:rPr>
                <w:rFonts w:ascii="Times New Roman" w:hAnsi="Times New Roman" w:cs="Times New Roman"/>
                <w:sz w:val="20"/>
                <w:szCs w:val="20"/>
              </w:rPr>
            </w:pPr>
            <w:r w:rsidRPr="00BC7680">
              <w:rPr>
                <w:rFonts w:ascii="Times New Roman" w:hAnsi="Times New Roman" w:cs="Times New Roman"/>
                <w:sz w:val="20"/>
                <w:szCs w:val="20"/>
              </w:rPr>
              <w:t>5</w:t>
            </w:r>
          </w:p>
        </w:tc>
        <w:tc>
          <w:tcPr>
            <w:tcW w:w="2373" w:type="dxa"/>
          </w:tcPr>
          <w:p w14:paraId="0267FFCF" w14:textId="77777777" w:rsidR="00D14CAF" w:rsidRPr="00BC7680" w:rsidRDefault="00D14CAF" w:rsidP="00E9273E">
            <w:pPr>
              <w:spacing w:line="276" w:lineRule="auto"/>
              <w:ind w:left="426"/>
              <w:jc w:val="center"/>
              <w:rPr>
                <w:rFonts w:ascii="Times New Roman" w:hAnsi="Times New Roman" w:cs="Times New Roman"/>
                <w:i/>
                <w:sz w:val="20"/>
                <w:szCs w:val="20"/>
              </w:rPr>
            </w:pPr>
            <w:r w:rsidRPr="00BC7680">
              <w:rPr>
                <w:rFonts w:ascii="Times New Roman" w:hAnsi="Times New Roman" w:cs="Times New Roman"/>
                <w:i/>
                <w:sz w:val="20"/>
                <w:szCs w:val="20"/>
              </w:rPr>
              <w:t>LTDtER</w:t>
            </w:r>
          </w:p>
        </w:tc>
        <w:tc>
          <w:tcPr>
            <w:tcW w:w="1788" w:type="dxa"/>
          </w:tcPr>
          <w:p w14:paraId="6ACD66E9" w14:textId="77777777" w:rsidR="00D14CAF" w:rsidRPr="00BC7680" w:rsidRDefault="00D14CAF" w:rsidP="00E9273E">
            <w:pPr>
              <w:spacing w:line="276" w:lineRule="auto"/>
              <w:ind w:left="426"/>
              <w:jc w:val="center"/>
              <w:rPr>
                <w:rFonts w:ascii="Times New Roman" w:hAnsi="Times New Roman" w:cs="Times New Roman"/>
                <w:sz w:val="20"/>
                <w:szCs w:val="20"/>
              </w:rPr>
            </w:pPr>
            <w:r w:rsidRPr="00BC7680">
              <w:rPr>
                <w:rFonts w:ascii="Times New Roman" w:hAnsi="Times New Roman" w:cs="Times New Roman"/>
                <w:sz w:val="20"/>
                <w:szCs w:val="20"/>
              </w:rPr>
              <w:t>10 kali</w:t>
            </w:r>
          </w:p>
        </w:tc>
      </w:tr>
    </w:tbl>
    <w:p w14:paraId="32156362" w14:textId="77777777" w:rsidR="00D14CAF" w:rsidRPr="0076564C" w:rsidRDefault="00D14CAF" w:rsidP="00E9273E">
      <w:pPr>
        <w:spacing w:after="0"/>
        <w:rPr>
          <w:rFonts w:ascii="Times New Roman" w:hAnsi="Times New Roman" w:cs="Times New Roman"/>
          <w:sz w:val="20"/>
          <w:szCs w:val="20"/>
        </w:rPr>
      </w:pPr>
      <w:r w:rsidRPr="0076564C">
        <w:rPr>
          <w:rFonts w:ascii="Times New Roman" w:hAnsi="Times New Roman" w:cs="Times New Roman"/>
          <w:sz w:val="20"/>
          <w:szCs w:val="20"/>
        </w:rPr>
        <w:t>Sumber : Kasmir (2013:164)</w:t>
      </w:r>
    </w:p>
    <w:p w14:paraId="00019693" w14:textId="2D1E92A9" w:rsidR="00D14CAF" w:rsidRDefault="00D14CAF" w:rsidP="00E9273E">
      <w:pPr>
        <w:spacing w:after="0"/>
        <w:jc w:val="both"/>
        <w:rPr>
          <w:rFonts w:ascii="Times New Roman" w:hAnsi="Times New Roman" w:cs="Times New Roman"/>
          <w:b/>
          <w:sz w:val="24"/>
          <w:szCs w:val="24"/>
        </w:rPr>
      </w:pPr>
    </w:p>
    <w:p w14:paraId="08ED20D5" w14:textId="7A759BF9" w:rsidR="00D14CAF" w:rsidRDefault="00D14CAF" w:rsidP="00E9273E">
      <w:pPr>
        <w:spacing w:after="0"/>
        <w:jc w:val="both"/>
        <w:rPr>
          <w:rFonts w:ascii="Times New Roman" w:hAnsi="Times New Roman" w:cs="Times New Roman"/>
          <w:b/>
          <w:sz w:val="24"/>
          <w:szCs w:val="24"/>
        </w:rPr>
      </w:pPr>
      <w:r w:rsidRPr="0076564C">
        <w:rPr>
          <w:rFonts w:ascii="Times New Roman" w:hAnsi="Times New Roman" w:cs="Times New Roman"/>
          <w:b/>
          <w:sz w:val="24"/>
          <w:szCs w:val="24"/>
        </w:rPr>
        <w:t>Rasio Aktivitas</w:t>
      </w:r>
    </w:p>
    <w:p w14:paraId="0F4D1399" w14:textId="77777777" w:rsidR="00D14CAF" w:rsidRPr="00D447DA" w:rsidRDefault="00D14CAF" w:rsidP="00E9273E">
      <w:pPr>
        <w:spacing w:after="0"/>
        <w:ind w:firstLine="567"/>
        <w:jc w:val="both"/>
        <w:rPr>
          <w:rFonts w:ascii="Times New Roman" w:hAnsi="Times New Roman" w:cs="Times New Roman"/>
          <w:sz w:val="24"/>
          <w:szCs w:val="24"/>
        </w:rPr>
      </w:pPr>
      <w:r w:rsidRPr="0076564C">
        <w:rPr>
          <w:rFonts w:ascii="Times New Roman" w:hAnsi="Times New Roman" w:cs="Times New Roman"/>
          <w:sz w:val="24"/>
          <w:szCs w:val="24"/>
        </w:rPr>
        <w:t>Munawir menyatakan bahwa rasio aktivitas adalah rasio untuk mengetahui kemampuan perusahaan dalam melaksanakan aktivitas sehari-hari atau kemampuan perusahaan dalam penjualan, penagihan piutang maupun pemanfaatan aktiva yang dimiliki.</w:t>
      </w:r>
      <w:r w:rsidRPr="0076564C">
        <w:rPr>
          <w:rFonts w:ascii="Times New Roman" w:hAnsi="Times New Roman" w:cs="Times New Roman"/>
          <w:sz w:val="24"/>
          <w:szCs w:val="24"/>
          <w:vertAlign w:val="superscript"/>
        </w:rPr>
        <w:footnoteReference w:id="40"/>
      </w:r>
    </w:p>
    <w:p w14:paraId="1AF5922D" w14:textId="77777777" w:rsidR="00D14CAF" w:rsidRPr="0076564C" w:rsidRDefault="00D14CAF" w:rsidP="00E9273E">
      <w:pPr>
        <w:spacing w:after="0"/>
        <w:ind w:firstLine="567"/>
        <w:jc w:val="both"/>
        <w:rPr>
          <w:rFonts w:ascii="Times New Roman" w:hAnsi="Times New Roman" w:cs="Times New Roman"/>
          <w:sz w:val="24"/>
          <w:szCs w:val="24"/>
        </w:rPr>
      </w:pPr>
      <w:r w:rsidRPr="0076564C">
        <w:rPr>
          <w:rFonts w:ascii="Times New Roman" w:hAnsi="Times New Roman" w:cs="Times New Roman"/>
          <w:sz w:val="24"/>
          <w:szCs w:val="24"/>
        </w:rPr>
        <w:t>Kasmir Rasio aktivitas (</w:t>
      </w:r>
      <w:r w:rsidRPr="0076564C">
        <w:rPr>
          <w:rFonts w:ascii="Times New Roman" w:hAnsi="Times New Roman" w:cs="Times New Roman"/>
          <w:i/>
          <w:sz w:val="24"/>
          <w:szCs w:val="24"/>
        </w:rPr>
        <w:t>activity ratio</w:t>
      </w:r>
      <w:r w:rsidRPr="0076564C">
        <w:rPr>
          <w:rFonts w:ascii="Times New Roman" w:hAnsi="Times New Roman" w:cs="Times New Roman"/>
          <w:sz w:val="24"/>
          <w:szCs w:val="24"/>
        </w:rPr>
        <w:t>) merupakan rasio yang digunakan untuk mengukur efektivitas perusahaan dalam menggunakan aktiva yang dimilikinya. Atau dapat pula dikatakan rasio ini digunakan untuk mengukur tingkat efisiensi (efektivitas) pemanfaatan sumber daya perusahaan.</w:t>
      </w:r>
      <w:r w:rsidRPr="0076564C">
        <w:rPr>
          <w:rFonts w:ascii="Times New Roman" w:hAnsi="Times New Roman" w:cs="Times New Roman"/>
          <w:sz w:val="24"/>
          <w:szCs w:val="24"/>
          <w:vertAlign w:val="superscript"/>
        </w:rPr>
        <w:footnoteReference w:id="41"/>
      </w:r>
    </w:p>
    <w:p w14:paraId="59F587A9" w14:textId="77777777" w:rsidR="00D14CAF" w:rsidRDefault="00D14CAF" w:rsidP="00E9273E">
      <w:pPr>
        <w:spacing w:after="0"/>
        <w:ind w:firstLine="567"/>
        <w:jc w:val="both"/>
        <w:rPr>
          <w:rFonts w:ascii="Times New Roman" w:hAnsi="Times New Roman" w:cs="Times New Roman"/>
          <w:sz w:val="24"/>
          <w:szCs w:val="24"/>
        </w:rPr>
      </w:pPr>
      <w:r w:rsidRPr="0076564C">
        <w:rPr>
          <w:rFonts w:ascii="Times New Roman" w:hAnsi="Times New Roman" w:cs="Times New Roman"/>
          <w:i/>
          <w:sz w:val="24"/>
          <w:szCs w:val="24"/>
        </w:rPr>
        <w:t>Activity Ratio</w:t>
      </w:r>
      <w:r w:rsidRPr="0076564C">
        <w:rPr>
          <w:rFonts w:ascii="Times New Roman" w:hAnsi="Times New Roman" w:cs="Times New Roman"/>
          <w:sz w:val="24"/>
          <w:szCs w:val="24"/>
        </w:rPr>
        <w:t xml:space="preserve"> mengukur sejauh mana efektivitas manajemen perusahaan dalam </w:t>
      </w:r>
      <w:r w:rsidRPr="0076564C">
        <w:rPr>
          <w:rFonts w:ascii="Times New Roman" w:hAnsi="Times New Roman" w:cs="Times New Roman"/>
          <w:sz w:val="24"/>
          <w:szCs w:val="24"/>
        </w:rPr>
        <w:lastRenderedPageBreak/>
        <w:t>mengelola aset-asetnya.</w:t>
      </w:r>
      <w:r w:rsidRPr="0076564C">
        <w:rPr>
          <w:rFonts w:ascii="Times New Roman" w:hAnsi="Times New Roman" w:cs="Times New Roman"/>
          <w:sz w:val="24"/>
          <w:szCs w:val="24"/>
          <w:vertAlign w:val="superscript"/>
        </w:rPr>
        <w:footnoteReference w:id="42"/>
      </w:r>
      <w:r w:rsidRPr="0076564C">
        <w:rPr>
          <w:rFonts w:ascii="Times New Roman" w:hAnsi="Times New Roman" w:cs="Times New Roman"/>
          <w:sz w:val="24"/>
          <w:szCs w:val="24"/>
        </w:rPr>
        <w:t xml:space="preserve"> Sedangkan Rhamadana dalam jurnalnya menyatakan rasio aktivitas adalah adalah mengukur kemampuan manajemen perusahaan dalam mengelola persediaan bahan mentah, barang dalam proses, dan barang jadi serta kebijakan manajemen dalam mengelola aktiva lainnya dan kebijakan pemasaran.</w:t>
      </w:r>
      <w:r w:rsidRPr="0076564C">
        <w:rPr>
          <w:rFonts w:ascii="Times New Roman" w:hAnsi="Times New Roman" w:cs="Times New Roman"/>
          <w:sz w:val="24"/>
          <w:szCs w:val="24"/>
          <w:vertAlign w:val="superscript"/>
        </w:rPr>
        <w:footnoteReference w:id="43"/>
      </w:r>
    </w:p>
    <w:p w14:paraId="3B624AE4" w14:textId="40637C49" w:rsidR="00D14CAF" w:rsidRDefault="00D14CAF" w:rsidP="00E9273E">
      <w:pPr>
        <w:spacing w:after="0"/>
        <w:ind w:firstLine="567"/>
        <w:jc w:val="both"/>
        <w:rPr>
          <w:rFonts w:ascii="Times New Roman" w:hAnsi="Times New Roman" w:cs="Times New Roman"/>
          <w:sz w:val="24"/>
          <w:szCs w:val="24"/>
        </w:rPr>
      </w:pPr>
      <w:r w:rsidRPr="00F95561">
        <w:rPr>
          <w:rFonts w:ascii="Times New Roman" w:hAnsi="Times New Roman" w:cs="Times New Roman"/>
          <w:sz w:val="24"/>
          <w:szCs w:val="24"/>
        </w:rPr>
        <w:t>Rasio aktivitas adalah rasio yang mengukur se</w:t>
      </w:r>
      <w:r>
        <w:rPr>
          <w:rFonts w:ascii="Times New Roman" w:hAnsi="Times New Roman" w:cs="Times New Roman"/>
          <w:sz w:val="24"/>
          <w:szCs w:val="24"/>
        </w:rPr>
        <w:t xml:space="preserve">berapa efesien perusahaan dalam </w:t>
      </w:r>
      <w:r w:rsidRPr="00F95561">
        <w:rPr>
          <w:rFonts w:ascii="Times New Roman" w:hAnsi="Times New Roman" w:cs="Times New Roman"/>
          <w:sz w:val="24"/>
          <w:szCs w:val="24"/>
        </w:rPr>
        <w:t>mengelola asset-assetnya dan memanfaatkan sumber daya yang dimikinya. Hal ini sama</w:t>
      </w:r>
      <w:r>
        <w:rPr>
          <w:rFonts w:ascii="Times New Roman" w:hAnsi="Times New Roman" w:cs="Times New Roman"/>
          <w:sz w:val="24"/>
          <w:szCs w:val="24"/>
        </w:rPr>
        <w:t xml:space="preserve"> </w:t>
      </w:r>
      <w:r w:rsidRPr="00F95561">
        <w:rPr>
          <w:rFonts w:ascii="Times New Roman" w:hAnsi="Times New Roman" w:cs="Times New Roman"/>
          <w:sz w:val="24"/>
          <w:szCs w:val="24"/>
        </w:rPr>
        <w:t>juga diungkapkan</w:t>
      </w:r>
      <w:r>
        <w:rPr>
          <w:rFonts w:ascii="Times New Roman" w:hAnsi="Times New Roman" w:cs="Times New Roman"/>
          <w:sz w:val="24"/>
          <w:szCs w:val="24"/>
        </w:rPr>
        <w:t xml:space="preserve">. rasio aktivitas adalah rasio </w:t>
      </w:r>
      <w:r w:rsidRPr="00F95561">
        <w:rPr>
          <w:rFonts w:ascii="Times New Roman" w:hAnsi="Times New Roman" w:cs="Times New Roman"/>
          <w:sz w:val="24"/>
          <w:szCs w:val="24"/>
        </w:rPr>
        <w:t>yang mengukur bagaimana perusahaan menggunakan assetnya.Jika perusahaan mampu</w:t>
      </w:r>
      <w:r>
        <w:rPr>
          <w:rFonts w:ascii="Times New Roman" w:hAnsi="Times New Roman" w:cs="Times New Roman"/>
          <w:sz w:val="24"/>
          <w:szCs w:val="24"/>
        </w:rPr>
        <w:t xml:space="preserve"> </w:t>
      </w:r>
      <w:r w:rsidRPr="00F95561">
        <w:rPr>
          <w:rFonts w:ascii="Times New Roman" w:hAnsi="Times New Roman" w:cs="Times New Roman"/>
          <w:sz w:val="24"/>
          <w:szCs w:val="24"/>
        </w:rPr>
        <w:t>mengelola assetnya secara baik dan efektif dalam perputaran aktivanya, maka perusahaan</w:t>
      </w:r>
      <w:r>
        <w:rPr>
          <w:rFonts w:ascii="Times New Roman" w:hAnsi="Times New Roman" w:cs="Times New Roman"/>
          <w:sz w:val="24"/>
          <w:szCs w:val="24"/>
        </w:rPr>
        <w:t xml:space="preserve"> </w:t>
      </w:r>
      <w:r w:rsidRPr="00F95561">
        <w:rPr>
          <w:rFonts w:ascii="Times New Roman" w:hAnsi="Times New Roman" w:cs="Times New Roman"/>
          <w:sz w:val="24"/>
          <w:szCs w:val="24"/>
        </w:rPr>
        <w:t>dinilai sebagai perusahaan yang efisien. Sebaliknya, jika perusahaan tidak mampu</w:t>
      </w:r>
      <w:r>
        <w:rPr>
          <w:rFonts w:ascii="Times New Roman" w:hAnsi="Times New Roman" w:cs="Times New Roman"/>
          <w:sz w:val="24"/>
          <w:szCs w:val="24"/>
        </w:rPr>
        <w:t xml:space="preserve"> </w:t>
      </w:r>
      <w:r w:rsidRPr="00F95561">
        <w:rPr>
          <w:rFonts w:ascii="Times New Roman" w:hAnsi="Times New Roman" w:cs="Times New Roman"/>
          <w:sz w:val="24"/>
          <w:szCs w:val="24"/>
        </w:rPr>
        <w:t>mengelola assetnya secara baik dan efektif dalam perputaran aktivanya maka perusahaan</w:t>
      </w:r>
      <w:r>
        <w:rPr>
          <w:rFonts w:ascii="Times New Roman" w:hAnsi="Times New Roman" w:cs="Times New Roman"/>
          <w:sz w:val="24"/>
          <w:szCs w:val="24"/>
        </w:rPr>
        <w:t xml:space="preserve"> </w:t>
      </w:r>
      <w:r w:rsidRPr="00F95561">
        <w:rPr>
          <w:rFonts w:ascii="Times New Roman" w:hAnsi="Times New Roman" w:cs="Times New Roman"/>
          <w:sz w:val="24"/>
          <w:szCs w:val="24"/>
        </w:rPr>
        <w:t>dinilai sebagai perusahaan yang tidak efisien.</w:t>
      </w:r>
      <w:r>
        <w:rPr>
          <w:rStyle w:val="FootnoteReference"/>
          <w:rFonts w:ascii="Times New Roman" w:hAnsi="Times New Roman" w:cs="Times New Roman"/>
          <w:sz w:val="24"/>
          <w:szCs w:val="24"/>
        </w:rPr>
        <w:footnoteReference w:id="44"/>
      </w:r>
    </w:p>
    <w:p w14:paraId="43A3D430" w14:textId="7F0FFCD7" w:rsidR="00D14CAF" w:rsidRDefault="00D14CAF" w:rsidP="00E9273E">
      <w:pPr>
        <w:spacing w:after="0"/>
        <w:ind w:firstLine="567"/>
        <w:jc w:val="both"/>
        <w:rPr>
          <w:rFonts w:ascii="Times New Roman" w:hAnsi="Times New Roman" w:cs="Times New Roman"/>
          <w:sz w:val="24"/>
          <w:szCs w:val="24"/>
        </w:rPr>
      </w:pPr>
    </w:p>
    <w:p w14:paraId="2363C848" w14:textId="0B18A68D" w:rsidR="00D14CAF" w:rsidRDefault="00D14CAF" w:rsidP="00E9273E">
      <w:pPr>
        <w:spacing w:after="0"/>
        <w:jc w:val="both"/>
        <w:rPr>
          <w:rFonts w:ascii="Times New Roman" w:hAnsi="Times New Roman" w:cs="Times New Roman"/>
          <w:b/>
          <w:sz w:val="24"/>
          <w:szCs w:val="24"/>
        </w:rPr>
      </w:pPr>
      <w:r w:rsidRPr="0076564C">
        <w:rPr>
          <w:rFonts w:ascii="Times New Roman" w:hAnsi="Times New Roman" w:cs="Times New Roman"/>
          <w:b/>
          <w:sz w:val="24"/>
          <w:szCs w:val="24"/>
        </w:rPr>
        <w:t>Jenis-Jenis Rasio Aktivitas</w:t>
      </w:r>
    </w:p>
    <w:p w14:paraId="3E78E2B5" w14:textId="77777777" w:rsidR="00D14CAF" w:rsidRPr="0076564C" w:rsidRDefault="00D14CAF" w:rsidP="00E9273E">
      <w:pPr>
        <w:spacing w:after="0"/>
        <w:ind w:firstLine="567"/>
        <w:jc w:val="both"/>
        <w:rPr>
          <w:rFonts w:ascii="Times New Roman" w:hAnsi="Times New Roman" w:cs="Times New Roman"/>
          <w:sz w:val="24"/>
          <w:szCs w:val="24"/>
        </w:rPr>
      </w:pPr>
      <w:r w:rsidRPr="0076564C">
        <w:rPr>
          <w:rFonts w:ascii="Times New Roman" w:hAnsi="Times New Roman" w:cs="Times New Roman"/>
          <w:sz w:val="24"/>
          <w:szCs w:val="24"/>
        </w:rPr>
        <w:t>Jenis-jenis rasio aktivitas adalah sebagai berikut:</w:t>
      </w:r>
    </w:p>
    <w:p w14:paraId="3E9E1FCF" w14:textId="77777777" w:rsidR="00D14CAF" w:rsidRPr="0076564C" w:rsidRDefault="00D14CAF" w:rsidP="00E9273E">
      <w:pPr>
        <w:spacing w:after="0"/>
        <w:ind w:left="567" w:hanging="566"/>
        <w:jc w:val="both"/>
        <w:rPr>
          <w:rFonts w:ascii="Times New Roman" w:hAnsi="Times New Roman" w:cs="Times New Roman"/>
          <w:sz w:val="24"/>
          <w:szCs w:val="24"/>
        </w:rPr>
      </w:pPr>
      <w:r w:rsidRPr="0076564C">
        <w:rPr>
          <w:rFonts w:ascii="Times New Roman" w:hAnsi="Times New Roman" w:cs="Times New Roman"/>
          <w:sz w:val="24"/>
          <w:szCs w:val="24"/>
        </w:rPr>
        <w:t xml:space="preserve">1. </w:t>
      </w:r>
      <w:r w:rsidRPr="0076564C">
        <w:rPr>
          <w:rFonts w:ascii="Times New Roman" w:hAnsi="Times New Roman" w:cs="Times New Roman"/>
          <w:sz w:val="24"/>
          <w:szCs w:val="24"/>
        </w:rPr>
        <w:tab/>
        <w:t>Perputaran Piutang (</w:t>
      </w:r>
      <w:r w:rsidRPr="0076564C">
        <w:rPr>
          <w:rFonts w:ascii="Times New Roman" w:hAnsi="Times New Roman" w:cs="Times New Roman"/>
          <w:i/>
          <w:sz w:val="24"/>
          <w:szCs w:val="24"/>
        </w:rPr>
        <w:t>Receivable Turnover</w:t>
      </w:r>
      <w:r w:rsidRPr="0076564C">
        <w:rPr>
          <w:rFonts w:ascii="Times New Roman" w:hAnsi="Times New Roman" w:cs="Times New Roman"/>
          <w:sz w:val="24"/>
          <w:szCs w:val="24"/>
        </w:rPr>
        <w:t>) Perputaran Piutang (</w:t>
      </w:r>
      <w:r w:rsidRPr="0076564C">
        <w:rPr>
          <w:rFonts w:ascii="Times New Roman" w:hAnsi="Times New Roman" w:cs="Times New Roman"/>
          <w:i/>
          <w:sz w:val="24"/>
          <w:szCs w:val="24"/>
        </w:rPr>
        <w:t>Receivable Turnover</w:t>
      </w:r>
      <w:r w:rsidRPr="0076564C">
        <w:rPr>
          <w:rFonts w:ascii="Times New Roman" w:hAnsi="Times New Roman" w:cs="Times New Roman"/>
          <w:sz w:val="24"/>
          <w:szCs w:val="24"/>
        </w:rPr>
        <w:t>) merupakan rasio yang digunakan untuk mengukur berapa lama penagihan piutang selama satu periode atau berap kali dana yang ditanam dalam piutang ini berputar dalam satu periode. Semakin tinggi rasio menunjukkan bahwa modal kerja yang ditanamkan dalam piutang semakin rendah (dibandingkan dengan rasio tahun sebelumnya) dan tentunya kondisi ini bagi perusahaan semakin baik.</w:t>
      </w:r>
      <w:r w:rsidRPr="0076564C">
        <w:rPr>
          <w:rFonts w:ascii="Times New Roman" w:hAnsi="Times New Roman" w:cs="Times New Roman"/>
          <w:sz w:val="24"/>
          <w:szCs w:val="24"/>
          <w:vertAlign w:val="superscript"/>
        </w:rPr>
        <w:footnoteReference w:id="45"/>
      </w:r>
    </w:p>
    <w:p w14:paraId="53370ACF" w14:textId="77777777" w:rsidR="00D14CAF" w:rsidRPr="0076564C" w:rsidRDefault="00D14CAF" w:rsidP="00E9273E">
      <w:pPr>
        <w:spacing w:after="0"/>
        <w:ind w:left="567" w:hanging="566"/>
        <w:jc w:val="both"/>
        <w:rPr>
          <w:rFonts w:ascii="Times New Roman" w:hAnsi="Times New Roman" w:cs="Times New Roman"/>
          <w:sz w:val="24"/>
          <w:szCs w:val="24"/>
        </w:rPr>
      </w:pPr>
      <w:r w:rsidRPr="0076564C">
        <w:rPr>
          <w:rFonts w:ascii="Times New Roman" w:hAnsi="Times New Roman" w:cs="Times New Roman"/>
          <w:sz w:val="24"/>
          <w:szCs w:val="24"/>
        </w:rPr>
        <w:tab/>
        <w:t>Rumus untuk mencari perputaran piutang adalah sebagai berikut:</w:t>
      </w:r>
    </w:p>
    <w:p w14:paraId="01A69366" w14:textId="77777777" w:rsidR="00D14CAF" w:rsidRPr="0076564C" w:rsidRDefault="00D14CAF" w:rsidP="00E9273E">
      <w:pPr>
        <w:spacing w:after="0"/>
        <w:ind w:left="426" w:hanging="425"/>
        <w:contextualSpacing/>
        <w:jc w:val="center"/>
        <w:rPr>
          <w:rFonts w:ascii="Times New Roman" w:eastAsia="MS Mincho" w:hAnsi="Times New Roman" w:cs="Times New Roman"/>
          <w:b/>
          <w:sz w:val="24"/>
          <w:szCs w:val="24"/>
        </w:rPr>
      </w:pPr>
      <w:r w:rsidRPr="0076564C">
        <w:rPr>
          <w:rFonts w:ascii="Times New Roman" w:eastAsia="MS Mincho" w:hAnsi="Times New Roman" w:cs="Times New Roman"/>
          <w:b/>
          <w:sz w:val="24"/>
          <w:szCs w:val="24"/>
          <w:bdr w:val="single" w:sz="4" w:space="0" w:color="auto"/>
        </w:rPr>
        <w:t xml:space="preserve">Perputaran Piutang = </w:t>
      </w:r>
      <m:oMath>
        <m:f>
          <m:fPr>
            <m:ctrlPr>
              <w:rPr>
                <w:rFonts w:ascii="Cambria Math" w:eastAsia="MS Mincho" w:hAnsi="Cambria Math" w:cs="Times New Roman"/>
                <w:b/>
                <w:sz w:val="24"/>
                <w:szCs w:val="24"/>
                <w:bdr w:val="single" w:sz="4" w:space="0" w:color="auto"/>
              </w:rPr>
            </m:ctrlPr>
          </m:fPr>
          <m:num>
            <m:r>
              <m:rPr>
                <m:sty m:val="b"/>
              </m:rPr>
              <w:rPr>
                <w:rFonts w:ascii="Cambria Math" w:eastAsia="MS Mincho" w:hAnsi="Cambria Math" w:cs="Times New Roman"/>
                <w:sz w:val="24"/>
                <w:szCs w:val="24"/>
                <w:bdr w:val="single" w:sz="4" w:space="0" w:color="auto"/>
              </w:rPr>
              <m:t>Penjualan</m:t>
            </m:r>
          </m:num>
          <m:den>
            <m:r>
              <m:rPr>
                <m:sty m:val="b"/>
              </m:rPr>
              <w:rPr>
                <w:rFonts w:ascii="Cambria Math" w:eastAsia="MS Mincho" w:hAnsi="Cambria Math" w:cs="Times New Roman"/>
                <w:sz w:val="24"/>
                <w:szCs w:val="24"/>
                <w:bdr w:val="single" w:sz="4" w:space="0" w:color="auto"/>
              </w:rPr>
              <m:t>Piutang</m:t>
            </m:r>
          </m:den>
        </m:f>
      </m:oMath>
    </w:p>
    <w:p w14:paraId="6E716E9E" w14:textId="77777777" w:rsidR="00D14CAF" w:rsidRPr="0076564C" w:rsidRDefault="00D14CAF" w:rsidP="00E9273E">
      <w:pPr>
        <w:spacing w:after="0"/>
        <w:ind w:left="567" w:hanging="566"/>
        <w:jc w:val="both"/>
        <w:rPr>
          <w:rFonts w:ascii="Times New Roman" w:hAnsi="Times New Roman" w:cs="Times New Roman"/>
          <w:sz w:val="24"/>
          <w:szCs w:val="24"/>
        </w:rPr>
      </w:pPr>
      <w:r w:rsidRPr="0076564C">
        <w:rPr>
          <w:rFonts w:ascii="Times New Roman" w:hAnsi="Times New Roman" w:cs="Times New Roman"/>
          <w:sz w:val="24"/>
          <w:szCs w:val="24"/>
        </w:rPr>
        <w:t xml:space="preserve">2. </w:t>
      </w:r>
      <w:r w:rsidRPr="0076564C">
        <w:rPr>
          <w:rFonts w:ascii="Times New Roman" w:hAnsi="Times New Roman" w:cs="Times New Roman"/>
          <w:sz w:val="24"/>
          <w:szCs w:val="24"/>
        </w:rPr>
        <w:tab/>
        <w:t>Perputaran Modal Kerja (</w:t>
      </w:r>
      <w:r w:rsidRPr="0076564C">
        <w:rPr>
          <w:rFonts w:ascii="Times New Roman" w:hAnsi="Times New Roman" w:cs="Times New Roman"/>
          <w:i/>
          <w:sz w:val="24"/>
          <w:szCs w:val="24"/>
        </w:rPr>
        <w:t>Working Capital Turnover</w:t>
      </w:r>
      <w:r w:rsidRPr="0076564C">
        <w:rPr>
          <w:rFonts w:ascii="Times New Roman" w:hAnsi="Times New Roman" w:cs="Times New Roman"/>
          <w:sz w:val="24"/>
          <w:szCs w:val="24"/>
        </w:rPr>
        <w:t xml:space="preserve">) </w:t>
      </w:r>
    </w:p>
    <w:p w14:paraId="65F11E2B" w14:textId="77777777" w:rsidR="00E21A6B" w:rsidRDefault="00D14CAF" w:rsidP="00E9273E">
      <w:pPr>
        <w:spacing w:after="0"/>
        <w:ind w:left="567" w:hanging="566"/>
        <w:contextualSpacing/>
        <w:jc w:val="both"/>
        <w:rPr>
          <w:rFonts w:ascii="Times New Roman" w:hAnsi="Times New Roman" w:cs="Times New Roman"/>
          <w:sz w:val="24"/>
          <w:szCs w:val="24"/>
          <w:lang w:val="en-US"/>
        </w:rPr>
      </w:pPr>
      <w:r w:rsidRPr="0076564C">
        <w:rPr>
          <w:rFonts w:ascii="Times New Roman" w:hAnsi="Times New Roman" w:cs="Times New Roman"/>
          <w:sz w:val="24"/>
          <w:szCs w:val="24"/>
        </w:rPr>
        <w:tab/>
        <w:t>Perputaran Modal Kerja (</w:t>
      </w:r>
      <w:r w:rsidRPr="0076564C">
        <w:rPr>
          <w:rFonts w:ascii="Times New Roman" w:hAnsi="Times New Roman" w:cs="Times New Roman"/>
          <w:i/>
          <w:sz w:val="24"/>
          <w:szCs w:val="24"/>
        </w:rPr>
        <w:t>Working Capital Turnover</w:t>
      </w:r>
      <w:r w:rsidRPr="0076564C">
        <w:rPr>
          <w:rFonts w:ascii="Times New Roman" w:hAnsi="Times New Roman" w:cs="Times New Roman"/>
          <w:sz w:val="24"/>
          <w:szCs w:val="24"/>
        </w:rPr>
        <w:t>) merupakan salah satu rasio untuk mengukur atau menilai keefektifan modal kerja perusahaan selama periode tertentu. Artinya seberapa banyak modal kerja berputar selama suatu periode atau dalam suatu periode. Untuk mengukur rasio ini, membandingkan antara penjualan dengan modal kerja atau rata-rata modal kerja.</w:t>
      </w:r>
      <w:r w:rsidRPr="0076564C">
        <w:rPr>
          <w:rFonts w:ascii="Times New Roman" w:hAnsi="Times New Roman" w:cs="Times New Roman"/>
          <w:sz w:val="24"/>
          <w:szCs w:val="24"/>
          <w:vertAlign w:val="superscript"/>
        </w:rPr>
        <w:footnoteReference w:id="46"/>
      </w:r>
    </w:p>
    <w:p w14:paraId="10AD96F1" w14:textId="6E1F4E01" w:rsidR="00D14CAF" w:rsidRPr="0076564C" w:rsidRDefault="00D14CAF" w:rsidP="00E9273E">
      <w:pPr>
        <w:spacing w:after="0"/>
        <w:ind w:left="567"/>
        <w:contextualSpacing/>
        <w:jc w:val="both"/>
        <w:rPr>
          <w:rFonts w:ascii="Times New Roman" w:hAnsi="Times New Roman" w:cs="Times New Roman"/>
          <w:sz w:val="24"/>
          <w:szCs w:val="24"/>
        </w:rPr>
      </w:pPr>
      <w:r w:rsidRPr="0076564C">
        <w:rPr>
          <w:rFonts w:ascii="Times New Roman" w:hAnsi="Times New Roman" w:cs="Times New Roman"/>
          <w:sz w:val="24"/>
          <w:szCs w:val="24"/>
        </w:rPr>
        <w:t>Rumus untuk mencari perputaran modal kerja adalah sebagai berikut:</w:t>
      </w:r>
    </w:p>
    <w:p w14:paraId="6E845E02" w14:textId="77777777" w:rsidR="00D14CAF" w:rsidRPr="0076564C" w:rsidRDefault="00D14CAF" w:rsidP="00E9273E">
      <w:pPr>
        <w:pBdr>
          <w:top w:val="single" w:sz="4" w:space="1" w:color="auto"/>
          <w:left w:val="single" w:sz="4" w:space="4" w:color="auto"/>
          <w:bottom w:val="single" w:sz="4" w:space="1" w:color="auto"/>
          <w:right w:val="single" w:sz="4" w:space="4" w:color="auto"/>
        </w:pBdr>
        <w:spacing w:after="0"/>
        <w:ind w:left="1" w:right="71"/>
        <w:contextualSpacing/>
        <w:jc w:val="center"/>
        <w:rPr>
          <w:rFonts w:ascii="Times New Roman" w:eastAsia="MS Mincho" w:hAnsi="Times New Roman" w:cs="Times New Roman"/>
          <w:b/>
          <w:sz w:val="24"/>
          <w:szCs w:val="24"/>
        </w:rPr>
      </w:pPr>
      <w:r w:rsidRPr="0076564C">
        <w:rPr>
          <w:rFonts w:ascii="Times New Roman" w:eastAsia="MS Mincho" w:hAnsi="Times New Roman" w:cs="Times New Roman"/>
          <w:b/>
          <w:sz w:val="24"/>
          <w:szCs w:val="24"/>
        </w:rPr>
        <w:t xml:space="preserve">Perputaran Modal Kerja = </w:t>
      </w:r>
      <m:oMath>
        <m:f>
          <m:fPr>
            <m:ctrlPr>
              <w:rPr>
                <w:rFonts w:ascii="Cambria Math" w:eastAsia="MS Mincho" w:hAnsi="Cambria Math" w:cs="Times New Roman"/>
                <w:b/>
                <w:sz w:val="24"/>
                <w:szCs w:val="24"/>
              </w:rPr>
            </m:ctrlPr>
          </m:fPr>
          <m:num>
            <m:r>
              <m:rPr>
                <m:sty m:val="b"/>
              </m:rPr>
              <w:rPr>
                <w:rFonts w:ascii="Cambria Math" w:eastAsia="MS Mincho" w:hAnsi="Cambria Math" w:cs="Times New Roman"/>
                <w:sz w:val="24"/>
                <w:szCs w:val="24"/>
              </w:rPr>
              <m:t>Penjualan Bersih</m:t>
            </m:r>
          </m:num>
          <m:den>
            <m:r>
              <m:rPr>
                <m:sty m:val="b"/>
              </m:rPr>
              <w:rPr>
                <w:rFonts w:ascii="Cambria Math" w:eastAsia="MS Mincho" w:hAnsi="Cambria Math" w:cs="Times New Roman"/>
                <w:sz w:val="24"/>
                <w:szCs w:val="24"/>
              </w:rPr>
              <m:t>Modal Kerja</m:t>
            </m:r>
          </m:den>
        </m:f>
      </m:oMath>
    </w:p>
    <w:p w14:paraId="10414ACF" w14:textId="77777777" w:rsidR="00E21A6B" w:rsidRDefault="00D14CAF" w:rsidP="00E9273E">
      <w:pPr>
        <w:spacing w:after="0"/>
        <w:ind w:left="567" w:hanging="566"/>
        <w:jc w:val="both"/>
        <w:rPr>
          <w:rFonts w:ascii="Times New Roman" w:hAnsi="Times New Roman" w:cs="Times New Roman"/>
          <w:sz w:val="24"/>
          <w:szCs w:val="24"/>
          <w:lang w:val="en-US"/>
        </w:rPr>
      </w:pPr>
      <w:r w:rsidRPr="0076564C">
        <w:rPr>
          <w:rFonts w:ascii="Times New Roman" w:hAnsi="Times New Roman" w:cs="Times New Roman"/>
          <w:sz w:val="24"/>
          <w:szCs w:val="24"/>
        </w:rPr>
        <w:t xml:space="preserve">3. </w:t>
      </w:r>
      <w:r w:rsidRPr="0076564C">
        <w:rPr>
          <w:rFonts w:ascii="Times New Roman" w:hAnsi="Times New Roman" w:cs="Times New Roman"/>
          <w:sz w:val="24"/>
          <w:szCs w:val="24"/>
        </w:rPr>
        <w:tab/>
        <w:t>Perputaran Aset Tetap (</w:t>
      </w:r>
      <w:r w:rsidRPr="0076564C">
        <w:rPr>
          <w:rFonts w:ascii="Times New Roman" w:hAnsi="Times New Roman" w:cs="Times New Roman"/>
          <w:i/>
          <w:sz w:val="24"/>
          <w:szCs w:val="24"/>
        </w:rPr>
        <w:t>Fixed Assets Turnover</w:t>
      </w:r>
      <w:r w:rsidRPr="0076564C">
        <w:rPr>
          <w:rFonts w:ascii="Times New Roman" w:hAnsi="Times New Roman" w:cs="Times New Roman"/>
          <w:sz w:val="24"/>
          <w:szCs w:val="24"/>
        </w:rPr>
        <w:t>) menurut Kasmir (2012:184) bahwa perputaran aset tetap (</w:t>
      </w:r>
      <w:r w:rsidRPr="0076564C">
        <w:rPr>
          <w:rFonts w:ascii="Times New Roman" w:hAnsi="Times New Roman" w:cs="Times New Roman"/>
          <w:i/>
          <w:sz w:val="24"/>
          <w:szCs w:val="24"/>
        </w:rPr>
        <w:t>Fixed Assets Turnover</w:t>
      </w:r>
      <w:r w:rsidRPr="0076564C">
        <w:rPr>
          <w:rFonts w:ascii="Times New Roman" w:hAnsi="Times New Roman" w:cs="Times New Roman"/>
          <w:sz w:val="24"/>
          <w:szCs w:val="24"/>
        </w:rPr>
        <w:t>) merupakan rasio yang digunakan untuk mengukur berapa kali dana yang ditanamkan dalam aktiva tetap berputar dalam satu periode. Atau dengan kata lain, untuk mengukur apakah perusahaan</w:t>
      </w:r>
      <w:r w:rsidRPr="0076564C">
        <w:t xml:space="preserve"> </w:t>
      </w:r>
      <w:r w:rsidRPr="0076564C">
        <w:rPr>
          <w:rFonts w:ascii="Times New Roman" w:hAnsi="Times New Roman" w:cs="Times New Roman"/>
          <w:sz w:val="24"/>
          <w:szCs w:val="24"/>
        </w:rPr>
        <w:t>sudah menggunakan kapasitas aktiva tetap sepenuhnya atau belum. Untuk mencari rasio ini, caranya adalah membandingkan antara penjualan bersih dengan total aktiva tetap dalam suatu periode.</w:t>
      </w:r>
    </w:p>
    <w:p w14:paraId="0A4A7EA8" w14:textId="33DF8EFD" w:rsidR="00D14CAF" w:rsidRPr="0076564C" w:rsidRDefault="00D14CAF" w:rsidP="00E9273E">
      <w:pPr>
        <w:spacing w:after="0"/>
        <w:ind w:left="567"/>
        <w:jc w:val="both"/>
        <w:rPr>
          <w:rFonts w:ascii="Times New Roman" w:hAnsi="Times New Roman" w:cs="Times New Roman"/>
          <w:sz w:val="24"/>
          <w:szCs w:val="24"/>
        </w:rPr>
      </w:pPr>
      <w:r w:rsidRPr="0076564C">
        <w:rPr>
          <w:rFonts w:ascii="Times New Roman" w:hAnsi="Times New Roman" w:cs="Times New Roman"/>
          <w:sz w:val="24"/>
          <w:szCs w:val="24"/>
        </w:rPr>
        <w:t>Rumus untuk mencari Perputaran Aset Tetap (</w:t>
      </w:r>
      <w:r w:rsidRPr="0076564C">
        <w:rPr>
          <w:rFonts w:ascii="Times New Roman" w:hAnsi="Times New Roman" w:cs="Times New Roman"/>
          <w:i/>
          <w:sz w:val="24"/>
          <w:szCs w:val="24"/>
        </w:rPr>
        <w:t>Fixed</w:t>
      </w:r>
      <w:r w:rsidRPr="0076564C">
        <w:rPr>
          <w:rFonts w:ascii="Times New Roman" w:hAnsi="Times New Roman" w:cs="Times New Roman"/>
          <w:sz w:val="24"/>
          <w:szCs w:val="24"/>
        </w:rPr>
        <w:t xml:space="preserve"> </w:t>
      </w:r>
      <w:r w:rsidRPr="0076564C">
        <w:rPr>
          <w:rFonts w:ascii="Times New Roman" w:hAnsi="Times New Roman" w:cs="Times New Roman"/>
          <w:i/>
          <w:sz w:val="24"/>
          <w:szCs w:val="24"/>
        </w:rPr>
        <w:t>Assets Turnover</w:t>
      </w:r>
      <w:r w:rsidRPr="0076564C">
        <w:rPr>
          <w:rFonts w:ascii="Times New Roman" w:hAnsi="Times New Roman" w:cs="Times New Roman"/>
          <w:sz w:val="24"/>
          <w:szCs w:val="24"/>
        </w:rPr>
        <w:t>) adalah sebagai berikut :</w:t>
      </w:r>
    </w:p>
    <w:p w14:paraId="66E9A708" w14:textId="77777777" w:rsidR="00D14CAF" w:rsidRPr="0076564C" w:rsidRDefault="00D14CAF" w:rsidP="00E9273E">
      <w:pPr>
        <w:spacing w:after="0"/>
        <w:ind w:left="426" w:hanging="425"/>
        <w:contextualSpacing/>
        <w:jc w:val="center"/>
        <w:rPr>
          <w:rFonts w:ascii="Times New Roman" w:eastAsia="MS Mincho" w:hAnsi="Times New Roman" w:cs="Times New Roman"/>
          <w:b/>
          <w:sz w:val="24"/>
          <w:szCs w:val="24"/>
        </w:rPr>
      </w:pPr>
      <w:r w:rsidRPr="0076564C">
        <w:rPr>
          <w:rFonts w:ascii="Times New Roman" w:eastAsia="MS Mincho" w:hAnsi="Times New Roman" w:cs="Times New Roman"/>
          <w:b/>
          <w:sz w:val="24"/>
          <w:szCs w:val="24"/>
          <w:bdr w:val="single" w:sz="4" w:space="0" w:color="auto"/>
        </w:rPr>
        <w:t xml:space="preserve">Perputaran Aset Tetap = </w:t>
      </w:r>
      <m:oMath>
        <m:f>
          <m:fPr>
            <m:ctrlPr>
              <w:rPr>
                <w:rFonts w:ascii="Cambria Math" w:eastAsia="MS Mincho" w:hAnsi="Cambria Math" w:cs="Times New Roman"/>
                <w:b/>
                <w:sz w:val="24"/>
                <w:szCs w:val="24"/>
                <w:bdr w:val="single" w:sz="4" w:space="0" w:color="auto"/>
              </w:rPr>
            </m:ctrlPr>
          </m:fPr>
          <m:num>
            <m:r>
              <m:rPr>
                <m:sty m:val="b"/>
              </m:rPr>
              <w:rPr>
                <w:rFonts w:ascii="Cambria Math" w:eastAsia="MS Mincho" w:hAnsi="Cambria Math" w:cs="Times New Roman"/>
                <w:sz w:val="24"/>
                <w:szCs w:val="24"/>
                <w:bdr w:val="single" w:sz="4" w:space="0" w:color="auto"/>
              </w:rPr>
              <m:t xml:space="preserve">Penjualan </m:t>
            </m:r>
          </m:num>
          <m:den>
            <m:r>
              <m:rPr>
                <m:sty m:val="b"/>
              </m:rPr>
              <w:rPr>
                <w:rFonts w:ascii="Cambria Math" w:eastAsia="MS Mincho" w:hAnsi="Cambria Math" w:cs="Times New Roman"/>
                <w:sz w:val="24"/>
                <w:szCs w:val="24"/>
                <w:bdr w:val="single" w:sz="4" w:space="0" w:color="auto"/>
              </w:rPr>
              <m:t>Total Aktiva Tetap</m:t>
            </m:r>
          </m:den>
        </m:f>
      </m:oMath>
    </w:p>
    <w:p w14:paraId="2CB9B9FF" w14:textId="77777777" w:rsidR="00D14CAF" w:rsidRPr="0076564C" w:rsidRDefault="00D14CAF" w:rsidP="00E9273E">
      <w:pPr>
        <w:spacing w:after="0"/>
        <w:ind w:left="567" w:hanging="566"/>
        <w:jc w:val="both"/>
        <w:rPr>
          <w:rFonts w:ascii="Times New Roman" w:hAnsi="Times New Roman" w:cs="Times New Roman"/>
          <w:sz w:val="24"/>
          <w:szCs w:val="24"/>
        </w:rPr>
      </w:pPr>
      <w:r w:rsidRPr="0076564C">
        <w:rPr>
          <w:rFonts w:ascii="Times New Roman" w:hAnsi="Times New Roman" w:cs="Times New Roman"/>
          <w:sz w:val="24"/>
          <w:szCs w:val="24"/>
        </w:rPr>
        <w:t xml:space="preserve">4. </w:t>
      </w:r>
      <w:r w:rsidRPr="0076564C">
        <w:rPr>
          <w:rFonts w:ascii="Times New Roman" w:hAnsi="Times New Roman" w:cs="Times New Roman"/>
          <w:sz w:val="24"/>
          <w:szCs w:val="24"/>
        </w:rPr>
        <w:tab/>
        <w:t>Perputaran Total Aset (</w:t>
      </w:r>
      <w:r w:rsidRPr="0076564C">
        <w:rPr>
          <w:rFonts w:ascii="Times New Roman" w:hAnsi="Times New Roman" w:cs="Times New Roman"/>
          <w:i/>
          <w:sz w:val="24"/>
          <w:szCs w:val="24"/>
        </w:rPr>
        <w:t>Total Assets Turnover</w:t>
      </w:r>
      <w:r w:rsidRPr="0076564C">
        <w:rPr>
          <w:rFonts w:ascii="Times New Roman" w:hAnsi="Times New Roman" w:cs="Times New Roman"/>
          <w:sz w:val="24"/>
          <w:szCs w:val="24"/>
        </w:rPr>
        <w:t>) menurut Kasmir (2012:185) bahwa Perputaran Total Aset (</w:t>
      </w:r>
      <w:r w:rsidRPr="0076564C">
        <w:rPr>
          <w:rFonts w:ascii="Times New Roman" w:hAnsi="Times New Roman" w:cs="Times New Roman"/>
          <w:i/>
          <w:sz w:val="24"/>
          <w:szCs w:val="24"/>
        </w:rPr>
        <w:t>Total Assets Turnove</w:t>
      </w:r>
      <w:r w:rsidRPr="0076564C">
        <w:rPr>
          <w:rFonts w:ascii="Times New Roman" w:hAnsi="Times New Roman" w:cs="Times New Roman"/>
          <w:sz w:val="24"/>
          <w:szCs w:val="24"/>
        </w:rPr>
        <w:t>r) merupakan rasio yang digunakan untuk mengukur perputaran semua aktiva yang dimiliki perusahaan dan mengukur berapa jumlah penjualan yang diperoleh dari tiap rupiah aktiva.</w:t>
      </w:r>
    </w:p>
    <w:p w14:paraId="6C21282D" w14:textId="77777777" w:rsidR="00D14CAF" w:rsidRPr="0076564C" w:rsidRDefault="00D14CAF" w:rsidP="00E9273E">
      <w:pPr>
        <w:spacing w:after="0"/>
        <w:ind w:left="567" w:hanging="566"/>
        <w:contextualSpacing/>
        <w:jc w:val="both"/>
        <w:rPr>
          <w:rFonts w:ascii="Times New Roman" w:hAnsi="Times New Roman" w:cs="Times New Roman"/>
          <w:sz w:val="24"/>
          <w:szCs w:val="24"/>
        </w:rPr>
      </w:pPr>
      <w:r w:rsidRPr="0076564C">
        <w:rPr>
          <w:rFonts w:ascii="Times New Roman" w:hAnsi="Times New Roman" w:cs="Times New Roman"/>
          <w:sz w:val="24"/>
          <w:szCs w:val="24"/>
        </w:rPr>
        <w:tab/>
        <w:t>Rumus untuk mencari Total Aset (</w:t>
      </w:r>
      <w:r w:rsidRPr="0076564C">
        <w:rPr>
          <w:rFonts w:ascii="Times New Roman" w:hAnsi="Times New Roman" w:cs="Times New Roman"/>
          <w:i/>
          <w:sz w:val="24"/>
          <w:szCs w:val="24"/>
        </w:rPr>
        <w:t>Total Assets Turnover</w:t>
      </w:r>
      <w:r w:rsidRPr="0076564C">
        <w:rPr>
          <w:rFonts w:ascii="Times New Roman" w:hAnsi="Times New Roman" w:cs="Times New Roman"/>
          <w:sz w:val="24"/>
          <w:szCs w:val="24"/>
        </w:rPr>
        <w:t>) adalah sebagai berikut:</w:t>
      </w:r>
    </w:p>
    <w:p w14:paraId="4F0F3D8F" w14:textId="77777777" w:rsidR="00D14CAF" w:rsidRPr="0076564C" w:rsidRDefault="00D14CAF" w:rsidP="00E9273E">
      <w:pPr>
        <w:pBdr>
          <w:top w:val="single" w:sz="4" w:space="1" w:color="auto"/>
          <w:left w:val="single" w:sz="4" w:space="4" w:color="auto"/>
          <w:bottom w:val="single" w:sz="4" w:space="1" w:color="auto"/>
          <w:right w:val="single" w:sz="4" w:space="4" w:color="auto"/>
        </w:pBdr>
        <w:spacing w:after="0"/>
        <w:ind w:left="720" w:right="71"/>
        <w:contextualSpacing/>
        <w:jc w:val="center"/>
        <w:rPr>
          <w:rFonts w:ascii="Times New Roman" w:eastAsia="MS Mincho" w:hAnsi="Times New Roman" w:cs="Times New Roman"/>
          <w:sz w:val="24"/>
          <w:szCs w:val="24"/>
        </w:rPr>
      </w:pPr>
      <w:r w:rsidRPr="0076564C">
        <w:rPr>
          <w:rFonts w:ascii="Times New Roman" w:eastAsia="MS Mincho" w:hAnsi="Times New Roman" w:cs="Times New Roman"/>
          <w:b/>
          <w:sz w:val="24"/>
          <w:szCs w:val="24"/>
        </w:rPr>
        <w:t xml:space="preserve">Perputaran Total Aset = </w:t>
      </w:r>
      <m:oMath>
        <m:f>
          <m:fPr>
            <m:ctrlPr>
              <w:rPr>
                <w:rFonts w:ascii="Cambria Math" w:eastAsia="MS Mincho" w:hAnsi="Cambria Math" w:cs="Times New Roman"/>
                <w:b/>
                <w:sz w:val="24"/>
                <w:szCs w:val="24"/>
              </w:rPr>
            </m:ctrlPr>
          </m:fPr>
          <m:num>
            <m:r>
              <m:rPr>
                <m:sty m:val="b"/>
              </m:rPr>
              <w:rPr>
                <w:rFonts w:ascii="Cambria Math" w:eastAsia="MS Mincho" w:hAnsi="Cambria Math" w:cs="Times New Roman"/>
                <w:sz w:val="24"/>
                <w:szCs w:val="24"/>
              </w:rPr>
              <m:t xml:space="preserve">Penjualan </m:t>
            </m:r>
          </m:num>
          <m:den>
            <m:r>
              <m:rPr>
                <m:sty m:val="b"/>
              </m:rPr>
              <w:rPr>
                <w:rFonts w:ascii="Cambria Math" w:eastAsia="MS Mincho" w:hAnsi="Cambria Math" w:cs="Times New Roman"/>
                <w:sz w:val="24"/>
                <w:szCs w:val="24"/>
              </w:rPr>
              <m:t xml:space="preserve">Total Aktiva </m:t>
            </m:r>
          </m:den>
        </m:f>
      </m:oMath>
    </w:p>
    <w:p w14:paraId="16B9707E" w14:textId="77777777" w:rsidR="00D14CAF" w:rsidRPr="0076564C" w:rsidRDefault="00D14CAF" w:rsidP="00E9273E">
      <w:pPr>
        <w:spacing w:after="0"/>
        <w:ind w:left="567" w:hanging="425"/>
        <w:jc w:val="both"/>
        <w:rPr>
          <w:rFonts w:ascii="Times New Roman" w:hAnsi="Times New Roman" w:cs="Times New Roman"/>
          <w:sz w:val="24"/>
          <w:szCs w:val="24"/>
        </w:rPr>
      </w:pPr>
      <w:r w:rsidRPr="0076564C">
        <w:rPr>
          <w:rFonts w:ascii="Times New Roman" w:hAnsi="Times New Roman" w:cs="Times New Roman"/>
          <w:sz w:val="24"/>
          <w:szCs w:val="24"/>
        </w:rPr>
        <w:t xml:space="preserve">5. </w:t>
      </w:r>
      <w:r w:rsidRPr="0076564C">
        <w:rPr>
          <w:rFonts w:ascii="Times New Roman" w:hAnsi="Times New Roman" w:cs="Times New Roman"/>
          <w:sz w:val="24"/>
          <w:szCs w:val="24"/>
        </w:rPr>
        <w:tab/>
        <w:t>Perputaran persediaan</w:t>
      </w:r>
    </w:p>
    <w:p w14:paraId="631D4792" w14:textId="77777777" w:rsidR="00D14CAF" w:rsidRPr="0076564C" w:rsidRDefault="00D14CAF" w:rsidP="00E9273E">
      <w:pPr>
        <w:spacing w:after="0"/>
        <w:ind w:left="567" w:hanging="567"/>
        <w:jc w:val="both"/>
        <w:rPr>
          <w:rFonts w:ascii="Times New Roman" w:hAnsi="Times New Roman" w:cs="Times New Roman"/>
          <w:sz w:val="24"/>
          <w:szCs w:val="24"/>
        </w:rPr>
      </w:pPr>
      <w:r w:rsidRPr="0076564C">
        <w:rPr>
          <w:rFonts w:ascii="Times New Roman" w:hAnsi="Times New Roman" w:cs="Times New Roman"/>
          <w:sz w:val="24"/>
          <w:szCs w:val="24"/>
        </w:rPr>
        <w:lastRenderedPageBreak/>
        <w:tab/>
        <w:t>Menurut Kasmir (2013:180) perputaran persediaan merupakan rasio yang digunakan untuk mengukur berapa kali dana yang ditanam dalam persediaan (inventory) ini berputar dalam satu periode. Perputaran persediaan dapat pula diartikan sebagai rasio yang menunjukkan berapa kali jumlah barang persediaan diganti dalam satu tahun. perputaran persediaan dalam satu periode dapat dihitung dengan rumus:</w:t>
      </w:r>
    </w:p>
    <w:p w14:paraId="754F95E9" w14:textId="77777777" w:rsidR="00D14CAF" w:rsidRPr="0076564C" w:rsidRDefault="00D14CAF" w:rsidP="00E9273E">
      <w:pPr>
        <w:pBdr>
          <w:top w:val="single" w:sz="4" w:space="1" w:color="auto"/>
          <w:left w:val="single" w:sz="4" w:space="4" w:color="auto"/>
          <w:bottom w:val="single" w:sz="4" w:space="1" w:color="auto"/>
          <w:right w:val="single" w:sz="4" w:space="4" w:color="auto"/>
        </w:pBdr>
        <w:ind w:right="71"/>
        <w:jc w:val="center"/>
        <w:rPr>
          <w:rFonts w:ascii="Times New Roman" w:eastAsia="MS Mincho" w:hAnsi="Times New Roman" w:cs="Times New Roman"/>
          <w:b/>
          <w:sz w:val="24"/>
          <w:szCs w:val="24"/>
        </w:rPr>
      </w:pPr>
      <w:r w:rsidRPr="0076564C">
        <w:rPr>
          <w:rFonts w:ascii="Times New Roman" w:eastAsia="MS Mincho" w:hAnsi="Times New Roman" w:cs="Times New Roman"/>
          <w:sz w:val="24"/>
          <w:szCs w:val="24"/>
        </w:rPr>
        <w:t>P</w:t>
      </w:r>
      <w:r w:rsidRPr="0076564C">
        <w:rPr>
          <w:rFonts w:ascii="Times New Roman" w:eastAsia="MS Mincho" w:hAnsi="Times New Roman" w:cs="Times New Roman"/>
          <w:b/>
          <w:sz w:val="24"/>
          <w:szCs w:val="24"/>
        </w:rPr>
        <w:t xml:space="preserve">erputaran Persediaan = </w:t>
      </w:r>
      <m:oMath>
        <m:f>
          <m:fPr>
            <m:ctrlPr>
              <w:rPr>
                <w:rFonts w:ascii="Cambria Math" w:eastAsia="MS Mincho" w:hAnsi="Cambria Math" w:cs="Times New Roman"/>
                <w:b/>
                <w:sz w:val="24"/>
                <w:szCs w:val="24"/>
              </w:rPr>
            </m:ctrlPr>
          </m:fPr>
          <m:num>
            <m:r>
              <m:rPr>
                <m:sty m:val="b"/>
              </m:rPr>
              <w:rPr>
                <w:rFonts w:ascii="Cambria Math" w:eastAsia="MS Mincho" w:hAnsi="Cambria Math" w:cs="Times New Roman"/>
                <w:sz w:val="24"/>
                <w:szCs w:val="24"/>
              </w:rPr>
              <m:t xml:space="preserve">Harga Pokok Penjualan </m:t>
            </m:r>
          </m:num>
          <m:den>
            <m:r>
              <m:rPr>
                <m:sty m:val="b"/>
              </m:rPr>
              <w:rPr>
                <w:rFonts w:ascii="Cambria Math" w:eastAsia="MS Mincho" w:hAnsi="Cambria Math" w:cs="Times New Roman"/>
                <w:sz w:val="24"/>
                <w:szCs w:val="24"/>
              </w:rPr>
              <m:t>Rata-Rata Persediaan</m:t>
            </m:r>
          </m:den>
        </m:f>
      </m:oMath>
    </w:p>
    <w:p w14:paraId="0936FEBD" w14:textId="77777777" w:rsidR="00D14CAF" w:rsidRPr="0076564C" w:rsidRDefault="00D14CAF" w:rsidP="00E9273E">
      <w:pPr>
        <w:spacing w:after="0"/>
        <w:jc w:val="both"/>
        <w:rPr>
          <w:rFonts w:ascii="Times New Roman" w:hAnsi="Times New Roman" w:cs="Times New Roman"/>
          <w:sz w:val="24"/>
          <w:szCs w:val="24"/>
        </w:rPr>
      </w:pPr>
      <w:r w:rsidRPr="0076564C">
        <w:rPr>
          <w:rFonts w:ascii="Times New Roman" w:hAnsi="Times New Roman" w:cs="Times New Roman"/>
          <w:sz w:val="24"/>
          <w:szCs w:val="24"/>
        </w:rPr>
        <w:t>Berikut adalah tabel standar rasio industri rata-rata :</w:t>
      </w:r>
    </w:p>
    <w:p w14:paraId="1DD74C23" w14:textId="227D44B2" w:rsidR="00D14CAF" w:rsidRDefault="00D14CAF" w:rsidP="00E9273E">
      <w:pPr>
        <w:spacing w:after="0"/>
        <w:jc w:val="center"/>
        <w:rPr>
          <w:rFonts w:ascii="Times New Roman" w:hAnsi="Times New Roman" w:cs="Times New Roman"/>
          <w:b/>
          <w:sz w:val="24"/>
          <w:szCs w:val="24"/>
        </w:rPr>
      </w:pPr>
      <w:r>
        <w:rPr>
          <w:rFonts w:ascii="Times New Roman" w:hAnsi="Times New Roman" w:cs="Times New Roman"/>
          <w:b/>
          <w:sz w:val="24"/>
          <w:szCs w:val="24"/>
        </w:rPr>
        <w:t>Tabel 2.3</w:t>
      </w:r>
    </w:p>
    <w:p w14:paraId="6790AC62" w14:textId="77777777" w:rsidR="00D14CAF" w:rsidRPr="0076564C" w:rsidRDefault="00D14CAF" w:rsidP="00E9273E">
      <w:pPr>
        <w:spacing w:after="0"/>
        <w:jc w:val="center"/>
        <w:rPr>
          <w:rFonts w:ascii="Times New Roman" w:hAnsi="Times New Roman" w:cs="Times New Roman"/>
          <w:b/>
          <w:sz w:val="24"/>
          <w:szCs w:val="24"/>
        </w:rPr>
      </w:pPr>
      <w:r w:rsidRPr="0076564C">
        <w:rPr>
          <w:rFonts w:ascii="Times New Roman" w:hAnsi="Times New Roman" w:cs="Times New Roman"/>
          <w:b/>
          <w:sz w:val="24"/>
          <w:szCs w:val="24"/>
        </w:rPr>
        <w:t>Standar Rasio Industri Aktivitas</w:t>
      </w:r>
    </w:p>
    <w:tbl>
      <w:tblPr>
        <w:tblStyle w:val="TableGrid"/>
        <w:tblW w:w="5303" w:type="dxa"/>
        <w:jc w:val="center"/>
        <w:tblLayout w:type="fixed"/>
        <w:tblLook w:val="04A0" w:firstRow="1" w:lastRow="0" w:firstColumn="1" w:lastColumn="0" w:noHBand="0" w:noVBand="1"/>
      </w:tblPr>
      <w:tblGrid>
        <w:gridCol w:w="562"/>
        <w:gridCol w:w="2953"/>
        <w:gridCol w:w="1788"/>
      </w:tblGrid>
      <w:tr w:rsidR="00D14CAF" w:rsidRPr="003B01CE" w14:paraId="3C612568" w14:textId="77777777" w:rsidTr="003B01CE">
        <w:trPr>
          <w:trHeight w:val="474"/>
          <w:jc w:val="center"/>
        </w:trPr>
        <w:tc>
          <w:tcPr>
            <w:tcW w:w="562" w:type="dxa"/>
          </w:tcPr>
          <w:p w14:paraId="34322B5B" w14:textId="77777777" w:rsidR="00D14CAF" w:rsidRPr="003B01CE" w:rsidRDefault="00D14CAF" w:rsidP="00E9273E">
            <w:pPr>
              <w:spacing w:line="276" w:lineRule="auto"/>
              <w:ind w:left="720"/>
              <w:jc w:val="center"/>
              <w:rPr>
                <w:rFonts w:ascii="Times New Roman" w:hAnsi="Times New Roman" w:cs="Times New Roman"/>
                <w:b/>
                <w:sz w:val="20"/>
                <w:szCs w:val="20"/>
              </w:rPr>
            </w:pPr>
            <w:r w:rsidRPr="003B01CE">
              <w:rPr>
                <w:rFonts w:ascii="Times New Roman" w:hAnsi="Times New Roman" w:cs="Times New Roman"/>
                <w:b/>
                <w:sz w:val="20"/>
                <w:szCs w:val="20"/>
              </w:rPr>
              <w:t>No</w:t>
            </w:r>
          </w:p>
        </w:tc>
        <w:tc>
          <w:tcPr>
            <w:tcW w:w="2953" w:type="dxa"/>
          </w:tcPr>
          <w:p w14:paraId="03B6104A" w14:textId="77777777" w:rsidR="00D14CAF" w:rsidRPr="003B01CE" w:rsidRDefault="00D14CAF" w:rsidP="00E9273E">
            <w:pPr>
              <w:spacing w:line="276" w:lineRule="auto"/>
              <w:ind w:left="426"/>
              <w:jc w:val="center"/>
              <w:rPr>
                <w:rFonts w:ascii="Times New Roman" w:hAnsi="Times New Roman" w:cs="Times New Roman"/>
                <w:b/>
                <w:sz w:val="20"/>
                <w:szCs w:val="20"/>
              </w:rPr>
            </w:pPr>
            <w:r w:rsidRPr="003B01CE">
              <w:rPr>
                <w:rFonts w:ascii="Times New Roman" w:hAnsi="Times New Roman" w:cs="Times New Roman"/>
                <w:b/>
                <w:sz w:val="20"/>
                <w:szCs w:val="20"/>
              </w:rPr>
              <w:t>Jenis Rasio</w:t>
            </w:r>
          </w:p>
        </w:tc>
        <w:tc>
          <w:tcPr>
            <w:tcW w:w="1788" w:type="dxa"/>
          </w:tcPr>
          <w:p w14:paraId="7A9B8C45" w14:textId="77777777" w:rsidR="00D14CAF" w:rsidRPr="003B01CE" w:rsidRDefault="00D14CAF" w:rsidP="00E9273E">
            <w:pPr>
              <w:spacing w:line="276" w:lineRule="auto"/>
              <w:ind w:left="426"/>
              <w:jc w:val="center"/>
              <w:rPr>
                <w:rFonts w:ascii="Times New Roman" w:hAnsi="Times New Roman" w:cs="Times New Roman"/>
                <w:b/>
                <w:sz w:val="20"/>
                <w:szCs w:val="20"/>
              </w:rPr>
            </w:pPr>
            <w:r w:rsidRPr="003B01CE">
              <w:rPr>
                <w:rFonts w:ascii="Times New Roman" w:hAnsi="Times New Roman" w:cs="Times New Roman"/>
                <w:b/>
                <w:sz w:val="20"/>
                <w:szCs w:val="20"/>
              </w:rPr>
              <w:t>Standar Industri</w:t>
            </w:r>
          </w:p>
        </w:tc>
      </w:tr>
      <w:tr w:rsidR="00D14CAF" w:rsidRPr="003B01CE" w14:paraId="46D2A9EA" w14:textId="77777777" w:rsidTr="003B01CE">
        <w:trPr>
          <w:trHeight w:val="250"/>
          <w:jc w:val="center"/>
        </w:trPr>
        <w:tc>
          <w:tcPr>
            <w:tcW w:w="562" w:type="dxa"/>
          </w:tcPr>
          <w:p w14:paraId="75E4E7CF" w14:textId="77777777" w:rsidR="00D14CAF" w:rsidRPr="003B01CE" w:rsidRDefault="00D14CAF" w:rsidP="00E9273E">
            <w:pPr>
              <w:spacing w:line="276" w:lineRule="auto"/>
              <w:jc w:val="center"/>
              <w:rPr>
                <w:rFonts w:ascii="Times New Roman" w:hAnsi="Times New Roman" w:cs="Times New Roman"/>
                <w:sz w:val="20"/>
                <w:szCs w:val="20"/>
              </w:rPr>
            </w:pPr>
            <w:r w:rsidRPr="003B01CE">
              <w:rPr>
                <w:rFonts w:ascii="Times New Roman" w:hAnsi="Times New Roman" w:cs="Times New Roman"/>
                <w:sz w:val="20"/>
                <w:szCs w:val="20"/>
              </w:rPr>
              <w:t>1</w:t>
            </w:r>
          </w:p>
        </w:tc>
        <w:tc>
          <w:tcPr>
            <w:tcW w:w="2953" w:type="dxa"/>
          </w:tcPr>
          <w:p w14:paraId="699DF904" w14:textId="77777777" w:rsidR="00D14CAF" w:rsidRPr="003B01CE" w:rsidRDefault="00D14CAF" w:rsidP="00E9273E">
            <w:pPr>
              <w:spacing w:line="276" w:lineRule="auto"/>
              <w:ind w:left="426"/>
              <w:rPr>
                <w:rFonts w:ascii="Times New Roman" w:hAnsi="Times New Roman" w:cs="Times New Roman"/>
                <w:i/>
                <w:sz w:val="20"/>
                <w:szCs w:val="20"/>
              </w:rPr>
            </w:pPr>
            <w:r w:rsidRPr="003B01CE">
              <w:rPr>
                <w:rFonts w:ascii="Times New Roman" w:hAnsi="Times New Roman" w:cs="Times New Roman"/>
                <w:i/>
                <w:sz w:val="20"/>
                <w:szCs w:val="20"/>
              </w:rPr>
              <w:t>Receivable Turn Over</w:t>
            </w:r>
          </w:p>
        </w:tc>
        <w:tc>
          <w:tcPr>
            <w:tcW w:w="1788" w:type="dxa"/>
          </w:tcPr>
          <w:p w14:paraId="6C67025D" w14:textId="77777777" w:rsidR="00D14CAF" w:rsidRPr="003B01CE" w:rsidRDefault="00D14CAF" w:rsidP="00E9273E">
            <w:pPr>
              <w:spacing w:line="276" w:lineRule="auto"/>
              <w:ind w:left="426"/>
              <w:jc w:val="center"/>
              <w:rPr>
                <w:rFonts w:ascii="Times New Roman" w:hAnsi="Times New Roman" w:cs="Times New Roman"/>
                <w:sz w:val="20"/>
                <w:szCs w:val="20"/>
              </w:rPr>
            </w:pPr>
            <w:r w:rsidRPr="003B01CE">
              <w:rPr>
                <w:rFonts w:ascii="Times New Roman" w:hAnsi="Times New Roman" w:cs="Times New Roman"/>
                <w:sz w:val="20"/>
                <w:szCs w:val="20"/>
              </w:rPr>
              <w:t>15 kali</w:t>
            </w:r>
          </w:p>
        </w:tc>
      </w:tr>
      <w:tr w:rsidR="00D14CAF" w:rsidRPr="003B01CE" w14:paraId="2ACDAA49" w14:textId="77777777" w:rsidTr="003B01CE">
        <w:trPr>
          <w:trHeight w:val="237"/>
          <w:jc w:val="center"/>
        </w:trPr>
        <w:tc>
          <w:tcPr>
            <w:tcW w:w="562" w:type="dxa"/>
          </w:tcPr>
          <w:p w14:paraId="1ACD40DD" w14:textId="77777777" w:rsidR="00D14CAF" w:rsidRPr="003B01CE" w:rsidRDefault="00D14CAF" w:rsidP="00E9273E">
            <w:pPr>
              <w:spacing w:line="276" w:lineRule="auto"/>
              <w:jc w:val="center"/>
              <w:rPr>
                <w:rFonts w:ascii="Times New Roman" w:hAnsi="Times New Roman" w:cs="Times New Roman"/>
                <w:sz w:val="20"/>
                <w:szCs w:val="20"/>
              </w:rPr>
            </w:pPr>
            <w:r w:rsidRPr="003B01CE">
              <w:rPr>
                <w:rFonts w:ascii="Times New Roman" w:hAnsi="Times New Roman" w:cs="Times New Roman"/>
                <w:sz w:val="20"/>
                <w:szCs w:val="20"/>
              </w:rPr>
              <w:t>2</w:t>
            </w:r>
          </w:p>
        </w:tc>
        <w:tc>
          <w:tcPr>
            <w:tcW w:w="2953" w:type="dxa"/>
          </w:tcPr>
          <w:p w14:paraId="4F3E235E" w14:textId="77777777" w:rsidR="00D14CAF" w:rsidRPr="003B01CE" w:rsidRDefault="00D14CAF" w:rsidP="00E9273E">
            <w:pPr>
              <w:spacing w:line="276" w:lineRule="auto"/>
              <w:ind w:left="426"/>
              <w:rPr>
                <w:rFonts w:ascii="Times New Roman" w:hAnsi="Times New Roman" w:cs="Times New Roman"/>
                <w:i/>
                <w:sz w:val="20"/>
                <w:szCs w:val="20"/>
              </w:rPr>
            </w:pPr>
            <w:r w:rsidRPr="003B01CE">
              <w:rPr>
                <w:rFonts w:ascii="Times New Roman" w:hAnsi="Times New Roman" w:cs="Times New Roman"/>
                <w:i/>
                <w:sz w:val="20"/>
                <w:szCs w:val="20"/>
              </w:rPr>
              <w:t>Working Capital Turn Over</w:t>
            </w:r>
          </w:p>
        </w:tc>
        <w:tc>
          <w:tcPr>
            <w:tcW w:w="1788" w:type="dxa"/>
          </w:tcPr>
          <w:p w14:paraId="1DDFB91F" w14:textId="77777777" w:rsidR="00D14CAF" w:rsidRPr="003B01CE" w:rsidRDefault="00D14CAF" w:rsidP="00E9273E">
            <w:pPr>
              <w:spacing w:line="276" w:lineRule="auto"/>
              <w:ind w:left="426"/>
              <w:jc w:val="center"/>
              <w:rPr>
                <w:rFonts w:ascii="Times New Roman" w:hAnsi="Times New Roman" w:cs="Times New Roman"/>
                <w:sz w:val="20"/>
                <w:szCs w:val="20"/>
              </w:rPr>
            </w:pPr>
            <w:r w:rsidRPr="003B01CE">
              <w:rPr>
                <w:rFonts w:ascii="Times New Roman" w:hAnsi="Times New Roman" w:cs="Times New Roman"/>
                <w:sz w:val="20"/>
                <w:szCs w:val="20"/>
              </w:rPr>
              <w:t>6 kali</w:t>
            </w:r>
          </w:p>
        </w:tc>
      </w:tr>
      <w:tr w:rsidR="00D14CAF" w:rsidRPr="003B01CE" w14:paraId="71AC9895" w14:textId="77777777" w:rsidTr="003B01CE">
        <w:trPr>
          <w:trHeight w:val="237"/>
          <w:jc w:val="center"/>
        </w:trPr>
        <w:tc>
          <w:tcPr>
            <w:tcW w:w="562" w:type="dxa"/>
          </w:tcPr>
          <w:p w14:paraId="2F0A8C0F" w14:textId="77777777" w:rsidR="00D14CAF" w:rsidRPr="003B01CE" w:rsidRDefault="00D14CAF" w:rsidP="00E9273E">
            <w:pPr>
              <w:spacing w:line="276" w:lineRule="auto"/>
              <w:jc w:val="center"/>
              <w:rPr>
                <w:rFonts w:ascii="Times New Roman" w:hAnsi="Times New Roman" w:cs="Times New Roman"/>
                <w:sz w:val="20"/>
                <w:szCs w:val="20"/>
              </w:rPr>
            </w:pPr>
            <w:r w:rsidRPr="003B01CE">
              <w:rPr>
                <w:rFonts w:ascii="Times New Roman" w:hAnsi="Times New Roman" w:cs="Times New Roman"/>
                <w:sz w:val="20"/>
                <w:szCs w:val="20"/>
              </w:rPr>
              <w:t>3</w:t>
            </w:r>
          </w:p>
        </w:tc>
        <w:tc>
          <w:tcPr>
            <w:tcW w:w="2953" w:type="dxa"/>
          </w:tcPr>
          <w:p w14:paraId="42ABF79C" w14:textId="77777777" w:rsidR="00D14CAF" w:rsidRPr="003B01CE" w:rsidRDefault="00D14CAF" w:rsidP="00E9273E">
            <w:pPr>
              <w:spacing w:line="276" w:lineRule="auto"/>
              <w:ind w:left="426"/>
              <w:rPr>
                <w:rFonts w:ascii="Times New Roman" w:hAnsi="Times New Roman" w:cs="Times New Roman"/>
                <w:i/>
                <w:sz w:val="20"/>
                <w:szCs w:val="20"/>
              </w:rPr>
            </w:pPr>
            <w:r w:rsidRPr="003B01CE">
              <w:rPr>
                <w:rFonts w:ascii="Times New Roman" w:hAnsi="Times New Roman" w:cs="Times New Roman"/>
                <w:i/>
                <w:sz w:val="20"/>
                <w:szCs w:val="20"/>
              </w:rPr>
              <w:t>Fixed Assets Turn Over</w:t>
            </w:r>
          </w:p>
        </w:tc>
        <w:tc>
          <w:tcPr>
            <w:tcW w:w="1788" w:type="dxa"/>
          </w:tcPr>
          <w:p w14:paraId="5A47058B" w14:textId="77777777" w:rsidR="00D14CAF" w:rsidRPr="003B01CE" w:rsidRDefault="00D14CAF" w:rsidP="00E9273E">
            <w:pPr>
              <w:spacing w:line="276" w:lineRule="auto"/>
              <w:ind w:left="426"/>
              <w:jc w:val="center"/>
              <w:rPr>
                <w:rFonts w:ascii="Times New Roman" w:hAnsi="Times New Roman" w:cs="Times New Roman"/>
                <w:sz w:val="20"/>
                <w:szCs w:val="20"/>
              </w:rPr>
            </w:pPr>
            <w:r w:rsidRPr="003B01CE">
              <w:rPr>
                <w:rFonts w:ascii="Times New Roman" w:hAnsi="Times New Roman" w:cs="Times New Roman"/>
                <w:sz w:val="20"/>
                <w:szCs w:val="20"/>
              </w:rPr>
              <w:t>5 kali</w:t>
            </w:r>
          </w:p>
        </w:tc>
      </w:tr>
      <w:tr w:rsidR="00D14CAF" w:rsidRPr="003B01CE" w14:paraId="2325CB27" w14:textId="77777777" w:rsidTr="003B01CE">
        <w:trPr>
          <w:trHeight w:val="237"/>
          <w:jc w:val="center"/>
        </w:trPr>
        <w:tc>
          <w:tcPr>
            <w:tcW w:w="562" w:type="dxa"/>
          </w:tcPr>
          <w:p w14:paraId="05668C56" w14:textId="77777777" w:rsidR="00D14CAF" w:rsidRPr="003B01CE" w:rsidRDefault="00D14CAF" w:rsidP="00E9273E">
            <w:pPr>
              <w:spacing w:line="276" w:lineRule="auto"/>
              <w:jc w:val="center"/>
              <w:rPr>
                <w:rFonts w:ascii="Times New Roman" w:hAnsi="Times New Roman" w:cs="Times New Roman"/>
                <w:sz w:val="20"/>
                <w:szCs w:val="20"/>
              </w:rPr>
            </w:pPr>
            <w:r w:rsidRPr="003B01CE">
              <w:rPr>
                <w:rFonts w:ascii="Times New Roman" w:hAnsi="Times New Roman" w:cs="Times New Roman"/>
                <w:sz w:val="20"/>
                <w:szCs w:val="20"/>
              </w:rPr>
              <w:t>4</w:t>
            </w:r>
          </w:p>
        </w:tc>
        <w:tc>
          <w:tcPr>
            <w:tcW w:w="2953" w:type="dxa"/>
          </w:tcPr>
          <w:p w14:paraId="4A226AA0" w14:textId="77777777" w:rsidR="00D14CAF" w:rsidRPr="003B01CE" w:rsidRDefault="00D14CAF" w:rsidP="00E9273E">
            <w:pPr>
              <w:spacing w:line="276" w:lineRule="auto"/>
              <w:ind w:left="426"/>
              <w:rPr>
                <w:rFonts w:ascii="Times New Roman" w:hAnsi="Times New Roman" w:cs="Times New Roman"/>
                <w:i/>
                <w:sz w:val="20"/>
                <w:szCs w:val="20"/>
              </w:rPr>
            </w:pPr>
            <w:r w:rsidRPr="003B01CE">
              <w:rPr>
                <w:rFonts w:ascii="Times New Roman" w:hAnsi="Times New Roman" w:cs="Times New Roman"/>
                <w:i/>
                <w:sz w:val="20"/>
                <w:szCs w:val="20"/>
              </w:rPr>
              <w:t>Total Assets Turn Over</w:t>
            </w:r>
          </w:p>
        </w:tc>
        <w:tc>
          <w:tcPr>
            <w:tcW w:w="1788" w:type="dxa"/>
          </w:tcPr>
          <w:p w14:paraId="25615C7C" w14:textId="77777777" w:rsidR="00D14CAF" w:rsidRPr="003B01CE" w:rsidRDefault="00D14CAF" w:rsidP="00E9273E">
            <w:pPr>
              <w:spacing w:line="276" w:lineRule="auto"/>
              <w:ind w:left="426"/>
              <w:jc w:val="center"/>
              <w:rPr>
                <w:rFonts w:ascii="Times New Roman" w:hAnsi="Times New Roman" w:cs="Times New Roman"/>
                <w:sz w:val="20"/>
                <w:szCs w:val="20"/>
              </w:rPr>
            </w:pPr>
            <w:r w:rsidRPr="003B01CE">
              <w:rPr>
                <w:rFonts w:ascii="Times New Roman" w:hAnsi="Times New Roman" w:cs="Times New Roman"/>
                <w:sz w:val="20"/>
                <w:szCs w:val="20"/>
              </w:rPr>
              <w:t>2 kali</w:t>
            </w:r>
          </w:p>
        </w:tc>
      </w:tr>
      <w:tr w:rsidR="00D14CAF" w:rsidRPr="003B01CE" w14:paraId="333F8B68" w14:textId="77777777" w:rsidTr="003B01CE">
        <w:trPr>
          <w:trHeight w:val="224"/>
          <w:jc w:val="center"/>
        </w:trPr>
        <w:tc>
          <w:tcPr>
            <w:tcW w:w="562" w:type="dxa"/>
          </w:tcPr>
          <w:p w14:paraId="7BEF634B" w14:textId="77777777" w:rsidR="00D14CAF" w:rsidRPr="003B01CE" w:rsidRDefault="00D14CAF" w:rsidP="00E9273E">
            <w:pPr>
              <w:spacing w:line="276" w:lineRule="auto"/>
              <w:jc w:val="center"/>
              <w:rPr>
                <w:rFonts w:ascii="Times New Roman" w:hAnsi="Times New Roman" w:cs="Times New Roman"/>
                <w:sz w:val="20"/>
                <w:szCs w:val="20"/>
              </w:rPr>
            </w:pPr>
            <w:r w:rsidRPr="003B01CE">
              <w:rPr>
                <w:rFonts w:ascii="Times New Roman" w:hAnsi="Times New Roman" w:cs="Times New Roman"/>
                <w:sz w:val="20"/>
                <w:szCs w:val="20"/>
              </w:rPr>
              <w:t>5</w:t>
            </w:r>
          </w:p>
        </w:tc>
        <w:tc>
          <w:tcPr>
            <w:tcW w:w="2953" w:type="dxa"/>
          </w:tcPr>
          <w:p w14:paraId="29C12311" w14:textId="77777777" w:rsidR="00D14CAF" w:rsidRPr="003B01CE" w:rsidRDefault="00D14CAF" w:rsidP="00E9273E">
            <w:pPr>
              <w:spacing w:line="276" w:lineRule="auto"/>
              <w:ind w:left="426"/>
              <w:rPr>
                <w:rFonts w:ascii="Times New Roman" w:hAnsi="Times New Roman" w:cs="Times New Roman"/>
                <w:i/>
                <w:sz w:val="20"/>
                <w:szCs w:val="20"/>
              </w:rPr>
            </w:pPr>
            <w:r w:rsidRPr="003B01CE">
              <w:rPr>
                <w:rFonts w:ascii="Times New Roman" w:hAnsi="Times New Roman" w:cs="Times New Roman"/>
                <w:i/>
                <w:sz w:val="20"/>
                <w:szCs w:val="20"/>
              </w:rPr>
              <w:t>Inventory Turn Over</w:t>
            </w:r>
          </w:p>
        </w:tc>
        <w:tc>
          <w:tcPr>
            <w:tcW w:w="1788" w:type="dxa"/>
          </w:tcPr>
          <w:p w14:paraId="716B0F86" w14:textId="77777777" w:rsidR="00D14CAF" w:rsidRPr="003B01CE" w:rsidRDefault="00D14CAF" w:rsidP="00E9273E">
            <w:pPr>
              <w:spacing w:line="276" w:lineRule="auto"/>
              <w:ind w:left="426"/>
              <w:jc w:val="center"/>
              <w:rPr>
                <w:rFonts w:ascii="Times New Roman" w:hAnsi="Times New Roman" w:cs="Times New Roman"/>
                <w:sz w:val="20"/>
                <w:szCs w:val="20"/>
              </w:rPr>
            </w:pPr>
            <w:r w:rsidRPr="003B01CE">
              <w:rPr>
                <w:rFonts w:ascii="Times New Roman" w:hAnsi="Times New Roman" w:cs="Times New Roman"/>
                <w:sz w:val="20"/>
                <w:szCs w:val="20"/>
              </w:rPr>
              <w:t>20 kali</w:t>
            </w:r>
          </w:p>
        </w:tc>
      </w:tr>
    </w:tbl>
    <w:p w14:paraId="27D3D4D9" w14:textId="77777777" w:rsidR="00D14CAF" w:rsidRPr="0076564C" w:rsidRDefault="00D14CAF" w:rsidP="00E9273E">
      <w:pPr>
        <w:spacing w:after="0"/>
        <w:rPr>
          <w:rFonts w:ascii="Times New Roman" w:hAnsi="Times New Roman" w:cs="Times New Roman"/>
          <w:sz w:val="20"/>
          <w:szCs w:val="20"/>
        </w:rPr>
      </w:pPr>
      <w:r w:rsidRPr="0076564C">
        <w:rPr>
          <w:rFonts w:ascii="Times New Roman" w:hAnsi="Times New Roman" w:cs="Times New Roman"/>
          <w:sz w:val="20"/>
          <w:szCs w:val="20"/>
        </w:rPr>
        <w:t>Sumber : Kasmir (2013:164)</w:t>
      </w:r>
    </w:p>
    <w:p w14:paraId="1A357E69" w14:textId="77777777" w:rsidR="003B01CE" w:rsidRDefault="003B01CE" w:rsidP="00E9273E">
      <w:pPr>
        <w:spacing w:after="0"/>
        <w:jc w:val="both"/>
        <w:rPr>
          <w:rFonts w:ascii="Times New Roman" w:hAnsi="Times New Roman" w:cs="Times New Roman"/>
          <w:b/>
          <w:sz w:val="24"/>
          <w:szCs w:val="24"/>
        </w:rPr>
      </w:pPr>
    </w:p>
    <w:p w14:paraId="2574BA64" w14:textId="1F7D04FF" w:rsidR="00D14CAF" w:rsidRDefault="00D14CAF" w:rsidP="00E9273E">
      <w:pPr>
        <w:spacing w:after="0"/>
        <w:jc w:val="both"/>
        <w:rPr>
          <w:rFonts w:ascii="Times New Roman" w:hAnsi="Times New Roman" w:cs="Times New Roman"/>
          <w:b/>
          <w:sz w:val="24"/>
          <w:szCs w:val="24"/>
        </w:rPr>
      </w:pPr>
      <w:r w:rsidRPr="0076564C">
        <w:rPr>
          <w:rFonts w:ascii="Times New Roman" w:hAnsi="Times New Roman" w:cs="Times New Roman"/>
          <w:b/>
          <w:sz w:val="24"/>
          <w:szCs w:val="24"/>
        </w:rPr>
        <w:t>Rasio Profitabilitas</w:t>
      </w:r>
    </w:p>
    <w:p w14:paraId="3FAFF90E" w14:textId="77777777" w:rsidR="00D14CAF" w:rsidRPr="00D447DA" w:rsidRDefault="00D14CAF" w:rsidP="00E9273E">
      <w:pPr>
        <w:spacing w:after="0"/>
        <w:ind w:firstLine="567"/>
        <w:jc w:val="both"/>
        <w:rPr>
          <w:rFonts w:ascii="Times New Roman" w:hAnsi="Times New Roman" w:cs="Times New Roman"/>
          <w:sz w:val="24"/>
          <w:szCs w:val="24"/>
        </w:rPr>
      </w:pPr>
      <w:r w:rsidRPr="0076564C">
        <w:rPr>
          <w:rFonts w:ascii="Times New Roman" w:hAnsi="Times New Roman" w:cs="Times New Roman"/>
          <w:sz w:val="24"/>
          <w:szCs w:val="24"/>
        </w:rPr>
        <w:t>Menurut Munawir bahwa rasio profitabilitas adalah menunjukkan kemampuan perusahaan untuk menghasilkan laba selama periode tertentu.</w:t>
      </w:r>
      <w:r w:rsidRPr="0076564C">
        <w:rPr>
          <w:rFonts w:ascii="Times New Roman" w:hAnsi="Times New Roman" w:cs="Times New Roman"/>
          <w:sz w:val="24"/>
          <w:szCs w:val="24"/>
          <w:vertAlign w:val="superscript"/>
        </w:rPr>
        <w:footnoteReference w:id="47"/>
      </w:r>
      <w:r w:rsidRPr="0076564C">
        <w:rPr>
          <w:rFonts w:ascii="Times New Roman" w:hAnsi="Times New Roman" w:cs="Times New Roman"/>
          <w:sz w:val="24"/>
          <w:szCs w:val="24"/>
        </w:rPr>
        <w:t xml:space="preserve"> Sedangkan Dewa dalam jurnalnya bahwa rasio profitabilitas adalah rasio yang menunjukkan kemampuan perusahaan untuk memperoleh keuntungan dari penggunaan modalnya.</w:t>
      </w:r>
      <w:r w:rsidRPr="0076564C">
        <w:rPr>
          <w:rFonts w:ascii="Times New Roman" w:hAnsi="Times New Roman" w:cs="Times New Roman"/>
          <w:sz w:val="24"/>
          <w:szCs w:val="24"/>
          <w:vertAlign w:val="superscript"/>
        </w:rPr>
        <w:footnoteReference w:id="48"/>
      </w:r>
    </w:p>
    <w:p w14:paraId="5CF25AE3" w14:textId="77777777" w:rsidR="00D14CAF" w:rsidRPr="0076564C" w:rsidRDefault="00D14CAF" w:rsidP="00E9273E">
      <w:pPr>
        <w:spacing w:after="0"/>
        <w:ind w:firstLine="567"/>
        <w:jc w:val="both"/>
        <w:rPr>
          <w:rFonts w:ascii="Times New Roman" w:hAnsi="Times New Roman" w:cs="Times New Roman"/>
          <w:sz w:val="24"/>
          <w:szCs w:val="24"/>
        </w:rPr>
      </w:pPr>
      <w:r w:rsidRPr="0076564C">
        <w:rPr>
          <w:rFonts w:ascii="Times New Roman" w:hAnsi="Times New Roman" w:cs="Times New Roman"/>
          <w:sz w:val="24"/>
          <w:szCs w:val="24"/>
        </w:rPr>
        <w:t xml:space="preserve">Rasio profitabilitas atau rasio keuntungan mengukur seberapa besar kemampuan perusahaan memperoleh laba dalam hubungan dengan penjualan, asset mapun laba dan modal sendiri. Menurut Kasmir bahwa rasio Profitabilitas merupakan rasio untuk menilai kemampuan perusahaan dalam mencari keuntungan. Rasio ini juga memberikan ukuran </w:t>
      </w:r>
      <w:r w:rsidRPr="0076564C">
        <w:rPr>
          <w:rFonts w:ascii="Times New Roman" w:hAnsi="Times New Roman" w:cs="Times New Roman"/>
          <w:sz w:val="24"/>
          <w:szCs w:val="24"/>
        </w:rPr>
        <w:t>tingkat efektivitas manajemen suatu perusahaan.</w:t>
      </w:r>
      <w:r w:rsidRPr="0076564C">
        <w:rPr>
          <w:rFonts w:ascii="Times New Roman" w:hAnsi="Times New Roman" w:cs="Times New Roman"/>
          <w:sz w:val="24"/>
          <w:szCs w:val="24"/>
          <w:vertAlign w:val="superscript"/>
        </w:rPr>
        <w:footnoteReference w:id="49"/>
      </w:r>
      <w:r w:rsidRPr="0076564C">
        <w:rPr>
          <w:rFonts w:ascii="Times New Roman" w:hAnsi="Times New Roman" w:cs="Times New Roman"/>
          <w:sz w:val="24"/>
          <w:szCs w:val="24"/>
        </w:rPr>
        <w:t xml:space="preserve"> </w:t>
      </w:r>
    </w:p>
    <w:p w14:paraId="58959745" w14:textId="77777777" w:rsidR="00D14CAF" w:rsidRDefault="00D14CAF" w:rsidP="00E9273E">
      <w:pPr>
        <w:spacing w:after="0"/>
        <w:ind w:firstLine="567"/>
        <w:jc w:val="both"/>
        <w:rPr>
          <w:rFonts w:ascii="Times New Roman" w:hAnsi="Times New Roman" w:cs="Times New Roman"/>
          <w:sz w:val="24"/>
          <w:szCs w:val="24"/>
        </w:rPr>
      </w:pPr>
      <w:r w:rsidRPr="0076564C">
        <w:rPr>
          <w:rFonts w:ascii="Times New Roman" w:hAnsi="Times New Roman" w:cs="Times New Roman"/>
          <w:sz w:val="24"/>
          <w:szCs w:val="24"/>
        </w:rPr>
        <w:t>Alo menyatakan dalam jurnalnya bahwa “</w:t>
      </w:r>
      <w:r w:rsidRPr="0076564C">
        <w:rPr>
          <w:rFonts w:ascii="Times New Roman" w:hAnsi="Times New Roman" w:cs="Times New Roman"/>
          <w:i/>
          <w:sz w:val="24"/>
          <w:szCs w:val="24"/>
        </w:rPr>
        <w:t>Profitability ratios provide measures of profit performance that serve to evaluate the periodic financial success of a firm</w:t>
      </w:r>
      <w:r w:rsidRPr="0076564C">
        <w:rPr>
          <w:rFonts w:ascii="Times New Roman" w:hAnsi="Times New Roman" w:cs="Times New Roman"/>
          <w:sz w:val="24"/>
          <w:szCs w:val="24"/>
        </w:rPr>
        <w:t>”. Rasio profitabilitas memberikan ukuran kinerja laba yang berfungsi untuk mengevaluasi keberhasilan keuangan berkala dari suatu perusahaan.</w:t>
      </w:r>
      <w:r w:rsidRPr="0076564C">
        <w:rPr>
          <w:rFonts w:ascii="Times New Roman" w:hAnsi="Times New Roman" w:cs="Times New Roman"/>
          <w:sz w:val="24"/>
          <w:szCs w:val="24"/>
          <w:vertAlign w:val="superscript"/>
        </w:rPr>
        <w:footnoteReference w:id="50"/>
      </w:r>
    </w:p>
    <w:p w14:paraId="7DD925FA" w14:textId="183849BA" w:rsidR="00D14CAF" w:rsidRDefault="00D14CAF" w:rsidP="00E9273E">
      <w:pPr>
        <w:spacing w:after="0"/>
        <w:ind w:firstLine="567"/>
        <w:jc w:val="both"/>
        <w:rPr>
          <w:rFonts w:ascii="Times New Roman" w:hAnsi="Times New Roman" w:cs="Times New Roman"/>
          <w:sz w:val="24"/>
          <w:szCs w:val="24"/>
        </w:rPr>
      </w:pPr>
      <w:r w:rsidRPr="00F95561">
        <w:rPr>
          <w:rFonts w:ascii="Times New Roman" w:hAnsi="Times New Roman" w:cs="Times New Roman"/>
          <w:sz w:val="24"/>
          <w:szCs w:val="24"/>
        </w:rPr>
        <w:t>Jika perusahaan mampu menghasil</w:t>
      </w:r>
      <w:r>
        <w:rPr>
          <w:rFonts w:ascii="Times New Roman" w:hAnsi="Times New Roman" w:cs="Times New Roman"/>
          <w:sz w:val="24"/>
          <w:szCs w:val="24"/>
        </w:rPr>
        <w:t xml:space="preserve">kan laba terhadap penjualan dan </w:t>
      </w:r>
      <w:r w:rsidRPr="00F95561">
        <w:rPr>
          <w:rFonts w:ascii="Times New Roman" w:hAnsi="Times New Roman" w:cs="Times New Roman"/>
          <w:sz w:val="24"/>
          <w:szCs w:val="24"/>
        </w:rPr>
        <w:t>investasi perusahaan, maka perusahaan dinilai sebagai perusahaan yang efisien. Sebaliknya,</w:t>
      </w:r>
      <w:r>
        <w:rPr>
          <w:rFonts w:ascii="Times New Roman" w:hAnsi="Times New Roman" w:cs="Times New Roman"/>
          <w:sz w:val="24"/>
          <w:szCs w:val="24"/>
        </w:rPr>
        <w:t xml:space="preserve"> </w:t>
      </w:r>
      <w:r w:rsidRPr="00F95561">
        <w:rPr>
          <w:rFonts w:ascii="Times New Roman" w:hAnsi="Times New Roman" w:cs="Times New Roman"/>
          <w:sz w:val="24"/>
          <w:szCs w:val="24"/>
        </w:rPr>
        <w:t>jika perusahaan tidak mampu menhasilkan laba terhadap penjualan dan investasi</w:t>
      </w:r>
      <w:r>
        <w:rPr>
          <w:rFonts w:ascii="Times New Roman" w:hAnsi="Times New Roman" w:cs="Times New Roman"/>
          <w:sz w:val="24"/>
          <w:szCs w:val="24"/>
        </w:rPr>
        <w:t xml:space="preserve"> </w:t>
      </w:r>
      <w:r w:rsidRPr="00F95561">
        <w:rPr>
          <w:rFonts w:ascii="Times New Roman" w:hAnsi="Times New Roman" w:cs="Times New Roman"/>
          <w:sz w:val="24"/>
          <w:szCs w:val="24"/>
        </w:rPr>
        <w:t>perusahaan maka perusahaan dinilai sebagai perusahaan yang tidak efisien</w:t>
      </w:r>
      <w:r>
        <w:rPr>
          <w:rFonts w:ascii="Times New Roman" w:hAnsi="Times New Roman" w:cs="Times New Roman"/>
          <w:sz w:val="24"/>
          <w:szCs w:val="24"/>
        </w:rPr>
        <w:t>.</w:t>
      </w:r>
    </w:p>
    <w:p w14:paraId="427130D9" w14:textId="77777777" w:rsidR="0026614C" w:rsidRPr="0076564C" w:rsidRDefault="0026614C" w:rsidP="00E9273E">
      <w:pPr>
        <w:spacing w:after="0"/>
        <w:ind w:firstLine="567"/>
        <w:jc w:val="both"/>
        <w:rPr>
          <w:rFonts w:ascii="Times New Roman" w:hAnsi="Times New Roman" w:cs="Times New Roman"/>
          <w:sz w:val="24"/>
          <w:szCs w:val="24"/>
        </w:rPr>
      </w:pPr>
    </w:p>
    <w:p w14:paraId="38C02DF6" w14:textId="55E04808" w:rsidR="00D14CAF" w:rsidRPr="0076564C" w:rsidRDefault="0026614C" w:rsidP="00E9273E">
      <w:pPr>
        <w:spacing w:after="0"/>
        <w:jc w:val="both"/>
        <w:rPr>
          <w:rFonts w:ascii="Times New Roman" w:hAnsi="Times New Roman" w:cs="Times New Roman"/>
          <w:sz w:val="24"/>
          <w:szCs w:val="24"/>
        </w:rPr>
      </w:pPr>
      <w:r w:rsidRPr="0076564C">
        <w:rPr>
          <w:rFonts w:ascii="Times New Roman" w:hAnsi="Times New Roman" w:cs="Times New Roman"/>
          <w:b/>
          <w:sz w:val="24"/>
          <w:szCs w:val="24"/>
        </w:rPr>
        <w:t>Jenis-Jenis Rasio Profitabilitas</w:t>
      </w:r>
    </w:p>
    <w:p w14:paraId="00AC76B0" w14:textId="77777777" w:rsidR="0026614C" w:rsidRPr="0076564C" w:rsidRDefault="0026614C" w:rsidP="00E9273E">
      <w:pPr>
        <w:spacing w:after="0"/>
        <w:ind w:firstLine="709"/>
        <w:jc w:val="both"/>
        <w:rPr>
          <w:rFonts w:ascii="Times New Roman" w:hAnsi="Times New Roman" w:cs="Times New Roman"/>
          <w:sz w:val="24"/>
          <w:szCs w:val="24"/>
        </w:rPr>
      </w:pPr>
      <w:r w:rsidRPr="0076564C">
        <w:rPr>
          <w:rFonts w:ascii="Times New Roman" w:hAnsi="Times New Roman" w:cs="Times New Roman"/>
          <w:sz w:val="24"/>
          <w:szCs w:val="24"/>
        </w:rPr>
        <w:t>Rasio yang biasa digunakan untuk menghitung tingkat profitibilitas suatu perusahaan terdiri dari:</w:t>
      </w:r>
      <w:r w:rsidRPr="0076564C">
        <w:rPr>
          <w:rFonts w:ascii="Times New Roman" w:hAnsi="Times New Roman" w:cs="Times New Roman"/>
          <w:sz w:val="24"/>
          <w:szCs w:val="24"/>
          <w:vertAlign w:val="superscript"/>
        </w:rPr>
        <w:footnoteReference w:id="51"/>
      </w:r>
    </w:p>
    <w:p w14:paraId="7351FC80" w14:textId="77777777" w:rsidR="0026614C" w:rsidRPr="0076564C" w:rsidRDefault="0026614C" w:rsidP="00E9273E">
      <w:pPr>
        <w:spacing w:after="0"/>
        <w:ind w:left="567" w:hanging="566"/>
        <w:jc w:val="both"/>
        <w:rPr>
          <w:rFonts w:ascii="Times New Roman" w:hAnsi="Times New Roman" w:cs="Times New Roman"/>
          <w:sz w:val="24"/>
          <w:szCs w:val="24"/>
        </w:rPr>
      </w:pPr>
      <w:r w:rsidRPr="0076564C">
        <w:rPr>
          <w:rFonts w:ascii="Times New Roman" w:hAnsi="Times New Roman" w:cs="Times New Roman"/>
          <w:sz w:val="24"/>
          <w:szCs w:val="24"/>
        </w:rPr>
        <w:t xml:space="preserve">1. </w:t>
      </w:r>
      <w:r w:rsidRPr="0076564C">
        <w:rPr>
          <w:rFonts w:ascii="Times New Roman" w:hAnsi="Times New Roman" w:cs="Times New Roman"/>
          <w:sz w:val="24"/>
          <w:szCs w:val="24"/>
        </w:rPr>
        <w:tab/>
      </w:r>
      <w:r w:rsidRPr="0076564C">
        <w:rPr>
          <w:rFonts w:ascii="Times New Roman" w:hAnsi="Times New Roman" w:cs="Times New Roman"/>
          <w:i/>
          <w:sz w:val="24"/>
          <w:szCs w:val="24"/>
        </w:rPr>
        <w:t>Gross Profit Margin</w:t>
      </w:r>
      <w:r w:rsidRPr="0076564C">
        <w:rPr>
          <w:rFonts w:ascii="Times New Roman" w:hAnsi="Times New Roman" w:cs="Times New Roman"/>
          <w:sz w:val="24"/>
          <w:szCs w:val="24"/>
        </w:rPr>
        <w:t xml:space="preserve"> (Margin Laba Kotor)</w:t>
      </w:r>
    </w:p>
    <w:p w14:paraId="2B50AE0B" w14:textId="77777777" w:rsidR="0026614C" w:rsidRPr="0076564C" w:rsidRDefault="0026614C" w:rsidP="00E9273E">
      <w:pPr>
        <w:spacing w:after="0"/>
        <w:ind w:left="567" w:hanging="566"/>
        <w:jc w:val="both"/>
        <w:rPr>
          <w:rFonts w:ascii="Times New Roman" w:hAnsi="Times New Roman" w:cs="Times New Roman"/>
          <w:sz w:val="24"/>
          <w:szCs w:val="24"/>
        </w:rPr>
      </w:pPr>
      <w:r w:rsidRPr="0076564C">
        <w:rPr>
          <w:rFonts w:ascii="Times New Roman" w:hAnsi="Times New Roman" w:cs="Times New Roman"/>
          <w:sz w:val="24"/>
          <w:szCs w:val="24"/>
        </w:rPr>
        <w:tab/>
      </w:r>
      <w:r w:rsidRPr="0076564C">
        <w:rPr>
          <w:rFonts w:ascii="Times New Roman" w:hAnsi="Times New Roman" w:cs="Times New Roman"/>
          <w:i/>
          <w:sz w:val="24"/>
          <w:szCs w:val="24"/>
        </w:rPr>
        <w:t>Gross profit margin</w:t>
      </w:r>
      <w:r w:rsidRPr="0076564C">
        <w:rPr>
          <w:rFonts w:ascii="Times New Roman" w:hAnsi="Times New Roman" w:cs="Times New Roman"/>
          <w:sz w:val="24"/>
          <w:szCs w:val="24"/>
        </w:rPr>
        <w:t xml:space="preserve"> merupakan rasio yang mengukur efisiensi pengendalian harga pokok atau biaya produksinya, mengindikasikan kemampuan perusahaan untuk berproduksi secara efisien. </w:t>
      </w:r>
      <w:r w:rsidRPr="0076564C">
        <w:rPr>
          <w:rFonts w:ascii="Times New Roman" w:hAnsi="Times New Roman" w:cs="Times New Roman"/>
          <w:i/>
          <w:sz w:val="24"/>
          <w:szCs w:val="24"/>
        </w:rPr>
        <w:t>Gross profit margin</w:t>
      </w:r>
      <w:r w:rsidRPr="0076564C">
        <w:rPr>
          <w:rFonts w:ascii="Times New Roman" w:hAnsi="Times New Roman" w:cs="Times New Roman"/>
          <w:sz w:val="24"/>
          <w:szCs w:val="24"/>
        </w:rPr>
        <w:t xml:space="preserve"> merupakan persentase laba kotor dibandingkan dengan sales.</w:t>
      </w:r>
    </w:p>
    <w:p w14:paraId="51319E75" w14:textId="77777777" w:rsidR="0026614C" w:rsidRPr="0076564C" w:rsidRDefault="0026614C" w:rsidP="00E9273E">
      <w:pPr>
        <w:spacing w:after="0"/>
        <w:ind w:left="567" w:hanging="566"/>
        <w:jc w:val="both"/>
        <w:rPr>
          <w:rFonts w:ascii="Times New Roman" w:hAnsi="Times New Roman" w:cs="Times New Roman"/>
          <w:sz w:val="24"/>
          <w:szCs w:val="24"/>
        </w:rPr>
      </w:pPr>
      <w:r w:rsidRPr="0076564C">
        <w:rPr>
          <w:rFonts w:ascii="Times New Roman" w:hAnsi="Times New Roman" w:cs="Times New Roman"/>
          <w:sz w:val="24"/>
          <w:szCs w:val="24"/>
        </w:rPr>
        <w:tab/>
        <w:t xml:space="preserve">Rumus menghitung </w:t>
      </w:r>
      <w:r w:rsidRPr="0076564C">
        <w:rPr>
          <w:rFonts w:ascii="Times New Roman" w:hAnsi="Times New Roman" w:cs="Times New Roman"/>
          <w:i/>
          <w:sz w:val="24"/>
          <w:szCs w:val="24"/>
        </w:rPr>
        <w:t>Gross Profit margin</w:t>
      </w:r>
      <w:r w:rsidRPr="0076564C">
        <w:rPr>
          <w:rFonts w:ascii="Times New Roman" w:hAnsi="Times New Roman" w:cs="Times New Roman"/>
          <w:sz w:val="24"/>
          <w:szCs w:val="24"/>
        </w:rPr>
        <w:t xml:space="preserve"> sebagai berikut:</w:t>
      </w:r>
    </w:p>
    <w:p w14:paraId="7798CCC3" w14:textId="77777777" w:rsidR="0026614C" w:rsidRPr="0076564C" w:rsidRDefault="0026614C" w:rsidP="00E9273E">
      <w:pPr>
        <w:spacing w:after="0"/>
        <w:ind w:left="425" w:hanging="425"/>
        <w:contextualSpacing/>
        <w:rPr>
          <w:rFonts w:ascii="Times New Roman" w:eastAsia="MS Mincho" w:hAnsi="Times New Roman" w:cs="Times New Roman"/>
          <w:b/>
          <w:sz w:val="24"/>
          <w:szCs w:val="24"/>
        </w:rPr>
      </w:pPr>
      <w:r w:rsidRPr="0076564C">
        <w:rPr>
          <w:rFonts w:ascii="Times New Roman" w:eastAsia="MS Mincho" w:hAnsi="Times New Roman" w:cs="Times New Roman"/>
          <w:b/>
          <w:i/>
          <w:sz w:val="24"/>
          <w:szCs w:val="24"/>
          <w:bdr w:val="single" w:sz="4" w:space="0" w:color="auto"/>
        </w:rPr>
        <w:t>Gross Profit Margin</w:t>
      </w:r>
      <w:r w:rsidRPr="0076564C">
        <w:rPr>
          <w:rFonts w:ascii="Times New Roman" w:eastAsia="MS Mincho" w:hAnsi="Times New Roman" w:cs="Times New Roman"/>
          <w:b/>
          <w:sz w:val="24"/>
          <w:szCs w:val="24"/>
          <w:bdr w:val="single" w:sz="4" w:space="0" w:color="auto"/>
        </w:rPr>
        <w:t xml:space="preserve"> = </w:t>
      </w:r>
      <m:oMath>
        <m:f>
          <m:fPr>
            <m:ctrlPr>
              <w:rPr>
                <w:rFonts w:ascii="Cambria Math" w:eastAsia="MS Mincho" w:hAnsi="Cambria Math" w:cs="Times New Roman"/>
                <w:b/>
                <w:sz w:val="24"/>
                <w:szCs w:val="24"/>
                <w:bdr w:val="single" w:sz="4" w:space="0" w:color="auto"/>
              </w:rPr>
            </m:ctrlPr>
          </m:fPr>
          <m:num>
            <m:r>
              <m:rPr>
                <m:sty m:val="b"/>
              </m:rPr>
              <w:rPr>
                <w:rFonts w:ascii="Cambria Math" w:eastAsia="MS Mincho" w:hAnsi="Cambria Math" w:cs="Times New Roman"/>
                <w:sz w:val="24"/>
                <w:szCs w:val="24"/>
                <w:bdr w:val="single" w:sz="4" w:space="0" w:color="auto"/>
              </w:rPr>
              <m:t>Penjualan-Harga Pokok Penjualan</m:t>
            </m:r>
          </m:num>
          <m:den>
            <m:r>
              <m:rPr>
                <m:sty m:val="b"/>
              </m:rPr>
              <w:rPr>
                <w:rFonts w:ascii="Cambria Math" w:eastAsia="MS Mincho" w:hAnsi="Cambria Math" w:cs="Times New Roman"/>
                <w:sz w:val="24"/>
                <w:szCs w:val="24"/>
                <w:bdr w:val="single" w:sz="4" w:space="0" w:color="auto"/>
              </w:rPr>
              <m:t>Penjualan</m:t>
            </m:r>
          </m:den>
        </m:f>
      </m:oMath>
    </w:p>
    <w:p w14:paraId="3BF44203" w14:textId="77777777" w:rsidR="0026614C" w:rsidRPr="0076564C" w:rsidRDefault="0026614C" w:rsidP="00E9273E">
      <w:pPr>
        <w:spacing w:after="0"/>
        <w:ind w:left="567" w:hanging="567"/>
        <w:jc w:val="both"/>
        <w:rPr>
          <w:rFonts w:ascii="Times New Roman" w:hAnsi="Times New Roman" w:cs="Times New Roman"/>
          <w:sz w:val="24"/>
          <w:szCs w:val="24"/>
        </w:rPr>
      </w:pPr>
      <w:r w:rsidRPr="0076564C">
        <w:rPr>
          <w:rFonts w:ascii="Times New Roman" w:hAnsi="Times New Roman" w:cs="Times New Roman"/>
          <w:sz w:val="24"/>
          <w:szCs w:val="24"/>
        </w:rPr>
        <w:t xml:space="preserve">2. </w:t>
      </w:r>
      <w:r w:rsidRPr="0076564C">
        <w:rPr>
          <w:rFonts w:ascii="Times New Roman" w:hAnsi="Times New Roman" w:cs="Times New Roman"/>
          <w:sz w:val="24"/>
          <w:szCs w:val="24"/>
        </w:rPr>
        <w:tab/>
      </w:r>
      <w:r w:rsidRPr="0076564C">
        <w:rPr>
          <w:rFonts w:ascii="Times New Roman" w:hAnsi="Times New Roman" w:cs="Times New Roman"/>
          <w:i/>
          <w:sz w:val="24"/>
          <w:szCs w:val="24"/>
        </w:rPr>
        <w:t>Net Profit Margin</w:t>
      </w:r>
      <w:r w:rsidRPr="0076564C">
        <w:rPr>
          <w:rFonts w:ascii="Times New Roman" w:hAnsi="Times New Roman" w:cs="Times New Roman"/>
          <w:sz w:val="24"/>
          <w:szCs w:val="24"/>
        </w:rPr>
        <w:t xml:space="preserve"> (Margin Laba Bersih)</w:t>
      </w:r>
    </w:p>
    <w:p w14:paraId="24953998" w14:textId="77777777" w:rsidR="0026614C" w:rsidRPr="0076564C" w:rsidRDefault="0026614C" w:rsidP="00E9273E">
      <w:pPr>
        <w:spacing w:after="0"/>
        <w:ind w:left="567" w:hanging="567"/>
        <w:jc w:val="both"/>
        <w:rPr>
          <w:rFonts w:ascii="Times New Roman" w:hAnsi="Times New Roman" w:cs="Times New Roman"/>
          <w:sz w:val="24"/>
          <w:szCs w:val="24"/>
        </w:rPr>
      </w:pPr>
      <w:r w:rsidRPr="0076564C">
        <w:rPr>
          <w:rFonts w:ascii="Times New Roman" w:hAnsi="Times New Roman" w:cs="Times New Roman"/>
          <w:sz w:val="24"/>
          <w:szCs w:val="24"/>
        </w:rPr>
        <w:tab/>
        <w:t xml:space="preserve">Rasio ini mengukur laba bersih setelah pajak terhadap penjualan. Semakin tinggi </w:t>
      </w:r>
      <w:r w:rsidRPr="0076564C">
        <w:rPr>
          <w:rFonts w:ascii="Times New Roman" w:hAnsi="Times New Roman" w:cs="Times New Roman"/>
          <w:i/>
          <w:sz w:val="24"/>
          <w:szCs w:val="24"/>
        </w:rPr>
        <w:t>Net profit margin</w:t>
      </w:r>
      <w:r w:rsidRPr="0076564C">
        <w:rPr>
          <w:rFonts w:ascii="Times New Roman" w:hAnsi="Times New Roman" w:cs="Times New Roman"/>
          <w:sz w:val="24"/>
          <w:szCs w:val="24"/>
        </w:rPr>
        <w:t xml:space="preserve"> semakin baik operasi suatu perusahaan.</w:t>
      </w:r>
    </w:p>
    <w:p w14:paraId="0BCF4128" w14:textId="77777777" w:rsidR="0026614C" w:rsidRPr="0076564C" w:rsidRDefault="0026614C" w:rsidP="00E9273E">
      <w:pPr>
        <w:spacing w:after="0"/>
        <w:ind w:left="567" w:hanging="567"/>
        <w:jc w:val="both"/>
        <w:rPr>
          <w:rFonts w:ascii="Times New Roman" w:hAnsi="Times New Roman" w:cs="Times New Roman"/>
          <w:sz w:val="24"/>
          <w:szCs w:val="24"/>
        </w:rPr>
      </w:pPr>
      <w:r w:rsidRPr="0076564C">
        <w:rPr>
          <w:rFonts w:ascii="Times New Roman" w:hAnsi="Times New Roman" w:cs="Times New Roman"/>
          <w:sz w:val="24"/>
          <w:szCs w:val="24"/>
        </w:rPr>
        <w:tab/>
      </w:r>
      <w:r w:rsidRPr="0076564C">
        <w:rPr>
          <w:rFonts w:ascii="Times New Roman" w:hAnsi="Times New Roman" w:cs="Times New Roman"/>
          <w:i/>
          <w:sz w:val="24"/>
          <w:szCs w:val="24"/>
        </w:rPr>
        <w:t>Net profit margin</w:t>
      </w:r>
      <w:r w:rsidRPr="0076564C">
        <w:rPr>
          <w:rFonts w:ascii="Times New Roman" w:hAnsi="Times New Roman" w:cs="Times New Roman"/>
          <w:sz w:val="24"/>
          <w:szCs w:val="24"/>
        </w:rPr>
        <w:t xml:space="preserve"> dihitung dengan rumus:</w:t>
      </w:r>
    </w:p>
    <w:p w14:paraId="29035334" w14:textId="77777777" w:rsidR="0026614C" w:rsidRPr="0076564C" w:rsidRDefault="0026614C" w:rsidP="00E9273E">
      <w:pPr>
        <w:pBdr>
          <w:top w:val="single" w:sz="4" w:space="1" w:color="auto"/>
          <w:left w:val="single" w:sz="4" w:space="4" w:color="auto"/>
          <w:bottom w:val="single" w:sz="4" w:space="1" w:color="auto"/>
          <w:right w:val="single" w:sz="4" w:space="4" w:color="auto"/>
        </w:pBdr>
        <w:spacing w:after="0"/>
        <w:ind w:right="496"/>
        <w:contextualSpacing/>
        <w:jc w:val="center"/>
        <w:rPr>
          <w:rFonts w:ascii="Times New Roman" w:eastAsia="MS Mincho" w:hAnsi="Times New Roman" w:cs="Times New Roman"/>
          <w:b/>
          <w:sz w:val="24"/>
          <w:szCs w:val="24"/>
        </w:rPr>
      </w:pPr>
      <w:r w:rsidRPr="0076564C">
        <w:rPr>
          <w:rFonts w:ascii="Times New Roman" w:eastAsia="MS Mincho" w:hAnsi="Times New Roman" w:cs="Times New Roman"/>
          <w:b/>
          <w:sz w:val="24"/>
          <w:szCs w:val="24"/>
        </w:rPr>
        <w:t xml:space="preserve">Net Profit Margin = </w:t>
      </w:r>
      <m:oMath>
        <m:f>
          <m:fPr>
            <m:ctrlPr>
              <w:rPr>
                <w:rFonts w:ascii="Cambria Math" w:eastAsia="MS Mincho" w:hAnsi="Cambria Math" w:cs="Times New Roman"/>
                <w:b/>
                <w:sz w:val="24"/>
                <w:szCs w:val="24"/>
              </w:rPr>
            </m:ctrlPr>
          </m:fPr>
          <m:num>
            <m:r>
              <m:rPr>
                <m:sty m:val="b"/>
              </m:rPr>
              <w:rPr>
                <w:rFonts w:ascii="Cambria Math" w:eastAsia="MS Mincho" w:hAnsi="Cambria Math" w:cs="Times New Roman"/>
                <w:sz w:val="24"/>
                <w:szCs w:val="24"/>
              </w:rPr>
              <m:t>Laba Bersih Setelah pajak</m:t>
            </m:r>
          </m:num>
          <m:den>
            <m:r>
              <m:rPr>
                <m:sty m:val="b"/>
              </m:rPr>
              <w:rPr>
                <w:rFonts w:ascii="Cambria Math" w:eastAsia="MS Mincho" w:hAnsi="Cambria Math" w:cs="Times New Roman"/>
                <w:sz w:val="24"/>
                <w:szCs w:val="24"/>
              </w:rPr>
              <m:t>Penjualan</m:t>
            </m:r>
          </m:den>
        </m:f>
      </m:oMath>
    </w:p>
    <w:p w14:paraId="7F9BCA27" w14:textId="77777777" w:rsidR="0026614C" w:rsidRPr="0076564C" w:rsidRDefault="0026614C" w:rsidP="00E9273E">
      <w:pPr>
        <w:spacing w:after="0"/>
        <w:ind w:left="567" w:hanging="567"/>
        <w:jc w:val="both"/>
        <w:rPr>
          <w:rFonts w:ascii="Times New Roman" w:hAnsi="Times New Roman" w:cs="Times New Roman"/>
          <w:sz w:val="24"/>
          <w:szCs w:val="24"/>
        </w:rPr>
      </w:pPr>
      <w:r w:rsidRPr="0076564C">
        <w:rPr>
          <w:rFonts w:ascii="Times New Roman" w:hAnsi="Times New Roman" w:cs="Times New Roman"/>
          <w:sz w:val="24"/>
          <w:szCs w:val="24"/>
        </w:rPr>
        <w:t xml:space="preserve">3. </w:t>
      </w:r>
      <w:r w:rsidRPr="0076564C">
        <w:rPr>
          <w:rFonts w:ascii="Times New Roman" w:hAnsi="Times New Roman" w:cs="Times New Roman"/>
          <w:sz w:val="24"/>
          <w:szCs w:val="24"/>
        </w:rPr>
        <w:tab/>
      </w:r>
      <w:r w:rsidRPr="0076564C">
        <w:rPr>
          <w:rFonts w:ascii="Times New Roman" w:hAnsi="Times New Roman" w:cs="Times New Roman"/>
          <w:i/>
          <w:sz w:val="24"/>
          <w:szCs w:val="24"/>
        </w:rPr>
        <w:t>Return on Investment</w:t>
      </w:r>
      <w:r w:rsidRPr="0076564C">
        <w:rPr>
          <w:rFonts w:ascii="Times New Roman" w:hAnsi="Times New Roman" w:cs="Times New Roman"/>
          <w:sz w:val="24"/>
          <w:szCs w:val="24"/>
        </w:rPr>
        <w:t xml:space="preserve"> (ROI)/Return On Asset (ROA)</w:t>
      </w:r>
    </w:p>
    <w:p w14:paraId="16A73953" w14:textId="77777777" w:rsidR="0026614C" w:rsidRPr="0076564C" w:rsidRDefault="0026614C" w:rsidP="00E9273E">
      <w:pPr>
        <w:spacing w:after="0"/>
        <w:ind w:left="567" w:hanging="567"/>
        <w:jc w:val="both"/>
        <w:rPr>
          <w:rFonts w:ascii="Times New Roman" w:hAnsi="Times New Roman" w:cs="Times New Roman"/>
          <w:sz w:val="24"/>
          <w:szCs w:val="24"/>
        </w:rPr>
      </w:pPr>
      <w:r w:rsidRPr="0076564C">
        <w:rPr>
          <w:rFonts w:ascii="Times New Roman" w:hAnsi="Times New Roman" w:cs="Times New Roman"/>
          <w:sz w:val="24"/>
          <w:szCs w:val="24"/>
        </w:rPr>
        <w:lastRenderedPageBreak/>
        <w:tab/>
        <w:t xml:space="preserve">ROI/ROA merupakan perbandingan antara laba bersih setelah pajak dengan total aktiva. ROI/ROA adalah merupakan rasio yang mengukur kemampuan perusahaan secara keseluruhan didalam menghasilkan keuntungan dengan jumlah keseluruhan aktiva yang tersedia didalam perusahaan. </w:t>
      </w:r>
    </w:p>
    <w:p w14:paraId="284EE212" w14:textId="77777777" w:rsidR="0026614C" w:rsidRPr="0076564C" w:rsidRDefault="0026614C" w:rsidP="00E9273E">
      <w:pPr>
        <w:spacing w:after="0"/>
        <w:ind w:left="567" w:hanging="567"/>
        <w:jc w:val="both"/>
        <w:rPr>
          <w:rFonts w:ascii="Times New Roman" w:hAnsi="Times New Roman" w:cs="Times New Roman"/>
          <w:sz w:val="24"/>
          <w:szCs w:val="24"/>
        </w:rPr>
      </w:pPr>
      <w:r w:rsidRPr="0076564C">
        <w:rPr>
          <w:rFonts w:ascii="Times New Roman" w:hAnsi="Times New Roman" w:cs="Times New Roman"/>
          <w:sz w:val="24"/>
          <w:szCs w:val="24"/>
        </w:rPr>
        <w:tab/>
      </w:r>
      <w:r w:rsidRPr="0076564C">
        <w:rPr>
          <w:rFonts w:ascii="Times New Roman" w:hAnsi="Times New Roman" w:cs="Times New Roman"/>
          <w:i/>
          <w:sz w:val="24"/>
          <w:szCs w:val="24"/>
        </w:rPr>
        <w:t>Return on Investment / Return On Asset</w:t>
      </w:r>
      <w:r w:rsidRPr="0076564C">
        <w:rPr>
          <w:rFonts w:ascii="Times New Roman" w:hAnsi="Times New Roman" w:cs="Times New Roman"/>
          <w:sz w:val="24"/>
          <w:szCs w:val="24"/>
        </w:rPr>
        <w:t xml:space="preserve"> dihitung dengan rumus:</w:t>
      </w:r>
    </w:p>
    <w:p w14:paraId="754399DD" w14:textId="77777777" w:rsidR="0026614C" w:rsidRPr="0076564C" w:rsidRDefault="0026614C" w:rsidP="00E9273E">
      <w:pPr>
        <w:pBdr>
          <w:top w:val="single" w:sz="4" w:space="1" w:color="auto"/>
          <w:left w:val="single" w:sz="4" w:space="4" w:color="auto"/>
          <w:bottom w:val="single" w:sz="4" w:space="1" w:color="auto"/>
          <w:right w:val="single" w:sz="4" w:space="4" w:color="auto"/>
        </w:pBdr>
        <w:spacing w:after="0"/>
        <w:ind w:right="1772"/>
        <w:contextualSpacing/>
        <w:jc w:val="center"/>
        <w:rPr>
          <w:rFonts w:ascii="Times New Roman" w:eastAsia="MS Mincho" w:hAnsi="Times New Roman" w:cs="Times New Roman"/>
          <w:b/>
          <w:sz w:val="24"/>
          <w:szCs w:val="24"/>
        </w:rPr>
      </w:pPr>
      <w:r w:rsidRPr="0076564C">
        <w:rPr>
          <w:rFonts w:ascii="Times New Roman" w:hAnsi="Times New Roman" w:cs="Times New Roman"/>
          <w:b/>
          <w:sz w:val="24"/>
          <w:szCs w:val="24"/>
        </w:rPr>
        <w:t>ROA</w:t>
      </w:r>
      <w:r w:rsidRPr="0076564C">
        <w:rPr>
          <w:rFonts w:ascii="Times New Roman" w:eastAsia="MS Mincho" w:hAnsi="Times New Roman" w:cs="Times New Roman"/>
          <w:b/>
          <w:sz w:val="24"/>
          <w:szCs w:val="24"/>
        </w:rPr>
        <w:t xml:space="preserve"> = </w:t>
      </w:r>
      <m:oMath>
        <m:f>
          <m:fPr>
            <m:ctrlPr>
              <w:rPr>
                <w:rFonts w:ascii="Cambria Math" w:eastAsia="MS Mincho" w:hAnsi="Cambria Math" w:cs="Times New Roman"/>
                <w:b/>
                <w:sz w:val="24"/>
                <w:szCs w:val="24"/>
              </w:rPr>
            </m:ctrlPr>
          </m:fPr>
          <m:num>
            <m:r>
              <m:rPr>
                <m:sty m:val="b"/>
              </m:rPr>
              <w:rPr>
                <w:rFonts w:ascii="Cambria Math" w:eastAsia="MS Mincho" w:hAnsi="Cambria Math" w:cs="Times New Roman"/>
                <w:sz w:val="24"/>
                <w:szCs w:val="24"/>
              </w:rPr>
              <m:t>Laba Setelah Pajak</m:t>
            </m:r>
          </m:num>
          <m:den>
            <m:r>
              <m:rPr>
                <m:sty m:val="b"/>
              </m:rPr>
              <w:rPr>
                <w:rFonts w:ascii="Cambria Math" w:eastAsia="MS Mincho" w:hAnsi="Cambria Math" w:cs="Times New Roman"/>
                <w:sz w:val="24"/>
                <w:szCs w:val="24"/>
              </w:rPr>
              <m:t>Total Aktiva</m:t>
            </m:r>
          </m:den>
        </m:f>
      </m:oMath>
    </w:p>
    <w:p w14:paraId="3D729E82" w14:textId="77777777" w:rsidR="0026614C" w:rsidRPr="0076564C" w:rsidRDefault="0026614C" w:rsidP="00E9273E">
      <w:pPr>
        <w:spacing w:after="0"/>
        <w:ind w:left="567" w:hanging="567"/>
        <w:jc w:val="both"/>
        <w:rPr>
          <w:rFonts w:ascii="Times New Roman" w:hAnsi="Times New Roman" w:cs="Times New Roman"/>
          <w:sz w:val="24"/>
          <w:szCs w:val="24"/>
        </w:rPr>
      </w:pPr>
      <w:r w:rsidRPr="0076564C">
        <w:rPr>
          <w:rFonts w:ascii="Times New Roman" w:hAnsi="Times New Roman" w:cs="Times New Roman"/>
          <w:sz w:val="24"/>
          <w:szCs w:val="24"/>
        </w:rPr>
        <w:t xml:space="preserve">4. </w:t>
      </w:r>
      <w:r w:rsidRPr="0076564C">
        <w:rPr>
          <w:rFonts w:ascii="Times New Roman" w:hAnsi="Times New Roman" w:cs="Times New Roman"/>
          <w:sz w:val="24"/>
          <w:szCs w:val="24"/>
        </w:rPr>
        <w:tab/>
      </w:r>
      <w:r w:rsidRPr="0076564C">
        <w:rPr>
          <w:rFonts w:ascii="Times New Roman" w:hAnsi="Times New Roman" w:cs="Times New Roman"/>
          <w:i/>
          <w:sz w:val="24"/>
          <w:szCs w:val="24"/>
        </w:rPr>
        <w:t>Return on Equity</w:t>
      </w:r>
      <w:r w:rsidRPr="0076564C">
        <w:rPr>
          <w:rFonts w:ascii="Times New Roman" w:hAnsi="Times New Roman" w:cs="Times New Roman"/>
          <w:sz w:val="24"/>
          <w:szCs w:val="24"/>
        </w:rPr>
        <w:t xml:space="preserve"> (ROE)</w:t>
      </w:r>
    </w:p>
    <w:p w14:paraId="7137B85E" w14:textId="77777777" w:rsidR="0026614C" w:rsidRPr="0076564C" w:rsidRDefault="0026614C" w:rsidP="00E9273E">
      <w:pPr>
        <w:spacing w:after="0"/>
        <w:ind w:left="567" w:hanging="567"/>
        <w:jc w:val="both"/>
        <w:rPr>
          <w:rFonts w:ascii="Times New Roman" w:hAnsi="Times New Roman" w:cs="Times New Roman"/>
          <w:sz w:val="24"/>
          <w:szCs w:val="24"/>
        </w:rPr>
      </w:pPr>
      <w:r w:rsidRPr="0076564C">
        <w:rPr>
          <w:rFonts w:ascii="Times New Roman" w:hAnsi="Times New Roman" w:cs="Times New Roman"/>
          <w:sz w:val="24"/>
          <w:szCs w:val="24"/>
        </w:rPr>
        <w:tab/>
        <w:t>Return on equity merupakan perbandingan antara laba bersih sesudah pajak dengan total ekuitas. Return on equity merupakan suatu pengukuran dari penghasilan (</w:t>
      </w:r>
      <w:r w:rsidRPr="006A4DE8">
        <w:rPr>
          <w:rFonts w:ascii="Times New Roman" w:hAnsi="Times New Roman" w:cs="Times New Roman"/>
          <w:i/>
          <w:sz w:val="24"/>
          <w:szCs w:val="24"/>
        </w:rPr>
        <w:t>income</w:t>
      </w:r>
      <w:r w:rsidRPr="0076564C">
        <w:rPr>
          <w:rFonts w:ascii="Times New Roman" w:hAnsi="Times New Roman" w:cs="Times New Roman"/>
          <w:sz w:val="24"/>
          <w:szCs w:val="24"/>
        </w:rPr>
        <w:t xml:space="preserve">) yang tersedia bagi para pemilik perusahaan (baik pemegang saham biasa maupun pemegang saham preferen) atas modal yang mereka investasikan di dalam perusahaan. Return on equity adalah rasio yang memperlihatkan sejauh manakah perusahaan mengelola modal sendiri (net worth) secara efektif, mengukur tingkat keuntungan dari investasi yang telah dilakukan pemilik modal sendiri atau pemegang saham perusahaan. ROE menunjukkan rentabilitas modal sendiri atau yang sering disebut rentabilitas usaha. </w:t>
      </w:r>
    </w:p>
    <w:p w14:paraId="01A8D182" w14:textId="77777777" w:rsidR="0026614C" w:rsidRPr="0076564C" w:rsidRDefault="0026614C" w:rsidP="00E9273E">
      <w:pPr>
        <w:spacing w:after="0"/>
        <w:ind w:left="567" w:hanging="566"/>
        <w:jc w:val="both"/>
        <w:rPr>
          <w:rFonts w:ascii="Times New Roman" w:hAnsi="Times New Roman" w:cs="Times New Roman"/>
          <w:sz w:val="24"/>
          <w:szCs w:val="24"/>
        </w:rPr>
      </w:pPr>
      <w:r w:rsidRPr="0076564C">
        <w:rPr>
          <w:rFonts w:ascii="Times New Roman" w:hAnsi="Times New Roman" w:cs="Times New Roman"/>
          <w:sz w:val="24"/>
          <w:szCs w:val="24"/>
        </w:rPr>
        <w:tab/>
      </w:r>
      <w:r w:rsidRPr="0076564C">
        <w:rPr>
          <w:rFonts w:ascii="Times New Roman" w:hAnsi="Times New Roman" w:cs="Times New Roman"/>
          <w:i/>
          <w:sz w:val="24"/>
          <w:szCs w:val="24"/>
        </w:rPr>
        <w:t>Return on equity</w:t>
      </w:r>
      <w:r w:rsidRPr="0076564C">
        <w:rPr>
          <w:rFonts w:ascii="Times New Roman" w:hAnsi="Times New Roman" w:cs="Times New Roman"/>
          <w:sz w:val="24"/>
          <w:szCs w:val="24"/>
        </w:rPr>
        <w:t xml:space="preserve"> dapat dihitung dengan rumus :</w:t>
      </w:r>
    </w:p>
    <w:p w14:paraId="447A164F" w14:textId="77777777" w:rsidR="0026614C" w:rsidRPr="0076564C" w:rsidRDefault="0026614C" w:rsidP="00E9273E">
      <w:pPr>
        <w:pBdr>
          <w:top w:val="single" w:sz="4" w:space="1" w:color="auto"/>
          <w:left w:val="single" w:sz="4" w:space="4" w:color="auto"/>
          <w:bottom w:val="single" w:sz="4" w:space="1" w:color="auto"/>
          <w:right w:val="single" w:sz="4" w:space="4" w:color="auto"/>
        </w:pBdr>
        <w:spacing w:after="0"/>
        <w:ind w:left="720" w:right="1630"/>
        <w:contextualSpacing/>
        <w:jc w:val="center"/>
        <w:rPr>
          <w:rFonts w:ascii="Times New Roman" w:eastAsia="MS Mincho" w:hAnsi="Times New Roman" w:cs="Times New Roman"/>
          <w:b/>
          <w:sz w:val="24"/>
          <w:szCs w:val="24"/>
        </w:rPr>
      </w:pPr>
      <w:r w:rsidRPr="0076564C">
        <w:rPr>
          <w:rFonts w:ascii="Times New Roman" w:hAnsi="Times New Roman" w:cs="Times New Roman"/>
          <w:b/>
          <w:sz w:val="24"/>
          <w:szCs w:val="24"/>
        </w:rPr>
        <w:t>ROE</w:t>
      </w:r>
      <w:r w:rsidRPr="0076564C">
        <w:rPr>
          <w:rFonts w:ascii="Times New Roman" w:eastAsia="MS Mincho" w:hAnsi="Times New Roman" w:cs="Times New Roman"/>
          <w:b/>
          <w:sz w:val="24"/>
          <w:szCs w:val="24"/>
        </w:rPr>
        <w:t xml:space="preserve"> = </w:t>
      </w:r>
      <m:oMath>
        <m:f>
          <m:fPr>
            <m:ctrlPr>
              <w:rPr>
                <w:rFonts w:ascii="Cambria Math" w:eastAsia="MS Mincho" w:hAnsi="Cambria Math" w:cs="Times New Roman"/>
                <w:b/>
                <w:sz w:val="24"/>
                <w:szCs w:val="24"/>
              </w:rPr>
            </m:ctrlPr>
          </m:fPr>
          <m:num>
            <m:r>
              <m:rPr>
                <m:sty m:val="b"/>
              </m:rPr>
              <w:rPr>
                <w:rFonts w:ascii="Cambria Math" w:eastAsia="MS Mincho" w:hAnsi="Cambria Math" w:cs="Times New Roman"/>
                <w:sz w:val="24"/>
                <w:szCs w:val="24"/>
              </w:rPr>
              <m:t>Laba Setelah Pajak</m:t>
            </m:r>
          </m:num>
          <m:den>
            <m:r>
              <m:rPr>
                <m:sty m:val="b"/>
              </m:rPr>
              <w:rPr>
                <w:rFonts w:ascii="Cambria Math" w:eastAsia="MS Mincho" w:hAnsi="Cambria Math" w:cs="Times New Roman"/>
                <w:sz w:val="24"/>
                <w:szCs w:val="24"/>
              </w:rPr>
              <m:t>Ekuitas</m:t>
            </m:r>
          </m:den>
        </m:f>
      </m:oMath>
    </w:p>
    <w:p w14:paraId="1AB6A361" w14:textId="77777777" w:rsidR="0026614C" w:rsidRPr="0076564C" w:rsidRDefault="0026614C" w:rsidP="00E9273E">
      <w:pPr>
        <w:spacing w:after="0"/>
        <w:ind w:left="567"/>
        <w:jc w:val="both"/>
        <w:rPr>
          <w:rFonts w:ascii="Times New Roman" w:hAnsi="Times New Roman" w:cs="Times New Roman"/>
          <w:sz w:val="24"/>
          <w:szCs w:val="24"/>
        </w:rPr>
      </w:pPr>
      <w:r w:rsidRPr="0076564C">
        <w:rPr>
          <w:rFonts w:ascii="Times New Roman" w:hAnsi="Times New Roman" w:cs="Times New Roman"/>
          <w:sz w:val="24"/>
          <w:szCs w:val="24"/>
        </w:rPr>
        <w:t>Berikut adalah tabel standar rasio industri rata-rata :</w:t>
      </w:r>
    </w:p>
    <w:p w14:paraId="6BA67489" w14:textId="18B5FAC4" w:rsidR="0026614C" w:rsidRDefault="0026614C" w:rsidP="00E9273E">
      <w:pPr>
        <w:spacing w:after="0"/>
        <w:jc w:val="center"/>
        <w:rPr>
          <w:rFonts w:ascii="Times New Roman" w:hAnsi="Times New Roman" w:cs="Times New Roman"/>
          <w:b/>
          <w:sz w:val="24"/>
          <w:szCs w:val="24"/>
        </w:rPr>
      </w:pPr>
      <w:r>
        <w:rPr>
          <w:rFonts w:ascii="Times New Roman" w:hAnsi="Times New Roman" w:cs="Times New Roman"/>
          <w:b/>
          <w:sz w:val="24"/>
          <w:szCs w:val="24"/>
        </w:rPr>
        <w:t>Tabel 2.4</w:t>
      </w:r>
    </w:p>
    <w:p w14:paraId="6BD1A3BA" w14:textId="77777777" w:rsidR="0026614C" w:rsidRPr="0076564C" w:rsidRDefault="0026614C" w:rsidP="00E9273E">
      <w:pPr>
        <w:spacing w:after="0"/>
        <w:jc w:val="center"/>
        <w:rPr>
          <w:rFonts w:ascii="Times New Roman" w:hAnsi="Times New Roman" w:cs="Times New Roman"/>
          <w:b/>
          <w:sz w:val="24"/>
          <w:szCs w:val="24"/>
        </w:rPr>
      </w:pPr>
      <w:r w:rsidRPr="0076564C">
        <w:rPr>
          <w:rFonts w:ascii="Times New Roman" w:hAnsi="Times New Roman" w:cs="Times New Roman"/>
          <w:b/>
          <w:sz w:val="24"/>
          <w:szCs w:val="24"/>
        </w:rPr>
        <w:t>Standar Rasio Industri Profitabilitas</w:t>
      </w:r>
    </w:p>
    <w:tbl>
      <w:tblPr>
        <w:tblStyle w:val="TableGrid"/>
        <w:tblW w:w="5115" w:type="dxa"/>
        <w:tblLook w:val="04A0" w:firstRow="1" w:lastRow="0" w:firstColumn="1" w:lastColumn="0" w:noHBand="0" w:noVBand="1"/>
      </w:tblPr>
      <w:tblGrid>
        <w:gridCol w:w="1176"/>
        <w:gridCol w:w="2075"/>
        <w:gridCol w:w="1864"/>
      </w:tblGrid>
      <w:tr w:rsidR="0026614C" w:rsidRPr="00BC7680" w14:paraId="6EC9137C" w14:textId="77777777" w:rsidTr="00BC7680">
        <w:trPr>
          <w:trHeight w:val="5"/>
        </w:trPr>
        <w:tc>
          <w:tcPr>
            <w:tcW w:w="1176" w:type="dxa"/>
          </w:tcPr>
          <w:p w14:paraId="64830F6E" w14:textId="77777777" w:rsidR="0026614C" w:rsidRPr="00BC7680" w:rsidRDefault="0026614C" w:rsidP="00E9273E">
            <w:pPr>
              <w:spacing w:line="276" w:lineRule="auto"/>
              <w:ind w:left="426"/>
              <w:jc w:val="center"/>
              <w:rPr>
                <w:rFonts w:ascii="Times New Roman" w:hAnsi="Times New Roman" w:cs="Times New Roman"/>
                <w:b/>
                <w:sz w:val="20"/>
                <w:szCs w:val="20"/>
              </w:rPr>
            </w:pPr>
            <w:r w:rsidRPr="00BC7680">
              <w:rPr>
                <w:rFonts w:ascii="Times New Roman" w:hAnsi="Times New Roman" w:cs="Times New Roman"/>
                <w:b/>
                <w:sz w:val="20"/>
                <w:szCs w:val="20"/>
              </w:rPr>
              <w:t>No</w:t>
            </w:r>
          </w:p>
        </w:tc>
        <w:tc>
          <w:tcPr>
            <w:tcW w:w="2075" w:type="dxa"/>
          </w:tcPr>
          <w:p w14:paraId="12F3C85A" w14:textId="77777777" w:rsidR="0026614C" w:rsidRPr="00BC7680" w:rsidRDefault="0026614C" w:rsidP="00E9273E">
            <w:pPr>
              <w:spacing w:line="276" w:lineRule="auto"/>
              <w:ind w:left="426"/>
              <w:jc w:val="center"/>
              <w:rPr>
                <w:rFonts w:ascii="Times New Roman" w:hAnsi="Times New Roman" w:cs="Times New Roman"/>
                <w:b/>
                <w:sz w:val="20"/>
                <w:szCs w:val="20"/>
              </w:rPr>
            </w:pPr>
            <w:r w:rsidRPr="00BC7680">
              <w:rPr>
                <w:rFonts w:ascii="Times New Roman" w:hAnsi="Times New Roman" w:cs="Times New Roman"/>
                <w:b/>
                <w:sz w:val="20"/>
                <w:szCs w:val="20"/>
              </w:rPr>
              <w:t>Jenis Rasio</w:t>
            </w:r>
          </w:p>
        </w:tc>
        <w:tc>
          <w:tcPr>
            <w:tcW w:w="1864" w:type="dxa"/>
          </w:tcPr>
          <w:p w14:paraId="2D59F2EC" w14:textId="77777777" w:rsidR="0026614C" w:rsidRPr="00BC7680" w:rsidRDefault="0026614C" w:rsidP="00E9273E">
            <w:pPr>
              <w:spacing w:line="276" w:lineRule="auto"/>
              <w:ind w:left="426"/>
              <w:jc w:val="center"/>
              <w:rPr>
                <w:rFonts w:ascii="Times New Roman" w:hAnsi="Times New Roman" w:cs="Times New Roman"/>
                <w:b/>
                <w:sz w:val="20"/>
                <w:szCs w:val="20"/>
              </w:rPr>
            </w:pPr>
            <w:r w:rsidRPr="00BC7680">
              <w:rPr>
                <w:rFonts w:ascii="Times New Roman" w:hAnsi="Times New Roman" w:cs="Times New Roman"/>
                <w:b/>
                <w:sz w:val="20"/>
                <w:szCs w:val="20"/>
              </w:rPr>
              <w:t>Standar Industri</w:t>
            </w:r>
          </w:p>
        </w:tc>
      </w:tr>
      <w:tr w:rsidR="0026614C" w:rsidRPr="00BC7680" w14:paraId="4159871F" w14:textId="77777777" w:rsidTr="00BC7680">
        <w:trPr>
          <w:trHeight w:val="5"/>
        </w:trPr>
        <w:tc>
          <w:tcPr>
            <w:tcW w:w="1176" w:type="dxa"/>
          </w:tcPr>
          <w:p w14:paraId="32FD6E63" w14:textId="77777777" w:rsidR="0026614C" w:rsidRPr="00BC7680" w:rsidRDefault="0026614C" w:rsidP="00E9273E">
            <w:pPr>
              <w:spacing w:line="276" w:lineRule="auto"/>
              <w:ind w:left="426"/>
              <w:jc w:val="center"/>
              <w:rPr>
                <w:rFonts w:ascii="Times New Roman" w:hAnsi="Times New Roman" w:cs="Times New Roman"/>
                <w:sz w:val="20"/>
                <w:szCs w:val="20"/>
              </w:rPr>
            </w:pPr>
            <w:r w:rsidRPr="00BC7680">
              <w:rPr>
                <w:rFonts w:ascii="Times New Roman" w:hAnsi="Times New Roman" w:cs="Times New Roman"/>
                <w:sz w:val="20"/>
                <w:szCs w:val="20"/>
              </w:rPr>
              <w:t>1</w:t>
            </w:r>
          </w:p>
        </w:tc>
        <w:tc>
          <w:tcPr>
            <w:tcW w:w="2075" w:type="dxa"/>
          </w:tcPr>
          <w:p w14:paraId="3F80ACFF" w14:textId="77777777" w:rsidR="0026614C" w:rsidRPr="00BC7680" w:rsidRDefault="0026614C" w:rsidP="00E9273E">
            <w:pPr>
              <w:spacing w:line="276" w:lineRule="auto"/>
              <w:ind w:left="426"/>
              <w:jc w:val="center"/>
              <w:rPr>
                <w:rFonts w:ascii="Times New Roman" w:hAnsi="Times New Roman" w:cs="Times New Roman"/>
                <w:i/>
                <w:sz w:val="20"/>
                <w:szCs w:val="20"/>
              </w:rPr>
            </w:pPr>
            <w:r w:rsidRPr="00BC7680">
              <w:rPr>
                <w:rFonts w:ascii="Times New Roman" w:hAnsi="Times New Roman" w:cs="Times New Roman"/>
                <w:i/>
                <w:sz w:val="20"/>
                <w:szCs w:val="20"/>
              </w:rPr>
              <w:t>Gross Profit Margin</w:t>
            </w:r>
          </w:p>
        </w:tc>
        <w:tc>
          <w:tcPr>
            <w:tcW w:w="1864" w:type="dxa"/>
          </w:tcPr>
          <w:p w14:paraId="46799518" w14:textId="77777777" w:rsidR="0026614C" w:rsidRPr="00BC7680" w:rsidRDefault="0026614C" w:rsidP="00E9273E">
            <w:pPr>
              <w:spacing w:line="276" w:lineRule="auto"/>
              <w:ind w:left="426"/>
              <w:jc w:val="center"/>
              <w:rPr>
                <w:rFonts w:ascii="Times New Roman" w:hAnsi="Times New Roman" w:cs="Times New Roman"/>
                <w:sz w:val="20"/>
                <w:szCs w:val="20"/>
              </w:rPr>
            </w:pPr>
            <w:r w:rsidRPr="00BC7680">
              <w:rPr>
                <w:rFonts w:ascii="Times New Roman" w:hAnsi="Times New Roman" w:cs="Times New Roman"/>
                <w:sz w:val="20"/>
                <w:szCs w:val="20"/>
              </w:rPr>
              <w:t>24,90%</w:t>
            </w:r>
          </w:p>
        </w:tc>
      </w:tr>
      <w:tr w:rsidR="0026614C" w:rsidRPr="00BC7680" w14:paraId="59E8A830" w14:textId="77777777" w:rsidTr="00BC7680">
        <w:trPr>
          <w:trHeight w:val="5"/>
        </w:trPr>
        <w:tc>
          <w:tcPr>
            <w:tcW w:w="1176" w:type="dxa"/>
          </w:tcPr>
          <w:p w14:paraId="22A17C17" w14:textId="77777777" w:rsidR="0026614C" w:rsidRPr="00BC7680" w:rsidRDefault="0026614C" w:rsidP="00E9273E">
            <w:pPr>
              <w:spacing w:line="276" w:lineRule="auto"/>
              <w:ind w:left="426"/>
              <w:jc w:val="center"/>
              <w:rPr>
                <w:rFonts w:ascii="Times New Roman" w:hAnsi="Times New Roman" w:cs="Times New Roman"/>
                <w:sz w:val="20"/>
                <w:szCs w:val="20"/>
              </w:rPr>
            </w:pPr>
            <w:r w:rsidRPr="00BC7680">
              <w:rPr>
                <w:rFonts w:ascii="Times New Roman" w:hAnsi="Times New Roman" w:cs="Times New Roman"/>
                <w:sz w:val="20"/>
                <w:szCs w:val="20"/>
              </w:rPr>
              <w:t>2</w:t>
            </w:r>
          </w:p>
        </w:tc>
        <w:tc>
          <w:tcPr>
            <w:tcW w:w="2075" w:type="dxa"/>
          </w:tcPr>
          <w:p w14:paraId="2822514E" w14:textId="77777777" w:rsidR="0026614C" w:rsidRPr="00BC7680" w:rsidRDefault="0026614C" w:rsidP="00E9273E">
            <w:pPr>
              <w:spacing w:line="276" w:lineRule="auto"/>
              <w:ind w:left="426"/>
              <w:jc w:val="center"/>
              <w:rPr>
                <w:rFonts w:ascii="Times New Roman" w:hAnsi="Times New Roman" w:cs="Times New Roman"/>
                <w:i/>
                <w:sz w:val="20"/>
                <w:szCs w:val="20"/>
              </w:rPr>
            </w:pPr>
            <w:r w:rsidRPr="00BC7680">
              <w:rPr>
                <w:rFonts w:ascii="Times New Roman" w:hAnsi="Times New Roman" w:cs="Times New Roman"/>
                <w:i/>
                <w:sz w:val="20"/>
                <w:szCs w:val="20"/>
              </w:rPr>
              <w:t>Net Profit Margin</w:t>
            </w:r>
          </w:p>
        </w:tc>
        <w:tc>
          <w:tcPr>
            <w:tcW w:w="1864" w:type="dxa"/>
          </w:tcPr>
          <w:p w14:paraId="4795D3BC" w14:textId="77777777" w:rsidR="0026614C" w:rsidRPr="00BC7680" w:rsidRDefault="0026614C" w:rsidP="00E9273E">
            <w:pPr>
              <w:spacing w:line="276" w:lineRule="auto"/>
              <w:ind w:left="426"/>
              <w:jc w:val="center"/>
              <w:rPr>
                <w:rFonts w:ascii="Times New Roman" w:hAnsi="Times New Roman" w:cs="Times New Roman"/>
                <w:sz w:val="20"/>
                <w:szCs w:val="20"/>
              </w:rPr>
            </w:pPr>
            <w:r w:rsidRPr="00BC7680">
              <w:rPr>
                <w:rFonts w:ascii="Times New Roman" w:hAnsi="Times New Roman" w:cs="Times New Roman"/>
                <w:sz w:val="20"/>
                <w:szCs w:val="20"/>
              </w:rPr>
              <w:t>20%</w:t>
            </w:r>
          </w:p>
        </w:tc>
      </w:tr>
      <w:tr w:rsidR="0026614C" w:rsidRPr="00BC7680" w14:paraId="6D5B36EA" w14:textId="77777777" w:rsidTr="00BC7680">
        <w:trPr>
          <w:trHeight w:val="5"/>
        </w:trPr>
        <w:tc>
          <w:tcPr>
            <w:tcW w:w="1176" w:type="dxa"/>
          </w:tcPr>
          <w:p w14:paraId="4D8931EC" w14:textId="77777777" w:rsidR="0026614C" w:rsidRPr="00BC7680" w:rsidRDefault="0026614C" w:rsidP="00E9273E">
            <w:pPr>
              <w:spacing w:line="276" w:lineRule="auto"/>
              <w:ind w:left="426"/>
              <w:jc w:val="center"/>
              <w:rPr>
                <w:rFonts w:ascii="Times New Roman" w:hAnsi="Times New Roman" w:cs="Times New Roman"/>
                <w:sz w:val="20"/>
                <w:szCs w:val="20"/>
              </w:rPr>
            </w:pPr>
            <w:r w:rsidRPr="00BC7680">
              <w:rPr>
                <w:rFonts w:ascii="Times New Roman" w:hAnsi="Times New Roman" w:cs="Times New Roman"/>
                <w:sz w:val="20"/>
                <w:szCs w:val="20"/>
              </w:rPr>
              <w:t>3</w:t>
            </w:r>
          </w:p>
        </w:tc>
        <w:tc>
          <w:tcPr>
            <w:tcW w:w="2075" w:type="dxa"/>
          </w:tcPr>
          <w:p w14:paraId="234D0793" w14:textId="77777777" w:rsidR="0026614C" w:rsidRPr="00BC7680" w:rsidRDefault="0026614C" w:rsidP="00E9273E">
            <w:pPr>
              <w:spacing w:line="276" w:lineRule="auto"/>
              <w:ind w:left="426"/>
              <w:jc w:val="center"/>
              <w:rPr>
                <w:rFonts w:ascii="Times New Roman" w:hAnsi="Times New Roman" w:cs="Times New Roman"/>
                <w:i/>
                <w:sz w:val="20"/>
                <w:szCs w:val="20"/>
              </w:rPr>
            </w:pPr>
            <w:r w:rsidRPr="00BC7680">
              <w:rPr>
                <w:rFonts w:ascii="Times New Roman" w:hAnsi="Times New Roman" w:cs="Times New Roman"/>
                <w:i/>
                <w:sz w:val="20"/>
                <w:szCs w:val="20"/>
              </w:rPr>
              <w:t>Return On Assets</w:t>
            </w:r>
          </w:p>
        </w:tc>
        <w:tc>
          <w:tcPr>
            <w:tcW w:w="1864" w:type="dxa"/>
          </w:tcPr>
          <w:p w14:paraId="5D2847E6" w14:textId="77777777" w:rsidR="0026614C" w:rsidRPr="00BC7680" w:rsidRDefault="0026614C" w:rsidP="00E9273E">
            <w:pPr>
              <w:spacing w:line="276" w:lineRule="auto"/>
              <w:ind w:left="426"/>
              <w:jc w:val="center"/>
              <w:rPr>
                <w:rFonts w:ascii="Times New Roman" w:hAnsi="Times New Roman" w:cs="Times New Roman"/>
                <w:sz w:val="20"/>
                <w:szCs w:val="20"/>
              </w:rPr>
            </w:pPr>
            <w:r w:rsidRPr="00BC7680">
              <w:rPr>
                <w:rFonts w:ascii="Times New Roman" w:hAnsi="Times New Roman" w:cs="Times New Roman"/>
                <w:sz w:val="20"/>
                <w:szCs w:val="20"/>
              </w:rPr>
              <w:t>30%</w:t>
            </w:r>
          </w:p>
        </w:tc>
      </w:tr>
      <w:tr w:rsidR="0026614C" w:rsidRPr="00BC7680" w14:paraId="71ACF0C7" w14:textId="77777777" w:rsidTr="00BC7680">
        <w:trPr>
          <w:trHeight w:val="5"/>
        </w:trPr>
        <w:tc>
          <w:tcPr>
            <w:tcW w:w="1176" w:type="dxa"/>
          </w:tcPr>
          <w:p w14:paraId="5F56B295" w14:textId="77777777" w:rsidR="0026614C" w:rsidRPr="00BC7680" w:rsidRDefault="0026614C" w:rsidP="00E9273E">
            <w:pPr>
              <w:spacing w:line="276" w:lineRule="auto"/>
              <w:ind w:left="426"/>
              <w:jc w:val="center"/>
              <w:rPr>
                <w:rFonts w:ascii="Times New Roman" w:hAnsi="Times New Roman" w:cs="Times New Roman"/>
                <w:sz w:val="20"/>
                <w:szCs w:val="20"/>
              </w:rPr>
            </w:pPr>
            <w:r w:rsidRPr="00BC7680">
              <w:rPr>
                <w:rFonts w:ascii="Times New Roman" w:hAnsi="Times New Roman" w:cs="Times New Roman"/>
                <w:sz w:val="20"/>
                <w:szCs w:val="20"/>
              </w:rPr>
              <w:t>4</w:t>
            </w:r>
          </w:p>
        </w:tc>
        <w:tc>
          <w:tcPr>
            <w:tcW w:w="2075" w:type="dxa"/>
          </w:tcPr>
          <w:p w14:paraId="1C0DD679" w14:textId="77777777" w:rsidR="0026614C" w:rsidRPr="00BC7680" w:rsidRDefault="0026614C" w:rsidP="00E9273E">
            <w:pPr>
              <w:spacing w:line="276" w:lineRule="auto"/>
              <w:ind w:left="426"/>
              <w:jc w:val="center"/>
              <w:rPr>
                <w:rFonts w:ascii="Times New Roman" w:hAnsi="Times New Roman" w:cs="Times New Roman"/>
                <w:i/>
                <w:sz w:val="20"/>
                <w:szCs w:val="20"/>
              </w:rPr>
            </w:pPr>
            <w:r w:rsidRPr="00BC7680">
              <w:rPr>
                <w:rFonts w:ascii="Times New Roman" w:hAnsi="Times New Roman" w:cs="Times New Roman"/>
                <w:i/>
                <w:sz w:val="20"/>
                <w:szCs w:val="20"/>
              </w:rPr>
              <w:t>Return on Equity</w:t>
            </w:r>
          </w:p>
        </w:tc>
        <w:tc>
          <w:tcPr>
            <w:tcW w:w="1864" w:type="dxa"/>
          </w:tcPr>
          <w:p w14:paraId="59E9995A" w14:textId="77777777" w:rsidR="0026614C" w:rsidRPr="00BC7680" w:rsidRDefault="0026614C" w:rsidP="00E9273E">
            <w:pPr>
              <w:spacing w:line="276" w:lineRule="auto"/>
              <w:ind w:left="426"/>
              <w:jc w:val="center"/>
              <w:rPr>
                <w:rFonts w:ascii="Times New Roman" w:hAnsi="Times New Roman" w:cs="Times New Roman"/>
                <w:sz w:val="20"/>
                <w:szCs w:val="20"/>
              </w:rPr>
            </w:pPr>
            <w:r w:rsidRPr="00BC7680">
              <w:rPr>
                <w:rFonts w:ascii="Times New Roman" w:hAnsi="Times New Roman" w:cs="Times New Roman"/>
                <w:sz w:val="20"/>
                <w:szCs w:val="20"/>
              </w:rPr>
              <w:t>40%</w:t>
            </w:r>
          </w:p>
        </w:tc>
      </w:tr>
    </w:tbl>
    <w:p w14:paraId="09489805" w14:textId="772C5920" w:rsidR="00D14CAF" w:rsidRPr="00DF54B8" w:rsidRDefault="00DF54B8" w:rsidP="00E9273E">
      <w:pPr>
        <w:rPr>
          <w:rFonts w:ascii="Times New Roman" w:hAnsi="Times New Roman" w:cs="Times New Roman"/>
          <w:sz w:val="20"/>
          <w:szCs w:val="20"/>
        </w:rPr>
      </w:pPr>
      <w:r>
        <w:rPr>
          <w:rFonts w:ascii="Times New Roman" w:hAnsi="Times New Roman" w:cs="Times New Roman"/>
          <w:sz w:val="20"/>
          <w:szCs w:val="20"/>
        </w:rPr>
        <w:t>Sumber : Kasmir (2013:208)</w:t>
      </w:r>
    </w:p>
    <w:p w14:paraId="652BD555" w14:textId="77777777" w:rsidR="0026614C" w:rsidRDefault="00D406CA" w:rsidP="00E9273E">
      <w:pPr>
        <w:pStyle w:val="ListParagraph"/>
        <w:numPr>
          <w:ilvl w:val="0"/>
          <w:numId w:val="9"/>
        </w:numPr>
        <w:spacing w:after="0"/>
        <w:ind w:left="567" w:hanging="567"/>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METODOLOGI PENELITIAN</w:t>
      </w:r>
    </w:p>
    <w:p w14:paraId="2DE8F12B" w14:textId="77777777" w:rsidR="00DA643F" w:rsidRPr="00E7513F" w:rsidRDefault="00DA643F" w:rsidP="00E9273E">
      <w:pPr>
        <w:spacing w:after="0"/>
        <w:contextualSpacing/>
        <w:jc w:val="both"/>
        <w:rPr>
          <w:rFonts w:ascii="Times New Roman" w:eastAsia="Calibri" w:hAnsi="Times New Roman" w:cs="Times New Roman"/>
          <w:b/>
          <w:sz w:val="24"/>
          <w:szCs w:val="24"/>
        </w:rPr>
      </w:pPr>
      <w:r w:rsidRPr="00E7513F">
        <w:rPr>
          <w:rFonts w:ascii="Times New Roman" w:eastAsia="Calibri" w:hAnsi="Times New Roman" w:cs="Times New Roman"/>
          <w:b/>
          <w:sz w:val="24"/>
          <w:szCs w:val="24"/>
        </w:rPr>
        <w:t>Metode dan Prosedur Penelitian</w:t>
      </w:r>
    </w:p>
    <w:p w14:paraId="4927AE00" w14:textId="77777777" w:rsidR="000F0088" w:rsidRDefault="000F0088"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Metode adalah penerimaan yang sadar atas suatu sumber keyakinan penentuan sebuah sikap yang definitif dalam hubungannya dengan kepercayaan atau keyakinan tersebut sehingga dapat melakukan sesuatu tindakan yang konkrit.</w:t>
      </w:r>
      <w:r>
        <w:rPr>
          <w:rStyle w:val="FootnoteReference"/>
          <w:rFonts w:ascii="Times New Roman" w:hAnsi="Times New Roman" w:cs="Times New Roman"/>
          <w:sz w:val="24"/>
          <w:szCs w:val="24"/>
        </w:rPr>
        <w:footnoteReference w:id="52"/>
      </w:r>
      <w:r>
        <w:rPr>
          <w:rFonts w:ascii="Times New Roman" w:hAnsi="Times New Roman" w:cs="Times New Roman"/>
          <w:sz w:val="24"/>
          <w:szCs w:val="24"/>
        </w:rPr>
        <w:t xml:space="preserve"> </w:t>
      </w:r>
    </w:p>
    <w:p w14:paraId="124B1A08" w14:textId="77777777" w:rsidR="000F0088" w:rsidRDefault="000F0088" w:rsidP="00E9273E">
      <w:pPr>
        <w:pStyle w:val="ListParagraph"/>
        <w:spacing w:after="0"/>
        <w:ind w:left="0" w:firstLine="567"/>
        <w:jc w:val="both"/>
        <w:rPr>
          <w:rFonts w:ascii="Times New Roman" w:hAnsi="Times New Roman" w:cs="Times New Roman"/>
          <w:sz w:val="24"/>
          <w:szCs w:val="24"/>
        </w:rPr>
      </w:pPr>
      <w:r w:rsidRPr="00297439">
        <w:rPr>
          <w:rFonts w:ascii="Times New Roman" w:hAnsi="Times New Roman" w:cs="Times New Roman"/>
          <w:sz w:val="24"/>
          <w:szCs w:val="24"/>
        </w:rPr>
        <w:t xml:space="preserve">Penelitian ini menggunakan </w:t>
      </w:r>
      <w:r>
        <w:rPr>
          <w:rFonts w:ascii="Times New Roman" w:hAnsi="Times New Roman" w:cs="Times New Roman"/>
          <w:sz w:val="24"/>
          <w:szCs w:val="24"/>
        </w:rPr>
        <w:t xml:space="preserve">metode analisis deskriptif </w:t>
      </w:r>
      <w:r w:rsidRPr="00297439">
        <w:rPr>
          <w:rFonts w:ascii="Times New Roman" w:hAnsi="Times New Roman" w:cs="Times New Roman"/>
          <w:sz w:val="24"/>
          <w:szCs w:val="24"/>
        </w:rPr>
        <w:t xml:space="preserve">kualitatif </w:t>
      </w:r>
      <w:r>
        <w:rPr>
          <w:rFonts w:ascii="Times New Roman" w:hAnsi="Times New Roman" w:cs="Times New Roman"/>
          <w:sz w:val="24"/>
          <w:szCs w:val="24"/>
        </w:rPr>
        <w:t xml:space="preserve">dengan objek </w:t>
      </w:r>
      <w:r w:rsidRPr="00297439">
        <w:rPr>
          <w:rFonts w:ascii="Times New Roman" w:hAnsi="Times New Roman" w:cs="Times New Roman"/>
          <w:sz w:val="24"/>
          <w:szCs w:val="24"/>
        </w:rPr>
        <w:t>penelitian pada perusahaan dengan kur</w:t>
      </w:r>
      <w:r>
        <w:rPr>
          <w:rFonts w:ascii="Times New Roman" w:hAnsi="Times New Roman" w:cs="Times New Roman"/>
          <w:sz w:val="24"/>
          <w:szCs w:val="24"/>
        </w:rPr>
        <w:t xml:space="preserve">un waktu tertentu </w:t>
      </w:r>
      <w:r w:rsidRPr="00297439">
        <w:rPr>
          <w:rFonts w:ascii="Times New Roman" w:hAnsi="Times New Roman" w:cs="Times New Roman"/>
          <w:sz w:val="24"/>
          <w:szCs w:val="24"/>
        </w:rPr>
        <w:t>dengan mengumpulkam data dan informasi yang berkaitan dan disesuaikan dengan tujuan penelitian.</w:t>
      </w:r>
    </w:p>
    <w:p w14:paraId="66326B30" w14:textId="77777777" w:rsidR="000F0088" w:rsidRPr="00753497" w:rsidRDefault="000F0088" w:rsidP="00E9273E">
      <w:pPr>
        <w:pStyle w:val="ListParagraph"/>
        <w:spacing w:after="0"/>
        <w:ind w:left="0" w:firstLine="567"/>
        <w:jc w:val="both"/>
        <w:rPr>
          <w:rFonts w:ascii="Times New Roman" w:hAnsi="Times New Roman" w:cs="Times New Roman"/>
          <w:sz w:val="24"/>
          <w:szCs w:val="24"/>
        </w:rPr>
      </w:pPr>
      <w:r w:rsidRPr="00753497">
        <w:rPr>
          <w:rFonts w:ascii="Times New Roman" w:hAnsi="Times New Roman" w:cs="Times New Roman"/>
          <w:sz w:val="24"/>
          <w:szCs w:val="24"/>
        </w:rPr>
        <w:t>Adapun metode dan prosedur yang akan dilalui dalam penelitian ini adalah :</w:t>
      </w:r>
    </w:p>
    <w:p w14:paraId="3746F8D0" w14:textId="77777777" w:rsidR="000F0088" w:rsidRPr="00753497" w:rsidRDefault="000F0088" w:rsidP="00E9273E">
      <w:pPr>
        <w:pStyle w:val="ListParagraph"/>
        <w:spacing w:after="0"/>
        <w:ind w:left="567" w:hanging="566"/>
        <w:jc w:val="both"/>
        <w:rPr>
          <w:rFonts w:ascii="Times New Roman" w:hAnsi="Times New Roman" w:cs="Times New Roman"/>
          <w:sz w:val="24"/>
          <w:szCs w:val="24"/>
        </w:rPr>
      </w:pPr>
      <w:r w:rsidRPr="00753497">
        <w:rPr>
          <w:rFonts w:ascii="Times New Roman" w:hAnsi="Times New Roman" w:cs="Times New Roman"/>
          <w:sz w:val="24"/>
          <w:szCs w:val="24"/>
        </w:rPr>
        <w:t xml:space="preserve">1. </w:t>
      </w:r>
      <w:r>
        <w:rPr>
          <w:rFonts w:ascii="Times New Roman" w:hAnsi="Times New Roman" w:cs="Times New Roman"/>
          <w:sz w:val="24"/>
          <w:szCs w:val="24"/>
        </w:rPr>
        <w:tab/>
      </w:r>
      <w:r w:rsidRPr="00D57C38">
        <w:rPr>
          <w:rFonts w:ascii="Times New Roman" w:hAnsi="Times New Roman" w:cs="Times New Roman"/>
          <w:i/>
          <w:sz w:val="24"/>
          <w:szCs w:val="24"/>
        </w:rPr>
        <w:t>Review</w:t>
      </w:r>
      <w:r w:rsidRPr="00753497">
        <w:rPr>
          <w:rFonts w:ascii="Times New Roman" w:hAnsi="Times New Roman" w:cs="Times New Roman"/>
          <w:sz w:val="24"/>
          <w:szCs w:val="24"/>
        </w:rPr>
        <w:t xml:space="preserve"> Data Laporan</w:t>
      </w:r>
    </w:p>
    <w:p w14:paraId="38C41E60" w14:textId="77777777" w:rsidR="000F0088" w:rsidRDefault="000F0088" w:rsidP="00E9273E">
      <w:pPr>
        <w:pStyle w:val="ListParagraph"/>
        <w:spacing w:after="0"/>
        <w:ind w:left="567" w:hanging="566"/>
        <w:jc w:val="both"/>
        <w:rPr>
          <w:rFonts w:ascii="Times New Roman" w:hAnsi="Times New Roman" w:cs="Times New Roman"/>
          <w:sz w:val="24"/>
          <w:szCs w:val="24"/>
        </w:rPr>
      </w:pPr>
      <w:r>
        <w:rPr>
          <w:rFonts w:ascii="Times New Roman" w:hAnsi="Times New Roman" w:cs="Times New Roman"/>
          <w:sz w:val="24"/>
          <w:szCs w:val="24"/>
        </w:rPr>
        <w:tab/>
      </w:r>
      <w:r w:rsidRPr="00753497">
        <w:rPr>
          <w:rFonts w:ascii="Times New Roman" w:hAnsi="Times New Roman" w:cs="Times New Roman"/>
          <w:sz w:val="24"/>
          <w:szCs w:val="24"/>
        </w:rPr>
        <w:t>Aktivitas penyesuaian data laporan keuangan terhadap berbagai hal, baik sifat atau jenis perusahaan yang melaporkan maupun sistem akuntansi yang berlaku. Sistem akuntansi yang diterapkan dalam memberi pengakuan terhadap pendapatan dan biaya akan menentukan jumlah pendapatan maupun laba yang dihasilkan perusahaan. Dengan demikian, kegiatan mereview merupakan jalan menuju suatu hasil analisis yang memiliki tingkat pembiasaan yang relatif kecil.</w:t>
      </w:r>
    </w:p>
    <w:p w14:paraId="56CE2868" w14:textId="77777777" w:rsidR="000F0088" w:rsidRPr="00753497" w:rsidRDefault="000F0088" w:rsidP="00E9273E">
      <w:pPr>
        <w:pStyle w:val="ListParagraph"/>
        <w:spacing w:after="0"/>
        <w:ind w:left="567" w:hanging="566"/>
        <w:jc w:val="both"/>
        <w:rPr>
          <w:rFonts w:ascii="Times New Roman" w:hAnsi="Times New Roman" w:cs="Times New Roman"/>
          <w:sz w:val="24"/>
          <w:szCs w:val="24"/>
        </w:rPr>
      </w:pPr>
      <w:r>
        <w:rPr>
          <w:rFonts w:ascii="Times New Roman" w:hAnsi="Times New Roman" w:cs="Times New Roman"/>
          <w:sz w:val="24"/>
          <w:szCs w:val="24"/>
        </w:rPr>
        <w:t>2</w:t>
      </w:r>
      <w:r w:rsidRPr="00753497">
        <w:rPr>
          <w:rFonts w:ascii="Times New Roman" w:hAnsi="Times New Roman" w:cs="Times New Roman"/>
          <w:sz w:val="24"/>
          <w:szCs w:val="24"/>
        </w:rPr>
        <w:t xml:space="preserve">. </w:t>
      </w:r>
      <w:r>
        <w:rPr>
          <w:rFonts w:ascii="Times New Roman" w:hAnsi="Times New Roman" w:cs="Times New Roman"/>
          <w:sz w:val="24"/>
          <w:szCs w:val="24"/>
        </w:rPr>
        <w:tab/>
      </w:r>
      <w:r w:rsidRPr="00753497">
        <w:rPr>
          <w:rFonts w:ascii="Times New Roman" w:hAnsi="Times New Roman" w:cs="Times New Roman"/>
          <w:sz w:val="24"/>
          <w:szCs w:val="24"/>
        </w:rPr>
        <w:t>Menghitung</w:t>
      </w:r>
    </w:p>
    <w:p w14:paraId="3DF10E53" w14:textId="77777777" w:rsidR="000F0088" w:rsidRDefault="000F0088" w:rsidP="00E9273E">
      <w:pPr>
        <w:pStyle w:val="ListParagraph"/>
        <w:spacing w:after="0"/>
        <w:ind w:left="567" w:hanging="566"/>
        <w:jc w:val="both"/>
        <w:rPr>
          <w:rFonts w:ascii="Times New Roman" w:hAnsi="Times New Roman" w:cs="Times New Roman"/>
          <w:sz w:val="24"/>
          <w:szCs w:val="24"/>
        </w:rPr>
      </w:pPr>
      <w:r>
        <w:rPr>
          <w:rFonts w:ascii="Times New Roman" w:hAnsi="Times New Roman" w:cs="Times New Roman"/>
          <w:sz w:val="24"/>
          <w:szCs w:val="24"/>
        </w:rPr>
        <w:tab/>
      </w:r>
      <w:r w:rsidRPr="00753497">
        <w:rPr>
          <w:rFonts w:ascii="Times New Roman" w:hAnsi="Times New Roman" w:cs="Times New Roman"/>
          <w:sz w:val="24"/>
          <w:szCs w:val="24"/>
        </w:rPr>
        <w:t>Dengan menggunakan berbagai metod</w:t>
      </w:r>
      <w:r>
        <w:rPr>
          <w:rFonts w:ascii="Times New Roman" w:hAnsi="Times New Roman" w:cs="Times New Roman"/>
          <w:sz w:val="24"/>
          <w:szCs w:val="24"/>
        </w:rPr>
        <w:t xml:space="preserve">e dan teknik analisis dilakukan </w:t>
      </w:r>
      <w:r w:rsidRPr="00753497">
        <w:rPr>
          <w:rFonts w:ascii="Times New Roman" w:hAnsi="Times New Roman" w:cs="Times New Roman"/>
          <w:sz w:val="24"/>
          <w:szCs w:val="24"/>
        </w:rPr>
        <w:t>perhitungan-perhitungan, baik metode perb</w:t>
      </w:r>
      <w:r>
        <w:rPr>
          <w:rFonts w:ascii="Times New Roman" w:hAnsi="Times New Roman" w:cs="Times New Roman"/>
          <w:sz w:val="24"/>
          <w:szCs w:val="24"/>
        </w:rPr>
        <w:t xml:space="preserve">andingan, persentase </w:t>
      </w:r>
      <w:r w:rsidRPr="00753497">
        <w:rPr>
          <w:rFonts w:ascii="Times New Roman" w:hAnsi="Times New Roman" w:cs="Times New Roman"/>
          <w:sz w:val="24"/>
          <w:szCs w:val="24"/>
        </w:rPr>
        <w:t>perkomponen, analisis rasio keuangan, da</w:t>
      </w:r>
      <w:r>
        <w:rPr>
          <w:rFonts w:ascii="Times New Roman" w:hAnsi="Times New Roman" w:cs="Times New Roman"/>
          <w:sz w:val="24"/>
          <w:szCs w:val="24"/>
        </w:rPr>
        <w:t>n lain-lain. Penghitungan disini mengenai rasio keuangan yaitu rasio likuiditas, rasio solvabilitas, rasio aktivitas dan rasio profitabilitas</w:t>
      </w:r>
      <w:r w:rsidRPr="00753497">
        <w:rPr>
          <w:rFonts w:ascii="Times New Roman" w:hAnsi="Times New Roman" w:cs="Times New Roman"/>
          <w:sz w:val="24"/>
          <w:szCs w:val="24"/>
        </w:rPr>
        <w:t>.</w:t>
      </w:r>
    </w:p>
    <w:p w14:paraId="63BF593F" w14:textId="77777777" w:rsidR="000F0088" w:rsidRPr="00753497" w:rsidRDefault="000F0088" w:rsidP="00E9273E">
      <w:pPr>
        <w:pStyle w:val="ListParagraph"/>
        <w:spacing w:after="0"/>
        <w:ind w:left="567" w:hanging="566"/>
        <w:jc w:val="both"/>
        <w:rPr>
          <w:rFonts w:ascii="Times New Roman" w:hAnsi="Times New Roman" w:cs="Times New Roman"/>
          <w:sz w:val="24"/>
          <w:szCs w:val="24"/>
        </w:rPr>
      </w:pPr>
      <w:r>
        <w:rPr>
          <w:rFonts w:ascii="Times New Roman" w:hAnsi="Times New Roman" w:cs="Times New Roman"/>
          <w:sz w:val="24"/>
          <w:szCs w:val="24"/>
        </w:rPr>
        <w:t>3</w:t>
      </w:r>
      <w:r w:rsidRPr="00753497">
        <w:rPr>
          <w:rFonts w:ascii="Times New Roman" w:hAnsi="Times New Roman" w:cs="Times New Roman"/>
          <w:sz w:val="24"/>
          <w:szCs w:val="24"/>
        </w:rPr>
        <w:t xml:space="preserve">. </w:t>
      </w:r>
      <w:r>
        <w:rPr>
          <w:rFonts w:ascii="Times New Roman" w:hAnsi="Times New Roman" w:cs="Times New Roman"/>
          <w:sz w:val="24"/>
          <w:szCs w:val="24"/>
        </w:rPr>
        <w:tab/>
      </w:r>
      <w:r w:rsidRPr="00753497">
        <w:rPr>
          <w:rFonts w:ascii="Times New Roman" w:hAnsi="Times New Roman" w:cs="Times New Roman"/>
          <w:sz w:val="24"/>
          <w:szCs w:val="24"/>
        </w:rPr>
        <w:t>Membandingkan atau Mengukur</w:t>
      </w:r>
    </w:p>
    <w:p w14:paraId="3ECFB096" w14:textId="77777777" w:rsidR="000F0088" w:rsidRDefault="000F0088" w:rsidP="00E9273E">
      <w:pPr>
        <w:pStyle w:val="ListParagraph"/>
        <w:spacing w:after="0"/>
        <w:ind w:left="567" w:hanging="566"/>
        <w:jc w:val="both"/>
        <w:rPr>
          <w:rFonts w:ascii="Times New Roman" w:hAnsi="Times New Roman" w:cs="Times New Roman"/>
          <w:i/>
          <w:sz w:val="24"/>
          <w:szCs w:val="24"/>
        </w:rPr>
      </w:pPr>
      <w:r>
        <w:rPr>
          <w:rFonts w:ascii="Times New Roman" w:hAnsi="Times New Roman" w:cs="Times New Roman"/>
          <w:sz w:val="24"/>
          <w:szCs w:val="24"/>
        </w:rPr>
        <w:tab/>
      </w:r>
      <w:r w:rsidRPr="00753497">
        <w:rPr>
          <w:rFonts w:ascii="Times New Roman" w:hAnsi="Times New Roman" w:cs="Times New Roman"/>
          <w:sz w:val="24"/>
          <w:szCs w:val="24"/>
        </w:rPr>
        <w:t>Langkah berikutnya setel</w:t>
      </w:r>
      <w:r>
        <w:rPr>
          <w:rFonts w:ascii="Times New Roman" w:hAnsi="Times New Roman" w:cs="Times New Roman"/>
          <w:sz w:val="24"/>
          <w:szCs w:val="24"/>
        </w:rPr>
        <w:t xml:space="preserve">ah melakukan perhitungan adalah </w:t>
      </w:r>
      <w:r w:rsidRPr="00753497">
        <w:rPr>
          <w:rFonts w:ascii="Times New Roman" w:hAnsi="Times New Roman" w:cs="Times New Roman"/>
          <w:sz w:val="24"/>
          <w:szCs w:val="24"/>
        </w:rPr>
        <w:t>membandingkan atau mengukur. Langkah</w:t>
      </w:r>
      <w:r>
        <w:rPr>
          <w:rFonts w:ascii="Times New Roman" w:hAnsi="Times New Roman" w:cs="Times New Roman"/>
          <w:sz w:val="24"/>
          <w:szCs w:val="24"/>
        </w:rPr>
        <w:t xml:space="preserve"> ini diperlukan guna mengetahui </w:t>
      </w:r>
      <w:r w:rsidRPr="00753497">
        <w:rPr>
          <w:rFonts w:ascii="Times New Roman" w:hAnsi="Times New Roman" w:cs="Times New Roman"/>
          <w:sz w:val="24"/>
          <w:szCs w:val="24"/>
        </w:rPr>
        <w:t xml:space="preserve">kondisi hasil perhitungan tersebut apakah </w:t>
      </w:r>
      <w:r>
        <w:rPr>
          <w:rFonts w:ascii="Times New Roman" w:hAnsi="Times New Roman" w:cs="Times New Roman"/>
          <w:sz w:val="24"/>
          <w:szCs w:val="24"/>
        </w:rPr>
        <w:t>baik, tidak baik, efektif atau tidak efektif</w:t>
      </w:r>
      <w:r w:rsidRPr="00753497">
        <w:rPr>
          <w:rFonts w:ascii="Times New Roman" w:hAnsi="Times New Roman" w:cs="Times New Roman"/>
          <w:sz w:val="24"/>
          <w:szCs w:val="24"/>
        </w:rPr>
        <w:t xml:space="preserve"> dan seterusnya</w:t>
      </w:r>
      <w:r>
        <w:rPr>
          <w:rFonts w:ascii="Times New Roman" w:hAnsi="Times New Roman" w:cs="Times New Roman"/>
          <w:sz w:val="24"/>
          <w:szCs w:val="24"/>
        </w:rPr>
        <w:t xml:space="preserve"> </w:t>
      </w:r>
      <w:r w:rsidRPr="00753497">
        <w:rPr>
          <w:rFonts w:ascii="Times New Roman" w:hAnsi="Times New Roman" w:cs="Times New Roman"/>
          <w:sz w:val="24"/>
          <w:szCs w:val="24"/>
        </w:rPr>
        <w:t xml:space="preserve">dengan </w:t>
      </w:r>
      <w:r w:rsidRPr="00753497">
        <w:rPr>
          <w:rFonts w:ascii="Times New Roman" w:hAnsi="Times New Roman" w:cs="Times New Roman"/>
          <w:sz w:val="24"/>
          <w:szCs w:val="24"/>
        </w:rPr>
        <w:lastRenderedPageBreak/>
        <w:t xml:space="preserve">menggunakan pembandingan </w:t>
      </w:r>
      <w:r w:rsidRPr="00753497">
        <w:rPr>
          <w:rFonts w:ascii="Times New Roman" w:hAnsi="Times New Roman" w:cs="Times New Roman"/>
          <w:i/>
          <w:sz w:val="24"/>
          <w:szCs w:val="24"/>
        </w:rPr>
        <w:t>Cros</w:t>
      </w:r>
      <w:r>
        <w:rPr>
          <w:rFonts w:ascii="Times New Roman" w:hAnsi="Times New Roman" w:cs="Times New Roman"/>
          <w:i/>
          <w:sz w:val="24"/>
          <w:szCs w:val="24"/>
        </w:rPr>
        <w:t xml:space="preserve">s sectional approach </w:t>
      </w:r>
      <w:r>
        <w:rPr>
          <w:rFonts w:ascii="Times New Roman" w:hAnsi="Times New Roman" w:cs="Times New Roman"/>
          <w:sz w:val="24"/>
          <w:szCs w:val="24"/>
        </w:rPr>
        <w:t xml:space="preserve">dan </w:t>
      </w:r>
      <w:r>
        <w:rPr>
          <w:rFonts w:ascii="Times New Roman" w:hAnsi="Times New Roman" w:cs="Times New Roman"/>
          <w:i/>
          <w:sz w:val="24"/>
          <w:szCs w:val="24"/>
        </w:rPr>
        <w:t>Time Series Analysis.</w:t>
      </w:r>
    </w:p>
    <w:p w14:paraId="40B63725" w14:textId="77777777" w:rsidR="000F0088" w:rsidRDefault="000F0088" w:rsidP="00E9273E">
      <w:pPr>
        <w:pStyle w:val="ListParagraph"/>
        <w:spacing w:after="0"/>
        <w:ind w:left="851" w:hanging="284"/>
        <w:jc w:val="both"/>
        <w:rPr>
          <w:rFonts w:ascii="Times New Roman" w:hAnsi="Times New Roman" w:cs="Times New Roman"/>
          <w:sz w:val="24"/>
          <w:szCs w:val="24"/>
        </w:rPr>
      </w:pPr>
      <w:r w:rsidRPr="00862CB1">
        <w:rPr>
          <w:rFonts w:ascii="Times New Roman" w:hAnsi="Times New Roman" w:cs="Times New Roman"/>
          <w:sz w:val="24"/>
          <w:szCs w:val="24"/>
        </w:rPr>
        <w:t>a.</w:t>
      </w:r>
      <w:r>
        <w:rPr>
          <w:rFonts w:ascii="Times New Roman" w:hAnsi="Times New Roman" w:cs="Times New Roman"/>
          <w:i/>
          <w:sz w:val="24"/>
          <w:szCs w:val="24"/>
        </w:rPr>
        <w:t xml:space="preserve"> </w:t>
      </w:r>
      <w:r>
        <w:rPr>
          <w:rFonts w:ascii="Times New Roman" w:hAnsi="Times New Roman" w:cs="Times New Roman"/>
          <w:i/>
          <w:sz w:val="24"/>
          <w:szCs w:val="24"/>
        </w:rPr>
        <w:tab/>
      </w:r>
      <w:r w:rsidRPr="00862CB1">
        <w:rPr>
          <w:rFonts w:ascii="Times New Roman" w:hAnsi="Times New Roman" w:cs="Times New Roman"/>
          <w:i/>
          <w:sz w:val="24"/>
          <w:szCs w:val="24"/>
        </w:rPr>
        <w:t xml:space="preserve">Cross-sectional approach </w:t>
      </w:r>
      <w:r w:rsidRPr="00862CB1">
        <w:rPr>
          <w:rFonts w:ascii="Times New Roman" w:hAnsi="Times New Roman" w:cs="Times New Roman"/>
          <w:sz w:val="24"/>
          <w:szCs w:val="24"/>
        </w:rPr>
        <w:t>adalah suatu cara mengevaluasi dengan jalan membandingkan rasio-rasio antara perusahaan yang satu dengan perusahaan lainnya yang sejenis pada saat bersamaan</w:t>
      </w:r>
      <w:r>
        <w:rPr>
          <w:rFonts w:ascii="Times New Roman" w:hAnsi="Times New Roman" w:cs="Times New Roman"/>
          <w:sz w:val="24"/>
          <w:szCs w:val="24"/>
        </w:rPr>
        <w:t>.</w:t>
      </w:r>
    </w:p>
    <w:p w14:paraId="296E5950" w14:textId="77777777" w:rsidR="000F0088" w:rsidRPr="00E7513F" w:rsidRDefault="000F0088" w:rsidP="00E9273E">
      <w:pPr>
        <w:pStyle w:val="ListParagraph"/>
        <w:spacing w:after="0"/>
        <w:ind w:left="851" w:hanging="284"/>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r>
      <w:r w:rsidRPr="00862CB1">
        <w:rPr>
          <w:rFonts w:ascii="Times New Roman" w:hAnsi="Times New Roman" w:cs="Times New Roman"/>
          <w:i/>
          <w:sz w:val="24"/>
          <w:szCs w:val="24"/>
        </w:rPr>
        <w:t>Time series analysis</w:t>
      </w:r>
      <w:r w:rsidRPr="00862CB1">
        <w:rPr>
          <w:rFonts w:ascii="Times New Roman" w:hAnsi="Times New Roman" w:cs="Times New Roman"/>
          <w:sz w:val="24"/>
          <w:szCs w:val="24"/>
        </w:rPr>
        <w:t xml:space="preserve"> dilak</w:t>
      </w:r>
      <w:r>
        <w:rPr>
          <w:rFonts w:ascii="Times New Roman" w:hAnsi="Times New Roman" w:cs="Times New Roman"/>
          <w:sz w:val="24"/>
          <w:szCs w:val="24"/>
        </w:rPr>
        <w:t xml:space="preserve">ukan dengan jalan membandingkan </w:t>
      </w:r>
      <w:r w:rsidRPr="00862CB1">
        <w:rPr>
          <w:rFonts w:ascii="Times New Roman" w:hAnsi="Times New Roman" w:cs="Times New Roman"/>
          <w:sz w:val="24"/>
          <w:szCs w:val="24"/>
        </w:rPr>
        <w:t>hasil yang dicapai perusahaan da</w:t>
      </w:r>
      <w:r>
        <w:rPr>
          <w:rFonts w:ascii="Times New Roman" w:hAnsi="Times New Roman" w:cs="Times New Roman"/>
          <w:sz w:val="24"/>
          <w:szCs w:val="24"/>
        </w:rPr>
        <w:t xml:space="preserve">ri periode yang satu ke periode </w:t>
      </w:r>
      <w:r w:rsidRPr="00862CB1">
        <w:rPr>
          <w:rFonts w:ascii="Times New Roman" w:hAnsi="Times New Roman" w:cs="Times New Roman"/>
          <w:sz w:val="24"/>
          <w:szCs w:val="24"/>
        </w:rPr>
        <w:t>lainnya</w:t>
      </w:r>
      <w:r>
        <w:rPr>
          <w:rFonts w:ascii="Times New Roman" w:hAnsi="Times New Roman" w:cs="Times New Roman"/>
          <w:sz w:val="24"/>
          <w:szCs w:val="24"/>
        </w:rPr>
        <w:t>.</w:t>
      </w:r>
    </w:p>
    <w:p w14:paraId="5EB1FD9F" w14:textId="6A76DA9A" w:rsidR="0026614C" w:rsidRDefault="0026614C" w:rsidP="00E9273E">
      <w:pPr>
        <w:spacing w:after="0"/>
        <w:jc w:val="both"/>
        <w:rPr>
          <w:rFonts w:ascii="Times New Roman" w:eastAsia="Calibri" w:hAnsi="Times New Roman" w:cs="Times New Roman"/>
          <w:b/>
          <w:bCs/>
          <w:sz w:val="24"/>
          <w:szCs w:val="24"/>
          <w:lang w:val="en-US"/>
        </w:rPr>
      </w:pPr>
    </w:p>
    <w:p w14:paraId="69B7BAB2" w14:textId="352BD4E9" w:rsidR="007C7FE3" w:rsidRDefault="007C7FE3" w:rsidP="00E9273E">
      <w:pPr>
        <w:spacing w:after="0"/>
        <w:contextualSpacing/>
        <w:jc w:val="both"/>
        <w:rPr>
          <w:rFonts w:ascii="Times New Roman" w:eastAsia="Calibri" w:hAnsi="Times New Roman" w:cs="Times New Roman"/>
          <w:b/>
          <w:sz w:val="24"/>
          <w:szCs w:val="24"/>
        </w:rPr>
      </w:pPr>
      <w:r w:rsidRPr="00E7513F">
        <w:rPr>
          <w:rFonts w:ascii="Times New Roman" w:eastAsia="Calibri" w:hAnsi="Times New Roman" w:cs="Times New Roman"/>
          <w:b/>
          <w:sz w:val="24"/>
          <w:szCs w:val="24"/>
        </w:rPr>
        <w:t>Teknik dan Prosedur Pengumpulan Data</w:t>
      </w:r>
    </w:p>
    <w:p w14:paraId="5A67E43E" w14:textId="77777777" w:rsidR="007C7FE3" w:rsidRPr="001002E4" w:rsidRDefault="007C7FE3" w:rsidP="00E9273E">
      <w:pPr>
        <w:spacing w:after="0"/>
        <w:ind w:firstLine="567"/>
        <w:contextualSpacing/>
        <w:jc w:val="both"/>
        <w:rPr>
          <w:rFonts w:ascii="Times New Roman" w:eastAsia="Calibri" w:hAnsi="Times New Roman" w:cs="Times New Roman"/>
          <w:b/>
          <w:sz w:val="24"/>
          <w:szCs w:val="24"/>
        </w:rPr>
      </w:pPr>
      <w:r w:rsidRPr="00D00105">
        <w:rPr>
          <w:rFonts w:ascii="Times New Roman" w:hAnsi="Times New Roman" w:cs="Times New Roman"/>
          <w:sz w:val="24"/>
          <w:szCs w:val="24"/>
        </w:rPr>
        <w:t>Teknik pe</w:t>
      </w:r>
      <w:r>
        <w:rPr>
          <w:rFonts w:ascii="Times New Roman" w:hAnsi="Times New Roman" w:cs="Times New Roman"/>
          <w:sz w:val="24"/>
          <w:szCs w:val="24"/>
        </w:rPr>
        <w:t>n</w:t>
      </w:r>
      <w:r w:rsidRPr="00D00105">
        <w:rPr>
          <w:rFonts w:ascii="Times New Roman" w:hAnsi="Times New Roman" w:cs="Times New Roman"/>
          <w:sz w:val="24"/>
          <w:szCs w:val="24"/>
        </w:rPr>
        <w:t>gumpulan data merupakan langkah yang paling strategi sdalam penelitian, karena tujuan utama dari penelitian adalah mendapatkan data.</w:t>
      </w:r>
      <w:r>
        <w:rPr>
          <w:rStyle w:val="FootnoteReference"/>
          <w:rFonts w:ascii="Times New Roman" w:hAnsi="Times New Roman" w:cs="Times New Roman"/>
          <w:sz w:val="24"/>
          <w:szCs w:val="24"/>
        </w:rPr>
        <w:footnoteReference w:id="53"/>
      </w:r>
      <w:r w:rsidRPr="00D00105">
        <w:rPr>
          <w:rFonts w:ascii="Times New Roman" w:hAnsi="Times New Roman" w:cs="Times New Roman"/>
          <w:sz w:val="24"/>
          <w:szCs w:val="24"/>
        </w:rPr>
        <w:t xml:space="preserve"> </w:t>
      </w:r>
      <w:r w:rsidRPr="001002E4">
        <w:rPr>
          <w:rFonts w:ascii="Times New Roman" w:eastAsia="Calibri" w:hAnsi="Times New Roman" w:cs="Times New Roman"/>
          <w:sz w:val="24"/>
          <w:szCs w:val="24"/>
        </w:rPr>
        <w:t>Teknik pengumpulan data pada penelitian ini sebagai berikut:</w:t>
      </w:r>
    </w:p>
    <w:p w14:paraId="5EAC0373" w14:textId="77777777" w:rsidR="007C7FE3" w:rsidRPr="001002E4" w:rsidRDefault="007C7FE3" w:rsidP="00E9273E">
      <w:pPr>
        <w:numPr>
          <w:ilvl w:val="0"/>
          <w:numId w:val="18"/>
        </w:numPr>
        <w:spacing w:after="0"/>
        <w:ind w:left="567" w:hanging="567"/>
        <w:contextualSpacing/>
        <w:jc w:val="both"/>
        <w:rPr>
          <w:rFonts w:ascii="Times New Roman" w:eastAsia="Calibri" w:hAnsi="Times New Roman" w:cs="Times New Roman"/>
          <w:sz w:val="24"/>
          <w:szCs w:val="24"/>
        </w:rPr>
      </w:pPr>
      <w:r w:rsidRPr="001002E4">
        <w:rPr>
          <w:rFonts w:ascii="Times New Roman" w:eastAsia="Calibri" w:hAnsi="Times New Roman" w:cs="Times New Roman"/>
          <w:sz w:val="24"/>
          <w:szCs w:val="24"/>
        </w:rPr>
        <w:t>Studi Kepustakaan (</w:t>
      </w:r>
      <w:r w:rsidRPr="005769EF">
        <w:rPr>
          <w:rFonts w:ascii="Times New Roman" w:eastAsia="Calibri" w:hAnsi="Times New Roman" w:cs="Times New Roman"/>
          <w:i/>
          <w:sz w:val="24"/>
          <w:szCs w:val="24"/>
        </w:rPr>
        <w:t>Library Research</w:t>
      </w:r>
      <w:r w:rsidRPr="001002E4">
        <w:rPr>
          <w:rFonts w:ascii="Times New Roman" w:eastAsia="Calibri" w:hAnsi="Times New Roman" w:cs="Times New Roman"/>
          <w:sz w:val="24"/>
          <w:szCs w:val="24"/>
        </w:rPr>
        <w:t>)</w:t>
      </w:r>
    </w:p>
    <w:p w14:paraId="080D4652" w14:textId="77777777" w:rsidR="007C7FE3" w:rsidRPr="001002E4" w:rsidRDefault="007C7FE3" w:rsidP="00E9273E">
      <w:pPr>
        <w:spacing w:after="0"/>
        <w:ind w:left="567" w:hanging="567"/>
        <w:contextualSpacing/>
        <w:jc w:val="both"/>
        <w:rPr>
          <w:rFonts w:ascii="Times New Roman" w:eastAsia="Calibri" w:hAnsi="Times New Roman" w:cs="Times New Roman"/>
          <w:sz w:val="24"/>
          <w:szCs w:val="24"/>
        </w:rPr>
      </w:pPr>
      <w:r w:rsidRPr="001002E4">
        <w:rPr>
          <w:rFonts w:ascii="Times New Roman" w:eastAsia="Calibri" w:hAnsi="Times New Roman" w:cs="Times New Roman"/>
          <w:sz w:val="24"/>
          <w:szCs w:val="24"/>
        </w:rPr>
        <w:tab/>
        <w:t>Data dan rumusan lainnya yang berkaitan dengan penelitian ini bersumber dari bebrapa buku, internet dan lain sebagainya. Selain itu penulis juga mendapatkan data dari beberapa sumber data yang berasal dari referensi penelitian-penelitian sebelumnya.</w:t>
      </w:r>
    </w:p>
    <w:p w14:paraId="004F6EB7" w14:textId="77777777" w:rsidR="007C7FE3" w:rsidRPr="001002E4" w:rsidRDefault="007C7FE3" w:rsidP="00E9273E">
      <w:pPr>
        <w:numPr>
          <w:ilvl w:val="0"/>
          <w:numId w:val="18"/>
        </w:numPr>
        <w:spacing w:after="0"/>
        <w:ind w:left="567" w:hanging="567"/>
        <w:contextualSpacing/>
        <w:jc w:val="both"/>
        <w:rPr>
          <w:rFonts w:ascii="Times New Roman" w:eastAsia="Calibri" w:hAnsi="Times New Roman" w:cs="Times New Roman"/>
          <w:sz w:val="24"/>
          <w:szCs w:val="24"/>
        </w:rPr>
      </w:pPr>
      <w:r w:rsidRPr="001002E4">
        <w:rPr>
          <w:rFonts w:ascii="Times New Roman" w:eastAsia="Calibri" w:hAnsi="Times New Roman" w:cs="Times New Roman"/>
          <w:sz w:val="24"/>
          <w:szCs w:val="24"/>
        </w:rPr>
        <w:t>Dokumentasi</w:t>
      </w:r>
    </w:p>
    <w:p w14:paraId="6D93CE8D" w14:textId="59C02C13" w:rsidR="007C7FE3" w:rsidRDefault="007C7FE3" w:rsidP="00E9273E">
      <w:pPr>
        <w:spacing w:after="0"/>
        <w:ind w:left="567"/>
        <w:contextualSpacing/>
        <w:jc w:val="both"/>
        <w:rPr>
          <w:rFonts w:ascii="Times New Roman" w:eastAsia="Calibri" w:hAnsi="Times New Roman" w:cs="Times New Roman"/>
          <w:sz w:val="24"/>
          <w:szCs w:val="24"/>
        </w:rPr>
      </w:pPr>
      <w:r w:rsidRPr="00E7513F">
        <w:rPr>
          <w:rFonts w:ascii="Times New Roman" w:eastAsia="Calibri" w:hAnsi="Times New Roman" w:cs="Times New Roman"/>
          <w:sz w:val="24"/>
          <w:szCs w:val="24"/>
        </w:rPr>
        <w:t>Teknik pengumpulan data merupakan langkah yang paling strategi sdalam penelitian, karena tujuan utama dari penelitian adalah mendapatkan data.</w:t>
      </w:r>
      <w:r w:rsidRPr="00E7513F">
        <w:rPr>
          <w:rFonts w:ascii="Times New Roman" w:eastAsia="Calibri" w:hAnsi="Times New Roman" w:cs="Times New Roman"/>
          <w:sz w:val="24"/>
          <w:szCs w:val="24"/>
          <w:vertAlign w:val="superscript"/>
        </w:rPr>
        <w:footnoteReference w:id="54"/>
      </w:r>
      <w:r w:rsidRPr="00E7513F">
        <w:rPr>
          <w:rFonts w:ascii="Times New Roman" w:eastAsia="Calibri" w:hAnsi="Times New Roman" w:cs="Times New Roman"/>
          <w:sz w:val="24"/>
          <w:szCs w:val="24"/>
        </w:rPr>
        <w:t xml:space="preserve"> Data dan rumusan lainnya yang berkaitan dengan penelitian ini bersumber dari beberapa buku, internet dan lain sebagainya. Penulis </w:t>
      </w:r>
      <w:r>
        <w:rPr>
          <w:rFonts w:ascii="Times New Roman" w:eastAsia="Calibri" w:hAnsi="Times New Roman" w:cs="Times New Roman"/>
          <w:sz w:val="24"/>
          <w:szCs w:val="24"/>
        </w:rPr>
        <w:t xml:space="preserve">mengumpulkan, </w:t>
      </w:r>
      <w:r w:rsidRPr="00E7513F">
        <w:rPr>
          <w:rFonts w:ascii="Times New Roman" w:eastAsia="Calibri" w:hAnsi="Times New Roman" w:cs="Times New Roman"/>
          <w:sz w:val="24"/>
          <w:szCs w:val="24"/>
        </w:rPr>
        <w:t xml:space="preserve">menyalin data yang dibutuhkan pada catatan laporan keuangan </w:t>
      </w:r>
      <w:r>
        <w:rPr>
          <w:rFonts w:ascii="Times New Roman" w:eastAsia="Calibri" w:hAnsi="Times New Roman" w:cs="Times New Roman"/>
          <w:sz w:val="24"/>
          <w:szCs w:val="24"/>
        </w:rPr>
        <w:t>perusahaan sub sektor semen</w:t>
      </w:r>
      <w:r w:rsidRPr="00E7513F">
        <w:rPr>
          <w:rFonts w:ascii="Times New Roman" w:eastAsia="Calibri" w:hAnsi="Times New Roman" w:cs="Times New Roman"/>
          <w:sz w:val="24"/>
          <w:szCs w:val="24"/>
        </w:rPr>
        <w:t xml:space="preserve"> periode </w:t>
      </w:r>
      <w:r>
        <w:rPr>
          <w:rFonts w:ascii="Times New Roman" w:eastAsia="Calibri" w:hAnsi="Times New Roman" w:cs="Times New Roman"/>
          <w:sz w:val="24"/>
          <w:szCs w:val="24"/>
        </w:rPr>
        <w:t>2014-2019</w:t>
      </w:r>
      <w:r w:rsidRPr="00E7513F">
        <w:rPr>
          <w:rFonts w:ascii="Times New Roman" w:eastAsia="Calibri" w:hAnsi="Times New Roman" w:cs="Times New Roman"/>
          <w:sz w:val="24"/>
          <w:szCs w:val="24"/>
        </w:rPr>
        <w:t xml:space="preserve"> diantaranya nilai aset, laporan laba rugi dan nilai-nilai yang dibutuhkan untuk memenuhi kriteria data berupa </w:t>
      </w:r>
      <w:r>
        <w:rPr>
          <w:rFonts w:ascii="Times New Roman" w:hAnsi="Times New Roman" w:cs="Times New Roman"/>
          <w:sz w:val="24"/>
          <w:szCs w:val="24"/>
        </w:rPr>
        <w:t>rasio likuiditas</w:t>
      </w:r>
      <w:r w:rsidRPr="00F810EF">
        <w:rPr>
          <w:rFonts w:ascii="Times New Roman" w:hAnsi="Times New Roman" w:cs="Times New Roman"/>
          <w:sz w:val="24"/>
          <w:szCs w:val="24"/>
        </w:rPr>
        <w:t xml:space="preserve">, </w:t>
      </w:r>
      <w:r>
        <w:rPr>
          <w:rFonts w:ascii="Times New Roman" w:hAnsi="Times New Roman" w:cs="Times New Roman"/>
          <w:sz w:val="24"/>
          <w:szCs w:val="24"/>
        </w:rPr>
        <w:t>rasio solvabilitas, rasio aktivitas dan</w:t>
      </w:r>
      <w:r w:rsidRPr="00F810EF">
        <w:rPr>
          <w:rFonts w:ascii="Times New Roman" w:hAnsi="Times New Roman" w:cs="Times New Roman"/>
          <w:sz w:val="24"/>
          <w:szCs w:val="24"/>
        </w:rPr>
        <w:t xml:space="preserve"> </w:t>
      </w:r>
      <w:r>
        <w:rPr>
          <w:rFonts w:ascii="Times New Roman" w:hAnsi="Times New Roman" w:cs="Times New Roman"/>
          <w:sz w:val="24"/>
          <w:szCs w:val="24"/>
        </w:rPr>
        <w:t>rasio profitabilitas</w:t>
      </w:r>
      <w:r w:rsidRPr="00E7513F">
        <w:rPr>
          <w:rFonts w:ascii="Times New Roman" w:eastAsia="Calibri" w:hAnsi="Times New Roman" w:cs="Times New Roman"/>
          <w:sz w:val="24"/>
          <w:szCs w:val="24"/>
        </w:rPr>
        <w:t>.</w:t>
      </w:r>
    </w:p>
    <w:p w14:paraId="3C67AFF1" w14:textId="70D57EA0" w:rsidR="007C7FE3" w:rsidRDefault="007C7FE3" w:rsidP="00E9273E">
      <w:pPr>
        <w:spacing w:after="0"/>
        <w:ind w:left="567"/>
        <w:contextualSpacing/>
        <w:jc w:val="both"/>
        <w:rPr>
          <w:rFonts w:ascii="Times New Roman" w:eastAsia="Calibri" w:hAnsi="Times New Roman" w:cs="Times New Roman"/>
          <w:sz w:val="24"/>
          <w:szCs w:val="24"/>
        </w:rPr>
      </w:pPr>
    </w:p>
    <w:p w14:paraId="281718A2" w14:textId="7B725E92" w:rsidR="007C7FE3" w:rsidRDefault="007C7FE3" w:rsidP="00E9273E">
      <w:pPr>
        <w:spacing w:after="0"/>
        <w:contextualSpacing/>
        <w:jc w:val="both"/>
        <w:rPr>
          <w:rFonts w:ascii="Times New Roman" w:eastAsia="Calibri" w:hAnsi="Times New Roman" w:cs="Times New Roman"/>
          <w:b/>
          <w:sz w:val="24"/>
          <w:szCs w:val="24"/>
        </w:rPr>
      </w:pPr>
      <w:r w:rsidRPr="00E7513F">
        <w:rPr>
          <w:rFonts w:ascii="Times New Roman" w:eastAsia="Calibri" w:hAnsi="Times New Roman" w:cs="Times New Roman"/>
          <w:b/>
          <w:sz w:val="24"/>
          <w:szCs w:val="24"/>
        </w:rPr>
        <w:t>Pemeriksaan Keabsahan Data</w:t>
      </w:r>
    </w:p>
    <w:p w14:paraId="2390194E" w14:textId="77777777" w:rsidR="007C7FE3" w:rsidRPr="00E7513F" w:rsidRDefault="007C7FE3" w:rsidP="00E9273E">
      <w:pPr>
        <w:spacing w:after="0"/>
        <w:ind w:firstLine="567"/>
        <w:contextualSpacing/>
        <w:jc w:val="both"/>
        <w:rPr>
          <w:rFonts w:ascii="Times New Roman" w:eastAsia="Calibri" w:hAnsi="Times New Roman" w:cs="Times New Roman"/>
          <w:sz w:val="24"/>
          <w:szCs w:val="24"/>
        </w:rPr>
      </w:pPr>
      <w:r w:rsidRPr="00E7513F">
        <w:rPr>
          <w:rFonts w:ascii="Times New Roman" w:eastAsia="Calibri" w:hAnsi="Times New Roman" w:cs="Times New Roman"/>
          <w:sz w:val="24"/>
          <w:szCs w:val="24"/>
        </w:rPr>
        <w:t>Pengujian keabsahan data dalam metode penelitian kualitatif ini menggunakan istilah yang berbeda dengan penelitian kuantitatif, perbedaan tersebut yaitu :</w:t>
      </w:r>
    </w:p>
    <w:p w14:paraId="6A278EB0" w14:textId="77777777" w:rsidR="007C7FE3" w:rsidRPr="00E7513F" w:rsidRDefault="007C7FE3" w:rsidP="00E9273E">
      <w:pPr>
        <w:numPr>
          <w:ilvl w:val="6"/>
          <w:numId w:val="19"/>
        </w:numPr>
        <w:spacing w:after="0"/>
        <w:ind w:left="567" w:hanging="567"/>
        <w:contextualSpacing/>
        <w:jc w:val="both"/>
        <w:rPr>
          <w:rFonts w:ascii="Times New Roman" w:eastAsia="Calibri" w:hAnsi="Times New Roman" w:cs="Times New Roman"/>
          <w:b/>
          <w:sz w:val="24"/>
          <w:szCs w:val="24"/>
        </w:rPr>
      </w:pPr>
      <w:r w:rsidRPr="00E7513F">
        <w:rPr>
          <w:rFonts w:ascii="Times New Roman" w:eastAsia="Calibri" w:hAnsi="Times New Roman" w:cs="Times New Roman"/>
          <w:sz w:val="24"/>
          <w:szCs w:val="24"/>
        </w:rPr>
        <w:t>Uji Kredibilitas data atau kepercayaan data terhadap data hasil penelitian kualitatif antara lain dengan perpanjangan pengamatan, peningkatan, ketekunan dalam penelitian, trigulasi, diskusi dengan teman sejawat, analisi kasus negatif, dan memberi check.</w:t>
      </w:r>
      <w:r w:rsidRPr="00E7513F">
        <w:rPr>
          <w:rFonts w:ascii="Times New Roman" w:eastAsia="Calibri" w:hAnsi="Times New Roman" w:cs="Times New Roman"/>
          <w:sz w:val="24"/>
          <w:szCs w:val="24"/>
          <w:vertAlign w:val="superscript"/>
        </w:rPr>
        <w:footnoteReference w:id="55"/>
      </w:r>
    </w:p>
    <w:p w14:paraId="0A99EF7A" w14:textId="77777777" w:rsidR="007C7FE3" w:rsidRPr="00E7513F" w:rsidRDefault="007C7FE3" w:rsidP="00E9273E">
      <w:pPr>
        <w:numPr>
          <w:ilvl w:val="6"/>
          <w:numId w:val="19"/>
        </w:numPr>
        <w:spacing w:after="0"/>
        <w:ind w:left="567" w:hanging="567"/>
        <w:contextualSpacing/>
        <w:jc w:val="both"/>
        <w:rPr>
          <w:rFonts w:ascii="Times New Roman" w:eastAsia="Calibri" w:hAnsi="Times New Roman" w:cs="Times New Roman"/>
          <w:b/>
          <w:sz w:val="24"/>
          <w:szCs w:val="24"/>
        </w:rPr>
      </w:pPr>
      <w:r w:rsidRPr="00E7513F">
        <w:rPr>
          <w:rFonts w:ascii="Times New Roman" w:eastAsia="Calibri" w:hAnsi="Times New Roman" w:cs="Times New Roman"/>
          <w:sz w:val="24"/>
          <w:szCs w:val="24"/>
        </w:rPr>
        <w:t>Pengujian Transferabilitas</w:t>
      </w:r>
    </w:p>
    <w:p w14:paraId="4E84C042" w14:textId="77777777" w:rsidR="007C7FE3" w:rsidRPr="00E7513F" w:rsidRDefault="007C7FE3" w:rsidP="00E9273E">
      <w:pPr>
        <w:spacing w:after="0"/>
        <w:ind w:left="567"/>
        <w:contextualSpacing/>
        <w:jc w:val="both"/>
        <w:rPr>
          <w:rFonts w:ascii="Times New Roman" w:eastAsia="Calibri" w:hAnsi="Times New Roman" w:cs="Times New Roman"/>
          <w:sz w:val="24"/>
          <w:szCs w:val="24"/>
        </w:rPr>
      </w:pPr>
      <w:r w:rsidRPr="00E7513F">
        <w:rPr>
          <w:rFonts w:ascii="Times New Roman" w:eastAsia="Calibri" w:hAnsi="Times New Roman" w:cs="Times New Roman"/>
          <w:sz w:val="24"/>
          <w:szCs w:val="24"/>
        </w:rPr>
        <w:t xml:space="preserve">Nilai transfer ini </w:t>
      </w:r>
      <w:r>
        <w:rPr>
          <w:rFonts w:ascii="Times New Roman" w:eastAsia="Calibri" w:hAnsi="Times New Roman" w:cs="Times New Roman"/>
          <w:sz w:val="24"/>
          <w:szCs w:val="24"/>
        </w:rPr>
        <w:t xml:space="preserve">berkenaan dengan pertanyaan, hingga </w:t>
      </w:r>
      <w:r w:rsidRPr="00E7513F">
        <w:rPr>
          <w:rFonts w:ascii="Times New Roman" w:eastAsia="Calibri" w:hAnsi="Times New Roman" w:cs="Times New Roman"/>
          <w:sz w:val="24"/>
          <w:szCs w:val="24"/>
        </w:rPr>
        <w:t>mana hasil penelitian dapat dte</w:t>
      </w:r>
      <w:r>
        <w:rPr>
          <w:rFonts w:ascii="Times New Roman" w:eastAsia="Calibri" w:hAnsi="Times New Roman" w:cs="Times New Roman"/>
          <w:sz w:val="24"/>
          <w:szCs w:val="24"/>
        </w:rPr>
        <w:t xml:space="preserve">rapkan atau digunakan dalam situasi </w:t>
      </w:r>
      <w:r w:rsidRPr="00E7513F">
        <w:rPr>
          <w:rFonts w:ascii="Times New Roman" w:eastAsia="Calibri" w:hAnsi="Times New Roman" w:cs="Times New Roman"/>
          <w:sz w:val="24"/>
          <w:szCs w:val="24"/>
        </w:rPr>
        <w:t>lain</w:t>
      </w:r>
      <w:r w:rsidRPr="00E7513F">
        <w:rPr>
          <w:rFonts w:ascii="Times New Roman" w:eastAsia="Calibri" w:hAnsi="Times New Roman" w:cs="Times New Roman"/>
          <w:sz w:val="24"/>
          <w:szCs w:val="24"/>
          <w:vertAlign w:val="superscript"/>
        </w:rPr>
        <w:footnoteReference w:id="56"/>
      </w:r>
      <w:r w:rsidRPr="00E7513F">
        <w:rPr>
          <w:rFonts w:ascii="Times New Roman" w:eastAsia="Calibri" w:hAnsi="Times New Roman" w:cs="Times New Roman"/>
          <w:sz w:val="24"/>
          <w:szCs w:val="24"/>
        </w:rPr>
        <w:t>, bila pembaca laporan penelitian memperoleh gambaran yang jelas, oleh karena itu supaya orang lain dapat memahi hasil penelitian ini, maka peneliti dalam membuat laporan penelitian memberikan uraian yang rinci, jelas, sistematis dan dapat dipercaya.</w:t>
      </w:r>
    </w:p>
    <w:p w14:paraId="55D092DF" w14:textId="77777777" w:rsidR="007C7FE3" w:rsidRDefault="007C7FE3" w:rsidP="00E9273E">
      <w:pPr>
        <w:spacing w:after="0"/>
        <w:ind w:left="567"/>
        <w:contextualSpacing/>
        <w:jc w:val="both"/>
        <w:rPr>
          <w:rFonts w:ascii="Times New Roman" w:eastAsia="Calibri" w:hAnsi="Times New Roman" w:cs="Times New Roman"/>
          <w:sz w:val="24"/>
          <w:szCs w:val="24"/>
        </w:rPr>
      </w:pPr>
      <w:r w:rsidRPr="00E7513F">
        <w:rPr>
          <w:rFonts w:ascii="Times New Roman" w:eastAsia="Calibri" w:hAnsi="Times New Roman" w:cs="Times New Roman"/>
          <w:sz w:val="24"/>
          <w:szCs w:val="24"/>
        </w:rPr>
        <w:t>Uji Tranferabilitas ini merupakan validitas eksternal. Validitas eksternal menunjukan derajat ketepatan atau dapat diterapkan hasil penelitian ke populasi mana sampel tersebut diambil.</w:t>
      </w:r>
    </w:p>
    <w:p w14:paraId="79135C33" w14:textId="77777777" w:rsidR="007C7FE3" w:rsidRPr="00E7513F" w:rsidRDefault="007C7FE3" w:rsidP="00E9273E">
      <w:pPr>
        <w:numPr>
          <w:ilvl w:val="6"/>
          <w:numId w:val="19"/>
        </w:numPr>
        <w:spacing w:after="0"/>
        <w:ind w:left="567" w:hanging="567"/>
        <w:contextualSpacing/>
        <w:jc w:val="both"/>
        <w:rPr>
          <w:rFonts w:ascii="Times New Roman" w:eastAsia="Calibri" w:hAnsi="Times New Roman" w:cs="Times New Roman"/>
          <w:sz w:val="24"/>
          <w:szCs w:val="24"/>
        </w:rPr>
      </w:pPr>
      <w:r w:rsidRPr="00E7513F">
        <w:rPr>
          <w:rFonts w:ascii="Times New Roman" w:eastAsia="Calibri" w:hAnsi="Times New Roman" w:cs="Times New Roman"/>
          <w:sz w:val="24"/>
          <w:szCs w:val="24"/>
        </w:rPr>
        <w:t>Pengujian Depenabilitas</w:t>
      </w:r>
    </w:p>
    <w:p w14:paraId="76C50D0E" w14:textId="77777777" w:rsidR="007C7FE3" w:rsidRPr="00E7513F" w:rsidRDefault="007C7FE3" w:rsidP="00E9273E">
      <w:pPr>
        <w:spacing w:after="0"/>
        <w:ind w:left="567"/>
        <w:contextualSpacing/>
        <w:jc w:val="both"/>
        <w:rPr>
          <w:rFonts w:ascii="Times New Roman" w:eastAsia="Calibri" w:hAnsi="Times New Roman" w:cs="Times New Roman"/>
          <w:sz w:val="24"/>
          <w:szCs w:val="24"/>
        </w:rPr>
      </w:pPr>
      <w:r w:rsidRPr="00E7513F">
        <w:rPr>
          <w:rFonts w:ascii="Times New Roman" w:eastAsia="Calibri" w:hAnsi="Times New Roman" w:cs="Times New Roman"/>
          <w:sz w:val="24"/>
          <w:szCs w:val="24"/>
        </w:rPr>
        <w:t>Uji Depenabilitas dilakukan dengan melakukan audit terhadap keseluruhan proses penelitian, yaitu dilakukan oleh auditor yang independen atau pembimbing untuk mengaudit keseluruhan aktifitas peneliti dalam melakukan penelitian.</w:t>
      </w:r>
    </w:p>
    <w:p w14:paraId="0092CE19" w14:textId="77777777" w:rsidR="007C7FE3" w:rsidRPr="00E7513F" w:rsidRDefault="007C7FE3" w:rsidP="00E9273E">
      <w:pPr>
        <w:numPr>
          <w:ilvl w:val="6"/>
          <w:numId w:val="19"/>
        </w:numPr>
        <w:spacing w:after="0"/>
        <w:ind w:left="567" w:hanging="567"/>
        <w:contextualSpacing/>
        <w:jc w:val="both"/>
        <w:rPr>
          <w:rFonts w:ascii="Times New Roman" w:eastAsia="Calibri" w:hAnsi="Times New Roman" w:cs="Times New Roman"/>
          <w:sz w:val="24"/>
          <w:szCs w:val="24"/>
        </w:rPr>
      </w:pPr>
      <w:r w:rsidRPr="00E7513F">
        <w:rPr>
          <w:rFonts w:ascii="Times New Roman" w:eastAsia="Calibri" w:hAnsi="Times New Roman" w:cs="Times New Roman"/>
          <w:sz w:val="24"/>
          <w:szCs w:val="24"/>
        </w:rPr>
        <w:t xml:space="preserve">Pengujian Konfirmabilitas </w:t>
      </w:r>
    </w:p>
    <w:p w14:paraId="1AF939E0" w14:textId="77777777" w:rsidR="007C7FE3" w:rsidRPr="00E7513F" w:rsidRDefault="007C7FE3" w:rsidP="00E9273E">
      <w:pPr>
        <w:spacing w:after="0"/>
        <w:ind w:left="567"/>
        <w:contextualSpacing/>
        <w:jc w:val="both"/>
        <w:rPr>
          <w:rFonts w:ascii="Times New Roman" w:eastAsia="Calibri" w:hAnsi="Times New Roman" w:cs="Times New Roman"/>
          <w:sz w:val="24"/>
          <w:szCs w:val="24"/>
        </w:rPr>
      </w:pPr>
      <w:r w:rsidRPr="00E7513F">
        <w:rPr>
          <w:rFonts w:ascii="Times New Roman" w:eastAsia="Calibri" w:hAnsi="Times New Roman" w:cs="Times New Roman"/>
          <w:sz w:val="24"/>
          <w:szCs w:val="24"/>
        </w:rPr>
        <w:t xml:space="preserve">Pada penelitian kualitatif, pengujian konfirmality mirip dengan uji dependability, sehingga pengujiannya dapat dilakukan secara bersamaan, menguji konfirmality berarti  menguji hasil penelitian, dikaitkan dengan proses </w:t>
      </w:r>
      <w:r>
        <w:rPr>
          <w:rFonts w:ascii="Times New Roman" w:eastAsia="Calibri" w:hAnsi="Times New Roman" w:cs="Times New Roman"/>
          <w:sz w:val="24"/>
          <w:szCs w:val="24"/>
        </w:rPr>
        <w:t>yang dilakukan hasil penelitian</w:t>
      </w:r>
      <w:r w:rsidRPr="00E7513F">
        <w:rPr>
          <w:rFonts w:ascii="Times New Roman" w:eastAsia="Calibri" w:hAnsi="Times New Roman" w:cs="Times New Roman"/>
          <w:sz w:val="24"/>
          <w:szCs w:val="24"/>
        </w:rPr>
        <w:t>merupakan fun</w:t>
      </w:r>
      <w:r>
        <w:rPr>
          <w:rFonts w:ascii="Times New Roman" w:eastAsia="Calibri" w:hAnsi="Times New Roman" w:cs="Times New Roman"/>
          <w:sz w:val="24"/>
          <w:szCs w:val="24"/>
        </w:rPr>
        <w:t>gsi dari proses penelitian yang</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dilakukan,</w:t>
      </w:r>
      <w:r>
        <w:rPr>
          <w:rFonts w:ascii="Times New Roman" w:eastAsia="Calibri" w:hAnsi="Times New Roman" w:cs="Times New Roman"/>
          <w:sz w:val="24"/>
          <w:szCs w:val="24"/>
          <w:lang w:val="en-US"/>
        </w:rPr>
        <w:t xml:space="preserve"> </w:t>
      </w:r>
      <w:r w:rsidRPr="00E7513F">
        <w:rPr>
          <w:rFonts w:ascii="Times New Roman" w:eastAsia="Calibri" w:hAnsi="Times New Roman" w:cs="Times New Roman"/>
          <w:sz w:val="24"/>
          <w:szCs w:val="24"/>
        </w:rPr>
        <w:t xml:space="preserve">maka </w:t>
      </w:r>
      <w:r w:rsidRPr="00E7513F">
        <w:rPr>
          <w:rFonts w:ascii="Times New Roman" w:eastAsia="Calibri" w:hAnsi="Times New Roman" w:cs="Times New Roman"/>
          <w:sz w:val="24"/>
          <w:szCs w:val="24"/>
        </w:rPr>
        <w:lastRenderedPageBreak/>
        <w:t xml:space="preserve">penelitian tersebut telah memenuhi standar Konfirmality dalam proses </w:t>
      </w:r>
      <w:r>
        <w:rPr>
          <w:rFonts w:ascii="Times New Roman" w:eastAsia="Calibri" w:hAnsi="Times New Roman" w:cs="Times New Roman"/>
          <w:sz w:val="24"/>
          <w:szCs w:val="24"/>
        </w:rPr>
        <w:t xml:space="preserve">tidak ada, tetapi hasilnya </w:t>
      </w:r>
      <w:r w:rsidRPr="00E7513F">
        <w:rPr>
          <w:rFonts w:ascii="Times New Roman" w:eastAsia="Calibri" w:hAnsi="Times New Roman" w:cs="Times New Roman"/>
          <w:sz w:val="24"/>
          <w:szCs w:val="24"/>
        </w:rPr>
        <w:t>ada.</w:t>
      </w:r>
      <w:r w:rsidRPr="00E7513F">
        <w:rPr>
          <w:rFonts w:ascii="Times New Roman" w:eastAsia="Calibri" w:hAnsi="Times New Roman" w:cs="Times New Roman"/>
          <w:sz w:val="24"/>
          <w:szCs w:val="24"/>
          <w:vertAlign w:val="superscript"/>
        </w:rPr>
        <w:footnoteReference w:id="57"/>
      </w:r>
    </w:p>
    <w:p w14:paraId="6DA30F55" w14:textId="77777777" w:rsidR="007C7FE3" w:rsidRPr="00E7513F" w:rsidRDefault="007C7FE3" w:rsidP="00E9273E">
      <w:pPr>
        <w:spacing w:after="0"/>
        <w:contextualSpacing/>
        <w:jc w:val="both"/>
        <w:rPr>
          <w:rFonts w:ascii="Times New Roman" w:eastAsia="Calibri" w:hAnsi="Times New Roman" w:cs="Times New Roman"/>
          <w:b/>
          <w:sz w:val="24"/>
          <w:szCs w:val="24"/>
        </w:rPr>
      </w:pPr>
    </w:p>
    <w:p w14:paraId="74088A1D" w14:textId="6AFDCF03" w:rsidR="00D406CA" w:rsidRDefault="00D406CA" w:rsidP="00E9273E">
      <w:pPr>
        <w:pStyle w:val="ListParagraph"/>
        <w:numPr>
          <w:ilvl w:val="0"/>
          <w:numId w:val="9"/>
        </w:numPr>
        <w:spacing w:after="0"/>
        <w:ind w:left="567" w:hanging="567"/>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HASIL PENELITIAN DAN PEMBAHASAN</w:t>
      </w:r>
    </w:p>
    <w:p w14:paraId="25FB9A88" w14:textId="663C48B5" w:rsidR="003A7113" w:rsidRDefault="003A7113" w:rsidP="00E9273E">
      <w:pPr>
        <w:pStyle w:val="ListParagraph"/>
        <w:spacing w:after="0"/>
        <w:ind w:left="0"/>
        <w:jc w:val="both"/>
        <w:rPr>
          <w:rFonts w:ascii="Times New Roman" w:hAnsi="Times New Roman" w:cs="Times New Roman"/>
          <w:b/>
          <w:sz w:val="24"/>
          <w:szCs w:val="24"/>
        </w:rPr>
      </w:pPr>
      <w:r>
        <w:rPr>
          <w:rFonts w:ascii="Times New Roman" w:hAnsi="Times New Roman" w:cs="Times New Roman"/>
          <w:b/>
          <w:sz w:val="24"/>
          <w:szCs w:val="24"/>
        </w:rPr>
        <w:t>Rasio Likuiditas</w:t>
      </w:r>
    </w:p>
    <w:p w14:paraId="31BE3094" w14:textId="3218FA0C" w:rsidR="003A7113" w:rsidRPr="003A7113" w:rsidRDefault="003A7113" w:rsidP="00E9273E">
      <w:pPr>
        <w:pStyle w:val="ListParagraph"/>
        <w:numPr>
          <w:ilvl w:val="0"/>
          <w:numId w:val="20"/>
        </w:numPr>
        <w:spacing w:after="0"/>
        <w:ind w:left="567" w:hanging="567"/>
        <w:jc w:val="both"/>
        <w:rPr>
          <w:rFonts w:ascii="Times New Roman" w:eastAsia="Calibri" w:hAnsi="Times New Roman" w:cs="Times New Roman"/>
          <w:b/>
          <w:bCs/>
          <w:sz w:val="24"/>
          <w:szCs w:val="24"/>
          <w:lang w:val="en-US"/>
        </w:rPr>
      </w:pPr>
      <w:r>
        <w:rPr>
          <w:rFonts w:ascii="Times New Roman" w:hAnsi="Times New Roman" w:cs="Times New Roman"/>
          <w:b/>
          <w:i/>
          <w:sz w:val="24"/>
          <w:szCs w:val="24"/>
        </w:rPr>
        <w:t>Current Ratio</w:t>
      </w:r>
    </w:p>
    <w:p w14:paraId="6E8DD547" w14:textId="77777777" w:rsidR="003A7113" w:rsidRDefault="003A7113" w:rsidP="00E9273E">
      <w:pPr>
        <w:pStyle w:val="ListParagraph"/>
        <w:spacing w:after="0"/>
        <w:ind w:left="0" w:firstLine="567"/>
        <w:jc w:val="both"/>
        <w:rPr>
          <w:rFonts w:ascii="Times New Roman" w:hAnsi="Times New Roman" w:cs="Times New Roman"/>
          <w:sz w:val="24"/>
          <w:szCs w:val="24"/>
        </w:rPr>
      </w:pPr>
      <w:r w:rsidRPr="003A7113">
        <w:rPr>
          <w:rFonts w:ascii="Times New Roman" w:hAnsi="Times New Roman" w:cs="Times New Roman"/>
          <w:sz w:val="24"/>
          <w:szCs w:val="24"/>
        </w:rPr>
        <w:t xml:space="preserve">Rasio likuiditas yang digunakan dalam menilai kinerja keuangan ditinjau dari aspek </w:t>
      </w:r>
      <w:r w:rsidRPr="003A7113">
        <w:rPr>
          <w:rFonts w:ascii="Times New Roman" w:hAnsi="Times New Roman" w:cs="Times New Roman"/>
          <w:i/>
          <w:sz w:val="24"/>
          <w:szCs w:val="24"/>
        </w:rPr>
        <w:t>current ratio</w:t>
      </w:r>
      <w:r w:rsidRPr="003A7113">
        <w:rPr>
          <w:rFonts w:ascii="Times New Roman" w:hAnsi="Times New Roman" w:cs="Times New Roman"/>
          <w:sz w:val="24"/>
          <w:szCs w:val="24"/>
        </w:rPr>
        <w:t xml:space="preserve"> dibahas dalam perhitungan sebagai berikut :</w:t>
      </w:r>
    </w:p>
    <w:p w14:paraId="58EB518D" w14:textId="77777777" w:rsidR="003A7113" w:rsidRDefault="003A7113" w:rsidP="00E9273E">
      <w:pPr>
        <w:pStyle w:val="ListParagraph"/>
        <w:spacing w:after="0"/>
        <w:ind w:left="0"/>
        <w:jc w:val="both"/>
        <w:rPr>
          <w:rFonts w:ascii="Times New Roman" w:hAnsi="Times New Roman" w:cs="Times New Roman"/>
          <w:sz w:val="24"/>
          <w:szCs w:val="24"/>
        </w:rPr>
      </w:pPr>
      <w:r w:rsidRPr="003A7113">
        <w:rPr>
          <w:rFonts w:ascii="Times New Roman" w:hAnsi="Times New Roman" w:cs="Times New Roman"/>
          <w:sz w:val="24"/>
          <w:szCs w:val="24"/>
        </w:rPr>
        <w:t xml:space="preserve">Rasio Lancar atau </w:t>
      </w:r>
      <w:r w:rsidRPr="003A7113">
        <w:rPr>
          <w:rFonts w:ascii="Times New Roman" w:hAnsi="Times New Roman" w:cs="Times New Roman"/>
          <w:i/>
          <w:sz w:val="24"/>
          <w:szCs w:val="24"/>
        </w:rPr>
        <w:t>current ratio</w:t>
      </w:r>
      <w:r w:rsidRPr="003A7113">
        <w:rPr>
          <w:rFonts w:ascii="Times New Roman" w:hAnsi="Times New Roman" w:cs="Times New Roman"/>
          <w:sz w:val="24"/>
          <w:szCs w:val="24"/>
        </w:rPr>
        <w:t xml:space="preserve"> merupakan rasio untuk mengukur kemampuan perusahaan dalam membayar kewajiban jangka pendek atau utang yang segera jatuh tempo pada saat ditagih secara keseluruhan. </w:t>
      </w:r>
    </w:p>
    <w:p w14:paraId="281AE152" w14:textId="16413C76" w:rsidR="003A7113" w:rsidRDefault="003A7113" w:rsidP="00E9273E">
      <w:pPr>
        <w:pStyle w:val="ListParagraph"/>
        <w:ind w:left="0"/>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1</w:t>
      </w:r>
    </w:p>
    <w:p w14:paraId="2A42D1F2" w14:textId="1861F8FD" w:rsidR="003A7113" w:rsidRPr="001043C0" w:rsidRDefault="003A7113" w:rsidP="00E9273E">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 xml:space="preserve">Perhitungan </w:t>
      </w:r>
      <w:r w:rsidRPr="00F3680A">
        <w:rPr>
          <w:rFonts w:ascii="Times New Roman" w:hAnsi="Times New Roman" w:cs="Times New Roman"/>
          <w:b/>
          <w:i/>
          <w:sz w:val="24"/>
          <w:szCs w:val="24"/>
        </w:rPr>
        <w:t>Current Ratio</w:t>
      </w:r>
      <w:r>
        <w:rPr>
          <w:rFonts w:ascii="Times New Roman" w:hAnsi="Times New Roman" w:cs="Times New Roman"/>
          <w:b/>
          <w:sz w:val="24"/>
          <w:szCs w:val="24"/>
        </w:rPr>
        <w:t xml:space="preserve"> PT. Indocement Tunggal Prakasa, Tbk</w:t>
      </w:r>
    </w:p>
    <w:tbl>
      <w:tblPr>
        <w:tblW w:w="4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440"/>
        <w:gridCol w:w="1648"/>
        <w:gridCol w:w="798"/>
      </w:tblGrid>
      <w:tr w:rsidR="003A7113" w:rsidRPr="00D87F39" w14:paraId="3A5EEC65" w14:textId="77777777" w:rsidTr="0007023E">
        <w:trPr>
          <w:trHeight w:val="261"/>
          <w:jc w:val="center"/>
        </w:trPr>
        <w:tc>
          <w:tcPr>
            <w:tcW w:w="926" w:type="dxa"/>
            <w:shd w:val="clear" w:color="auto" w:fill="FFFF00"/>
            <w:noWrap/>
            <w:vAlign w:val="bottom"/>
            <w:hideMark/>
          </w:tcPr>
          <w:p w14:paraId="607CEB82" w14:textId="77777777" w:rsidR="003A7113" w:rsidRPr="00D87F39" w:rsidRDefault="003A7113" w:rsidP="00E9273E">
            <w:pPr>
              <w:spacing w:after="0"/>
              <w:jc w:val="center"/>
              <w:rPr>
                <w:rFonts w:ascii="Times New Roman" w:eastAsia="Times New Roman" w:hAnsi="Times New Roman" w:cs="Times New Roman"/>
                <w:b/>
                <w:color w:val="000000"/>
                <w:sz w:val="24"/>
                <w:szCs w:val="24"/>
                <w:lang w:eastAsia="id-ID"/>
              </w:rPr>
            </w:pPr>
            <w:r w:rsidRPr="00D87F39">
              <w:rPr>
                <w:rFonts w:ascii="Times New Roman" w:eastAsia="Times New Roman" w:hAnsi="Times New Roman" w:cs="Times New Roman"/>
                <w:b/>
                <w:color w:val="000000"/>
                <w:sz w:val="24"/>
                <w:szCs w:val="24"/>
                <w:lang w:eastAsia="id-ID"/>
              </w:rPr>
              <w:t>Tahun</w:t>
            </w:r>
          </w:p>
        </w:tc>
        <w:tc>
          <w:tcPr>
            <w:tcW w:w="1440" w:type="dxa"/>
            <w:shd w:val="clear" w:color="auto" w:fill="FFFF00"/>
            <w:noWrap/>
            <w:vAlign w:val="bottom"/>
            <w:hideMark/>
          </w:tcPr>
          <w:p w14:paraId="3363B5B7" w14:textId="77777777" w:rsidR="003A7113" w:rsidRPr="00D87F39" w:rsidRDefault="003A7113" w:rsidP="00E9273E">
            <w:pPr>
              <w:spacing w:after="0"/>
              <w:jc w:val="center"/>
              <w:rPr>
                <w:rFonts w:ascii="Times New Roman" w:eastAsia="Times New Roman" w:hAnsi="Times New Roman" w:cs="Times New Roman"/>
                <w:b/>
                <w:color w:val="000000"/>
                <w:sz w:val="24"/>
                <w:szCs w:val="24"/>
                <w:lang w:eastAsia="id-ID"/>
              </w:rPr>
            </w:pPr>
            <w:r w:rsidRPr="00D87F39">
              <w:rPr>
                <w:rFonts w:ascii="Times New Roman" w:eastAsia="Times New Roman" w:hAnsi="Times New Roman" w:cs="Times New Roman"/>
                <w:b/>
                <w:color w:val="000000"/>
                <w:sz w:val="24"/>
                <w:szCs w:val="24"/>
                <w:lang w:eastAsia="id-ID"/>
              </w:rPr>
              <w:t>Aktiva Lancar</w:t>
            </w:r>
          </w:p>
        </w:tc>
        <w:tc>
          <w:tcPr>
            <w:tcW w:w="1647" w:type="dxa"/>
            <w:shd w:val="clear" w:color="auto" w:fill="FFFF00"/>
            <w:noWrap/>
            <w:vAlign w:val="bottom"/>
            <w:hideMark/>
          </w:tcPr>
          <w:p w14:paraId="133EFF01" w14:textId="77777777" w:rsidR="003A7113" w:rsidRPr="00D87F39" w:rsidRDefault="003A7113" w:rsidP="00E9273E">
            <w:pPr>
              <w:spacing w:after="0"/>
              <w:jc w:val="center"/>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Kewajiban</w:t>
            </w:r>
            <w:r w:rsidRPr="00D87F39">
              <w:rPr>
                <w:rFonts w:ascii="Times New Roman" w:eastAsia="Times New Roman" w:hAnsi="Times New Roman" w:cs="Times New Roman"/>
                <w:b/>
                <w:color w:val="000000"/>
                <w:sz w:val="24"/>
                <w:szCs w:val="24"/>
                <w:lang w:eastAsia="id-ID"/>
              </w:rPr>
              <w:t xml:space="preserve"> Lancar</w:t>
            </w:r>
          </w:p>
        </w:tc>
        <w:tc>
          <w:tcPr>
            <w:tcW w:w="798" w:type="dxa"/>
            <w:shd w:val="clear" w:color="auto" w:fill="FFFF00"/>
          </w:tcPr>
          <w:p w14:paraId="72C994D0" w14:textId="77777777" w:rsidR="003A7113" w:rsidRPr="00D87F39" w:rsidRDefault="003A7113" w:rsidP="00E9273E">
            <w:pPr>
              <w:spacing w:after="0"/>
              <w:jc w:val="center"/>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CR</w:t>
            </w:r>
          </w:p>
        </w:tc>
      </w:tr>
      <w:tr w:rsidR="003A7113" w:rsidRPr="00D87F39" w14:paraId="2DD3C968" w14:textId="77777777" w:rsidTr="0007023E">
        <w:trPr>
          <w:trHeight w:val="261"/>
          <w:jc w:val="center"/>
        </w:trPr>
        <w:tc>
          <w:tcPr>
            <w:tcW w:w="926" w:type="dxa"/>
            <w:shd w:val="clear" w:color="auto" w:fill="auto"/>
            <w:noWrap/>
            <w:vAlign w:val="bottom"/>
            <w:hideMark/>
          </w:tcPr>
          <w:p w14:paraId="669FA9D8" w14:textId="77777777" w:rsidR="003A7113" w:rsidRPr="00D87F39" w:rsidRDefault="003A7113"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2014</w:t>
            </w:r>
          </w:p>
        </w:tc>
        <w:tc>
          <w:tcPr>
            <w:tcW w:w="1440" w:type="dxa"/>
            <w:shd w:val="clear" w:color="auto" w:fill="auto"/>
            <w:noWrap/>
            <w:vAlign w:val="bottom"/>
          </w:tcPr>
          <w:p w14:paraId="1643A46E" w14:textId="77777777" w:rsidR="003A7113" w:rsidRPr="00764260" w:rsidRDefault="003A7113" w:rsidP="00E9273E">
            <w:pPr>
              <w:spacing w:after="0"/>
              <w:jc w:val="right"/>
              <w:rPr>
                <w:rFonts w:ascii="Times New Roman" w:hAnsi="Times New Roman" w:cs="Times New Roman"/>
                <w:sz w:val="24"/>
                <w:szCs w:val="24"/>
              </w:rPr>
            </w:pPr>
            <w:r w:rsidRPr="00764260">
              <w:rPr>
                <w:rFonts w:ascii="Times New Roman" w:hAnsi="Times New Roman" w:cs="Times New Roman"/>
                <w:sz w:val="24"/>
                <w:szCs w:val="24"/>
              </w:rPr>
              <w:t xml:space="preserve">16.087.370 </w:t>
            </w:r>
          </w:p>
        </w:tc>
        <w:tc>
          <w:tcPr>
            <w:tcW w:w="1647" w:type="dxa"/>
            <w:shd w:val="clear" w:color="auto" w:fill="auto"/>
            <w:noWrap/>
            <w:vAlign w:val="bottom"/>
          </w:tcPr>
          <w:p w14:paraId="3C07C516" w14:textId="77777777" w:rsidR="003A7113" w:rsidRPr="00764260" w:rsidRDefault="003A7113" w:rsidP="00E9273E">
            <w:pPr>
              <w:spacing w:after="0"/>
              <w:jc w:val="right"/>
              <w:rPr>
                <w:rFonts w:ascii="Times New Roman" w:hAnsi="Times New Roman" w:cs="Times New Roman"/>
                <w:sz w:val="24"/>
                <w:szCs w:val="24"/>
              </w:rPr>
            </w:pPr>
            <w:r w:rsidRPr="00764260">
              <w:rPr>
                <w:rFonts w:ascii="Times New Roman" w:hAnsi="Times New Roman" w:cs="Times New Roman"/>
                <w:sz w:val="24"/>
                <w:szCs w:val="24"/>
              </w:rPr>
              <w:t xml:space="preserve">3.260.559 </w:t>
            </w:r>
          </w:p>
        </w:tc>
        <w:tc>
          <w:tcPr>
            <w:tcW w:w="798" w:type="dxa"/>
            <w:vAlign w:val="bottom"/>
          </w:tcPr>
          <w:p w14:paraId="1120AE84" w14:textId="77777777" w:rsidR="003A7113" w:rsidRPr="00764260" w:rsidRDefault="003A7113" w:rsidP="00E9273E">
            <w:pPr>
              <w:spacing w:after="0"/>
              <w:jc w:val="center"/>
              <w:rPr>
                <w:rFonts w:ascii="Times New Roman" w:hAnsi="Times New Roman" w:cs="Times New Roman"/>
                <w:sz w:val="24"/>
                <w:szCs w:val="24"/>
              </w:rPr>
            </w:pPr>
            <w:r w:rsidRPr="00764260">
              <w:rPr>
                <w:rFonts w:ascii="Times New Roman" w:hAnsi="Times New Roman" w:cs="Times New Roman"/>
                <w:sz w:val="24"/>
                <w:szCs w:val="24"/>
              </w:rPr>
              <w:t>4,93</w:t>
            </w:r>
          </w:p>
        </w:tc>
      </w:tr>
      <w:tr w:rsidR="003A7113" w:rsidRPr="00D87F39" w14:paraId="473BA1E7" w14:textId="77777777" w:rsidTr="0007023E">
        <w:trPr>
          <w:trHeight w:val="261"/>
          <w:jc w:val="center"/>
        </w:trPr>
        <w:tc>
          <w:tcPr>
            <w:tcW w:w="926" w:type="dxa"/>
            <w:shd w:val="clear" w:color="auto" w:fill="auto"/>
            <w:noWrap/>
            <w:vAlign w:val="bottom"/>
            <w:hideMark/>
          </w:tcPr>
          <w:p w14:paraId="30E27140" w14:textId="77777777" w:rsidR="003A7113" w:rsidRPr="00D87F39" w:rsidRDefault="003A7113"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2015</w:t>
            </w:r>
          </w:p>
        </w:tc>
        <w:tc>
          <w:tcPr>
            <w:tcW w:w="1440" w:type="dxa"/>
            <w:shd w:val="clear" w:color="auto" w:fill="auto"/>
            <w:noWrap/>
            <w:vAlign w:val="bottom"/>
          </w:tcPr>
          <w:p w14:paraId="7A1F6F40" w14:textId="77777777" w:rsidR="003A7113" w:rsidRPr="00764260" w:rsidRDefault="003A7113" w:rsidP="00E9273E">
            <w:pPr>
              <w:spacing w:after="0"/>
              <w:jc w:val="right"/>
              <w:rPr>
                <w:rFonts w:ascii="Times New Roman" w:hAnsi="Times New Roman" w:cs="Times New Roman"/>
                <w:sz w:val="24"/>
                <w:szCs w:val="24"/>
              </w:rPr>
            </w:pPr>
            <w:r w:rsidRPr="00764260">
              <w:rPr>
                <w:rFonts w:ascii="Times New Roman" w:hAnsi="Times New Roman" w:cs="Times New Roman"/>
                <w:sz w:val="24"/>
                <w:szCs w:val="24"/>
              </w:rPr>
              <w:t xml:space="preserve">13.133.854 </w:t>
            </w:r>
          </w:p>
        </w:tc>
        <w:tc>
          <w:tcPr>
            <w:tcW w:w="1647" w:type="dxa"/>
            <w:shd w:val="clear" w:color="auto" w:fill="auto"/>
            <w:noWrap/>
            <w:vAlign w:val="bottom"/>
          </w:tcPr>
          <w:p w14:paraId="22FBE3A3" w14:textId="77777777" w:rsidR="003A7113" w:rsidRPr="00764260" w:rsidRDefault="003A7113" w:rsidP="00E9273E">
            <w:pPr>
              <w:spacing w:after="0"/>
              <w:jc w:val="right"/>
              <w:rPr>
                <w:rFonts w:ascii="Times New Roman" w:hAnsi="Times New Roman" w:cs="Times New Roman"/>
                <w:sz w:val="24"/>
                <w:szCs w:val="24"/>
              </w:rPr>
            </w:pPr>
            <w:r w:rsidRPr="00764260">
              <w:rPr>
                <w:rFonts w:ascii="Times New Roman" w:hAnsi="Times New Roman" w:cs="Times New Roman"/>
                <w:sz w:val="24"/>
                <w:szCs w:val="24"/>
              </w:rPr>
              <w:t xml:space="preserve">2.687.743 </w:t>
            </w:r>
          </w:p>
        </w:tc>
        <w:tc>
          <w:tcPr>
            <w:tcW w:w="798" w:type="dxa"/>
            <w:vAlign w:val="bottom"/>
          </w:tcPr>
          <w:p w14:paraId="3458A195" w14:textId="77777777" w:rsidR="003A7113" w:rsidRPr="00764260" w:rsidRDefault="003A7113" w:rsidP="00E9273E">
            <w:pPr>
              <w:spacing w:after="0"/>
              <w:jc w:val="center"/>
              <w:rPr>
                <w:rFonts w:ascii="Times New Roman" w:hAnsi="Times New Roman" w:cs="Times New Roman"/>
                <w:sz w:val="24"/>
                <w:szCs w:val="24"/>
              </w:rPr>
            </w:pPr>
            <w:r w:rsidRPr="00764260">
              <w:rPr>
                <w:rFonts w:ascii="Times New Roman" w:hAnsi="Times New Roman" w:cs="Times New Roman"/>
                <w:sz w:val="24"/>
                <w:szCs w:val="24"/>
              </w:rPr>
              <w:t>4,89</w:t>
            </w:r>
          </w:p>
        </w:tc>
      </w:tr>
      <w:tr w:rsidR="003A7113" w:rsidRPr="00D87F39" w14:paraId="1561BCEC" w14:textId="77777777" w:rsidTr="0007023E">
        <w:trPr>
          <w:trHeight w:val="261"/>
          <w:jc w:val="center"/>
        </w:trPr>
        <w:tc>
          <w:tcPr>
            <w:tcW w:w="926" w:type="dxa"/>
            <w:shd w:val="clear" w:color="auto" w:fill="auto"/>
            <w:noWrap/>
            <w:vAlign w:val="bottom"/>
          </w:tcPr>
          <w:p w14:paraId="55BEED6A" w14:textId="77777777" w:rsidR="003A7113" w:rsidRPr="00D87F39" w:rsidRDefault="003A7113"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2016</w:t>
            </w:r>
          </w:p>
        </w:tc>
        <w:tc>
          <w:tcPr>
            <w:tcW w:w="1440" w:type="dxa"/>
            <w:shd w:val="clear" w:color="auto" w:fill="auto"/>
            <w:noWrap/>
            <w:vAlign w:val="bottom"/>
          </w:tcPr>
          <w:p w14:paraId="18A6D4D3" w14:textId="77777777" w:rsidR="003A7113" w:rsidRPr="00764260" w:rsidRDefault="003A7113" w:rsidP="00E9273E">
            <w:pPr>
              <w:spacing w:after="0"/>
              <w:jc w:val="right"/>
              <w:rPr>
                <w:rFonts w:ascii="Times New Roman" w:hAnsi="Times New Roman" w:cs="Times New Roman"/>
                <w:sz w:val="24"/>
                <w:szCs w:val="24"/>
              </w:rPr>
            </w:pPr>
            <w:r w:rsidRPr="00764260">
              <w:rPr>
                <w:rFonts w:ascii="Times New Roman" w:hAnsi="Times New Roman" w:cs="Times New Roman"/>
                <w:sz w:val="24"/>
                <w:szCs w:val="24"/>
              </w:rPr>
              <w:t xml:space="preserve">14.424.622 </w:t>
            </w:r>
          </w:p>
        </w:tc>
        <w:tc>
          <w:tcPr>
            <w:tcW w:w="1647" w:type="dxa"/>
            <w:shd w:val="clear" w:color="auto" w:fill="auto"/>
            <w:noWrap/>
            <w:vAlign w:val="bottom"/>
          </w:tcPr>
          <w:p w14:paraId="533F69E9" w14:textId="77777777" w:rsidR="003A7113" w:rsidRPr="00764260" w:rsidRDefault="003A7113" w:rsidP="00E9273E">
            <w:pPr>
              <w:spacing w:after="0"/>
              <w:jc w:val="right"/>
              <w:rPr>
                <w:rFonts w:ascii="Times New Roman" w:hAnsi="Times New Roman" w:cs="Times New Roman"/>
                <w:sz w:val="24"/>
                <w:szCs w:val="24"/>
              </w:rPr>
            </w:pPr>
            <w:r w:rsidRPr="00764260">
              <w:rPr>
                <w:rFonts w:ascii="Times New Roman" w:hAnsi="Times New Roman" w:cs="Times New Roman"/>
                <w:sz w:val="24"/>
                <w:szCs w:val="24"/>
              </w:rPr>
              <w:t xml:space="preserve">3.187.742 </w:t>
            </w:r>
          </w:p>
        </w:tc>
        <w:tc>
          <w:tcPr>
            <w:tcW w:w="798" w:type="dxa"/>
            <w:vAlign w:val="bottom"/>
          </w:tcPr>
          <w:p w14:paraId="42CEDF85" w14:textId="77777777" w:rsidR="003A7113" w:rsidRPr="00764260" w:rsidRDefault="003A7113" w:rsidP="00E9273E">
            <w:pPr>
              <w:spacing w:after="0"/>
              <w:jc w:val="center"/>
              <w:rPr>
                <w:rFonts w:ascii="Times New Roman" w:hAnsi="Times New Roman" w:cs="Times New Roman"/>
                <w:sz w:val="24"/>
                <w:szCs w:val="24"/>
              </w:rPr>
            </w:pPr>
            <w:r w:rsidRPr="00764260">
              <w:rPr>
                <w:rFonts w:ascii="Times New Roman" w:hAnsi="Times New Roman" w:cs="Times New Roman"/>
                <w:sz w:val="24"/>
                <w:szCs w:val="24"/>
              </w:rPr>
              <w:t>4,53</w:t>
            </w:r>
          </w:p>
        </w:tc>
      </w:tr>
      <w:tr w:rsidR="003A7113" w:rsidRPr="00D87F39" w14:paraId="7B60C0CF" w14:textId="77777777" w:rsidTr="0007023E">
        <w:trPr>
          <w:trHeight w:val="261"/>
          <w:jc w:val="center"/>
        </w:trPr>
        <w:tc>
          <w:tcPr>
            <w:tcW w:w="926" w:type="dxa"/>
            <w:shd w:val="clear" w:color="auto" w:fill="auto"/>
            <w:noWrap/>
            <w:vAlign w:val="bottom"/>
          </w:tcPr>
          <w:p w14:paraId="619967C6" w14:textId="77777777" w:rsidR="003A7113" w:rsidRPr="00D87F39" w:rsidRDefault="003A7113"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2017</w:t>
            </w:r>
          </w:p>
        </w:tc>
        <w:tc>
          <w:tcPr>
            <w:tcW w:w="1440" w:type="dxa"/>
            <w:shd w:val="clear" w:color="auto" w:fill="auto"/>
            <w:noWrap/>
            <w:vAlign w:val="bottom"/>
          </w:tcPr>
          <w:p w14:paraId="552F000E" w14:textId="77777777" w:rsidR="003A7113" w:rsidRPr="00764260" w:rsidRDefault="003A7113" w:rsidP="00E9273E">
            <w:pPr>
              <w:spacing w:after="0"/>
              <w:jc w:val="right"/>
              <w:rPr>
                <w:rFonts w:ascii="Times New Roman" w:hAnsi="Times New Roman" w:cs="Times New Roman"/>
                <w:sz w:val="24"/>
                <w:szCs w:val="24"/>
              </w:rPr>
            </w:pPr>
            <w:r w:rsidRPr="00764260">
              <w:rPr>
                <w:rFonts w:ascii="Times New Roman" w:hAnsi="Times New Roman" w:cs="Times New Roman"/>
                <w:sz w:val="24"/>
                <w:szCs w:val="24"/>
              </w:rPr>
              <w:t xml:space="preserve">12.883.074 </w:t>
            </w:r>
          </w:p>
        </w:tc>
        <w:tc>
          <w:tcPr>
            <w:tcW w:w="1647" w:type="dxa"/>
            <w:shd w:val="clear" w:color="auto" w:fill="auto"/>
            <w:noWrap/>
            <w:vAlign w:val="bottom"/>
          </w:tcPr>
          <w:p w14:paraId="0721ECDC" w14:textId="77777777" w:rsidR="003A7113" w:rsidRPr="00764260" w:rsidRDefault="003A7113" w:rsidP="00E9273E">
            <w:pPr>
              <w:spacing w:after="0"/>
              <w:jc w:val="right"/>
              <w:rPr>
                <w:rFonts w:ascii="Times New Roman" w:hAnsi="Times New Roman" w:cs="Times New Roman"/>
                <w:sz w:val="24"/>
                <w:szCs w:val="24"/>
              </w:rPr>
            </w:pPr>
            <w:r w:rsidRPr="00764260">
              <w:rPr>
                <w:rFonts w:ascii="Times New Roman" w:hAnsi="Times New Roman" w:cs="Times New Roman"/>
                <w:sz w:val="24"/>
                <w:szCs w:val="24"/>
              </w:rPr>
              <w:t xml:space="preserve">3.479.024 </w:t>
            </w:r>
          </w:p>
        </w:tc>
        <w:tc>
          <w:tcPr>
            <w:tcW w:w="798" w:type="dxa"/>
            <w:vAlign w:val="bottom"/>
          </w:tcPr>
          <w:p w14:paraId="3B886A3F" w14:textId="77777777" w:rsidR="003A7113" w:rsidRPr="00764260" w:rsidRDefault="003A7113" w:rsidP="00E9273E">
            <w:pPr>
              <w:spacing w:after="0"/>
              <w:jc w:val="center"/>
              <w:rPr>
                <w:rFonts w:ascii="Times New Roman" w:hAnsi="Times New Roman" w:cs="Times New Roman"/>
                <w:sz w:val="24"/>
                <w:szCs w:val="24"/>
              </w:rPr>
            </w:pPr>
            <w:r w:rsidRPr="00764260">
              <w:rPr>
                <w:rFonts w:ascii="Times New Roman" w:hAnsi="Times New Roman" w:cs="Times New Roman"/>
                <w:sz w:val="24"/>
                <w:szCs w:val="24"/>
              </w:rPr>
              <w:t>3,70</w:t>
            </w:r>
          </w:p>
        </w:tc>
      </w:tr>
      <w:tr w:rsidR="003A7113" w:rsidRPr="00D87F39" w14:paraId="1886D748" w14:textId="77777777" w:rsidTr="0007023E">
        <w:trPr>
          <w:trHeight w:val="261"/>
          <w:jc w:val="center"/>
        </w:trPr>
        <w:tc>
          <w:tcPr>
            <w:tcW w:w="926" w:type="dxa"/>
            <w:shd w:val="clear" w:color="auto" w:fill="auto"/>
            <w:noWrap/>
            <w:vAlign w:val="bottom"/>
          </w:tcPr>
          <w:p w14:paraId="49D1C1CE" w14:textId="77777777" w:rsidR="003A7113" w:rsidRPr="00D87F39" w:rsidRDefault="003A7113"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2018</w:t>
            </w:r>
          </w:p>
        </w:tc>
        <w:tc>
          <w:tcPr>
            <w:tcW w:w="1440" w:type="dxa"/>
            <w:shd w:val="clear" w:color="auto" w:fill="auto"/>
            <w:noWrap/>
            <w:vAlign w:val="bottom"/>
          </w:tcPr>
          <w:p w14:paraId="0F04D860" w14:textId="77777777" w:rsidR="003A7113" w:rsidRPr="00764260" w:rsidRDefault="003A7113" w:rsidP="00E9273E">
            <w:pPr>
              <w:spacing w:after="0"/>
              <w:jc w:val="right"/>
              <w:rPr>
                <w:rFonts w:ascii="Times New Roman" w:hAnsi="Times New Roman" w:cs="Times New Roman"/>
                <w:sz w:val="24"/>
                <w:szCs w:val="24"/>
              </w:rPr>
            </w:pPr>
            <w:r w:rsidRPr="00764260">
              <w:rPr>
                <w:rFonts w:ascii="Times New Roman" w:hAnsi="Times New Roman" w:cs="Times New Roman"/>
                <w:sz w:val="24"/>
                <w:szCs w:val="24"/>
              </w:rPr>
              <w:t xml:space="preserve">12.315.796 </w:t>
            </w:r>
          </w:p>
        </w:tc>
        <w:tc>
          <w:tcPr>
            <w:tcW w:w="1647" w:type="dxa"/>
            <w:shd w:val="clear" w:color="auto" w:fill="auto"/>
            <w:noWrap/>
            <w:vAlign w:val="bottom"/>
          </w:tcPr>
          <w:p w14:paraId="47ED9ADD" w14:textId="77777777" w:rsidR="003A7113" w:rsidRPr="00764260" w:rsidRDefault="003A7113" w:rsidP="00E9273E">
            <w:pPr>
              <w:spacing w:after="0"/>
              <w:jc w:val="right"/>
              <w:rPr>
                <w:rFonts w:ascii="Times New Roman" w:hAnsi="Times New Roman" w:cs="Times New Roman"/>
                <w:sz w:val="24"/>
                <w:szCs w:val="24"/>
              </w:rPr>
            </w:pPr>
            <w:r w:rsidRPr="00764260">
              <w:rPr>
                <w:rFonts w:ascii="Times New Roman" w:hAnsi="Times New Roman" w:cs="Times New Roman"/>
                <w:sz w:val="24"/>
                <w:szCs w:val="24"/>
              </w:rPr>
              <w:t xml:space="preserve">3.925.649 </w:t>
            </w:r>
          </w:p>
        </w:tc>
        <w:tc>
          <w:tcPr>
            <w:tcW w:w="798" w:type="dxa"/>
            <w:vAlign w:val="bottom"/>
          </w:tcPr>
          <w:p w14:paraId="015AEEC6" w14:textId="77777777" w:rsidR="003A7113" w:rsidRPr="00764260" w:rsidRDefault="003A7113" w:rsidP="00E9273E">
            <w:pPr>
              <w:spacing w:after="0"/>
              <w:jc w:val="center"/>
              <w:rPr>
                <w:rFonts w:ascii="Times New Roman" w:hAnsi="Times New Roman" w:cs="Times New Roman"/>
                <w:sz w:val="24"/>
                <w:szCs w:val="24"/>
              </w:rPr>
            </w:pPr>
            <w:r w:rsidRPr="00764260">
              <w:rPr>
                <w:rFonts w:ascii="Times New Roman" w:hAnsi="Times New Roman" w:cs="Times New Roman"/>
                <w:sz w:val="24"/>
                <w:szCs w:val="24"/>
              </w:rPr>
              <w:t>3,14</w:t>
            </w:r>
          </w:p>
        </w:tc>
      </w:tr>
      <w:tr w:rsidR="003A7113" w:rsidRPr="00D87F39" w14:paraId="57D68608" w14:textId="77777777" w:rsidTr="0007023E">
        <w:trPr>
          <w:trHeight w:val="261"/>
          <w:jc w:val="center"/>
        </w:trPr>
        <w:tc>
          <w:tcPr>
            <w:tcW w:w="926" w:type="dxa"/>
            <w:shd w:val="clear" w:color="auto" w:fill="auto"/>
            <w:noWrap/>
            <w:vAlign w:val="bottom"/>
          </w:tcPr>
          <w:p w14:paraId="07FDA53A" w14:textId="77777777" w:rsidR="003A7113" w:rsidRDefault="003A7113"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2019</w:t>
            </w:r>
          </w:p>
        </w:tc>
        <w:tc>
          <w:tcPr>
            <w:tcW w:w="1440" w:type="dxa"/>
            <w:shd w:val="clear" w:color="auto" w:fill="auto"/>
            <w:noWrap/>
            <w:vAlign w:val="bottom"/>
          </w:tcPr>
          <w:p w14:paraId="28B8464D" w14:textId="77777777" w:rsidR="003A7113" w:rsidRPr="00764260" w:rsidRDefault="003A7113" w:rsidP="00E9273E">
            <w:pPr>
              <w:spacing w:after="0"/>
              <w:jc w:val="right"/>
              <w:rPr>
                <w:rFonts w:ascii="Times New Roman" w:hAnsi="Times New Roman" w:cs="Times New Roman"/>
                <w:sz w:val="24"/>
                <w:szCs w:val="24"/>
              </w:rPr>
            </w:pPr>
            <w:r w:rsidRPr="00764260">
              <w:rPr>
                <w:rFonts w:ascii="Times New Roman" w:hAnsi="Times New Roman" w:cs="Times New Roman"/>
                <w:sz w:val="24"/>
                <w:szCs w:val="24"/>
              </w:rPr>
              <w:t xml:space="preserve">12.829.494 </w:t>
            </w:r>
          </w:p>
        </w:tc>
        <w:tc>
          <w:tcPr>
            <w:tcW w:w="1647" w:type="dxa"/>
            <w:shd w:val="clear" w:color="auto" w:fill="auto"/>
            <w:noWrap/>
            <w:vAlign w:val="bottom"/>
          </w:tcPr>
          <w:p w14:paraId="406DB7D9" w14:textId="77777777" w:rsidR="003A7113" w:rsidRPr="00764260" w:rsidRDefault="003A7113" w:rsidP="00E9273E">
            <w:pPr>
              <w:spacing w:after="0"/>
              <w:jc w:val="right"/>
              <w:rPr>
                <w:rFonts w:ascii="Times New Roman" w:hAnsi="Times New Roman" w:cs="Times New Roman"/>
                <w:sz w:val="24"/>
                <w:szCs w:val="24"/>
              </w:rPr>
            </w:pPr>
            <w:r w:rsidRPr="00764260">
              <w:rPr>
                <w:rFonts w:ascii="Times New Roman" w:hAnsi="Times New Roman" w:cs="Times New Roman"/>
                <w:sz w:val="24"/>
                <w:szCs w:val="24"/>
              </w:rPr>
              <w:t xml:space="preserve">3.873.487 </w:t>
            </w:r>
          </w:p>
        </w:tc>
        <w:tc>
          <w:tcPr>
            <w:tcW w:w="798" w:type="dxa"/>
            <w:vAlign w:val="bottom"/>
          </w:tcPr>
          <w:p w14:paraId="4C32E70C" w14:textId="77777777" w:rsidR="003A7113" w:rsidRPr="00764260" w:rsidRDefault="003A7113" w:rsidP="00E9273E">
            <w:pPr>
              <w:spacing w:after="0"/>
              <w:jc w:val="center"/>
              <w:rPr>
                <w:rFonts w:ascii="Times New Roman" w:hAnsi="Times New Roman" w:cs="Times New Roman"/>
                <w:sz w:val="24"/>
                <w:szCs w:val="24"/>
              </w:rPr>
            </w:pPr>
            <w:r w:rsidRPr="00764260">
              <w:rPr>
                <w:rFonts w:ascii="Times New Roman" w:hAnsi="Times New Roman" w:cs="Times New Roman"/>
                <w:sz w:val="24"/>
                <w:szCs w:val="24"/>
              </w:rPr>
              <w:t>3,31</w:t>
            </w:r>
          </w:p>
        </w:tc>
      </w:tr>
      <w:tr w:rsidR="003A7113" w:rsidRPr="00D87F39" w14:paraId="546C3B62" w14:textId="77777777" w:rsidTr="0007023E">
        <w:trPr>
          <w:trHeight w:val="261"/>
          <w:jc w:val="center"/>
        </w:trPr>
        <w:tc>
          <w:tcPr>
            <w:tcW w:w="4014" w:type="dxa"/>
            <w:gridSpan w:val="3"/>
            <w:shd w:val="clear" w:color="auto" w:fill="auto"/>
            <w:noWrap/>
            <w:vAlign w:val="bottom"/>
          </w:tcPr>
          <w:p w14:paraId="5BE0D678" w14:textId="77777777" w:rsidR="003A7113" w:rsidRPr="0021373B" w:rsidRDefault="003A7113" w:rsidP="00E9273E">
            <w:pPr>
              <w:spacing w:after="0"/>
              <w:jc w:val="center"/>
              <w:rPr>
                <w:rFonts w:ascii="Times New Roman" w:eastAsia="Times New Roman" w:hAnsi="Times New Roman" w:cs="Times New Roman"/>
                <w:b/>
                <w:color w:val="000000"/>
                <w:sz w:val="24"/>
                <w:szCs w:val="24"/>
                <w:lang w:eastAsia="id-ID"/>
              </w:rPr>
            </w:pPr>
            <w:r w:rsidRPr="0021373B">
              <w:rPr>
                <w:rFonts w:ascii="Times New Roman" w:eastAsia="Times New Roman" w:hAnsi="Times New Roman" w:cs="Times New Roman"/>
                <w:b/>
                <w:color w:val="000000"/>
                <w:sz w:val="24"/>
                <w:szCs w:val="24"/>
                <w:lang w:eastAsia="id-ID"/>
              </w:rPr>
              <w:t xml:space="preserve">Rata-Rata </w:t>
            </w:r>
            <w:r w:rsidRPr="0021373B">
              <w:rPr>
                <w:rFonts w:ascii="Times New Roman" w:eastAsia="Times New Roman" w:hAnsi="Times New Roman" w:cs="Times New Roman"/>
                <w:b/>
                <w:i/>
                <w:color w:val="000000"/>
                <w:sz w:val="24"/>
                <w:szCs w:val="24"/>
                <w:lang w:eastAsia="id-ID"/>
              </w:rPr>
              <w:t>Current Ratio</w:t>
            </w:r>
          </w:p>
        </w:tc>
        <w:tc>
          <w:tcPr>
            <w:tcW w:w="798" w:type="dxa"/>
            <w:vAlign w:val="bottom"/>
          </w:tcPr>
          <w:p w14:paraId="5B909335" w14:textId="77777777" w:rsidR="003A7113" w:rsidRPr="0021373B" w:rsidRDefault="003A7113" w:rsidP="00E9273E">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4,08</w:t>
            </w:r>
          </w:p>
        </w:tc>
      </w:tr>
    </w:tbl>
    <w:p w14:paraId="41C6E429" w14:textId="77777777" w:rsidR="003A7113" w:rsidRDefault="003A7113" w:rsidP="00E9273E">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4.2 dapat diketahui bahwa rata-rata </w:t>
      </w:r>
      <w:r w:rsidRPr="0021373B">
        <w:rPr>
          <w:rFonts w:ascii="Times New Roman" w:hAnsi="Times New Roman" w:cs="Times New Roman"/>
          <w:i/>
          <w:sz w:val="24"/>
          <w:szCs w:val="24"/>
        </w:rPr>
        <w:t xml:space="preserve">current ratio </w:t>
      </w:r>
      <w:r w:rsidRPr="0021373B">
        <w:rPr>
          <w:rFonts w:ascii="Times New Roman" w:hAnsi="Times New Roman" w:cs="Times New Roman"/>
          <w:sz w:val="24"/>
          <w:szCs w:val="24"/>
        </w:rPr>
        <w:t xml:space="preserve">selama tahun </w:t>
      </w:r>
      <w:r>
        <w:rPr>
          <w:rFonts w:ascii="Times New Roman" w:hAnsi="Times New Roman" w:cs="Times New Roman"/>
          <w:sz w:val="24"/>
          <w:szCs w:val="24"/>
        </w:rPr>
        <w:t xml:space="preserve">2014-2019 rata-rata </w:t>
      </w:r>
      <w:r w:rsidRPr="0021373B">
        <w:rPr>
          <w:rFonts w:ascii="Times New Roman" w:hAnsi="Times New Roman" w:cs="Times New Roman"/>
          <w:i/>
          <w:sz w:val="24"/>
          <w:szCs w:val="24"/>
        </w:rPr>
        <w:t>current ratio</w:t>
      </w:r>
      <w:r>
        <w:rPr>
          <w:rFonts w:ascii="Times New Roman" w:hAnsi="Times New Roman" w:cs="Times New Roman"/>
          <w:sz w:val="24"/>
          <w:szCs w:val="24"/>
        </w:rPr>
        <w:t xml:space="preserve"> PT. Indocement Tunggal Prakasa, Tbk</w:t>
      </w:r>
      <w:r w:rsidRPr="0021373B">
        <w:rPr>
          <w:rFonts w:ascii="Times New Roman" w:hAnsi="Times New Roman" w:cs="Times New Roman"/>
          <w:sz w:val="24"/>
          <w:szCs w:val="24"/>
        </w:rPr>
        <w:t xml:space="preserve"> sebesar </w:t>
      </w:r>
      <w:r>
        <w:rPr>
          <w:rFonts w:ascii="Times New Roman" w:hAnsi="Times New Roman" w:cs="Times New Roman"/>
          <w:sz w:val="24"/>
          <w:szCs w:val="24"/>
        </w:rPr>
        <w:t>4,08 kalai atau sebesar 408</w:t>
      </w:r>
      <w:r w:rsidRPr="0021373B">
        <w:rPr>
          <w:rFonts w:ascii="Times New Roman" w:hAnsi="Times New Roman" w:cs="Times New Roman"/>
          <w:sz w:val="24"/>
          <w:szCs w:val="24"/>
        </w:rPr>
        <w:t>% artinya setiap Rp 1 h</w:t>
      </w:r>
      <w:r>
        <w:rPr>
          <w:rFonts w:ascii="Times New Roman" w:hAnsi="Times New Roman" w:cs="Times New Roman"/>
          <w:sz w:val="24"/>
          <w:szCs w:val="24"/>
        </w:rPr>
        <w:t xml:space="preserve">utang lancar dapat dijamin oleh </w:t>
      </w:r>
      <w:r w:rsidRPr="0021373B">
        <w:rPr>
          <w:rFonts w:ascii="Times New Roman" w:hAnsi="Times New Roman" w:cs="Times New Roman"/>
          <w:sz w:val="24"/>
          <w:szCs w:val="24"/>
        </w:rPr>
        <w:t xml:space="preserve">aktiva lancar sebesar Rp </w:t>
      </w:r>
      <w:r>
        <w:rPr>
          <w:rFonts w:ascii="Times New Roman" w:hAnsi="Times New Roman" w:cs="Times New Roman"/>
          <w:sz w:val="24"/>
          <w:szCs w:val="24"/>
        </w:rPr>
        <w:t>4,08</w:t>
      </w:r>
      <w:r w:rsidRPr="0021373B">
        <w:rPr>
          <w:rFonts w:ascii="Times New Roman" w:hAnsi="Times New Roman" w:cs="Times New Roman"/>
          <w:sz w:val="24"/>
          <w:szCs w:val="24"/>
        </w:rPr>
        <w:t xml:space="preserve">. Current ratio yang </w:t>
      </w:r>
      <w:r>
        <w:rPr>
          <w:rFonts w:ascii="Times New Roman" w:hAnsi="Times New Roman" w:cs="Times New Roman"/>
          <w:sz w:val="24"/>
          <w:szCs w:val="24"/>
        </w:rPr>
        <w:t>tinggi</w:t>
      </w:r>
      <w:r w:rsidRPr="0021373B">
        <w:rPr>
          <w:rFonts w:ascii="Times New Roman" w:hAnsi="Times New Roman" w:cs="Times New Roman"/>
          <w:sz w:val="24"/>
          <w:szCs w:val="24"/>
        </w:rPr>
        <w:t xml:space="preserve"> memberikan indikasi jaminan</w:t>
      </w:r>
      <w:r>
        <w:rPr>
          <w:rFonts w:ascii="Times New Roman" w:hAnsi="Times New Roman" w:cs="Times New Roman"/>
          <w:sz w:val="24"/>
          <w:szCs w:val="24"/>
        </w:rPr>
        <w:t xml:space="preserve"> </w:t>
      </w:r>
      <w:r w:rsidRPr="0021373B">
        <w:rPr>
          <w:rFonts w:ascii="Times New Roman" w:hAnsi="Times New Roman" w:cs="Times New Roman"/>
          <w:sz w:val="24"/>
          <w:szCs w:val="24"/>
        </w:rPr>
        <w:t>yang baik bagi kreditur jangka pendek dalam ar</w:t>
      </w:r>
      <w:r>
        <w:rPr>
          <w:rFonts w:ascii="Times New Roman" w:hAnsi="Times New Roman" w:cs="Times New Roman"/>
          <w:sz w:val="24"/>
          <w:szCs w:val="24"/>
        </w:rPr>
        <w:t xml:space="preserve">ti setiap saat perusahaan </w:t>
      </w:r>
      <w:r w:rsidRPr="0021373B">
        <w:rPr>
          <w:rFonts w:ascii="Times New Roman" w:hAnsi="Times New Roman" w:cs="Times New Roman"/>
          <w:sz w:val="24"/>
          <w:szCs w:val="24"/>
        </w:rPr>
        <w:t>cukup memiliki kemampuan untuk melunasi kewajiban-kewajiban finansial jangka pendek</w:t>
      </w:r>
      <w:r>
        <w:rPr>
          <w:rFonts w:ascii="Times New Roman" w:hAnsi="Times New Roman" w:cs="Times New Roman"/>
          <w:sz w:val="24"/>
          <w:szCs w:val="24"/>
        </w:rPr>
        <w:t>.</w:t>
      </w:r>
    </w:p>
    <w:p w14:paraId="2C0D1E56" w14:textId="77777777" w:rsidR="00BC7680" w:rsidRDefault="00BC7680" w:rsidP="00E9273E">
      <w:pPr>
        <w:pStyle w:val="ListParagraph"/>
        <w:spacing w:after="0"/>
        <w:ind w:left="0"/>
        <w:jc w:val="center"/>
        <w:rPr>
          <w:rFonts w:ascii="Times New Roman" w:hAnsi="Times New Roman" w:cs="Times New Roman"/>
          <w:b/>
          <w:sz w:val="24"/>
          <w:szCs w:val="24"/>
        </w:rPr>
      </w:pPr>
    </w:p>
    <w:p w14:paraId="68D0FD81" w14:textId="77777777" w:rsidR="00BC7680" w:rsidRDefault="00BC7680" w:rsidP="00E9273E">
      <w:pPr>
        <w:pStyle w:val="ListParagraph"/>
        <w:spacing w:after="0"/>
        <w:ind w:left="0"/>
        <w:jc w:val="center"/>
        <w:rPr>
          <w:rFonts w:ascii="Times New Roman" w:hAnsi="Times New Roman" w:cs="Times New Roman"/>
          <w:b/>
          <w:sz w:val="24"/>
          <w:szCs w:val="24"/>
        </w:rPr>
      </w:pPr>
    </w:p>
    <w:p w14:paraId="17AE7901" w14:textId="77777777" w:rsidR="00BC7680" w:rsidRDefault="00BC7680" w:rsidP="00E9273E">
      <w:pPr>
        <w:pStyle w:val="ListParagraph"/>
        <w:spacing w:after="0"/>
        <w:ind w:left="0"/>
        <w:jc w:val="center"/>
        <w:rPr>
          <w:rFonts w:ascii="Times New Roman" w:hAnsi="Times New Roman" w:cs="Times New Roman"/>
          <w:b/>
          <w:sz w:val="24"/>
          <w:szCs w:val="24"/>
        </w:rPr>
      </w:pPr>
    </w:p>
    <w:p w14:paraId="062BF699" w14:textId="77777777" w:rsidR="00BC7680" w:rsidRDefault="00BC7680" w:rsidP="00E9273E">
      <w:pPr>
        <w:pStyle w:val="ListParagraph"/>
        <w:spacing w:after="0"/>
        <w:ind w:left="0"/>
        <w:jc w:val="center"/>
        <w:rPr>
          <w:rFonts w:ascii="Times New Roman" w:hAnsi="Times New Roman" w:cs="Times New Roman"/>
          <w:b/>
          <w:sz w:val="24"/>
          <w:szCs w:val="24"/>
        </w:rPr>
      </w:pPr>
    </w:p>
    <w:p w14:paraId="1A1C7C33" w14:textId="77777777" w:rsidR="00BC7680" w:rsidRDefault="00BC7680" w:rsidP="00E9273E">
      <w:pPr>
        <w:pStyle w:val="ListParagraph"/>
        <w:spacing w:after="0"/>
        <w:ind w:left="0"/>
        <w:jc w:val="center"/>
        <w:rPr>
          <w:rFonts w:ascii="Times New Roman" w:hAnsi="Times New Roman" w:cs="Times New Roman"/>
          <w:b/>
          <w:sz w:val="24"/>
          <w:szCs w:val="24"/>
        </w:rPr>
      </w:pPr>
    </w:p>
    <w:p w14:paraId="179C7FBF" w14:textId="5FA00CEB" w:rsidR="003A7113" w:rsidRDefault="003A7113" w:rsidP="00E9273E">
      <w:pPr>
        <w:pStyle w:val="ListParagraph"/>
        <w:spacing w:after="0"/>
        <w:ind w:left="0"/>
        <w:jc w:val="center"/>
        <w:rPr>
          <w:rFonts w:ascii="Times New Roman" w:hAnsi="Times New Roman" w:cs="Times New Roman"/>
          <w:b/>
          <w:sz w:val="24"/>
          <w:szCs w:val="24"/>
        </w:rPr>
      </w:pPr>
      <w:r w:rsidRPr="001043C0">
        <w:rPr>
          <w:rFonts w:ascii="Times New Roman" w:hAnsi="Times New Roman" w:cs="Times New Roman"/>
          <w:b/>
          <w:sz w:val="24"/>
          <w:szCs w:val="24"/>
        </w:rPr>
        <w:t>Tabel 4.2</w:t>
      </w:r>
    </w:p>
    <w:p w14:paraId="69DD73D6" w14:textId="77777777" w:rsidR="003A7113" w:rsidRPr="001043C0" w:rsidRDefault="003A7113" w:rsidP="00E9273E">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 xml:space="preserve">Perhitungan </w:t>
      </w:r>
      <w:r w:rsidRPr="00F3680A">
        <w:rPr>
          <w:rFonts w:ascii="Times New Roman" w:hAnsi="Times New Roman" w:cs="Times New Roman"/>
          <w:b/>
          <w:i/>
          <w:sz w:val="24"/>
          <w:szCs w:val="24"/>
        </w:rPr>
        <w:t>Current Ratio</w:t>
      </w:r>
      <w:r>
        <w:rPr>
          <w:rFonts w:ascii="Times New Roman" w:hAnsi="Times New Roman" w:cs="Times New Roman"/>
          <w:b/>
          <w:sz w:val="24"/>
          <w:szCs w:val="24"/>
        </w:rPr>
        <w:t xml:space="preserve"> PT. Holchim, Tbk</w:t>
      </w:r>
    </w:p>
    <w:tbl>
      <w:tblPr>
        <w:tblW w:w="4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1414"/>
        <w:gridCol w:w="1616"/>
        <w:gridCol w:w="783"/>
      </w:tblGrid>
      <w:tr w:rsidR="003A7113" w:rsidRPr="00D87F39" w14:paraId="74EA23E8" w14:textId="77777777" w:rsidTr="0007023E">
        <w:trPr>
          <w:trHeight w:val="261"/>
          <w:jc w:val="center"/>
        </w:trPr>
        <w:tc>
          <w:tcPr>
            <w:tcW w:w="909" w:type="dxa"/>
            <w:shd w:val="clear" w:color="auto" w:fill="FFFF00"/>
            <w:noWrap/>
            <w:vAlign w:val="bottom"/>
            <w:hideMark/>
          </w:tcPr>
          <w:p w14:paraId="6FB1D472" w14:textId="77777777" w:rsidR="003A7113" w:rsidRPr="00D87F39" w:rsidRDefault="003A7113" w:rsidP="00E9273E">
            <w:pPr>
              <w:spacing w:after="0"/>
              <w:jc w:val="center"/>
              <w:rPr>
                <w:rFonts w:ascii="Times New Roman" w:eastAsia="Times New Roman" w:hAnsi="Times New Roman" w:cs="Times New Roman"/>
                <w:b/>
                <w:color w:val="000000"/>
                <w:sz w:val="24"/>
                <w:szCs w:val="24"/>
                <w:lang w:eastAsia="id-ID"/>
              </w:rPr>
            </w:pPr>
            <w:r w:rsidRPr="00D87F39">
              <w:rPr>
                <w:rFonts w:ascii="Times New Roman" w:eastAsia="Times New Roman" w:hAnsi="Times New Roman" w:cs="Times New Roman"/>
                <w:b/>
                <w:color w:val="000000"/>
                <w:sz w:val="24"/>
                <w:szCs w:val="24"/>
                <w:lang w:eastAsia="id-ID"/>
              </w:rPr>
              <w:t>Tahun</w:t>
            </w:r>
          </w:p>
        </w:tc>
        <w:tc>
          <w:tcPr>
            <w:tcW w:w="1414" w:type="dxa"/>
            <w:shd w:val="clear" w:color="auto" w:fill="FFFF00"/>
            <w:noWrap/>
            <w:vAlign w:val="bottom"/>
            <w:hideMark/>
          </w:tcPr>
          <w:p w14:paraId="14301559" w14:textId="77777777" w:rsidR="003A7113" w:rsidRPr="00D87F39" w:rsidRDefault="003A7113" w:rsidP="00E9273E">
            <w:pPr>
              <w:spacing w:after="0"/>
              <w:jc w:val="center"/>
              <w:rPr>
                <w:rFonts w:ascii="Times New Roman" w:eastAsia="Times New Roman" w:hAnsi="Times New Roman" w:cs="Times New Roman"/>
                <w:b/>
                <w:color w:val="000000"/>
                <w:sz w:val="24"/>
                <w:szCs w:val="24"/>
                <w:lang w:eastAsia="id-ID"/>
              </w:rPr>
            </w:pPr>
            <w:r w:rsidRPr="00D87F39">
              <w:rPr>
                <w:rFonts w:ascii="Times New Roman" w:eastAsia="Times New Roman" w:hAnsi="Times New Roman" w:cs="Times New Roman"/>
                <w:b/>
                <w:color w:val="000000"/>
                <w:sz w:val="24"/>
                <w:szCs w:val="24"/>
                <w:lang w:eastAsia="id-ID"/>
              </w:rPr>
              <w:t>Aktiva Lancar</w:t>
            </w:r>
          </w:p>
        </w:tc>
        <w:tc>
          <w:tcPr>
            <w:tcW w:w="1616" w:type="dxa"/>
            <w:shd w:val="clear" w:color="auto" w:fill="FFFF00"/>
            <w:noWrap/>
            <w:vAlign w:val="bottom"/>
            <w:hideMark/>
          </w:tcPr>
          <w:p w14:paraId="13AFBB98" w14:textId="77777777" w:rsidR="003A7113" w:rsidRPr="00D87F39" w:rsidRDefault="003A7113" w:rsidP="00E9273E">
            <w:pPr>
              <w:spacing w:after="0"/>
              <w:jc w:val="center"/>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 xml:space="preserve">Kewajiban </w:t>
            </w:r>
            <w:r w:rsidRPr="00D87F39">
              <w:rPr>
                <w:rFonts w:ascii="Times New Roman" w:eastAsia="Times New Roman" w:hAnsi="Times New Roman" w:cs="Times New Roman"/>
                <w:b/>
                <w:color w:val="000000"/>
                <w:sz w:val="24"/>
                <w:szCs w:val="24"/>
                <w:lang w:eastAsia="id-ID"/>
              </w:rPr>
              <w:t xml:space="preserve"> Lancar</w:t>
            </w:r>
          </w:p>
        </w:tc>
        <w:tc>
          <w:tcPr>
            <w:tcW w:w="783" w:type="dxa"/>
            <w:shd w:val="clear" w:color="auto" w:fill="FFFF00"/>
          </w:tcPr>
          <w:p w14:paraId="57BC7BE7" w14:textId="77777777" w:rsidR="003A7113" w:rsidRPr="00D87F39" w:rsidRDefault="003A7113" w:rsidP="00E9273E">
            <w:pPr>
              <w:spacing w:after="0"/>
              <w:jc w:val="center"/>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CR</w:t>
            </w:r>
          </w:p>
        </w:tc>
      </w:tr>
      <w:tr w:rsidR="003A7113" w:rsidRPr="00D87F39" w14:paraId="69466029" w14:textId="77777777" w:rsidTr="0007023E">
        <w:trPr>
          <w:trHeight w:val="261"/>
          <w:jc w:val="center"/>
        </w:trPr>
        <w:tc>
          <w:tcPr>
            <w:tcW w:w="909" w:type="dxa"/>
            <w:shd w:val="clear" w:color="auto" w:fill="auto"/>
            <w:noWrap/>
            <w:vAlign w:val="bottom"/>
            <w:hideMark/>
          </w:tcPr>
          <w:p w14:paraId="55707710" w14:textId="77777777" w:rsidR="003A7113" w:rsidRPr="00D87F39" w:rsidRDefault="003A7113"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2014</w:t>
            </w:r>
          </w:p>
        </w:tc>
        <w:tc>
          <w:tcPr>
            <w:tcW w:w="1414" w:type="dxa"/>
            <w:shd w:val="clear" w:color="auto" w:fill="auto"/>
            <w:noWrap/>
            <w:vAlign w:val="bottom"/>
          </w:tcPr>
          <w:p w14:paraId="56947D59" w14:textId="77777777" w:rsidR="003A7113" w:rsidRPr="001D4868" w:rsidRDefault="003A7113" w:rsidP="00E9273E">
            <w:pPr>
              <w:spacing w:after="0"/>
              <w:jc w:val="right"/>
              <w:rPr>
                <w:rFonts w:ascii="Times New Roman" w:hAnsi="Times New Roman" w:cs="Times New Roman"/>
                <w:sz w:val="24"/>
                <w:szCs w:val="24"/>
              </w:rPr>
            </w:pPr>
            <w:r w:rsidRPr="001D4868">
              <w:rPr>
                <w:rFonts w:ascii="Times New Roman" w:hAnsi="Times New Roman" w:cs="Times New Roman"/>
                <w:sz w:val="24"/>
                <w:szCs w:val="24"/>
              </w:rPr>
              <w:t xml:space="preserve">2.266.189 </w:t>
            </w:r>
          </w:p>
        </w:tc>
        <w:tc>
          <w:tcPr>
            <w:tcW w:w="1616" w:type="dxa"/>
            <w:shd w:val="clear" w:color="auto" w:fill="auto"/>
            <w:noWrap/>
            <w:vAlign w:val="bottom"/>
          </w:tcPr>
          <w:p w14:paraId="1999A5B0" w14:textId="77777777" w:rsidR="003A7113" w:rsidRPr="001D4868" w:rsidRDefault="003A7113" w:rsidP="00E9273E">
            <w:pPr>
              <w:spacing w:after="0"/>
              <w:jc w:val="right"/>
              <w:rPr>
                <w:rFonts w:ascii="Times New Roman" w:hAnsi="Times New Roman" w:cs="Times New Roman"/>
                <w:sz w:val="24"/>
                <w:szCs w:val="24"/>
              </w:rPr>
            </w:pPr>
            <w:r w:rsidRPr="001D4868">
              <w:rPr>
                <w:rFonts w:ascii="Times New Roman" w:hAnsi="Times New Roman" w:cs="Times New Roman"/>
                <w:sz w:val="24"/>
                <w:szCs w:val="24"/>
              </w:rPr>
              <w:t xml:space="preserve">3.807.545 </w:t>
            </w:r>
          </w:p>
        </w:tc>
        <w:tc>
          <w:tcPr>
            <w:tcW w:w="783" w:type="dxa"/>
            <w:vAlign w:val="bottom"/>
          </w:tcPr>
          <w:p w14:paraId="3676090F" w14:textId="77777777" w:rsidR="003A7113" w:rsidRPr="001D4868" w:rsidRDefault="003A7113" w:rsidP="00E9273E">
            <w:pPr>
              <w:spacing w:after="0"/>
              <w:jc w:val="center"/>
              <w:rPr>
                <w:rFonts w:ascii="Times New Roman" w:hAnsi="Times New Roman" w:cs="Times New Roman"/>
                <w:sz w:val="24"/>
                <w:szCs w:val="24"/>
              </w:rPr>
            </w:pPr>
            <w:r w:rsidRPr="001D4868">
              <w:rPr>
                <w:rFonts w:ascii="Times New Roman" w:hAnsi="Times New Roman" w:cs="Times New Roman"/>
                <w:sz w:val="24"/>
                <w:szCs w:val="24"/>
              </w:rPr>
              <w:t>0,60</w:t>
            </w:r>
          </w:p>
        </w:tc>
      </w:tr>
      <w:tr w:rsidR="003A7113" w:rsidRPr="00D87F39" w14:paraId="7308372C" w14:textId="77777777" w:rsidTr="0007023E">
        <w:trPr>
          <w:trHeight w:val="261"/>
          <w:jc w:val="center"/>
        </w:trPr>
        <w:tc>
          <w:tcPr>
            <w:tcW w:w="909" w:type="dxa"/>
            <w:shd w:val="clear" w:color="auto" w:fill="auto"/>
            <w:noWrap/>
            <w:vAlign w:val="bottom"/>
            <w:hideMark/>
          </w:tcPr>
          <w:p w14:paraId="4BE3EB52" w14:textId="77777777" w:rsidR="003A7113" w:rsidRPr="00D87F39" w:rsidRDefault="003A7113"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2015</w:t>
            </w:r>
          </w:p>
        </w:tc>
        <w:tc>
          <w:tcPr>
            <w:tcW w:w="1414" w:type="dxa"/>
            <w:shd w:val="clear" w:color="auto" w:fill="auto"/>
            <w:noWrap/>
            <w:vAlign w:val="bottom"/>
          </w:tcPr>
          <w:p w14:paraId="01C78E3F" w14:textId="77777777" w:rsidR="003A7113" w:rsidRPr="001D4868" w:rsidRDefault="003A7113" w:rsidP="00E9273E">
            <w:pPr>
              <w:spacing w:after="0"/>
              <w:jc w:val="right"/>
              <w:rPr>
                <w:rFonts w:ascii="Times New Roman" w:hAnsi="Times New Roman" w:cs="Times New Roman"/>
                <w:sz w:val="24"/>
                <w:szCs w:val="24"/>
              </w:rPr>
            </w:pPr>
            <w:r w:rsidRPr="001D4868">
              <w:rPr>
                <w:rFonts w:ascii="Times New Roman" w:hAnsi="Times New Roman" w:cs="Times New Roman"/>
                <w:sz w:val="24"/>
                <w:szCs w:val="24"/>
              </w:rPr>
              <w:t xml:space="preserve">2.581.774 </w:t>
            </w:r>
          </w:p>
        </w:tc>
        <w:tc>
          <w:tcPr>
            <w:tcW w:w="1616" w:type="dxa"/>
            <w:shd w:val="clear" w:color="auto" w:fill="auto"/>
            <w:noWrap/>
            <w:vAlign w:val="bottom"/>
          </w:tcPr>
          <w:p w14:paraId="5FA8B81D" w14:textId="77777777" w:rsidR="003A7113" w:rsidRPr="001D4868" w:rsidRDefault="003A7113" w:rsidP="00E9273E">
            <w:pPr>
              <w:spacing w:after="0"/>
              <w:jc w:val="right"/>
              <w:rPr>
                <w:rFonts w:ascii="Times New Roman" w:hAnsi="Times New Roman" w:cs="Times New Roman"/>
                <w:sz w:val="24"/>
                <w:szCs w:val="24"/>
              </w:rPr>
            </w:pPr>
            <w:r w:rsidRPr="001D4868">
              <w:rPr>
                <w:rFonts w:ascii="Times New Roman" w:hAnsi="Times New Roman" w:cs="Times New Roman"/>
                <w:sz w:val="24"/>
                <w:szCs w:val="24"/>
              </w:rPr>
              <w:t xml:space="preserve">3.957.441 </w:t>
            </w:r>
          </w:p>
        </w:tc>
        <w:tc>
          <w:tcPr>
            <w:tcW w:w="783" w:type="dxa"/>
            <w:vAlign w:val="bottom"/>
          </w:tcPr>
          <w:p w14:paraId="66AC1756" w14:textId="77777777" w:rsidR="003A7113" w:rsidRPr="001D4868" w:rsidRDefault="003A7113" w:rsidP="00E9273E">
            <w:pPr>
              <w:spacing w:after="0"/>
              <w:jc w:val="center"/>
              <w:rPr>
                <w:rFonts w:ascii="Times New Roman" w:hAnsi="Times New Roman" w:cs="Times New Roman"/>
                <w:sz w:val="24"/>
                <w:szCs w:val="24"/>
              </w:rPr>
            </w:pPr>
            <w:r w:rsidRPr="001D4868">
              <w:rPr>
                <w:rFonts w:ascii="Times New Roman" w:hAnsi="Times New Roman" w:cs="Times New Roman"/>
                <w:sz w:val="24"/>
                <w:szCs w:val="24"/>
              </w:rPr>
              <w:t>0,65</w:t>
            </w:r>
          </w:p>
        </w:tc>
      </w:tr>
      <w:tr w:rsidR="003A7113" w:rsidRPr="00D87F39" w14:paraId="61E272D2" w14:textId="77777777" w:rsidTr="0007023E">
        <w:trPr>
          <w:trHeight w:val="261"/>
          <w:jc w:val="center"/>
        </w:trPr>
        <w:tc>
          <w:tcPr>
            <w:tcW w:w="909" w:type="dxa"/>
            <w:shd w:val="clear" w:color="auto" w:fill="auto"/>
            <w:noWrap/>
            <w:vAlign w:val="bottom"/>
            <w:hideMark/>
          </w:tcPr>
          <w:p w14:paraId="1D3999A2" w14:textId="77777777" w:rsidR="003A7113" w:rsidRPr="00D87F39" w:rsidRDefault="003A7113"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2016</w:t>
            </w:r>
          </w:p>
        </w:tc>
        <w:tc>
          <w:tcPr>
            <w:tcW w:w="1414" w:type="dxa"/>
            <w:shd w:val="clear" w:color="auto" w:fill="auto"/>
            <w:noWrap/>
            <w:vAlign w:val="bottom"/>
          </w:tcPr>
          <w:p w14:paraId="45C79F10" w14:textId="77777777" w:rsidR="003A7113" w:rsidRPr="001D4868" w:rsidRDefault="003A7113" w:rsidP="00E9273E">
            <w:pPr>
              <w:spacing w:after="0"/>
              <w:jc w:val="right"/>
              <w:rPr>
                <w:rFonts w:ascii="Times New Roman" w:hAnsi="Times New Roman" w:cs="Times New Roman"/>
                <w:sz w:val="24"/>
                <w:szCs w:val="24"/>
              </w:rPr>
            </w:pPr>
            <w:r w:rsidRPr="001D4868">
              <w:rPr>
                <w:rFonts w:ascii="Times New Roman" w:hAnsi="Times New Roman" w:cs="Times New Roman"/>
                <w:sz w:val="24"/>
                <w:szCs w:val="24"/>
              </w:rPr>
              <w:t xml:space="preserve">2.466.950 </w:t>
            </w:r>
          </w:p>
        </w:tc>
        <w:tc>
          <w:tcPr>
            <w:tcW w:w="1616" w:type="dxa"/>
            <w:shd w:val="clear" w:color="auto" w:fill="auto"/>
            <w:noWrap/>
            <w:vAlign w:val="bottom"/>
          </w:tcPr>
          <w:p w14:paraId="162E0008" w14:textId="77777777" w:rsidR="003A7113" w:rsidRPr="001D4868" w:rsidRDefault="003A7113" w:rsidP="00E9273E">
            <w:pPr>
              <w:spacing w:after="0"/>
              <w:jc w:val="right"/>
              <w:rPr>
                <w:rFonts w:ascii="Times New Roman" w:hAnsi="Times New Roman" w:cs="Times New Roman"/>
                <w:sz w:val="24"/>
                <w:szCs w:val="24"/>
              </w:rPr>
            </w:pPr>
            <w:r w:rsidRPr="001D4868">
              <w:rPr>
                <w:rFonts w:ascii="Times New Roman" w:hAnsi="Times New Roman" w:cs="Times New Roman"/>
                <w:sz w:val="24"/>
                <w:szCs w:val="24"/>
              </w:rPr>
              <w:t xml:space="preserve">5.311.358 </w:t>
            </w:r>
          </w:p>
        </w:tc>
        <w:tc>
          <w:tcPr>
            <w:tcW w:w="783" w:type="dxa"/>
            <w:vAlign w:val="bottom"/>
          </w:tcPr>
          <w:p w14:paraId="7DC3F6DD" w14:textId="77777777" w:rsidR="003A7113" w:rsidRPr="001D4868" w:rsidRDefault="003A7113" w:rsidP="00E9273E">
            <w:pPr>
              <w:spacing w:after="0"/>
              <w:jc w:val="center"/>
              <w:rPr>
                <w:rFonts w:ascii="Times New Roman" w:hAnsi="Times New Roman" w:cs="Times New Roman"/>
                <w:sz w:val="24"/>
                <w:szCs w:val="24"/>
              </w:rPr>
            </w:pPr>
            <w:r w:rsidRPr="001D4868">
              <w:rPr>
                <w:rFonts w:ascii="Times New Roman" w:hAnsi="Times New Roman" w:cs="Times New Roman"/>
                <w:sz w:val="24"/>
                <w:szCs w:val="24"/>
              </w:rPr>
              <w:t>0,46</w:t>
            </w:r>
          </w:p>
        </w:tc>
      </w:tr>
      <w:tr w:rsidR="003A7113" w:rsidRPr="00D87F39" w14:paraId="3B24F889" w14:textId="77777777" w:rsidTr="0007023E">
        <w:trPr>
          <w:trHeight w:val="261"/>
          <w:jc w:val="center"/>
        </w:trPr>
        <w:tc>
          <w:tcPr>
            <w:tcW w:w="909" w:type="dxa"/>
            <w:shd w:val="clear" w:color="auto" w:fill="auto"/>
            <w:noWrap/>
            <w:vAlign w:val="bottom"/>
            <w:hideMark/>
          </w:tcPr>
          <w:p w14:paraId="475BC9EA" w14:textId="77777777" w:rsidR="003A7113" w:rsidRPr="00D87F39" w:rsidRDefault="003A7113"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2017</w:t>
            </w:r>
          </w:p>
        </w:tc>
        <w:tc>
          <w:tcPr>
            <w:tcW w:w="1414" w:type="dxa"/>
            <w:shd w:val="clear" w:color="auto" w:fill="auto"/>
            <w:noWrap/>
            <w:vAlign w:val="bottom"/>
          </w:tcPr>
          <w:p w14:paraId="275DF7DE" w14:textId="77777777" w:rsidR="003A7113" w:rsidRPr="001D4868" w:rsidRDefault="003A7113" w:rsidP="00E9273E">
            <w:pPr>
              <w:spacing w:after="0"/>
              <w:jc w:val="right"/>
              <w:rPr>
                <w:rFonts w:ascii="Times New Roman" w:hAnsi="Times New Roman" w:cs="Times New Roman"/>
                <w:sz w:val="24"/>
                <w:szCs w:val="24"/>
              </w:rPr>
            </w:pPr>
            <w:r w:rsidRPr="001D4868">
              <w:rPr>
                <w:rFonts w:ascii="Times New Roman" w:hAnsi="Times New Roman" w:cs="Times New Roman"/>
                <w:sz w:val="24"/>
                <w:szCs w:val="24"/>
              </w:rPr>
              <w:t xml:space="preserve">2.927.011 </w:t>
            </w:r>
          </w:p>
        </w:tc>
        <w:tc>
          <w:tcPr>
            <w:tcW w:w="1616" w:type="dxa"/>
            <w:shd w:val="clear" w:color="auto" w:fill="auto"/>
            <w:noWrap/>
            <w:vAlign w:val="bottom"/>
          </w:tcPr>
          <w:p w14:paraId="5AFABBAA" w14:textId="77777777" w:rsidR="003A7113" w:rsidRPr="001D4868" w:rsidRDefault="003A7113" w:rsidP="00E9273E">
            <w:pPr>
              <w:spacing w:after="0"/>
              <w:jc w:val="right"/>
              <w:rPr>
                <w:rFonts w:ascii="Times New Roman" w:hAnsi="Times New Roman" w:cs="Times New Roman"/>
                <w:sz w:val="24"/>
                <w:szCs w:val="24"/>
              </w:rPr>
            </w:pPr>
            <w:r w:rsidRPr="001D4868">
              <w:rPr>
                <w:rFonts w:ascii="Times New Roman" w:hAnsi="Times New Roman" w:cs="Times New Roman"/>
                <w:sz w:val="24"/>
                <w:szCs w:val="24"/>
              </w:rPr>
              <w:t xml:space="preserve">5.384.803 </w:t>
            </w:r>
          </w:p>
        </w:tc>
        <w:tc>
          <w:tcPr>
            <w:tcW w:w="783" w:type="dxa"/>
            <w:vAlign w:val="bottom"/>
          </w:tcPr>
          <w:p w14:paraId="5FFE558D" w14:textId="77777777" w:rsidR="003A7113" w:rsidRPr="001D4868" w:rsidRDefault="003A7113" w:rsidP="00E9273E">
            <w:pPr>
              <w:spacing w:after="0"/>
              <w:jc w:val="center"/>
              <w:rPr>
                <w:rFonts w:ascii="Times New Roman" w:hAnsi="Times New Roman" w:cs="Times New Roman"/>
                <w:sz w:val="24"/>
                <w:szCs w:val="24"/>
              </w:rPr>
            </w:pPr>
            <w:r w:rsidRPr="001D4868">
              <w:rPr>
                <w:rFonts w:ascii="Times New Roman" w:hAnsi="Times New Roman" w:cs="Times New Roman"/>
                <w:sz w:val="24"/>
                <w:szCs w:val="24"/>
              </w:rPr>
              <w:t>0,54</w:t>
            </w:r>
          </w:p>
        </w:tc>
      </w:tr>
      <w:tr w:rsidR="003A7113" w:rsidRPr="00D87F39" w14:paraId="4AC2C044" w14:textId="77777777" w:rsidTr="0007023E">
        <w:trPr>
          <w:trHeight w:val="261"/>
          <w:jc w:val="center"/>
        </w:trPr>
        <w:tc>
          <w:tcPr>
            <w:tcW w:w="909" w:type="dxa"/>
            <w:shd w:val="clear" w:color="auto" w:fill="auto"/>
            <w:noWrap/>
            <w:vAlign w:val="bottom"/>
            <w:hideMark/>
          </w:tcPr>
          <w:p w14:paraId="145F7258" w14:textId="77777777" w:rsidR="003A7113" w:rsidRPr="00D87F39" w:rsidRDefault="003A7113"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2018</w:t>
            </w:r>
          </w:p>
        </w:tc>
        <w:tc>
          <w:tcPr>
            <w:tcW w:w="1414" w:type="dxa"/>
            <w:shd w:val="clear" w:color="auto" w:fill="auto"/>
            <w:noWrap/>
            <w:vAlign w:val="bottom"/>
          </w:tcPr>
          <w:p w14:paraId="2CB253E4" w14:textId="77777777" w:rsidR="003A7113" w:rsidRPr="001D4868" w:rsidRDefault="003A7113" w:rsidP="00E9273E">
            <w:pPr>
              <w:spacing w:after="0"/>
              <w:jc w:val="right"/>
              <w:rPr>
                <w:rFonts w:ascii="Times New Roman" w:hAnsi="Times New Roman" w:cs="Times New Roman"/>
                <w:sz w:val="24"/>
                <w:szCs w:val="24"/>
              </w:rPr>
            </w:pPr>
            <w:r w:rsidRPr="001D4868">
              <w:rPr>
                <w:rFonts w:ascii="Times New Roman" w:hAnsi="Times New Roman" w:cs="Times New Roman"/>
                <w:sz w:val="24"/>
                <w:szCs w:val="24"/>
              </w:rPr>
              <w:t xml:space="preserve">2.597.672 </w:t>
            </w:r>
          </w:p>
        </w:tc>
        <w:tc>
          <w:tcPr>
            <w:tcW w:w="1616" w:type="dxa"/>
            <w:shd w:val="clear" w:color="auto" w:fill="auto"/>
            <w:noWrap/>
            <w:vAlign w:val="bottom"/>
          </w:tcPr>
          <w:p w14:paraId="504914F7" w14:textId="77777777" w:rsidR="003A7113" w:rsidRPr="001D4868" w:rsidRDefault="003A7113" w:rsidP="00E9273E">
            <w:pPr>
              <w:spacing w:after="0"/>
              <w:jc w:val="right"/>
              <w:rPr>
                <w:rFonts w:ascii="Times New Roman" w:hAnsi="Times New Roman" w:cs="Times New Roman"/>
                <w:sz w:val="24"/>
                <w:szCs w:val="24"/>
              </w:rPr>
            </w:pPr>
            <w:r w:rsidRPr="001D4868">
              <w:rPr>
                <w:rFonts w:ascii="Times New Roman" w:hAnsi="Times New Roman" w:cs="Times New Roman"/>
                <w:sz w:val="24"/>
                <w:szCs w:val="24"/>
              </w:rPr>
              <w:t xml:space="preserve">9.739.775 </w:t>
            </w:r>
          </w:p>
        </w:tc>
        <w:tc>
          <w:tcPr>
            <w:tcW w:w="783" w:type="dxa"/>
            <w:vAlign w:val="bottom"/>
          </w:tcPr>
          <w:p w14:paraId="1EB617FB" w14:textId="77777777" w:rsidR="003A7113" w:rsidRPr="001D4868" w:rsidRDefault="003A7113" w:rsidP="00E9273E">
            <w:pPr>
              <w:spacing w:after="0"/>
              <w:jc w:val="center"/>
              <w:rPr>
                <w:rFonts w:ascii="Times New Roman" w:hAnsi="Times New Roman" w:cs="Times New Roman"/>
                <w:sz w:val="24"/>
                <w:szCs w:val="24"/>
              </w:rPr>
            </w:pPr>
            <w:r w:rsidRPr="001D4868">
              <w:rPr>
                <w:rFonts w:ascii="Times New Roman" w:hAnsi="Times New Roman" w:cs="Times New Roman"/>
                <w:sz w:val="24"/>
                <w:szCs w:val="24"/>
              </w:rPr>
              <w:t>0,27</w:t>
            </w:r>
          </w:p>
        </w:tc>
      </w:tr>
      <w:tr w:rsidR="003A7113" w:rsidRPr="00D87F39" w14:paraId="655CDBBB" w14:textId="77777777" w:rsidTr="0007023E">
        <w:trPr>
          <w:trHeight w:val="261"/>
          <w:jc w:val="center"/>
        </w:trPr>
        <w:tc>
          <w:tcPr>
            <w:tcW w:w="909" w:type="dxa"/>
            <w:shd w:val="clear" w:color="auto" w:fill="auto"/>
            <w:noWrap/>
            <w:vAlign w:val="bottom"/>
          </w:tcPr>
          <w:p w14:paraId="2C56C081" w14:textId="77777777" w:rsidR="003A7113" w:rsidRDefault="003A7113"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2019</w:t>
            </w:r>
          </w:p>
        </w:tc>
        <w:tc>
          <w:tcPr>
            <w:tcW w:w="1414" w:type="dxa"/>
            <w:shd w:val="clear" w:color="auto" w:fill="auto"/>
            <w:noWrap/>
            <w:vAlign w:val="bottom"/>
          </w:tcPr>
          <w:p w14:paraId="1723D980" w14:textId="77777777" w:rsidR="003A7113" w:rsidRPr="001D4868" w:rsidRDefault="003A7113" w:rsidP="00E9273E">
            <w:pPr>
              <w:spacing w:after="0"/>
              <w:jc w:val="right"/>
              <w:rPr>
                <w:rFonts w:ascii="Times New Roman" w:hAnsi="Times New Roman" w:cs="Times New Roman"/>
                <w:sz w:val="24"/>
                <w:szCs w:val="24"/>
              </w:rPr>
            </w:pPr>
            <w:r w:rsidRPr="001D4868">
              <w:rPr>
                <w:rFonts w:ascii="Times New Roman" w:hAnsi="Times New Roman" w:cs="Times New Roman"/>
                <w:sz w:val="24"/>
                <w:szCs w:val="24"/>
              </w:rPr>
              <w:t xml:space="preserve">3.206.838 </w:t>
            </w:r>
          </w:p>
        </w:tc>
        <w:tc>
          <w:tcPr>
            <w:tcW w:w="1616" w:type="dxa"/>
            <w:shd w:val="clear" w:color="auto" w:fill="auto"/>
            <w:noWrap/>
            <w:vAlign w:val="bottom"/>
          </w:tcPr>
          <w:p w14:paraId="555BC5A9" w14:textId="77777777" w:rsidR="003A7113" w:rsidRPr="001D4868" w:rsidRDefault="003A7113" w:rsidP="00E9273E">
            <w:pPr>
              <w:spacing w:after="0"/>
              <w:jc w:val="right"/>
              <w:rPr>
                <w:rFonts w:ascii="Times New Roman" w:hAnsi="Times New Roman" w:cs="Times New Roman"/>
                <w:sz w:val="24"/>
                <w:szCs w:val="24"/>
              </w:rPr>
            </w:pPr>
            <w:r w:rsidRPr="001D4868">
              <w:rPr>
                <w:rFonts w:ascii="Times New Roman" w:hAnsi="Times New Roman" w:cs="Times New Roman"/>
                <w:sz w:val="24"/>
                <w:szCs w:val="24"/>
              </w:rPr>
              <w:t xml:space="preserve">2.963.506 </w:t>
            </w:r>
          </w:p>
        </w:tc>
        <w:tc>
          <w:tcPr>
            <w:tcW w:w="783" w:type="dxa"/>
            <w:vAlign w:val="bottom"/>
          </w:tcPr>
          <w:p w14:paraId="3CBACD25" w14:textId="77777777" w:rsidR="003A7113" w:rsidRPr="001D4868" w:rsidRDefault="003A7113" w:rsidP="00E9273E">
            <w:pPr>
              <w:spacing w:after="0"/>
              <w:jc w:val="center"/>
              <w:rPr>
                <w:rFonts w:ascii="Times New Roman" w:hAnsi="Times New Roman" w:cs="Times New Roman"/>
                <w:sz w:val="24"/>
                <w:szCs w:val="24"/>
              </w:rPr>
            </w:pPr>
            <w:r w:rsidRPr="001D4868">
              <w:rPr>
                <w:rFonts w:ascii="Times New Roman" w:hAnsi="Times New Roman" w:cs="Times New Roman"/>
                <w:sz w:val="24"/>
                <w:szCs w:val="24"/>
              </w:rPr>
              <w:t>1,08</w:t>
            </w:r>
          </w:p>
        </w:tc>
      </w:tr>
      <w:tr w:rsidR="003A7113" w:rsidRPr="00D87F39" w14:paraId="03DB2C1E" w14:textId="77777777" w:rsidTr="0007023E">
        <w:trPr>
          <w:trHeight w:val="261"/>
          <w:jc w:val="center"/>
        </w:trPr>
        <w:tc>
          <w:tcPr>
            <w:tcW w:w="3939" w:type="dxa"/>
            <w:gridSpan w:val="3"/>
            <w:shd w:val="clear" w:color="auto" w:fill="auto"/>
            <w:noWrap/>
            <w:vAlign w:val="bottom"/>
          </w:tcPr>
          <w:p w14:paraId="3666863A" w14:textId="77777777" w:rsidR="003A7113" w:rsidRPr="0021373B" w:rsidRDefault="003A7113" w:rsidP="00E9273E">
            <w:pPr>
              <w:spacing w:after="0"/>
              <w:jc w:val="center"/>
              <w:rPr>
                <w:rFonts w:ascii="Times New Roman" w:eastAsia="Times New Roman" w:hAnsi="Times New Roman" w:cs="Times New Roman"/>
                <w:b/>
                <w:color w:val="000000"/>
                <w:sz w:val="24"/>
                <w:szCs w:val="24"/>
                <w:lang w:eastAsia="id-ID"/>
              </w:rPr>
            </w:pPr>
            <w:r w:rsidRPr="0021373B">
              <w:rPr>
                <w:rFonts w:ascii="Times New Roman" w:eastAsia="Times New Roman" w:hAnsi="Times New Roman" w:cs="Times New Roman"/>
                <w:b/>
                <w:color w:val="000000"/>
                <w:sz w:val="24"/>
                <w:szCs w:val="24"/>
                <w:lang w:eastAsia="id-ID"/>
              </w:rPr>
              <w:t xml:space="preserve">Rata-Rata </w:t>
            </w:r>
            <w:r w:rsidRPr="0021373B">
              <w:rPr>
                <w:rFonts w:ascii="Times New Roman" w:eastAsia="Times New Roman" w:hAnsi="Times New Roman" w:cs="Times New Roman"/>
                <w:b/>
                <w:i/>
                <w:color w:val="000000"/>
                <w:sz w:val="24"/>
                <w:szCs w:val="24"/>
                <w:lang w:eastAsia="id-ID"/>
              </w:rPr>
              <w:t>Current Ratio</w:t>
            </w:r>
          </w:p>
        </w:tc>
        <w:tc>
          <w:tcPr>
            <w:tcW w:w="783" w:type="dxa"/>
            <w:vAlign w:val="bottom"/>
          </w:tcPr>
          <w:p w14:paraId="16382B20" w14:textId="77777777" w:rsidR="003A7113" w:rsidRPr="0021373B" w:rsidRDefault="003A7113" w:rsidP="00E9273E">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0,60</w:t>
            </w:r>
          </w:p>
        </w:tc>
      </w:tr>
    </w:tbl>
    <w:p w14:paraId="26EDBAD8" w14:textId="77777777" w:rsidR="003A7113" w:rsidRDefault="003A7113" w:rsidP="00E9273E">
      <w:pPr>
        <w:pStyle w:val="ListParagraph"/>
        <w:spacing w:after="0"/>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4.2 dapat diketahui bahwa rata-rata </w:t>
      </w:r>
      <w:r w:rsidRPr="0021373B">
        <w:rPr>
          <w:rFonts w:ascii="Times New Roman" w:hAnsi="Times New Roman" w:cs="Times New Roman"/>
          <w:i/>
          <w:sz w:val="24"/>
          <w:szCs w:val="24"/>
        </w:rPr>
        <w:t xml:space="preserve">current ratio </w:t>
      </w:r>
      <w:r w:rsidRPr="0021373B">
        <w:rPr>
          <w:rFonts w:ascii="Times New Roman" w:hAnsi="Times New Roman" w:cs="Times New Roman"/>
          <w:sz w:val="24"/>
          <w:szCs w:val="24"/>
        </w:rPr>
        <w:t xml:space="preserve">selama tahun </w:t>
      </w:r>
      <w:r>
        <w:rPr>
          <w:rFonts w:ascii="Times New Roman" w:hAnsi="Times New Roman" w:cs="Times New Roman"/>
          <w:sz w:val="24"/>
          <w:szCs w:val="24"/>
        </w:rPr>
        <w:t>2014-2019 PT. Holchim, Tbk</w:t>
      </w:r>
      <w:r w:rsidRPr="0021373B">
        <w:rPr>
          <w:rFonts w:ascii="Times New Roman" w:hAnsi="Times New Roman" w:cs="Times New Roman"/>
          <w:sz w:val="24"/>
          <w:szCs w:val="24"/>
        </w:rPr>
        <w:t xml:space="preserve"> sebesar </w:t>
      </w:r>
      <w:r>
        <w:rPr>
          <w:rFonts w:ascii="Times New Roman" w:hAnsi="Times New Roman" w:cs="Times New Roman"/>
          <w:sz w:val="24"/>
          <w:szCs w:val="24"/>
        </w:rPr>
        <w:t>0,60 atau sebesar 60</w:t>
      </w:r>
      <w:r w:rsidRPr="0021373B">
        <w:rPr>
          <w:rFonts w:ascii="Times New Roman" w:hAnsi="Times New Roman" w:cs="Times New Roman"/>
          <w:sz w:val="24"/>
          <w:szCs w:val="24"/>
        </w:rPr>
        <w:t>% artinya setiap Rp 1 h</w:t>
      </w:r>
      <w:r>
        <w:rPr>
          <w:rFonts w:ascii="Times New Roman" w:hAnsi="Times New Roman" w:cs="Times New Roman"/>
          <w:sz w:val="24"/>
          <w:szCs w:val="24"/>
        </w:rPr>
        <w:t xml:space="preserve">utang lancar dapat dijamin oleh </w:t>
      </w:r>
      <w:r w:rsidRPr="0021373B">
        <w:rPr>
          <w:rFonts w:ascii="Times New Roman" w:hAnsi="Times New Roman" w:cs="Times New Roman"/>
          <w:sz w:val="24"/>
          <w:szCs w:val="24"/>
        </w:rPr>
        <w:t xml:space="preserve">aktiva lancar sebesar Rp </w:t>
      </w:r>
      <w:r>
        <w:rPr>
          <w:rFonts w:ascii="Times New Roman" w:hAnsi="Times New Roman" w:cs="Times New Roman"/>
          <w:sz w:val="24"/>
          <w:szCs w:val="24"/>
        </w:rPr>
        <w:t>0,60</w:t>
      </w:r>
      <w:r w:rsidRPr="0021373B">
        <w:rPr>
          <w:rFonts w:ascii="Times New Roman" w:hAnsi="Times New Roman" w:cs="Times New Roman"/>
          <w:sz w:val="24"/>
          <w:szCs w:val="24"/>
        </w:rPr>
        <w:t xml:space="preserve">. </w:t>
      </w:r>
      <w:r w:rsidRPr="00B17E84">
        <w:rPr>
          <w:rFonts w:ascii="Times New Roman" w:hAnsi="Times New Roman" w:cs="Times New Roman"/>
          <w:i/>
          <w:sz w:val="24"/>
          <w:szCs w:val="24"/>
        </w:rPr>
        <w:t>Current ratio</w:t>
      </w:r>
      <w:r w:rsidRPr="0021373B">
        <w:rPr>
          <w:rFonts w:ascii="Times New Roman" w:hAnsi="Times New Roman" w:cs="Times New Roman"/>
          <w:sz w:val="24"/>
          <w:szCs w:val="24"/>
        </w:rPr>
        <w:t xml:space="preserve"> yang </w:t>
      </w:r>
      <w:r>
        <w:rPr>
          <w:rFonts w:ascii="Times New Roman" w:hAnsi="Times New Roman" w:cs="Times New Roman"/>
          <w:sz w:val="24"/>
          <w:szCs w:val="24"/>
        </w:rPr>
        <w:t>rendah</w:t>
      </w:r>
      <w:r w:rsidRPr="0021373B">
        <w:rPr>
          <w:rFonts w:ascii="Times New Roman" w:hAnsi="Times New Roman" w:cs="Times New Roman"/>
          <w:sz w:val="24"/>
          <w:szCs w:val="24"/>
        </w:rPr>
        <w:t xml:space="preserve"> memberikan indikasi jaminan</w:t>
      </w:r>
      <w:r>
        <w:rPr>
          <w:rFonts w:ascii="Times New Roman" w:hAnsi="Times New Roman" w:cs="Times New Roman"/>
          <w:sz w:val="24"/>
          <w:szCs w:val="24"/>
        </w:rPr>
        <w:t xml:space="preserve"> </w:t>
      </w:r>
      <w:r w:rsidRPr="0021373B">
        <w:rPr>
          <w:rFonts w:ascii="Times New Roman" w:hAnsi="Times New Roman" w:cs="Times New Roman"/>
          <w:sz w:val="24"/>
          <w:szCs w:val="24"/>
        </w:rPr>
        <w:t xml:space="preserve">yang </w:t>
      </w:r>
      <w:r>
        <w:rPr>
          <w:rFonts w:ascii="Times New Roman" w:hAnsi="Times New Roman" w:cs="Times New Roman"/>
          <w:sz w:val="24"/>
          <w:szCs w:val="24"/>
        </w:rPr>
        <w:t xml:space="preserve">tidak </w:t>
      </w:r>
      <w:r w:rsidRPr="0021373B">
        <w:rPr>
          <w:rFonts w:ascii="Times New Roman" w:hAnsi="Times New Roman" w:cs="Times New Roman"/>
          <w:sz w:val="24"/>
          <w:szCs w:val="24"/>
        </w:rPr>
        <w:t>baik bagi kreditur jangka pendek dalam ar</w:t>
      </w:r>
      <w:r>
        <w:rPr>
          <w:rFonts w:ascii="Times New Roman" w:hAnsi="Times New Roman" w:cs="Times New Roman"/>
          <w:sz w:val="24"/>
          <w:szCs w:val="24"/>
        </w:rPr>
        <w:t xml:space="preserve">ti setiap saat perusahaan tidak </w:t>
      </w:r>
      <w:r w:rsidRPr="0021373B">
        <w:rPr>
          <w:rFonts w:ascii="Times New Roman" w:hAnsi="Times New Roman" w:cs="Times New Roman"/>
          <w:sz w:val="24"/>
          <w:szCs w:val="24"/>
        </w:rPr>
        <w:t>cukup memiliki kemampuan untuk melunasi kewajiban-kewajiban finansial jangka pendek</w:t>
      </w:r>
      <w:r>
        <w:rPr>
          <w:rFonts w:ascii="Times New Roman" w:hAnsi="Times New Roman" w:cs="Times New Roman"/>
          <w:sz w:val="24"/>
          <w:szCs w:val="24"/>
        </w:rPr>
        <w:t>.</w:t>
      </w:r>
    </w:p>
    <w:p w14:paraId="33E4C6BF" w14:textId="77777777" w:rsidR="000E3634" w:rsidRPr="000E3634" w:rsidRDefault="000E3634" w:rsidP="00E9273E">
      <w:pPr>
        <w:pStyle w:val="ListParagraph"/>
        <w:spacing w:after="0"/>
        <w:ind w:left="567"/>
        <w:jc w:val="both"/>
        <w:rPr>
          <w:rFonts w:ascii="Times New Roman" w:hAnsi="Times New Roman" w:cs="Times New Roman"/>
          <w:sz w:val="24"/>
          <w:szCs w:val="24"/>
          <w:lang w:val="en-US"/>
        </w:rPr>
      </w:pPr>
    </w:p>
    <w:p w14:paraId="0925B807" w14:textId="3F492AE6" w:rsidR="003A7113" w:rsidRDefault="003A7113" w:rsidP="00E9273E">
      <w:pPr>
        <w:pStyle w:val="ListParagraph"/>
        <w:spacing w:after="0"/>
        <w:ind w:left="0"/>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3</w:t>
      </w:r>
    </w:p>
    <w:p w14:paraId="0711A9EE" w14:textId="77777777" w:rsidR="003A7113" w:rsidRPr="0012435D" w:rsidRDefault="003A7113" w:rsidP="00E9273E">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P</w:t>
      </w:r>
      <w:r w:rsidRPr="0012435D">
        <w:rPr>
          <w:rFonts w:ascii="Times New Roman" w:hAnsi="Times New Roman" w:cs="Times New Roman"/>
          <w:b/>
          <w:sz w:val="24"/>
          <w:szCs w:val="24"/>
        </w:rPr>
        <w:t xml:space="preserve">erhitungan </w:t>
      </w:r>
      <w:r w:rsidRPr="0012435D">
        <w:rPr>
          <w:rFonts w:ascii="Times New Roman" w:hAnsi="Times New Roman" w:cs="Times New Roman"/>
          <w:b/>
          <w:i/>
          <w:sz w:val="24"/>
          <w:szCs w:val="24"/>
        </w:rPr>
        <w:t>Current Ratio</w:t>
      </w:r>
      <w:r w:rsidRPr="0012435D">
        <w:rPr>
          <w:rFonts w:ascii="Times New Roman" w:hAnsi="Times New Roman" w:cs="Times New Roman"/>
          <w:b/>
          <w:sz w:val="24"/>
          <w:szCs w:val="24"/>
        </w:rPr>
        <w:t xml:space="preserve"> PT. Semen Indonesia</w:t>
      </w:r>
    </w:p>
    <w:tbl>
      <w:tblPr>
        <w:tblW w:w="4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1476"/>
        <w:gridCol w:w="1689"/>
        <w:gridCol w:w="818"/>
      </w:tblGrid>
      <w:tr w:rsidR="003A7113" w:rsidRPr="0007023E" w14:paraId="0427D447" w14:textId="77777777" w:rsidTr="0007023E">
        <w:trPr>
          <w:trHeight w:val="261"/>
          <w:jc w:val="center"/>
        </w:trPr>
        <w:tc>
          <w:tcPr>
            <w:tcW w:w="949" w:type="dxa"/>
            <w:shd w:val="clear" w:color="auto" w:fill="FFFF00"/>
            <w:noWrap/>
            <w:vAlign w:val="bottom"/>
            <w:hideMark/>
          </w:tcPr>
          <w:p w14:paraId="4BB0CA94" w14:textId="77777777" w:rsidR="003A7113" w:rsidRPr="0007023E" w:rsidRDefault="003A7113" w:rsidP="00E9273E">
            <w:pPr>
              <w:spacing w:after="0"/>
              <w:jc w:val="center"/>
              <w:rPr>
                <w:rFonts w:ascii="Times New Roman" w:eastAsia="Times New Roman" w:hAnsi="Times New Roman" w:cs="Times New Roman"/>
                <w:b/>
                <w:color w:val="000000"/>
                <w:sz w:val="20"/>
                <w:szCs w:val="20"/>
                <w:lang w:eastAsia="id-ID"/>
              </w:rPr>
            </w:pPr>
            <w:r w:rsidRPr="0007023E">
              <w:rPr>
                <w:rFonts w:ascii="Times New Roman" w:eastAsia="Times New Roman" w:hAnsi="Times New Roman" w:cs="Times New Roman"/>
                <w:b/>
                <w:color w:val="000000"/>
                <w:sz w:val="20"/>
                <w:szCs w:val="20"/>
                <w:lang w:eastAsia="id-ID"/>
              </w:rPr>
              <w:t>Tahun</w:t>
            </w:r>
          </w:p>
        </w:tc>
        <w:tc>
          <w:tcPr>
            <w:tcW w:w="1476" w:type="dxa"/>
            <w:shd w:val="clear" w:color="auto" w:fill="FFFF00"/>
            <w:noWrap/>
            <w:vAlign w:val="bottom"/>
            <w:hideMark/>
          </w:tcPr>
          <w:p w14:paraId="585875AB" w14:textId="77777777" w:rsidR="003A7113" w:rsidRPr="0007023E" w:rsidRDefault="003A7113" w:rsidP="00E9273E">
            <w:pPr>
              <w:spacing w:after="0"/>
              <w:jc w:val="center"/>
              <w:rPr>
                <w:rFonts w:ascii="Times New Roman" w:eastAsia="Times New Roman" w:hAnsi="Times New Roman" w:cs="Times New Roman"/>
                <w:b/>
                <w:color w:val="000000"/>
                <w:sz w:val="20"/>
                <w:szCs w:val="20"/>
                <w:lang w:eastAsia="id-ID"/>
              </w:rPr>
            </w:pPr>
            <w:r w:rsidRPr="0007023E">
              <w:rPr>
                <w:rFonts w:ascii="Times New Roman" w:eastAsia="Times New Roman" w:hAnsi="Times New Roman" w:cs="Times New Roman"/>
                <w:b/>
                <w:color w:val="000000"/>
                <w:sz w:val="20"/>
                <w:szCs w:val="20"/>
                <w:lang w:eastAsia="id-ID"/>
              </w:rPr>
              <w:t>Aktiva Lancar</w:t>
            </w:r>
          </w:p>
        </w:tc>
        <w:tc>
          <w:tcPr>
            <w:tcW w:w="1688" w:type="dxa"/>
            <w:shd w:val="clear" w:color="auto" w:fill="FFFF00"/>
            <w:noWrap/>
            <w:vAlign w:val="bottom"/>
            <w:hideMark/>
          </w:tcPr>
          <w:p w14:paraId="54A6FC28" w14:textId="77777777" w:rsidR="003A7113" w:rsidRPr="0007023E" w:rsidRDefault="003A7113" w:rsidP="00E9273E">
            <w:pPr>
              <w:spacing w:after="0"/>
              <w:jc w:val="center"/>
              <w:rPr>
                <w:rFonts w:ascii="Times New Roman" w:eastAsia="Times New Roman" w:hAnsi="Times New Roman" w:cs="Times New Roman"/>
                <w:b/>
                <w:color w:val="000000"/>
                <w:sz w:val="20"/>
                <w:szCs w:val="20"/>
                <w:lang w:eastAsia="id-ID"/>
              </w:rPr>
            </w:pPr>
            <w:r w:rsidRPr="0007023E">
              <w:rPr>
                <w:rFonts w:ascii="Times New Roman" w:eastAsia="Times New Roman" w:hAnsi="Times New Roman" w:cs="Times New Roman"/>
                <w:b/>
                <w:color w:val="000000"/>
                <w:sz w:val="20"/>
                <w:szCs w:val="20"/>
                <w:lang w:eastAsia="id-ID"/>
              </w:rPr>
              <w:t>Kewajiban Lancar</w:t>
            </w:r>
          </w:p>
        </w:tc>
        <w:tc>
          <w:tcPr>
            <w:tcW w:w="818" w:type="dxa"/>
            <w:shd w:val="clear" w:color="auto" w:fill="FFFF00"/>
          </w:tcPr>
          <w:p w14:paraId="25247EF9" w14:textId="77777777" w:rsidR="003A7113" w:rsidRPr="0007023E" w:rsidRDefault="003A7113" w:rsidP="00E9273E">
            <w:pPr>
              <w:spacing w:after="0"/>
              <w:jc w:val="center"/>
              <w:rPr>
                <w:rFonts w:ascii="Times New Roman" w:eastAsia="Times New Roman" w:hAnsi="Times New Roman" w:cs="Times New Roman"/>
                <w:b/>
                <w:color w:val="000000"/>
                <w:sz w:val="20"/>
                <w:szCs w:val="20"/>
                <w:lang w:eastAsia="id-ID"/>
              </w:rPr>
            </w:pPr>
            <w:r w:rsidRPr="0007023E">
              <w:rPr>
                <w:rFonts w:ascii="Times New Roman" w:eastAsia="Times New Roman" w:hAnsi="Times New Roman" w:cs="Times New Roman"/>
                <w:b/>
                <w:color w:val="000000"/>
                <w:sz w:val="20"/>
                <w:szCs w:val="20"/>
                <w:lang w:eastAsia="id-ID"/>
              </w:rPr>
              <w:t>CR</w:t>
            </w:r>
          </w:p>
        </w:tc>
      </w:tr>
      <w:tr w:rsidR="003A7113" w:rsidRPr="0007023E" w14:paraId="650F7C6E" w14:textId="77777777" w:rsidTr="0007023E">
        <w:trPr>
          <w:trHeight w:val="261"/>
          <w:jc w:val="center"/>
        </w:trPr>
        <w:tc>
          <w:tcPr>
            <w:tcW w:w="949" w:type="dxa"/>
            <w:shd w:val="clear" w:color="auto" w:fill="auto"/>
            <w:noWrap/>
            <w:vAlign w:val="bottom"/>
          </w:tcPr>
          <w:p w14:paraId="070755A7" w14:textId="77777777" w:rsidR="003A7113" w:rsidRPr="0007023E" w:rsidRDefault="003A7113" w:rsidP="00E9273E">
            <w:pPr>
              <w:spacing w:after="0"/>
              <w:jc w:val="center"/>
              <w:rPr>
                <w:rFonts w:ascii="Times New Roman" w:eastAsia="Times New Roman" w:hAnsi="Times New Roman" w:cs="Times New Roman"/>
                <w:color w:val="000000"/>
                <w:sz w:val="20"/>
                <w:szCs w:val="20"/>
                <w:lang w:eastAsia="id-ID"/>
              </w:rPr>
            </w:pPr>
            <w:r w:rsidRPr="0007023E">
              <w:rPr>
                <w:rFonts w:ascii="Times New Roman" w:eastAsia="Times New Roman" w:hAnsi="Times New Roman" w:cs="Times New Roman"/>
                <w:color w:val="000000"/>
                <w:sz w:val="20"/>
                <w:szCs w:val="20"/>
                <w:lang w:eastAsia="id-ID"/>
              </w:rPr>
              <w:t>2014</w:t>
            </w:r>
          </w:p>
        </w:tc>
        <w:tc>
          <w:tcPr>
            <w:tcW w:w="1476" w:type="dxa"/>
            <w:shd w:val="clear" w:color="auto" w:fill="auto"/>
            <w:noWrap/>
            <w:vAlign w:val="bottom"/>
          </w:tcPr>
          <w:p w14:paraId="3F6DA170" w14:textId="77777777" w:rsidR="003A7113" w:rsidRPr="0007023E" w:rsidRDefault="003A7113" w:rsidP="00E9273E">
            <w:pPr>
              <w:spacing w:after="0"/>
              <w:jc w:val="right"/>
              <w:rPr>
                <w:rFonts w:ascii="Times New Roman" w:hAnsi="Times New Roman" w:cs="Times New Roman"/>
                <w:sz w:val="20"/>
                <w:szCs w:val="20"/>
              </w:rPr>
            </w:pPr>
            <w:r w:rsidRPr="0007023E">
              <w:rPr>
                <w:rFonts w:ascii="Times New Roman" w:hAnsi="Times New Roman" w:cs="Times New Roman"/>
                <w:sz w:val="20"/>
                <w:szCs w:val="20"/>
              </w:rPr>
              <w:t>11.648.545</w:t>
            </w:r>
          </w:p>
        </w:tc>
        <w:tc>
          <w:tcPr>
            <w:tcW w:w="1688" w:type="dxa"/>
            <w:shd w:val="clear" w:color="auto" w:fill="auto"/>
            <w:noWrap/>
            <w:vAlign w:val="bottom"/>
          </w:tcPr>
          <w:p w14:paraId="6BD7213F" w14:textId="77777777" w:rsidR="003A7113" w:rsidRPr="0007023E" w:rsidRDefault="003A7113" w:rsidP="00E9273E">
            <w:pPr>
              <w:spacing w:after="0"/>
              <w:jc w:val="right"/>
              <w:rPr>
                <w:rFonts w:ascii="Times New Roman" w:hAnsi="Times New Roman" w:cs="Times New Roman"/>
                <w:sz w:val="20"/>
                <w:szCs w:val="20"/>
              </w:rPr>
            </w:pPr>
            <w:r w:rsidRPr="0007023E">
              <w:rPr>
                <w:rFonts w:ascii="Times New Roman" w:hAnsi="Times New Roman" w:cs="Times New Roman"/>
                <w:sz w:val="20"/>
                <w:szCs w:val="20"/>
              </w:rPr>
              <w:t>5.271.929</w:t>
            </w:r>
          </w:p>
        </w:tc>
        <w:tc>
          <w:tcPr>
            <w:tcW w:w="818" w:type="dxa"/>
            <w:vAlign w:val="bottom"/>
          </w:tcPr>
          <w:p w14:paraId="37236CBE" w14:textId="77777777" w:rsidR="003A7113" w:rsidRPr="0007023E" w:rsidRDefault="003A7113" w:rsidP="00E9273E">
            <w:pPr>
              <w:spacing w:after="0"/>
              <w:jc w:val="center"/>
              <w:rPr>
                <w:rFonts w:ascii="Times New Roman" w:hAnsi="Times New Roman" w:cs="Times New Roman"/>
                <w:sz w:val="20"/>
                <w:szCs w:val="20"/>
              </w:rPr>
            </w:pPr>
            <w:r w:rsidRPr="0007023E">
              <w:rPr>
                <w:rFonts w:ascii="Times New Roman" w:hAnsi="Times New Roman" w:cs="Times New Roman"/>
                <w:sz w:val="20"/>
                <w:szCs w:val="20"/>
              </w:rPr>
              <w:t>2,21</w:t>
            </w:r>
          </w:p>
        </w:tc>
      </w:tr>
      <w:tr w:rsidR="003A7113" w:rsidRPr="0007023E" w14:paraId="7E9F389D" w14:textId="77777777" w:rsidTr="0007023E">
        <w:trPr>
          <w:trHeight w:val="261"/>
          <w:jc w:val="center"/>
        </w:trPr>
        <w:tc>
          <w:tcPr>
            <w:tcW w:w="949" w:type="dxa"/>
            <w:shd w:val="clear" w:color="auto" w:fill="auto"/>
            <w:noWrap/>
            <w:vAlign w:val="bottom"/>
          </w:tcPr>
          <w:p w14:paraId="1E2565C6" w14:textId="77777777" w:rsidR="003A7113" w:rsidRPr="0007023E" w:rsidRDefault="003A7113" w:rsidP="00E9273E">
            <w:pPr>
              <w:spacing w:after="0"/>
              <w:jc w:val="center"/>
              <w:rPr>
                <w:rFonts w:ascii="Times New Roman" w:eastAsia="Times New Roman" w:hAnsi="Times New Roman" w:cs="Times New Roman"/>
                <w:color w:val="000000"/>
                <w:sz w:val="20"/>
                <w:szCs w:val="20"/>
                <w:lang w:eastAsia="id-ID"/>
              </w:rPr>
            </w:pPr>
            <w:r w:rsidRPr="0007023E">
              <w:rPr>
                <w:rFonts w:ascii="Times New Roman" w:eastAsia="Times New Roman" w:hAnsi="Times New Roman" w:cs="Times New Roman"/>
                <w:color w:val="000000"/>
                <w:sz w:val="20"/>
                <w:szCs w:val="20"/>
                <w:lang w:eastAsia="id-ID"/>
              </w:rPr>
              <w:t>2015</w:t>
            </w:r>
          </w:p>
        </w:tc>
        <w:tc>
          <w:tcPr>
            <w:tcW w:w="1476" w:type="dxa"/>
            <w:shd w:val="clear" w:color="auto" w:fill="auto"/>
            <w:noWrap/>
            <w:vAlign w:val="bottom"/>
          </w:tcPr>
          <w:p w14:paraId="1BBE204B" w14:textId="77777777" w:rsidR="003A7113" w:rsidRPr="0007023E" w:rsidRDefault="003A7113" w:rsidP="00E9273E">
            <w:pPr>
              <w:spacing w:after="0"/>
              <w:jc w:val="right"/>
              <w:rPr>
                <w:rFonts w:ascii="Times New Roman" w:hAnsi="Times New Roman" w:cs="Times New Roman"/>
                <w:sz w:val="20"/>
                <w:szCs w:val="20"/>
              </w:rPr>
            </w:pPr>
            <w:r w:rsidRPr="0007023E">
              <w:rPr>
                <w:rFonts w:ascii="Times New Roman" w:hAnsi="Times New Roman" w:cs="Times New Roman"/>
                <w:sz w:val="20"/>
                <w:szCs w:val="20"/>
              </w:rPr>
              <w:t xml:space="preserve">10.538.704 </w:t>
            </w:r>
          </w:p>
        </w:tc>
        <w:tc>
          <w:tcPr>
            <w:tcW w:w="1688" w:type="dxa"/>
            <w:shd w:val="clear" w:color="auto" w:fill="auto"/>
            <w:noWrap/>
            <w:vAlign w:val="bottom"/>
          </w:tcPr>
          <w:p w14:paraId="67E99C09" w14:textId="77777777" w:rsidR="003A7113" w:rsidRPr="0007023E" w:rsidRDefault="003A7113" w:rsidP="00E9273E">
            <w:pPr>
              <w:spacing w:after="0"/>
              <w:jc w:val="right"/>
              <w:rPr>
                <w:rFonts w:ascii="Times New Roman" w:hAnsi="Times New Roman" w:cs="Times New Roman"/>
                <w:sz w:val="20"/>
                <w:szCs w:val="20"/>
              </w:rPr>
            </w:pPr>
            <w:r w:rsidRPr="0007023E">
              <w:rPr>
                <w:rFonts w:ascii="Times New Roman" w:hAnsi="Times New Roman" w:cs="Times New Roman"/>
                <w:sz w:val="20"/>
                <w:szCs w:val="20"/>
              </w:rPr>
              <w:t xml:space="preserve">           6.599.189 </w:t>
            </w:r>
          </w:p>
        </w:tc>
        <w:tc>
          <w:tcPr>
            <w:tcW w:w="818" w:type="dxa"/>
            <w:vAlign w:val="bottom"/>
          </w:tcPr>
          <w:p w14:paraId="0813E75B" w14:textId="77777777" w:rsidR="003A7113" w:rsidRPr="0007023E" w:rsidRDefault="003A7113" w:rsidP="00E9273E">
            <w:pPr>
              <w:spacing w:after="0"/>
              <w:jc w:val="center"/>
              <w:rPr>
                <w:rFonts w:ascii="Times New Roman" w:hAnsi="Times New Roman" w:cs="Times New Roman"/>
                <w:sz w:val="20"/>
                <w:szCs w:val="20"/>
              </w:rPr>
            </w:pPr>
            <w:r w:rsidRPr="0007023E">
              <w:rPr>
                <w:rFonts w:ascii="Times New Roman" w:hAnsi="Times New Roman" w:cs="Times New Roman"/>
                <w:sz w:val="20"/>
                <w:szCs w:val="20"/>
              </w:rPr>
              <w:t>1,60</w:t>
            </w:r>
          </w:p>
        </w:tc>
      </w:tr>
      <w:tr w:rsidR="003A7113" w:rsidRPr="0007023E" w14:paraId="3ACD732C" w14:textId="77777777" w:rsidTr="0007023E">
        <w:trPr>
          <w:trHeight w:val="261"/>
          <w:jc w:val="center"/>
        </w:trPr>
        <w:tc>
          <w:tcPr>
            <w:tcW w:w="949" w:type="dxa"/>
            <w:shd w:val="clear" w:color="auto" w:fill="auto"/>
            <w:noWrap/>
            <w:vAlign w:val="bottom"/>
          </w:tcPr>
          <w:p w14:paraId="3D4BE5D5" w14:textId="77777777" w:rsidR="003A7113" w:rsidRPr="0007023E" w:rsidRDefault="003A7113" w:rsidP="00E9273E">
            <w:pPr>
              <w:spacing w:after="0"/>
              <w:jc w:val="center"/>
              <w:rPr>
                <w:rFonts w:ascii="Times New Roman" w:eastAsia="Times New Roman" w:hAnsi="Times New Roman" w:cs="Times New Roman"/>
                <w:color w:val="000000"/>
                <w:sz w:val="20"/>
                <w:szCs w:val="20"/>
                <w:lang w:eastAsia="id-ID"/>
              </w:rPr>
            </w:pPr>
            <w:r w:rsidRPr="0007023E">
              <w:rPr>
                <w:rFonts w:ascii="Times New Roman" w:eastAsia="Times New Roman" w:hAnsi="Times New Roman" w:cs="Times New Roman"/>
                <w:color w:val="000000"/>
                <w:sz w:val="20"/>
                <w:szCs w:val="20"/>
                <w:lang w:eastAsia="id-ID"/>
              </w:rPr>
              <w:t>2016</w:t>
            </w:r>
          </w:p>
        </w:tc>
        <w:tc>
          <w:tcPr>
            <w:tcW w:w="1476" w:type="dxa"/>
            <w:shd w:val="clear" w:color="auto" w:fill="auto"/>
            <w:noWrap/>
            <w:vAlign w:val="bottom"/>
          </w:tcPr>
          <w:p w14:paraId="23BCED87" w14:textId="77777777" w:rsidR="003A7113" w:rsidRPr="0007023E" w:rsidRDefault="003A7113" w:rsidP="00E9273E">
            <w:pPr>
              <w:spacing w:after="0"/>
              <w:jc w:val="right"/>
              <w:rPr>
                <w:rFonts w:ascii="Times New Roman" w:hAnsi="Times New Roman" w:cs="Times New Roman"/>
                <w:sz w:val="20"/>
                <w:szCs w:val="20"/>
              </w:rPr>
            </w:pPr>
            <w:r w:rsidRPr="0007023E">
              <w:rPr>
                <w:rFonts w:ascii="Times New Roman" w:hAnsi="Times New Roman" w:cs="Times New Roman"/>
                <w:sz w:val="20"/>
                <w:szCs w:val="20"/>
              </w:rPr>
              <w:t xml:space="preserve">10.373.159 </w:t>
            </w:r>
          </w:p>
        </w:tc>
        <w:tc>
          <w:tcPr>
            <w:tcW w:w="1688" w:type="dxa"/>
            <w:shd w:val="clear" w:color="auto" w:fill="auto"/>
            <w:noWrap/>
            <w:vAlign w:val="bottom"/>
          </w:tcPr>
          <w:p w14:paraId="21F12305" w14:textId="77777777" w:rsidR="003A7113" w:rsidRPr="0007023E" w:rsidRDefault="003A7113" w:rsidP="00E9273E">
            <w:pPr>
              <w:spacing w:after="0"/>
              <w:jc w:val="right"/>
              <w:rPr>
                <w:rFonts w:ascii="Times New Roman" w:hAnsi="Times New Roman" w:cs="Times New Roman"/>
                <w:sz w:val="20"/>
                <w:szCs w:val="20"/>
              </w:rPr>
            </w:pPr>
            <w:r w:rsidRPr="0007023E">
              <w:rPr>
                <w:rFonts w:ascii="Times New Roman" w:hAnsi="Times New Roman" w:cs="Times New Roman"/>
                <w:sz w:val="20"/>
                <w:szCs w:val="20"/>
              </w:rPr>
              <w:t xml:space="preserve">           8.151.673 </w:t>
            </w:r>
          </w:p>
        </w:tc>
        <w:tc>
          <w:tcPr>
            <w:tcW w:w="818" w:type="dxa"/>
            <w:vAlign w:val="bottom"/>
          </w:tcPr>
          <w:p w14:paraId="3AD93B87" w14:textId="77777777" w:rsidR="003A7113" w:rsidRPr="0007023E" w:rsidRDefault="003A7113" w:rsidP="00E9273E">
            <w:pPr>
              <w:spacing w:after="0"/>
              <w:jc w:val="center"/>
              <w:rPr>
                <w:rFonts w:ascii="Times New Roman" w:hAnsi="Times New Roman" w:cs="Times New Roman"/>
                <w:sz w:val="20"/>
                <w:szCs w:val="20"/>
              </w:rPr>
            </w:pPr>
            <w:r w:rsidRPr="0007023E">
              <w:rPr>
                <w:rFonts w:ascii="Times New Roman" w:hAnsi="Times New Roman" w:cs="Times New Roman"/>
                <w:sz w:val="20"/>
                <w:szCs w:val="20"/>
              </w:rPr>
              <w:t>1,27</w:t>
            </w:r>
          </w:p>
        </w:tc>
      </w:tr>
      <w:tr w:rsidR="003A7113" w:rsidRPr="0007023E" w14:paraId="0B9070D3" w14:textId="77777777" w:rsidTr="0007023E">
        <w:trPr>
          <w:trHeight w:val="261"/>
          <w:jc w:val="center"/>
        </w:trPr>
        <w:tc>
          <w:tcPr>
            <w:tcW w:w="949" w:type="dxa"/>
            <w:shd w:val="clear" w:color="auto" w:fill="auto"/>
            <w:noWrap/>
            <w:vAlign w:val="bottom"/>
          </w:tcPr>
          <w:p w14:paraId="76C8439C" w14:textId="77777777" w:rsidR="003A7113" w:rsidRPr="0007023E" w:rsidRDefault="003A7113" w:rsidP="00E9273E">
            <w:pPr>
              <w:spacing w:after="0"/>
              <w:jc w:val="center"/>
              <w:rPr>
                <w:rFonts w:ascii="Times New Roman" w:eastAsia="Times New Roman" w:hAnsi="Times New Roman" w:cs="Times New Roman"/>
                <w:color w:val="000000"/>
                <w:sz w:val="20"/>
                <w:szCs w:val="20"/>
                <w:lang w:eastAsia="id-ID"/>
              </w:rPr>
            </w:pPr>
            <w:r w:rsidRPr="0007023E">
              <w:rPr>
                <w:rFonts w:ascii="Times New Roman" w:eastAsia="Times New Roman" w:hAnsi="Times New Roman" w:cs="Times New Roman"/>
                <w:color w:val="000000"/>
                <w:sz w:val="20"/>
                <w:szCs w:val="20"/>
                <w:lang w:eastAsia="id-ID"/>
              </w:rPr>
              <w:t>2017</w:t>
            </w:r>
          </w:p>
        </w:tc>
        <w:tc>
          <w:tcPr>
            <w:tcW w:w="1476" w:type="dxa"/>
            <w:shd w:val="clear" w:color="auto" w:fill="auto"/>
            <w:noWrap/>
            <w:vAlign w:val="bottom"/>
          </w:tcPr>
          <w:p w14:paraId="7BD6B5B3" w14:textId="77777777" w:rsidR="003A7113" w:rsidRPr="0007023E" w:rsidRDefault="003A7113" w:rsidP="00E9273E">
            <w:pPr>
              <w:spacing w:after="0"/>
              <w:jc w:val="right"/>
              <w:rPr>
                <w:rFonts w:ascii="Times New Roman" w:hAnsi="Times New Roman" w:cs="Times New Roman"/>
                <w:sz w:val="20"/>
                <w:szCs w:val="20"/>
              </w:rPr>
            </w:pPr>
            <w:r w:rsidRPr="0007023E">
              <w:rPr>
                <w:rFonts w:ascii="Times New Roman" w:hAnsi="Times New Roman" w:cs="Times New Roman"/>
                <w:sz w:val="20"/>
                <w:szCs w:val="20"/>
              </w:rPr>
              <w:t xml:space="preserve">13.801.818 </w:t>
            </w:r>
          </w:p>
        </w:tc>
        <w:tc>
          <w:tcPr>
            <w:tcW w:w="1688" w:type="dxa"/>
            <w:shd w:val="clear" w:color="auto" w:fill="auto"/>
            <w:noWrap/>
            <w:vAlign w:val="bottom"/>
          </w:tcPr>
          <w:p w14:paraId="770581F2" w14:textId="77777777" w:rsidR="003A7113" w:rsidRPr="0007023E" w:rsidRDefault="003A7113" w:rsidP="00E9273E">
            <w:pPr>
              <w:spacing w:after="0"/>
              <w:jc w:val="right"/>
              <w:rPr>
                <w:rFonts w:ascii="Times New Roman" w:hAnsi="Times New Roman" w:cs="Times New Roman"/>
                <w:sz w:val="20"/>
                <w:szCs w:val="20"/>
              </w:rPr>
            </w:pPr>
            <w:r w:rsidRPr="0007023E">
              <w:rPr>
                <w:rFonts w:ascii="Times New Roman" w:hAnsi="Times New Roman" w:cs="Times New Roman"/>
                <w:sz w:val="20"/>
                <w:szCs w:val="20"/>
              </w:rPr>
              <w:t xml:space="preserve">           8.803.577 </w:t>
            </w:r>
          </w:p>
        </w:tc>
        <w:tc>
          <w:tcPr>
            <w:tcW w:w="818" w:type="dxa"/>
            <w:vAlign w:val="bottom"/>
          </w:tcPr>
          <w:p w14:paraId="29570CBD" w14:textId="77777777" w:rsidR="003A7113" w:rsidRPr="0007023E" w:rsidRDefault="003A7113" w:rsidP="00E9273E">
            <w:pPr>
              <w:spacing w:after="0"/>
              <w:jc w:val="center"/>
              <w:rPr>
                <w:rFonts w:ascii="Times New Roman" w:hAnsi="Times New Roman" w:cs="Times New Roman"/>
                <w:sz w:val="20"/>
                <w:szCs w:val="20"/>
              </w:rPr>
            </w:pPr>
            <w:r w:rsidRPr="0007023E">
              <w:rPr>
                <w:rFonts w:ascii="Times New Roman" w:hAnsi="Times New Roman" w:cs="Times New Roman"/>
                <w:sz w:val="20"/>
                <w:szCs w:val="20"/>
              </w:rPr>
              <w:t>1,57</w:t>
            </w:r>
          </w:p>
        </w:tc>
      </w:tr>
      <w:tr w:rsidR="003A7113" w:rsidRPr="0007023E" w14:paraId="1F2DBD12" w14:textId="77777777" w:rsidTr="0007023E">
        <w:trPr>
          <w:trHeight w:val="261"/>
          <w:jc w:val="center"/>
        </w:trPr>
        <w:tc>
          <w:tcPr>
            <w:tcW w:w="949" w:type="dxa"/>
            <w:shd w:val="clear" w:color="auto" w:fill="auto"/>
            <w:noWrap/>
            <w:vAlign w:val="bottom"/>
          </w:tcPr>
          <w:p w14:paraId="3F45110A" w14:textId="77777777" w:rsidR="003A7113" w:rsidRPr="0007023E" w:rsidRDefault="003A7113" w:rsidP="00E9273E">
            <w:pPr>
              <w:spacing w:after="0"/>
              <w:jc w:val="center"/>
              <w:rPr>
                <w:rFonts w:ascii="Times New Roman" w:eastAsia="Times New Roman" w:hAnsi="Times New Roman" w:cs="Times New Roman"/>
                <w:color w:val="000000"/>
                <w:sz w:val="20"/>
                <w:szCs w:val="20"/>
                <w:lang w:eastAsia="id-ID"/>
              </w:rPr>
            </w:pPr>
            <w:r w:rsidRPr="0007023E">
              <w:rPr>
                <w:rFonts w:ascii="Times New Roman" w:eastAsia="Times New Roman" w:hAnsi="Times New Roman" w:cs="Times New Roman"/>
                <w:color w:val="000000"/>
                <w:sz w:val="20"/>
                <w:szCs w:val="20"/>
                <w:lang w:eastAsia="id-ID"/>
              </w:rPr>
              <w:t>2018</w:t>
            </w:r>
          </w:p>
        </w:tc>
        <w:tc>
          <w:tcPr>
            <w:tcW w:w="1476" w:type="dxa"/>
            <w:shd w:val="clear" w:color="auto" w:fill="auto"/>
            <w:noWrap/>
            <w:vAlign w:val="bottom"/>
          </w:tcPr>
          <w:p w14:paraId="57AB83EC" w14:textId="77777777" w:rsidR="003A7113" w:rsidRPr="0007023E" w:rsidRDefault="003A7113" w:rsidP="00E9273E">
            <w:pPr>
              <w:spacing w:after="0"/>
              <w:jc w:val="right"/>
              <w:rPr>
                <w:rFonts w:ascii="Times New Roman" w:hAnsi="Times New Roman" w:cs="Times New Roman"/>
                <w:sz w:val="20"/>
                <w:szCs w:val="20"/>
              </w:rPr>
            </w:pPr>
            <w:r w:rsidRPr="0007023E">
              <w:rPr>
                <w:rFonts w:ascii="Times New Roman" w:hAnsi="Times New Roman" w:cs="Times New Roman"/>
                <w:sz w:val="20"/>
                <w:szCs w:val="20"/>
              </w:rPr>
              <w:t xml:space="preserve">16.091.024 </w:t>
            </w:r>
          </w:p>
        </w:tc>
        <w:tc>
          <w:tcPr>
            <w:tcW w:w="1688" w:type="dxa"/>
            <w:shd w:val="clear" w:color="auto" w:fill="auto"/>
            <w:noWrap/>
            <w:vAlign w:val="bottom"/>
          </w:tcPr>
          <w:p w14:paraId="69F0E606" w14:textId="77777777" w:rsidR="003A7113" w:rsidRPr="0007023E" w:rsidRDefault="003A7113" w:rsidP="00E9273E">
            <w:pPr>
              <w:spacing w:after="0"/>
              <w:jc w:val="right"/>
              <w:rPr>
                <w:rFonts w:ascii="Times New Roman" w:hAnsi="Times New Roman" w:cs="Times New Roman"/>
                <w:sz w:val="20"/>
                <w:szCs w:val="20"/>
              </w:rPr>
            </w:pPr>
            <w:r w:rsidRPr="0007023E">
              <w:rPr>
                <w:rFonts w:ascii="Times New Roman" w:hAnsi="Times New Roman" w:cs="Times New Roman"/>
                <w:sz w:val="20"/>
                <w:szCs w:val="20"/>
              </w:rPr>
              <w:t xml:space="preserve">8.179.819 </w:t>
            </w:r>
          </w:p>
        </w:tc>
        <w:tc>
          <w:tcPr>
            <w:tcW w:w="818" w:type="dxa"/>
            <w:vAlign w:val="bottom"/>
          </w:tcPr>
          <w:p w14:paraId="59B56698" w14:textId="77777777" w:rsidR="003A7113" w:rsidRPr="0007023E" w:rsidRDefault="003A7113" w:rsidP="00E9273E">
            <w:pPr>
              <w:spacing w:after="0"/>
              <w:jc w:val="center"/>
              <w:rPr>
                <w:rFonts w:ascii="Times New Roman" w:hAnsi="Times New Roman" w:cs="Times New Roman"/>
                <w:sz w:val="20"/>
                <w:szCs w:val="20"/>
              </w:rPr>
            </w:pPr>
            <w:r w:rsidRPr="0007023E">
              <w:rPr>
                <w:rFonts w:ascii="Times New Roman" w:hAnsi="Times New Roman" w:cs="Times New Roman"/>
                <w:sz w:val="20"/>
                <w:szCs w:val="20"/>
              </w:rPr>
              <w:t>1,97</w:t>
            </w:r>
          </w:p>
        </w:tc>
      </w:tr>
      <w:tr w:rsidR="003A7113" w:rsidRPr="0007023E" w14:paraId="751DC943" w14:textId="77777777" w:rsidTr="0007023E">
        <w:trPr>
          <w:trHeight w:val="261"/>
          <w:jc w:val="center"/>
        </w:trPr>
        <w:tc>
          <w:tcPr>
            <w:tcW w:w="949" w:type="dxa"/>
            <w:shd w:val="clear" w:color="auto" w:fill="auto"/>
            <w:noWrap/>
            <w:vAlign w:val="bottom"/>
          </w:tcPr>
          <w:p w14:paraId="38BB2BF0" w14:textId="77777777" w:rsidR="003A7113" w:rsidRPr="0007023E" w:rsidRDefault="003A7113" w:rsidP="00E9273E">
            <w:pPr>
              <w:spacing w:after="0"/>
              <w:jc w:val="center"/>
              <w:rPr>
                <w:rFonts w:ascii="Times New Roman" w:eastAsia="Times New Roman" w:hAnsi="Times New Roman" w:cs="Times New Roman"/>
                <w:color w:val="000000"/>
                <w:sz w:val="20"/>
                <w:szCs w:val="20"/>
                <w:lang w:eastAsia="id-ID"/>
              </w:rPr>
            </w:pPr>
            <w:r w:rsidRPr="0007023E">
              <w:rPr>
                <w:rFonts w:ascii="Times New Roman" w:eastAsia="Times New Roman" w:hAnsi="Times New Roman" w:cs="Times New Roman"/>
                <w:color w:val="000000"/>
                <w:sz w:val="20"/>
                <w:szCs w:val="20"/>
                <w:lang w:eastAsia="id-ID"/>
              </w:rPr>
              <w:t>2019</w:t>
            </w:r>
          </w:p>
        </w:tc>
        <w:tc>
          <w:tcPr>
            <w:tcW w:w="1476" w:type="dxa"/>
            <w:shd w:val="clear" w:color="auto" w:fill="auto"/>
            <w:noWrap/>
            <w:vAlign w:val="bottom"/>
          </w:tcPr>
          <w:p w14:paraId="7F916C34" w14:textId="77777777" w:rsidR="003A7113" w:rsidRPr="0007023E" w:rsidRDefault="003A7113" w:rsidP="00E9273E">
            <w:pPr>
              <w:spacing w:after="0"/>
              <w:jc w:val="right"/>
              <w:rPr>
                <w:rFonts w:ascii="Times New Roman" w:hAnsi="Times New Roman" w:cs="Times New Roman"/>
                <w:sz w:val="20"/>
                <w:szCs w:val="20"/>
              </w:rPr>
            </w:pPr>
            <w:r w:rsidRPr="0007023E">
              <w:rPr>
                <w:rFonts w:ascii="Times New Roman" w:hAnsi="Times New Roman" w:cs="Times New Roman"/>
                <w:sz w:val="20"/>
                <w:szCs w:val="20"/>
              </w:rPr>
              <w:t xml:space="preserve">16.658.531 </w:t>
            </w:r>
          </w:p>
        </w:tc>
        <w:tc>
          <w:tcPr>
            <w:tcW w:w="1688" w:type="dxa"/>
            <w:shd w:val="clear" w:color="auto" w:fill="auto"/>
            <w:noWrap/>
            <w:vAlign w:val="bottom"/>
          </w:tcPr>
          <w:p w14:paraId="08F0F4D0" w14:textId="77777777" w:rsidR="003A7113" w:rsidRPr="0007023E" w:rsidRDefault="003A7113" w:rsidP="00E9273E">
            <w:pPr>
              <w:spacing w:after="0"/>
              <w:jc w:val="right"/>
              <w:rPr>
                <w:rFonts w:ascii="Times New Roman" w:hAnsi="Times New Roman" w:cs="Times New Roman"/>
                <w:sz w:val="20"/>
                <w:szCs w:val="20"/>
              </w:rPr>
            </w:pPr>
            <w:r w:rsidRPr="0007023E">
              <w:rPr>
                <w:rFonts w:ascii="Times New Roman" w:hAnsi="Times New Roman" w:cs="Times New Roman"/>
                <w:sz w:val="20"/>
                <w:szCs w:val="20"/>
              </w:rPr>
              <w:t xml:space="preserve">12.240.252 </w:t>
            </w:r>
          </w:p>
        </w:tc>
        <w:tc>
          <w:tcPr>
            <w:tcW w:w="818" w:type="dxa"/>
            <w:vAlign w:val="bottom"/>
          </w:tcPr>
          <w:p w14:paraId="1EEC9506" w14:textId="77777777" w:rsidR="003A7113" w:rsidRPr="0007023E" w:rsidRDefault="003A7113" w:rsidP="00E9273E">
            <w:pPr>
              <w:spacing w:after="0"/>
              <w:jc w:val="center"/>
              <w:rPr>
                <w:rFonts w:ascii="Times New Roman" w:hAnsi="Times New Roman" w:cs="Times New Roman"/>
                <w:sz w:val="20"/>
                <w:szCs w:val="20"/>
              </w:rPr>
            </w:pPr>
            <w:r w:rsidRPr="0007023E">
              <w:rPr>
                <w:rFonts w:ascii="Times New Roman" w:hAnsi="Times New Roman" w:cs="Times New Roman"/>
                <w:sz w:val="20"/>
                <w:szCs w:val="20"/>
              </w:rPr>
              <w:t>1,36</w:t>
            </w:r>
          </w:p>
        </w:tc>
      </w:tr>
      <w:tr w:rsidR="003A7113" w:rsidRPr="0007023E" w14:paraId="1531184B" w14:textId="77777777" w:rsidTr="0007023E">
        <w:trPr>
          <w:trHeight w:val="261"/>
          <w:jc w:val="center"/>
        </w:trPr>
        <w:tc>
          <w:tcPr>
            <w:tcW w:w="4114" w:type="dxa"/>
            <w:gridSpan w:val="3"/>
            <w:shd w:val="clear" w:color="auto" w:fill="auto"/>
            <w:noWrap/>
            <w:vAlign w:val="bottom"/>
          </w:tcPr>
          <w:p w14:paraId="12BF177D" w14:textId="77777777" w:rsidR="003A7113" w:rsidRPr="0007023E" w:rsidRDefault="003A7113" w:rsidP="00E9273E">
            <w:pPr>
              <w:spacing w:after="0"/>
              <w:jc w:val="center"/>
              <w:rPr>
                <w:rFonts w:ascii="Times New Roman" w:eastAsia="Times New Roman" w:hAnsi="Times New Roman" w:cs="Times New Roman"/>
                <w:b/>
                <w:color w:val="000000"/>
                <w:sz w:val="20"/>
                <w:szCs w:val="20"/>
                <w:lang w:eastAsia="id-ID"/>
              </w:rPr>
            </w:pPr>
            <w:r w:rsidRPr="0007023E">
              <w:rPr>
                <w:rFonts w:ascii="Times New Roman" w:eastAsia="Times New Roman" w:hAnsi="Times New Roman" w:cs="Times New Roman"/>
                <w:b/>
                <w:color w:val="000000"/>
                <w:sz w:val="20"/>
                <w:szCs w:val="20"/>
                <w:lang w:eastAsia="id-ID"/>
              </w:rPr>
              <w:t xml:space="preserve">Rata-Rata </w:t>
            </w:r>
            <w:r w:rsidRPr="0007023E">
              <w:rPr>
                <w:rFonts w:ascii="Times New Roman" w:eastAsia="Times New Roman" w:hAnsi="Times New Roman" w:cs="Times New Roman"/>
                <w:b/>
                <w:i/>
                <w:color w:val="000000"/>
                <w:sz w:val="20"/>
                <w:szCs w:val="20"/>
                <w:lang w:eastAsia="id-ID"/>
              </w:rPr>
              <w:t>Current Ratio</w:t>
            </w:r>
          </w:p>
        </w:tc>
        <w:tc>
          <w:tcPr>
            <w:tcW w:w="818" w:type="dxa"/>
            <w:vAlign w:val="bottom"/>
          </w:tcPr>
          <w:p w14:paraId="47F4CB89" w14:textId="77777777" w:rsidR="003A7113" w:rsidRPr="0007023E" w:rsidRDefault="003A7113" w:rsidP="00E9273E">
            <w:pPr>
              <w:spacing w:after="0"/>
              <w:jc w:val="center"/>
              <w:rPr>
                <w:rFonts w:ascii="Times New Roman" w:hAnsi="Times New Roman" w:cs="Times New Roman"/>
                <w:b/>
                <w:color w:val="000000"/>
                <w:sz w:val="20"/>
                <w:szCs w:val="20"/>
              </w:rPr>
            </w:pPr>
            <w:r w:rsidRPr="0007023E">
              <w:rPr>
                <w:rFonts w:ascii="Times New Roman" w:hAnsi="Times New Roman" w:cs="Times New Roman"/>
                <w:b/>
                <w:color w:val="000000"/>
                <w:sz w:val="20"/>
                <w:szCs w:val="20"/>
              </w:rPr>
              <w:t>1,66</w:t>
            </w:r>
          </w:p>
        </w:tc>
      </w:tr>
    </w:tbl>
    <w:p w14:paraId="4E56697E" w14:textId="77777777" w:rsidR="003A7113" w:rsidRDefault="003A7113" w:rsidP="00E9273E">
      <w:pPr>
        <w:pStyle w:val="ListParagraph"/>
        <w:spacing w:after="0"/>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4.3 dapat diketahui bahwa rata-rata </w:t>
      </w:r>
      <w:r w:rsidRPr="0021373B">
        <w:rPr>
          <w:rFonts w:ascii="Times New Roman" w:hAnsi="Times New Roman" w:cs="Times New Roman"/>
          <w:i/>
          <w:sz w:val="24"/>
          <w:szCs w:val="24"/>
        </w:rPr>
        <w:t xml:space="preserve">current ratio </w:t>
      </w:r>
      <w:r w:rsidRPr="0021373B">
        <w:rPr>
          <w:rFonts w:ascii="Times New Roman" w:hAnsi="Times New Roman" w:cs="Times New Roman"/>
          <w:sz w:val="24"/>
          <w:szCs w:val="24"/>
        </w:rPr>
        <w:t xml:space="preserve">selama tahun </w:t>
      </w:r>
      <w:r>
        <w:rPr>
          <w:rFonts w:ascii="Times New Roman" w:hAnsi="Times New Roman" w:cs="Times New Roman"/>
          <w:sz w:val="24"/>
          <w:szCs w:val="24"/>
        </w:rPr>
        <w:t xml:space="preserve">2014-2019 rata-rata </w:t>
      </w:r>
      <w:r w:rsidRPr="0021373B">
        <w:rPr>
          <w:rFonts w:ascii="Times New Roman" w:hAnsi="Times New Roman" w:cs="Times New Roman"/>
          <w:i/>
          <w:sz w:val="24"/>
          <w:szCs w:val="24"/>
        </w:rPr>
        <w:t>current ratio</w:t>
      </w:r>
      <w:r>
        <w:rPr>
          <w:rFonts w:ascii="Times New Roman" w:hAnsi="Times New Roman" w:cs="Times New Roman"/>
          <w:sz w:val="24"/>
          <w:szCs w:val="24"/>
        </w:rPr>
        <w:t xml:space="preserve"> PT. Semen Indonesia</w:t>
      </w:r>
      <w:r w:rsidRPr="0021373B">
        <w:rPr>
          <w:rFonts w:ascii="Times New Roman" w:hAnsi="Times New Roman" w:cs="Times New Roman"/>
          <w:sz w:val="24"/>
          <w:szCs w:val="24"/>
        </w:rPr>
        <w:t xml:space="preserve"> sebesar </w:t>
      </w:r>
      <w:r>
        <w:rPr>
          <w:rFonts w:ascii="Times New Roman" w:hAnsi="Times New Roman" w:cs="Times New Roman"/>
          <w:sz w:val="24"/>
          <w:szCs w:val="24"/>
        </w:rPr>
        <w:t>1,66 kali atau sebsear 166%</w:t>
      </w:r>
      <w:r w:rsidRPr="0021373B">
        <w:rPr>
          <w:rFonts w:ascii="Times New Roman" w:hAnsi="Times New Roman" w:cs="Times New Roman"/>
          <w:sz w:val="24"/>
          <w:szCs w:val="24"/>
        </w:rPr>
        <w:t xml:space="preserve"> artinya setiap Rp 1 h</w:t>
      </w:r>
      <w:r>
        <w:rPr>
          <w:rFonts w:ascii="Times New Roman" w:hAnsi="Times New Roman" w:cs="Times New Roman"/>
          <w:sz w:val="24"/>
          <w:szCs w:val="24"/>
        </w:rPr>
        <w:t xml:space="preserve">utang lancar dapat dijamin oleh </w:t>
      </w:r>
      <w:r w:rsidRPr="0021373B">
        <w:rPr>
          <w:rFonts w:ascii="Times New Roman" w:hAnsi="Times New Roman" w:cs="Times New Roman"/>
          <w:sz w:val="24"/>
          <w:szCs w:val="24"/>
        </w:rPr>
        <w:t xml:space="preserve">aktiva lancar sebesar Rp </w:t>
      </w:r>
      <w:r>
        <w:rPr>
          <w:rFonts w:ascii="Times New Roman" w:hAnsi="Times New Roman" w:cs="Times New Roman"/>
          <w:sz w:val="24"/>
          <w:szCs w:val="24"/>
        </w:rPr>
        <w:t>1,66</w:t>
      </w:r>
      <w:r w:rsidRPr="0021373B">
        <w:rPr>
          <w:rFonts w:ascii="Times New Roman" w:hAnsi="Times New Roman" w:cs="Times New Roman"/>
          <w:sz w:val="24"/>
          <w:szCs w:val="24"/>
        </w:rPr>
        <w:t xml:space="preserve">. </w:t>
      </w:r>
      <w:r w:rsidRPr="00AA399F">
        <w:rPr>
          <w:rFonts w:ascii="Times New Roman" w:hAnsi="Times New Roman" w:cs="Times New Roman"/>
          <w:i/>
          <w:sz w:val="24"/>
          <w:szCs w:val="24"/>
        </w:rPr>
        <w:t>Current ratio</w:t>
      </w:r>
      <w:r w:rsidRPr="0021373B">
        <w:rPr>
          <w:rFonts w:ascii="Times New Roman" w:hAnsi="Times New Roman" w:cs="Times New Roman"/>
          <w:sz w:val="24"/>
          <w:szCs w:val="24"/>
        </w:rPr>
        <w:t xml:space="preserve"> yang rendah memberikan indikasi jaminan</w:t>
      </w:r>
      <w:r>
        <w:rPr>
          <w:rFonts w:ascii="Times New Roman" w:hAnsi="Times New Roman" w:cs="Times New Roman"/>
          <w:sz w:val="24"/>
          <w:szCs w:val="24"/>
        </w:rPr>
        <w:t xml:space="preserve"> </w:t>
      </w:r>
      <w:r w:rsidRPr="0021373B">
        <w:rPr>
          <w:rFonts w:ascii="Times New Roman" w:hAnsi="Times New Roman" w:cs="Times New Roman"/>
          <w:sz w:val="24"/>
          <w:szCs w:val="24"/>
        </w:rPr>
        <w:t>yang kurang baik bagi kreditur jangka pendek dalam ar</w:t>
      </w:r>
      <w:r>
        <w:rPr>
          <w:rFonts w:ascii="Times New Roman" w:hAnsi="Times New Roman" w:cs="Times New Roman"/>
          <w:sz w:val="24"/>
          <w:szCs w:val="24"/>
        </w:rPr>
        <w:t xml:space="preserve">ti setiap saat perusahaan tidak </w:t>
      </w:r>
      <w:r w:rsidRPr="0021373B">
        <w:rPr>
          <w:rFonts w:ascii="Times New Roman" w:hAnsi="Times New Roman" w:cs="Times New Roman"/>
          <w:sz w:val="24"/>
          <w:szCs w:val="24"/>
        </w:rPr>
        <w:t>cukup memiliki kemampuan untuk melunasi kewajiban-kewajiban finansial jangka pendek</w:t>
      </w:r>
      <w:r>
        <w:rPr>
          <w:rFonts w:ascii="Times New Roman" w:hAnsi="Times New Roman" w:cs="Times New Roman"/>
          <w:sz w:val="24"/>
          <w:szCs w:val="24"/>
        </w:rPr>
        <w:t>.</w:t>
      </w:r>
    </w:p>
    <w:p w14:paraId="6AA94E33" w14:textId="103B263F" w:rsidR="000E3634" w:rsidRDefault="000E3634" w:rsidP="00E9273E">
      <w:pPr>
        <w:pStyle w:val="ListParagraph"/>
        <w:spacing w:after="0"/>
        <w:ind w:left="567"/>
        <w:jc w:val="both"/>
        <w:rPr>
          <w:rFonts w:ascii="Times New Roman" w:hAnsi="Times New Roman" w:cs="Times New Roman"/>
          <w:sz w:val="24"/>
          <w:szCs w:val="24"/>
          <w:lang w:val="en-US"/>
        </w:rPr>
      </w:pPr>
    </w:p>
    <w:p w14:paraId="4836FB6E" w14:textId="00587BD0" w:rsidR="0007023E" w:rsidRDefault="0007023E" w:rsidP="00E9273E">
      <w:pPr>
        <w:pStyle w:val="ListParagraph"/>
        <w:spacing w:after="0"/>
        <w:ind w:left="567"/>
        <w:jc w:val="both"/>
        <w:rPr>
          <w:rFonts w:ascii="Times New Roman" w:hAnsi="Times New Roman" w:cs="Times New Roman"/>
          <w:sz w:val="24"/>
          <w:szCs w:val="24"/>
          <w:lang w:val="en-US"/>
        </w:rPr>
      </w:pPr>
    </w:p>
    <w:p w14:paraId="6419F823" w14:textId="5C192867" w:rsidR="003A7113" w:rsidRDefault="003A7113" w:rsidP="00E9273E">
      <w:pPr>
        <w:pStyle w:val="ListParagraph"/>
        <w:spacing w:after="0"/>
        <w:ind w:left="0"/>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4</w:t>
      </w:r>
    </w:p>
    <w:p w14:paraId="53515019" w14:textId="77777777" w:rsidR="003A7113" w:rsidRPr="001043C0" w:rsidRDefault="003A7113" w:rsidP="00E9273E">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 xml:space="preserve">Perhitungan </w:t>
      </w:r>
      <w:r w:rsidRPr="00AA399F">
        <w:rPr>
          <w:rFonts w:ascii="Times New Roman" w:hAnsi="Times New Roman" w:cs="Times New Roman"/>
          <w:b/>
          <w:i/>
          <w:sz w:val="24"/>
          <w:szCs w:val="24"/>
        </w:rPr>
        <w:t>Current Ratio</w:t>
      </w:r>
      <w:r>
        <w:rPr>
          <w:rFonts w:ascii="Times New Roman" w:hAnsi="Times New Roman" w:cs="Times New Roman"/>
          <w:b/>
          <w:sz w:val="24"/>
          <w:szCs w:val="24"/>
        </w:rPr>
        <w:t xml:space="preserve"> PT. Wijaya Karya Beton, Tbk</w:t>
      </w:r>
    </w:p>
    <w:tbl>
      <w:tblPr>
        <w:tblW w:w="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566"/>
        <w:gridCol w:w="1566"/>
        <w:gridCol w:w="531"/>
      </w:tblGrid>
      <w:tr w:rsidR="003A7113" w:rsidRPr="0007023E" w14:paraId="1A6B0C03" w14:textId="77777777" w:rsidTr="0007023E">
        <w:trPr>
          <w:trHeight w:val="261"/>
          <w:jc w:val="center"/>
        </w:trPr>
        <w:tc>
          <w:tcPr>
            <w:tcW w:w="857" w:type="dxa"/>
            <w:shd w:val="clear" w:color="auto" w:fill="FFFF00"/>
            <w:noWrap/>
            <w:vAlign w:val="bottom"/>
            <w:hideMark/>
          </w:tcPr>
          <w:p w14:paraId="717AB2CF" w14:textId="77777777" w:rsidR="003A7113" w:rsidRPr="0007023E" w:rsidRDefault="003A7113" w:rsidP="00E9273E">
            <w:pPr>
              <w:spacing w:after="0"/>
              <w:jc w:val="center"/>
              <w:rPr>
                <w:rFonts w:ascii="Times New Roman" w:eastAsia="Times New Roman" w:hAnsi="Times New Roman" w:cs="Times New Roman"/>
                <w:b/>
                <w:color w:val="000000"/>
                <w:sz w:val="18"/>
                <w:szCs w:val="18"/>
                <w:lang w:eastAsia="id-ID"/>
              </w:rPr>
            </w:pPr>
            <w:r w:rsidRPr="0007023E">
              <w:rPr>
                <w:rFonts w:ascii="Times New Roman" w:eastAsia="Times New Roman" w:hAnsi="Times New Roman" w:cs="Times New Roman"/>
                <w:b/>
                <w:color w:val="000000"/>
                <w:sz w:val="18"/>
                <w:szCs w:val="18"/>
                <w:lang w:eastAsia="id-ID"/>
              </w:rPr>
              <w:t>Tahun</w:t>
            </w:r>
          </w:p>
        </w:tc>
        <w:tc>
          <w:tcPr>
            <w:tcW w:w="1354" w:type="dxa"/>
            <w:shd w:val="clear" w:color="auto" w:fill="FFFF00"/>
            <w:noWrap/>
            <w:vAlign w:val="bottom"/>
            <w:hideMark/>
          </w:tcPr>
          <w:p w14:paraId="0B2AA657" w14:textId="77777777" w:rsidR="003A7113" w:rsidRPr="0007023E" w:rsidRDefault="003A7113" w:rsidP="00E9273E">
            <w:pPr>
              <w:spacing w:after="0"/>
              <w:jc w:val="center"/>
              <w:rPr>
                <w:rFonts w:ascii="Times New Roman" w:eastAsia="Times New Roman" w:hAnsi="Times New Roman" w:cs="Times New Roman"/>
                <w:b/>
                <w:color w:val="000000"/>
                <w:sz w:val="18"/>
                <w:szCs w:val="18"/>
                <w:lang w:eastAsia="id-ID"/>
              </w:rPr>
            </w:pPr>
            <w:r w:rsidRPr="0007023E">
              <w:rPr>
                <w:rFonts w:ascii="Times New Roman" w:eastAsia="Times New Roman" w:hAnsi="Times New Roman" w:cs="Times New Roman"/>
                <w:b/>
                <w:color w:val="000000"/>
                <w:sz w:val="18"/>
                <w:szCs w:val="18"/>
                <w:lang w:eastAsia="id-ID"/>
              </w:rPr>
              <w:t>Aktiva Lancar</w:t>
            </w:r>
          </w:p>
        </w:tc>
        <w:tc>
          <w:tcPr>
            <w:tcW w:w="1524" w:type="dxa"/>
            <w:shd w:val="clear" w:color="auto" w:fill="FFFF00"/>
            <w:noWrap/>
            <w:vAlign w:val="bottom"/>
            <w:hideMark/>
          </w:tcPr>
          <w:p w14:paraId="7E3C03E2" w14:textId="77777777" w:rsidR="003A7113" w:rsidRPr="0007023E" w:rsidRDefault="003A7113" w:rsidP="00E9273E">
            <w:pPr>
              <w:spacing w:after="0"/>
              <w:jc w:val="center"/>
              <w:rPr>
                <w:rFonts w:ascii="Times New Roman" w:eastAsia="Times New Roman" w:hAnsi="Times New Roman" w:cs="Times New Roman"/>
                <w:b/>
                <w:color w:val="000000"/>
                <w:sz w:val="18"/>
                <w:szCs w:val="18"/>
                <w:lang w:eastAsia="id-ID"/>
              </w:rPr>
            </w:pPr>
            <w:r w:rsidRPr="0007023E">
              <w:rPr>
                <w:rFonts w:ascii="Times New Roman" w:eastAsia="Times New Roman" w:hAnsi="Times New Roman" w:cs="Times New Roman"/>
                <w:b/>
                <w:color w:val="000000"/>
                <w:sz w:val="18"/>
                <w:szCs w:val="18"/>
                <w:lang w:eastAsia="id-ID"/>
              </w:rPr>
              <w:t>Kewajiban Lancar</w:t>
            </w:r>
          </w:p>
        </w:tc>
        <w:tc>
          <w:tcPr>
            <w:tcW w:w="717" w:type="dxa"/>
            <w:shd w:val="clear" w:color="auto" w:fill="FFFF00"/>
          </w:tcPr>
          <w:p w14:paraId="5F6E02B7" w14:textId="77777777" w:rsidR="003A7113" w:rsidRPr="0007023E" w:rsidRDefault="003A7113" w:rsidP="00E9273E">
            <w:pPr>
              <w:spacing w:after="0"/>
              <w:jc w:val="center"/>
              <w:rPr>
                <w:rFonts w:ascii="Times New Roman" w:eastAsia="Times New Roman" w:hAnsi="Times New Roman" w:cs="Times New Roman"/>
                <w:b/>
                <w:color w:val="000000"/>
                <w:sz w:val="18"/>
                <w:szCs w:val="18"/>
                <w:lang w:eastAsia="id-ID"/>
              </w:rPr>
            </w:pPr>
            <w:r w:rsidRPr="0007023E">
              <w:rPr>
                <w:rFonts w:ascii="Times New Roman" w:eastAsia="Times New Roman" w:hAnsi="Times New Roman" w:cs="Times New Roman"/>
                <w:b/>
                <w:color w:val="000000"/>
                <w:sz w:val="18"/>
                <w:szCs w:val="18"/>
                <w:lang w:eastAsia="id-ID"/>
              </w:rPr>
              <w:t>CR</w:t>
            </w:r>
          </w:p>
        </w:tc>
      </w:tr>
      <w:tr w:rsidR="003A7113" w:rsidRPr="0007023E" w14:paraId="0EB43E54" w14:textId="77777777" w:rsidTr="0007023E">
        <w:trPr>
          <w:trHeight w:val="261"/>
          <w:jc w:val="center"/>
        </w:trPr>
        <w:tc>
          <w:tcPr>
            <w:tcW w:w="857" w:type="dxa"/>
            <w:shd w:val="clear" w:color="auto" w:fill="auto"/>
            <w:noWrap/>
            <w:vAlign w:val="bottom"/>
          </w:tcPr>
          <w:p w14:paraId="17B8874A" w14:textId="77777777" w:rsidR="003A7113" w:rsidRPr="0007023E" w:rsidRDefault="003A7113" w:rsidP="00E9273E">
            <w:pPr>
              <w:spacing w:after="0"/>
              <w:jc w:val="center"/>
              <w:rPr>
                <w:rFonts w:ascii="Times New Roman" w:eastAsia="Times New Roman" w:hAnsi="Times New Roman" w:cs="Times New Roman"/>
                <w:color w:val="000000"/>
                <w:sz w:val="18"/>
                <w:szCs w:val="18"/>
                <w:lang w:eastAsia="id-ID"/>
              </w:rPr>
            </w:pPr>
            <w:r w:rsidRPr="0007023E">
              <w:rPr>
                <w:rFonts w:ascii="Times New Roman" w:eastAsia="Times New Roman" w:hAnsi="Times New Roman" w:cs="Times New Roman"/>
                <w:color w:val="000000"/>
                <w:sz w:val="18"/>
                <w:szCs w:val="18"/>
                <w:lang w:eastAsia="id-ID"/>
              </w:rPr>
              <w:t>2014</w:t>
            </w:r>
          </w:p>
        </w:tc>
        <w:tc>
          <w:tcPr>
            <w:tcW w:w="1354" w:type="dxa"/>
            <w:shd w:val="clear" w:color="auto" w:fill="auto"/>
            <w:noWrap/>
            <w:vAlign w:val="bottom"/>
          </w:tcPr>
          <w:p w14:paraId="1D2ADE34" w14:textId="77777777" w:rsidR="003A7113" w:rsidRPr="0007023E" w:rsidRDefault="003A7113" w:rsidP="00E9273E">
            <w:pPr>
              <w:spacing w:after="0"/>
              <w:rPr>
                <w:rFonts w:ascii="Times New Roman" w:hAnsi="Times New Roman" w:cs="Times New Roman"/>
                <w:sz w:val="18"/>
                <w:szCs w:val="18"/>
              </w:rPr>
            </w:pPr>
            <w:r w:rsidRPr="0007023E">
              <w:rPr>
                <w:rFonts w:ascii="Times New Roman" w:hAnsi="Times New Roman" w:cs="Times New Roman"/>
                <w:sz w:val="18"/>
                <w:szCs w:val="18"/>
              </w:rPr>
              <w:t xml:space="preserve">2.127.364.977.540 </w:t>
            </w:r>
          </w:p>
        </w:tc>
        <w:tc>
          <w:tcPr>
            <w:tcW w:w="1524" w:type="dxa"/>
            <w:shd w:val="clear" w:color="auto" w:fill="auto"/>
            <w:noWrap/>
            <w:vAlign w:val="bottom"/>
          </w:tcPr>
          <w:p w14:paraId="109B2CD6" w14:textId="77777777" w:rsidR="003A7113" w:rsidRPr="0007023E" w:rsidRDefault="003A7113" w:rsidP="00E9273E">
            <w:pPr>
              <w:spacing w:after="0"/>
              <w:rPr>
                <w:rFonts w:ascii="Times New Roman" w:hAnsi="Times New Roman" w:cs="Times New Roman"/>
                <w:sz w:val="18"/>
                <w:szCs w:val="18"/>
              </w:rPr>
            </w:pPr>
            <w:r w:rsidRPr="0007023E">
              <w:rPr>
                <w:rFonts w:ascii="Times New Roman" w:hAnsi="Times New Roman" w:cs="Times New Roman"/>
                <w:sz w:val="18"/>
                <w:szCs w:val="18"/>
              </w:rPr>
              <w:t xml:space="preserve">   1.509.857.417.050 </w:t>
            </w:r>
          </w:p>
        </w:tc>
        <w:tc>
          <w:tcPr>
            <w:tcW w:w="717" w:type="dxa"/>
            <w:vAlign w:val="bottom"/>
          </w:tcPr>
          <w:p w14:paraId="2C13CD35" w14:textId="77777777" w:rsidR="003A7113" w:rsidRPr="0007023E" w:rsidRDefault="003A7113" w:rsidP="00E9273E">
            <w:pPr>
              <w:spacing w:after="0"/>
              <w:jc w:val="center"/>
              <w:rPr>
                <w:rFonts w:ascii="Times New Roman" w:hAnsi="Times New Roman" w:cs="Times New Roman"/>
                <w:sz w:val="18"/>
                <w:szCs w:val="18"/>
              </w:rPr>
            </w:pPr>
            <w:r w:rsidRPr="0007023E">
              <w:rPr>
                <w:rFonts w:ascii="Times New Roman" w:hAnsi="Times New Roman" w:cs="Times New Roman"/>
                <w:sz w:val="18"/>
                <w:szCs w:val="18"/>
              </w:rPr>
              <w:t>1,41</w:t>
            </w:r>
          </w:p>
        </w:tc>
      </w:tr>
      <w:tr w:rsidR="003A7113" w:rsidRPr="0007023E" w14:paraId="75CE7F6D" w14:textId="77777777" w:rsidTr="0007023E">
        <w:trPr>
          <w:trHeight w:val="261"/>
          <w:jc w:val="center"/>
        </w:trPr>
        <w:tc>
          <w:tcPr>
            <w:tcW w:w="857" w:type="dxa"/>
            <w:shd w:val="clear" w:color="auto" w:fill="auto"/>
            <w:noWrap/>
            <w:vAlign w:val="bottom"/>
          </w:tcPr>
          <w:p w14:paraId="33C7C85A" w14:textId="77777777" w:rsidR="003A7113" w:rsidRPr="0007023E" w:rsidRDefault="003A7113" w:rsidP="00E9273E">
            <w:pPr>
              <w:spacing w:after="0"/>
              <w:jc w:val="center"/>
              <w:rPr>
                <w:rFonts w:ascii="Times New Roman" w:eastAsia="Times New Roman" w:hAnsi="Times New Roman" w:cs="Times New Roman"/>
                <w:color w:val="000000"/>
                <w:sz w:val="18"/>
                <w:szCs w:val="18"/>
                <w:lang w:eastAsia="id-ID"/>
              </w:rPr>
            </w:pPr>
            <w:r w:rsidRPr="0007023E">
              <w:rPr>
                <w:rFonts w:ascii="Times New Roman" w:eastAsia="Times New Roman" w:hAnsi="Times New Roman" w:cs="Times New Roman"/>
                <w:color w:val="000000"/>
                <w:sz w:val="18"/>
                <w:szCs w:val="18"/>
                <w:lang w:eastAsia="id-ID"/>
              </w:rPr>
              <w:t>2015</w:t>
            </w:r>
          </w:p>
        </w:tc>
        <w:tc>
          <w:tcPr>
            <w:tcW w:w="1354" w:type="dxa"/>
            <w:shd w:val="clear" w:color="auto" w:fill="auto"/>
            <w:noWrap/>
            <w:vAlign w:val="bottom"/>
          </w:tcPr>
          <w:p w14:paraId="125DE224" w14:textId="77777777" w:rsidR="003A7113" w:rsidRPr="0007023E" w:rsidRDefault="003A7113" w:rsidP="00E9273E">
            <w:pPr>
              <w:spacing w:after="0"/>
              <w:rPr>
                <w:rFonts w:ascii="Times New Roman" w:hAnsi="Times New Roman" w:cs="Times New Roman"/>
                <w:sz w:val="18"/>
                <w:szCs w:val="18"/>
              </w:rPr>
            </w:pPr>
            <w:r w:rsidRPr="0007023E">
              <w:rPr>
                <w:rFonts w:ascii="Times New Roman" w:hAnsi="Times New Roman" w:cs="Times New Roman"/>
                <w:sz w:val="18"/>
                <w:szCs w:val="18"/>
              </w:rPr>
              <w:t xml:space="preserve">2.454.908.917.918 </w:t>
            </w:r>
          </w:p>
        </w:tc>
        <w:tc>
          <w:tcPr>
            <w:tcW w:w="1524" w:type="dxa"/>
            <w:shd w:val="clear" w:color="auto" w:fill="auto"/>
            <w:noWrap/>
            <w:vAlign w:val="bottom"/>
          </w:tcPr>
          <w:p w14:paraId="36B93075" w14:textId="77777777" w:rsidR="003A7113" w:rsidRPr="0007023E" w:rsidRDefault="003A7113" w:rsidP="00E9273E">
            <w:pPr>
              <w:spacing w:after="0"/>
              <w:rPr>
                <w:rFonts w:ascii="Times New Roman" w:hAnsi="Times New Roman" w:cs="Times New Roman"/>
                <w:sz w:val="18"/>
                <w:szCs w:val="18"/>
              </w:rPr>
            </w:pPr>
            <w:r w:rsidRPr="0007023E">
              <w:rPr>
                <w:rFonts w:ascii="Times New Roman" w:hAnsi="Times New Roman" w:cs="Times New Roman"/>
                <w:sz w:val="18"/>
                <w:szCs w:val="18"/>
              </w:rPr>
              <w:t xml:space="preserve">   1.793.464.704.364 </w:t>
            </w:r>
          </w:p>
        </w:tc>
        <w:tc>
          <w:tcPr>
            <w:tcW w:w="717" w:type="dxa"/>
            <w:vAlign w:val="bottom"/>
          </w:tcPr>
          <w:p w14:paraId="7984C6E0" w14:textId="77777777" w:rsidR="003A7113" w:rsidRPr="0007023E" w:rsidRDefault="003A7113" w:rsidP="00E9273E">
            <w:pPr>
              <w:spacing w:after="0"/>
              <w:jc w:val="center"/>
              <w:rPr>
                <w:rFonts w:ascii="Times New Roman" w:hAnsi="Times New Roman" w:cs="Times New Roman"/>
                <w:sz w:val="18"/>
                <w:szCs w:val="18"/>
              </w:rPr>
            </w:pPr>
            <w:r w:rsidRPr="0007023E">
              <w:rPr>
                <w:rFonts w:ascii="Times New Roman" w:hAnsi="Times New Roman" w:cs="Times New Roman"/>
                <w:sz w:val="18"/>
                <w:szCs w:val="18"/>
              </w:rPr>
              <w:t>1,37</w:t>
            </w:r>
          </w:p>
        </w:tc>
      </w:tr>
      <w:tr w:rsidR="003A7113" w:rsidRPr="0007023E" w14:paraId="56F1707D" w14:textId="77777777" w:rsidTr="0007023E">
        <w:trPr>
          <w:trHeight w:val="261"/>
          <w:jc w:val="center"/>
        </w:trPr>
        <w:tc>
          <w:tcPr>
            <w:tcW w:w="857" w:type="dxa"/>
            <w:shd w:val="clear" w:color="auto" w:fill="auto"/>
            <w:noWrap/>
            <w:vAlign w:val="bottom"/>
          </w:tcPr>
          <w:p w14:paraId="0DFB62C6" w14:textId="77777777" w:rsidR="003A7113" w:rsidRPr="0007023E" w:rsidRDefault="003A7113" w:rsidP="00E9273E">
            <w:pPr>
              <w:spacing w:after="0"/>
              <w:jc w:val="center"/>
              <w:rPr>
                <w:rFonts w:ascii="Times New Roman" w:eastAsia="Times New Roman" w:hAnsi="Times New Roman" w:cs="Times New Roman"/>
                <w:color w:val="000000"/>
                <w:sz w:val="18"/>
                <w:szCs w:val="18"/>
                <w:lang w:eastAsia="id-ID"/>
              </w:rPr>
            </w:pPr>
            <w:r w:rsidRPr="0007023E">
              <w:rPr>
                <w:rFonts w:ascii="Times New Roman" w:eastAsia="Times New Roman" w:hAnsi="Times New Roman" w:cs="Times New Roman"/>
                <w:color w:val="000000"/>
                <w:sz w:val="18"/>
                <w:szCs w:val="18"/>
                <w:lang w:eastAsia="id-ID"/>
              </w:rPr>
              <w:t>2016</w:t>
            </w:r>
          </w:p>
        </w:tc>
        <w:tc>
          <w:tcPr>
            <w:tcW w:w="1354" w:type="dxa"/>
            <w:shd w:val="clear" w:color="auto" w:fill="auto"/>
            <w:noWrap/>
            <w:vAlign w:val="bottom"/>
          </w:tcPr>
          <w:p w14:paraId="0009083F" w14:textId="77777777" w:rsidR="003A7113" w:rsidRPr="0007023E" w:rsidRDefault="003A7113" w:rsidP="00E9273E">
            <w:pPr>
              <w:spacing w:after="0"/>
              <w:rPr>
                <w:rFonts w:ascii="Times New Roman" w:hAnsi="Times New Roman" w:cs="Times New Roman"/>
                <w:sz w:val="18"/>
                <w:szCs w:val="18"/>
              </w:rPr>
            </w:pPr>
            <w:r w:rsidRPr="0007023E">
              <w:rPr>
                <w:rFonts w:ascii="Times New Roman" w:hAnsi="Times New Roman" w:cs="Times New Roman"/>
                <w:sz w:val="18"/>
                <w:szCs w:val="18"/>
              </w:rPr>
              <w:t xml:space="preserve">2.439.936.919.733 </w:t>
            </w:r>
          </w:p>
        </w:tc>
        <w:tc>
          <w:tcPr>
            <w:tcW w:w="1524" w:type="dxa"/>
            <w:shd w:val="clear" w:color="auto" w:fill="auto"/>
            <w:noWrap/>
            <w:vAlign w:val="bottom"/>
          </w:tcPr>
          <w:p w14:paraId="758E02D8" w14:textId="77777777" w:rsidR="003A7113" w:rsidRPr="0007023E" w:rsidRDefault="003A7113" w:rsidP="00E9273E">
            <w:pPr>
              <w:spacing w:after="0"/>
              <w:rPr>
                <w:rFonts w:ascii="Times New Roman" w:hAnsi="Times New Roman" w:cs="Times New Roman"/>
                <w:sz w:val="18"/>
                <w:szCs w:val="18"/>
              </w:rPr>
            </w:pPr>
            <w:r w:rsidRPr="0007023E">
              <w:rPr>
                <w:rFonts w:ascii="Times New Roman" w:hAnsi="Times New Roman" w:cs="Times New Roman"/>
                <w:sz w:val="18"/>
                <w:szCs w:val="18"/>
              </w:rPr>
              <w:t xml:space="preserve">   1.863.793.637.441 </w:t>
            </w:r>
          </w:p>
        </w:tc>
        <w:tc>
          <w:tcPr>
            <w:tcW w:w="717" w:type="dxa"/>
            <w:vAlign w:val="bottom"/>
          </w:tcPr>
          <w:p w14:paraId="64100DE2" w14:textId="77777777" w:rsidR="003A7113" w:rsidRPr="0007023E" w:rsidRDefault="003A7113" w:rsidP="00E9273E">
            <w:pPr>
              <w:spacing w:after="0"/>
              <w:jc w:val="center"/>
              <w:rPr>
                <w:rFonts w:ascii="Times New Roman" w:hAnsi="Times New Roman" w:cs="Times New Roman"/>
                <w:sz w:val="18"/>
                <w:szCs w:val="18"/>
              </w:rPr>
            </w:pPr>
            <w:r w:rsidRPr="0007023E">
              <w:rPr>
                <w:rFonts w:ascii="Times New Roman" w:hAnsi="Times New Roman" w:cs="Times New Roman"/>
                <w:sz w:val="18"/>
                <w:szCs w:val="18"/>
              </w:rPr>
              <w:t>1,31</w:t>
            </w:r>
          </w:p>
        </w:tc>
      </w:tr>
      <w:tr w:rsidR="003A7113" w:rsidRPr="0007023E" w14:paraId="6C3AEEC0" w14:textId="77777777" w:rsidTr="0007023E">
        <w:trPr>
          <w:trHeight w:val="261"/>
          <w:jc w:val="center"/>
        </w:trPr>
        <w:tc>
          <w:tcPr>
            <w:tcW w:w="857" w:type="dxa"/>
            <w:shd w:val="clear" w:color="auto" w:fill="auto"/>
            <w:noWrap/>
            <w:vAlign w:val="bottom"/>
          </w:tcPr>
          <w:p w14:paraId="07756001" w14:textId="77777777" w:rsidR="003A7113" w:rsidRPr="0007023E" w:rsidRDefault="003A7113" w:rsidP="00E9273E">
            <w:pPr>
              <w:spacing w:after="0"/>
              <w:jc w:val="center"/>
              <w:rPr>
                <w:rFonts w:ascii="Times New Roman" w:eastAsia="Times New Roman" w:hAnsi="Times New Roman" w:cs="Times New Roman"/>
                <w:color w:val="000000"/>
                <w:sz w:val="18"/>
                <w:szCs w:val="18"/>
                <w:lang w:eastAsia="id-ID"/>
              </w:rPr>
            </w:pPr>
            <w:r w:rsidRPr="0007023E">
              <w:rPr>
                <w:rFonts w:ascii="Times New Roman" w:eastAsia="Times New Roman" w:hAnsi="Times New Roman" w:cs="Times New Roman"/>
                <w:color w:val="000000"/>
                <w:sz w:val="18"/>
                <w:szCs w:val="18"/>
                <w:lang w:eastAsia="id-ID"/>
              </w:rPr>
              <w:t>2017</w:t>
            </w:r>
          </w:p>
        </w:tc>
        <w:tc>
          <w:tcPr>
            <w:tcW w:w="1354" w:type="dxa"/>
            <w:shd w:val="clear" w:color="auto" w:fill="auto"/>
            <w:noWrap/>
            <w:vAlign w:val="bottom"/>
          </w:tcPr>
          <w:p w14:paraId="3CF0ABC1" w14:textId="77777777" w:rsidR="003A7113" w:rsidRPr="0007023E" w:rsidRDefault="003A7113" w:rsidP="00E9273E">
            <w:pPr>
              <w:spacing w:after="0"/>
              <w:rPr>
                <w:rFonts w:ascii="Times New Roman" w:hAnsi="Times New Roman" w:cs="Times New Roman"/>
                <w:sz w:val="18"/>
                <w:szCs w:val="18"/>
              </w:rPr>
            </w:pPr>
            <w:r w:rsidRPr="0007023E">
              <w:rPr>
                <w:rFonts w:ascii="Times New Roman" w:hAnsi="Times New Roman" w:cs="Times New Roman"/>
                <w:sz w:val="18"/>
                <w:szCs w:val="18"/>
              </w:rPr>
              <w:t xml:space="preserve">4.351.377.174.399 </w:t>
            </w:r>
          </w:p>
        </w:tc>
        <w:tc>
          <w:tcPr>
            <w:tcW w:w="1524" w:type="dxa"/>
            <w:shd w:val="clear" w:color="auto" w:fill="auto"/>
            <w:noWrap/>
            <w:vAlign w:val="bottom"/>
          </w:tcPr>
          <w:p w14:paraId="77F9D716" w14:textId="77777777" w:rsidR="003A7113" w:rsidRPr="0007023E" w:rsidRDefault="003A7113" w:rsidP="00E9273E">
            <w:pPr>
              <w:spacing w:after="0"/>
              <w:rPr>
                <w:rFonts w:ascii="Times New Roman" w:hAnsi="Times New Roman" w:cs="Times New Roman"/>
                <w:sz w:val="18"/>
                <w:szCs w:val="18"/>
              </w:rPr>
            </w:pPr>
            <w:r w:rsidRPr="0007023E">
              <w:rPr>
                <w:rFonts w:ascii="Times New Roman" w:hAnsi="Times New Roman" w:cs="Times New Roman"/>
                <w:sz w:val="18"/>
                <w:szCs w:val="18"/>
              </w:rPr>
              <w:t xml:space="preserve">   4.216.314.368.712 </w:t>
            </w:r>
          </w:p>
        </w:tc>
        <w:tc>
          <w:tcPr>
            <w:tcW w:w="717" w:type="dxa"/>
            <w:vAlign w:val="bottom"/>
          </w:tcPr>
          <w:p w14:paraId="46BD6E3D" w14:textId="77777777" w:rsidR="003A7113" w:rsidRPr="0007023E" w:rsidRDefault="003A7113" w:rsidP="00E9273E">
            <w:pPr>
              <w:spacing w:after="0"/>
              <w:jc w:val="center"/>
              <w:rPr>
                <w:rFonts w:ascii="Times New Roman" w:hAnsi="Times New Roman" w:cs="Times New Roman"/>
                <w:sz w:val="18"/>
                <w:szCs w:val="18"/>
              </w:rPr>
            </w:pPr>
            <w:r w:rsidRPr="0007023E">
              <w:rPr>
                <w:rFonts w:ascii="Times New Roman" w:hAnsi="Times New Roman" w:cs="Times New Roman"/>
                <w:sz w:val="18"/>
                <w:szCs w:val="18"/>
              </w:rPr>
              <w:t>1,03</w:t>
            </w:r>
          </w:p>
        </w:tc>
      </w:tr>
      <w:tr w:rsidR="003A7113" w:rsidRPr="0007023E" w14:paraId="67298D8D" w14:textId="77777777" w:rsidTr="0007023E">
        <w:trPr>
          <w:trHeight w:val="261"/>
          <w:jc w:val="center"/>
        </w:trPr>
        <w:tc>
          <w:tcPr>
            <w:tcW w:w="857" w:type="dxa"/>
            <w:shd w:val="clear" w:color="auto" w:fill="auto"/>
            <w:noWrap/>
            <w:vAlign w:val="bottom"/>
          </w:tcPr>
          <w:p w14:paraId="2BE63EBA" w14:textId="77777777" w:rsidR="003A7113" w:rsidRPr="0007023E" w:rsidRDefault="003A7113" w:rsidP="00E9273E">
            <w:pPr>
              <w:spacing w:after="0"/>
              <w:jc w:val="center"/>
              <w:rPr>
                <w:rFonts w:ascii="Times New Roman" w:eastAsia="Times New Roman" w:hAnsi="Times New Roman" w:cs="Times New Roman"/>
                <w:color w:val="000000"/>
                <w:sz w:val="18"/>
                <w:szCs w:val="18"/>
                <w:lang w:eastAsia="id-ID"/>
              </w:rPr>
            </w:pPr>
            <w:r w:rsidRPr="0007023E">
              <w:rPr>
                <w:rFonts w:ascii="Times New Roman" w:eastAsia="Times New Roman" w:hAnsi="Times New Roman" w:cs="Times New Roman"/>
                <w:color w:val="000000"/>
                <w:sz w:val="18"/>
                <w:szCs w:val="18"/>
                <w:lang w:eastAsia="id-ID"/>
              </w:rPr>
              <w:t>2018</w:t>
            </w:r>
          </w:p>
        </w:tc>
        <w:tc>
          <w:tcPr>
            <w:tcW w:w="1354" w:type="dxa"/>
            <w:shd w:val="clear" w:color="auto" w:fill="auto"/>
            <w:noWrap/>
            <w:vAlign w:val="bottom"/>
          </w:tcPr>
          <w:p w14:paraId="3B012C87" w14:textId="77777777" w:rsidR="003A7113" w:rsidRPr="0007023E" w:rsidRDefault="003A7113" w:rsidP="00E9273E">
            <w:pPr>
              <w:spacing w:after="0"/>
              <w:rPr>
                <w:rFonts w:ascii="Times New Roman" w:hAnsi="Times New Roman" w:cs="Times New Roman"/>
                <w:sz w:val="18"/>
                <w:szCs w:val="18"/>
              </w:rPr>
            </w:pPr>
            <w:r w:rsidRPr="0007023E">
              <w:rPr>
                <w:rFonts w:ascii="Times New Roman" w:hAnsi="Times New Roman" w:cs="Times New Roman"/>
                <w:sz w:val="18"/>
                <w:szCs w:val="18"/>
              </w:rPr>
              <w:t xml:space="preserve">5.870.714.397.037 </w:t>
            </w:r>
          </w:p>
        </w:tc>
        <w:tc>
          <w:tcPr>
            <w:tcW w:w="1524" w:type="dxa"/>
            <w:shd w:val="clear" w:color="auto" w:fill="auto"/>
            <w:noWrap/>
            <w:vAlign w:val="bottom"/>
          </w:tcPr>
          <w:p w14:paraId="37161168" w14:textId="77777777" w:rsidR="003A7113" w:rsidRPr="0007023E" w:rsidRDefault="003A7113" w:rsidP="00E9273E">
            <w:pPr>
              <w:spacing w:after="0"/>
              <w:rPr>
                <w:rFonts w:ascii="Times New Roman" w:hAnsi="Times New Roman" w:cs="Times New Roman"/>
                <w:sz w:val="18"/>
                <w:szCs w:val="18"/>
              </w:rPr>
            </w:pPr>
            <w:r w:rsidRPr="0007023E">
              <w:rPr>
                <w:rFonts w:ascii="Times New Roman" w:hAnsi="Times New Roman" w:cs="Times New Roman"/>
                <w:sz w:val="18"/>
                <w:szCs w:val="18"/>
              </w:rPr>
              <w:t xml:space="preserve">   5.248.086.459.534 </w:t>
            </w:r>
          </w:p>
        </w:tc>
        <w:tc>
          <w:tcPr>
            <w:tcW w:w="717" w:type="dxa"/>
            <w:vAlign w:val="bottom"/>
          </w:tcPr>
          <w:p w14:paraId="64A69EDE" w14:textId="77777777" w:rsidR="003A7113" w:rsidRPr="0007023E" w:rsidRDefault="003A7113" w:rsidP="00E9273E">
            <w:pPr>
              <w:spacing w:after="0"/>
              <w:jc w:val="center"/>
              <w:rPr>
                <w:rFonts w:ascii="Times New Roman" w:hAnsi="Times New Roman" w:cs="Times New Roman"/>
                <w:sz w:val="18"/>
                <w:szCs w:val="18"/>
              </w:rPr>
            </w:pPr>
            <w:r w:rsidRPr="0007023E">
              <w:rPr>
                <w:rFonts w:ascii="Times New Roman" w:hAnsi="Times New Roman" w:cs="Times New Roman"/>
                <w:sz w:val="18"/>
                <w:szCs w:val="18"/>
              </w:rPr>
              <w:t>1,12</w:t>
            </w:r>
          </w:p>
        </w:tc>
      </w:tr>
      <w:tr w:rsidR="003A7113" w:rsidRPr="0007023E" w14:paraId="5E630868" w14:textId="77777777" w:rsidTr="0007023E">
        <w:trPr>
          <w:trHeight w:val="261"/>
          <w:jc w:val="center"/>
        </w:trPr>
        <w:tc>
          <w:tcPr>
            <w:tcW w:w="857" w:type="dxa"/>
            <w:shd w:val="clear" w:color="auto" w:fill="auto"/>
            <w:noWrap/>
            <w:vAlign w:val="bottom"/>
          </w:tcPr>
          <w:p w14:paraId="4028516F" w14:textId="77777777" w:rsidR="003A7113" w:rsidRPr="0007023E" w:rsidRDefault="003A7113" w:rsidP="00E9273E">
            <w:pPr>
              <w:spacing w:after="0"/>
              <w:jc w:val="center"/>
              <w:rPr>
                <w:rFonts w:ascii="Times New Roman" w:eastAsia="Times New Roman" w:hAnsi="Times New Roman" w:cs="Times New Roman"/>
                <w:color w:val="000000"/>
                <w:sz w:val="18"/>
                <w:szCs w:val="18"/>
                <w:lang w:eastAsia="id-ID"/>
              </w:rPr>
            </w:pPr>
            <w:r w:rsidRPr="0007023E">
              <w:rPr>
                <w:rFonts w:ascii="Times New Roman" w:eastAsia="Times New Roman" w:hAnsi="Times New Roman" w:cs="Times New Roman"/>
                <w:color w:val="000000"/>
                <w:sz w:val="18"/>
                <w:szCs w:val="18"/>
                <w:lang w:eastAsia="id-ID"/>
              </w:rPr>
              <w:t>2019</w:t>
            </w:r>
          </w:p>
        </w:tc>
        <w:tc>
          <w:tcPr>
            <w:tcW w:w="1354" w:type="dxa"/>
            <w:shd w:val="clear" w:color="auto" w:fill="auto"/>
            <w:noWrap/>
            <w:vAlign w:val="bottom"/>
          </w:tcPr>
          <w:p w14:paraId="65C8E8C9" w14:textId="77777777" w:rsidR="003A7113" w:rsidRPr="0007023E" w:rsidRDefault="003A7113" w:rsidP="00E9273E">
            <w:pPr>
              <w:spacing w:after="0"/>
              <w:rPr>
                <w:rFonts w:ascii="Times New Roman" w:hAnsi="Times New Roman" w:cs="Times New Roman"/>
                <w:sz w:val="18"/>
                <w:szCs w:val="18"/>
              </w:rPr>
            </w:pPr>
            <w:r w:rsidRPr="0007023E">
              <w:rPr>
                <w:rFonts w:ascii="Times New Roman" w:hAnsi="Times New Roman" w:cs="Times New Roman"/>
                <w:sz w:val="18"/>
                <w:szCs w:val="18"/>
              </w:rPr>
              <w:t xml:space="preserve">7.168.912.545.835 </w:t>
            </w:r>
          </w:p>
        </w:tc>
        <w:tc>
          <w:tcPr>
            <w:tcW w:w="1524" w:type="dxa"/>
            <w:shd w:val="clear" w:color="auto" w:fill="auto"/>
            <w:noWrap/>
            <w:vAlign w:val="bottom"/>
          </w:tcPr>
          <w:p w14:paraId="67976293" w14:textId="77777777" w:rsidR="003A7113" w:rsidRPr="0007023E" w:rsidRDefault="003A7113" w:rsidP="00E9273E">
            <w:pPr>
              <w:spacing w:after="0"/>
              <w:rPr>
                <w:rFonts w:ascii="Times New Roman" w:hAnsi="Times New Roman" w:cs="Times New Roman"/>
                <w:sz w:val="18"/>
                <w:szCs w:val="18"/>
              </w:rPr>
            </w:pPr>
            <w:r w:rsidRPr="0007023E">
              <w:rPr>
                <w:rFonts w:ascii="Times New Roman" w:hAnsi="Times New Roman" w:cs="Times New Roman"/>
                <w:sz w:val="18"/>
                <w:szCs w:val="18"/>
              </w:rPr>
              <w:t xml:space="preserve">   6.195.054.960.778 </w:t>
            </w:r>
          </w:p>
        </w:tc>
        <w:tc>
          <w:tcPr>
            <w:tcW w:w="717" w:type="dxa"/>
            <w:vAlign w:val="bottom"/>
          </w:tcPr>
          <w:p w14:paraId="35AD8F66" w14:textId="77777777" w:rsidR="003A7113" w:rsidRPr="0007023E" w:rsidRDefault="003A7113" w:rsidP="00E9273E">
            <w:pPr>
              <w:spacing w:after="0"/>
              <w:jc w:val="center"/>
              <w:rPr>
                <w:rFonts w:ascii="Times New Roman" w:hAnsi="Times New Roman" w:cs="Times New Roman"/>
                <w:sz w:val="18"/>
                <w:szCs w:val="18"/>
              </w:rPr>
            </w:pPr>
            <w:r w:rsidRPr="0007023E">
              <w:rPr>
                <w:rFonts w:ascii="Times New Roman" w:hAnsi="Times New Roman" w:cs="Times New Roman"/>
                <w:sz w:val="18"/>
                <w:szCs w:val="18"/>
              </w:rPr>
              <w:t>1,16</w:t>
            </w:r>
          </w:p>
        </w:tc>
      </w:tr>
      <w:tr w:rsidR="003A7113" w:rsidRPr="0007023E" w14:paraId="0D4E2C94" w14:textId="77777777" w:rsidTr="0007023E">
        <w:trPr>
          <w:trHeight w:val="261"/>
          <w:jc w:val="center"/>
        </w:trPr>
        <w:tc>
          <w:tcPr>
            <w:tcW w:w="3736" w:type="dxa"/>
            <w:gridSpan w:val="3"/>
            <w:shd w:val="clear" w:color="auto" w:fill="auto"/>
            <w:noWrap/>
            <w:vAlign w:val="bottom"/>
          </w:tcPr>
          <w:p w14:paraId="18465B25" w14:textId="77777777" w:rsidR="003A7113" w:rsidRPr="0007023E" w:rsidRDefault="003A7113" w:rsidP="00E9273E">
            <w:pPr>
              <w:spacing w:after="0"/>
              <w:jc w:val="center"/>
              <w:rPr>
                <w:rFonts w:ascii="Times New Roman" w:eastAsia="Times New Roman" w:hAnsi="Times New Roman" w:cs="Times New Roman"/>
                <w:b/>
                <w:color w:val="000000"/>
                <w:sz w:val="18"/>
                <w:szCs w:val="18"/>
                <w:lang w:eastAsia="id-ID"/>
              </w:rPr>
            </w:pPr>
            <w:r w:rsidRPr="0007023E">
              <w:rPr>
                <w:rFonts w:ascii="Times New Roman" w:eastAsia="Times New Roman" w:hAnsi="Times New Roman" w:cs="Times New Roman"/>
                <w:b/>
                <w:color w:val="000000"/>
                <w:sz w:val="18"/>
                <w:szCs w:val="18"/>
                <w:lang w:eastAsia="id-ID"/>
              </w:rPr>
              <w:t xml:space="preserve">Rata-Rata </w:t>
            </w:r>
            <w:r w:rsidRPr="0007023E">
              <w:rPr>
                <w:rFonts w:ascii="Times New Roman" w:eastAsia="Times New Roman" w:hAnsi="Times New Roman" w:cs="Times New Roman"/>
                <w:b/>
                <w:i/>
                <w:color w:val="000000"/>
                <w:sz w:val="18"/>
                <w:szCs w:val="18"/>
                <w:lang w:eastAsia="id-ID"/>
              </w:rPr>
              <w:t>Current Ratio</w:t>
            </w:r>
          </w:p>
        </w:tc>
        <w:tc>
          <w:tcPr>
            <w:tcW w:w="717" w:type="dxa"/>
            <w:vAlign w:val="bottom"/>
          </w:tcPr>
          <w:p w14:paraId="5E235A5B" w14:textId="77777777" w:rsidR="003A7113" w:rsidRPr="0007023E" w:rsidRDefault="003A7113" w:rsidP="00E9273E">
            <w:pPr>
              <w:spacing w:after="0"/>
              <w:jc w:val="center"/>
              <w:rPr>
                <w:rFonts w:ascii="Times New Roman" w:hAnsi="Times New Roman" w:cs="Times New Roman"/>
                <w:b/>
                <w:color w:val="000000"/>
                <w:sz w:val="18"/>
                <w:szCs w:val="18"/>
              </w:rPr>
            </w:pPr>
            <w:r w:rsidRPr="0007023E">
              <w:rPr>
                <w:rFonts w:ascii="Times New Roman" w:hAnsi="Times New Roman" w:cs="Times New Roman"/>
                <w:b/>
                <w:color w:val="000000"/>
                <w:sz w:val="18"/>
                <w:szCs w:val="18"/>
              </w:rPr>
              <w:t>1,23</w:t>
            </w:r>
          </w:p>
        </w:tc>
      </w:tr>
    </w:tbl>
    <w:p w14:paraId="21EA5ADA" w14:textId="77777777" w:rsidR="003A7113" w:rsidRDefault="003A7113" w:rsidP="00E9273E">
      <w:pPr>
        <w:pStyle w:val="ListParagraph"/>
        <w:spacing w:after="0"/>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4.4 dapat diketahui bahwa rata-rata </w:t>
      </w:r>
      <w:r w:rsidRPr="0021373B">
        <w:rPr>
          <w:rFonts w:ascii="Times New Roman" w:hAnsi="Times New Roman" w:cs="Times New Roman"/>
          <w:i/>
          <w:sz w:val="24"/>
          <w:szCs w:val="24"/>
        </w:rPr>
        <w:t xml:space="preserve">current ratio </w:t>
      </w:r>
      <w:r w:rsidRPr="0021373B">
        <w:rPr>
          <w:rFonts w:ascii="Times New Roman" w:hAnsi="Times New Roman" w:cs="Times New Roman"/>
          <w:sz w:val="24"/>
          <w:szCs w:val="24"/>
        </w:rPr>
        <w:t xml:space="preserve">selama tahun </w:t>
      </w:r>
      <w:r>
        <w:rPr>
          <w:rFonts w:ascii="Times New Roman" w:hAnsi="Times New Roman" w:cs="Times New Roman"/>
          <w:sz w:val="24"/>
          <w:szCs w:val="24"/>
        </w:rPr>
        <w:t>2014-2019 PT. Wijaya Karya Beton, Tbk</w:t>
      </w:r>
      <w:r w:rsidRPr="0021373B">
        <w:rPr>
          <w:rFonts w:ascii="Times New Roman" w:hAnsi="Times New Roman" w:cs="Times New Roman"/>
          <w:sz w:val="24"/>
          <w:szCs w:val="24"/>
        </w:rPr>
        <w:t xml:space="preserve"> </w:t>
      </w:r>
      <w:r>
        <w:rPr>
          <w:rFonts w:ascii="Times New Roman" w:hAnsi="Times New Roman" w:cs="Times New Roman"/>
          <w:sz w:val="24"/>
          <w:szCs w:val="24"/>
        </w:rPr>
        <w:t xml:space="preserve">sebanyak 1,23 kali atau sebesar </w:t>
      </w:r>
      <w:r w:rsidRPr="0021373B">
        <w:rPr>
          <w:rFonts w:ascii="Times New Roman" w:hAnsi="Times New Roman" w:cs="Times New Roman"/>
          <w:sz w:val="24"/>
          <w:szCs w:val="24"/>
        </w:rPr>
        <w:t xml:space="preserve"> </w:t>
      </w:r>
      <w:r>
        <w:rPr>
          <w:rFonts w:ascii="Times New Roman" w:hAnsi="Times New Roman" w:cs="Times New Roman"/>
          <w:sz w:val="24"/>
          <w:szCs w:val="24"/>
        </w:rPr>
        <w:t>123</w:t>
      </w:r>
      <w:r w:rsidRPr="0021373B">
        <w:rPr>
          <w:rFonts w:ascii="Times New Roman" w:hAnsi="Times New Roman" w:cs="Times New Roman"/>
          <w:sz w:val="24"/>
          <w:szCs w:val="24"/>
        </w:rPr>
        <w:t>% artinya setiap Rp 1 h</w:t>
      </w:r>
      <w:r>
        <w:rPr>
          <w:rFonts w:ascii="Times New Roman" w:hAnsi="Times New Roman" w:cs="Times New Roman"/>
          <w:sz w:val="24"/>
          <w:szCs w:val="24"/>
        </w:rPr>
        <w:t xml:space="preserve">utang lancar dapat dijamin oleh </w:t>
      </w:r>
      <w:r w:rsidRPr="0021373B">
        <w:rPr>
          <w:rFonts w:ascii="Times New Roman" w:hAnsi="Times New Roman" w:cs="Times New Roman"/>
          <w:sz w:val="24"/>
          <w:szCs w:val="24"/>
        </w:rPr>
        <w:t xml:space="preserve">aktiva lancar sebesar Rp </w:t>
      </w:r>
      <w:r>
        <w:rPr>
          <w:rFonts w:ascii="Times New Roman" w:hAnsi="Times New Roman" w:cs="Times New Roman"/>
          <w:sz w:val="24"/>
          <w:szCs w:val="24"/>
        </w:rPr>
        <w:t>1,23</w:t>
      </w:r>
      <w:r w:rsidRPr="0021373B">
        <w:rPr>
          <w:rFonts w:ascii="Times New Roman" w:hAnsi="Times New Roman" w:cs="Times New Roman"/>
          <w:sz w:val="24"/>
          <w:szCs w:val="24"/>
        </w:rPr>
        <w:t xml:space="preserve">. </w:t>
      </w:r>
      <w:r w:rsidRPr="00AA399F">
        <w:rPr>
          <w:rFonts w:ascii="Times New Roman" w:hAnsi="Times New Roman" w:cs="Times New Roman"/>
          <w:i/>
          <w:sz w:val="24"/>
          <w:szCs w:val="24"/>
        </w:rPr>
        <w:t>Current ratio</w:t>
      </w:r>
      <w:r w:rsidRPr="0021373B">
        <w:rPr>
          <w:rFonts w:ascii="Times New Roman" w:hAnsi="Times New Roman" w:cs="Times New Roman"/>
          <w:sz w:val="24"/>
          <w:szCs w:val="24"/>
        </w:rPr>
        <w:t xml:space="preserve"> yang </w:t>
      </w:r>
      <w:r>
        <w:rPr>
          <w:rFonts w:ascii="Times New Roman" w:hAnsi="Times New Roman" w:cs="Times New Roman"/>
          <w:sz w:val="24"/>
          <w:szCs w:val="24"/>
        </w:rPr>
        <w:t>rendah</w:t>
      </w:r>
      <w:r w:rsidRPr="0021373B">
        <w:rPr>
          <w:rFonts w:ascii="Times New Roman" w:hAnsi="Times New Roman" w:cs="Times New Roman"/>
          <w:sz w:val="24"/>
          <w:szCs w:val="24"/>
        </w:rPr>
        <w:t xml:space="preserve"> memberikan indikasi jaminan</w:t>
      </w:r>
      <w:r>
        <w:rPr>
          <w:rFonts w:ascii="Times New Roman" w:hAnsi="Times New Roman" w:cs="Times New Roman"/>
          <w:sz w:val="24"/>
          <w:szCs w:val="24"/>
        </w:rPr>
        <w:t xml:space="preserve"> </w:t>
      </w:r>
      <w:r w:rsidRPr="0021373B">
        <w:rPr>
          <w:rFonts w:ascii="Times New Roman" w:hAnsi="Times New Roman" w:cs="Times New Roman"/>
          <w:sz w:val="24"/>
          <w:szCs w:val="24"/>
        </w:rPr>
        <w:t xml:space="preserve">yang </w:t>
      </w:r>
      <w:r>
        <w:rPr>
          <w:rFonts w:ascii="Times New Roman" w:hAnsi="Times New Roman" w:cs="Times New Roman"/>
          <w:sz w:val="24"/>
          <w:szCs w:val="24"/>
        </w:rPr>
        <w:t xml:space="preserve">tidak </w:t>
      </w:r>
      <w:r w:rsidRPr="0021373B">
        <w:rPr>
          <w:rFonts w:ascii="Times New Roman" w:hAnsi="Times New Roman" w:cs="Times New Roman"/>
          <w:sz w:val="24"/>
          <w:szCs w:val="24"/>
        </w:rPr>
        <w:t>baik bagi kreditur jangka pendek dalam ar</w:t>
      </w:r>
      <w:r>
        <w:rPr>
          <w:rFonts w:ascii="Times New Roman" w:hAnsi="Times New Roman" w:cs="Times New Roman"/>
          <w:sz w:val="24"/>
          <w:szCs w:val="24"/>
        </w:rPr>
        <w:t xml:space="preserve">ti setiap saat perusahaan tidak </w:t>
      </w:r>
      <w:r w:rsidRPr="0021373B">
        <w:rPr>
          <w:rFonts w:ascii="Times New Roman" w:hAnsi="Times New Roman" w:cs="Times New Roman"/>
          <w:sz w:val="24"/>
          <w:szCs w:val="24"/>
        </w:rPr>
        <w:t>cukup memiliki kemampuan untuk melunasi kewajiban-kewajiban finansial jangka pendek</w:t>
      </w:r>
      <w:r>
        <w:rPr>
          <w:rFonts w:ascii="Times New Roman" w:hAnsi="Times New Roman" w:cs="Times New Roman"/>
          <w:sz w:val="24"/>
          <w:szCs w:val="24"/>
        </w:rPr>
        <w:t>.</w:t>
      </w:r>
    </w:p>
    <w:p w14:paraId="36AC1FCF" w14:textId="239677CF" w:rsidR="003A7113" w:rsidRDefault="003A7113" w:rsidP="00E9273E">
      <w:pPr>
        <w:pStyle w:val="ListParagraph"/>
        <w:spacing w:after="0"/>
        <w:ind w:left="0"/>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5</w:t>
      </w:r>
    </w:p>
    <w:p w14:paraId="044D0E09" w14:textId="77777777" w:rsidR="003A7113" w:rsidRPr="001043C0" w:rsidRDefault="003A7113" w:rsidP="00E9273E">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 xml:space="preserve">Perhitungan </w:t>
      </w:r>
      <w:r w:rsidRPr="00AA399F">
        <w:rPr>
          <w:rFonts w:ascii="Times New Roman" w:hAnsi="Times New Roman" w:cs="Times New Roman"/>
          <w:b/>
          <w:i/>
          <w:sz w:val="24"/>
          <w:szCs w:val="24"/>
        </w:rPr>
        <w:t>Current Ratio</w:t>
      </w:r>
      <w:r>
        <w:rPr>
          <w:rFonts w:ascii="Times New Roman" w:hAnsi="Times New Roman" w:cs="Times New Roman"/>
          <w:b/>
          <w:sz w:val="24"/>
          <w:szCs w:val="24"/>
        </w:rPr>
        <w:t xml:space="preserve"> PT. Semen Baturaja, Tbk</w:t>
      </w:r>
    </w:p>
    <w:tbl>
      <w:tblPr>
        <w:tblW w:w="5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596"/>
        <w:gridCol w:w="1781"/>
        <w:gridCol w:w="824"/>
      </w:tblGrid>
      <w:tr w:rsidR="003A7113" w:rsidRPr="00D87F39" w14:paraId="27E8083F" w14:textId="77777777" w:rsidTr="002F117D">
        <w:trPr>
          <w:trHeight w:val="261"/>
          <w:jc w:val="center"/>
        </w:trPr>
        <w:tc>
          <w:tcPr>
            <w:tcW w:w="1001" w:type="dxa"/>
            <w:shd w:val="clear" w:color="auto" w:fill="FFFF00"/>
            <w:noWrap/>
            <w:vAlign w:val="bottom"/>
            <w:hideMark/>
          </w:tcPr>
          <w:p w14:paraId="1B202DD6" w14:textId="77777777" w:rsidR="003A7113" w:rsidRPr="00D87F39" w:rsidRDefault="003A7113" w:rsidP="00E9273E">
            <w:pPr>
              <w:spacing w:after="0"/>
              <w:jc w:val="center"/>
              <w:rPr>
                <w:rFonts w:ascii="Times New Roman" w:eastAsia="Times New Roman" w:hAnsi="Times New Roman" w:cs="Times New Roman"/>
                <w:b/>
                <w:color w:val="000000"/>
                <w:sz w:val="24"/>
                <w:szCs w:val="24"/>
                <w:lang w:eastAsia="id-ID"/>
              </w:rPr>
            </w:pPr>
            <w:r w:rsidRPr="00D87F39">
              <w:rPr>
                <w:rFonts w:ascii="Times New Roman" w:eastAsia="Times New Roman" w:hAnsi="Times New Roman" w:cs="Times New Roman"/>
                <w:b/>
                <w:color w:val="000000"/>
                <w:sz w:val="24"/>
                <w:szCs w:val="24"/>
                <w:lang w:eastAsia="id-ID"/>
              </w:rPr>
              <w:t>Tahun</w:t>
            </w:r>
          </w:p>
        </w:tc>
        <w:tc>
          <w:tcPr>
            <w:tcW w:w="1557" w:type="dxa"/>
            <w:shd w:val="clear" w:color="auto" w:fill="FFFF00"/>
            <w:noWrap/>
            <w:vAlign w:val="bottom"/>
            <w:hideMark/>
          </w:tcPr>
          <w:p w14:paraId="3C8B37EB" w14:textId="77777777" w:rsidR="003A7113" w:rsidRPr="00D87F39" w:rsidRDefault="003A7113" w:rsidP="00E9273E">
            <w:pPr>
              <w:spacing w:after="0"/>
              <w:jc w:val="center"/>
              <w:rPr>
                <w:rFonts w:ascii="Times New Roman" w:eastAsia="Times New Roman" w:hAnsi="Times New Roman" w:cs="Times New Roman"/>
                <w:b/>
                <w:color w:val="000000"/>
                <w:sz w:val="24"/>
                <w:szCs w:val="24"/>
                <w:lang w:eastAsia="id-ID"/>
              </w:rPr>
            </w:pPr>
            <w:r w:rsidRPr="00D87F39">
              <w:rPr>
                <w:rFonts w:ascii="Times New Roman" w:eastAsia="Times New Roman" w:hAnsi="Times New Roman" w:cs="Times New Roman"/>
                <w:b/>
                <w:color w:val="000000"/>
                <w:sz w:val="24"/>
                <w:szCs w:val="24"/>
                <w:lang w:eastAsia="id-ID"/>
              </w:rPr>
              <w:t>Aktiva Lancar</w:t>
            </w:r>
          </w:p>
        </w:tc>
        <w:tc>
          <w:tcPr>
            <w:tcW w:w="1780" w:type="dxa"/>
            <w:shd w:val="clear" w:color="auto" w:fill="FFFF00"/>
            <w:noWrap/>
            <w:vAlign w:val="bottom"/>
            <w:hideMark/>
          </w:tcPr>
          <w:p w14:paraId="43ED0FA8" w14:textId="77777777" w:rsidR="003A7113" w:rsidRPr="00D87F39" w:rsidRDefault="003A7113" w:rsidP="00E9273E">
            <w:pPr>
              <w:spacing w:after="0"/>
              <w:jc w:val="center"/>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Kewajiban</w:t>
            </w:r>
            <w:r w:rsidRPr="00D87F39">
              <w:rPr>
                <w:rFonts w:ascii="Times New Roman" w:eastAsia="Times New Roman" w:hAnsi="Times New Roman" w:cs="Times New Roman"/>
                <w:b/>
                <w:color w:val="000000"/>
                <w:sz w:val="24"/>
                <w:szCs w:val="24"/>
                <w:lang w:eastAsia="id-ID"/>
              </w:rPr>
              <w:t xml:space="preserve"> Lancar</w:t>
            </w:r>
          </w:p>
        </w:tc>
        <w:tc>
          <w:tcPr>
            <w:tcW w:w="862" w:type="dxa"/>
            <w:shd w:val="clear" w:color="auto" w:fill="FFFF00"/>
          </w:tcPr>
          <w:p w14:paraId="787E7F56" w14:textId="77777777" w:rsidR="003A7113" w:rsidRPr="00D87F39" w:rsidRDefault="003A7113" w:rsidP="00E9273E">
            <w:pPr>
              <w:spacing w:after="0"/>
              <w:jc w:val="center"/>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CR</w:t>
            </w:r>
          </w:p>
        </w:tc>
      </w:tr>
      <w:tr w:rsidR="003A7113" w:rsidRPr="00D87F39" w14:paraId="5798C1AB" w14:textId="77777777" w:rsidTr="002F117D">
        <w:trPr>
          <w:trHeight w:val="261"/>
          <w:jc w:val="center"/>
        </w:trPr>
        <w:tc>
          <w:tcPr>
            <w:tcW w:w="1001" w:type="dxa"/>
            <w:shd w:val="clear" w:color="auto" w:fill="auto"/>
            <w:noWrap/>
            <w:vAlign w:val="bottom"/>
          </w:tcPr>
          <w:p w14:paraId="0B91120F" w14:textId="77777777" w:rsidR="003A7113" w:rsidRPr="00D87F39" w:rsidRDefault="003A7113"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2014</w:t>
            </w:r>
          </w:p>
        </w:tc>
        <w:tc>
          <w:tcPr>
            <w:tcW w:w="1557" w:type="dxa"/>
            <w:shd w:val="clear" w:color="auto" w:fill="auto"/>
            <w:noWrap/>
            <w:vAlign w:val="bottom"/>
          </w:tcPr>
          <w:p w14:paraId="576E93A1" w14:textId="77777777" w:rsidR="003A7113" w:rsidRPr="0012435D" w:rsidRDefault="003A7113"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2.335.768.747 </w:t>
            </w:r>
          </w:p>
        </w:tc>
        <w:tc>
          <w:tcPr>
            <w:tcW w:w="1780" w:type="dxa"/>
            <w:shd w:val="clear" w:color="auto" w:fill="auto"/>
            <w:noWrap/>
            <w:vAlign w:val="bottom"/>
          </w:tcPr>
          <w:p w14:paraId="48225A95" w14:textId="77777777" w:rsidR="003A7113" w:rsidRPr="0012435D" w:rsidRDefault="003A7113"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179.749.240 </w:t>
            </w:r>
          </w:p>
        </w:tc>
        <w:tc>
          <w:tcPr>
            <w:tcW w:w="862" w:type="dxa"/>
            <w:vAlign w:val="bottom"/>
          </w:tcPr>
          <w:p w14:paraId="68F9F0D3" w14:textId="77777777" w:rsidR="003A7113" w:rsidRPr="0012435D" w:rsidRDefault="003A7113" w:rsidP="00E9273E">
            <w:pPr>
              <w:spacing w:after="0"/>
              <w:jc w:val="center"/>
              <w:rPr>
                <w:rFonts w:ascii="Times New Roman" w:hAnsi="Times New Roman" w:cs="Times New Roman"/>
                <w:sz w:val="24"/>
                <w:szCs w:val="24"/>
              </w:rPr>
            </w:pPr>
            <w:r w:rsidRPr="0012435D">
              <w:rPr>
                <w:rFonts w:ascii="Times New Roman" w:hAnsi="Times New Roman" w:cs="Times New Roman"/>
                <w:sz w:val="24"/>
                <w:szCs w:val="24"/>
              </w:rPr>
              <w:t>12,99</w:t>
            </w:r>
          </w:p>
        </w:tc>
      </w:tr>
      <w:tr w:rsidR="003A7113" w:rsidRPr="00D87F39" w14:paraId="1B484A4B" w14:textId="77777777" w:rsidTr="002F117D">
        <w:trPr>
          <w:trHeight w:val="261"/>
          <w:jc w:val="center"/>
        </w:trPr>
        <w:tc>
          <w:tcPr>
            <w:tcW w:w="1001" w:type="dxa"/>
            <w:shd w:val="clear" w:color="auto" w:fill="auto"/>
            <w:noWrap/>
            <w:vAlign w:val="bottom"/>
          </w:tcPr>
          <w:p w14:paraId="1A4A8FFF" w14:textId="77777777" w:rsidR="003A7113" w:rsidRPr="00D87F39" w:rsidRDefault="003A7113"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2015</w:t>
            </w:r>
          </w:p>
        </w:tc>
        <w:tc>
          <w:tcPr>
            <w:tcW w:w="1557" w:type="dxa"/>
            <w:shd w:val="clear" w:color="auto" w:fill="auto"/>
            <w:noWrap/>
            <w:vAlign w:val="bottom"/>
          </w:tcPr>
          <w:p w14:paraId="3982D911" w14:textId="77777777" w:rsidR="003A7113" w:rsidRPr="0012435D" w:rsidRDefault="003A7113"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1.938.566.969 </w:t>
            </w:r>
          </w:p>
        </w:tc>
        <w:tc>
          <w:tcPr>
            <w:tcW w:w="1780" w:type="dxa"/>
            <w:shd w:val="clear" w:color="auto" w:fill="auto"/>
            <w:noWrap/>
            <w:vAlign w:val="bottom"/>
          </w:tcPr>
          <w:p w14:paraId="6BCE3A30" w14:textId="77777777" w:rsidR="003A7113" w:rsidRPr="0012435D" w:rsidRDefault="003A7113"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255.994.894 </w:t>
            </w:r>
          </w:p>
        </w:tc>
        <w:tc>
          <w:tcPr>
            <w:tcW w:w="862" w:type="dxa"/>
            <w:vAlign w:val="bottom"/>
          </w:tcPr>
          <w:p w14:paraId="619B3B8C" w14:textId="77777777" w:rsidR="003A7113" w:rsidRPr="0012435D" w:rsidRDefault="003A7113" w:rsidP="00E9273E">
            <w:pPr>
              <w:spacing w:after="0"/>
              <w:jc w:val="center"/>
              <w:rPr>
                <w:rFonts w:ascii="Times New Roman" w:hAnsi="Times New Roman" w:cs="Times New Roman"/>
                <w:sz w:val="24"/>
                <w:szCs w:val="24"/>
              </w:rPr>
            </w:pPr>
            <w:r w:rsidRPr="0012435D">
              <w:rPr>
                <w:rFonts w:ascii="Times New Roman" w:hAnsi="Times New Roman" w:cs="Times New Roman"/>
                <w:sz w:val="24"/>
                <w:szCs w:val="24"/>
              </w:rPr>
              <w:t>7,57</w:t>
            </w:r>
          </w:p>
        </w:tc>
      </w:tr>
      <w:tr w:rsidR="003A7113" w:rsidRPr="00D87F39" w14:paraId="0ACB157D" w14:textId="77777777" w:rsidTr="002F117D">
        <w:trPr>
          <w:trHeight w:val="261"/>
          <w:jc w:val="center"/>
        </w:trPr>
        <w:tc>
          <w:tcPr>
            <w:tcW w:w="1001" w:type="dxa"/>
            <w:shd w:val="clear" w:color="auto" w:fill="auto"/>
            <w:noWrap/>
            <w:vAlign w:val="bottom"/>
          </w:tcPr>
          <w:p w14:paraId="3F56F052" w14:textId="77777777" w:rsidR="003A7113" w:rsidRPr="00D87F39" w:rsidRDefault="003A7113"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2016</w:t>
            </w:r>
          </w:p>
        </w:tc>
        <w:tc>
          <w:tcPr>
            <w:tcW w:w="1557" w:type="dxa"/>
            <w:shd w:val="clear" w:color="auto" w:fill="auto"/>
            <w:noWrap/>
            <w:vAlign w:val="bottom"/>
          </w:tcPr>
          <w:p w14:paraId="054E41CD" w14:textId="77777777" w:rsidR="003A7113" w:rsidRPr="0012435D" w:rsidRDefault="003A7113"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838.232.034 </w:t>
            </w:r>
          </w:p>
        </w:tc>
        <w:tc>
          <w:tcPr>
            <w:tcW w:w="1780" w:type="dxa"/>
            <w:shd w:val="clear" w:color="auto" w:fill="auto"/>
            <w:noWrap/>
            <w:vAlign w:val="bottom"/>
          </w:tcPr>
          <w:p w14:paraId="263EF7F1" w14:textId="77777777" w:rsidR="003A7113" w:rsidRPr="0012435D" w:rsidRDefault="003A7113"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292.237.689 </w:t>
            </w:r>
          </w:p>
        </w:tc>
        <w:tc>
          <w:tcPr>
            <w:tcW w:w="862" w:type="dxa"/>
            <w:vAlign w:val="bottom"/>
          </w:tcPr>
          <w:p w14:paraId="58BAA14E" w14:textId="77777777" w:rsidR="003A7113" w:rsidRPr="0012435D" w:rsidRDefault="003A7113" w:rsidP="00E9273E">
            <w:pPr>
              <w:spacing w:after="0"/>
              <w:jc w:val="center"/>
              <w:rPr>
                <w:rFonts w:ascii="Times New Roman" w:hAnsi="Times New Roman" w:cs="Times New Roman"/>
                <w:sz w:val="24"/>
                <w:szCs w:val="24"/>
              </w:rPr>
            </w:pPr>
            <w:r w:rsidRPr="0012435D">
              <w:rPr>
                <w:rFonts w:ascii="Times New Roman" w:hAnsi="Times New Roman" w:cs="Times New Roman"/>
                <w:sz w:val="24"/>
                <w:szCs w:val="24"/>
              </w:rPr>
              <w:t>2,87</w:t>
            </w:r>
          </w:p>
        </w:tc>
      </w:tr>
      <w:tr w:rsidR="003A7113" w:rsidRPr="00D87F39" w14:paraId="467890CB" w14:textId="77777777" w:rsidTr="002F117D">
        <w:trPr>
          <w:trHeight w:val="261"/>
          <w:jc w:val="center"/>
        </w:trPr>
        <w:tc>
          <w:tcPr>
            <w:tcW w:w="1001" w:type="dxa"/>
            <w:shd w:val="clear" w:color="auto" w:fill="auto"/>
            <w:noWrap/>
            <w:vAlign w:val="bottom"/>
          </w:tcPr>
          <w:p w14:paraId="2C042252" w14:textId="77777777" w:rsidR="003A7113" w:rsidRPr="00D87F39" w:rsidRDefault="003A7113"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2017</w:t>
            </w:r>
          </w:p>
        </w:tc>
        <w:tc>
          <w:tcPr>
            <w:tcW w:w="1557" w:type="dxa"/>
            <w:shd w:val="clear" w:color="auto" w:fill="auto"/>
            <w:noWrap/>
            <w:vAlign w:val="bottom"/>
          </w:tcPr>
          <w:p w14:paraId="35A56953" w14:textId="77777777" w:rsidR="003A7113" w:rsidRPr="0012435D" w:rsidRDefault="003A7113"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1.123.602.449 </w:t>
            </w:r>
          </w:p>
        </w:tc>
        <w:tc>
          <w:tcPr>
            <w:tcW w:w="1780" w:type="dxa"/>
            <w:shd w:val="clear" w:color="auto" w:fill="auto"/>
            <w:noWrap/>
            <w:vAlign w:val="bottom"/>
          </w:tcPr>
          <w:p w14:paraId="25C65E36" w14:textId="77777777" w:rsidR="003A7113" w:rsidRPr="0012435D" w:rsidRDefault="003A7113"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668.827.967 </w:t>
            </w:r>
          </w:p>
        </w:tc>
        <w:tc>
          <w:tcPr>
            <w:tcW w:w="862" w:type="dxa"/>
            <w:vAlign w:val="bottom"/>
          </w:tcPr>
          <w:p w14:paraId="4618F4EA" w14:textId="77777777" w:rsidR="003A7113" w:rsidRPr="0012435D" w:rsidRDefault="003A7113" w:rsidP="00E9273E">
            <w:pPr>
              <w:spacing w:after="0"/>
              <w:jc w:val="center"/>
              <w:rPr>
                <w:rFonts w:ascii="Times New Roman" w:hAnsi="Times New Roman" w:cs="Times New Roman"/>
                <w:sz w:val="24"/>
                <w:szCs w:val="24"/>
              </w:rPr>
            </w:pPr>
            <w:r w:rsidRPr="0012435D">
              <w:rPr>
                <w:rFonts w:ascii="Times New Roman" w:hAnsi="Times New Roman" w:cs="Times New Roman"/>
                <w:sz w:val="24"/>
                <w:szCs w:val="24"/>
              </w:rPr>
              <w:t>1,68</w:t>
            </w:r>
          </w:p>
        </w:tc>
      </w:tr>
      <w:tr w:rsidR="003A7113" w:rsidRPr="00D87F39" w14:paraId="2EC05B78" w14:textId="77777777" w:rsidTr="002F117D">
        <w:trPr>
          <w:trHeight w:val="261"/>
          <w:jc w:val="center"/>
        </w:trPr>
        <w:tc>
          <w:tcPr>
            <w:tcW w:w="1001" w:type="dxa"/>
            <w:shd w:val="clear" w:color="auto" w:fill="auto"/>
            <w:noWrap/>
            <w:vAlign w:val="bottom"/>
          </w:tcPr>
          <w:p w14:paraId="1A57A925" w14:textId="77777777" w:rsidR="003A7113" w:rsidRPr="00D87F39" w:rsidRDefault="003A7113"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2018</w:t>
            </w:r>
          </w:p>
        </w:tc>
        <w:tc>
          <w:tcPr>
            <w:tcW w:w="1557" w:type="dxa"/>
            <w:shd w:val="clear" w:color="auto" w:fill="auto"/>
            <w:noWrap/>
            <w:vAlign w:val="bottom"/>
          </w:tcPr>
          <w:p w14:paraId="3000AB69" w14:textId="77777777" w:rsidR="003A7113" w:rsidRPr="0012435D" w:rsidRDefault="003A7113"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1.358.329.865 </w:t>
            </w:r>
          </w:p>
        </w:tc>
        <w:tc>
          <w:tcPr>
            <w:tcW w:w="1780" w:type="dxa"/>
            <w:shd w:val="clear" w:color="auto" w:fill="auto"/>
            <w:noWrap/>
            <w:vAlign w:val="bottom"/>
          </w:tcPr>
          <w:p w14:paraId="24BCB31D" w14:textId="77777777" w:rsidR="003A7113" w:rsidRPr="0012435D" w:rsidRDefault="003A7113"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636.408.215 </w:t>
            </w:r>
          </w:p>
        </w:tc>
        <w:tc>
          <w:tcPr>
            <w:tcW w:w="862" w:type="dxa"/>
            <w:vAlign w:val="bottom"/>
          </w:tcPr>
          <w:p w14:paraId="76301C73" w14:textId="77777777" w:rsidR="003A7113" w:rsidRPr="0012435D" w:rsidRDefault="003A7113" w:rsidP="00E9273E">
            <w:pPr>
              <w:spacing w:after="0"/>
              <w:jc w:val="center"/>
              <w:rPr>
                <w:rFonts w:ascii="Times New Roman" w:hAnsi="Times New Roman" w:cs="Times New Roman"/>
                <w:sz w:val="24"/>
                <w:szCs w:val="24"/>
              </w:rPr>
            </w:pPr>
            <w:r w:rsidRPr="0012435D">
              <w:rPr>
                <w:rFonts w:ascii="Times New Roman" w:hAnsi="Times New Roman" w:cs="Times New Roman"/>
                <w:sz w:val="24"/>
                <w:szCs w:val="24"/>
              </w:rPr>
              <w:t>2,13</w:t>
            </w:r>
          </w:p>
        </w:tc>
      </w:tr>
      <w:tr w:rsidR="003A7113" w:rsidRPr="00D87F39" w14:paraId="1EBCE701" w14:textId="77777777" w:rsidTr="002F117D">
        <w:trPr>
          <w:trHeight w:val="261"/>
          <w:jc w:val="center"/>
        </w:trPr>
        <w:tc>
          <w:tcPr>
            <w:tcW w:w="1001" w:type="dxa"/>
            <w:shd w:val="clear" w:color="auto" w:fill="auto"/>
            <w:noWrap/>
            <w:vAlign w:val="bottom"/>
          </w:tcPr>
          <w:p w14:paraId="2481CF74" w14:textId="77777777" w:rsidR="003A7113" w:rsidRDefault="003A7113"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2019</w:t>
            </w:r>
          </w:p>
        </w:tc>
        <w:tc>
          <w:tcPr>
            <w:tcW w:w="1557" w:type="dxa"/>
            <w:shd w:val="clear" w:color="auto" w:fill="auto"/>
            <w:noWrap/>
            <w:vAlign w:val="bottom"/>
          </w:tcPr>
          <w:p w14:paraId="23006C36" w14:textId="77777777" w:rsidR="003A7113" w:rsidRPr="0012435D" w:rsidRDefault="003A7113"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1.071.983.297 </w:t>
            </w:r>
          </w:p>
        </w:tc>
        <w:tc>
          <w:tcPr>
            <w:tcW w:w="1780" w:type="dxa"/>
            <w:shd w:val="clear" w:color="auto" w:fill="auto"/>
            <w:noWrap/>
            <w:vAlign w:val="bottom"/>
          </w:tcPr>
          <w:p w14:paraId="624409A4" w14:textId="77777777" w:rsidR="003A7113" w:rsidRPr="0012435D" w:rsidRDefault="003A7113"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468.526.330 </w:t>
            </w:r>
          </w:p>
        </w:tc>
        <w:tc>
          <w:tcPr>
            <w:tcW w:w="862" w:type="dxa"/>
            <w:vAlign w:val="bottom"/>
          </w:tcPr>
          <w:p w14:paraId="6732B0FE" w14:textId="77777777" w:rsidR="003A7113" w:rsidRPr="0012435D" w:rsidRDefault="003A7113" w:rsidP="00E9273E">
            <w:pPr>
              <w:spacing w:after="0"/>
              <w:jc w:val="center"/>
              <w:rPr>
                <w:rFonts w:ascii="Times New Roman" w:hAnsi="Times New Roman" w:cs="Times New Roman"/>
                <w:sz w:val="24"/>
                <w:szCs w:val="24"/>
              </w:rPr>
            </w:pPr>
            <w:r w:rsidRPr="0012435D">
              <w:rPr>
                <w:rFonts w:ascii="Times New Roman" w:hAnsi="Times New Roman" w:cs="Times New Roman"/>
                <w:sz w:val="24"/>
                <w:szCs w:val="24"/>
              </w:rPr>
              <w:t>2,29</w:t>
            </w:r>
          </w:p>
        </w:tc>
      </w:tr>
      <w:tr w:rsidR="003A7113" w:rsidRPr="00D87F39" w14:paraId="5371090B" w14:textId="77777777" w:rsidTr="002F117D">
        <w:trPr>
          <w:trHeight w:val="261"/>
          <w:jc w:val="center"/>
        </w:trPr>
        <w:tc>
          <w:tcPr>
            <w:tcW w:w="4340" w:type="dxa"/>
            <w:gridSpan w:val="3"/>
            <w:shd w:val="clear" w:color="auto" w:fill="auto"/>
            <w:noWrap/>
            <w:vAlign w:val="bottom"/>
          </w:tcPr>
          <w:p w14:paraId="4FF6C5F6" w14:textId="77777777" w:rsidR="003A7113" w:rsidRPr="0021373B" w:rsidRDefault="003A7113" w:rsidP="00E9273E">
            <w:pPr>
              <w:spacing w:after="0"/>
              <w:jc w:val="center"/>
              <w:rPr>
                <w:rFonts w:ascii="Times New Roman" w:eastAsia="Times New Roman" w:hAnsi="Times New Roman" w:cs="Times New Roman"/>
                <w:b/>
                <w:color w:val="000000"/>
                <w:sz w:val="24"/>
                <w:szCs w:val="24"/>
                <w:lang w:eastAsia="id-ID"/>
              </w:rPr>
            </w:pPr>
            <w:r w:rsidRPr="0021373B">
              <w:rPr>
                <w:rFonts w:ascii="Times New Roman" w:eastAsia="Times New Roman" w:hAnsi="Times New Roman" w:cs="Times New Roman"/>
                <w:b/>
                <w:color w:val="000000"/>
                <w:sz w:val="24"/>
                <w:szCs w:val="24"/>
                <w:lang w:eastAsia="id-ID"/>
              </w:rPr>
              <w:t xml:space="preserve">Rata-Rata </w:t>
            </w:r>
            <w:r w:rsidRPr="0021373B">
              <w:rPr>
                <w:rFonts w:ascii="Times New Roman" w:eastAsia="Times New Roman" w:hAnsi="Times New Roman" w:cs="Times New Roman"/>
                <w:b/>
                <w:i/>
                <w:color w:val="000000"/>
                <w:sz w:val="24"/>
                <w:szCs w:val="24"/>
                <w:lang w:eastAsia="id-ID"/>
              </w:rPr>
              <w:t>Current Ratio</w:t>
            </w:r>
          </w:p>
        </w:tc>
        <w:tc>
          <w:tcPr>
            <w:tcW w:w="862" w:type="dxa"/>
            <w:vAlign w:val="bottom"/>
          </w:tcPr>
          <w:p w14:paraId="49155BD6" w14:textId="77777777" w:rsidR="003A7113" w:rsidRPr="0021373B" w:rsidRDefault="003A7113" w:rsidP="00E9273E">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4,92</w:t>
            </w:r>
          </w:p>
        </w:tc>
      </w:tr>
    </w:tbl>
    <w:p w14:paraId="033D6FA9" w14:textId="24B3CF3C" w:rsidR="003A7113" w:rsidRDefault="003A7113" w:rsidP="00E9273E">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4.4 dapat diketahui bahwa rata-rata </w:t>
      </w:r>
      <w:r w:rsidRPr="0021373B">
        <w:rPr>
          <w:rFonts w:ascii="Times New Roman" w:hAnsi="Times New Roman" w:cs="Times New Roman"/>
          <w:i/>
          <w:sz w:val="24"/>
          <w:szCs w:val="24"/>
        </w:rPr>
        <w:t xml:space="preserve">current ratio </w:t>
      </w:r>
      <w:r w:rsidRPr="0021373B">
        <w:rPr>
          <w:rFonts w:ascii="Times New Roman" w:hAnsi="Times New Roman" w:cs="Times New Roman"/>
          <w:sz w:val="24"/>
          <w:szCs w:val="24"/>
        </w:rPr>
        <w:t xml:space="preserve">selama tahun </w:t>
      </w:r>
      <w:r>
        <w:rPr>
          <w:rFonts w:ascii="Times New Roman" w:hAnsi="Times New Roman" w:cs="Times New Roman"/>
          <w:sz w:val="24"/>
          <w:szCs w:val="24"/>
        </w:rPr>
        <w:t>2014-2019 PT. Semen Batu Raja, Tbk</w:t>
      </w:r>
      <w:r w:rsidRPr="0021373B">
        <w:rPr>
          <w:rFonts w:ascii="Times New Roman" w:hAnsi="Times New Roman" w:cs="Times New Roman"/>
          <w:sz w:val="24"/>
          <w:szCs w:val="24"/>
        </w:rPr>
        <w:t xml:space="preserve"> </w:t>
      </w:r>
      <w:r>
        <w:rPr>
          <w:rFonts w:ascii="Times New Roman" w:hAnsi="Times New Roman" w:cs="Times New Roman"/>
          <w:sz w:val="24"/>
          <w:szCs w:val="24"/>
        </w:rPr>
        <w:t xml:space="preserve">sebanyak 4,92 kali atau sebesar </w:t>
      </w:r>
      <w:r w:rsidRPr="0021373B">
        <w:rPr>
          <w:rFonts w:ascii="Times New Roman" w:hAnsi="Times New Roman" w:cs="Times New Roman"/>
          <w:sz w:val="24"/>
          <w:szCs w:val="24"/>
        </w:rPr>
        <w:t xml:space="preserve"> </w:t>
      </w:r>
      <w:r>
        <w:rPr>
          <w:rFonts w:ascii="Times New Roman" w:hAnsi="Times New Roman" w:cs="Times New Roman"/>
          <w:sz w:val="24"/>
          <w:szCs w:val="24"/>
        </w:rPr>
        <w:t>492</w:t>
      </w:r>
      <w:r w:rsidRPr="0021373B">
        <w:rPr>
          <w:rFonts w:ascii="Times New Roman" w:hAnsi="Times New Roman" w:cs="Times New Roman"/>
          <w:sz w:val="24"/>
          <w:szCs w:val="24"/>
        </w:rPr>
        <w:t>% artinya setiap Rp 1 h</w:t>
      </w:r>
      <w:r>
        <w:rPr>
          <w:rFonts w:ascii="Times New Roman" w:hAnsi="Times New Roman" w:cs="Times New Roman"/>
          <w:sz w:val="24"/>
          <w:szCs w:val="24"/>
        </w:rPr>
        <w:t xml:space="preserve">utang lancar dapat dijamin oleh </w:t>
      </w:r>
      <w:r w:rsidRPr="0021373B">
        <w:rPr>
          <w:rFonts w:ascii="Times New Roman" w:hAnsi="Times New Roman" w:cs="Times New Roman"/>
          <w:sz w:val="24"/>
          <w:szCs w:val="24"/>
        </w:rPr>
        <w:t xml:space="preserve">aktiva lancar sebesar Rp </w:t>
      </w:r>
      <w:r>
        <w:rPr>
          <w:rFonts w:ascii="Times New Roman" w:hAnsi="Times New Roman" w:cs="Times New Roman"/>
          <w:sz w:val="24"/>
          <w:szCs w:val="24"/>
        </w:rPr>
        <w:t>4,92</w:t>
      </w:r>
      <w:r w:rsidRPr="0021373B">
        <w:rPr>
          <w:rFonts w:ascii="Times New Roman" w:hAnsi="Times New Roman" w:cs="Times New Roman"/>
          <w:sz w:val="24"/>
          <w:szCs w:val="24"/>
        </w:rPr>
        <w:t xml:space="preserve">. </w:t>
      </w:r>
      <w:r w:rsidRPr="00AA399F">
        <w:rPr>
          <w:rFonts w:ascii="Times New Roman" w:hAnsi="Times New Roman" w:cs="Times New Roman"/>
          <w:i/>
          <w:sz w:val="24"/>
          <w:szCs w:val="24"/>
        </w:rPr>
        <w:t>Current ratio</w:t>
      </w:r>
      <w:r w:rsidRPr="0021373B">
        <w:rPr>
          <w:rFonts w:ascii="Times New Roman" w:hAnsi="Times New Roman" w:cs="Times New Roman"/>
          <w:sz w:val="24"/>
          <w:szCs w:val="24"/>
        </w:rPr>
        <w:t xml:space="preserve"> yang </w:t>
      </w:r>
      <w:r>
        <w:rPr>
          <w:rFonts w:ascii="Times New Roman" w:hAnsi="Times New Roman" w:cs="Times New Roman"/>
          <w:sz w:val="24"/>
          <w:szCs w:val="24"/>
        </w:rPr>
        <w:t>terlalu tinggi</w:t>
      </w:r>
      <w:r w:rsidRPr="0021373B">
        <w:rPr>
          <w:rFonts w:ascii="Times New Roman" w:hAnsi="Times New Roman" w:cs="Times New Roman"/>
          <w:sz w:val="24"/>
          <w:szCs w:val="24"/>
        </w:rPr>
        <w:t xml:space="preserve"> memberikan indikasi jaminan</w:t>
      </w:r>
      <w:r>
        <w:rPr>
          <w:rFonts w:ascii="Times New Roman" w:hAnsi="Times New Roman" w:cs="Times New Roman"/>
          <w:sz w:val="24"/>
          <w:szCs w:val="24"/>
        </w:rPr>
        <w:t xml:space="preserve"> </w:t>
      </w:r>
      <w:r w:rsidRPr="0021373B">
        <w:rPr>
          <w:rFonts w:ascii="Times New Roman" w:hAnsi="Times New Roman" w:cs="Times New Roman"/>
          <w:sz w:val="24"/>
          <w:szCs w:val="24"/>
        </w:rPr>
        <w:t xml:space="preserve">yang </w:t>
      </w:r>
      <w:r>
        <w:rPr>
          <w:rFonts w:ascii="Times New Roman" w:hAnsi="Times New Roman" w:cs="Times New Roman"/>
          <w:sz w:val="24"/>
          <w:szCs w:val="24"/>
        </w:rPr>
        <w:t xml:space="preserve">sangat </w:t>
      </w:r>
      <w:r w:rsidRPr="0021373B">
        <w:rPr>
          <w:rFonts w:ascii="Times New Roman" w:hAnsi="Times New Roman" w:cs="Times New Roman"/>
          <w:sz w:val="24"/>
          <w:szCs w:val="24"/>
        </w:rPr>
        <w:t>baik bagi kreditur jangka pendek dalam ar</w:t>
      </w:r>
      <w:r>
        <w:rPr>
          <w:rFonts w:ascii="Times New Roman" w:hAnsi="Times New Roman" w:cs="Times New Roman"/>
          <w:sz w:val="24"/>
          <w:szCs w:val="24"/>
        </w:rPr>
        <w:t xml:space="preserve">ti setiap saat perusahaan </w:t>
      </w:r>
      <w:r w:rsidRPr="0021373B">
        <w:rPr>
          <w:rFonts w:ascii="Times New Roman" w:hAnsi="Times New Roman" w:cs="Times New Roman"/>
          <w:sz w:val="24"/>
          <w:szCs w:val="24"/>
        </w:rPr>
        <w:t xml:space="preserve">cukup memiliki kemampuan untuk </w:t>
      </w:r>
      <w:r w:rsidRPr="0021373B">
        <w:rPr>
          <w:rFonts w:ascii="Times New Roman" w:hAnsi="Times New Roman" w:cs="Times New Roman"/>
          <w:sz w:val="24"/>
          <w:szCs w:val="24"/>
        </w:rPr>
        <w:t>melunasi kewajiban-kewajiban finansial jangka pendek</w:t>
      </w:r>
      <w:r>
        <w:rPr>
          <w:rFonts w:ascii="Times New Roman" w:hAnsi="Times New Roman" w:cs="Times New Roman"/>
          <w:sz w:val="24"/>
          <w:szCs w:val="24"/>
        </w:rPr>
        <w:t>, namun adakalanya terdapat aset yang menganggur atau tidak terpakai dalam kegiatan operasional yang tidak digunakan secara maksimal.</w:t>
      </w:r>
    </w:p>
    <w:p w14:paraId="21220325" w14:textId="77777777" w:rsidR="00A37D82" w:rsidRPr="003A7113" w:rsidRDefault="00A37D82" w:rsidP="00E9273E">
      <w:pPr>
        <w:pStyle w:val="ListParagraph"/>
        <w:spacing w:after="0"/>
        <w:ind w:left="567"/>
        <w:jc w:val="both"/>
        <w:rPr>
          <w:rFonts w:ascii="Times New Roman" w:eastAsia="Calibri" w:hAnsi="Times New Roman" w:cs="Times New Roman"/>
          <w:b/>
          <w:bCs/>
          <w:sz w:val="24"/>
          <w:szCs w:val="24"/>
          <w:lang w:val="en-US"/>
        </w:rPr>
      </w:pPr>
    </w:p>
    <w:p w14:paraId="103C9FBB" w14:textId="7DAFCC9F" w:rsidR="003A7113" w:rsidRPr="00A37D82" w:rsidRDefault="003A7113" w:rsidP="00E9273E">
      <w:pPr>
        <w:pStyle w:val="ListParagraph"/>
        <w:numPr>
          <w:ilvl w:val="0"/>
          <w:numId w:val="20"/>
        </w:numPr>
        <w:spacing w:after="0"/>
        <w:ind w:left="567" w:hanging="567"/>
        <w:jc w:val="both"/>
        <w:rPr>
          <w:rFonts w:ascii="Times New Roman" w:eastAsia="Calibri" w:hAnsi="Times New Roman" w:cs="Times New Roman"/>
          <w:b/>
          <w:bCs/>
          <w:sz w:val="24"/>
          <w:szCs w:val="24"/>
          <w:lang w:val="en-US"/>
        </w:rPr>
      </w:pPr>
      <w:r>
        <w:rPr>
          <w:rFonts w:ascii="Times New Roman" w:hAnsi="Times New Roman" w:cs="Times New Roman"/>
          <w:b/>
          <w:i/>
          <w:sz w:val="24"/>
          <w:szCs w:val="24"/>
          <w:lang w:val="en-US"/>
        </w:rPr>
        <w:t>Quick Ratio</w:t>
      </w:r>
    </w:p>
    <w:p w14:paraId="00BCD9EC" w14:textId="77777777" w:rsidR="00A37D82" w:rsidRDefault="00A37D82" w:rsidP="00E9273E">
      <w:pPr>
        <w:spacing w:after="0"/>
        <w:ind w:firstLine="567"/>
        <w:jc w:val="both"/>
        <w:rPr>
          <w:rFonts w:ascii="Times New Roman" w:hAnsi="Times New Roman" w:cs="Times New Roman"/>
          <w:sz w:val="24"/>
          <w:szCs w:val="24"/>
        </w:rPr>
      </w:pPr>
      <w:r w:rsidRPr="00A37D82">
        <w:rPr>
          <w:rFonts w:ascii="Times New Roman" w:hAnsi="Times New Roman" w:cs="Times New Roman"/>
          <w:sz w:val="24"/>
          <w:szCs w:val="24"/>
        </w:rPr>
        <w:t xml:space="preserve">Rasio likuiditas yang digunakan dalam menilai kinerja keuangan ditinjau dari aspek </w:t>
      </w:r>
      <w:r w:rsidRPr="00A37D82">
        <w:rPr>
          <w:rFonts w:ascii="Times New Roman" w:hAnsi="Times New Roman" w:cs="Times New Roman"/>
          <w:i/>
          <w:sz w:val="24"/>
          <w:szCs w:val="24"/>
        </w:rPr>
        <w:t>quick ratio</w:t>
      </w:r>
      <w:r w:rsidRPr="00A37D82">
        <w:rPr>
          <w:rFonts w:ascii="Times New Roman" w:hAnsi="Times New Roman" w:cs="Times New Roman"/>
          <w:sz w:val="24"/>
          <w:szCs w:val="24"/>
        </w:rPr>
        <w:t xml:space="preserve"> dibahas dalam perhitungan sebagai berikut :</w:t>
      </w:r>
    </w:p>
    <w:p w14:paraId="0F5838B3" w14:textId="77777777" w:rsidR="00A37D82" w:rsidRDefault="00A37D82" w:rsidP="00E9273E">
      <w:pPr>
        <w:spacing w:after="0"/>
        <w:jc w:val="both"/>
        <w:rPr>
          <w:rFonts w:ascii="Times New Roman" w:hAnsi="Times New Roman" w:cs="Times New Roman"/>
          <w:sz w:val="24"/>
          <w:szCs w:val="24"/>
        </w:rPr>
      </w:pPr>
      <w:r w:rsidRPr="00A37D82">
        <w:rPr>
          <w:rFonts w:ascii="Times New Roman" w:hAnsi="Times New Roman" w:cs="Times New Roman"/>
          <w:i/>
          <w:sz w:val="24"/>
          <w:szCs w:val="24"/>
        </w:rPr>
        <w:t>Quick Ratio</w:t>
      </w:r>
      <w:r w:rsidRPr="00A37D82">
        <w:rPr>
          <w:rFonts w:ascii="Times New Roman" w:hAnsi="Times New Roman" w:cs="Times New Roman"/>
          <w:sz w:val="24"/>
          <w:szCs w:val="24"/>
        </w:rPr>
        <w:t xml:space="preserve"> atau </w:t>
      </w:r>
      <w:r w:rsidRPr="00A37D82">
        <w:rPr>
          <w:rFonts w:ascii="Times New Roman" w:hAnsi="Times New Roman" w:cs="Times New Roman"/>
          <w:i/>
          <w:sz w:val="24"/>
          <w:szCs w:val="24"/>
        </w:rPr>
        <w:t>Acid test ratio</w:t>
      </w:r>
      <w:r w:rsidRPr="00A37D82">
        <w:rPr>
          <w:rFonts w:ascii="Times New Roman" w:hAnsi="Times New Roman" w:cs="Times New Roman"/>
          <w:sz w:val="24"/>
          <w:szCs w:val="24"/>
        </w:rPr>
        <w:t xml:space="preserve"> yaitu perbandingan aktiva lancar yang paling likuid dengan hutang lancar.. </w:t>
      </w:r>
    </w:p>
    <w:p w14:paraId="1F30DE17" w14:textId="36EF0A86" w:rsidR="00A37D82" w:rsidRPr="00385F3F" w:rsidRDefault="00A37D82" w:rsidP="00E9273E">
      <w:pPr>
        <w:spacing w:after="0"/>
        <w:jc w:val="center"/>
        <w:rPr>
          <w:rFonts w:ascii="Times New Roman" w:hAnsi="Times New Roman" w:cs="Times New Roman"/>
          <w:b/>
          <w:sz w:val="24"/>
          <w:szCs w:val="24"/>
        </w:rPr>
      </w:pPr>
      <w:r w:rsidRPr="00385F3F">
        <w:rPr>
          <w:rFonts w:ascii="Times New Roman" w:hAnsi="Times New Roman" w:cs="Times New Roman"/>
          <w:b/>
          <w:sz w:val="24"/>
          <w:szCs w:val="24"/>
        </w:rPr>
        <w:t>Tabel 4.6</w:t>
      </w:r>
    </w:p>
    <w:p w14:paraId="30C4DCFE" w14:textId="77777777" w:rsidR="00A37D82" w:rsidRPr="00AA399F" w:rsidRDefault="00A37D82" w:rsidP="00E9273E">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 xml:space="preserve">Perhitungan </w:t>
      </w:r>
      <w:r>
        <w:rPr>
          <w:rFonts w:ascii="Times New Roman" w:hAnsi="Times New Roman" w:cs="Times New Roman"/>
          <w:b/>
          <w:i/>
          <w:sz w:val="24"/>
          <w:szCs w:val="24"/>
        </w:rPr>
        <w:t>Quick</w:t>
      </w:r>
      <w:r w:rsidRPr="00B714EB">
        <w:rPr>
          <w:rFonts w:ascii="Times New Roman" w:hAnsi="Times New Roman" w:cs="Times New Roman"/>
          <w:b/>
          <w:i/>
          <w:sz w:val="24"/>
          <w:szCs w:val="24"/>
        </w:rPr>
        <w:t xml:space="preserve"> Ratio</w:t>
      </w:r>
      <w:r>
        <w:rPr>
          <w:rFonts w:ascii="Times New Roman" w:hAnsi="Times New Roman" w:cs="Times New Roman"/>
          <w:b/>
          <w:sz w:val="24"/>
          <w:szCs w:val="24"/>
        </w:rPr>
        <w:t xml:space="preserve"> PT. Indocement Tunggal Prakasa, Tbk</w:t>
      </w:r>
    </w:p>
    <w:tbl>
      <w:tblPr>
        <w:tblW w:w="4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296"/>
        <w:gridCol w:w="1176"/>
        <w:gridCol w:w="1176"/>
        <w:gridCol w:w="636"/>
      </w:tblGrid>
      <w:tr w:rsidR="00A37D82" w:rsidRPr="00B714EB" w14:paraId="0FE0E36C" w14:textId="77777777" w:rsidTr="00D146A8">
        <w:trPr>
          <w:trHeight w:val="261"/>
          <w:jc w:val="center"/>
        </w:trPr>
        <w:tc>
          <w:tcPr>
            <w:tcW w:w="649" w:type="dxa"/>
            <w:shd w:val="clear" w:color="auto" w:fill="FFFF00"/>
            <w:noWrap/>
            <w:vAlign w:val="center"/>
            <w:hideMark/>
          </w:tcPr>
          <w:p w14:paraId="0B5EBE70" w14:textId="77777777" w:rsidR="00A37D82" w:rsidRPr="00D87F39" w:rsidRDefault="00A37D82" w:rsidP="00E9273E">
            <w:pPr>
              <w:spacing w:after="0"/>
              <w:jc w:val="center"/>
              <w:rPr>
                <w:rFonts w:ascii="Times New Roman" w:eastAsia="Times New Roman" w:hAnsi="Times New Roman" w:cs="Times New Roman"/>
                <w:b/>
                <w:color w:val="000000"/>
                <w:sz w:val="20"/>
                <w:szCs w:val="20"/>
                <w:lang w:eastAsia="id-ID"/>
              </w:rPr>
            </w:pPr>
            <w:r w:rsidRPr="00D87F39">
              <w:rPr>
                <w:rFonts w:ascii="Times New Roman" w:eastAsia="Times New Roman" w:hAnsi="Times New Roman" w:cs="Times New Roman"/>
                <w:b/>
                <w:color w:val="000000"/>
                <w:sz w:val="20"/>
                <w:szCs w:val="20"/>
                <w:lang w:eastAsia="id-ID"/>
              </w:rPr>
              <w:t>Tahun</w:t>
            </w:r>
          </w:p>
        </w:tc>
        <w:tc>
          <w:tcPr>
            <w:tcW w:w="1095" w:type="dxa"/>
            <w:shd w:val="clear" w:color="auto" w:fill="FFFF00"/>
            <w:noWrap/>
            <w:vAlign w:val="center"/>
            <w:hideMark/>
          </w:tcPr>
          <w:p w14:paraId="4CBC9113" w14:textId="77777777" w:rsidR="00A37D82" w:rsidRPr="00D87F39" w:rsidRDefault="00A37D82" w:rsidP="00E9273E">
            <w:pPr>
              <w:spacing w:after="0"/>
              <w:jc w:val="center"/>
              <w:rPr>
                <w:rFonts w:ascii="Times New Roman" w:eastAsia="Times New Roman" w:hAnsi="Times New Roman" w:cs="Times New Roman"/>
                <w:b/>
                <w:color w:val="000000"/>
                <w:sz w:val="20"/>
                <w:szCs w:val="20"/>
                <w:lang w:eastAsia="id-ID"/>
              </w:rPr>
            </w:pPr>
            <w:r w:rsidRPr="00D87F39">
              <w:rPr>
                <w:rFonts w:ascii="Times New Roman" w:eastAsia="Times New Roman" w:hAnsi="Times New Roman" w:cs="Times New Roman"/>
                <w:b/>
                <w:color w:val="000000"/>
                <w:sz w:val="20"/>
                <w:szCs w:val="20"/>
                <w:lang w:eastAsia="id-ID"/>
              </w:rPr>
              <w:t>Aktiva Lancar</w:t>
            </w:r>
          </w:p>
        </w:tc>
        <w:tc>
          <w:tcPr>
            <w:tcW w:w="1025" w:type="dxa"/>
            <w:shd w:val="clear" w:color="auto" w:fill="FFFF00"/>
            <w:noWrap/>
            <w:vAlign w:val="center"/>
            <w:hideMark/>
          </w:tcPr>
          <w:p w14:paraId="79165D31" w14:textId="77777777" w:rsidR="00A37D82" w:rsidRPr="00D87F39" w:rsidRDefault="00A37D82" w:rsidP="00E9273E">
            <w:pPr>
              <w:spacing w:after="0"/>
              <w:jc w:val="center"/>
              <w:rPr>
                <w:rFonts w:ascii="Times New Roman" w:eastAsia="Times New Roman" w:hAnsi="Times New Roman" w:cs="Times New Roman"/>
                <w:b/>
                <w:color w:val="000000"/>
                <w:sz w:val="20"/>
                <w:szCs w:val="20"/>
                <w:lang w:eastAsia="id-ID"/>
              </w:rPr>
            </w:pPr>
            <w:r w:rsidRPr="00B714EB">
              <w:rPr>
                <w:rFonts w:ascii="Times New Roman" w:eastAsia="Times New Roman" w:hAnsi="Times New Roman" w:cs="Times New Roman"/>
                <w:b/>
                <w:color w:val="000000"/>
                <w:sz w:val="20"/>
                <w:szCs w:val="20"/>
                <w:lang w:eastAsia="id-ID"/>
              </w:rPr>
              <w:t>Persediaan</w:t>
            </w:r>
          </w:p>
        </w:tc>
        <w:tc>
          <w:tcPr>
            <w:tcW w:w="1334" w:type="dxa"/>
            <w:shd w:val="clear" w:color="auto" w:fill="FFFF00"/>
            <w:vAlign w:val="center"/>
          </w:tcPr>
          <w:p w14:paraId="6A021217" w14:textId="77777777" w:rsidR="00A37D82" w:rsidRPr="00B714EB" w:rsidRDefault="00A37D82" w:rsidP="00E9273E">
            <w:pPr>
              <w:spacing w:after="0"/>
              <w:jc w:val="center"/>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eastAsia="id-ID"/>
              </w:rPr>
              <w:t>Kewajiban</w:t>
            </w:r>
            <w:r w:rsidRPr="00B714EB">
              <w:rPr>
                <w:rFonts w:ascii="Times New Roman" w:eastAsia="Times New Roman" w:hAnsi="Times New Roman" w:cs="Times New Roman"/>
                <w:b/>
                <w:color w:val="000000"/>
                <w:sz w:val="20"/>
                <w:szCs w:val="20"/>
                <w:lang w:eastAsia="id-ID"/>
              </w:rPr>
              <w:t xml:space="preserve"> Lancar</w:t>
            </w:r>
          </w:p>
        </w:tc>
        <w:tc>
          <w:tcPr>
            <w:tcW w:w="692" w:type="dxa"/>
            <w:shd w:val="clear" w:color="auto" w:fill="FFFF00"/>
            <w:vAlign w:val="center"/>
          </w:tcPr>
          <w:p w14:paraId="6C7CEEC5" w14:textId="77777777" w:rsidR="00A37D82" w:rsidRPr="00B714EB" w:rsidRDefault="00A37D82" w:rsidP="00E9273E">
            <w:pPr>
              <w:spacing w:after="0"/>
              <w:jc w:val="center"/>
              <w:rPr>
                <w:rFonts w:ascii="Times New Roman" w:eastAsia="Times New Roman" w:hAnsi="Times New Roman" w:cs="Times New Roman"/>
                <w:b/>
                <w:color w:val="000000"/>
                <w:sz w:val="20"/>
                <w:szCs w:val="20"/>
                <w:lang w:eastAsia="id-ID"/>
              </w:rPr>
            </w:pPr>
            <w:r w:rsidRPr="00B714EB">
              <w:rPr>
                <w:rFonts w:ascii="Times New Roman" w:eastAsia="Times New Roman" w:hAnsi="Times New Roman" w:cs="Times New Roman"/>
                <w:b/>
                <w:color w:val="000000"/>
                <w:sz w:val="20"/>
                <w:szCs w:val="20"/>
                <w:lang w:eastAsia="id-ID"/>
              </w:rPr>
              <w:t>QR</w:t>
            </w:r>
          </w:p>
        </w:tc>
      </w:tr>
      <w:tr w:rsidR="00A37D82" w:rsidRPr="00B714EB" w14:paraId="1E29421A" w14:textId="77777777" w:rsidTr="00D146A8">
        <w:trPr>
          <w:trHeight w:val="261"/>
          <w:jc w:val="center"/>
        </w:trPr>
        <w:tc>
          <w:tcPr>
            <w:tcW w:w="649" w:type="dxa"/>
            <w:shd w:val="clear" w:color="auto" w:fill="auto"/>
            <w:noWrap/>
            <w:vAlign w:val="bottom"/>
          </w:tcPr>
          <w:p w14:paraId="4181506B" w14:textId="77777777" w:rsidR="00A37D82" w:rsidRPr="00D87F39" w:rsidRDefault="00A37D82"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2014</w:t>
            </w:r>
          </w:p>
        </w:tc>
        <w:tc>
          <w:tcPr>
            <w:tcW w:w="1095" w:type="dxa"/>
            <w:shd w:val="clear" w:color="auto" w:fill="auto"/>
            <w:noWrap/>
            <w:vAlign w:val="bottom"/>
          </w:tcPr>
          <w:p w14:paraId="18F6FCD4" w14:textId="77777777" w:rsidR="00A37D82" w:rsidRPr="0012435D" w:rsidRDefault="00A37D82"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16.087.370 </w:t>
            </w:r>
          </w:p>
        </w:tc>
        <w:tc>
          <w:tcPr>
            <w:tcW w:w="1025" w:type="dxa"/>
            <w:shd w:val="clear" w:color="auto" w:fill="auto"/>
            <w:noWrap/>
            <w:vAlign w:val="bottom"/>
          </w:tcPr>
          <w:p w14:paraId="564E1054" w14:textId="77777777" w:rsidR="00A37D82" w:rsidRPr="0012435D" w:rsidRDefault="00A37D82"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1.665.546 </w:t>
            </w:r>
          </w:p>
        </w:tc>
        <w:tc>
          <w:tcPr>
            <w:tcW w:w="1334" w:type="dxa"/>
            <w:vAlign w:val="bottom"/>
          </w:tcPr>
          <w:p w14:paraId="0BD55304" w14:textId="77777777" w:rsidR="00A37D82" w:rsidRPr="0012435D" w:rsidRDefault="00A37D82"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3.260.559 </w:t>
            </w:r>
          </w:p>
        </w:tc>
        <w:tc>
          <w:tcPr>
            <w:tcW w:w="692" w:type="dxa"/>
            <w:vAlign w:val="bottom"/>
          </w:tcPr>
          <w:p w14:paraId="11DE7488" w14:textId="77777777" w:rsidR="00A37D82" w:rsidRPr="0012435D" w:rsidRDefault="00A37D82" w:rsidP="00E9273E">
            <w:pPr>
              <w:spacing w:after="0"/>
              <w:jc w:val="center"/>
              <w:rPr>
                <w:rFonts w:ascii="Times New Roman" w:hAnsi="Times New Roman" w:cs="Times New Roman"/>
                <w:sz w:val="24"/>
                <w:szCs w:val="24"/>
              </w:rPr>
            </w:pPr>
            <w:r w:rsidRPr="0012435D">
              <w:rPr>
                <w:rFonts w:ascii="Times New Roman" w:hAnsi="Times New Roman" w:cs="Times New Roman"/>
                <w:sz w:val="24"/>
                <w:szCs w:val="24"/>
              </w:rPr>
              <w:t>4,42</w:t>
            </w:r>
          </w:p>
        </w:tc>
      </w:tr>
      <w:tr w:rsidR="00A37D82" w:rsidRPr="00B714EB" w14:paraId="64738950" w14:textId="77777777" w:rsidTr="00D146A8">
        <w:trPr>
          <w:trHeight w:val="261"/>
          <w:jc w:val="center"/>
        </w:trPr>
        <w:tc>
          <w:tcPr>
            <w:tcW w:w="649" w:type="dxa"/>
            <w:shd w:val="clear" w:color="auto" w:fill="auto"/>
            <w:noWrap/>
            <w:vAlign w:val="bottom"/>
          </w:tcPr>
          <w:p w14:paraId="2FD997DE" w14:textId="77777777" w:rsidR="00A37D82" w:rsidRPr="00D87F39" w:rsidRDefault="00A37D82"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2015</w:t>
            </w:r>
          </w:p>
        </w:tc>
        <w:tc>
          <w:tcPr>
            <w:tcW w:w="1095" w:type="dxa"/>
            <w:shd w:val="clear" w:color="auto" w:fill="auto"/>
            <w:noWrap/>
            <w:vAlign w:val="bottom"/>
          </w:tcPr>
          <w:p w14:paraId="49A3F0DF" w14:textId="77777777" w:rsidR="00A37D82" w:rsidRPr="0012435D" w:rsidRDefault="00A37D82"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13.133.854 </w:t>
            </w:r>
          </w:p>
        </w:tc>
        <w:tc>
          <w:tcPr>
            <w:tcW w:w="1025" w:type="dxa"/>
            <w:shd w:val="clear" w:color="auto" w:fill="auto"/>
            <w:noWrap/>
            <w:vAlign w:val="bottom"/>
          </w:tcPr>
          <w:p w14:paraId="315C70F5" w14:textId="77777777" w:rsidR="00A37D82" w:rsidRPr="0012435D" w:rsidRDefault="00A37D82"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1.521.197 </w:t>
            </w:r>
          </w:p>
        </w:tc>
        <w:tc>
          <w:tcPr>
            <w:tcW w:w="1334" w:type="dxa"/>
            <w:vAlign w:val="bottom"/>
          </w:tcPr>
          <w:p w14:paraId="42662798" w14:textId="77777777" w:rsidR="00A37D82" w:rsidRPr="0012435D" w:rsidRDefault="00A37D82"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2.687.743 </w:t>
            </w:r>
          </w:p>
        </w:tc>
        <w:tc>
          <w:tcPr>
            <w:tcW w:w="692" w:type="dxa"/>
            <w:vAlign w:val="bottom"/>
          </w:tcPr>
          <w:p w14:paraId="6409BBB9" w14:textId="77777777" w:rsidR="00A37D82" w:rsidRPr="0012435D" w:rsidRDefault="00A37D82" w:rsidP="00E9273E">
            <w:pPr>
              <w:spacing w:after="0"/>
              <w:jc w:val="center"/>
              <w:rPr>
                <w:rFonts w:ascii="Times New Roman" w:hAnsi="Times New Roman" w:cs="Times New Roman"/>
                <w:sz w:val="24"/>
                <w:szCs w:val="24"/>
              </w:rPr>
            </w:pPr>
            <w:r w:rsidRPr="0012435D">
              <w:rPr>
                <w:rFonts w:ascii="Times New Roman" w:hAnsi="Times New Roman" w:cs="Times New Roman"/>
                <w:sz w:val="24"/>
                <w:szCs w:val="24"/>
              </w:rPr>
              <w:t>4,32</w:t>
            </w:r>
          </w:p>
        </w:tc>
      </w:tr>
      <w:tr w:rsidR="00A37D82" w:rsidRPr="00B714EB" w14:paraId="17DD4A67" w14:textId="77777777" w:rsidTr="00D146A8">
        <w:trPr>
          <w:trHeight w:val="261"/>
          <w:jc w:val="center"/>
        </w:trPr>
        <w:tc>
          <w:tcPr>
            <w:tcW w:w="649" w:type="dxa"/>
            <w:shd w:val="clear" w:color="auto" w:fill="auto"/>
            <w:noWrap/>
            <w:vAlign w:val="bottom"/>
          </w:tcPr>
          <w:p w14:paraId="3F67AB7D" w14:textId="77777777" w:rsidR="00A37D82" w:rsidRPr="00D87F39" w:rsidRDefault="00A37D82"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2016</w:t>
            </w:r>
          </w:p>
        </w:tc>
        <w:tc>
          <w:tcPr>
            <w:tcW w:w="1095" w:type="dxa"/>
            <w:shd w:val="clear" w:color="auto" w:fill="auto"/>
            <w:noWrap/>
            <w:vAlign w:val="bottom"/>
          </w:tcPr>
          <w:p w14:paraId="072AA3B2" w14:textId="77777777" w:rsidR="00A37D82" w:rsidRPr="0012435D" w:rsidRDefault="00A37D82"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14.424.622 </w:t>
            </w:r>
          </w:p>
        </w:tc>
        <w:tc>
          <w:tcPr>
            <w:tcW w:w="1025" w:type="dxa"/>
            <w:shd w:val="clear" w:color="auto" w:fill="auto"/>
            <w:noWrap/>
            <w:vAlign w:val="bottom"/>
          </w:tcPr>
          <w:p w14:paraId="09D68982" w14:textId="77777777" w:rsidR="00A37D82" w:rsidRPr="0012435D" w:rsidRDefault="00A37D82"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1.780.410 </w:t>
            </w:r>
          </w:p>
        </w:tc>
        <w:tc>
          <w:tcPr>
            <w:tcW w:w="1334" w:type="dxa"/>
            <w:vAlign w:val="bottom"/>
          </w:tcPr>
          <w:p w14:paraId="0665E94B" w14:textId="77777777" w:rsidR="00A37D82" w:rsidRPr="0012435D" w:rsidRDefault="00A37D82"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3.187.742 </w:t>
            </w:r>
          </w:p>
        </w:tc>
        <w:tc>
          <w:tcPr>
            <w:tcW w:w="692" w:type="dxa"/>
            <w:vAlign w:val="bottom"/>
          </w:tcPr>
          <w:p w14:paraId="0EB3840B" w14:textId="77777777" w:rsidR="00A37D82" w:rsidRPr="0012435D" w:rsidRDefault="00A37D82" w:rsidP="00E9273E">
            <w:pPr>
              <w:spacing w:after="0"/>
              <w:jc w:val="center"/>
              <w:rPr>
                <w:rFonts w:ascii="Times New Roman" w:hAnsi="Times New Roman" w:cs="Times New Roman"/>
                <w:sz w:val="24"/>
                <w:szCs w:val="24"/>
              </w:rPr>
            </w:pPr>
            <w:r w:rsidRPr="0012435D">
              <w:rPr>
                <w:rFonts w:ascii="Times New Roman" w:hAnsi="Times New Roman" w:cs="Times New Roman"/>
                <w:sz w:val="24"/>
                <w:szCs w:val="24"/>
              </w:rPr>
              <w:t>3,97</w:t>
            </w:r>
          </w:p>
        </w:tc>
      </w:tr>
      <w:tr w:rsidR="00A37D82" w:rsidRPr="00B714EB" w14:paraId="33328C9F" w14:textId="77777777" w:rsidTr="00D146A8">
        <w:trPr>
          <w:trHeight w:val="261"/>
          <w:jc w:val="center"/>
        </w:trPr>
        <w:tc>
          <w:tcPr>
            <w:tcW w:w="649" w:type="dxa"/>
            <w:shd w:val="clear" w:color="auto" w:fill="auto"/>
            <w:noWrap/>
            <w:vAlign w:val="bottom"/>
          </w:tcPr>
          <w:p w14:paraId="1F7C11EF" w14:textId="77777777" w:rsidR="00A37D82" w:rsidRPr="00D87F39" w:rsidRDefault="00A37D82"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2017</w:t>
            </w:r>
          </w:p>
        </w:tc>
        <w:tc>
          <w:tcPr>
            <w:tcW w:w="1095" w:type="dxa"/>
            <w:shd w:val="clear" w:color="auto" w:fill="auto"/>
            <w:noWrap/>
            <w:vAlign w:val="bottom"/>
          </w:tcPr>
          <w:p w14:paraId="75C8C05C" w14:textId="77777777" w:rsidR="00A37D82" w:rsidRPr="0012435D" w:rsidRDefault="00A37D82"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12.883.074 </w:t>
            </w:r>
          </w:p>
        </w:tc>
        <w:tc>
          <w:tcPr>
            <w:tcW w:w="1025" w:type="dxa"/>
            <w:shd w:val="clear" w:color="auto" w:fill="auto"/>
            <w:noWrap/>
            <w:vAlign w:val="bottom"/>
          </w:tcPr>
          <w:p w14:paraId="31886EA7" w14:textId="77777777" w:rsidR="00A37D82" w:rsidRPr="0012435D" w:rsidRDefault="00A37D82"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1.768.603 </w:t>
            </w:r>
          </w:p>
        </w:tc>
        <w:tc>
          <w:tcPr>
            <w:tcW w:w="1334" w:type="dxa"/>
            <w:vAlign w:val="bottom"/>
          </w:tcPr>
          <w:p w14:paraId="5A09BF6E" w14:textId="77777777" w:rsidR="00A37D82" w:rsidRPr="0012435D" w:rsidRDefault="00A37D82"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3.479.024 </w:t>
            </w:r>
          </w:p>
        </w:tc>
        <w:tc>
          <w:tcPr>
            <w:tcW w:w="692" w:type="dxa"/>
            <w:vAlign w:val="bottom"/>
          </w:tcPr>
          <w:p w14:paraId="4301B2BB" w14:textId="77777777" w:rsidR="00A37D82" w:rsidRPr="0012435D" w:rsidRDefault="00A37D82" w:rsidP="00E9273E">
            <w:pPr>
              <w:spacing w:after="0"/>
              <w:jc w:val="center"/>
              <w:rPr>
                <w:rFonts w:ascii="Times New Roman" w:hAnsi="Times New Roman" w:cs="Times New Roman"/>
                <w:sz w:val="24"/>
                <w:szCs w:val="24"/>
              </w:rPr>
            </w:pPr>
            <w:r w:rsidRPr="0012435D">
              <w:rPr>
                <w:rFonts w:ascii="Times New Roman" w:hAnsi="Times New Roman" w:cs="Times New Roman"/>
                <w:sz w:val="24"/>
                <w:szCs w:val="24"/>
              </w:rPr>
              <w:t>3,19</w:t>
            </w:r>
          </w:p>
        </w:tc>
      </w:tr>
      <w:tr w:rsidR="00A37D82" w:rsidRPr="00B714EB" w14:paraId="5CA5E273" w14:textId="77777777" w:rsidTr="00D146A8">
        <w:trPr>
          <w:trHeight w:val="261"/>
          <w:jc w:val="center"/>
        </w:trPr>
        <w:tc>
          <w:tcPr>
            <w:tcW w:w="649" w:type="dxa"/>
            <w:shd w:val="clear" w:color="auto" w:fill="auto"/>
            <w:noWrap/>
            <w:vAlign w:val="bottom"/>
          </w:tcPr>
          <w:p w14:paraId="35497DB0" w14:textId="77777777" w:rsidR="00A37D82" w:rsidRPr="00D87F39" w:rsidRDefault="00A37D82"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2018</w:t>
            </w:r>
          </w:p>
        </w:tc>
        <w:tc>
          <w:tcPr>
            <w:tcW w:w="1095" w:type="dxa"/>
            <w:shd w:val="clear" w:color="auto" w:fill="auto"/>
            <w:noWrap/>
            <w:vAlign w:val="bottom"/>
          </w:tcPr>
          <w:p w14:paraId="5F679F2E" w14:textId="77777777" w:rsidR="00A37D82" w:rsidRPr="0012435D" w:rsidRDefault="00A37D82"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12.315.796 </w:t>
            </w:r>
          </w:p>
        </w:tc>
        <w:tc>
          <w:tcPr>
            <w:tcW w:w="1025" w:type="dxa"/>
            <w:shd w:val="clear" w:color="auto" w:fill="auto"/>
            <w:noWrap/>
            <w:vAlign w:val="bottom"/>
          </w:tcPr>
          <w:p w14:paraId="2552842D" w14:textId="77777777" w:rsidR="00A37D82" w:rsidRPr="0012435D" w:rsidRDefault="00A37D82"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1.837.769 </w:t>
            </w:r>
          </w:p>
        </w:tc>
        <w:tc>
          <w:tcPr>
            <w:tcW w:w="1334" w:type="dxa"/>
            <w:vAlign w:val="bottom"/>
          </w:tcPr>
          <w:p w14:paraId="69A56B5E" w14:textId="77777777" w:rsidR="00A37D82" w:rsidRPr="0012435D" w:rsidRDefault="00A37D82"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3.925.649 </w:t>
            </w:r>
          </w:p>
        </w:tc>
        <w:tc>
          <w:tcPr>
            <w:tcW w:w="692" w:type="dxa"/>
            <w:vAlign w:val="bottom"/>
          </w:tcPr>
          <w:p w14:paraId="0A14D7C2" w14:textId="77777777" w:rsidR="00A37D82" w:rsidRPr="0012435D" w:rsidRDefault="00A37D82" w:rsidP="00E9273E">
            <w:pPr>
              <w:spacing w:after="0"/>
              <w:jc w:val="center"/>
              <w:rPr>
                <w:rFonts w:ascii="Times New Roman" w:hAnsi="Times New Roman" w:cs="Times New Roman"/>
                <w:sz w:val="24"/>
                <w:szCs w:val="24"/>
              </w:rPr>
            </w:pPr>
            <w:r w:rsidRPr="0012435D">
              <w:rPr>
                <w:rFonts w:ascii="Times New Roman" w:hAnsi="Times New Roman" w:cs="Times New Roman"/>
                <w:sz w:val="24"/>
                <w:szCs w:val="24"/>
              </w:rPr>
              <w:t>2,67</w:t>
            </w:r>
          </w:p>
        </w:tc>
      </w:tr>
      <w:tr w:rsidR="00A37D82" w:rsidRPr="00B714EB" w14:paraId="6B2F434F" w14:textId="77777777" w:rsidTr="00D146A8">
        <w:trPr>
          <w:trHeight w:val="261"/>
          <w:jc w:val="center"/>
        </w:trPr>
        <w:tc>
          <w:tcPr>
            <w:tcW w:w="649" w:type="dxa"/>
            <w:shd w:val="clear" w:color="auto" w:fill="auto"/>
            <w:noWrap/>
            <w:vAlign w:val="bottom"/>
          </w:tcPr>
          <w:p w14:paraId="62ED3FB9" w14:textId="77777777" w:rsidR="00A37D82" w:rsidRDefault="00A37D82"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2019</w:t>
            </w:r>
          </w:p>
        </w:tc>
        <w:tc>
          <w:tcPr>
            <w:tcW w:w="1095" w:type="dxa"/>
            <w:shd w:val="clear" w:color="auto" w:fill="auto"/>
            <w:noWrap/>
            <w:vAlign w:val="bottom"/>
          </w:tcPr>
          <w:p w14:paraId="42B29644" w14:textId="77777777" w:rsidR="00A37D82" w:rsidRPr="0012435D" w:rsidRDefault="00A37D82"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12.829.494 </w:t>
            </w:r>
          </w:p>
        </w:tc>
        <w:tc>
          <w:tcPr>
            <w:tcW w:w="1025" w:type="dxa"/>
            <w:shd w:val="clear" w:color="auto" w:fill="auto"/>
            <w:noWrap/>
            <w:vAlign w:val="bottom"/>
          </w:tcPr>
          <w:p w14:paraId="583B846C" w14:textId="77777777" w:rsidR="00A37D82" w:rsidRPr="0012435D" w:rsidRDefault="00A37D82"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1.895.176 </w:t>
            </w:r>
          </w:p>
        </w:tc>
        <w:tc>
          <w:tcPr>
            <w:tcW w:w="1334" w:type="dxa"/>
            <w:vAlign w:val="bottom"/>
          </w:tcPr>
          <w:p w14:paraId="7E53F547" w14:textId="77777777" w:rsidR="00A37D82" w:rsidRPr="0012435D" w:rsidRDefault="00A37D82" w:rsidP="00E9273E">
            <w:pPr>
              <w:spacing w:after="0"/>
              <w:jc w:val="right"/>
              <w:rPr>
                <w:rFonts w:ascii="Times New Roman" w:hAnsi="Times New Roman" w:cs="Times New Roman"/>
                <w:sz w:val="24"/>
                <w:szCs w:val="24"/>
              </w:rPr>
            </w:pPr>
            <w:r w:rsidRPr="0012435D">
              <w:rPr>
                <w:rFonts w:ascii="Times New Roman" w:hAnsi="Times New Roman" w:cs="Times New Roman"/>
                <w:sz w:val="24"/>
                <w:szCs w:val="24"/>
              </w:rPr>
              <w:t xml:space="preserve">3.873.487 </w:t>
            </w:r>
          </w:p>
        </w:tc>
        <w:tc>
          <w:tcPr>
            <w:tcW w:w="692" w:type="dxa"/>
            <w:vAlign w:val="bottom"/>
          </w:tcPr>
          <w:p w14:paraId="75F5A105" w14:textId="77777777" w:rsidR="00A37D82" w:rsidRPr="0012435D" w:rsidRDefault="00A37D82" w:rsidP="00E9273E">
            <w:pPr>
              <w:spacing w:after="0"/>
              <w:jc w:val="center"/>
              <w:rPr>
                <w:rFonts w:ascii="Times New Roman" w:hAnsi="Times New Roman" w:cs="Times New Roman"/>
                <w:sz w:val="24"/>
                <w:szCs w:val="24"/>
              </w:rPr>
            </w:pPr>
            <w:r w:rsidRPr="0012435D">
              <w:rPr>
                <w:rFonts w:ascii="Times New Roman" w:hAnsi="Times New Roman" w:cs="Times New Roman"/>
                <w:sz w:val="24"/>
                <w:szCs w:val="24"/>
              </w:rPr>
              <w:t>2,82</w:t>
            </w:r>
          </w:p>
        </w:tc>
      </w:tr>
      <w:tr w:rsidR="00A37D82" w:rsidRPr="00B714EB" w14:paraId="6037EF7D" w14:textId="77777777" w:rsidTr="00D146A8">
        <w:trPr>
          <w:trHeight w:val="261"/>
          <w:jc w:val="center"/>
        </w:trPr>
        <w:tc>
          <w:tcPr>
            <w:tcW w:w="4105" w:type="dxa"/>
            <w:gridSpan w:val="4"/>
            <w:shd w:val="clear" w:color="auto" w:fill="auto"/>
            <w:noWrap/>
            <w:vAlign w:val="bottom"/>
          </w:tcPr>
          <w:p w14:paraId="0F362FB4" w14:textId="77777777" w:rsidR="00A37D82" w:rsidRPr="00B714EB" w:rsidRDefault="00A37D82" w:rsidP="00E9273E">
            <w:pPr>
              <w:spacing w:after="0"/>
              <w:jc w:val="center"/>
              <w:rPr>
                <w:rFonts w:ascii="Times New Roman" w:hAnsi="Times New Roman" w:cs="Times New Roman"/>
                <w:b/>
                <w:color w:val="000000"/>
                <w:sz w:val="20"/>
                <w:szCs w:val="20"/>
              </w:rPr>
            </w:pPr>
            <w:r w:rsidRPr="00B714EB">
              <w:rPr>
                <w:rFonts w:ascii="Times New Roman" w:eastAsia="Times New Roman" w:hAnsi="Times New Roman" w:cs="Times New Roman"/>
                <w:b/>
                <w:color w:val="000000"/>
                <w:sz w:val="20"/>
                <w:szCs w:val="20"/>
                <w:lang w:eastAsia="id-ID"/>
              </w:rPr>
              <w:t xml:space="preserve">Rata-Rata </w:t>
            </w:r>
            <w:r>
              <w:rPr>
                <w:rFonts w:ascii="Times New Roman" w:eastAsia="Times New Roman" w:hAnsi="Times New Roman" w:cs="Times New Roman"/>
                <w:b/>
                <w:i/>
                <w:color w:val="000000"/>
                <w:sz w:val="20"/>
                <w:szCs w:val="20"/>
                <w:lang w:eastAsia="id-ID"/>
              </w:rPr>
              <w:t>Quick Ratio</w:t>
            </w:r>
          </w:p>
        </w:tc>
        <w:tc>
          <w:tcPr>
            <w:tcW w:w="692" w:type="dxa"/>
            <w:vAlign w:val="bottom"/>
          </w:tcPr>
          <w:p w14:paraId="2CD0C590" w14:textId="77777777" w:rsidR="00A37D82" w:rsidRPr="0012435D" w:rsidRDefault="00A37D82" w:rsidP="00E9273E">
            <w:pPr>
              <w:spacing w:after="0"/>
              <w:jc w:val="center"/>
              <w:rPr>
                <w:rFonts w:ascii="Times New Roman" w:hAnsi="Times New Roman" w:cs="Times New Roman"/>
                <w:b/>
                <w:color w:val="000000"/>
                <w:sz w:val="24"/>
                <w:szCs w:val="24"/>
              </w:rPr>
            </w:pPr>
            <w:r w:rsidRPr="0012435D">
              <w:rPr>
                <w:rFonts w:ascii="Times New Roman" w:hAnsi="Times New Roman" w:cs="Times New Roman"/>
                <w:b/>
                <w:color w:val="000000"/>
                <w:sz w:val="24"/>
                <w:szCs w:val="24"/>
              </w:rPr>
              <w:t>3,57</w:t>
            </w:r>
          </w:p>
        </w:tc>
      </w:tr>
    </w:tbl>
    <w:p w14:paraId="52C83A58" w14:textId="77777777" w:rsidR="00A37D82" w:rsidRDefault="00A37D82" w:rsidP="00E9273E">
      <w:pPr>
        <w:pStyle w:val="ListParagraph"/>
        <w:spacing w:after="0"/>
        <w:ind w:left="0" w:firstLine="567"/>
        <w:contextualSpacing w:val="0"/>
        <w:jc w:val="both"/>
        <w:rPr>
          <w:rFonts w:ascii="Times New Roman" w:hAnsi="Times New Roman" w:cs="Times New Roman"/>
          <w:sz w:val="24"/>
          <w:szCs w:val="24"/>
          <w:lang w:val="en-US"/>
        </w:rPr>
      </w:pPr>
      <w:r w:rsidRPr="00F3680A">
        <w:rPr>
          <w:rFonts w:ascii="Times New Roman" w:hAnsi="Times New Roman" w:cs="Times New Roman"/>
          <w:i/>
          <w:sz w:val="24"/>
          <w:szCs w:val="24"/>
        </w:rPr>
        <w:t>Acid test ratio</w:t>
      </w:r>
      <w:r>
        <w:rPr>
          <w:rFonts w:ascii="Times New Roman" w:hAnsi="Times New Roman" w:cs="Times New Roman"/>
          <w:sz w:val="24"/>
          <w:szCs w:val="24"/>
        </w:rPr>
        <w:t xml:space="preserve"> kurang dari 1,5 kali atau sebesar 15</w:t>
      </w:r>
      <w:r w:rsidRPr="000D3015">
        <w:rPr>
          <w:rFonts w:ascii="Times New Roman" w:hAnsi="Times New Roman" w:cs="Times New Roman"/>
          <w:sz w:val="24"/>
          <w:szCs w:val="24"/>
        </w:rPr>
        <w:t xml:space="preserve">0% dianggap kurang baik tingkat likuiditasnya. Jika </w:t>
      </w:r>
      <w:r w:rsidRPr="00B714EB">
        <w:rPr>
          <w:rFonts w:ascii="Times New Roman" w:hAnsi="Times New Roman" w:cs="Times New Roman"/>
          <w:i/>
          <w:sz w:val="24"/>
          <w:szCs w:val="24"/>
        </w:rPr>
        <w:t>current ratio</w:t>
      </w:r>
      <w:r w:rsidRPr="000D3015">
        <w:rPr>
          <w:rFonts w:ascii="Times New Roman" w:hAnsi="Times New Roman" w:cs="Times New Roman"/>
          <w:sz w:val="24"/>
          <w:szCs w:val="24"/>
        </w:rPr>
        <w:t xml:space="preserve"> tinggi tapi </w:t>
      </w:r>
      <w:r w:rsidRPr="00B714EB">
        <w:rPr>
          <w:rFonts w:ascii="Times New Roman" w:hAnsi="Times New Roman" w:cs="Times New Roman"/>
          <w:i/>
          <w:sz w:val="24"/>
          <w:szCs w:val="24"/>
        </w:rPr>
        <w:t>acid test ratio</w:t>
      </w:r>
      <w:r w:rsidRPr="000D3015">
        <w:rPr>
          <w:rFonts w:ascii="Times New Roman" w:hAnsi="Times New Roman" w:cs="Times New Roman"/>
          <w:sz w:val="24"/>
          <w:szCs w:val="24"/>
        </w:rPr>
        <w:t xml:space="preserve"> nya rendah menunjukan adanya investasi yang </w:t>
      </w:r>
      <w:r>
        <w:rPr>
          <w:rFonts w:ascii="Times New Roman" w:hAnsi="Times New Roman" w:cs="Times New Roman"/>
          <w:sz w:val="24"/>
          <w:szCs w:val="24"/>
        </w:rPr>
        <w:t>s</w:t>
      </w:r>
      <w:r w:rsidRPr="000D3015">
        <w:rPr>
          <w:rFonts w:ascii="Times New Roman" w:hAnsi="Times New Roman" w:cs="Times New Roman"/>
          <w:sz w:val="24"/>
          <w:szCs w:val="24"/>
        </w:rPr>
        <w:t>angat besar dalam persediaan</w:t>
      </w:r>
      <w:r>
        <w:rPr>
          <w:rFonts w:ascii="Times New Roman" w:hAnsi="Times New Roman" w:cs="Times New Roman"/>
          <w:sz w:val="24"/>
          <w:szCs w:val="24"/>
        </w:rPr>
        <w:t xml:space="preserve">. Berdasarkan tabel 4.6 dapat </w:t>
      </w:r>
      <w:r w:rsidRPr="00B714EB">
        <w:rPr>
          <w:rFonts w:ascii="Times New Roman" w:hAnsi="Times New Roman" w:cs="Times New Roman"/>
          <w:sz w:val="24"/>
          <w:szCs w:val="24"/>
        </w:rPr>
        <w:t xml:space="preserve">dapat diketahui bahwa selama tahun </w:t>
      </w:r>
      <w:r>
        <w:rPr>
          <w:rFonts w:ascii="Times New Roman" w:hAnsi="Times New Roman" w:cs="Times New Roman"/>
          <w:sz w:val="24"/>
          <w:szCs w:val="24"/>
        </w:rPr>
        <w:t xml:space="preserve">2014-2019 rata-rata </w:t>
      </w:r>
      <w:r w:rsidRPr="00D635DC">
        <w:rPr>
          <w:rFonts w:ascii="Times New Roman" w:hAnsi="Times New Roman" w:cs="Times New Roman"/>
          <w:i/>
          <w:sz w:val="24"/>
          <w:szCs w:val="24"/>
        </w:rPr>
        <w:t>quick ratio</w:t>
      </w:r>
      <w:r>
        <w:rPr>
          <w:rFonts w:ascii="Times New Roman" w:hAnsi="Times New Roman" w:cs="Times New Roman"/>
          <w:sz w:val="24"/>
          <w:szCs w:val="24"/>
        </w:rPr>
        <w:t xml:space="preserve"> PT. Indocement Tunggal Prakasa, Tbk</w:t>
      </w:r>
      <w:r w:rsidRPr="00B714EB">
        <w:rPr>
          <w:rFonts w:ascii="Times New Roman" w:hAnsi="Times New Roman" w:cs="Times New Roman"/>
          <w:sz w:val="24"/>
          <w:szCs w:val="24"/>
        </w:rPr>
        <w:t xml:space="preserve"> </w:t>
      </w:r>
      <w:r>
        <w:rPr>
          <w:rFonts w:ascii="Times New Roman" w:hAnsi="Times New Roman" w:cs="Times New Roman"/>
          <w:sz w:val="24"/>
          <w:szCs w:val="24"/>
        </w:rPr>
        <w:t xml:space="preserve">sebanyak 3,57 kali atau </w:t>
      </w:r>
      <w:r w:rsidRPr="00B714EB">
        <w:rPr>
          <w:rFonts w:ascii="Times New Roman" w:hAnsi="Times New Roman" w:cs="Times New Roman"/>
          <w:sz w:val="24"/>
          <w:szCs w:val="24"/>
        </w:rPr>
        <w:t xml:space="preserve">sebesar </w:t>
      </w:r>
      <w:r>
        <w:rPr>
          <w:rFonts w:ascii="Times New Roman" w:hAnsi="Times New Roman" w:cs="Times New Roman"/>
          <w:sz w:val="24"/>
          <w:szCs w:val="24"/>
        </w:rPr>
        <w:t>357</w:t>
      </w:r>
      <w:r w:rsidRPr="00B714EB">
        <w:rPr>
          <w:rFonts w:ascii="Times New Roman" w:hAnsi="Times New Roman" w:cs="Times New Roman"/>
          <w:sz w:val="24"/>
          <w:szCs w:val="24"/>
        </w:rPr>
        <w:t xml:space="preserve">%. </w:t>
      </w:r>
      <w:r w:rsidRPr="00D635DC">
        <w:rPr>
          <w:rFonts w:ascii="Times New Roman" w:hAnsi="Times New Roman" w:cs="Times New Roman"/>
          <w:i/>
          <w:sz w:val="24"/>
          <w:szCs w:val="24"/>
        </w:rPr>
        <w:t>Quick ratio</w:t>
      </w:r>
      <w:r w:rsidRPr="00B714EB">
        <w:rPr>
          <w:rFonts w:ascii="Times New Roman" w:hAnsi="Times New Roman" w:cs="Times New Roman"/>
          <w:sz w:val="24"/>
          <w:szCs w:val="24"/>
        </w:rPr>
        <w:t xml:space="preserve"> </w:t>
      </w:r>
      <w:r>
        <w:rPr>
          <w:rFonts w:ascii="Times New Roman" w:hAnsi="Times New Roman" w:cs="Times New Roman"/>
          <w:sz w:val="24"/>
          <w:szCs w:val="24"/>
        </w:rPr>
        <w:t xml:space="preserve">yang tinggi memberikan indikasi </w:t>
      </w:r>
      <w:r w:rsidRPr="00B714EB">
        <w:rPr>
          <w:rFonts w:ascii="Times New Roman" w:hAnsi="Times New Roman" w:cs="Times New Roman"/>
          <w:sz w:val="24"/>
          <w:szCs w:val="24"/>
        </w:rPr>
        <w:t xml:space="preserve">jaminan yang </w:t>
      </w:r>
      <w:r>
        <w:rPr>
          <w:rFonts w:ascii="Times New Roman" w:hAnsi="Times New Roman" w:cs="Times New Roman"/>
          <w:sz w:val="24"/>
          <w:szCs w:val="24"/>
        </w:rPr>
        <w:t>sangat</w:t>
      </w:r>
      <w:r w:rsidRPr="00B714EB">
        <w:rPr>
          <w:rFonts w:ascii="Times New Roman" w:hAnsi="Times New Roman" w:cs="Times New Roman"/>
          <w:sz w:val="24"/>
          <w:szCs w:val="24"/>
        </w:rPr>
        <w:t xml:space="preserve"> baik bagi kreditur jangka pendek da</w:t>
      </w:r>
      <w:r>
        <w:rPr>
          <w:rFonts w:ascii="Times New Roman" w:hAnsi="Times New Roman" w:cs="Times New Roman"/>
          <w:sz w:val="24"/>
          <w:szCs w:val="24"/>
        </w:rPr>
        <w:t>lam arti setiap saat perusahaan sangat mampu</w:t>
      </w:r>
      <w:r w:rsidRPr="00B714EB">
        <w:rPr>
          <w:rFonts w:ascii="Times New Roman" w:hAnsi="Times New Roman" w:cs="Times New Roman"/>
          <w:sz w:val="24"/>
          <w:szCs w:val="24"/>
        </w:rPr>
        <w:t xml:space="preserve"> memiliki kemampuan untuk melunasi kewaj</w:t>
      </w:r>
      <w:r>
        <w:rPr>
          <w:rFonts w:ascii="Times New Roman" w:hAnsi="Times New Roman" w:cs="Times New Roman"/>
          <w:sz w:val="24"/>
          <w:szCs w:val="24"/>
        </w:rPr>
        <w:t xml:space="preserve">iban-kewajiban finansial jangka </w:t>
      </w:r>
      <w:r w:rsidRPr="00B714EB">
        <w:rPr>
          <w:rFonts w:ascii="Times New Roman" w:hAnsi="Times New Roman" w:cs="Times New Roman"/>
          <w:sz w:val="24"/>
          <w:szCs w:val="24"/>
        </w:rPr>
        <w:t>pendeknya.</w:t>
      </w:r>
    </w:p>
    <w:p w14:paraId="0313E469" w14:textId="77777777" w:rsidR="00BC7680" w:rsidRDefault="00BC7680" w:rsidP="00E9273E">
      <w:pPr>
        <w:pStyle w:val="ListParagraph"/>
        <w:spacing w:after="0"/>
        <w:ind w:left="567"/>
        <w:jc w:val="center"/>
        <w:rPr>
          <w:rFonts w:ascii="Times New Roman" w:hAnsi="Times New Roman" w:cs="Times New Roman"/>
          <w:b/>
          <w:sz w:val="24"/>
          <w:szCs w:val="24"/>
        </w:rPr>
      </w:pPr>
    </w:p>
    <w:p w14:paraId="60E27395" w14:textId="77777777" w:rsidR="00BC7680" w:rsidRDefault="00BC7680" w:rsidP="00E9273E">
      <w:pPr>
        <w:pStyle w:val="ListParagraph"/>
        <w:spacing w:after="0"/>
        <w:ind w:left="567"/>
        <w:jc w:val="center"/>
        <w:rPr>
          <w:rFonts w:ascii="Times New Roman" w:hAnsi="Times New Roman" w:cs="Times New Roman"/>
          <w:b/>
          <w:sz w:val="24"/>
          <w:szCs w:val="24"/>
        </w:rPr>
      </w:pPr>
    </w:p>
    <w:p w14:paraId="420C29B5" w14:textId="77777777" w:rsidR="00BC7680" w:rsidRDefault="00BC7680" w:rsidP="00E9273E">
      <w:pPr>
        <w:pStyle w:val="ListParagraph"/>
        <w:spacing w:after="0"/>
        <w:ind w:left="567"/>
        <w:jc w:val="center"/>
        <w:rPr>
          <w:rFonts w:ascii="Times New Roman" w:hAnsi="Times New Roman" w:cs="Times New Roman"/>
          <w:b/>
          <w:sz w:val="24"/>
          <w:szCs w:val="24"/>
        </w:rPr>
      </w:pPr>
    </w:p>
    <w:p w14:paraId="54EEB933" w14:textId="77777777" w:rsidR="00BC7680" w:rsidRDefault="00BC7680" w:rsidP="00E9273E">
      <w:pPr>
        <w:pStyle w:val="ListParagraph"/>
        <w:spacing w:after="0"/>
        <w:ind w:left="567"/>
        <w:jc w:val="center"/>
        <w:rPr>
          <w:rFonts w:ascii="Times New Roman" w:hAnsi="Times New Roman" w:cs="Times New Roman"/>
          <w:b/>
          <w:sz w:val="24"/>
          <w:szCs w:val="24"/>
        </w:rPr>
      </w:pPr>
    </w:p>
    <w:p w14:paraId="72C61D7D" w14:textId="77777777" w:rsidR="00BC7680" w:rsidRDefault="00BC7680" w:rsidP="00E9273E">
      <w:pPr>
        <w:pStyle w:val="ListParagraph"/>
        <w:spacing w:after="0"/>
        <w:ind w:left="567"/>
        <w:jc w:val="center"/>
        <w:rPr>
          <w:rFonts w:ascii="Times New Roman" w:hAnsi="Times New Roman" w:cs="Times New Roman"/>
          <w:b/>
          <w:sz w:val="24"/>
          <w:szCs w:val="24"/>
        </w:rPr>
      </w:pPr>
    </w:p>
    <w:p w14:paraId="2D0D27AF" w14:textId="77777777" w:rsidR="00BC7680" w:rsidRDefault="00BC7680" w:rsidP="00E9273E">
      <w:pPr>
        <w:pStyle w:val="ListParagraph"/>
        <w:spacing w:after="0"/>
        <w:ind w:left="567"/>
        <w:jc w:val="center"/>
        <w:rPr>
          <w:rFonts w:ascii="Times New Roman" w:hAnsi="Times New Roman" w:cs="Times New Roman"/>
          <w:b/>
          <w:sz w:val="24"/>
          <w:szCs w:val="24"/>
        </w:rPr>
      </w:pPr>
    </w:p>
    <w:p w14:paraId="70737A61" w14:textId="77777777" w:rsidR="00BC7680" w:rsidRDefault="00BC7680" w:rsidP="00E9273E">
      <w:pPr>
        <w:pStyle w:val="ListParagraph"/>
        <w:spacing w:after="0"/>
        <w:ind w:left="567"/>
        <w:jc w:val="center"/>
        <w:rPr>
          <w:rFonts w:ascii="Times New Roman" w:hAnsi="Times New Roman" w:cs="Times New Roman"/>
          <w:b/>
          <w:sz w:val="24"/>
          <w:szCs w:val="24"/>
        </w:rPr>
      </w:pPr>
    </w:p>
    <w:p w14:paraId="1AB02121" w14:textId="77777777" w:rsidR="00BC7680" w:rsidRDefault="00BC7680" w:rsidP="00E9273E">
      <w:pPr>
        <w:pStyle w:val="ListParagraph"/>
        <w:spacing w:after="0"/>
        <w:ind w:left="567"/>
        <w:jc w:val="center"/>
        <w:rPr>
          <w:rFonts w:ascii="Times New Roman" w:hAnsi="Times New Roman" w:cs="Times New Roman"/>
          <w:b/>
          <w:sz w:val="24"/>
          <w:szCs w:val="24"/>
        </w:rPr>
      </w:pPr>
    </w:p>
    <w:p w14:paraId="667334FB" w14:textId="192AD167" w:rsidR="00A37D82" w:rsidRDefault="00A37D82" w:rsidP="00E9273E">
      <w:pPr>
        <w:pStyle w:val="ListParagraph"/>
        <w:spacing w:after="0"/>
        <w:ind w:left="567"/>
        <w:jc w:val="center"/>
        <w:rPr>
          <w:rFonts w:ascii="Times New Roman" w:hAnsi="Times New Roman" w:cs="Times New Roman"/>
          <w:b/>
          <w:sz w:val="24"/>
          <w:szCs w:val="24"/>
        </w:rPr>
      </w:pPr>
      <w:r w:rsidRPr="001043C0">
        <w:rPr>
          <w:rFonts w:ascii="Times New Roman" w:hAnsi="Times New Roman" w:cs="Times New Roman"/>
          <w:b/>
          <w:sz w:val="24"/>
          <w:szCs w:val="24"/>
        </w:rPr>
        <w:lastRenderedPageBreak/>
        <w:t>Tabel 4.</w:t>
      </w:r>
      <w:r>
        <w:rPr>
          <w:rFonts w:ascii="Times New Roman" w:hAnsi="Times New Roman" w:cs="Times New Roman"/>
          <w:b/>
          <w:sz w:val="24"/>
          <w:szCs w:val="24"/>
        </w:rPr>
        <w:t>7</w:t>
      </w:r>
    </w:p>
    <w:p w14:paraId="6CC47A6A" w14:textId="77777777" w:rsidR="00A37D82" w:rsidRPr="00AA399F" w:rsidRDefault="00A37D82" w:rsidP="00E9273E">
      <w:pPr>
        <w:pStyle w:val="ListParagraph"/>
        <w:spacing w:after="0"/>
        <w:ind w:left="567"/>
        <w:jc w:val="center"/>
        <w:rPr>
          <w:rFonts w:ascii="Times New Roman" w:hAnsi="Times New Roman" w:cs="Times New Roman"/>
          <w:b/>
          <w:sz w:val="24"/>
          <w:szCs w:val="24"/>
        </w:rPr>
      </w:pPr>
      <w:r>
        <w:rPr>
          <w:rFonts w:ascii="Times New Roman" w:hAnsi="Times New Roman" w:cs="Times New Roman"/>
          <w:b/>
          <w:sz w:val="24"/>
          <w:szCs w:val="24"/>
        </w:rPr>
        <w:t xml:space="preserve">Perhitungan </w:t>
      </w:r>
      <w:r>
        <w:rPr>
          <w:rFonts w:ascii="Times New Roman" w:hAnsi="Times New Roman" w:cs="Times New Roman"/>
          <w:b/>
          <w:i/>
          <w:sz w:val="24"/>
          <w:szCs w:val="24"/>
        </w:rPr>
        <w:t>Quick</w:t>
      </w:r>
      <w:r w:rsidRPr="00B714EB">
        <w:rPr>
          <w:rFonts w:ascii="Times New Roman" w:hAnsi="Times New Roman" w:cs="Times New Roman"/>
          <w:b/>
          <w:i/>
          <w:sz w:val="24"/>
          <w:szCs w:val="24"/>
        </w:rPr>
        <w:t xml:space="preserve"> Ratio</w:t>
      </w:r>
      <w:r>
        <w:rPr>
          <w:rFonts w:ascii="Times New Roman" w:hAnsi="Times New Roman" w:cs="Times New Roman"/>
          <w:b/>
          <w:sz w:val="24"/>
          <w:szCs w:val="24"/>
        </w:rPr>
        <w:t xml:space="preserve"> PT. Holchim, Tbk</w:t>
      </w:r>
    </w:p>
    <w:tbl>
      <w:tblPr>
        <w:tblW w:w="5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176"/>
        <w:gridCol w:w="1176"/>
        <w:gridCol w:w="1226"/>
        <w:gridCol w:w="645"/>
      </w:tblGrid>
      <w:tr w:rsidR="00A37D82" w:rsidRPr="00B714EB" w14:paraId="60AA23EB" w14:textId="77777777" w:rsidTr="00D146A8">
        <w:trPr>
          <w:trHeight w:val="261"/>
          <w:jc w:val="center"/>
        </w:trPr>
        <w:tc>
          <w:tcPr>
            <w:tcW w:w="677" w:type="dxa"/>
            <w:shd w:val="clear" w:color="auto" w:fill="FFFF00"/>
            <w:noWrap/>
            <w:vAlign w:val="center"/>
            <w:hideMark/>
          </w:tcPr>
          <w:p w14:paraId="489930AA" w14:textId="77777777" w:rsidR="00A37D82" w:rsidRPr="00A02FF4" w:rsidRDefault="00A37D82" w:rsidP="00E9273E">
            <w:pPr>
              <w:spacing w:after="0"/>
              <w:jc w:val="center"/>
              <w:rPr>
                <w:rFonts w:ascii="Times New Roman" w:eastAsia="Times New Roman" w:hAnsi="Times New Roman" w:cs="Times New Roman"/>
                <w:b/>
                <w:color w:val="000000"/>
                <w:sz w:val="20"/>
                <w:szCs w:val="20"/>
                <w:lang w:eastAsia="id-ID"/>
              </w:rPr>
            </w:pPr>
            <w:r w:rsidRPr="00A02FF4">
              <w:rPr>
                <w:rFonts w:ascii="Times New Roman" w:eastAsia="Times New Roman" w:hAnsi="Times New Roman" w:cs="Times New Roman"/>
                <w:b/>
                <w:color w:val="000000"/>
                <w:sz w:val="20"/>
                <w:szCs w:val="20"/>
                <w:lang w:eastAsia="id-ID"/>
              </w:rPr>
              <w:t>Tahun</w:t>
            </w:r>
          </w:p>
        </w:tc>
        <w:tc>
          <w:tcPr>
            <w:tcW w:w="1143" w:type="dxa"/>
            <w:shd w:val="clear" w:color="auto" w:fill="FFFF00"/>
            <w:noWrap/>
            <w:vAlign w:val="center"/>
            <w:hideMark/>
          </w:tcPr>
          <w:p w14:paraId="37ECC2D9" w14:textId="77777777" w:rsidR="00A37D82" w:rsidRPr="00A02FF4" w:rsidRDefault="00A37D82" w:rsidP="00E9273E">
            <w:pPr>
              <w:spacing w:after="0"/>
              <w:jc w:val="center"/>
              <w:rPr>
                <w:rFonts w:ascii="Times New Roman" w:eastAsia="Times New Roman" w:hAnsi="Times New Roman" w:cs="Times New Roman"/>
                <w:b/>
                <w:color w:val="000000"/>
                <w:sz w:val="20"/>
                <w:szCs w:val="20"/>
                <w:lang w:eastAsia="id-ID"/>
              </w:rPr>
            </w:pPr>
            <w:r w:rsidRPr="00A02FF4">
              <w:rPr>
                <w:rFonts w:ascii="Times New Roman" w:eastAsia="Times New Roman" w:hAnsi="Times New Roman" w:cs="Times New Roman"/>
                <w:b/>
                <w:color w:val="000000"/>
                <w:sz w:val="20"/>
                <w:szCs w:val="20"/>
                <w:lang w:eastAsia="id-ID"/>
              </w:rPr>
              <w:t>Aktiva Lancar</w:t>
            </w:r>
          </w:p>
        </w:tc>
        <w:tc>
          <w:tcPr>
            <w:tcW w:w="1070" w:type="dxa"/>
            <w:shd w:val="clear" w:color="auto" w:fill="FFFF00"/>
            <w:noWrap/>
            <w:vAlign w:val="center"/>
            <w:hideMark/>
          </w:tcPr>
          <w:p w14:paraId="10FBD78D" w14:textId="77777777" w:rsidR="00A37D82" w:rsidRPr="00A02FF4" w:rsidRDefault="00A37D82" w:rsidP="00E9273E">
            <w:pPr>
              <w:spacing w:after="0"/>
              <w:jc w:val="center"/>
              <w:rPr>
                <w:rFonts w:ascii="Times New Roman" w:eastAsia="Times New Roman" w:hAnsi="Times New Roman" w:cs="Times New Roman"/>
                <w:b/>
                <w:color w:val="000000"/>
                <w:sz w:val="20"/>
                <w:szCs w:val="20"/>
                <w:lang w:eastAsia="id-ID"/>
              </w:rPr>
            </w:pPr>
            <w:r w:rsidRPr="00A02FF4">
              <w:rPr>
                <w:rFonts w:ascii="Times New Roman" w:eastAsia="Times New Roman" w:hAnsi="Times New Roman" w:cs="Times New Roman"/>
                <w:b/>
                <w:color w:val="000000"/>
                <w:sz w:val="20"/>
                <w:szCs w:val="20"/>
                <w:lang w:eastAsia="id-ID"/>
              </w:rPr>
              <w:t>Persediaan</w:t>
            </w:r>
          </w:p>
        </w:tc>
        <w:tc>
          <w:tcPr>
            <w:tcW w:w="1426" w:type="dxa"/>
            <w:shd w:val="clear" w:color="auto" w:fill="FFFF00"/>
            <w:vAlign w:val="center"/>
          </w:tcPr>
          <w:p w14:paraId="2888F219" w14:textId="77777777" w:rsidR="00A37D82" w:rsidRPr="00A02FF4" w:rsidRDefault="00A37D82" w:rsidP="00E9273E">
            <w:pPr>
              <w:spacing w:after="0"/>
              <w:jc w:val="center"/>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eastAsia="id-ID"/>
              </w:rPr>
              <w:t>Kewajiban</w:t>
            </w:r>
            <w:r w:rsidRPr="00A02FF4">
              <w:rPr>
                <w:rFonts w:ascii="Times New Roman" w:eastAsia="Times New Roman" w:hAnsi="Times New Roman" w:cs="Times New Roman"/>
                <w:b/>
                <w:color w:val="000000"/>
                <w:sz w:val="20"/>
                <w:szCs w:val="20"/>
                <w:lang w:eastAsia="id-ID"/>
              </w:rPr>
              <w:t xml:space="preserve"> Lancar</w:t>
            </w:r>
          </w:p>
        </w:tc>
        <w:tc>
          <w:tcPr>
            <w:tcW w:w="689" w:type="dxa"/>
            <w:shd w:val="clear" w:color="auto" w:fill="FFFF00"/>
            <w:vAlign w:val="center"/>
          </w:tcPr>
          <w:p w14:paraId="28BC7390" w14:textId="77777777" w:rsidR="00A37D82" w:rsidRPr="00A02FF4" w:rsidRDefault="00A37D82" w:rsidP="00E9273E">
            <w:pPr>
              <w:spacing w:after="0"/>
              <w:jc w:val="center"/>
              <w:rPr>
                <w:rFonts w:ascii="Times New Roman" w:eastAsia="Times New Roman" w:hAnsi="Times New Roman" w:cs="Times New Roman"/>
                <w:b/>
                <w:color w:val="000000"/>
                <w:sz w:val="20"/>
                <w:szCs w:val="20"/>
                <w:lang w:eastAsia="id-ID"/>
              </w:rPr>
            </w:pPr>
            <w:r w:rsidRPr="00A02FF4">
              <w:rPr>
                <w:rFonts w:ascii="Times New Roman" w:eastAsia="Times New Roman" w:hAnsi="Times New Roman" w:cs="Times New Roman"/>
                <w:b/>
                <w:color w:val="000000"/>
                <w:sz w:val="20"/>
                <w:szCs w:val="20"/>
                <w:lang w:eastAsia="id-ID"/>
              </w:rPr>
              <w:t xml:space="preserve">QR </w:t>
            </w:r>
          </w:p>
        </w:tc>
      </w:tr>
      <w:tr w:rsidR="00A37D82" w:rsidRPr="00B714EB" w14:paraId="078C95CF" w14:textId="77777777" w:rsidTr="00D146A8">
        <w:trPr>
          <w:trHeight w:val="261"/>
          <w:jc w:val="center"/>
        </w:trPr>
        <w:tc>
          <w:tcPr>
            <w:tcW w:w="677" w:type="dxa"/>
            <w:shd w:val="clear" w:color="auto" w:fill="auto"/>
            <w:noWrap/>
            <w:vAlign w:val="bottom"/>
          </w:tcPr>
          <w:p w14:paraId="7A30C895" w14:textId="77777777" w:rsidR="00A37D82" w:rsidRPr="00D87F39" w:rsidRDefault="00A37D82"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2014</w:t>
            </w:r>
          </w:p>
        </w:tc>
        <w:tc>
          <w:tcPr>
            <w:tcW w:w="1143" w:type="dxa"/>
            <w:shd w:val="clear" w:color="auto" w:fill="auto"/>
            <w:noWrap/>
            <w:vAlign w:val="bottom"/>
          </w:tcPr>
          <w:p w14:paraId="3C8BF0A5"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2.266.189 </w:t>
            </w:r>
          </w:p>
        </w:tc>
        <w:tc>
          <w:tcPr>
            <w:tcW w:w="1070" w:type="dxa"/>
            <w:shd w:val="clear" w:color="auto" w:fill="auto"/>
            <w:noWrap/>
            <w:vAlign w:val="bottom"/>
          </w:tcPr>
          <w:p w14:paraId="5F9BAECD"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628857</w:t>
            </w:r>
          </w:p>
        </w:tc>
        <w:tc>
          <w:tcPr>
            <w:tcW w:w="1426" w:type="dxa"/>
            <w:vAlign w:val="bottom"/>
          </w:tcPr>
          <w:p w14:paraId="728DC589"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3.807.545 </w:t>
            </w:r>
          </w:p>
        </w:tc>
        <w:tc>
          <w:tcPr>
            <w:tcW w:w="689" w:type="dxa"/>
            <w:vAlign w:val="bottom"/>
          </w:tcPr>
          <w:p w14:paraId="43E01B85" w14:textId="77777777" w:rsidR="00A37D82" w:rsidRPr="000B0006" w:rsidRDefault="00A37D82" w:rsidP="00E9273E">
            <w:pPr>
              <w:spacing w:after="0"/>
              <w:jc w:val="center"/>
              <w:rPr>
                <w:rFonts w:ascii="Times New Roman" w:hAnsi="Times New Roman" w:cs="Times New Roman"/>
                <w:sz w:val="24"/>
                <w:szCs w:val="24"/>
              </w:rPr>
            </w:pPr>
            <w:r w:rsidRPr="000B0006">
              <w:rPr>
                <w:rFonts w:ascii="Times New Roman" w:hAnsi="Times New Roman" w:cs="Times New Roman"/>
                <w:sz w:val="24"/>
                <w:szCs w:val="24"/>
              </w:rPr>
              <w:t>0,43</w:t>
            </w:r>
          </w:p>
        </w:tc>
      </w:tr>
      <w:tr w:rsidR="00A37D82" w:rsidRPr="00B714EB" w14:paraId="63B0C85F" w14:textId="77777777" w:rsidTr="00D146A8">
        <w:trPr>
          <w:trHeight w:val="261"/>
          <w:jc w:val="center"/>
        </w:trPr>
        <w:tc>
          <w:tcPr>
            <w:tcW w:w="677" w:type="dxa"/>
            <w:shd w:val="clear" w:color="auto" w:fill="auto"/>
            <w:noWrap/>
            <w:vAlign w:val="bottom"/>
          </w:tcPr>
          <w:p w14:paraId="375BED88" w14:textId="77777777" w:rsidR="00A37D82" w:rsidRPr="00D87F39" w:rsidRDefault="00A37D82"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2015</w:t>
            </w:r>
          </w:p>
        </w:tc>
        <w:tc>
          <w:tcPr>
            <w:tcW w:w="1143" w:type="dxa"/>
            <w:shd w:val="clear" w:color="auto" w:fill="auto"/>
            <w:noWrap/>
            <w:vAlign w:val="bottom"/>
          </w:tcPr>
          <w:p w14:paraId="5CB4513F"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2.581.774 </w:t>
            </w:r>
          </w:p>
        </w:tc>
        <w:tc>
          <w:tcPr>
            <w:tcW w:w="1070" w:type="dxa"/>
            <w:shd w:val="clear" w:color="auto" w:fill="auto"/>
            <w:noWrap/>
            <w:vAlign w:val="bottom"/>
          </w:tcPr>
          <w:p w14:paraId="0C9DCBBC"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553.364 </w:t>
            </w:r>
          </w:p>
        </w:tc>
        <w:tc>
          <w:tcPr>
            <w:tcW w:w="1426" w:type="dxa"/>
            <w:vAlign w:val="bottom"/>
          </w:tcPr>
          <w:p w14:paraId="1C9DA9B7"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3.957.441 </w:t>
            </w:r>
          </w:p>
        </w:tc>
        <w:tc>
          <w:tcPr>
            <w:tcW w:w="689" w:type="dxa"/>
            <w:vAlign w:val="bottom"/>
          </w:tcPr>
          <w:p w14:paraId="678490B8" w14:textId="77777777" w:rsidR="00A37D82" w:rsidRPr="000B0006" w:rsidRDefault="00A37D82" w:rsidP="00E9273E">
            <w:pPr>
              <w:spacing w:after="0"/>
              <w:jc w:val="center"/>
              <w:rPr>
                <w:rFonts w:ascii="Times New Roman" w:hAnsi="Times New Roman" w:cs="Times New Roman"/>
                <w:sz w:val="24"/>
                <w:szCs w:val="24"/>
              </w:rPr>
            </w:pPr>
            <w:r w:rsidRPr="000B0006">
              <w:rPr>
                <w:rFonts w:ascii="Times New Roman" w:hAnsi="Times New Roman" w:cs="Times New Roman"/>
                <w:sz w:val="24"/>
                <w:szCs w:val="24"/>
              </w:rPr>
              <w:t>0,51</w:t>
            </w:r>
          </w:p>
        </w:tc>
      </w:tr>
      <w:tr w:rsidR="00A37D82" w:rsidRPr="00B714EB" w14:paraId="7CF3BD94" w14:textId="77777777" w:rsidTr="00D146A8">
        <w:trPr>
          <w:trHeight w:val="261"/>
          <w:jc w:val="center"/>
        </w:trPr>
        <w:tc>
          <w:tcPr>
            <w:tcW w:w="677" w:type="dxa"/>
            <w:shd w:val="clear" w:color="auto" w:fill="auto"/>
            <w:noWrap/>
            <w:vAlign w:val="bottom"/>
          </w:tcPr>
          <w:p w14:paraId="1003C313" w14:textId="77777777" w:rsidR="00A37D82" w:rsidRPr="00D87F39" w:rsidRDefault="00A37D82"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2016</w:t>
            </w:r>
          </w:p>
        </w:tc>
        <w:tc>
          <w:tcPr>
            <w:tcW w:w="1143" w:type="dxa"/>
            <w:shd w:val="clear" w:color="auto" w:fill="auto"/>
            <w:noWrap/>
            <w:vAlign w:val="bottom"/>
          </w:tcPr>
          <w:p w14:paraId="7B5F6C37"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2.466.950 </w:t>
            </w:r>
          </w:p>
        </w:tc>
        <w:tc>
          <w:tcPr>
            <w:tcW w:w="1070" w:type="dxa"/>
            <w:shd w:val="clear" w:color="auto" w:fill="auto"/>
            <w:noWrap/>
            <w:vAlign w:val="bottom"/>
          </w:tcPr>
          <w:p w14:paraId="16C782A7"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763.634 </w:t>
            </w:r>
          </w:p>
        </w:tc>
        <w:tc>
          <w:tcPr>
            <w:tcW w:w="1426" w:type="dxa"/>
            <w:vAlign w:val="bottom"/>
          </w:tcPr>
          <w:p w14:paraId="7EEC0021"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5.311.358 </w:t>
            </w:r>
          </w:p>
        </w:tc>
        <w:tc>
          <w:tcPr>
            <w:tcW w:w="689" w:type="dxa"/>
            <w:vAlign w:val="bottom"/>
          </w:tcPr>
          <w:p w14:paraId="3ECDEC6C" w14:textId="77777777" w:rsidR="00A37D82" w:rsidRPr="000B0006" w:rsidRDefault="00A37D82" w:rsidP="00E9273E">
            <w:pPr>
              <w:spacing w:after="0"/>
              <w:jc w:val="center"/>
              <w:rPr>
                <w:rFonts w:ascii="Times New Roman" w:hAnsi="Times New Roman" w:cs="Times New Roman"/>
                <w:sz w:val="24"/>
                <w:szCs w:val="24"/>
              </w:rPr>
            </w:pPr>
            <w:r w:rsidRPr="000B0006">
              <w:rPr>
                <w:rFonts w:ascii="Times New Roman" w:hAnsi="Times New Roman" w:cs="Times New Roman"/>
                <w:sz w:val="24"/>
                <w:szCs w:val="24"/>
              </w:rPr>
              <w:t>0,32</w:t>
            </w:r>
          </w:p>
        </w:tc>
      </w:tr>
      <w:tr w:rsidR="00A37D82" w:rsidRPr="00B714EB" w14:paraId="6FC65664" w14:textId="77777777" w:rsidTr="00D146A8">
        <w:trPr>
          <w:trHeight w:val="261"/>
          <w:jc w:val="center"/>
        </w:trPr>
        <w:tc>
          <w:tcPr>
            <w:tcW w:w="677" w:type="dxa"/>
            <w:shd w:val="clear" w:color="auto" w:fill="auto"/>
            <w:noWrap/>
            <w:vAlign w:val="bottom"/>
          </w:tcPr>
          <w:p w14:paraId="2DBCC882" w14:textId="77777777" w:rsidR="00A37D82" w:rsidRPr="00D87F39" w:rsidRDefault="00A37D82"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2017</w:t>
            </w:r>
          </w:p>
        </w:tc>
        <w:tc>
          <w:tcPr>
            <w:tcW w:w="1143" w:type="dxa"/>
            <w:shd w:val="clear" w:color="auto" w:fill="auto"/>
            <w:noWrap/>
            <w:vAlign w:val="bottom"/>
          </w:tcPr>
          <w:p w14:paraId="3E64F2E0"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2.927.011 </w:t>
            </w:r>
          </w:p>
        </w:tc>
        <w:tc>
          <w:tcPr>
            <w:tcW w:w="1070" w:type="dxa"/>
            <w:shd w:val="clear" w:color="auto" w:fill="auto"/>
            <w:noWrap/>
            <w:vAlign w:val="bottom"/>
          </w:tcPr>
          <w:p w14:paraId="41C65870"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880.760 </w:t>
            </w:r>
          </w:p>
        </w:tc>
        <w:tc>
          <w:tcPr>
            <w:tcW w:w="1426" w:type="dxa"/>
            <w:vAlign w:val="bottom"/>
          </w:tcPr>
          <w:p w14:paraId="713B8B17"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5.384.803 </w:t>
            </w:r>
          </w:p>
        </w:tc>
        <w:tc>
          <w:tcPr>
            <w:tcW w:w="689" w:type="dxa"/>
            <w:vAlign w:val="bottom"/>
          </w:tcPr>
          <w:p w14:paraId="1453D95C" w14:textId="77777777" w:rsidR="00A37D82" w:rsidRPr="000B0006" w:rsidRDefault="00A37D82" w:rsidP="00E9273E">
            <w:pPr>
              <w:spacing w:after="0"/>
              <w:jc w:val="center"/>
              <w:rPr>
                <w:rFonts w:ascii="Times New Roman" w:hAnsi="Times New Roman" w:cs="Times New Roman"/>
                <w:sz w:val="24"/>
                <w:szCs w:val="24"/>
              </w:rPr>
            </w:pPr>
            <w:r w:rsidRPr="000B0006">
              <w:rPr>
                <w:rFonts w:ascii="Times New Roman" w:hAnsi="Times New Roman" w:cs="Times New Roman"/>
                <w:sz w:val="24"/>
                <w:szCs w:val="24"/>
              </w:rPr>
              <w:t>0,38</w:t>
            </w:r>
          </w:p>
        </w:tc>
      </w:tr>
      <w:tr w:rsidR="00A37D82" w:rsidRPr="00B714EB" w14:paraId="4FE5737E" w14:textId="77777777" w:rsidTr="00D146A8">
        <w:trPr>
          <w:trHeight w:val="261"/>
          <w:jc w:val="center"/>
        </w:trPr>
        <w:tc>
          <w:tcPr>
            <w:tcW w:w="677" w:type="dxa"/>
            <w:shd w:val="clear" w:color="auto" w:fill="auto"/>
            <w:noWrap/>
            <w:vAlign w:val="bottom"/>
          </w:tcPr>
          <w:p w14:paraId="26ED2E78" w14:textId="77777777" w:rsidR="00A37D82" w:rsidRPr="00D87F39" w:rsidRDefault="00A37D82"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2018</w:t>
            </w:r>
          </w:p>
        </w:tc>
        <w:tc>
          <w:tcPr>
            <w:tcW w:w="1143" w:type="dxa"/>
            <w:shd w:val="clear" w:color="auto" w:fill="auto"/>
            <w:noWrap/>
            <w:vAlign w:val="bottom"/>
          </w:tcPr>
          <w:p w14:paraId="741C7A0C"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2.597.672 </w:t>
            </w:r>
          </w:p>
        </w:tc>
        <w:tc>
          <w:tcPr>
            <w:tcW w:w="1070" w:type="dxa"/>
            <w:shd w:val="clear" w:color="auto" w:fill="auto"/>
            <w:noWrap/>
            <w:vAlign w:val="bottom"/>
          </w:tcPr>
          <w:p w14:paraId="03831101"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962.614 </w:t>
            </w:r>
          </w:p>
        </w:tc>
        <w:tc>
          <w:tcPr>
            <w:tcW w:w="1426" w:type="dxa"/>
            <w:vAlign w:val="bottom"/>
          </w:tcPr>
          <w:p w14:paraId="5630038B"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9.739.775 </w:t>
            </w:r>
          </w:p>
        </w:tc>
        <w:tc>
          <w:tcPr>
            <w:tcW w:w="689" w:type="dxa"/>
            <w:vAlign w:val="bottom"/>
          </w:tcPr>
          <w:p w14:paraId="0B04BD79" w14:textId="77777777" w:rsidR="00A37D82" w:rsidRPr="000B0006" w:rsidRDefault="00A37D82" w:rsidP="00E9273E">
            <w:pPr>
              <w:spacing w:after="0"/>
              <w:jc w:val="center"/>
              <w:rPr>
                <w:rFonts w:ascii="Times New Roman" w:hAnsi="Times New Roman" w:cs="Times New Roman"/>
                <w:sz w:val="24"/>
                <w:szCs w:val="24"/>
              </w:rPr>
            </w:pPr>
            <w:r w:rsidRPr="000B0006">
              <w:rPr>
                <w:rFonts w:ascii="Times New Roman" w:hAnsi="Times New Roman" w:cs="Times New Roman"/>
                <w:sz w:val="24"/>
                <w:szCs w:val="24"/>
              </w:rPr>
              <w:t>0,17</w:t>
            </w:r>
          </w:p>
        </w:tc>
      </w:tr>
      <w:tr w:rsidR="00A37D82" w:rsidRPr="00B714EB" w14:paraId="61CBFA88" w14:textId="77777777" w:rsidTr="00D146A8">
        <w:trPr>
          <w:trHeight w:val="261"/>
          <w:jc w:val="center"/>
        </w:trPr>
        <w:tc>
          <w:tcPr>
            <w:tcW w:w="677" w:type="dxa"/>
            <w:shd w:val="clear" w:color="auto" w:fill="auto"/>
            <w:noWrap/>
            <w:vAlign w:val="bottom"/>
          </w:tcPr>
          <w:p w14:paraId="308C8CE1" w14:textId="77777777" w:rsidR="00A37D82" w:rsidRDefault="00A37D82"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2019</w:t>
            </w:r>
          </w:p>
        </w:tc>
        <w:tc>
          <w:tcPr>
            <w:tcW w:w="1143" w:type="dxa"/>
            <w:shd w:val="clear" w:color="auto" w:fill="auto"/>
            <w:noWrap/>
            <w:vAlign w:val="bottom"/>
          </w:tcPr>
          <w:p w14:paraId="1B0560FE"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3.206.838 </w:t>
            </w:r>
          </w:p>
        </w:tc>
        <w:tc>
          <w:tcPr>
            <w:tcW w:w="1070" w:type="dxa"/>
            <w:shd w:val="clear" w:color="auto" w:fill="auto"/>
            <w:noWrap/>
            <w:vAlign w:val="bottom"/>
          </w:tcPr>
          <w:p w14:paraId="3866AE2A"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1.102.680 </w:t>
            </w:r>
          </w:p>
        </w:tc>
        <w:tc>
          <w:tcPr>
            <w:tcW w:w="1426" w:type="dxa"/>
            <w:vAlign w:val="bottom"/>
          </w:tcPr>
          <w:p w14:paraId="56345C72"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2.963.506 </w:t>
            </w:r>
          </w:p>
        </w:tc>
        <w:tc>
          <w:tcPr>
            <w:tcW w:w="689" w:type="dxa"/>
            <w:vAlign w:val="bottom"/>
          </w:tcPr>
          <w:p w14:paraId="31CB5D6D" w14:textId="77777777" w:rsidR="00A37D82" w:rsidRPr="000B0006" w:rsidRDefault="00A37D82" w:rsidP="00E9273E">
            <w:pPr>
              <w:spacing w:after="0"/>
              <w:jc w:val="center"/>
              <w:rPr>
                <w:rFonts w:ascii="Times New Roman" w:hAnsi="Times New Roman" w:cs="Times New Roman"/>
                <w:sz w:val="24"/>
                <w:szCs w:val="24"/>
              </w:rPr>
            </w:pPr>
            <w:r w:rsidRPr="000B0006">
              <w:rPr>
                <w:rFonts w:ascii="Times New Roman" w:hAnsi="Times New Roman" w:cs="Times New Roman"/>
                <w:sz w:val="24"/>
                <w:szCs w:val="24"/>
              </w:rPr>
              <w:t>0,71</w:t>
            </w:r>
          </w:p>
        </w:tc>
      </w:tr>
      <w:tr w:rsidR="00A37D82" w:rsidRPr="00B714EB" w14:paraId="79E95B76" w14:textId="77777777" w:rsidTr="00D146A8">
        <w:trPr>
          <w:trHeight w:val="261"/>
          <w:jc w:val="center"/>
        </w:trPr>
        <w:tc>
          <w:tcPr>
            <w:tcW w:w="4318" w:type="dxa"/>
            <w:gridSpan w:val="4"/>
            <w:shd w:val="clear" w:color="auto" w:fill="auto"/>
            <w:noWrap/>
            <w:vAlign w:val="bottom"/>
          </w:tcPr>
          <w:p w14:paraId="69572EBC" w14:textId="77777777" w:rsidR="00A37D82" w:rsidRPr="000B0006" w:rsidRDefault="00A37D82" w:rsidP="00E9273E">
            <w:pPr>
              <w:spacing w:after="0"/>
              <w:jc w:val="center"/>
              <w:rPr>
                <w:rFonts w:ascii="Times New Roman" w:hAnsi="Times New Roman" w:cs="Times New Roman"/>
                <w:b/>
                <w:color w:val="000000"/>
                <w:sz w:val="24"/>
                <w:szCs w:val="24"/>
              </w:rPr>
            </w:pPr>
            <w:r w:rsidRPr="000B0006">
              <w:rPr>
                <w:rFonts w:ascii="Times New Roman" w:eastAsia="Times New Roman" w:hAnsi="Times New Roman" w:cs="Times New Roman"/>
                <w:b/>
                <w:color w:val="000000"/>
                <w:sz w:val="24"/>
                <w:szCs w:val="24"/>
                <w:lang w:eastAsia="id-ID"/>
              </w:rPr>
              <w:t xml:space="preserve">Rata-Rata </w:t>
            </w:r>
            <w:r w:rsidRPr="000B0006">
              <w:rPr>
                <w:rFonts w:ascii="Times New Roman" w:eastAsia="Times New Roman" w:hAnsi="Times New Roman" w:cs="Times New Roman"/>
                <w:b/>
                <w:i/>
                <w:color w:val="000000"/>
                <w:sz w:val="24"/>
                <w:szCs w:val="24"/>
                <w:lang w:eastAsia="id-ID"/>
              </w:rPr>
              <w:t>Quick Ratio</w:t>
            </w:r>
          </w:p>
        </w:tc>
        <w:tc>
          <w:tcPr>
            <w:tcW w:w="689" w:type="dxa"/>
            <w:vAlign w:val="bottom"/>
          </w:tcPr>
          <w:p w14:paraId="50A8E1C0" w14:textId="77777777" w:rsidR="00A37D82" w:rsidRPr="000B0006" w:rsidRDefault="00A37D82" w:rsidP="00E9273E">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0,42</w:t>
            </w:r>
          </w:p>
        </w:tc>
      </w:tr>
    </w:tbl>
    <w:p w14:paraId="68F28625" w14:textId="50F0D3A7" w:rsidR="00A37D82" w:rsidRDefault="00A37D82" w:rsidP="00E9273E">
      <w:pPr>
        <w:pStyle w:val="ListParagraph"/>
        <w:spacing w:after="0"/>
        <w:ind w:left="0" w:firstLine="567"/>
        <w:contextualSpacing w:val="0"/>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4.7 dapat </w:t>
      </w:r>
      <w:r w:rsidRPr="00B714EB">
        <w:rPr>
          <w:rFonts w:ascii="Times New Roman" w:hAnsi="Times New Roman" w:cs="Times New Roman"/>
          <w:sz w:val="24"/>
          <w:szCs w:val="24"/>
        </w:rPr>
        <w:t xml:space="preserve">dapat diketahui bahwa selama tahun </w:t>
      </w:r>
      <w:r>
        <w:rPr>
          <w:rFonts w:ascii="Times New Roman" w:hAnsi="Times New Roman" w:cs="Times New Roman"/>
          <w:sz w:val="24"/>
          <w:szCs w:val="24"/>
        </w:rPr>
        <w:t xml:space="preserve">2014-2019 rata-rata </w:t>
      </w:r>
      <w:r w:rsidRPr="00D635DC">
        <w:rPr>
          <w:rFonts w:ascii="Times New Roman" w:hAnsi="Times New Roman" w:cs="Times New Roman"/>
          <w:i/>
          <w:sz w:val="24"/>
          <w:szCs w:val="24"/>
        </w:rPr>
        <w:t>quick ratio</w:t>
      </w:r>
      <w:r>
        <w:rPr>
          <w:rFonts w:ascii="Times New Roman" w:hAnsi="Times New Roman" w:cs="Times New Roman"/>
          <w:sz w:val="24"/>
          <w:szCs w:val="24"/>
        </w:rPr>
        <w:t xml:space="preserve"> PT. Holchim, Tbk</w:t>
      </w:r>
      <w:r w:rsidRPr="00B714EB">
        <w:rPr>
          <w:rFonts w:ascii="Times New Roman" w:hAnsi="Times New Roman" w:cs="Times New Roman"/>
          <w:sz w:val="24"/>
          <w:szCs w:val="24"/>
        </w:rPr>
        <w:t xml:space="preserve"> </w:t>
      </w:r>
      <w:r>
        <w:rPr>
          <w:rFonts w:ascii="Times New Roman" w:hAnsi="Times New Roman" w:cs="Times New Roman"/>
          <w:sz w:val="24"/>
          <w:szCs w:val="24"/>
        </w:rPr>
        <w:t xml:space="preserve">sebanyak 0,42 kali atau </w:t>
      </w:r>
      <w:r w:rsidRPr="00B714EB">
        <w:rPr>
          <w:rFonts w:ascii="Times New Roman" w:hAnsi="Times New Roman" w:cs="Times New Roman"/>
          <w:sz w:val="24"/>
          <w:szCs w:val="24"/>
        </w:rPr>
        <w:t xml:space="preserve">sebesar </w:t>
      </w:r>
      <w:r>
        <w:rPr>
          <w:rFonts w:ascii="Times New Roman" w:hAnsi="Times New Roman" w:cs="Times New Roman"/>
          <w:sz w:val="24"/>
          <w:szCs w:val="24"/>
        </w:rPr>
        <w:t>42</w:t>
      </w:r>
      <w:r w:rsidRPr="00B714EB">
        <w:rPr>
          <w:rFonts w:ascii="Times New Roman" w:hAnsi="Times New Roman" w:cs="Times New Roman"/>
          <w:sz w:val="24"/>
          <w:szCs w:val="24"/>
        </w:rPr>
        <w:t xml:space="preserve">%. </w:t>
      </w:r>
      <w:r w:rsidRPr="00D635DC">
        <w:rPr>
          <w:rFonts w:ascii="Times New Roman" w:hAnsi="Times New Roman" w:cs="Times New Roman"/>
          <w:i/>
          <w:sz w:val="24"/>
          <w:szCs w:val="24"/>
        </w:rPr>
        <w:t>Quick ratio</w:t>
      </w:r>
      <w:r w:rsidRPr="00B714EB">
        <w:rPr>
          <w:rFonts w:ascii="Times New Roman" w:hAnsi="Times New Roman" w:cs="Times New Roman"/>
          <w:sz w:val="24"/>
          <w:szCs w:val="24"/>
        </w:rPr>
        <w:t xml:space="preserve"> </w:t>
      </w:r>
      <w:r>
        <w:rPr>
          <w:rFonts w:ascii="Times New Roman" w:hAnsi="Times New Roman" w:cs="Times New Roman"/>
          <w:sz w:val="24"/>
          <w:szCs w:val="24"/>
        </w:rPr>
        <w:t xml:space="preserve">yang sangat rendah memberikan indikasi </w:t>
      </w:r>
      <w:r w:rsidRPr="00B714EB">
        <w:rPr>
          <w:rFonts w:ascii="Times New Roman" w:hAnsi="Times New Roman" w:cs="Times New Roman"/>
          <w:sz w:val="24"/>
          <w:szCs w:val="24"/>
        </w:rPr>
        <w:t xml:space="preserve">jaminan yang </w:t>
      </w:r>
      <w:r>
        <w:rPr>
          <w:rFonts w:ascii="Times New Roman" w:hAnsi="Times New Roman" w:cs="Times New Roman"/>
          <w:sz w:val="24"/>
          <w:szCs w:val="24"/>
        </w:rPr>
        <w:t xml:space="preserve">sangat kurang </w:t>
      </w:r>
      <w:r w:rsidRPr="00B714EB">
        <w:rPr>
          <w:rFonts w:ascii="Times New Roman" w:hAnsi="Times New Roman" w:cs="Times New Roman"/>
          <w:sz w:val="24"/>
          <w:szCs w:val="24"/>
        </w:rPr>
        <w:t>baik bagi kreditur jangka pendek da</w:t>
      </w:r>
      <w:r>
        <w:rPr>
          <w:rFonts w:ascii="Times New Roman" w:hAnsi="Times New Roman" w:cs="Times New Roman"/>
          <w:sz w:val="24"/>
          <w:szCs w:val="24"/>
        </w:rPr>
        <w:t xml:space="preserve">lam arti </w:t>
      </w:r>
      <w:r w:rsidRPr="00B603E0">
        <w:rPr>
          <w:rFonts w:ascii="Times New Roman" w:hAnsi="Times New Roman" w:cs="Times New Roman"/>
          <w:sz w:val="24"/>
          <w:szCs w:val="24"/>
        </w:rPr>
        <w:t>hutang jangka pendek perusahaan yang dapat dipenuhi dengan menjual semua aset likuid perusahaan dalam waktu yang paling singkat</w:t>
      </w:r>
      <w:r>
        <w:rPr>
          <w:rFonts w:ascii="Times New Roman" w:hAnsi="Times New Roman" w:cs="Times New Roman"/>
          <w:sz w:val="24"/>
          <w:szCs w:val="24"/>
        </w:rPr>
        <w:t>.</w:t>
      </w:r>
    </w:p>
    <w:p w14:paraId="3B112F61" w14:textId="7BEE1699" w:rsidR="00A37D82" w:rsidRDefault="00A37D82" w:rsidP="00E9273E">
      <w:pPr>
        <w:pStyle w:val="ListParagraph"/>
        <w:spacing w:after="0"/>
        <w:ind w:left="0"/>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8</w:t>
      </w:r>
    </w:p>
    <w:p w14:paraId="1D537255" w14:textId="77777777" w:rsidR="00A37D82" w:rsidRPr="00AA399F" w:rsidRDefault="00A37D82" w:rsidP="00E9273E">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 xml:space="preserve">Perhitungan </w:t>
      </w:r>
      <w:r>
        <w:rPr>
          <w:rFonts w:ascii="Times New Roman" w:hAnsi="Times New Roman" w:cs="Times New Roman"/>
          <w:b/>
          <w:i/>
          <w:sz w:val="24"/>
          <w:szCs w:val="24"/>
        </w:rPr>
        <w:t>Quick</w:t>
      </w:r>
      <w:r w:rsidRPr="00B714EB">
        <w:rPr>
          <w:rFonts w:ascii="Times New Roman" w:hAnsi="Times New Roman" w:cs="Times New Roman"/>
          <w:b/>
          <w:i/>
          <w:sz w:val="24"/>
          <w:szCs w:val="24"/>
        </w:rPr>
        <w:t xml:space="preserve"> Ratio</w:t>
      </w:r>
      <w:r>
        <w:rPr>
          <w:rFonts w:ascii="Times New Roman" w:hAnsi="Times New Roman" w:cs="Times New Roman"/>
          <w:b/>
          <w:sz w:val="24"/>
          <w:szCs w:val="24"/>
        </w:rPr>
        <w:t xml:space="preserve"> PT. Semen Indonesia</w:t>
      </w:r>
    </w:p>
    <w:tbl>
      <w:tblPr>
        <w:tblW w:w="5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296"/>
        <w:gridCol w:w="1176"/>
        <w:gridCol w:w="1316"/>
        <w:gridCol w:w="645"/>
      </w:tblGrid>
      <w:tr w:rsidR="00A37D82" w:rsidRPr="00B714EB" w14:paraId="73CD1C41" w14:textId="77777777" w:rsidTr="00D146A8">
        <w:trPr>
          <w:trHeight w:val="261"/>
          <w:jc w:val="center"/>
        </w:trPr>
        <w:tc>
          <w:tcPr>
            <w:tcW w:w="706" w:type="dxa"/>
            <w:shd w:val="clear" w:color="auto" w:fill="FFFF00"/>
            <w:noWrap/>
            <w:vAlign w:val="center"/>
            <w:hideMark/>
          </w:tcPr>
          <w:p w14:paraId="2555F568" w14:textId="77777777" w:rsidR="00A37D82" w:rsidRPr="00A02FF4" w:rsidRDefault="00A37D82" w:rsidP="00E9273E">
            <w:pPr>
              <w:spacing w:after="0"/>
              <w:jc w:val="center"/>
              <w:rPr>
                <w:rFonts w:ascii="Times New Roman" w:eastAsia="Times New Roman" w:hAnsi="Times New Roman" w:cs="Times New Roman"/>
                <w:b/>
                <w:color w:val="000000"/>
                <w:sz w:val="20"/>
                <w:szCs w:val="20"/>
                <w:lang w:eastAsia="id-ID"/>
              </w:rPr>
            </w:pPr>
            <w:r w:rsidRPr="00A02FF4">
              <w:rPr>
                <w:rFonts w:ascii="Times New Roman" w:eastAsia="Times New Roman" w:hAnsi="Times New Roman" w:cs="Times New Roman"/>
                <w:b/>
                <w:color w:val="000000"/>
                <w:sz w:val="20"/>
                <w:szCs w:val="20"/>
                <w:lang w:eastAsia="id-ID"/>
              </w:rPr>
              <w:t>Tahun</w:t>
            </w:r>
          </w:p>
        </w:tc>
        <w:tc>
          <w:tcPr>
            <w:tcW w:w="1191" w:type="dxa"/>
            <w:shd w:val="clear" w:color="auto" w:fill="FFFF00"/>
            <w:noWrap/>
            <w:vAlign w:val="center"/>
            <w:hideMark/>
          </w:tcPr>
          <w:p w14:paraId="6DB4580B" w14:textId="77777777" w:rsidR="00A37D82" w:rsidRPr="00A02FF4" w:rsidRDefault="00A37D82" w:rsidP="00E9273E">
            <w:pPr>
              <w:spacing w:after="0"/>
              <w:jc w:val="center"/>
              <w:rPr>
                <w:rFonts w:ascii="Times New Roman" w:eastAsia="Times New Roman" w:hAnsi="Times New Roman" w:cs="Times New Roman"/>
                <w:b/>
                <w:color w:val="000000"/>
                <w:sz w:val="20"/>
                <w:szCs w:val="20"/>
                <w:lang w:eastAsia="id-ID"/>
              </w:rPr>
            </w:pPr>
            <w:r w:rsidRPr="00A02FF4">
              <w:rPr>
                <w:rFonts w:ascii="Times New Roman" w:eastAsia="Times New Roman" w:hAnsi="Times New Roman" w:cs="Times New Roman"/>
                <w:b/>
                <w:color w:val="000000"/>
                <w:sz w:val="20"/>
                <w:szCs w:val="20"/>
                <w:lang w:eastAsia="id-ID"/>
              </w:rPr>
              <w:t>Aktiva Lancar</w:t>
            </w:r>
          </w:p>
        </w:tc>
        <w:tc>
          <w:tcPr>
            <w:tcW w:w="1115" w:type="dxa"/>
            <w:shd w:val="clear" w:color="auto" w:fill="FFFF00"/>
            <w:noWrap/>
            <w:vAlign w:val="center"/>
            <w:hideMark/>
          </w:tcPr>
          <w:p w14:paraId="3AA27FDA" w14:textId="77777777" w:rsidR="00A37D82" w:rsidRPr="00A02FF4" w:rsidRDefault="00A37D82" w:rsidP="00E9273E">
            <w:pPr>
              <w:spacing w:after="0"/>
              <w:jc w:val="center"/>
              <w:rPr>
                <w:rFonts w:ascii="Times New Roman" w:eastAsia="Times New Roman" w:hAnsi="Times New Roman" w:cs="Times New Roman"/>
                <w:b/>
                <w:color w:val="000000"/>
                <w:sz w:val="20"/>
                <w:szCs w:val="20"/>
                <w:lang w:eastAsia="id-ID"/>
              </w:rPr>
            </w:pPr>
            <w:r w:rsidRPr="00A02FF4">
              <w:rPr>
                <w:rFonts w:ascii="Times New Roman" w:eastAsia="Times New Roman" w:hAnsi="Times New Roman" w:cs="Times New Roman"/>
                <w:b/>
                <w:color w:val="000000"/>
                <w:sz w:val="20"/>
                <w:szCs w:val="20"/>
                <w:lang w:eastAsia="id-ID"/>
              </w:rPr>
              <w:t>Persediaan</w:t>
            </w:r>
          </w:p>
        </w:tc>
        <w:tc>
          <w:tcPr>
            <w:tcW w:w="1486" w:type="dxa"/>
            <w:shd w:val="clear" w:color="auto" w:fill="FFFF00"/>
            <w:vAlign w:val="center"/>
          </w:tcPr>
          <w:p w14:paraId="070FB0BB" w14:textId="77777777" w:rsidR="00A37D82" w:rsidRPr="00A02FF4" w:rsidRDefault="00A37D82" w:rsidP="00E9273E">
            <w:pPr>
              <w:spacing w:after="0"/>
              <w:jc w:val="center"/>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eastAsia="id-ID"/>
              </w:rPr>
              <w:t>Kewajiban</w:t>
            </w:r>
            <w:r w:rsidRPr="00A02FF4">
              <w:rPr>
                <w:rFonts w:ascii="Times New Roman" w:eastAsia="Times New Roman" w:hAnsi="Times New Roman" w:cs="Times New Roman"/>
                <w:b/>
                <w:color w:val="000000"/>
                <w:sz w:val="20"/>
                <w:szCs w:val="20"/>
                <w:lang w:eastAsia="id-ID"/>
              </w:rPr>
              <w:t xml:space="preserve"> Lancar</w:t>
            </w:r>
          </w:p>
        </w:tc>
        <w:tc>
          <w:tcPr>
            <w:tcW w:w="718" w:type="dxa"/>
            <w:shd w:val="clear" w:color="auto" w:fill="FFFF00"/>
            <w:vAlign w:val="center"/>
          </w:tcPr>
          <w:p w14:paraId="7FFBA3F0" w14:textId="77777777" w:rsidR="00A37D82" w:rsidRPr="00A02FF4" w:rsidRDefault="00A37D82" w:rsidP="00E9273E">
            <w:pPr>
              <w:spacing w:after="0"/>
              <w:jc w:val="center"/>
              <w:rPr>
                <w:rFonts w:ascii="Times New Roman" w:eastAsia="Times New Roman" w:hAnsi="Times New Roman" w:cs="Times New Roman"/>
                <w:b/>
                <w:color w:val="000000"/>
                <w:sz w:val="20"/>
                <w:szCs w:val="20"/>
                <w:lang w:eastAsia="id-ID"/>
              </w:rPr>
            </w:pPr>
            <w:r w:rsidRPr="00A02FF4">
              <w:rPr>
                <w:rFonts w:ascii="Times New Roman" w:eastAsia="Times New Roman" w:hAnsi="Times New Roman" w:cs="Times New Roman"/>
                <w:b/>
                <w:color w:val="000000"/>
                <w:sz w:val="20"/>
                <w:szCs w:val="20"/>
                <w:lang w:eastAsia="id-ID"/>
              </w:rPr>
              <w:t xml:space="preserve">QR </w:t>
            </w:r>
          </w:p>
        </w:tc>
      </w:tr>
      <w:tr w:rsidR="00A37D82" w:rsidRPr="00B714EB" w14:paraId="6FEB44E8" w14:textId="77777777" w:rsidTr="00D146A8">
        <w:trPr>
          <w:trHeight w:val="261"/>
          <w:jc w:val="center"/>
        </w:trPr>
        <w:tc>
          <w:tcPr>
            <w:tcW w:w="706" w:type="dxa"/>
            <w:shd w:val="clear" w:color="auto" w:fill="auto"/>
            <w:noWrap/>
            <w:vAlign w:val="bottom"/>
          </w:tcPr>
          <w:p w14:paraId="1EC1E360" w14:textId="77777777" w:rsidR="00A37D82" w:rsidRPr="00D87F39" w:rsidRDefault="00A37D82"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2014</w:t>
            </w:r>
          </w:p>
        </w:tc>
        <w:tc>
          <w:tcPr>
            <w:tcW w:w="1191" w:type="dxa"/>
            <w:shd w:val="clear" w:color="auto" w:fill="auto"/>
            <w:noWrap/>
            <w:vAlign w:val="bottom"/>
          </w:tcPr>
          <w:p w14:paraId="0F3C93CC"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11.648.54</w:t>
            </w:r>
            <w:r>
              <w:rPr>
                <w:rFonts w:ascii="Times New Roman" w:hAnsi="Times New Roman" w:cs="Times New Roman"/>
                <w:sz w:val="24"/>
                <w:szCs w:val="24"/>
              </w:rPr>
              <w:t>5</w:t>
            </w:r>
          </w:p>
        </w:tc>
        <w:tc>
          <w:tcPr>
            <w:tcW w:w="1115" w:type="dxa"/>
            <w:shd w:val="clear" w:color="auto" w:fill="auto"/>
            <w:noWrap/>
            <w:vAlign w:val="bottom"/>
          </w:tcPr>
          <w:p w14:paraId="21FEBC3F"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2.811.704</w:t>
            </w:r>
          </w:p>
        </w:tc>
        <w:tc>
          <w:tcPr>
            <w:tcW w:w="1486" w:type="dxa"/>
            <w:vAlign w:val="bottom"/>
          </w:tcPr>
          <w:p w14:paraId="44888D23"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5.271.929 </w:t>
            </w:r>
          </w:p>
        </w:tc>
        <w:tc>
          <w:tcPr>
            <w:tcW w:w="718" w:type="dxa"/>
            <w:vAlign w:val="bottom"/>
          </w:tcPr>
          <w:p w14:paraId="459B3FCC" w14:textId="77777777" w:rsidR="00A37D82" w:rsidRPr="000B0006" w:rsidRDefault="00A37D82" w:rsidP="00E9273E">
            <w:pPr>
              <w:spacing w:after="0"/>
              <w:jc w:val="center"/>
              <w:rPr>
                <w:rFonts w:ascii="Times New Roman" w:hAnsi="Times New Roman" w:cs="Times New Roman"/>
                <w:sz w:val="24"/>
                <w:szCs w:val="24"/>
              </w:rPr>
            </w:pPr>
            <w:r w:rsidRPr="000B0006">
              <w:rPr>
                <w:rFonts w:ascii="Times New Roman" w:hAnsi="Times New Roman" w:cs="Times New Roman"/>
                <w:sz w:val="24"/>
                <w:szCs w:val="24"/>
              </w:rPr>
              <w:t>1,68</w:t>
            </w:r>
          </w:p>
        </w:tc>
      </w:tr>
      <w:tr w:rsidR="00A37D82" w:rsidRPr="00B714EB" w14:paraId="05559948" w14:textId="77777777" w:rsidTr="00D146A8">
        <w:trPr>
          <w:trHeight w:val="261"/>
          <w:jc w:val="center"/>
        </w:trPr>
        <w:tc>
          <w:tcPr>
            <w:tcW w:w="706" w:type="dxa"/>
            <w:shd w:val="clear" w:color="auto" w:fill="auto"/>
            <w:noWrap/>
            <w:vAlign w:val="bottom"/>
          </w:tcPr>
          <w:p w14:paraId="2FBF6348" w14:textId="77777777" w:rsidR="00A37D82" w:rsidRPr="00D87F39" w:rsidRDefault="00A37D82"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2015</w:t>
            </w:r>
          </w:p>
        </w:tc>
        <w:tc>
          <w:tcPr>
            <w:tcW w:w="1191" w:type="dxa"/>
            <w:shd w:val="clear" w:color="auto" w:fill="auto"/>
            <w:noWrap/>
            <w:vAlign w:val="bottom"/>
          </w:tcPr>
          <w:p w14:paraId="5C508351"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10.538.70</w:t>
            </w:r>
            <w:r>
              <w:rPr>
                <w:rFonts w:ascii="Times New Roman" w:hAnsi="Times New Roman" w:cs="Times New Roman"/>
                <w:sz w:val="24"/>
                <w:szCs w:val="24"/>
              </w:rPr>
              <w:t>4</w:t>
            </w:r>
          </w:p>
        </w:tc>
        <w:tc>
          <w:tcPr>
            <w:tcW w:w="1115" w:type="dxa"/>
            <w:shd w:val="clear" w:color="auto" w:fill="auto"/>
            <w:noWrap/>
            <w:vAlign w:val="bottom"/>
          </w:tcPr>
          <w:p w14:paraId="17CAA32E"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2.408.974 </w:t>
            </w:r>
          </w:p>
        </w:tc>
        <w:tc>
          <w:tcPr>
            <w:tcW w:w="1486" w:type="dxa"/>
            <w:vAlign w:val="bottom"/>
          </w:tcPr>
          <w:p w14:paraId="53E2CCA3"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6.599.189 </w:t>
            </w:r>
          </w:p>
        </w:tc>
        <w:tc>
          <w:tcPr>
            <w:tcW w:w="718" w:type="dxa"/>
            <w:vAlign w:val="bottom"/>
          </w:tcPr>
          <w:p w14:paraId="3ED17A82" w14:textId="77777777" w:rsidR="00A37D82" w:rsidRPr="000B0006" w:rsidRDefault="00A37D82" w:rsidP="00E9273E">
            <w:pPr>
              <w:spacing w:after="0"/>
              <w:jc w:val="center"/>
              <w:rPr>
                <w:rFonts w:ascii="Times New Roman" w:hAnsi="Times New Roman" w:cs="Times New Roman"/>
                <w:sz w:val="24"/>
                <w:szCs w:val="24"/>
              </w:rPr>
            </w:pPr>
            <w:r w:rsidRPr="000B0006">
              <w:rPr>
                <w:rFonts w:ascii="Times New Roman" w:hAnsi="Times New Roman" w:cs="Times New Roman"/>
                <w:sz w:val="24"/>
                <w:szCs w:val="24"/>
              </w:rPr>
              <w:t>1,23</w:t>
            </w:r>
          </w:p>
        </w:tc>
      </w:tr>
      <w:tr w:rsidR="00A37D82" w:rsidRPr="00B714EB" w14:paraId="29DBEC5C" w14:textId="77777777" w:rsidTr="00D146A8">
        <w:trPr>
          <w:trHeight w:val="261"/>
          <w:jc w:val="center"/>
        </w:trPr>
        <w:tc>
          <w:tcPr>
            <w:tcW w:w="706" w:type="dxa"/>
            <w:shd w:val="clear" w:color="auto" w:fill="auto"/>
            <w:noWrap/>
            <w:vAlign w:val="bottom"/>
          </w:tcPr>
          <w:p w14:paraId="3FE620A5" w14:textId="77777777" w:rsidR="00A37D82" w:rsidRPr="00D87F39" w:rsidRDefault="00A37D82"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2016</w:t>
            </w:r>
          </w:p>
        </w:tc>
        <w:tc>
          <w:tcPr>
            <w:tcW w:w="1191" w:type="dxa"/>
            <w:shd w:val="clear" w:color="auto" w:fill="auto"/>
            <w:noWrap/>
            <w:vAlign w:val="bottom"/>
          </w:tcPr>
          <w:p w14:paraId="7A7F2A56"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10.373.15</w:t>
            </w:r>
            <w:r>
              <w:rPr>
                <w:rFonts w:ascii="Times New Roman" w:hAnsi="Times New Roman" w:cs="Times New Roman"/>
                <w:sz w:val="24"/>
                <w:szCs w:val="24"/>
              </w:rPr>
              <w:t>9</w:t>
            </w:r>
          </w:p>
        </w:tc>
        <w:tc>
          <w:tcPr>
            <w:tcW w:w="1115" w:type="dxa"/>
            <w:shd w:val="clear" w:color="auto" w:fill="auto"/>
            <w:noWrap/>
            <w:vAlign w:val="bottom"/>
          </w:tcPr>
          <w:p w14:paraId="7B88219F"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2.671.144 </w:t>
            </w:r>
          </w:p>
        </w:tc>
        <w:tc>
          <w:tcPr>
            <w:tcW w:w="1486" w:type="dxa"/>
            <w:vAlign w:val="bottom"/>
          </w:tcPr>
          <w:p w14:paraId="307EBEAF"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8.151.673 </w:t>
            </w:r>
          </w:p>
        </w:tc>
        <w:tc>
          <w:tcPr>
            <w:tcW w:w="718" w:type="dxa"/>
            <w:vAlign w:val="bottom"/>
          </w:tcPr>
          <w:p w14:paraId="09660509" w14:textId="77777777" w:rsidR="00A37D82" w:rsidRPr="000B0006" w:rsidRDefault="00A37D82" w:rsidP="00E9273E">
            <w:pPr>
              <w:spacing w:after="0"/>
              <w:jc w:val="center"/>
              <w:rPr>
                <w:rFonts w:ascii="Times New Roman" w:hAnsi="Times New Roman" w:cs="Times New Roman"/>
                <w:sz w:val="24"/>
                <w:szCs w:val="24"/>
              </w:rPr>
            </w:pPr>
            <w:r w:rsidRPr="000B0006">
              <w:rPr>
                <w:rFonts w:ascii="Times New Roman" w:hAnsi="Times New Roman" w:cs="Times New Roman"/>
                <w:sz w:val="24"/>
                <w:szCs w:val="24"/>
              </w:rPr>
              <w:t>0,94</w:t>
            </w:r>
          </w:p>
        </w:tc>
      </w:tr>
      <w:tr w:rsidR="00A37D82" w:rsidRPr="00B714EB" w14:paraId="0F803E05" w14:textId="77777777" w:rsidTr="00D146A8">
        <w:trPr>
          <w:trHeight w:val="261"/>
          <w:jc w:val="center"/>
        </w:trPr>
        <w:tc>
          <w:tcPr>
            <w:tcW w:w="706" w:type="dxa"/>
            <w:shd w:val="clear" w:color="auto" w:fill="auto"/>
            <w:noWrap/>
            <w:vAlign w:val="bottom"/>
          </w:tcPr>
          <w:p w14:paraId="750740D6" w14:textId="77777777" w:rsidR="00A37D82" w:rsidRPr="00D87F39" w:rsidRDefault="00A37D82"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2017</w:t>
            </w:r>
          </w:p>
        </w:tc>
        <w:tc>
          <w:tcPr>
            <w:tcW w:w="1191" w:type="dxa"/>
            <w:shd w:val="clear" w:color="auto" w:fill="auto"/>
            <w:noWrap/>
            <w:vAlign w:val="bottom"/>
          </w:tcPr>
          <w:p w14:paraId="324F5385"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13.801.818 </w:t>
            </w:r>
          </w:p>
        </w:tc>
        <w:tc>
          <w:tcPr>
            <w:tcW w:w="1115" w:type="dxa"/>
            <w:shd w:val="clear" w:color="auto" w:fill="auto"/>
            <w:noWrap/>
            <w:vAlign w:val="bottom"/>
          </w:tcPr>
          <w:p w14:paraId="2843DFDF"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3.686.332 </w:t>
            </w:r>
          </w:p>
        </w:tc>
        <w:tc>
          <w:tcPr>
            <w:tcW w:w="1486" w:type="dxa"/>
            <w:vAlign w:val="bottom"/>
          </w:tcPr>
          <w:p w14:paraId="4EF03D96"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8.803.577 </w:t>
            </w:r>
          </w:p>
        </w:tc>
        <w:tc>
          <w:tcPr>
            <w:tcW w:w="718" w:type="dxa"/>
            <w:vAlign w:val="bottom"/>
          </w:tcPr>
          <w:p w14:paraId="71777995" w14:textId="77777777" w:rsidR="00A37D82" w:rsidRPr="000B0006" w:rsidRDefault="00A37D82" w:rsidP="00E9273E">
            <w:pPr>
              <w:spacing w:after="0"/>
              <w:jc w:val="center"/>
              <w:rPr>
                <w:rFonts w:ascii="Times New Roman" w:hAnsi="Times New Roman" w:cs="Times New Roman"/>
                <w:sz w:val="24"/>
                <w:szCs w:val="24"/>
              </w:rPr>
            </w:pPr>
            <w:r w:rsidRPr="000B0006">
              <w:rPr>
                <w:rFonts w:ascii="Times New Roman" w:hAnsi="Times New Roman" w:cs="Times New Roman"/>
                <w:sz w:val="24"/>
                <w:szCs w:val="24"/>
              </w:rPr>
              <w:t>1,15</w:t>
            </w:r>
          </w:p>
        </w:tc>
      </w:tr>
      <w:tr w:rsidR="00A37D82" w:rsidRPr="00B714EB" w14:paraId="26DAEA3A" w14:textId="77777777" w:rsidTr="00D146A8">
        <w:trPr>
          <w:trHeight w:val="261"/>
          <w:jc w:val="center"/>
        </w:trPr>
        <w:tc>
          <w:tcPr>
            <w:tcW w:w="706" w:type="dxa"/>
            <w:shd w:val="clear" w:color="auto" w:fill="auto"/>
            <w:noWrap/>
            <w:vAlign w:val="bottom"/>
          </w:tcPr>
          <w:p w14:paraId="45D80714" w14:textId="77777777" w:rsidR="00A37D82" w:rsidRPr="00D87F39" w:rsidRDefault="00A37D82"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2018</w:t>
            </w:r>
          </w:p>
        </w:tc>
        <w:tc>
          <w:tcPr>
            <w:tcW w:w="1191" w:type="dxa"/>
            <w:shd w:val="clear" w:color="auto" w:fill="auto"/>
            <w:noWrap/>
            <w:vAlign w:val="bottom"/>
          </w:tcPr>
          <w:p w14:paraId="0B946C20"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16.091.024 </w:t>
            </w:r>
          </w:p>
        </w:tc>
        <w:tc>
          <w:tcPr>
            <w:tcW w:w="1115" w:type="dxa"/>
            <w:shd w:val="clear" w:color="auto" w:fill="auto"/>
            <w:noWrap/>
            <w:vAlign w:val="bottom"/>
          </w:tcPr>
          <w:p w14:paraId="5804C3A4"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3.544.142 </w:t>
            </w:r>
          </w:p>
        </w:tc>
        <w:tc>
          <w:tcPr>
            <w:tcW w:w="1486" w:type="dxa"/>
            <w:vAlign w:val="bottom"/>
          </w:tcPr>
          <w:p w14:paraId="49D25760"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8.179.819 </w:t>
            </w:r>
          </w:p>
        </w:tc>
        <w:tc>
          <w:tcPr>
            <w:tcW w:w="718" w:type="dxa"/>
            <w:vAlign w:val="bottom"/>
          </w:tcPr>
          <w:p w14:paraId="256ECDD3" w14:textId="77777777" w:rsidR="00A37D82" w:rsidRPr="000B0006" w:rsidRDefault="00A37D82" w:rsidP="00E9273E">
            <w:pPr>
              <w:spacing w:after="0"/>
              <w:jc w:val="center"/>
              <w:rPr>
                <w:rFonts w:ascii="Times New Roman" w:hAnsi="Times New Roman" w:cs="Times New Roman"/>
                <w:sz w:val="24"/>
                <w:szCs w:val="24"/>
              </w:rPr>
            </w:pPr>
            <w:r w:rsidRPr="000B0006">
              <w:rPr>
                <w:rFonts w:ascii="Times New Roman" w:hAnsi="Times New Roman" w:cs="Times New Roman"/>
                <w:sz w:val="24"/>
                <w:szCs w:val="24"/>
              </w:rPr>
              <w:t>1,53</w:t>
            </w:r>
          </w:p>
        </w:tc>
      </w:tr>
      <w:tr w:rsidR="00A37D82" w:rsidRPr="00B714EB" w14:paraId="17042E92" w14:textId="77777777" w:rsidTr="00D146A8">
        <w:trPr>
          <w:trHeight w:val="261"/>
          <w:jc w:val="center"/>
        </w:trPr>
        <w:tc>
          <w:tcPr>
            <w:tcW w:w="706" w:type="dxa"/>
            <w:shd w:val="clear" w:color="auto" w:fill="auto"/>
            <w:noWrap/>
            <w:vAlign w:val="bottom"/>
          </w:tcPr>
          <w:p w14:paraId="37586CFE" w14:textId="77777777" w:rsidR="00A37D82" w:rsidRDefault="00A37D82"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2019</w:t>
            </w:r>
          </w:p>
        </w:tc>
        <w:tc>
          <w:tcPr>
            <w:tcW w:w="1191" w:type="dxa"/>
            <w:shd w:val="clear" w:color="auto" w:fill="auto"/>
            <w:noWrap/>
            <w:vAlign w:val="bottom"/>
          </w:tcPr>
          <w:p w14:paraId="565A0F68"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16.658.531 </w:t>
            </w:r>
          </w:p>
        </w:tc>
        <w:tc>
          <w:tcPr>
            <w:tcW w:w="1115" w:type="dxa"/>
            <w:shd w:val="clear" w:color="auto" w:fill="auto"/>
            <w:noWrap/>
            <w:vAlign w:val="bottom"/>
          </w:tcPr>
          <w:p w14:paraId="580DFF64"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4.641.646 </w:t>
            </w:r>
          </w:p>
        </w:tc>
        <w:tc>
          <w:tcPr>
            <w:tcW w:w="1486" w:type="dxa"/>
            <w:vAlign w:val="bottom"/>
          </w:tcPr>
          <w:p w14:paraId="2C0B8DC6" w14:textId="77777777" w:rsidR="00A37D82" w:rsidRPr="000B0006" w:rsidRDefault="00A37D82" w:rsidP="00E9273E">
            <w:pPr>
              <w:spacing w:after="0"/>
              <w:jc w:val="right"/>
              <w:rPr>
                <w:rFonts w:ascii="Times New Roman" w:hAnsi="Times New Roman" w:cs="Times New Roman"/>
                <w:sz w:val="24"/>
                <w:szCs w:val="24"/>
              </w:rPr>
            </w:pPr>
            <w:r w:rsidRPr="000B0006">
              <w:rPr>
                <w:rFonts w:ascii="Times New Roman" w:hAnsi="Times New Roman" w:cs="Times New Roman"/>
                <w:sz w:val="24"/>
                <w:szCs w:val="24"/>
              </w:rPr>
              <w:t xml:space="preserve">12.240.252 </w:t>
            </w:r>
          </w:p>
        </w:tc>
        <w:tc>
          <w:tcPr>
            <w:tcW w:w="718" w:type="dxa"/>
            <w:vAlign w:val="bottom"/>
          </w:tcPr>
          <w:p w14:paraId="524AB4BA" w14:textId="77777777" w:rsidR="00A37D82" w:rsidRPr="000B0006" w:rsidRDefault="00A37D82" w:rsidP="00E9273E">
            <w:pPr>
              <w:spacing w:after="0"/>
              <w:jc w:val="center"/>
              <w:rPr>
                <w:rFonts w:ascii="Times New Roman" w:hAnsi="Times New Roman" w:cs="Times New Roman"/>
                <w:sz w:val="24"/>
                <w:szCs w:val="24"/>
              </w:rPr>
            </w:pPr>
            <w:r w:rsidRPr="000B0006">
              <w:rPr>
                <w:rFonts w:ascii="Times New Roman" w:hAnsi="Times New Roman" w:cs="Times New Roman"/>
                <w:sz w:val="24"/>
                <w:szCs w:val="24"/>
              </w:rPr>
              <w:t>0,98</w:t>
            </w:r>
          </w:p>
        </w:tc>
      </w:tr>
      <w:tr w:rsidR="00A37D82" w:rsidRPr="00B714EB" w14:paraId="1D0A9516" w14:textId="77777777" w:rsidTr="00D146A8">
        <w:trPr>
          <w:trHeight w:val="261"/>
          <w:jc w:val="center"/>
        </w:trPr>
        <w:tc>
          <w:tcPr>
            <w:tcW w:w="4499" w:type="dxa"/>
            <w:gridSpan w:val="4"/>
            <w:shd w:val="clear" w:color="auto" w:fill="auto"/>
            <w:noWrap/>
            <w:vAlign w:val="bottom"/>
          </w:tcPr>
          <w:p w14:paraId="167B5934" w14:textId="77777777" w:rsidR="00A37D82" w:rsidRPr="000B0006" w:rsidRDefault="00A37D82" w:rsidP="00E9273E">
            <w:pPr>
              <w:spacing w:after="0"/>
              <w:jc w:val="center"/>
              <w:rPr>
                <w:rFonts w:ascii="Times New Roman" w:hAnsi="Times New Roman" w:cs="Times New Roman"/>
                <w:b/>
                <w:color w:val="000000"/>
                <w:sz w:val="24"/>
                <w:szCs w:val="24"/>
              </w:rPr>
            </w:pPr>
            <w:r w:rsidRPr="000B0006">
              <w:rPr>
                <w:rFonts w:ascii="Times New Roman" w:eastAsia="Times New Roman" w:hAnsi="Times New Roman" w:cs="Times New Roman"/>
                <w:b/>
                <w:color w:val="000000"/>
                <w:sz w:val="24"/>
                <w:szCs w:val="24"/>
                <w:lang w:eastAsia="id-ID"/>
              </w:rPr>
              <w:t xml:space="preserve">Rata-Rata </w:t>
            </w:r>
            <w:r w:rsidRPr="000B0006">
              <w:rPr>
                <w:rFonts w:ascii="Times New Roman" w:eastAsia="Times New Roman" w:hAnsi="Times New Roman" w:cs="Times New Roman"/>
                <w:b/>
                <w:i/>
                <w:color w:val="000000"/>
                <w:sz w:val="24"/>
                <w:szCs w:val="24"/>
                <w:lang w:eastAsia="id-ID"/>
              </w:rPr>
              <w:t>Quick Ratio</w:t>
            </w:r>
          </w:p>
        </w:tc>
        <w:tc>
          <w:tcPr>
            <w:tcW w:w="718" w:type="dxa"/>
            <w:vAlign w:val="bottom"/>
          </w:tcPr>
          <w:p w14:paraId="1519E248" w14:textId="77777777" w:rsidR="00A37D82" w:rsidRPr="000B0006" w:rsidRDefault="00A37D82" w:rsidP="00E9273E">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1,25</w:t>
            </w:r>
          </w:p>
        </w:tc>
      </w:tr>
    </w:tbl>
    <w:p w14:paraId="1B9C24CA" w14:textId="4C621ADF" w:rsidR="00A37D82" w:rsidRDefault="00A37D82" w:rsidP="00E9273E">
      <w:pPr>
        <w:spacing w:after="0"/>
        <w:ind w:firstLine="567"/>
        <w:jc w:val="both"/>
        <w:rPr>
          <w:rFonts w:ascii="Times New Roman" w:hAnsi="Times New Roman" w:cs="Times New Roman"/>
          <w:sz w:val="24"/>
          <w:szCs w:val="24"/>
          <w:lang w:val="en-US"/>
        </w:rPr>
      </w:pPr>
      <w:r w:rsidRPr="00385F3F">
        <w:rPr>
          <w:rFonts w:ascii="Times New Roman" w:hAnsi="Times New Roman" w:cs="Times New Roman"/>
          <w:sz w:val="24"/>
          <w:szCs w:val="24"/>
        </w:rPr>
        <w:t xml:space="preserve">Berdasarkan tabel 4.8 dapat dapat diketahui bahwa selama tahun 2014-2019 rata-rata </w:t>
      </w:r>
      <w:r w:rsidRPr="00385F3F">
        <w:rPr>
          <w:rFonts w:ascii="Times New Roman" w:hAnsi="Times New Roman" w:cs="Times New Roman"/>
          <w:i/>
          <w:sz w:val="24"/>
          <w:szCs w:val="24"/>
        </w:rPr>
        <w:t>quick ratio</w:t>
      </w:r>
      <w:r w:rsidRPr="00385F3F">
        <w:rPr>
          <w:rFonts w:ascii="Times New Roman" w:hAnsi="Times New Roman" w:cs="Times New Roman"/>
          <w:sz w:val="24"/>
          <w:szCs w:val="24"/>
        </w:rPr>
        <w:t xml:space="preserve"> PT. Semen Indonesia sebanyak 1,25 atau sebesar 125%. </w:t>
      </w:r>
      <w:r w:rsidRPr="00385F3F">
        <w:rPr>
          <w:rFonts w:ascii="Times New Roman" w:hAnsi="Times New Roman" w:cs="Times New Roman"/>
          <w:i/>
          <w:sz w:val="24"/>
          <w:szCs w:val="24"/>
        </w:rPr>
        <w:t>Quick ratio</w:t>
      </w:r>
      <w:r w:rsidRPr="00385F3F">
        <w:rPr>
          <w:rFonts w:ascii="Times New Roman" w:hAnsi="Times New Roman" w:cs="Times New Roman"/>
          <w:sz w:val="24"/>
          <w:szCs w:val="24"/>
        </w:rPr>
        <w:t xml:space="preserve"> yang rendah memberikan indikasi jaminan yang baik bagi kreditur jangka pendek dalam arti hutang jangka pendek perusahaan yang dapat dipenuhi dengan menjual semua aset likuid perusahaan dalam waktu yang paling singkat.</w:t>
      </w:r>
    </w:p>
    <w:p w14:paraId="2B93CDC1" w14:textId="77777777" w:rsidR="000E3634" w:rsidRPr="000E3634" w:rsidRDefault="000E3634" w:rsidP="00E9273E">
      <w:pPr>
        <w:spacing w:after="0"/>
        <w:ind w:left="567"/>
        <w:jc w:val="both"/>
        <w:rPr>
          <w:rFonts w:ascii="Times New Roman" w:hAnsi="Times New Roman" w:cs="Times New Roman"/>
          <w:sz w:val="24"/>
          <w:szCs w:val="24"/>
          <w:lang w:val="en-US"/>
        </w:rPr>
      </w:pPr>
    </w:p>
    <w:p w14:paraId="0ABE0457" w14:textId="77777777" w:rsidR="00D146A8" w:rsidRDefault="00D146A8" w:rsidP="00E9273E">
      <w:pPr>
        <w:pStyle w:val="ListParagraph"/>
        <w:spacing w:after="0"/>
        <w:ind w:left="567"/>
        <w:jc w:val="center"/>
        <w:rPr>
          <w:rFonts w:ascii="Times New Roman" w:hAnsi="Times New Roman" w:cs="Times New Roman"/>
          <w:b/>
          <w:sz w:val="24"/>
          <w:szCs w:val="24"/>
        </w:rPr>
      </w:pPr>
    </w:p>
    <w:p w14:paraId="2DEB3B87" w14:textId="77777777" w:rsidR="00BC7680" w:rsidRDefault="00BC7680" w:rsidP="00E9273E">
      <w:pPr>
        <w:pStyle w:val="ListParagraph"/>
        <w:spacing w:after="0"/>
        <w:ind w:left="567"/>
        <w:jc w:val="center"/>
        <w:rPr>
          <w:rFonts w:ascii="Times New Roman" w:hAnsi="Times New Roman" w:cs="Times New Roman"/>
          <w:b/>
          <w:sz w:val="24"/>
          <w:szCs w:val="24"/>
        </w:rPr>
      </w:pPr>
    </w:p>
    <w:p w14:paraId="1C1ACA66" w14:textId="77777777" w:rsidR="00BC7680" w:rsidRDefault="00BC7680" w:rsidP="00E9273E">
      <w:pPr>
        <w:pStyle w:val="ListParagraph"/>
        <w:spacing w:after="0"/>
        <w:ind w:left="567"/>
        <w:jc w:val="center"/>
        <w:rPr>
          <w:rFonts w:ascii="Times New Roman" w:hAnsi="Times New Roman" w:cs="Times New Roman"/>
          <w:b/>
          <w:sz w:val="24"/>
          <w:szCs w:val="24"/>
        </w:rPr>
      </w:pPr>
    </w:p>
    <w:p w14:paraId="29D89957" w14:textId="77777777" w:rsidR="00BC7680" w:rsidRDefault="00BC7680" w:rsidP="00E9273E">
      <w:pPr>
        <w:pStyle w:val="ListParagraph"/>
        <w:spacing w:after="0"/>
        <w:ind w:left="567"/>
        <w:jc w:val="center"/>
        <w:rPr>
          <w:rFonts w:ascii="Times New Roman" w:hAnsi="Times New Roman" w:cs="Times New Roman"/>
          <w:b/>
          <w:sz w:val="24"/>
          <w:szCs w:val="24"/>
        </w:rPr>
      </w:pPr>
    </w:p>
    <w:p w14:paraId="503C1ADF" w14:textId="4AD35E61" w:rsidR="00A37D82" w:rsidRDefault="00A37D82" w:rsidP="00E9273E">
      <w:pPr>
        <w:pStyle w:val="ListParagraph"/>
        <w:spacing w:after="0"/>
        <w:ind w:left="567"/>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9</w:t>
      </w:r>
    </w:p>
    <w:p w14:paraId="2CDFAD69" w14:textId="77777777" w:rsidR="00A37D82" w:rsidRPr="00AA399F" w:rsidRDefault="00A37D82" w:rsidP="00E9273E">
      <w:pPr>
        <w:pStyle w:val="ListParagraph"/>
        <w:spacing w:after="0"/>
        <w:ind w:left="567"/>
        <w:jc w:val="center"/>
        <w:rPr>
          <w:rFonts w:ascii="Times New Roman" w:hAnsi="Times New Roman" w:cs="Times New Roman"/>
          <w:b/>
          <w:sz w:val="24"/>
          <w:szCs w:val="24"/>
        </w:rPr>
      </w:pPr>
      <w:r>
        <w:rPr>
          <w:rFonts w:ascii="Times New Roman" w:hAnsi="Times New Roman" w:cs="Times New Roman"/>
          <w:b/>
          <w:sz w:val="24"/>
          <w:szCs w:val="24"/>
        </w:rPr>
        <w:t xml:space="preserve">Perhitungan </w:t>
      </w:r>
      <w:r>
        <w:rPr>
          <w:rFonts w:ascii="Times New Roman" w:hAnsi="Times New Roman" w:cs="Times New Roman"/>
          <w:b/>
          <w:i/>
          <w:sz w:val="24"/>
          <w:szCs w:val="24"/>
        </w:rPr>
        <w:t>Quick</w:t>
      </w:r>
      <w:r w:rsidRPr="00B714EB">
        <w:rPr>
          <w:rFonts w:ascii="Times New Roman" w:hAnsi="Times New Roman" w:cs="Times New Roman"/>
          <w:b/>
          <w:i/>
          <w:sz w:val="24"/>
          <w:szCs w:val="24"/>
        </w:rPr>
        <w:t xml:space="preserve"> Ratio</w:t>
      </w:r>
      <w:r>
        <w:rPr>
          <w:rFonts w:ascii="Times New Roman" w:hAnsi="Times New Roman" w:cs="Times New Roman"/>
          <w:b/>
          <w:sz w:val="24"/>
          <w:szCs w:val="24"/>
        </w:rPr>
        <w:t xml:space="preserve"> PT. Wijaya Karya Beton, Tbk</w:t>
      </w:r>
    </w:p>
    <w:tbl>
      <w:tblPr>
        <w:tblW w:w="5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416"/>
        <w:gridCol w:w="1416"/>
        <w:gridCol w:w="1416"/>
        <w:gridCol w:w="496"/>
      </w:tblGrid>
      <w:tr w:rsidR="00A37D82" w:rsidRPr="00D146A8" w14:paraId="75487012" w14:textId="77777777" w:rsidTr="00D146A8">
        <w:trPr>
          <w:trHeight w:val="248"/>
          <w:jc w:val="center"/>
        </w:trPr>
        <w:tc>
          <w:tcPr>
            <w:tcW w:w="593" w:type="dxa"/>
            <w:shd w:val="clear" w:color="auto" w:fill="FFFF00"/>
            <w:noWrap/>
            <w:vAlign w:val="center"/>
            <w:hideMark/>
          </w:tcPr>
          <w:p w14:paraId="1C0C6B2A" w14:textId="77777777" w:rsidR="00A37D82" w:rsidRPr="00D146A8" w:rsidRDefault="00A37D82" w:rsidP="00E9273E">
            <w:pPr>
              <w:spacing w:after="0"/>
              <w:jc w:val="center"/>
              <w:rPr>
                <w:rFonts w:ascii="Times New Roman" w:eastAsia="Times New Roman" w:hAnsi="Times New Roman" w:cs="Times New Roman"/>
                <w:b/>
                <w:color w:val="000000"/>
                <w:sz w:val="16"/>
                <w:szCs w:val="16"/>
                <w:lang w:eastAsia="id-ID"/>
              </w:rPr>
            </w:pPr>
            <w:r w:rsidRPr="00D146A8">
              <w:rPr>
                <w:rFonts w:ascii="Times New Roman" w:eastAsia="Times New Roman" w:hAnsi="Times New Roman" w:cs="Times New Roman"/>
                <w:b/>
                <w:color w:val="000000"/>
                <w:sz w:val="16"/>
                <w:szCs w:val="16"/>
                <w:lang w:eastAsia="id-ID"/>
              </w:rPr>
              <w:t>Tahun</w:t>
            </w:r>
          </w:p>
        </w:tc>
        <w:tc>
          <w:tcPr>
            <w:tcW w:w="1345" w:type="dxa"/>
            <w:shd w:val="clear" w:color="auto" w:fill="FFFF00"/>
            <w:noWrap/>
            <w:vAlign w:val="center"/>
            <w:hideMark/>
          </w:tcPr>
          <w:p w14:paraId="2377F1D1" w14:textId="77777777" w:rsidR="00A37D82" w:rsidRPr="00D146A8" w:rsidRDefault="00A37D82" w:rsidP="00E9273E">
            <w:pPr>
              <w:spacing w:after="0"/>
              <w:jc w:val="center"/>
              <w:rPr>
                <w:rFonts w:ascii="Times New Roman" w:eastAsia="Times New Roman" w:hAnsi="Times New Roman" w:cs="Times New Roman"/>
                <w:b/>
                <w:color w:val="000000"/>
                <w:sz w:val="16"/>
                <w:szCs w:val="16"/>
                <w:lang w:eastAsia="id-ID"/>
              </w:rPr>
            </w:pPr>
            <w:r w:rsidRPr="00D146A8">
              <w:rPr>
                <w:rFonts w:ascii="Times New Roman" w:eastAsia="Times New Roman" w:hAnsi="Times New Roman" w:cs="Times New Roman"/>
                <w:b/>
                <w:color w:val="000000"/>
                <w:sz w:val="16"/>
                <w:szCs w:val="16"/>
                <w:lang w:eastAsia="id-ID"/>
              </w:rPr>
              <w:t>Aktiva Lancar</w:t>
            </w:r>
          </w:p>
        </w:tc>
        <w:tc>
          <w:tcPr>
            <w:tcW w:w="1345" w:type="dxa"/>
            <w:shd w:val="clear" w:color="auto" w:fill="FFFF00"/>
            <w:noWrap/>
            <w:vAlign w:val="center"/>
            <w:hideMark/>
          </w:tcPr>
          <w:p w14:paraId="4B84A44F" w14:textId="77777777" w:rsidR="00A37D82" w:rsidRPr="00D146A8" w:rsidRDefault="00A37D82" w:rsidP="00E9273E">
            <w:pPr>
              <w:spacing w:after="0"/>
              <w:jc w:val="center"/>
              <w:rPr>
                <w:rFonts w:ascii="Times New Roman" w:eastAsia="Times New Roman" w:hAnsi="Times New Roman" w:cs="Times New Roman"/>
                <w:b/>
                <w:color w:val="000000"/>
                <w:sz w:val="16"/>
                <w:szCs w:val="16"/>
                <w:lang w:eastAsia="id-ID"/>
              </w:rPr>
            </w:pPr>
            <w:r w:rsidRPr="00D146A8">
              <w:rPr>
                <w:rFonts w:ascii="Times New Roman" w:eastAsia="Times New Roman" w:hAnsi="Times New Roman" w:cs="Times New Roman"/>
                <w:b/>
                <w:color w:val="000000"/>
                <w:sz w:val="16"/>
                <w:szCs w:val="16"/>
                <w:lang w:eastAsia="id-ID"/>
              </w:rPr>
              <w:t>Persediaan</w:t>
            </w:r>
          </w:p>
        </w:tc>
        <w:tc>
          <w:tcPr>
            <w:tcW w:w="1313" w:type="dxa"/>
            <w:shd w:val="clear" w:color="auto" w:fill="FFFF00"/>
            <w:vAlign w:val="center"/>
          </w:tcPr>
          <w:p w14:paraId="3AA04C2E" w14:textId="77777777" w:rsidR="00A37D82" w:rsidRPr="00D146A8" w:rsidRDefault="00A37D82" w:rsidP="00E9273E">
            <w:pPr>
              <w:spacing w:after="0"/>
              <w:jc w:val="center"/>
              <w:rPr>
                <w:rFonts w:ascii="Times New Roman" w:eastAsia="Times New Roman" w:hAnsi="Times New Roman" w:cs="Times New Roman"/>
                <w:b/>
                <w:color w:val="000000"/>
                <w:sz w:val="16"/>
                <w:szCs w:val="16"/>
                <w:lang w:eastAsia="id-ID"/>
              </w:rPr>
            </w:pPr>
            <w:r w:rsidRPr="00D146A8">
              <w:rPr>
                <w:rFonts w:ascii="Times New Roman" w:eastAsia="Times New Roman" w:hAnsi="Times New Roman" w:cs="Times New Roman"/>
                <w:b/>
                <w:color w:val="000000"/>
                <w:sz w:val="16"/>
                <w:szCs w:val="16"/>
                <w:lang w:eastAsia="id-ID"/>
              </w:rPr>
              <w:t>Kewajiban Lancar</w:t>
            </w:r>
          </w:p>
        </w:tc>
        <w:tc>
          <w:tcPr>
            <w:tcW w:w="439" w:type="dxa"/>
            <w:shd w:val="clear" w:color="auto" w:fill="FFFF00"/>
            <w:vAlign w:val="center"/>
          </w:tcPr>
          <w:p w14:paraId="3297669D" w14:textId="77777777" w:rsidR="00A37D82" w:rsidRPr="00D146A8" w:rsidRDefault="00A37D82" w:rsidP="00E9273E">
            <w:pPr>
              <w:spacing w:after="0"/>
              <w:jc w:val="center"/>
              <w:rPr>
                <w:rFonts w:ascii="Times New Roman" w:eastAsia="Times New Roman" w:hAnsi="Times New Roman" w:cs="Times New Roman"/>
                <w:b/>
                <w:color w:val="000000"/>
                <w:sz w:val="16"/>
                <w:szCs w:val="16"/>
                <w:lang w:eastAsia="id-ID"/>
              </w:rPr>
            </w:pPr>
            <w:r w:rsidRPr="00D146A8">
              <w:rPr>
                <w:rFonts w:ascii="Times New Roman" w:eastAsia="Times New Roman" w:hAnsi="Times New Roman" w:cs="Times New Roman"/>
                <w:b/>
                <w:color w:val="000000"/>
                <w:sz w:val="16"/>
                <w:szCs w:val="16"/>
                <w:lang w:eastAsia="id-ID"/>
              </w:rPr>
              <w:t xml:space="preserve">QR </w:t>
            </w:r>
          </w:p>
        </w:tc>
      </w:tr>
      <w:tr w:rsidR="00A37D82" w:rsidRPr="00D146A8" w14:paraId="5635DD88" w14:textId="77777777" w:rsidTr="00D146A8">
        <w:trPr>
          <w:trHeight w:val="248"/>
          <w:jc w:val="center"/>
        </w:trPr>
        <w:tc>
          <w:tcPr>
            <w:tcW w:w="593" w:type="dxa"/>
            <w:shd w:val="clear" w:color="auto" w:fill="auto"/>
            <w:noWrap/>
            <w:vAlign w:val="bottom"/>
          </w:tcPr>
          <w:p w14:paraId="770056F9" w14:textId="77777777" w:rsidR="00A37D82" w:rsidRPr="00D146A8" w:rsidRDefault="00A37D82" w:rsidP="00E9273E">
            <w:pPr>
              <w:spacing w:after="0"/>
              <w:jc w:val="center"/>
              <w:rPr>
                <w:rFonts w:ascii="Times New Roman" w:eastAsia="Times New Roman" w:hAnsi="Times New Roman" w:cs="Times New Roman"/>
                <w:color w:val="000000"/>
                <w:sz w:val="16"/>
                <w:szCs w:val="16"/>
                <w:lang w:eastAsia="id-ID"/>
              </w:rPr>
            </w:pPr>
            <w:r w:rsidRPr="00D146A8">
              <w:rPr>
                <w:rFonts w:ascii="Times New Roman" w:eastAsia="Times New Roman" w:hAnsi="Times New Roman" w:cs="Times New Roman"/>
                <w:color w:val="000000"/>
                <w:sz w:val="16"/>
                <w:szCs w:val="16"/>
                <w:lang w:eastAsia="id-ID"/>
              </w:rPr>
              <w:t>2014</w:t>
            </w:r>
          </w:p>
        </w:tc>
        <w:tc>
          <w:tcPr>
            <w:tcW w:w="1345" w:type="dxa"/>
            <w:shd w:val="clear" w:color="auto" w:fill="auto"/>
            <w:noWrap/>
            <w:vAlign w:val="bottom"/>
          </w:tcPr>
          <w:p w14:paraId="63159926"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2.127.364.977.540 </w:t>
            </w:r>
          </w:p>
        </w:tc>
        <w:tc>
          <w:tcPr>
            <w:tcW w:w="1345" w:type="dxa"/>
            <w:shd w:val="clear" w:color="auto" w:fill="auto"/>
            <w:noWrap/>
            <w:vAlign w:val="bottom"/>
          </w:tcPr>
          <w:p w14:paraId="4EA12909"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457.603.142.859 </w:t>
            </w:r>
          </w:p>
        </w:tc>
        <w:tc>
          <w:tcPr>
            <w:tcW w:w="1313" w:type="dxa"/>
            <w:vAlign w:val="bottom"/>
          </w:tcPr>
          <w:p w14:paraId="17B01D22"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1.509.857.417.050 </w:t>
            </w:r>
          </w:p>
        </w:tc>
        <w:tc>
          <w:tcPr>
            <w:tcW w:w="439" w:type="dxa"/>
            <w:vAlign w:val="bottom"/>
          </w:tcPr>
          <w:p w14:paraId="5A5A532D"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1,11</w:t>
            </w:r>
          </w:p>
        </w:tc>
      </w:tr>
      <w:tr w:rsidR="00A37D82" w:rsidRPr="00D146A8" w14:paraId="14C652E6" w14:textId="77777777" w:rsidTr="00D146A8">
        <w:trPr>
          <w:trHeight w:val="248"/>
          <w:jc w:val="center"/>
        </w:trPr>
        <w:tc>
          <w:tcPr>
            <w:tcW w:w="593" w:type="dxa"/>
            <w:shd w:val="clear" w:color="auto" w:fill="auto"/>
            <w:noWrap/>
            <w:vAlign w:val="bottom"/>
          </w:tcPr>
          <w:p w14:paraId="6B8091BB" w14:textId="77777777" w:rsidR="00A37D82" w:rsidRPr="00D146A8" w:rsidRDefault="00A37D82" w:rsidP="00E9273E">
            <w:pPr>
              <w:spacing w:after="0"/>
              <w:jc w:val="center"/>
              <w:rPr>
                <w:rFonts w:ascii="Times New Roman" w:eastAsia="Times New Roman" w:hAnsi="Times New Roman" w:cs="Times New Roman"/>
                <w:color w:val="000000"/>
                <w:sz w:val="16"/>
                <w:szCs w:val="16"/>
                <w:lang w:eastAsia="id-ID"/>
              </w:rPr>
            </w:pPr>
            <w:r w:rsidRPr="00D146A8">
              <w:rPr>
                <w:rFonts w:ascii="Times New Roman" w:eastAsia="Times New Roman" w:hAnsi="Times New Roman" w:cs="Times New Roman"/>
                <w:color w:val="000000"/>
                <w:sz w:val="16"/>
                <w:szCs w:val="16"/>
                <w:lang w:eastAsia="id-ID"/>
              </w:rPr>
              <w:t>2015</w:t>
            </w:r>
          </w:p>
        </w:tc>
        <w:tc>
          <w:tcPr>
            <w:tcW w:w="1345" w:type="dxa"/>
            <w:shd w:val="clear" w:color="auto" w:fill="auto"/>
            <w:noWrap/>
            <w:vAlign w:val="bottom"/>
          </w:tcPr>
          <w:p w14:paraId="3E639F48"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2.454.908.917.918 </w:t>
            </w:r>
          </w:p>
        </w:tc>
        <w:tc>
          <w:tcPr>
            <w:tcW w:w="1345" w:type="dxa"/>
            <w:shd w:val="clear" w:color="auto" w:fill="auto"/>
            <w:noWrap/>
            <w:vAlign w:val="bottom"/>
          </w:tcPr>
          <w:p w14:paraId="0EE259D0"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622.479.997.668 </w:t>
            </w:r>
          </w:p>
        </w:tc>
        <w:tc>
          <w:tcPr>
            <w:tcW w:w="1313" w:type="dxa"/>
            <w:vAlign w:val="bottom"/>
          </w:tcPr>
          <w:p w14:paraId="1C9C2D13"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1.793.464.704.364 </w:t>
            </w:r>
          </w:p>
        </w:tc>
        <w:tc>
          <w:tcPr>
            <w:tcW w:w="439" w:type="dxa"/>
            <w:vAlign w:val="bottom"/>
          </w:tcPr>
          <w:p w14:paraId="2E79E155"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1,02</w:t>
            </w:r>
          </w:p>
        </w:tc>
      </w:tr>
      <w:tr w:rsidR="00A37D82" w:rsidRPr="00D146A8" w14:paraId="2BEA7384" w14:textId="77777777" w:rsidTr="00D146A8">
        <w:trPr>
          <w:trHeight w:val="248"/>
          <w:jc w:val="center"/>
        </w:trPr>
        <w:tc>
          <w:tcPr>
            <w:tcW w:w="593" w:type="dxa"/>
            <w:shd w:val="clear" w:color="auto" w:fill="auto"/>
            <w:noWrap/>
            <w:vAlign w:val="bottom"/>
          </w:tcPr>
          <w:p w14:paraId="1766ECF1" w14:textId="77777777" w:rsidR="00A37D82" w:rsidRPr="00D146A8" w:rsidRDefault="00A37D82" w:rsidP="00E9273E">
            <w:pPr>
              <w:spacing w:after="0"/>
              <w:jc w:val="center"/>
              <w:rPr>
                <w:rFonts w:ascii="Times New Roman" w:eastAsia="Times New Roman" w:hAnsi="Times New Roman" w:cs="Times New Roman"/>
                <w:color w:val="000000"/>
                <w:sz w:val="16"/>
                <w:szCs w:val="16"/>
                <w:lang w:eastAsia="id-ID"/>
              </w:rPr>
            </w:pPr>
            <w:r w:rsidRPr="00D146A8">
              <w:rPr>
                <w:rFonts w:ascii="Times New Roman" w:eastAsia="Times New Roman" w:hAnsi="Times New Roman" w:cs="Times New Roman"/>
                <w:color w:val="000000"/>
                <w:sz w:val="16"/>
                <w:szCs w:val="16"/>
                <w:lang w:eastAsia="id-ID"/>
              </w:rPr>
              <w:t>2016</w:t>
            </w:r>
          </w:p>
        </w:tc>
        <w:tc>
          <w:tcPr>
            <w:tcW w:w="1345" w:type="dxa"/>
            <w:shd w:val="clear" w:color="auto" w:fill="auto"/>
            <w:noWrap/>
            <w:vAlign w:val="bottom"/>
          </w:tcPr>
          <w:p w14:paraId="629C938B"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2.439.936.919.733 </w:t>
            </w:r>
          </w:p>
        </w:tc>
        <w:tc>
          <w:tcPr>
            <w:tcW w:w="1345" w:type="dxa"/>
            <w:shd w:val="clear" w:color="auto" w:fill="auto"/>
            <w:noWrap/>
            <w:vAlign w:val="bottom"/>
          </w:tcPr>
          <w:p w14:paraId="2BD52BF7"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694.463.252.298 </w:t>
            </w:r>
          </w:p>
        </w:tc>
        <w:tc>
          <w:tcPr>
            <w:tcW w:w="1313" w:type="dxa"/>
            <w:vAlign w:val="bottom"/>
          </w:tcPr>
          <w:p w14:paraId="2C046EDC"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1.863.793.637.441 </w:t>
            </w:r>
          </w:p>
        </w:tc>
        <w:tc>
          <w:tcPr>
            <w:tcW w:w="439" w:type="dxa"/>
            <w:vAlign w:val="bottom"/>
          </w:tcPr>
          <w:p w14:paraId="411DB661"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0,94</w:t>
            </w:r>
          </w:p>
        </w:tc>
      </w:tr>
      <w:tr w:rsidR="00A37D82" w:rsidRPr="00D146A8" w14:paraId="7852073D" w14:textId="77777777" w:rsidTr="00D146A8">
        <w:trPr>
          <w:trHeight w:val="248"/>
          <w:jc w:val="center"/>
        </w:trPr>
        <w:tc>
          <w:tcPr>
            <w:tcW w:w="593" w:type="dxa"/>
            <w:shd w:val="clear" w:color="auto" w:fill="auto"/>
            <w:noWrap/>
            <w:vAlign w:val="bottom"/>
          </w:tcPr>
          <w:p w14:paraId="5C5E6558" w14:textId="77777777" w:rsidR="00A37D82" w:rsidRPr="00D146A8" w:rsidRDefault="00A37D82" w:rsidP="00E9273E">
            <w:pPr>
              <w:spacing w:after="0"/>
              <w:jc w:val="center"/>
              <w:rPr>
                <w:rFonts w:ascii="Times New Roman" w:eastAsia="Times New Roman" w:hAnsi="Times New Roman" w:cs="Times New Roman"/>
                <w:color w:val="000000"/>
                <w:sz w:val="16"/>
                <w:szCs w:val="16"/>
                <w:lang w:eastAsia="id-ID"/>
              </w:rPr>
            </w:pPr>
            <w:r w:rsidRPr="00D146A8">
              <w:rPr>
                <w:rFonts w:ascii="Times New Roman" w:eastAsia="Times New Roman" w:hAnsi="Times New Roman" w:cs="Times New Roman"/>
                <w:color w:val="000000"/>
                <w:sz w:val="16"/>
                <w:szCs w:val="16"/>
                <w:lang w:eastAsia="id-ID"/>
              </w:rPr>
              <w:t>2017</w:t>
            </w:r>
          </w:p>
        </w:tc>
        <w:tc>
          <w:tcPr>
            <w:tcW w:w="1345" w:type="dxa"/>
            <w:shd w:val="clear" w:color="auto" w:fill="auto"/>
            <w:noWrap/>
            <w:vAlign w:val="bottom"/>
          </w:tcPr>
          <w:p w14:paraId="2C62CB5E"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4.351.377.174.399 </w:t>
            </w:r>
          </w:p>
        </w:tc>
        <w:tc>
          <w:tcPr>
            <w:tcW w:w="1345" w:type="dxa"/>
            <w:shd w:val="clear" w:color="auto" w:fill="auto"/>
            <w:noWrap/>
            <w:vAlign w:val="bottom"/>
          </w:tcPr>
          <w:p w14:paraId="6520AC4A"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1.034.179.711.455 </w:t>
            </w:r>
          </w:p>
        </w:tc>
        <w:tc>
          <w:tcPr>
            <w:tcW w:w="1313" w:type="dxa"/>
            <w:vAlign w:val="bottom"/>
          </w:tcPr>
          <w:p w14:paraId="317E763D"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4.216.314.368.712 </w:t>
            </w:r>
          </w:p>
        </w:tc>
        <w:tc>
          <w:tcPr>
            <w:tcW w:w="439" w:type="dxa"/>
            <w:vAlign w:val="bottom"/>
          </w:tcPr>
          <w:p w14:paraId="5B8AD674"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0,79</w:t>
            </w:r>
          </w:p>
        </w:tc>
      </w:tr>
      <w:tr w:rsidR="00A37D82" w:rsidRPr="00D146A8" w14:paraId="7BE3CE8E" w14:textId="77777777" w:rsidTr="00D146A8">
        <w:trPr>
          <w:trHeight w:val="248"/>
          <w:jc w:val="center"/>
        </w:trPr>
        <w:tc>
          <w:tcPr>
            <w:tcW w:w="593" w:type="dxa"/>
            <w:shd w:val="clear" w:color="auto" w:fill="auto"/>
            <w:noWrap/>
            <w:vAlign w:val="bottom"/>
          </w:tcPr>
          <w:p w14:paraId="7DECACF6" w14:textId="77777777" w:rsidR="00A37D82" w:rsidRPr="00D146A8" w:rsidRDefault="00A37D82" w:rsidP="00E9273E">
            <w:pPr>
              <w:spacing w:after="0"/>
              <w:jc w:val="center"/>
              <w:rPr>
                <w:rFonts w:ascii="Times New Roman" w:eastAsia="Times New Roman" w:hAnsi="Times New Roman" w:cs="Times New Roman"/>
                <w:color w:val="000000"/>
                <w:sz w:val="16"/>
                <w:szCs w:val="16"/>
                <w:lang w:eastAsia="id-ID"/>
              </w:rPr>
            </w:pPr>
            <w:r w:rsidRPr="00D146A8">
              <w:rPr>
                <w:rFonts w:ascii="Times New Roman" w:eastAsia="Times New Roman" w:hAnsi="Times New Roman" w:cs="Times New Roman"/>
                <w:color w:val="000000"/>
                <w:sz w:val="16"/>
                <w:szCs w:val="16"/>
                <w:lang w:eastAsia="id-ID"/>
              </w:rPr>
              <w:t>2018</w:t>
            </w:r>
          </w:p>
        </w:tc>
        <w:tc>
          <w:tcPr>
            <w:tcW w:w="1345" w:type="dxa"/>
            <w:shd w:val="clear" w:color="auto" w:fill="auto"/>
            <w:noWrap/>
            <w:vAlign w:val="bottom"/>
          </w:tcPr>
          <w:p w14:paraId="7BB458AB"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5.870.714.397.037 </w:t>
            </w:r>
          </w:p>
        </w:tc>
        <w:tc>
          <w:tcPr>
            <w:tcW w:w="1345" w:type="dxa"/>
            <w:shd w:val="clear" w:color="auto" w:fill="auto"/>
            <w:noWrap/>
            <w:vAlign w:val="bottom"/>
          </w:tcPr>
          <w:p w14:paraId="50BA8956"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1.206.104.516.907 </w:t>
            </w:r>
          </w:p>
        </w:tc>
        <w:tc>
          <w:tcPr>
            <w:tcW w:w="1313" w:type="dxa"/>
            <w:vAlign w:val="bottom"/>
          </w:tcPr>
          <w:p w14:paraId="1F3393C4"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5.248.086.459.534 </w:t>
            </w:r>
          </w:p>
        </w:tc>
        <w:tc>
          <w:tcPr>
            <w:tcW w:w="439" w:type="dxa"/>
            <w:vAlign w:val="bottom"/>
          </w:tcPr>
          <w:p w14:paraId="18B892C8"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0,89</w:t>
            </w:r>
          </w:p>
        </w:tc>
      </w:tr>
      <w:tr w:rsidR="00A37D82" w:rsidRPr="00D146A8" w14:paraId="406E741F" w14:textId="77777777" w:rsidTr="00D146A8">
        <w:trPr>
          <w:trHeight w:val="248"/>
          <w:jc w:val="center"/>
        </w:trPr>
        <w:tc>
          <w:tcPr>
            <w:tcW w:w="593" w:type="dxa"/>
            <w:shd w:val="clear" w:color="auto" w:fill="auto"/>
            <w:noWrap/>
            <w:vAlign w:val="bottom"/>
          </w:tcPr>
          <w:p w14:paraId="6D781DDC" w14:textId="77777777" w:rsidR="00A37D82" w:rsidRPr="00D146A8" w:rsidRDefault="00A37D82" w:rsidP="00E9273E">
            <w:pPr>
              <w:spacing w:after="0"/>
              <w:jc w:val="center"/>
              <w:rPr>
                <w:rFonts w:ascii="Times New Roman" w:eastAsia="Times New Roman" w:hAnsi="Times New Roman" w:cs="Times New Roman"/>
                <w:color w:val="000000"/>
                <w:sz w:val="16"/>
                <w:szCs w:val="16"/>
                <w:lang w:eastAsia="id-ID"/>
              </w:rPr>
            </w:pPr>
            <w:r w:rsidRPr="00D146A8">
              <w:rPr>
                <w:rFonts w:ascii="Times New Roman" w:eastAsia="Times New Roman" w:hAnsi="Times New Roman" w:cs="Times New Roman"/>
                <w:color w:val="000000"/>
                <w:sz w:val="16"/>
                <w:szCs w:val="16"/>
                <w:lang w:eastAsia="id-ID"/>
              </w:rPr>
              <w:t>2019</w:t>
            </w:r>
          </w:p>
        </w:tc>
        <w:tc>
          <w:tcPr>
            <w:tcW w:w="1345" w:type="dxa"/>
            <w:shd w:val="clear" w:color="auto" w:fill="auto"/>
            <w:noWrap/>
            <w:vAlign w:val="bottom"/>
          </w:tcPr>
          <w:p w14:paraId="341E7FED"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7.168.912.545.835 </w:t>
            </w:r>
          </w:p>
        </w:tc>
        <w:tc>
          <w:tcPr>
            <w:tcW w:w="1345" w:type="dxa"/>
            <w:shd w:val="clear" w:color="auto" w:fill="auto"/>
            <w:noWrap/>
            <w:vAlign w:val="bottom"/>
          </w:tcPr>
          <w:p w14:paraId="111E7C72"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1.148.378.932.136 </w:t>
            </w:r>
          </w:p>
        </w:tc>
        <w:tc>
          <w:tcPr>
            <w:tcW w:w="1313" w:type="dxa"/>
            <w:vAlign w:val="bottom"/>
          </w:tcPr>
          <w:p w14:paraId="5998D09E"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6.195.054.960.778 </w:t>
            </w:r>
          </w:p>
        </w:tc>
        <w:tc>
          <w:tcPr>
            <w:tcW w:w="439" w:type="dxa"/>
            <w:vAlign w:val="bottom"/>
          </w:tcPr>
          <w:p w14:paraId="568827DF"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0,97</w:t>
            </w:r>
          </w:p>
        </w:tc>
      </w:tr>
      <w:tr w:rsidR="00A37D82" w:rsidRPr="00D146A8" w14:paraId="0463966B" w14:textId="77777777" w:rsidTr="00D146A8">
        <w:trPr>
          <w:trHeight w:val="248"/>
          <w:jc w:val="center"/>
        </w:trPr>
        <w:tc>
          <w:tcPr>
            <w:tcW w:w="4598" w:type="dxa"/>
            <w:gridSpan w:val="4"/>
            <w:shd w:val="clear" w:color="auto" w:fill="auto"/>
            <w:noWrap/>
            <w:vAlign w:val="bottom"/>
          </w:tcPr>
          <w:p w14:paraId="6869A87E" w14:textId="77777777" w:rsidR="00A37D82" w:rsidRPr="00D146A8" w:rsidRDefault="00A37D82" w:rsidP="00E9273E">
            <w:pPr>
              <w:spacing w:after="0"/>
              <w:jc w:val="center"/>
              <w:rPr>
                <w:rFonts w:ascii="Times New Roman" w:hAnsi="Times New Roman" w:cs="Times New Roman"/>
                <w:b/>
                <w:color w:val="000000"/>
                <w:sz w:val="16"/>
                <w:szCs w:val="16"/>
              </w:rPr>
            </w:pPr>
            <w:r w:rsidRPr="00D146A8">
              <w:rPr>
                <w:rFonts w:ascii="Times New Roman" w:eastAsia="Times New Roman" w:hAnsi="Times New Roman" w:cs="Times New Roman"/>
                <w:b/>
                <w:color w:val="000000"/>
                <w:sz w:val="16"/>
                <w:szCs w:val="16"/>
                <w:lang w:eastAsia="id-ID"/>
              </w:rPr>
              <w:t xml:space="preserve">Rata-Rata </w:t>
            </w:r>
            <w:r w:rsidRPr="00D146A8">
              <w:rPr>
                <w:rFonts w:ascii="Times New Roman" w:eastAsia="Times New Roman" w:hAnsi="Times New Roman" w:cs="Times New Roman"/>
                <w:b/>
                <w:i/>
                <w:color w:val="000000"/>
                <w:sz w:val="16"/>
                <w:szCs w:val="16"/>
                <w:lang w:eastAsia="id-ID"/>
              </w:rPr>
              <w:t>Quick Ratio</w:t>
            </w:r>
          </w:p>
        </w:tc>
        <w:tc>
          <w:tcPr>
            <w:tcW w:w="439" w:type="dxa"/>
            <w:vAlign w:val="bottom"/>
          </w:tcPr>
          <w:p w14:paraId="3871E4CE" w14:textId="77777777" w:rsidR="00A37D82" w:rsidRPr="00D146A8" w:rsidRDefault="00A37D82" w:rsidP="00E9273E">
            <w:pPr>
              <w:spacing w:after="0"/>
              <w:jc w:val="center"/>
              <w:rPr>
                <w:rFonts w:ascii="Times New Roman" w:hAnsi="Times New Roman" w:cs="Times New Roman"/>
                <w:b/>
                <w:color w:val="000000"/>
                <w:sz w:val="16"/>
                <w:szCs w:val="16"/>
              </w:rPr>
            </w:pPr>
            <w:r w:rsidRPr="00D146A8">
              <w:rPr>
                <w:rFonts w:ascii="Times New Roman" w:hAnsi="Times New Roman" w:cs="Times New Roman"/>
                <w:b/>
                <w:color w:val="000000"/>
                <w:sz w:val="16"/>
                <w:szCs w:val="16"/>
              </w:rPr>
              <w:t>0,95</w:t>
            </w:r>
          </w:p>
        </w:tc>
      </w:tr>
    </w:tbl>
    <w:p w14:paraId="1CAE7F7F" w14:textId="36F9C309" w:rsidR="00A37D82" w:rsidRDefault="00A37D82" w:rsidP="00E9273E">
      <w:pPr>
        <w:pStyle w:val="ListParagraph"/>
        <w:spacing w:after="0"/>
        <w:ind w:left="0" w:firstLine="567"/>
        <w:contextualSpacing w:val="0"/>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4.9 dapat </w:t>
      </w:r>
      <w:r w:rsidRPr="00B714EB">
        <w:rPr>
          <w:rFonts w:ascii="Times New Roman" w:hAnsi="Times New Roman" w:cs="Times New Roman"/>
          <w:sz w:val="24"/>
          <w:szCs w:val="24"/>
        </w:rPr>
        <w:t xml:space="preserve">dapat diketahui bahwa selama tahun </w:t>
      </w:r>
      <w:r>
        <w:rPr>
          <w:rFonts w:ascii="Times New Roman" w:hAnsi="Times New Roman" w:cs="Times New Roman"/>
          <w:sz w:val="24"/>
          <w:szCs w:val="24"/>
        </w:rPr>
        <w:t xml:space="preserve">2014-2019 rata-rata </w:t>
      </w:r>
      <w:r w:rsidRPr="00D635DC">
        <w:rPr>
          <w:rFonts w:ascii="Times New Roman" w:hAnsi="Times New Roman" w:cs="Times New Roman"/>
          <w:i/>
          <w:sz w:val="24"/>
          <w:szCs w:val="24"/>
        </w:rPr>
        <w:t>quick ratio</w:t>
      </w:r>
      <w:r>
        <w:rPr>
          <w:rFonts w:ascii="Times New Roman" w:hAnsi="Times New Roman" w:cs="Times New Roman"/>
          <w:sz w:val="24"/>
          <w:szCs w:val="24"/>
        </w:rPr>
        <w:t xml:space="preserve"> PT. Wijaya Karya Beton, Tbk</w:t>
      </w:r>
      <w:r w:rsidRPr="00B714EB">
        <w:rPr>
          <w:rFonts w:ascii="Times New Roman" w:hAnsi="Times New Roman" w:cs="Times New Roman"/>
          <w:sz w:val="24"/>
          <w:szCs w:val="24"/>
        </w:rPr>
        <w:t xml:space="preserve"> </w:t>
      </w:r>
      <w:r>
        <w:rPr>
          <w:rFonts w:ascii="Times New Roman" w:hAnsi="Times New Roman" w:cs="Times New Roman"/>
          <w:sz w:val="24"/>
          <w:szCs w:val="24"/>
        </w:rPr>
        <w:t xml:space="preserve">sebanyak 0,95 kali atau </w:t>
      </w:r>
      <w:r w:rsidRPr="00B714EB">
        <w:rPr>
          <w:rFonts w:ascii="Times New Roman" w:hAnsi="Times New Roman" w:cs="Times New Roman"/>
          <w:sz w:val="24"/>
          <w:szCs w:val="24"/>
        </w:rPr>
        <w:t xml:space="preserve">sebesar </w:t>
      </w:r>
      <w:r>
        <w:rPr>
          <w:rFonts w:ascii="Times New Roman" w:hAnsi="Times New Roman" w:cs="Times New Roman"/>
          <w:sz w:val="24"/>
          <w:szCs w:val="24"/>
        </w:rPr>
        <w:t>95</w:t>
      </w:r>
      <w:r w:rsidRPr="00B714EB">
        <w:rPr>
          <w:rFonts w:ascii="Times New Roman" w:hAnsi="Times New Roman" w:cs="Times New Roman"/>
          <w:sz w:val="24"/>
          <w:szCs w:val="24"/>
        </w:rPr>
        <w:t xml:space="preserve">%. </w:t>
      </w:r>
      <w:r w:rsidRPr="00D635DC">
        <w:rPr>
          <w:rFonts w:ascii="Times New Roman" w:hAnsi="Times New Roman" w:cs="Times New Roman"/>
          <w:i/>
          <w:sz w:val="24"/>
          <w:szCs w:val="24"/>
        </w:rPr>
        <w:t>Quick ratio</w:t>
      </w:r>
      <w:r w:rsidRPr="00B714EB">
        <w:rPr>
          <w:rFonts w:ascii="Times New Roman" w:hAnsi="Times New Roman" w:cs="Times New Roman"/>
          <w:sz w:val="24"/>
          <w:szCs w:val="24"/>
        </w:rPr>
        <w:t xml:space="preserve"> </w:t>
      </w:r>
      <w:r>
        <w:rPr>
          <w:rFonts w:ascii="Times New Roman" w:hAnsi="Times New Roman" w:cs="Times New Roman"/>
          <w:sz w:val="24"/>
          <w:szCs w:val="24"/>
        </w:rPr>
        <w:t xml:space="preserve">yang sangat rendah memberikan indikasi </w:t>
      </w:r>
      <w:r w:rsidRPr="00B714EB">
        <w:rPr>
          <w:rFonts w:ascii="Times New Roman" w:hAnsi="Times New Roman" w:cs="Times New Roman"/>
          <w:sz w:val="24"/>
          <w:szCs w:val="24"/>
        </w:rPr>
        <w:t xml:space="preserve">jaminan yang </w:t>
      </w:r>
      <w:r>
        <w:rPr>
          <w:rFonts w:ascii="Times New Roman" w:hAnsi="Times New Roman" w:cs="Times New Roman"/>
          <w:sz w:val="24"/>
          <w:szCs w:val="24"/>
        </w:rPr>
        <w:t xml:space="preserve">sangat tidak </w:t>
      </w:r>
      <w:r w:rsidRPr="00B714EB">
        <w:rPr>
          <w:rFonts w:ascii="Times New Roman" w:hAnsi="Times New Roman" w:cs="Times New Roman"/>
          <w:sz w:val="24"/>
          <w:szCs w:val="24"/>
        </w:rPr>
        <w:t>baik bagi kreditur jangka pendek da</w:t>
      </w:r>
      <w:r>
        <w:rPr>
          <w:rFonts w:ascii="Times New Roman" w:hAnsi="Times New Roman" w:cs="Times New Roman"/>
          <w:sz w:val="24"/>
          <w:szCs w:val="24"/>
        </w:rPr>
        <w:t xml:space="preserve">lam arti </w:t>
      </w:r>
      <w:r w:rsidRPr="00B603E0">
        <w:rPr>
          <w:rFonts w:ascii="Times New Roman" w:hAnsi="Times New Roman" w:cs="Times New Roman"/>
          <w:sz w:val="24"/>
          <w:szCs w:val="24"/>
        </w:rPr>
        <w:t xml:space="preserve">hutang jangka pendek perusahaan yang </w:t>
      </w:r>
      <w:r>
        <w:rPr>
          <w:rFonts w:ascii="Times New Roman" w:hAnsi="Times New Roman" w:cs="Times New Roman"/>
          <w:sz w:val="24"/>
          <w:szCs w:val="24"/>
        </w:rPr>
        <w:t xml:space="preserve">tidak dapat </w:t>
      </w:r>
      <w:r w:rsidRPr="00B603E0">
        <w:rPr>
          <w:rFonts w:ascii="Times New Roman" w:hAnsi="Times New Roman" w:cs="Times New Roman"/>
          <w:sz w:val="24"/>
          <w:szCs w:val="24"/>
        </w:rPr>
        <w:t>dapat dipenuhi dengan menjual semua aset likuid perusahaan dalam waktu yang paling singkat</w:t>
      </w:r>
      <w:r>
        <w:rPr>
          <w:rFonts w:ascii="Times New Roman" w:hAnsi="Times New Roman" w:cs="Times New Roman"/>
          <w:sz w:val="24"/>
          <w:szCs w:val="24"/>
        </w:rPr>
        <w:t>.</w:t>
      </w:r>
    </w:p>
    <w:p w14:paraId="6D5DDD69" w14:textId="5904676E" w:rsidR="00A37D82" w:rsidRDefault="00A37D82" w:rsidP="00E9273E">
      <w:pPr>
        <w:pStyle w:val="ListParagraph"/>
        <w:spacing w:after="0"/>
        <w:ind w:left="0"/>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10</w:t>
      </w:r>
    </w:p>
    <w:p w14:paraId="450400C7" w14:textId="77777777" w:rsidR="00A37D82" w:rsidRPr="00AA399F" w:rsidRDefault="00A37D82" w:rsidP="00E9273E">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 xml:space="preserve">Perhitungan </w:t>
      </w:r>
      <w:r>
        <w:rPr>
          <w:rFonts w:ascii="Times New Roman" w:hAnsi="Times New Roman" w:cs="Times New Roman"/>
          <w:b/>
          <w:i/>
          <w:sz w:val="24"/>
          <w:szCs w:val="24"/>
        </w:rPr>
        <w:t>Quick</w:t>
      </w:r>
      <w:r w:rsidRPr="00B714EB">
        <w:rPr>
          <w:rFonts w:ascii="Times New Roman" w:hAnsi="Times New Roman" w:cs="Times New Roman"/>
          <w:b/>
          <w:i/>
          <w:sz w:val="24"/>
          <w:szCs w:val="24"/>
        </w:rPr>
        <w:t xml:space="preserve"> Ratio</w:t>
      </w:r>
      <w:r>
        <w:rPr>
          <w:rFonts w:ascii="Times New Roman" w:hAnsi="Times New Roman" w:cs="Times New Roman"/>
          <w:b/>
          <w:sz w:val="24"/>
          <w:szCs w:val="24"/>
        </w:rPr>
        <w:t xml:space="preserve"> </w:t>
      </w:r>
      <w:r w:rsidRPr="00EF3DCC">
        <w:rPr>
          <w:rFonts w:ascii="Times New Roman" w:eastAsia="Calibri" w:hAnsi="Times New Roman" w:cs="Times New Roman"/>
          <w:b/>
          <w:sz w:val="24"/>
          <w:szCs w:val="24"/>
        </w:rPr>
        <w:t>PT. Semen Baturaja, Tbk</w:t>
      </w:r>
    </w:p>
    <w:tbl>
      <w:tblPr>
        <w:tblW w:w="4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136"/>
        <w:gridCol w:w="1077"/>
        <w:gridCol w:w="1016"/>
        <w:gridCol w:w="576"/>
      </w:tblGrid>
      <w:tr w:rsidR="00A37D82" w:rsidRPr="00D146A8" w14:paraId="0BF0E418" w14:textId="77777777" w:rsidTr="00D146A8">
        <w:trPr>
          <w:trHeight w:val="261"/>
          <w:jc w:val="center"/>
        </w:trPr>
        <w:tc>
          <w:tcPr>
            <w:tcW w:w="484" w:type="dxa"/>
            <w:shd w:val="clear" w:color="auto" w:fill="FFFF00"/>
            <w:noWrap/>
            <w:vAlign w:val="center"/>
            <w:hideMark/>
          </w:tcPr>
          <w:p w14:paraId="459EA10B" w14:textId="77777777" w:rsidR="00A37D82" w:rsidRPr="00D146A8" w:rsidRDefault="00A37D82" w:rsidP="00E9273E">
            <w:pPr>
              <w:spacing w:after="0"/>
              <w:jc w:val="center"/>
              <w:rPr>
                <w:rFonts w:ascii="Times New Roman" w:eastAsia="Times New Roman" w:hAnsi="Times New Roman" w:cs="Times New Roman"/>
                <w:b/>
                <w:color w:val="000000"/>
                <w:sz w:val="16"/>
                <w:szCs w:val="16"/>
                <w:lang w:eastAsia="id-ID"/>
              </w:rPr>
            </w:pPr>
            <w:r w:rsidRPr="00D146A8">
              <w:rPr>
                <w:rFonts w:ascii="Times New Roman" w:eastAsia="Times New Roman" w:hAnsi="Times New Roman" w:cs="Times New Roman"/>
                <w:b/>
                <w:color w:val="000000"/>
                <w:sz w:val="16"/>
                <w:szCs w:val="16"/>
                <w:lang w:eastAsia="id-ID"/>
              </w:rPr>
              <w:t>Tahun</w:t>
            </w:r>
          </w:p>
        </w:tc>
        <w:tc>
          <w:tcPr>
            <w:tcW w:w="1076" w:type="dxa"/>
            <w:shd w:val="clear" w:color="auto" w:fill="FFFF00"/>
            <w:noWrap/>
            <w:vAlign w:val="center"/>
            <w:hideMark/>
          </w:tcPr>
          <w:p w14:paraId="7194F929" w14:textId="77777777" w:rsidR="00A37D82" w:rsidRPr="00D146A8" w:rsidRDefault="00A37D82" w:rsidP="00E9273E">
            <w:pPr>
              <w:spacing w:after="0"/>
              <w:jc w:val="center"/>
              <w:rPr>
                <w:rFonts w:ascii="Times New Roman" w:eastAsia="Times New Roman" w:hAnsi="Times New Roman" w:cs="Times New Roman"/>
                <w:b/>
                <w:color w:val="000000"/>
                <w:sz w:val="16"/>
                <w:szCs w:val="16"/>
                <w:lang w:eastAsia="id-ID"/>
              </w:rPr>
            </w:pPr>
            <w:r w:rsidRPr="00D146A8">
              <w:rPr>
                <w:rFonts w:ascii="Times New Roman" w:eastAsia="Times New Roman" w:hAnsi="Times New Roman" w:cs="Times New Roman"/>
                <w:b/>
                <w:color w:val="000000"/>
                <w:sz w:val="16"/>
                <w:szCs w:val="16"/>
                <w:lang w:eastAsia="id-ID"/>
              </w:rPr>
              <w:t>Aktiva Lancar</w:t>
            </w:r>
          </w:p>
        </w:tc>
        <w:tc>
          <w:tcPr>
            <w:tcW w:w="1077" w:type="dxa"/>
            <w:shd w:val="clear" w:color="auto" w:fill="FFFF00"/>
            <w:noWrap/>
            <w:vAlign w:val="center"/>
            <w:hideMark/>
          </w:tcPr>
          <w:p w14:paraId="7B2795BF" w14:textId="77777777" w:rsidR="00A37D82" w:rsidRPr="00D146A8" w:rsidRDefault="00A37D82" w:rsidP="00E9273E">
            <w:pPr>
              <w:spacing w:after="0"/>
              <w:jc w:val="center"/>
              <w:rPr>
                <w:rFonts w:ascii="Times New Roman" w:eastAsia="Times New Roman" w:hAnsi="Times New Roman" w:cs="Times New Roman"/>
                <w:b/>
                <w:color w:val="000000"/>
                <w:sz w:val="16"/>
                <w:szCs w:val="16"/>
                <w:lang w:eastAsia="id-ID"/>
              </w:rPr>
            </w:pPr>
            <w:r w:rsidRPr="00D146A8">
              <w:rPr>
                <w:rFonts w:ascii="Times New Roman" w:eastAsia="Times New Roman" w:hAnsi="Times New Roman" w:cs="Times New Roman"/>
                <w:b/>
                <w:color w:val="000000"/>
                <w:sz w:val="16"/>
                <w:szCs w:val="16"/>
                <w:lang w:eastAsia="id-ID"/>
              </w:rPr>
              <w:t>Persediaan</w:t>
            </w:r>
          </w:p>
        </w:tc>
        <w:tc>
          <w:tcPr>
            <w:tcW w:w="1077" w:type="dxa"/>
            <w:shd w:val="clear" w:color="auto" w:fill="FFFF00"/>
            <w:vAlign w:val="center"/>
          </w:tcPr>
          <w:p w14:paraId="38A8CA55" w14:textId="77777777" w:rsidR="00A37D82" w:rsidRPr="00D146A8" w:rsidRDefault="00A37D82" w:rsidP="00E9273E">
            <w:pPr>
              <w:spacing w:after="0"/>
              <w:jc w:val="center"/>
              <w:rPr>
                <w:rFonts w:ascii="Times New Roman" w:eastAsia="Times New Roman" w:hAnsi="Times New Roman" w:cs="Times New Roman"/>
                <w:b/>
                <w:color w:val="000000"/>
                <w:sz w:val="16"/>
                <w:szCs w:val="16"/>
                <w:lang w:eastAsia="id-ID"/>
              </w:rPr>
            </w:pPr>
            <w:r w:rsidRPr="00D146A8">
              <w:rPr>
                <w:rFonts w:ascii="Times New Roman" w:eastAsia="Times New Roman" w:hAnsi="Times New Roman" w:cs="Times New Roman"/>
                <w:b/>
                <w:color w:val="000000"/>
                <w:sz w:val="16"/>
                <w:szCs w:val="16"/>
                <w:lang w:eastAsia="id-ID"/>
              </w:rPr>
              <w:t>Kewajiban Lancar</w:t>
            </w:r>
          </w:p>
        </w:tc>
        <w:tc>
          <w:tcPr>
            <w:tcW w:w="435" w:type="dxa"/>
            <w:shd w:val="clear" w:color="auto" w:fill="FFFF00"/>
            <w:vAlign w:val="center"/>
          </w:tcPr>
          <w:p w14:paraId="3E66E1CA" w14:textId="77777777" w:rsidR="00A37D82" w:rsidRPr="00D146A8" w:rsidRDefault="00A37D82" w:rsidP="00E9273E">
            <w:pPr>
              <w:spacing w:after="0"/>
              <w:jc w:val="center"/>
              <w:rPr>
                <w:rFonts w:ascii="Times New Roman" w:eastAsia="Times New Roman" w:hAnsi="Times New Roman" w:cs="Times New Roman"/>
                <w:b/>
                <w:color w:val="000000"/>
                <w:sz w:val="16"/>
                <w:szCs w:val="16"/>
                <w:lang w:eastAsia="id-ID"/>
              </w:rPr>
            </w:pPr>
            <w:r w:rsidRPr="00D146A8">
              <w:rPr>
                <w:rFonts w:ascii="Times New Roman" w:eastAsia="Times New Roman" w:hAnsi="Times New Roman" w:cs="Times New Roman"/>
                <w:b/>
                <w:color w:val="000000"/>
                <w:sz w:val="16"/>
                <w:szCs w:val="16"/>
                <w:lang w:eastAsia="id-ID"/>
              </w:rPr>
              <w:t xml:space="preserve">QR </w:t>
            </w:r>
          </w:p>
        </w:tc>
      </w:tr>
      <w:tr w:rsidR="00A37D82" w:rsidRPr="00D146A8" w14:paraId="5A66AA1B" w14:textId="77777777" w:rsidTr="00D146A8">
        <w:trPr>
          <w:trHeight w:val="261"/>
          <w:jc w:val="center"/>
        </w:trPr>
        <w:tc>
          <w:tcPr>
            <w:tcW w:w="484" w:type="dxa"/>
            <w:shd w:val="clear" w:color="auto" w:fill="auto"/>
            <w:noWrap/>
            <w:vAlign w:val="bottom"/>
          </w:tcPr>
          <w:p w14:paraId="336B1ACD" w14:textId="77777777" w:rsidR="00A37D82" w:rsidRPr="00D146A8" w:rsidRDefault="00A37D82" w:rsidP="00E9273E">
            <w:pPr>
              <w:spacing w:after="0"/>
              <w:jc w:val="center"/>
              <w:rPr>
                <w:rFonts w:ascii="Times New Roman" w:eastAsia="Times New Roman" w:hAnsi="Times New Roman" w:cs="Times New Roman"/>
                <w:color w:val="000000"/>
                <w:sz w:val="16"/>
                <w:szCs w:val="16"/>
                <w:lang w:eastAsia="id-ID"/>
              </w:rPr>
            </w:pPr>
            <w:r w:rsidRPr="00D146A8">
              <w:rPr>
                <w:rFonts w:ascii="Times New Roman" w:eastAsia="Times New Roman" w:hAnsi="Times New Roman" w:cs="Times New Roman"/>
                <w:color w:val="000000"/>
                <w:sz w:val="16"/>
                <w:szCs w:val="16"/>
                <w:lang w:eastAsia="id-ID"/>
              </w:rPr>
              <w:t>2014</w:t>
            </w:r>
          </w:p>
        </w:tc>
        <w:tc>
          <w:tcPr>
            <w:tcW w:w="1076" w:type="dxa"/>
            <w:shd w:val="clear" w:color="auto" w:fill="auto"/>
            <w:noWrap/>
            <w:vAlign w:val="bottom"/>
          </w:tcPr>
          <w:p w14:paraId="2EEFF926"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2.335.768.747 </w:t>
            </w:r>
          </w:p>
        </w:tc>
        <w:tc>
          <w:tcPr>
            <w:tcW w:w="1077" w:type="dxa"/>
            <w:shd w:val="clear" w:color="auto" w:fill="auto"/>
            <w:noWrap/>
            <w:vAlign w:val="bottom"/>
          </w:tcPr>
          <w:p w14:paraId="4735F601"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187.421.121 </w:t>
            </w:r>
          </w:p>
        </w:tc>
        <w:tc>
          <w:tcPr>
            <w:tcW w:w="1077" w:type="dxa"/>
            <w:vAlign w:val="bottom"/>
          </w:tcPr>
          <w:p w14:paraId="7C2B5DF9"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179.749.240 </w:t>
            </w:r>
          </w:p>
        </w:tc>
        <w:tc>
          <w:tcPr>
            <w:tcW w:w="435" w:type="dxa"/>
            <w:vAlign w:val="bottom"/>
          </w:tcPr>
          <w:p w14:paraId="26C122F4" w14:textId="77777777" w:rsidR="00A37D82" w:rsidRPr="00D146A8" w:rsidRDefault="00A37D82" w:rsidP="00E9273E">
            <w:pPr>
              <w:spacing w:after="0"/>
              <w:jc w:val="center"/>
              <w:rPr>
                <w:rFonts w:ascii="Times New Roman" w:hAnsi="Times New Roman" w:cs="Times New Roman"/>
                <w:sz w:val="16"/>
                <w:szCs w:val="16"/>
              </w:rPr>
            </w:pPr>
            <w:r w:rsidRPr="00D146A8">
              <w:rPr>
                <w:rFonts w:ascii="Times New Roman" w:hAnsi="Times New Roman" w:cs="Times New Roman"/>
                <w:sz w:val="16"/>
                <w:szCs w:val="16"/>
              </w:rPr>
              <w:t>11,95</w:t>
            </w:r>
          </w:p>
        </w:tc>
      </w:tr>
      <w:tr w:rsidR="00A37D82" w:rsidRPr="00D146A8" w14:paraId="5ADEF209" w14:textId="77777777" w:rsidTr="00D146A8">
        <w:trPr>
          <w:trHeight w:val="261"/>
          <w:jc w:val="center"/>
        </w:trPr>
        <w:tc>
          <w:tcPr>
            <w:tcW w:w="484" w:type="dxa"/>
            <w:shd w:val="clear" w:color="auto" w:fill="auto"/>
            <w:noWrap/>
            <w:vAlign w:val="bottom"/>
          </w:tcPr>
          <w:p w14:paraId="2F98A1E1" w14:textId="77777777" w:rsidR="00A37D82" w:rsidRPr="00D146A8" w:rsidRDefault="00A37D82" w:rsidP="00E9273E">
            <w:pPr>
              <w:spacing w:after="0"/>
              <w:jc w:val="center"/>
              <w:rPr>
                <w:rFonts w:ascii="Times New Roman" w:eastAsia="Times New Roman" w:hAnsi="Times New Roman" w:cs="Times New Roman"/>
                <w:color w:val="000000"/>
                <w:sz w:val="16"/>
                <w:szCs w:val="16"/>
                <w:lang w:eastAsia="id-ID"/>
              </w:rPr>
            </w:pPr>
            <w:r w:rsidRPr="00D146A8">
              <w:rPr>
                <w:rFonts w:ascii="Times New Roman" w:eastAsia="Times New Roman" w:hAnsi="Times New Roman" w:cs="Times New Roman"/>
                <w:color w:val="000000"/>
                <w:sz w:val="16"/>
                <w:szCs w:val="16"/>
                <w:lang w:eastAsia="id-ID"/>
              </w:rPr>
              <w:t>2015</w:t>
            </w:r>
          </w:p>
        </w:tc>
        <w:tc>
          <w:tcPr>
            <w:tcW w:w="1076" w:type="dxa"/>
            <w:shd w:val="clear" w:color="auto" w:fill="auto"/>
            <w:noWrap/>
            <w:vAlign w:val="bottom"/>
          </w:tcPr>
          <w:p w14:paraId="0D8706F0"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1.938.566.969 </w:t>
            </w:r>
          </w:p>
        </w:tc>
        <w:tc>
          <w:tcPr>
            <w:tcW w:w="1077" w:type="dxa"/>
            <w:shd w:val="clear" w:color="auto" w:fill="auto"/>
            <w:noWrap/>
            <w:vAlign w:val="bottom"/>
          </w:tcPr>
          <w:p w14:paraId="1021E2A2"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185.853.457 </w:t>
            </w:r>
          </w:p>
        </w:tc>
        <w:tc>
          <w:tcPr>
            <w:tcW w:w="1077" w:type="dxa"/>
            <w:vAlign w:val="bottom"/>
          </w:tcPr>
          <w:p w14:paraId="7F00123A"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255.994.894 </w:t>
            </w:r>
          </w:p>
        </w:tc>
        <w:tc>
          <w:tcPr>
            <w:tcW w:w="435" w:type="dxa"/>
            <w:vAlign w:val="bottom"/>
          </w:tcPr>
          <w:p w14:paraId="40C82FCF" w14:textId="77777777" w:rsidR="00A37D82" w:rsidRPr="00D146A8" w:rsidRDefault="00A37D82" w:rsidP="00E9273E">
            <w:pPr>
              <w:spacing w:after="0"/>
              <w:jc w:val="center"/>
              <w:rPr>
                <w:rFonts w:ascii="Times New Roman" w:hAnsi="Times New Roman" w:cs="Times New Roman"/>
                <w:sz w:val="16"/>
                <w:szCs w:val="16"/>
              </w:rPr>
            </w:pPr>
            <w:r w:rsidRPr="00D146A8">
              <w:rPr>
                <w:rFonts w:ascii="Times New Roman" w:hAnsi="Times New Roman" w:cs="Times New Roman"/>
                <w:sz w:val="16"/>
                <w:szCs w:val="16"/>
              </w:rPr>
              <w:t>6,85</w:t>
            </w:r>
          </w:p>
        </w:tc>
      </w:tr>
      <w:tr w:rsidR="00A37D82" w:rsidRPr="00D146A8" w14:paraId="6772CB38" w14:textId="77777777" w:rsidTr="00D146A8">
        <w:trPr>
          <w:trHeight w:val="261"/>
          <w:jc w:val="center"/>
        </w:trPr>
        <w:tc>
          <w:tcPr>
            <w:tcW w:w="484" w:type="dxa"/>
            <w:shd w:val="clear" w:color="auto" w:fill="auto"/>
            <w:noWrap/>
            <w:vAlign w:val="bottom"/>
          </w:tcPr>
          <w:p w14:paraId="35F83B4E" w14:textId="77777777" w:rsidR="00A37D82" w:rsidRPr="00D146A8" w:rsidRDefault="00A37D82" w:rsidP="00E9273E">
            <w:pPr>
              <w:spacing w:after="0"/>
              <w:jc w:val="center"/>
              <w:rPr>
                <w:rFonts w:ascii="Times New Roman" w:eastAsia="Times New Roman" w:hAnsi="Times New Roman" w:cs="Times New Roman"/>
                <w:color w:val="000000"/>
                <w:sz w:val="16"/>
                <w:szCs w:val="16"/>
                <w:lang w:eastAsia="id-ID"/>
              </w:rPr>
            </w:pPr>
            <w:r w:rsidRPr="00D146A8">
              <w:rPr>
                <w:rFonts w:ascii="Times New Roman" w:eastAsia="Times New Roman" w:hAnsi="Times New Roman" w:cs="Times New Roman"/>
                <w:color w:val="000000"/>
                <w:sz w:val="16"/>
                <w:szCs w:val="16"/>
                <w:lang w:eastAsia="id-ID"/>
              </w:rPr>
              <w:t>2016</w:t>
            </w:r>
          </w:p>
        </w:tc>
        <w:tc>
          <w:tcPr>
            <w:tcW w:w="1076" w:type="dxa"/>
            <w:shd w:val="clear" w:color="auto" w:fill="auto"/>
            <w:noWrap/>
            <w:vAlign w:val="bottom"/>
          </w:tcPr>
          <w:p w14:paraId="0F07F8BB"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838.232.034 </w:t>
            </w:r>
          </w:p>
        </w:tc>
        <w:tc>
          <w:tcPr>
            <w:tcW w:w="1077" w:type="dxa"/>
            <w:shd w:val="clear" w:color="auto" w:fill="auto"/>
            <w:noWrap/>
            <w:vAlign w:val="bottom"/>
          </w:tcPr>
          <w:p w14:paraId="3FDDC5CC"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174.238.004 </w:t>
            </w:r>
          </w:p>
        </w:tc>
        <w:tc>
          <w:tcPr>
            <w:tcW w:w="1077" w:type="dxa"/>
            <w:vAlign w:val="bottom"/>
          </w:tcPr>
          <w:p w14:paraId="39F9EEDD"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292.237.689 </w:t>
            </w:r>
          </w:p>
        </w:tc>
        <w:tc>
          <w:tcPr>
            <w:tcW w:w="435" w:type="dxa"/>
            <w:vAlign w:val="bottom"/>
          </w:tcPr>
          <w:p w14:paraId="444D6043" w14:textId="77777777" w:rsidR="00A37D82" w:rsidRPr="00D146A8" w:rsidRDefault="00A37D82" w:rsidP="00E9273E">
            <w:pPr>
              <w:spacing w:after="0"/>
              <w:jc w:val="center"/>
              <w:rPr>
                <w:rFonts w:ascii="Times New Roman" w:hAnsi="Times New Roman" w:cs="Times New Roman"/>
                <w:sz w:val="16"/>
                <w:szCs w:val="16"/>
              </w:rPr>
            </w:pPr>
            <w:r w:rsidRPr="00D146A8">
              <w:rPr>
                <w:rFonts w:ascii="Times New Roman" w:hAnsi="Times New Roman" w:cs="Times New Roman"/>
                <w:sz w:val="16"/>
                <w:szCs w:val="16"/>
              </w:rPr>
              <w:t>2,27</w:t>
            </w:r>
          </w:p>
        </w:tc>
      </w:tr>
      <w:tr w:rsidR="00A37D82" w:rsidRPr="00D146A8" w14:paraId="4AF21F42" w14:textId="77777777" w:rsidTr="00D146A8">
        <w:trPr>
          <w:trHeight w:val="261"/>
          <w:jc w:val="center"/>
        </w:trPr>
        <w:tc>
          <w:tcPr>
            <w:tcW w:w="484" w:type="dxa"/>
            <w:shd w:val="clear" w:color="auto" w:fill="auto"/>
            <w:noWrap/>
            <w:vAlign w:val="bottom"/>
          </w:tcPr>
          <w:p w14:paraId="39EB1E3A" w14:textId="77777777" w:rsidR="00A37D82" w:rsidRPr="00D146A8" w:rsidRDefault="00A37D82" w:rsidP="00E9273E">
            <w:pPr>
              <w:spacing w:after="0"/>
              <w:jc w:val="center"/>
              <w:rPr>
                <w:rFonts w:ascii="Times New Roman" w:eastAsia="Times New Roman" w:hAnsi="Times New Roman" w:cs="Times New Roman"/>
                <w:color w:val="000000"/>
                <w:sz w:val="16"/>
                <w:szCs w:val="16"/>
                <w:lang w:eastAsia="id-ID"/>
              </w:rPr>
            </w:pPr>
            <w:r w:rsidRPr="00D146A8">
              <w:rPr>
                <w:rFonts w:ascii="Times New Roman" w:eastAsia="Times New Roman" w:hAnsi="Times New Roman" w:cs="Times New Roman"/>
                <w:color w:val="000000"/>
                <w:sz w:val="16"/>
                <w:szCs w:val="16"/>
                <w:lang w:eastAsia="id-ID"/>
              </w:rPr>
              <w:t>2017</w:t>
            </w:r>
          </w:p>
        </w:tc>
        <w:tc>
          <w:tcPr>
            <w:tcW w:w="1076" w:type="dxa"/>
            <w:shd w:val="clear" w:color="auto" w:fill="auto"/>
            <w:noWrap/>
            <w:vAlign w:val="bottom"/>
          </w:tcPr>
          <w:p w14:paraId="0BF36CB8"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1.123.602.449 </w:t>
            </w:r>
          </w:p>
        </w:tc>
        <w:tc>
          <w:tcPr>
            <w:tcW w:w="1077" w:type="dxa"/>
            <w:shd w:val="clear" w:color="auto" w:fill="auto"/>
            <w:noWrap/>
            <w:vAlign w:val="bottom"/>
          </w:tcPr>
          <w:p w14:paraId="149E7390"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203.191.611 </w:t>
            </w:r>
          </w:p>
        </w:tc>
        <w:tc>
          <w:tcPr>
            <w:tcW w:w="1077" w:type="dxa"/>
            <w:vAlign w:val="bottom"/>
          </w:tcPr>
          <w:p w14:paraId="1DC40EF1"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668.827.967 </w:t>
            </w:r>
          </w:p>
        </w:tc>
        <w:tc>
          <w:tcPr>
            <w:tcW w:w="435" w:type="dxa"/>
            <w:vAlign w:val="bottom"/>
          </w:tcPr>
          <w:p w14:paraId="057DECCD" w14:textId="77777777" w:rsidR="00A37D82" w:rsidRPr="00D146A8" w:rsidRDefault="00A37D82" w:rsidP="00E9273E">
            <w:pPr>
              <w:spacing w:after="0"/>
              <w:jc w:val="center"/>
              <w:rPr>
                <w:rFonts w:ascii="Times New Roman" w:hAnsi="Times New Roman" w:cs="Times New Roman"/>
                <w:sz w:val="16"/>
                <w:szCs w:val="16"/>
              </w:rPr>
            </w:pPr>
            <w:r w:rsidRPr="00D146A8">
              <w:rPr>
                <w:rFonts w:ascii="Times New Roman" w:hAnsi="Times New Roman" w:cs="Times New Roman"/>
                <w:sz w:val="16"/>
                <w:szCs w:val="16"/>
              </w:rPr>
              <w:t>1,38</w:t>
            </w:r>
          </w:p>
        </w:tc>
      </w:tr>
      <w:tr w:rsidR="00A37D82" w:rsidRPr="00D146A8" w14:paraId="5DC64D35" w14:textId="77777777" w:rsidTr="00D146A8">
        <w:trPr>
          <w:trHeight w:val="261"/>
          <w:jc w:val="center"/>
        </w:trPr>
        <w:tc>
          <w:tcPr>
            <w:tcW w:w="484" w:type="dxa"/>
            <w:shd w:val="clear" w:color="auto" w:fill="auto"/>
            <w:noWrap/>
            <w:vAlign w:val="bottom"/>
          </w:tcPr>
          <w:p w14:paraId="45A5F5F3" w14:textId="77777777" w:rsidR="00A37D82" w:rsidRPr="00D146A8" w:rsidRDefault="00A37D82" w:rsidP="00E9273E">
            <w:pPr>
              <w:spacing w:after="0"/>
              <w:jc w:val="center"/>
              <w:rPr>
                <w:rFonts w:ascii="Times New Roman" w:eastAsia="Times New Roman" w:hAnsi="Times New Roman" w:cs="Times New Roman"/>
                <w:color w:val="000000"/>
                <w:sz w:val="16"/>
                <w:szCs w:val="16"/>
                <w:lang w:eastAsia="id-ID"/>
              </w:rPr>
            </w:pPr>
            <w:r w:rsidRPr="00D146A8">
              <w:rPr>
                <w:rFonts w:ascii="Times New Roman" w:eastAsia="Times New Roman" w:hAnsi="Times New Roman" w:cs="Times New Roman"/>
                <w:color w:val="000000"/>
                <w:sz w:val="16"/>
                <w:szCs w:val="16"/>
                <w:lang w:eastAsia="id-ID"/>
              </w:rPr>
              <w:t>2018</w:t>
            </w:r>
          </w:p>
        </w:tc>
        <w:tc>
          <w:tcPr>
            <w:tcW w:w="1076" w:type="dxa"/>
            <w:shd w:val="clear" w:color="auto" w:fill="auto"/>
            <w:noWrap/>
            <w:vAlign w:val="bottom"/>
          </w:tcPr>
          <w:p w14:paraId="0AD9565A"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1.358.329.865 </w:t>
            </w:r>
          </w:p>
        </w:tc>
        <w:tc>
          <w:tcPr>
            <w:tcW w:w="1077" w:type="dxa"/>
            <w:shd w:val="clear" w:color="auto" w:fill="auto"/>
            <w:noWrap/>
            <w:vAlign w:val="bottom"/>
          </w:tcPr>
          <w:p w14:paraId="4ED283D3"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291.077.112 </w:t>
            </w:r>
          </w:p>
        </w:tc>
        <w:tc>
          <w:tcPr>
            <w:tcW w:w="1077" w:type="dxa"/>
            <w:vAlign w:val="bottom"/>
          </w:tcPr>
          <w:p w14:paraId="7D181A47"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636.408.215 </w:t>
            </w:r>
          </w:p>
        </w:tc>
        <w:tc>
          <w:tcPr>
            <w:tcW w:w="435" w:type="dxa"/>
            <w:vAlign w:val="bottom"/>
          </w:tcPr>
          <w:p w14:paraId="20B513D3" w14:textId="77777777" w:rsidR="00A37D82" w:rsidRPr="00D146A8" w:rsidRDefault="00A37D82" w:rsidP="00E9273E">
            <w:pPr>
              <w:spacing w:after="0"/>
              <w:jc w:val="center"/>
              <w:rPr>
                <w:rFonts w:ascii="Times New Roman" w:hAnsi="Times New Roman" w:cs="Times New Roman"/>
                <w:sz w:val="16"/>
                <w:szCs w:val="16"/>
              </w:rPr>
            </w:pPr>
            <w:r w:rsidRPr="00D146A8">
              <w:rPr>
                <w:rFonts w:ascii="Times New Roman" w:hAnsi="Times New Roman" w:cs="Times New Roman"/>
                <w:sz w:val="16"/>
                <w:szCs w:val="16"/>
              </w:rPr>
              <w:t>1,68</w:t>
            </w:r>
          </w:p>
        </w:tc>
      </w:tr>
      <w:tr w:rsidR="00A37D82" w:rsidRPr="00D146A8" w14:paraId="367795DD" w14:textId="77777777" w:rsidTr="00D146A8">
        <w:trPr>
          <w:trHeight w:val="261"/>
          <w:jc w:val="center"/>
        </w:trPr>
        <w:tc>
          <w:tcPr>
            <w:tcW w:w="484" w:type="dxa"/>
            <w:shd w:val="clear" w:color="auto" w:fill="auto"/>
            <w:noWrap/>
            <w:vAlign w:val="bottom"/>
          </w:tcPr>
          <w:p w14:paraId="1B8CD601" w14:textId="77777777" w:rsidR="00A37D82" w:rsidRPr="00D146A8" w:rsidRDefault="00A37D82" w:rsidP="00E9273E">
            <w:pPr>
              <w:spacing w:after="0"/>
              <w:jc w:val="center"/>
              <w:rPr>
                <w:rFonts w:ascii="Times New Roman" w:eastAsia="Times New Roman" w:hAnsi="Times New Roman" w:cs="Times New Roman"/>
                <w:color w:val="000000"/>
                <w:sz w:val="16"/>
                <w:szCs w:val="16"/>
                <w:lang w:eastAsia="id-ID"/>
              </w:rPr>
            </w:pPr>
            <w:r w:rsidRPr="00D146A8">
              <w:rPr>
                <w:rFonts w:ascii="Times New Roman" w:eastAsia="Times New Roman" w:hAnsi="Times New Roman" w:cs="Times New Roman"/>
                <w:color w:val="000000"/>
                <w:sz w:val="16"/>
                <w:szCs w:val="16"/>
                <w:lang w:eastAsia="id-ID"/>
              </w:rPr>
              <w:t>2019</w:t>
            </w:r>
          </w:p>
        </w:tc>
        <w:tc>
          <w:tcPr>
            <w:tcW w:w="1076" w:type="dxa"/>
            <w:shd w:val="clear" w:color="auto" w:fill="auto"/>
            <w:noWrap/>
            <w:vAlign w:val="bottom"/>
          </w:tcPr>
          <w:p w14:paraId="04FA9F7C"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1.071.983.297 </w:t>
            </w:r>
          </w:p>
        </w:tc>
        <w:tc>
          <w:tcPr>
            <w:tcW w:w="1077" w:type="dxa"/>
            <w:shd w:val="clear" w:color="auto" w:fill="auto"/>
            <w:noWrap/>
            <w:vAlign w:val="bottom"/>
          </w:tcPr>
          <w:p w14:paraId="1DC51797"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340.862.066 </w:t>
            </w:r>
          </w:p>
        </w:tc>
        <w:tc>
          <w:tcPr>
            <w:tcW w:w="1077" w:type="dxa"/>
            <w:vAlign w:val="bottom"/>
          </w:tcPr>
          <w:p w14:paraId="2D26B088" w14:textId="77777777" w:rsidR="00A37D82" w:rsidRPr="00D146A8" w:rsidRDefault="00A37D82"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468.526.330 </w:t>
            </w:r>
          </w:p>
        </w:tc>
        <w:tc>
          <w:tcPr>
            <w:tcW w:w="435" w:type="dxa"/>
            <w:vAlign w:val="bottom"/>
          </w:tcPr>
          <w:p w14:paraId="404F1F7B" w14:textId="77777777" w:rsidR="00A37D82" w:rsidRPr="00D146A8" w:rsidRDefault="00A37D82" w:rsidP="00E9273E">
            <w:pPr>
              <w:spacing w:after="0"/>
              <w:jc w:val="center"/>
              <w:rPr>
                <w:rFonts w:ascii="Times New Roman" w:hAnsi="Times New Roman" w:cs="Times New Roman"/>
                <w:sz w:val="16"/>
                <w:szCs w:val="16"/>
              </w:rPr>
            </w:pPr>
            <w:r w:rsidRPr="00D146A8">
              <w:rPr>
                <w:rFonts w:ascii="Times New Roman" w:hAnsi="Times New Roman" w:cs="Times New Roman"/>
                <w:sz w:val="16"/>
                <w:szCs w:val="16"/>
              </w:rPr>
              <w:t>1,56</w:t>
            </w:r>
          </w:p>
        </w:tc>
      </w:tr>
      <w:tr w:rsidR="00A37D82" w:rsidRPr="00D146A8" w14:paraId="5A18E133" w14:textId="77777777" w:rsidTr="00D146A8">
        <w:trPr>
          <w:trHeight w:val="261"/>
          <w:jc w:val="center"/>
        </w:trPr>
        <w:tc>
          <w:tcPr>
            <w:tcW w:w="3714" w:type="dxa"/>
            <w:gridSpan w:val="4"/>
            <w:shd w:val="clear" w:color="auto" w:fill="auto"/>
            <w:noWrap/>
            <w:vAlign w:val="bottom"/>
          </w:tcPr>
          <w:p w14:paraId="24BD1382" w14:textId="77777777" w:rsidR="00A37D82" w:rsidRPr="00D146A8" w:rsidRDefault="00A37D82" w:rsidP="00E9273E">
            <w:pPr>
              <w:spacing w:after="0"/>
              <w:jc w:val="center"/>
              <w:rPr>
                <w:rFonts w:ascii="Times New Roman" w:hAnsi="Times New Roman" w:cs="Times New Roman"/>
                <w:b/>
                <w:color w:val="000000"/>
                <w:sz w:val="16"/>
                <w:szCs w:val="16"/>
              </w:rPr>
            </w:pPr>
            <w:r w:rsidRPr="00D146A8">
              <w:rPr>
                <w:rFonts w:ascii="Times New Roman" w:eastAsia="Times New Roman" w:hAnsi="Times New Roman" w:cs="Times New Roman"/>
                <w:b/>
                <w:color w:val="000000"/>
                <w:sz w:val="16"/>
                <w:szCs w:val="16"/>
                <w:lang w:eastAsia="id-ID"/>
              </w:rPr>
              <w:t xml:space="preserve">Rata-Rata </w:t>
            </w:r>
            <w:r w:rsidRPr="00D146A8">
              <w:rPr>
                <w:rFonts w:ascii="Times New Roman" w:eastAsia="Times New Roman" w:hAnsi="Times New Roman" w:cs="Times New Roman"/>
                <w:b/>
                <w:i/>
                <w:color w:val="000000"/>
                <w:sz w:val="16"/>
                <w:szCs w:val="16"/>
                <w:lang w:eastAsia="id-ID"/>
              </w:rPr>
              <w:t>Quick Ratio</w:t>
            </w:r>
          </w:p>
        </w:tc>
        <w:tc>
          <w:tcPr>
            <w:tcW w:w="435" w:type="dxa"/>
            <w:vAlign w:val="bottom"/>
          </w:tcPr>
          <w:p w14:paraId="04A21C00" w14:textId="77777777" w:rsidR="00A37D82" w:rsidRPr="00D146A8" w:rsidRDefault="00A37D82" w:rsidP="00E9273E">
            <w:pPr>
              <w:spacing w:after="0"/>
              <w:jc w:val="center"/>
              <w:rPr>
                <w:rFonts w:ascii="Times New Roman" w:hAnsi="Times New Roman" w:cs="Times New Roman"/>
                <w:b/>
                <w:color w:val="000000"/>
                <w:sz w:val="16"/>
                <w:szCs w:val="16"/>
              </w:rPr>
            </w:pPr>
            <w:r w:rsidRPr="00D146A8">
              <w:rPr>
                <w:rFonts w:ascii="Times New Roman" w:hAnsi="Times New Roman" w:cs="Times New Roman"/>
                <w:b/>
                <w:color w:val="000000"/>
                <w:sz w:val="16"/>
                <w:szCs w:val="16"/>
              </w:rPr>
              <w:t>4,28</w:t>
            </w:r>
          </w:p>
        </w:tc>
      </w:tr>
    </w:tbl>
    <w:p w14:paraId="76B29925" w14:textId="5104BB33" w:rsidR="00A37D82" w:rsidRDefault="00A37D82" w:rsidP="00E9273E">
      <w:pPr>
        <w:pStyle w:val="ListParagraph"/>
        <w:spacing w:after="0"/>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Berdasarkan tabel 4.10 dapat </w:t>
      </w:r>
      <w:r w:rsidRPr="00B714EB">
        <w:rPr>
          <w:rFonts w:ascii="Times New Roman" w:hAnsi="Times New Roman" w:cs="Times New Roman"/>
          <w:sz w:val="24"/>
          <w:szCs w:val="24"/>
        </w:rPr>
        <w:t xml:space="preserve">dapat diketahui bahwa selama tahun </w:t>
      </w:r>
      <w:r>
        <w:rPr>
          <w:rFonts w:ascii="Times New Roman" w:hAnsi="Times New Roman" w:cs="Times New Roman"/>
          <w:sz w:val="24"/>
          <w:szCs w:val="24"/>
        </w:rPr>
        <w:t xml:space="preserve">2014-2019 rata-rata </w:t>
      </w:r>
      <w:r w:rsidRPr="00D635DC">
        <w:rPr>
          <w:rFonts w:ascii="Times New Roman" w:hAnsi="Times New Roman" w:cs="Times New Roman"/>
          <w:i/>
          <w:sz w:val="24"/>
          <w:szCs w:val="24"/>
        </w:rPr>
        <w:t>quick ratio</w:t>
      </w:r>
      <w:r>
        <w:rPr>
          <w:rFonts w:ascii="Times New Roman" w:hAnsi="Times New Roman" w:cs="Times New Roman"/>
          <w:sz w:val="24"/>
          <w:szCs w:val="24"/>
        </w:rPr>
        <w:t xml:space="preserve"> </w:t>
      </w:r>
      <w:r w:rsidRPr="00EF3DCC">
        <w:rPr>
          <w:rFonts w:ascii="Times New Roman" w:hAnsi="Times New Roman" w:cs="Times New Roman"/>
          <w:sz w:val="24"/>
          <w:szCs w:val="24"/>
        </w:rPr>
        <w:t xml:space="preserve">PT. Semen Baturaja, Tbk </w:t>
      </w:r>
      <w:r>
        <w:rPr>
          <w:rFonts w:ascii="Times New Roman" w:hAnsi="Times New Roman" w:cs="Times New Roman"/>
          <w:sz w:val="24"/>
          <w:szCs w:val="24"/>
        </w:rPr>
        <w:t xml:space="preserve">sebanyak 4,28 kali atau </w:t>
      </w:r>
      <w:r w:rsidRPr="00B714EB">
        <w:rPr>
          <w:rFonts w:ascii="Times New Roman" w:hAnsi="Times New Roman" w:cs="Times New Roman"/>
          <w:sz w:val="24"/>
          <w:szCs w:val="24"/>
        </w:rPr>
        <w:t xml:space="preserve">sebesar </w:t>
      </w:r>
      <w:r>
        <w:rPr>
          <w:rFonts w:ascii="Times New Roman" w:hAnsi="Times New Roman" w:cs="Times New Roman"/>
          <w:sz w:val="24"/>
          <w:szCs w:val="24"/>
        </w:rPr>
        <w:t>428</w:t>
      </w:r>
      <w:r w:rsidRPr="00B714EB">
        <w:rPr>
          <w:rFonts w:ascii="Times New Roman" w:hAnsi="Times New Roman" w:cs="Times New Roman"/>
          <w:sz w:val="24"/>
          <w:szCs w:val="24"/>
        </w:rPr>
        <w:t xml:space="preserve">%. </w:t>
      </w:r>
      <w:r w:rsidRPr="00D635DC">
        <w:rPr>
          <w:rFonts w:ascii="Times New Roman" w:hAnsi="Times New Roman" w:cs="Times New Roman"/>
          <w:i/>
          <w:sz w:val="24"/>
          <w:szCs w:val="24"/>
        </w:rPr>
        <w:t>Quick ratio</w:t>
      </w:r>
      <w:r w:rsidRPr="00B714EB">
        <w:rPr>
          <w:rFonts w:ascii="Times New Roman" w:hAnsi="Times New Roman" w:cs="Times New Roman"/>
          <w:sz w:val="24"/>
          <w:szCs w:val="24"/>
        </w:rPr>
        <w:t xml:space="preserve"> </w:t>
      </w:r>
      <w:r>
        <w:rPr>
          <w:rFonts w:ascii="Times New Roman" w:hAnsi="Times New Roman" w:cs="Times New Roman"/>
          <w:sz w:val="24"/>
          <w:szCs w:val="24"/>
        </w:rPr>
        <w:t xml:space="preserve">yang sangat tinggi memberikan indikasi </w:t>
      </w:r>
      <w:r w:rsidRPr="00B714EB">
        <w:rPr>
          <w:rFonts w:ascii="Times New Roman" w:hAnsi="Times New Roman" w:cs="Times New Roman"/>
          <w:sz w:val="24"/>
          <w:szCs w:val="24"/>
        </w:rPr>
        <w:t xml:space="preserve">jaminan yang </w:t>
      </w:r>
      <w:r>
        <w:rPr>
          <w:rFonts w:ascii="Times New Roman" w:hAnsi="Times New Roman" w:cs="Times New Roman"/>
          <w:sz w:val="24"/>
          <w:szCs w:val="24"/>
        </w:rPr>
        <w:t xml:space="preserve">sangat </w:t>
      </w:r>
      <w:r w:rsidRPr="00B714EB">
        <w:rPr>
          <w:rFonts w:ascii="Times New Roman" w:hAnsi="Times New Roman" w:cs="Times New Roman"/>
          <w:sz w:val="24"/>
          <w:szCs w:val="24"/>
        </w:rPr>
        <w:t>baik bagi kreditur jangka pendek da</w:t>
      </w:r>
      <w:r>
        <w:rPr>
          <w:rFonts w:ascii="Times New Roman" w:hAnsi="Times New Roman" w:cs="Times New Roman"/>
          <w:sz w:val="24"/>
          <w:szCs w:val="24"/>
        </w:rPr>
        <w:t xml:space="preserve">lam arti </w:t>
      </w:r>
      <w:r w:rsidRPr="00B603E0">
        <w:rPr>
          <w:rFonts w:ascii="Times New Roman" w:hAnsi="Times New Roman" w:cs="Times New Roman"/>
          <w:sz w:val="24"/>
          <w:szCs w:val="24"/>
        </w:rPr>
        <w:t>hutang jangka pendek perusahaan yang dapat dipenuhi dengan menjual semua aset likuid perusahaan dalam waktu yang paling singkat</w:t>
      </w:r>
      <w:r>
        <w:rPr>
          <w:rFonts w:ascii="Times New Roman" w:hAnsi="Times New Roman" w:cs="Times New Roman"/>
          <w:sz w:val="24"/>
          <w:szCs w:val="24"/>
        </w:rPr>
        <w:t>.</w:t>
      </w:r>
    </w:p>
    <w:p w14:paraId="5C49E985" w14:textId="397C718D" w:rsidR="00A37D82" w:rsidRDefault="00A37D82" w:rsidP="00E9273E">
      <w:pPr>
        <w:pStyle w:val="ListParagraph"/>
        <w:spacing w:after="0"/>
        <w:ind w:left="567"/>
        <w:jc w:val="both"/>
        <w:rPr>
          <w:rFonts w:ascii="Times New Roman" w:eastAsia="Calibri" w:hAnsi="Times New Roman" w:cs="Times New Roman"/>
          <w:b/>
          <w:bCs/>
          <w:sz w:val="24"/>
          <w:szCs w:val="24"/>
          <w:lang w:val="en-US"/>
        </w:rPr>
      </w:pPr>
    </w:p>
    <w:p w14:paraId="761D0284" w14:textId="0B6F4CC2" w:rsidR="00385F3F" w:rsidRDefault="00385F3F" w:rsidP="00E9273E">
      <w:pPr>
        <w:pStyle w:val="ListParagraph"/>
        <w:spacing w:after="0"/>
        <w:ind w:left="0"/>
        <w:jc w:val="both"/>
        <w:rPr>
          <w:rFonts w:ascii="Times New Roman" w:hAnsi="Times New Roman" w:cs="Times New Roman"/>
          <w:b/>
          <w:sz w:val="24"/>
          <w:szCs w:val="24"/>
        </w:rPr>
      </w:pPr>
      <w:r w:rsidRPr="00D635DC">
        <w:rPr>
          <w:rFonts w:ascii="Times New Roman" w:hAnsi="Times New Roman" w:cs="Times New Roman"/>
          <w:b/>
          <w:sz w:val="24"/>
          <w:szCs w:val="24"/>
        </w:rPr>
        <w:t>Rasio Leverage/Solvabilitas</w:t>
      </w:r>
    </w:p>
    <w:p w14:paraId="3E07B311" w14:textId="77777777" w:rsidR="00385F3F" w:rsidRPr="00385F3F" w:rsidRDefault="00385F3F" w:rsidP="00E9273E">
      <w:pPr>
        <w:pStyle w:val="ListParagraph"/>
        <w:numPr>
          <w:ilvl w:val="0"/>
          <w:numId w:val="21"/>
        </w:numPr>
        <w:spacing w:after="0"/>
        <w:ind w:left="567" w:hanging="567"/>
        <w:jc w:val="both"/>
        <w:rPr>
          <w:rFonts w:ascii="Times New Roman" w:eastAsia="Calibri" w:hAnsi="Times New Roman" w:cs="Times New Roman"/>
          <w:b/>
          <w:bCs/>
          <w:sz w:val="24"/>
          <w:szCs w:val="24"/>
          <w:lang w:val="en-US"/>
        </w:rPr>
      </w:pPr>
      <w:r w:rsidRPr="00D635DC">
        <w:rPr>
          <w:rFonts w:ascii="Times New Roman" w:hAnsi="Times New Roman" w:cs="Times New Roman"/>
          <w:b/>
          <w:i/>
          <w:sz w:val="24"/>
          <w:szCs w:val="24"/>
        </w:rPr>
        <w:t>Debt to Total Assets Ratio</w:t>
      </w:r>
    </w:p>
    <w:p w14:paraId="3CDB4D57" w14:textId="77777777" w:rsidR="00385F3F" w:rsidRDefault="00385F3F" w:rsidP="00E9273E">
      <w:pPr>
        <w:pStyle w:val="ListParagraph"/>
        <w:spacing w:after="0"/>
        <w:ind w:left="0" w:firstLine="567"/>
        <w:jc w:val="both"/>
        <w:rPr>
          <w:rFonts w:ascii="Times New Roman" w:hAnsi="Times New Roman" w:cs="Times New Roman"/>
          <w:sz w:val="24"/>
          <w:szCs w:val="24"/>
        </w:rPr>
      </w:pPr>
      <w:r w:rsidRPr="00385F3F">
        <w:rPr>
          <w:rFonts w:ascii="Times New Roman" w:hAnsi="Times New Roman" w:cs="Times New Roman"/>
          <w:sz w:val="24"/>
          <w:szCs w:val="24"/>
        </w:rPr>
        <w:t xml:space="preserve">Rasio solvabilitas yang digunakan dalam menilai kinerja keuangan ditinjau dari aspek </w:t>
      </w:r>
      <w:r w:rsidRPr="00385F3F">
        <w:rPr>
          <w:rFonts w:ascii="Times New Roman" w:hAnsi="Times New Roman" w:cs="Times New Roman"/>
          <w:i/>
          <w:sz w:val="24"/>
          <w:szCs w:val="24"/>
        </w:rPr>
        <w:t xml:space="preserve">Debt </w:t>
      </w:r>
      <w:r w:rsidRPr="00385F3F">
        <w:rPr>
          <w:rFonts w:ascii="Times New Roman" w:hAnsi="Times New Roman" w:cs="Times New Roman"/>
          <w:i/>
          <w:sz w:val="24"/>
          <w:szCs w:val="24"/>
        </w:rPr>
        <w:lastRenderedPageBreak/>
        <w:t xml:space="preserve">to Total Assets Ratio </w:t>
      </w:r>
      <w:r w:rsidRPr="00385F3F">
        <w:rPr>
          <w:rFonts w:ascii="Times New Roman" w:hAnsi="Times New Roman" w:cs="Times New Roman"/>
          <w:sz w:val="24"/>
          <w:szCs w:val="24"/>
        </w:rPr>
        <w:t>dibahas dalam perhitungan sebagai berikut :</w:t>
      </w:r>
    </w:p>
    <w:p w14:paraId="5C1D210A" w14:textId="486FF6AA" w:rsidR="00385F3F" w:rsidRDefault="00385F3F" w:rsidP="00E9273E">
      <w:pPr>
        <w:spacing w:after="0"/>
        <w:contextualSpacing/>
        <w:jc w:val="both"/>
        <w:rPr>
          <w:rFonts w:ascii="Times New Roman" w:eastAsiaTheme="minorEastAsia" w:hAnsi="Times New Roman" w:cs="Times New Roman"/>
          <w:b/>
          <w:sz w:val="24"/>
          <w:szCs w:val="24"/>
          <w:bdr w:val="single" w:sz="4" w:space="0" w:color="auto"/>
        </w:rPr>
      </w:pPr>
      <w:r w:rsidRPr="00385F3F">
        <w:rPr>
          <w:rFonts w:ascii="Times New Roman" w:eastAsia="MS Mincho" w:hAnsi="Times New Roman" w:cs="Times New Roman"/>
          <w:i/>
          <w:sz w:val="24"/>
          <w:szCs w:val="24"/>
          <w:lang w:val="en-US"/>
        </w:rPr>
        <w:t xml:space="preserve">Debt ratio </w:t>
      </w:r>
      <w:proofErr w:type="spellStart"/>
      <w:r w:rsidRPr="00385F3F">
        <w:rPr>
          <w:rFonts w:ascii="Times New Roman" w:eastAsia="MS Mincho" w:hAnsi="Times New Roman" w:cs="Times New Roman"/>
          <w:sz w:val="24"/>
          <w:szCs w:val="24"/>
          <w:lang w:val="en-US"/>
        </w:rPr>
        <w:t>merupakan</w:t>
      </w:r>
      <w:proofErr w:type="spellEnd"/>
      <w:r w:rsidRPr="00385F3F">
        <w:rPr>
          <w:rFonts w:ascii="Times New Roman" w:eastAsia="MS Mincho" w:hAnsi="Times New Roman" w:cs="Times New Roman"/>
          <w:sz w:val="24"/>
          <w:szCs w:val="24"/>
          <w:lang w:val="en-US"/>
        </w:rPr>
        <w:t xml:space="preserve"> </w:t>
      </w:r>
      <w:proofErr w:type="spellStart"/>
      <w:r w:rsidRPr="00385F3F">
        <w:rPr>
          <w:rFonts w:ascii="Times New Roman" w:eastAsia="MS Mincho" w:hAnsi="Times New Roman" w:cs="Times New Roman"/>
          <w:sz w:val="24"/>
          <w:szCs w:val="24"/>
          <w:lang w:val="en-US"/>
        </w:rPr>
        <w:t>rasio</w:t>
      </w:r>
      <w:proofErr w:type="spellEnd"/>
      <w:r w:rsidRPr="00385F3F">
        <w:rPr>
          <w:rFonts w:ascii="Times New Roman" w:eastAsia="MS Mincho" w:hAnsi="Times New Roman" w:cs="Times New Roman"/>
          <w:sz w:val="24"/>
          <w:szCs w:val="24"/>
          <w:lang w:val="en-US"/>
        </w:rPr>
        <w:t xml:space="preserve"> yang </w:t>
      </w:r>
      <w:proofErr w:type="spellStart"/>
      <w:r w:rsidRPr="00385F3F">
        <w:rPr>
          <w:rFonts w:ascii="Times New Roman" w:eastAsia="MS Mincho" w:hAnsi="Times New Roman" w:cs="Times New Roman"/>
          <w:sz w:val="24"/>
          <w:szCs w:val="24"/>
          <w:lang w:val="en-US"/>
        </w:rPr>
        <w:t>melihat</w:t>
      </w:r>
      <w:proofErr w:type="spellEnd"/>
      <w:r w:rsidRPr="00385F3F">
        <w:rPr>
          <w:rFonts w:ascii="Times New Roman" w:eastAsia="MS Mincho" w:hAnsi="Times New Roman" w:cs="Times New Roman"/>
          <w:sz w:val="24"/>
          <w:szCs w:val="24"/>
          <w:lang w:val="en-US"/>
        </w:rPr>
        <w:t xml:space="preserve"> </w:t>
      </w:r>
      <w:proofErr w:type="spellStart"/>
      <w:r w:rsidRPr="00385F3F">
        <w:rPr>
          <w:rFonts w:ascii="Times New Roman" w:eastAsia="MS Mincho" w:hAnsi="Times New Roman" w:cs="Times New Roman"/>
          <w:sz w:val="24"/>
          <w:szCs w:val="24"/>
          <w:lang w:val="en-US"/>
        </w:rPr>
        <w:t>perbandingan</w:t>
      </w:r>
      <w:proofErr w:type="spellEnd"/>
      <w:r w:rsidRPr="00385F3F">
        <w:rPr>
          <w:rFonts w:ascii="Times New Roman" w:eastAsia="MS Mincho" w:hAnsi="Times New Roman" w:cs="Times New Roman"/>
          <w:sz w:val="24"/>
          <w:szCs w:val="24"/>
          <w:lang w:val="en-US"/>
        </w:rPr>
        <w:t xml:space="preserve"> utang </w:t>
      </w:r>
      <w:proofErr w:type="spellStart"/>
      <w:r w:rsidRPr="00385F3F">
        <w:rPr>
          <w:rFonts w:ascii="Times New Roman" w:eastAsia="MS Mincho" w:hAnsi="Times New Roman" w:cs="Times New Roman"/>
          <w:sz w:val="24"/>
          <w:szCs w:val="24"/>
          <w:lang w:val="en-US"/>
        </w:rPr>
        <w:t>perusahaan</w:t>
      </w:r>
      <w:proofErr w:type="spellEnd"/>
      <w:r w:rsidRPr="00385F3F">
        <w:rPr>
          <w:rFonts w:ascii="Times New Roman" w:eastAsia="MS Mincho" w:hAnsi="Times New Roman" w:cs="Times New Roman"/>
          <w:sz w:val="24"/>
          <w:szCs w:val="24"/>
          <w:lang w:val="en-US"/>
        </w:rPr>
        <w:t xml:space="preserve"> </w:t>
      </w:r>
      <w:proofErr w:type="spellStart"/>
      <w:r w:rsidRPr="00385F3F">
        <w:rPr>
          <w:rFonts w:ascii="Times New Roman" w:eastAsia="MS Mincho" w:hAnsi="Times New Roman" w:cs="Times New Roman"/>
          <w:sz w:val="24"/>
          <w:szCs w:val="24"/>
          <w:lang w:val="en-US"/>
        </w:rPr>
        <w:t>dengan</w:t>
      </w:r>
      <w:proofErr w:type="spellEnd"/>
      <w:r w:rsidRPr="00385F3F">
        <w:rPr>
          <w:rFonts w:ascii="Times New Roman" w:eastAsia="MS Mincho" w:hAnsi="Times New Roman" w:cs="Times New Roman"/>
          <w:sz w:val="24"/>
          <w:szCs w:val="24"/>
          <w:lang w:val="en-US"/>
        </w:rPr>
        <w:t xml:space="preserve"> </w:t>
      </w:r>
      <w:proofErr w:type="spellStart"/>
      <w:r w:rsidRPr="00385F3F">
        <w:rPr>
          <w:rFonts w:ascii="Times New Roman" w:eastAsia="MS Mincho" w:hAnsi="Times New Roman" w:cs="Times New Roman"/>
          <w:sz w:val="24"/>
          <w:szCs w:val="24"/>
          <w:lang w:val="en-US"/>
        </w:rPr>
        <w:t>cara</w:t>
      </w:r>
      <w:proofErr w:type="spellEnd"/>
      <w:r w:rsidRPr="00385F3F">
        <w:rPr>
          <w:rFonts w:ascii="Times New Roman" w:eastAsia="MS Mincho" w:hAnsi="Times New Roman" w:cs="Times New Roman"/>
          <w:sz w:val="24"/>
          <w:szCs w:val="24"/>
          <w:lang w:val="en-US"/>
        </w:rPr>
        <w:t xml:space="preserve"> </w:t>
      </w:r>
      <w:proofErr w:type="spellStart"/>
      <w:r w:rsidRPr="00385F3F">
        <w:rPr>
          <w:rFonts w:ascii="Times New Roman" w:eastAsia="MS Mincho" w:hAnsi="Times New Roman" w:cs="Times New Roman"/>
          <w:sz w:val="24"/>
          <w:szCs w:val="24"/>
          <w:lang w:val="en-US"/>
        </w:rPr>
        <w:t>mengukur</w:t>
      </w:r>
      <w:proofErr w:type="spellEnd"/>
      <w:r w:rsidRPr="00385F3F">
        <w:rPr>
          <w:rFonts w:ascii="Times New Roman" w:eastAsia="MS Mincho" w:hAnsi="Times New Roman" w:cs="Times New Roman"/>
          <w:sz w:val="24"/>
          <w:szCs w:val="24"/>
          <w:lang w:val="en-US"/>
        </w:rPr>
        <w:t xml:space="preserve"> </w:t>
      </w:r>
      <w:proofErr w:type="spellStart"/>
      <w:r w:rsidRPr="00385F3F">
        <w:rPr>
          <w:rFonts w:ascii="Times New Roman" w:eastAsia="MS Mincho" w:hAnsi="Times New Roman" w:cs="Times New Roman"/>
          <w:sz w:val="24"/>
          <w:szCs w:val="24"/>
          <w:lang w:val="en-US"/>
        </w:rPr>
        <w:t>perband</w:t>
      </w:r>
      <w:r w:rsidR="00DF54B8">
        <w:rPr>
          <w:rFonts w:ascii="Times New Roman" w:eastAsia="MS Mincho" w:hAnsi="Times New Roman" w:cs="Times New Roman"/>
          <w:sz w:val="24"/>
          <w:szCs w:val="24"/>
          <w:lang w:val="en-US"/>
        </w:rPr>
        <w:t>ingan</w:t>
      </w:r>
      <w:proofErr w:type="spellEnd"/>
      <w:r w:rsidR="00DF54B8">
        <w:rPr>
          <w:rFonts w:ascii="Times New Roman" w:eastAsia="MS Mincho" w:hAnsi="Times New Roman" w:cs="Times New Roman"/>
          <w:sz w:val="24"/>
          <w:szCs w:val="24"/>
          <w:lang w:val="en-US"/>
        </w:rPr>
        <w:t xml:space="preserve"> </w:t>
      </w:r>
      <w:proofErr w:type="spellStart"/>
      <w:r w:rsidR="00DF54B8">
        <w:rPr>
          <w:rFonts w:ascii="Times New Roman" w:eastAsia="MS Mincho" w:hAnsi="Times New Roman" w:cs="Times New Roman"/>
          <w:sz w:val="24"/>
          <w:szCs w:val="24"/>
          <w:lang w:val="en-US"/>
        </w:rPr>
        <w:t>antara</w:t>
      </w:r>
      <w:proofErr w:type="spellEnd"/>
      <w:r w:rsidR="00DF54B8">
        <w:rPr>
          <w:rFonts w:ascii="Times New Roman" w:eastAsia="MS Mincho" w:hAnsi="Times New Roman" w:cs="Times New Roman"/>
          <w:sz w:val="24"/>
          <w:szCs w:val="24"/>
          <w:lang w:val="en-US"/>
        </w:rPr>
        <w:t xml:space="preserve"> total utang </w:t>
      </w:r>
      <w:proofErr w:type="spellStart"/>
      <w:r w:rsidR="00DF54B8">
        <w:rPr>
          <w:rFonts w:ascii="Times New Roman" w:eastAsia="MS Mincho" w:hAnsi="Times New Roman" w:cs="Times New Roman"/>
          <w:sz w:val="24"/>
          <w:szCs w:val="24"/>
          <w:lang w:val="en-US"/>
        </w:rPr>
        <w:t>dengan</w:t>
      </w:r>
      <w:proofErr w:type="spellEnd"/>
      <w:r w:rsidRPr="00385F3F">
        <w:rPr>
          <w:rFonts w:ascii="Times New Roman" w:eastAsia="MS Mincho" w:hAnsi="Times New Roman" w:cs="Times New Roman"/>
          <w:sz w:val="24"/>
          <w:szCs w:val="24"/>
          <w:lang w:val="en-US"/>
        </w:rPr>
        <w:t xml:space="preserve"> total </w:t>
      </w:r>
      <w:proofErr w:type="spellStart"/>
      <w:r w:rsidRPr="00385F3F">
        <w:rPr>
          <w:rFonts w:ascii="Times New Roman" w:eastAsia="MS Mincho" w:hAnsi="Times New Roman" w:cs="Times New Roman"/>
          <w:sz w:val="24"/>
          <w:szCs w:val="24"/>
          <w:lang w:val="en-US"/>
        </w:rPr>
        <w:t>aktiva</w:t>
      </w:r>
      <w:proofErr w:type="spellEnd"/>
      <w:r w:rsidRPr="00385F3F">
        <w:rPr>
          <w:rFonts w:ascii="Times New Roman" w:eastAsia="MS Mincho" w:hAnsi="Times New Roman" w:cs="Times New Roman"/>
          <w:sz w:val="24"/>
          <w:szCs w:val="24"/>
          <w:lang w:val="en-US"/>
        </w:rPr>
        <w:t xml:space="preserve">. </w:t>
      </w:r>
    </w:p>
    <w:p w14:paraId="648954E5" w14:textId="77777777" w:rsidR="00385F3F" w:rsidRDefault="00385F3F" w:rsidP="00E9273E">
      <w:pPr>
        <w:pStyle w:val="ListParagraph"/>
        <w:spacing w:after="0"/>
        <w:ind w:left="567"/>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11</w:t>
      </w:r>
      <w:r w:rsidRPr="001043C0">
        <w:rPr>
          <w:rFonts w:ascii="Times New Roman" w:hAnsi="Times New Roman" w:cs="Times New Roman"/>
          <w:b/>
          <w:sz w:val="24"/>
          <w:szCs w:val="24"/>
        </w:rPr>
        <w:t xml:space="preserve"> </w:t>
      </w:r>
    </w:p>
    <w:p w14:paraId="038AD459" w14:textId="77777777" w:rsidR="00385F3F" w:rsidRPr="0075294D" w:rsidRDefault="00385F3F" w:rsidP="00E9273E">
      <w:pPr>
        <w:pStyle w:val="ListParagraph"/>
        <w:spacing w:after="0"/>
        <w:ind w:left="567"/>
        <w:jc w:val="center"/>
        <w:rPr>
          <w:rFonts w:ascii="Times New Roman" w:hAnsi="Times New Roman" w:cs="Times New Roman"/>
          <w:b/>
          <w:sz w:val="24"/>
          <w:szCs w:val="24"/>
        </w:rPr>
      </w:pPr>
      <w:r>
        <w:rPr>
          <w:rFonts w:ascii="Times New Roman" w:hAnsi="Times New Roman" w:cs="Times New Roman"/>
          <w:b/>
          <w:sz w:val="24"/>
          <w:szCs w:val="24"/>
        </w:rPr>
        <w:t xml:space="preserve">Perhitungan </w:t>
      </w:r>
      <w:r w:rsidRPr="00D635DC">
        <w:rPr>
          <w:rFonts w:ascii="Times New Roman" w:hAnsi="Times New Roman" w:cs="Times New Roman"/>
          <w:b/>
          <w:i/>
          <w:sz w:val="24"/>
          <w:szCs w:val="24"/>
        </w:rPr>
        <w:t>Debt to Total Assets Ratio</w:t>
      </w:r>
      <w:r>
        <w:rPr>
          <w:rFonts w:ascii="Times New Roman" w:hAnsi="Times New Roman" w:cs="Times New Roman"/>
          <w:b/>
          <w:sz w:val="24"/>
          <w:szCs w:val="24"/>
        </w:rPr>
        <w:t xml:space="preserve"> </w:t>
      </w:r>
      <w:r w:rsidRPr="0075294D">
        <w:rPr>
          <w:rFonts w:ascii="Times New Roman" w:hAnsi="Times New Roman" w:cs="Times New Roman"/>
          <w:b/>
          <w:sz w:val="24"/>
          <w:szCs w:val="24"/>
        </w:rPr>
        <w:t xml:space="preserve">PT. Indocement </w:t>
      </w:r>
      <w:r>
        <w:rPr>
          <w:rFonts w:ascii="Times New Roman" w:hAnsi="Times New Roman" w:cs="Times New Roman"/>
          <w:b/>
          <w:sz w:val="24"/>
          <w:szCs w:val="24"/>
        </w:rPr>
        <w:t>Prakasa</w:t>
      </w:r>
      <w:r w:rsidRPr="0075294D">
        <w:rPr>
          <w:rFonts w:ascii="Times New Roman" w:hAnsi="Times New Roman" w:cs="Times New Roman"/>
          <w:b/>
          <w:sz w:val="24"/>
          <w:szCs w:val="24"/>
        </w:rPr>
        <w:t>, Tbk</w:t>
      </w:r>
    </w:p>
    <w:tbl>
      <w:tblPr>
        <w:tblW w:w="4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1603"/>
        <w:gridCol w:w="1390"/>
        <w:gridCol w:w="961"/>
      </w:tblGrid>
      <w:tr w:rsidR="00385F3F" w:rsidRPr="00D635DC" w14:paraId="55BBCEE4" w14:textId="77777777" w:rsidTr="00D146A8">
        <w:trPr>
          <w:trHeight w:val="261"/>
          <w:jc w:val="center"/>
        </w:trPr>
        <w:tc>
          <w:tcPr>
            <w:tcW w:w="962" w:type="dxa"/>
            <w:shd w:val="clear" w:color="auto" w:fill="FFFF00"/>
            <w:noWrap/>
            <w:vAlign w:val="bottom"/>
            <w:hideMark/>
          </w:tcPr>
          <w:p w14:paraId="0001172E" w14:textId="77777777" w:rsidR="00385F3F" w:rsidRPr="00D87F39" w:rsidRDefault="00385F3F" w:rsidP="00E9273E">
            <w:pPr>
              <w:spacing w:after="0"/>
              <w:jc w:val="center"/>
              <w:rPr>
                <w:rFonts w:ascii="Times New Roman" w:eastAsia="Times New Roman" w:hAnsi="Times New Roman" w:cs="Times New Roman"/>
                <w:b/>
                <w:color w:val="000000"/>
                <w:sz w:val="24"/>
                <w:szCs w:val="24"/>
                <w:lang w:eastAsia="id-ID"/>
              </w:rPr>
            </w:pPr>
            <w:r w:rsidRPr="00D87F39">
              <w:rPr>
                <w:rFonts w:ascii="Times New Roman" w:eastAsia="Times New Roman" w:hAnsi="Times New Roman" w:cs="Times New Roman"/>
                <w:b/>
                <w:color w:val="000000"/>
                <w:sz w:val="24"/>
                <w:szCs w:val="24"/>
                <w:lang w:eastAsia="id-ID"/>
              </w:rPr>
              <w:t>Tahun</w:t>
            </w:r>
          </w:p>
        </w:tc>
        <w:tc>
          <w:tcPr>
            <w:tcW w:w="1603" w:type="dxa"/>
            <w:shd w:val="clear" w:color="auto" w:fill="FFFF00"/>
            <w:noWrap/>
            <w:vAlign w:val="bottom"/>
            <w:hideMark/>
          </w:tcPr>
          <w:p w14:paraId="44E2DFB5" w14:textId="77777777" w:rsidR="00385F3F" w:rsidRPr="00D87F39" w:rsidRDefault="00385F3F" w:rsidP="00E9273E">
            <w:pPr>
              <w:spacing w:after="0"/>
              <w:jc w:val="center"/>
              <w:rPr>
                <w:rFonts w:ascii="Times New Roman" w:eastAsia="Times New Roman" w:hAnsi="Times New Roman" w:cs="Times New Roman"/>
                <w:b/>
                <w:color w:val="000000"/>
                <w:sz w:val="24"/>
                <w:szCs w:val="24"/>
                <w:lang w:eastAsia="id-ID"/>
              </w:rPr>
            </w:pPr>
            <w:r w:rsidRPr="00D635DC">
              <w:rPr>
                <w:rFonts w:ascii="Times New Roman" w:eastAsia="Times New Roman" w:hAnsi="Times New Roman" w:cs="Times New Roman"/>
                <w:b/>
                <w:color w:val="000000"/>
                <w:sz w:val="24"/>
                <w:szCs w:val="24"/>
                <w:lang w:eastAsia="id-ID"/>
              </w:rPr>
              <w:t>Liabilitas</w:t>
            </w:r>
          </w:p>
        </w:tc>
        <w:tc>
          <w:tcPr>
            <w:tcW w:w="1389" w:type="dxa"/>
            <w:shd w:val="clear" w:color="auto" w:fill="FFFF00"/>
            <w:noWrap/>
            <w:vAlign w:val="bottom"/>
            <w:hideMark/>
          </w:tcPr>
          <w:p w14:paraId="4EACEBBC" w14:textId="77777777" w:rsidR="00385F3F" w:rsidRPr="00D87F39" w:rsidRDefault="00385F3F" w:rsidP="00E9273E">
            <w:pPr>
              <w:spacing w:after="0"/>
              <w:jc w:val="center"/>
              <w:rPr>
                <w:rFonts w:ascii="Times New Roman" w:eastAsia="Times New Roman" w:hAnsi="Times New Roman" w:cs="Times New Roman"/>
                <w:b/>
                <w:color w:val="000000"/>
                <w:sz w:val="24"/>
                <w:szCs w:val="24"/>
                <w:lang w:eastAsia="id-ID"/>
              </w:rPr>
            </w:pPr>
            <w:r w:rsidRPr="00D635DC">
              <w:rPr>
                <w:rFonts w:ascii="Times New Roman" w:eastAsia="Times New Roman" w:hAnsi="Times New Roman" w:cs="Times New Roman"/>
                <w:b/>
                <w:color w:val="000000"/>
                <w:sz w:val="24"/>
                <w:szCs w:val="24"/>
                <w:lang w:eastAsia="id-ID"/>
              </w:rPr>
              <w:t xml:space="preserve">Total </w:t>
            </w:r>
            <w:r>
              <w:rPr>
                <w:rFonts w:ascii="Times New Roman" w:eastAsia="Times New Roman" w:hAnsi="Times New Roman" w:cs="Times New Roman"/>
                <w:b/>
                <w:color w:val="000000"/>
                <w:sz w:val="24"/>
                <w:szCs w:val="24"/>
                <w:lang w:eastAsia="id-ID"/>
              </w:rPr>
              <w:t>Aktiva</w:t>
            </w:r>
          </w:p>
        </w:tc>
        <w:tc>
          <w:tcPr>
            <w:tcW w:w="961" w:type="dxa"/>
            <w:shd w:val="clear" w:color="auto" w:fill="FFFF00"/>
          </w:tcPr>
          <w:p w14:paraId="5ADC6FD9" w14:textId="77777777" w:rsidR="00385F3F" w:rsidRPr="00D635DC" w:rsidRDefault="00385F3F" w:rsidP="00E9273E">
            <w:pPr>
              <w:spacing w:after="0"/>
              <w:jc w:val="center"/>
              <w:rPr>
                <w:rFonts w:ascii="Times New Roman" w:eastAsia="Times New Roman" w:hAnsi="Times New Roman" w:cs="Times New Roman"/>
                <w:b/>
                <w:color w:val="000000"/>
                <w:sz w:val="24"/>
                <w:szCs w:val="24"/>
                <w:lang w:eastAsia="id-ID"/>
              </w:rPr>
            </w:pPr>
            <w:r w:rsidRPr="00D635DC">
              <w:rPr>
                <w:rFonts w:ascii="Times New Roman" w:eastAsia="Times New Roman" w:hAnsi="Times New Roman" w:cs="Times New Roman"/>
                <w:b/>
                <w:color w:val="000000"/>
                <w:sz w:val="24"/>
                <w:szCs w:val="24"/>
                <w:lang w:eastAsia="id-ID"/>
              </w:rPr>
              <w:t>DAR (%)</w:t>
            </w:r>
          </w:p>
        </w:tc>
      </w:tr>
      <w:tr w:rsidR="00385F3F" w:rsidRPr="00D635DC" w14:paraId="4D4BAEC0" w14:textId="77777777" w:rsidTr="00D146A8">
        <w:trPr>
          <w:trHeight w:val="261"/>
          <w:jc w:val="center"/>
        </w:trPr>
        <w:tc>
          <w:tcPr>
            <w:tcW w:w="962" w:type="dxa"/>
            <w:shd w:val="clear" w:color="auto" w:fill="auto"/>
            <w:noWrap/>
            <w:vAlign w:val="bottom"/>
          </w:tcPr>
          <w:p w14:paraId="20FCF2B9" w14:textId="77777777" w:rsidR="00385F3F" w:rsidRPr="00D87F39" w:rsidRDefault="00385F3F"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2014</w:t>
            </w:r>
          </w:p>
        </w:tc>
        <w:tc>
          <w:tcPr>
            <w:tcW w:w="1603" w:type="dxa"/>
            <w:shd w:val="clear" w:color="auto" w:fill="auto"/>
            <w:noWrap/>
            <w:vAlign w:val="bottom"/>
          </w:tcPr>
          <w:p w14:paraId="22F85A48" w14:textId="77777777" w:rsidR="00385F3F" w:rsidRPr="00EF3DCC" w:rsidRDefault="00385F3F" w:rsidP="00E9273E">
            <w:pPr>
              <w:spacing w:after="0"/>
              <w:jc w:val="right"/>
              <w:rPr>
                <w:rFonts w:ascii="Times New Roman" w:hAnsi="Times New Roman" w:cs="Times New Roman"/>
                <w:sz w:val="24"/>
                <w:szCs w:val="24"/>
              </w:rPr>
            </w:pPr>
            <w:r w:rsidRPr="00EF3DCC">
              <w:rPr>
                <w:rFonts w:ascii="Times New Roman" w:hAnsi="Times New Roman" w:cs="Times New Roman"/>
                <w:sz w:val="24"/>
                <w:szCs w:val="24"/>
              </w:rPr>
              <w:t xml:space="preserve">4.307.622 </w:t>
            </w:r>
          </w:p>
        </w:tc>
        <w:tc>
          <w:tcPr>
            <w:tcW w:w="1389" w:type="dxa"/>
            <w:shd w:val="clear" w:color="auto" w:fill="auto"/>
            <w:noWrap/>
            <w:vAlign w:val="bottom"/>
          </w:tcPr>
          <w:p w14:paraId="2CAC430A" w14:textId="77777777" w:rsidR="00385F3F" w:rsidRPr="00EF3DCC" w:rsidRDefault="00385F3F" w:rsidP="00E9273E">
            <w:pPr>
              <w:spacing w:after="0"/>
              <w:jc w:val="right"/>
              <w:rPr>
                <w:rFonts w:ascii="Times New Roman" w:hAnsi="Times New Roman" w:cs="Times New Roman"/>
                <w:sz w:val="24"/>
                <w:szCs w:val="24"/>
              </w:rPr>
            </w:pPr>
            <w:r w:rsidRPr="00EF3DCC">
              <w:rPr>
                <w:rFonts w:ascii="Times New Roman" w:hAnsi="Times New Roman" w:cs="Times New Roman"/>
                <w:sz w:val="24"/>
                <w:szCs w:val="24"/>
              </w:rPr>
              <w:t xml:space="preserve">28.884.635 </w:t>
            </w:r>
          </w:p>
        </w:tc>
        <w:tc>
          <w:tcPr>
            <w:tcW w:w="961" w:type="dxa"/>
            <w:vAlign w:val="bottom"/>
          </w:tcPr>
          <w:p w14:paraId="6794AA07" w14:textId="77777777" w:rsidR="00385F3F" w:rsidRPr="00EF3DCC" w:rsidRDefault="00385F3F" w:rsidP="00E9273E">
            <w:pPr>
              <w:spacing w:after="0"/>
              <w:jc w:val="center"/>
              <w:rPr>
                <w:rFonts w:ascii="Times New Roman" w:hAnsi="Times New Roman" w:cs="Times New Roman"/>
                <w:sz w:val="24"/>
                <w:szCs w:val="24"/>
              </w:rPr>
            </w:pPr>
            <w:r w:rsidRPr="00EF3DCC">
              <w:rPr>
                <w:rFonts w:ascii="Times New Roman" w:hAnsi="Times New Roman" w:cs="Times New Roman"/>
                <w:sz w:val="24"/>
                <w:szCs w:val="24"/>
              </w:rPr>
              <w:t>15%</w:t>
            </w:r>
          </w:p>
        </w:tc>
      </w:tr>
      <w:tr w:rsidR="00385F3F" w:rsidRPr="00D635DC" w14:paraId="372BDAB6" w14:textId="77777777" w:rsidTr="00D146A8">
        <w:trPr>
          <w:trHeight w:val="261"/>
          <w:jc w:val="center"/>
        </w:trPr>
        <w:tc>
          <w:tcPr>
            <w:tcW w:w="962" w:type="dxa"/>
            <w:shd w:val="clear" w:color="auto" w:fill="auto"/>
            <w:noWrap/>
            <w:vAlign w:val="bottom"/>
          </w:tcPr>
          <w:p w14:paraId="6B7BDE47" w14:textId="77777777" w:rsidR="00385F3F" w:rsidRPr="00D87F39" w:rsidRDefault="00385F3F"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2015</w:t>
            </w:r>
          </w:p>
        </w:tc>
        <w:tc>
          <w:tcPr>
            <w:tcW w:w="1603" w:type="dxa"/>
            <w:shd w:val="clear" w:color="auto" w:fill="auto"/>
            <w:noWrap/>
            <w:vAlign w:val="bottom"/>
          </w:tcPr>
          <w:p w14:paraId="0A0B4487" w14:textId="77777777" w:rsidR="00385F3F" w:rsidRPr="00EF3DCC" w:rsidRDefault="00385F3F" w:rsidP="00E9273E">
            <w:pPr>
              <w:spacing w:after="0"/>
              <w:jc w:val="right"/>
              <w:rPr>
                <w:rFonts w:ascii="Times New Roman" w:hAnsi="Times New Roman" w:cs="Times New Roman"/>
                <w:sz w:val="24"/>
                <w:szCs w:val="24"/>
              </w:rPr>
            </w:pPr>
            <w:r w:rsidRPr="00EF3DCC">
              <w:rPr>
                <w:rFonts w:ascii="Times New Roman" w:hAnsi="Times New Roman" w:cs="Times New Roman"/>
                <w:sz w:val="24"/>
                <w:szCs w:val="24"/>
              </w:rPr>
              <w:t xml:space="preserve">3.772.410 </w:t>
            </w:r>
          </w:p>
        </w:tc>
        <w:tc>
          <w:tcPr>
            <w:tcW w:w="1389" w:type="dxa"/>
            <w:shd w:val="clear" w:color="auto" w:fill="auto"/>
            <w:noWrap/>
            <w:vAlign w:val="bottom"/>
          </w:tcPr>
          <w:p w14:paraId="6D50B6E6" w14:textId="77777777" w:rsidR="00385F3F" w:rsidRPr="00EF3DCC" w:rsidRDefault="00385F3F" w:rsidP="00E9273E">
            <w:pPr>
              <w:spacing w:after="0"/>
              <w:jc w:val="right"/>
              <w:rPr>
                <w:rFonts w:ascii="Times New Roman" w:hAnsi="Times New Roman" w:cs="Times New Roman"/>
                <w:sz w:val="24"/>
                <w:szCs w:val="24"/>
              </w:rPr>
            </w:pPr>
            <w:r w:rsidRPr="00EF3DCC">
              <w:rPr>
                <w:rFonts w:ascii="Times New Roman" w:hAnsi="Times New Roman" w:cs="Times New Roman"/>
                <w:sz w:val="24"/>
                <w:szCs w:val="24"/>
              </w:rPr>
              <w:t xml:space="preserve">27.638.360 </w:t>
            </w:r>
          </w:p>
        </w:tc>
        <w:tc>
          <w:tcPr>
            <w:tcW w:w="961" w:type="dxa"/>
            <w:vAlign w:val="bottom"/>
          </w:tcPr>
          <w:p w14:paraId="4C8576D0" w14:textId="77777777" w:rsidR="00385F3F" w:rsidRPr="00EF3DCC" w:rsidRDefault="00385F3F" w:rsidP="00E9273E">
            <w:pPr>
              <w:spacing w:after="0"/>
              <w:jc w:val="center"/>
              <w:rPr>
                <w:rFonts w:ascii="Times New Roman" w:hAnsi="Times New Roman" w:cs="Times New Roman"/>
                <w:sz w:val="24"/>
                <w:szCs w:val="24"/>
              </w:rPr>
            </w:pPr>
            <w:r w:rsidRPr="00EF3DCC">
              <w:rPr>
                <w:rFonts w:ascii="Times New Roman" w:hAnsi="Times New Roman" w:cs="Times New Roman"/>
                <w:sz w:val="24"/>
                <w:szCs w:val="24"/>
              </w:rPr>
              <w:t>14%</w:t>
            </w:r>
          </w:p>
        </w:tc>
      </w:tr>
      <w:tr w:rsidR="00385F3F" w:rsidRPr="00D635DC" w14:paraId="14A8CE4A" w14:textId="77777777" w:rsidTr="00D146A8">
        <w:trPr>
          <w:trHeight w:val="261"/>
          <w:jc w:val="center"/>
        </w:trPr>
        <w:tc>
          <w:tcPr>
            <w:tcW w:w="962" w:type="dxa"/>
            <w:shd w:val="clear" w:color="auto" w:fill="auto"/>
            <w:noWrap/>
            <w:vAlign w:val="bottom"/>
          </w:tcPr>
          <w:p w14:paraId="28724718" w14:textId="77777777" w:rsidR="00385F3F" w:rsidRPr="00D87F39" w:rsidRDefault="00385F3F"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2016</w:t>
            </w:r>
          </w:p>
        </w:tc>
        <w:tc>
          <w:tcPr>
            <w:tcW w:w="1603" w:type="dxa"/>
            <w:shd w:val="clear" w:color="auto" w:fill="auto"/>
            <w:noWrap/>
            <w:vAlign w:val="bottom"/>
          </w:tcPr>
          <w:p w14:paraId="431E286E" w14:textId="77777777" w:rsidR="00385F3F" w:rsidRPr="00EF3DCC" w:rsidRDefault="00385F3F" w:rsidP="00E9273E">
            <w:pPr>
              <w:spacing w:after="0"/>
              <w:jc w:val="right"/>
              <w:rPr>
                <w:rFonts w:ascii="Times New Roman" w:hAnsi="Times New Roman" w:cs="Times New Roman"/>
                <w:sz w:val="24"/>
                <w:szCs w:val="24"/>
              </w:rPr>
            </w:pPr>
            <w:r w:rsidRPr="00EF3DCC">
              <w:rPr>
                <w:rFonts w:ascii="Times New Roman" w:hAnsi="Times New Roman" w:cs="Times New Roman"/>
                <w:sz w:val="24"/>
                <w:szCs w:val="24"/>
              </w:rPr>
              <w:t xml:space="preserve">4.011.877 </w:t>
            </w:r>
          </w:p>
        </w:tc>
        <w:tc>
          <w:tcPr>
            <w:tcW w:w="1389" w:type="dxa"/>
            <w:shd w:val="clear" w:color="auto" w:fill="auto"/>
            <w:noWrap/>
            <w:vAlign w:val="bottom"/>
          </w:tcPr>
          <w:p w14:paraId="7701CD17" w14:textId="77777777" w:rsidR="00385F3F" w:rsidRPr="00EF3DCC" w:rsidRDefault="00385F3F" w:rsidP="00E9273E">
            <w:pPr>
              <w:spacing w:after="0"/>
              <w:jc w:val="right"/>
              <w:rPr>
                <w:rFonts w:ascii="Times New Roman" w:hAnsi="Times New Roman" w:cs="Times New Roman"/>
                <w:sz w:val="24"/>
                <w:szCs w:val="24"/>
              </w:rPr>
            </w:pPr>
            <w:r w:rsidRPr="00EF3DCC">
              <w:rPr>
                <w:rFonts w:ascii="Times New Roman" w:hAnsi="Times New Roman" w:cs="Times New Roman"/>
                <w:sz w:val="24"/>
                <w:szCs w:val="24"/>
              </w:rPr>
              <w:t xml:space="preserve">30.150.580 </w:t>
            </w:r>
          </w:p>
        </w:tc>
        <w:tc>
          <w:tcPr>
            <w:tcW w:w="961" w:type="dxa"/>
            <w:vAlign w:val="bottom"/>
          </w:tcPr>
          <w:p w14:paraId="1B25CFFD" w14:textId="77777777" w:rsidR="00385F3F" w:rsidRPr="00EF3DCC" w:rsidRDefault="00385F3F" w:rsidP="00E9273E">
            <w:pPr>
              <w:spacing w:after="0"/>
              <w:jc w:val="center"/>
              <w:rPr>
                <w:rFonts w:ascii="Times New Roman" w:hAnsi="Times New Roman" w:cs="Times New Roman"/>
                <w:sz w:val="24"/>
                <w:szCs w:val="24"/>
              </w:rPr>
            </w:pPr>
            <w:r w:rsidRPr="00EF3DCC">
              <w:rPr>
                <w:rFonts w:ascii="Times New Roman" w:hAnsi="Times New Roman" w:cs="Times New Roman"/>
                <w:sz w:val="24"/>
                <w:szCs w:val="24"/>
              </w:rPr>
              <w:t>13%</w:t>
            </w:r>
          </w:p>
        </w:tc>
      </w:tr>
      <w:tr w:rsidR="00385F3F" w:rsidRPr="00D635DC" w14:paraId="51C84347" w14:textId="77777777" w:rsidTr="00D146A8">
        <w:trPr>
          <w:trHeight w:val="261"/>
          <w:jc w:val="center"/>
        </w:trPr>
        <w:tc>
          <w:tcPr>
            <w:tcW w:w="962" w:type="dxa"/>
            <w:shd w:val="clear" w:color="auto" w:fill="auto"/>
            <w:noWrap/>
            <w:vAlign w:val="bottom"/>
          </w:tcPr>
          <w:p w14:paraId="2AFEBB42" w14:textId="77777777" w:rsidR="00385F3F" w:rsidRPr="00D87F39" w:rsidRDefault="00385F3F"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2017</w:t>
            </w:r>
          </w:p>
        </w:tc>
        <w:tc>
          <w:tcPr>
            <w:tcW w:w="1603" w:type="dxa"/>
            <w:shd w:val="clear" w:color="auto" w:fill="auto"/>
            <w:noWrap/>
            <w:vAlign w:val="bottom"/>
          </w:tcPr>
          <w:p w14:paraId="0962ACAB" w14:textId="77777777" w:rsidR="00385F3F" w:rsidRPr="00EF3DCC" w:rsidRDefault="00385F3F" w:rsidP="00E9273E">
            <w:pPr>
              <w:spacing w:after="0"/>
              <w:jc w:val="right"/>
              <w:rPr>
                <w:rFonts w:ascii="Times New Roman" w:hAnsi="Times New Roman" w:cs="Times New Roman"/>
                <w:sz w:val="24"/>
                <w:szCs w:val="24"/>
              </w:rPr>
            </w:pPr>
            <w:r w:rsidRPr="00EF3DCC">
              <w:rPr>
                <w:rFonts w:ascii="Times New Roman" w:hAnsi="Times New Roman" w:cs="Times New Roman"/>
                <w:sz w:val="24"/>
                <w:szCs w:val="24"/>
              </w:rPr>
              <w:t xml:space="preserve">4.307.169 </w:t>
            </w:r>
          </w:p>
        </w:tc>
        <w:tc>
          <w:tcPr>
            <w:tcW w:w="1389" w:type="dxa"/>
            <w:shd w:val="clear" w:color="auto" w:fill="auto"/>
            <w:noWrap/>
            <w:vAlign w:val="bottom"/>
          </w:tcPr>
          <w:p w14:paraId="2986DFDC" w14:textId="77777777" w:rsidR="00385F3F" w:rsidRPr="00EF3DCC" w:rsidRDefault="00385F3F" w:rsidP="00E9273E">
            <w:pPr>
              <w:spacing w:after="0"/>
              <w:jc w:val="right"/>
              <w:rPr>
                <w:rFonts w:ascii="Times New Roman" w:hAnsi="Times New Roman" w:cs="Times New Roman"/>
                <w:sz w:val="24"/>
                <w:szCs w:val="24"/>
              </w:rPr>
            </w:pPr>
            <w:r w:rsidRPr="00EF3DCC">
              <w:rPr>
                <w:rFonts w:ascii="Times New Roman" w:hAnsi="Times New Roman" w:cs="Times New Roman"/>
                <w:sz w:val="24"/>
                <w:szCs w:val="24"/>
              </w:rPr>
              <w:t xml:space="preserve">28.863.676 </w:t>
            </w:r>
          </w:p>
        </w:tc>
        <w:tc>
          <w:tcPr>
            <w:tcW w:w="961" w:type="dxa"/>
            <w:vAlign w:val="bottom"/>
          </w:tcPr>
          <w:p w14:paraId="3646B631" w14:textId="77777777" w:rsidR="00385F3F" w:rsidRPr="00EF3DCC" w:rsidRDefault="00385F3F" w:rsidP="00E9273E">
            <w:pPr>
              <w:spacing w:after="0"/>
              <w:jc w:val="center"/>
              <w:rPr>
                <w:rFonts w:ascii="Times New Roman" w:hAnsi="Times New Roman" w:cs="Times New Roman"/>
                <w:sz w:val="24"/>
                <w:szCs w:val="24"/>
              </w:rPr>
            </w:pPr>
            <w:r w:rsidRPr="00EF3DCC">
              <w:rPr>
                <w:rFonts w:ascii="Times New Roman" w:hAnsi="Times New Roman" w:cs="Times New Roman"/>
                <w:sz w:val="24"/>
                <w:szCs w:val="24"/>
              </w:rPr>
              <w:t>15%</w:t>
            </w:r>
          </w:p>
        </w:tc>
      </w:tr>
      <w:tr w:rsidR="00385F3F" w:rsidRPr="00D635DC" w14:paraId="49DBE024" w14:textId="77777777" w:rsidTr="00D146A8">
        <w:trPr>
          <w:trHeight w:val="261"/>
          <w:jc w:val="center"/>
        </w:trPr>
        <w:tc>
          <w:tcPr>
            <w:tcW w:w="962" w:type="dxa"/>
            <w:shd w:val="clear" w:color="auto" w:fill="auto"/>
            <w:noWrap/>
            <w:vAlign w:val="bottom"/>
          </w:tcPr>
          <w:p w14:paraId="0AC9CD98" w14:textId="77777777" w:rsidR="00385F3F" w:rsidRPr="00D87F39" w:rsidRDefault="00385F3F"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2018</w:t>
            </w:r>
          </w:p>
        </w:tc>
        <w:tc>
          <w:tcPr>
            <w:tcW w:w="1603" w:type="dxa"/>
            <w:shd w:val="clear" w:color="auto" w:fill="auto"/>
            <w:noWrap/>
            <w:vAlign w:val="bottom"/>
          </w:tcPr>
          <w:p w14:paraId="7AE0E8AD" w14:textId="77777777" w:rsidR="00385F3F" w:rsidRPr="00EF3DCC" w:rsidRDefault="00385F3F" w:rsidP="00E9273E">
            <w:pPr>
              <w:spacing w:after="0"/>
              <w:jc w:val="right"/>
              <w:rPr>
                <w:rFonts w:ascii="Times New Roman" w:hAnsi="Times New Roman" w:cs="Times New Roman"/>
                <w:sz w:val="24"/>
                <w:szCs w:val="24"/>
              </w:rPr>
            </w:pPr>
            <w:r w:rsidRPr="00EF3DCC">
              <w:rPr>
                <w:rFonts w:ascii="Times New Roman" w:hAnsi="Times New Roman" w:cs="Times New Roman"/>
                <w:sz w:val="24"/>
                <w:szCs w:val="24"/>
              </w:rPr>
              <w:t xml:space="preserve">4.566.973 </w:t>
            </w:r>
          </w:p>
        </w:tc>
        <w:tc>
          <w:tcPr>
            <w:tcW w:w="1389" w:type="dxa"/>
            <w:shd w:val="clear" w:color="auto" w:fill="auto"/>
            <w:noWrap/>
            <w:vAlign w:val="bottom"/>
          </w:tcPr>
          <w:p w14:paraId="214B3859" w14:textId="77777777" w:rsidR="00385F3F" w:rsidRPr="00EF3DCC" w:rsidRDefault="00385F3F" w:rsidP="00E9273E">
            <w:pPr>
              <w:spacing w:after="0"/>
              <w:jc w:val="right"/>
              <w:rPr>
                <w:rFonts w:ascii="Times New Roman" w:hAnsi="Times New Roman" w:cs="Times New Roman"/>
                <w:sz w:val="24"/>
                <w:szCs w:val="24"/>
              </w:rPr>
            </w:pPr>
            <w:r w:rsidRPr="00EF3DCC">
              <w:rPr>
                <w:rFonts w:ascii="Times New Roman" w:hAnsi="Times New Roman" w:cs="Times New Roman"/>
                <w:sz w:val="24"/>
                <w:szCs w:val="24"/>
              </w:rPr>
              <w:t xml:space="preserve">27.788.562 </w:t>
            </w:r>
          </w:p>
        </w:tc>
        <w:tc>
          <w:tcPr>
            <w:tcW w:w="961" w:type="dxa"/>
            <w:vAlign w:val="bottom"/>
          </w:tcPr>
          <w:p w14:paraId="5DBD7FC7" w14:textId="77777777" w:rsidR="00385F3F" w:rsidRPr="00EF3DCC" w:rsidRDefault="00385F3F" w:rsidP="00E9273E">
            <w:pPr>
              <w:spacing w:after="0"/>
              <w:jc w:val="center"/>
              <w:rPr>
                <w:rFonts w:ascii="Times New Roman" w:hAnsi="Times New Roman" w:cs="Times New Roman"/>
                <w:sz w:val="24"/>
                <w:szCs w:val="24"/>
              </w:rPr>
            </w:pPr>
            <w:r w:rsidRPr="00EF3DCC">
              <w:rPr>
                <w:rFonts w:ascii="Times New Roman" w:hAnsi="Times New Roman" w:cs="Times New Roman"/>
                <w:sz w:val="24"/>
                <w:szCs w:val="24"/>
              </w:rPr>
              <w:t>16%</w:t>
            </w:r>
          </w:p>
        </w:tc>
      </w:tr>
      <w:tr w:rsidR="00385F3F" w:rsidRPr="00D635DC" w14:paraId="47C1033E" w14:textId="77777777" w:rsidTr="00D146A8">
        <w:trPr>
          <w:trHeight w:val="261"/>
          <w:jc w:val="center"/>
        </w:trPr>
        <w:tc>
          <w:tcPr>
            <w:tcW w:w="962" w:type="dxa"/>
            <w:shd w:val="clear" w:color="auto" w:fill="auto"/>
            <w:noWrap/>
            <w:vAlign w:val="bottom"/>
          </w:tcPr>
          <w:p w14:paraId="13329FAB" w14:textId="77777777" w:rsidR="00385F3F" w:rsidRDefault="00385F3F"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2019</w:t>
            </w:r>
          </w:p>
        </w:tc>
        <w:tc>
          <w:tcPr>
            <w:tcW w:w="1603" w:type="dxa"/>
            <w:shd w:val="clear" w:color="auto" w:fill="auto"/>
            <w:noWrap/>
            <w:vAlign w:val="bottom"/>
          </w:tcPr>
          <w:p w14:paraId="18242DC1" w14:textId="77777777" w:rsidR="00385F3F" w:rsidRPr="00EF3DCC" w:rsidRDefault="00385F3F" w:rsidP="00E9273E">
            <w:pPr>
              <w:spacing w:after="0"/>
              <w:jc w:val="right"/>
              <w:rPr>
                <w:rFonts w:ascii="Times New Roman" w:hAnsi="Times New Roman" w:cs="Times New Roman"/>
                <w:sz w:val="24"/>
                <w:szCs w:val="24"/>
              </w:rPr>
            </w:pPr>
            <w:r w:rsidRPr="00EF3DCC">
              <w:rPr>
                <w:rFonts w:ascii="Times New Roman" w:hAnsi="Times New Roman" w:cs="Times New Roman"/>
                <w:sz w:val="24"/>
                <w:szCs w:val="24"/>
              </w:rPr>
              <w:t xml:space="preserve">4.627.488 </w:t>
            </w:r>
          </w:p>
        </w:tc>
        <w:tc>
          <w:tcPr>
            <w:tcW w:w="1389" w:type="dxa"/>
            <w:shd w:val="clear" w:color="auto" w:fill="auto"/>
            <w:noWrap/>
            <w:vAlign w:val="bottom"/>
          </w:tcPr>
          <w:p w14:paraId="3EFBF54B" w14:textId="77777777" w:rsidR="00385F3F" w:rsidRPr="00EF3DCC" w:rsidRDefault="00385F3F" w:rsidP="00E9273E">
            <w:pPr>
              <w:spacing w:after="0"/>
              <w:jc w:val="right"/>
              <w:rPr>
                <w:rFonts w:ascii="Times New Roman" w:hAnsi="Times New Roman" w:cs="Times New Roman"/>
                <w:sz w:val="24"/>
                <w:szCs w:val="24"/>
              </w:rPr>
            </w:pPr>
            <w:r w:rsidRPr="00EF3DCC">
              <w:rPr>
                <w:rFonts w:ascii="Times New Roman" w:hAnsi="Times New Roman" w:cs="Times New Roman"/>
                <w:sz w:val="24"/>
                <w:szCs w:val="24"/>
              </w:rPr>
              <w:t xml:space="preserve">27.707.749 </w:t>
            </w:r>
          </w:p>
        </w:tc>
        <w:tc>
          <w:tcPr>
            <w:tcW w:w="961" w:type="dxa"/>
            <w:vAlign w:val="bottom"/>
          </w:tcPr>
          <w:p w14:paraId="62FE1037" w14:textId="77777777" w:rsidR="00385F3F" w:rsidRPr="00EF3DCC" w:rsidRDefault="00385F3F" w:rsidP="00E9273E">
            <w:pPr>
              <w:spacing w:after="0"/>
              <w:jc w:val="center"/>
              <w:rPr>
                <w:rFonts w:ascii="Times New Roman" w:hAnsi="Times New Roman" w:cs="Times New Roman"/>
                <w:sz w:val="24"/>
                <w:szCs w:val="24"/>
              </w:rPr>
            </w:pPr>
            <w:r w:rsidRPr="00EF3DCC">
              <w:rPr>
                <w:rFonts w:ascii="Times New Roman" w:hAnsi="Times New Roman" w:cs="Times New Roman"/>
                <w:sz w:val="24"/>
                <w:szCs w:val="24"/>
              </w:rPr>
              <w:t>17%</w:t>
            </w:r>
          </w:p>
        </w:tc>
      </w:tr>
      <w:tr w:rsidR="00385F3F" w:rsidRPr="00D635DC" w14:paraId="133E7CEB" w14:textId="77777777" w:rsidTr="00D146A8">
        <w:trPr>
          <w:trHeight w:val="261"/>
          <w:jc w:val="center"/>
        </w:trPr>
        <w:tc>
          <w:tcPr>
            <w:tcW w:w="3955" w:type="dxa"/>
            <w:gridSpan w:val="3"/>
            <w:shd w:val="clear" w:color="auto" w:fill="auto"/>
            <w:noWrap/>
            <w:vAlign w:val="bottom"/>
          </w:tcPr>
          <w:p w14:paraId="52A645A0" w14:textId="77777777" w:rsidR="00385F3F" w:rsidRPr="00D635DC" w:rsidRDefault="00385F3F" w:rsidP="00E9273E">
            <w:pPr>
              <w:spacing w:after="0"/>
              <w:jc w:val="center"/>
              <w:rPr>
                <w:rFonts w:ascii="Times New Roman" w:eastAsia="Times New Roman" w:hAnsi="Times New Roman" w:cs="Times New Roman"/>
                <w:b/>
                <w:color w:val="000000"/>
                <w:sz w:val="24"/>
                <w:szCs w:val="24"/>
                <w:lang w:eastAsia="id-ID"/>
              </w:rPr>
            </w:pPr>
            <w:r w:rsidRPr="00D635DC">
              <w:rPr>
                <w:rFonts w:ascii="Times New Roman" w:eastAsia="Times New Roman" w:hAnsi="Times New Roman" w:cs="Times New Roman"/>
                <w:b/>
                <w:color w:val="000000"/>
                <w:sz w:val="24"/>
                <w:szCs w:val="24"/>
                <w:lang w:eastAsia="id-ID"/>
              </w:rPr>
              <w:t xml:space="preserve">Rata-Rata </w:t>
            </w:r>
            <w:r w:rsidRPr="00D635DC">
              <w:rPr>
                <w:rFonts w:ascii="Times New Roman" w:eastAsia="Times New Roman" w:hAnsi="Times New Roman" w:cs="Times New Roman"/>
                <w:b/>
                <w:i/>
                <w:color w:val="000000"/>
                <w:sz w:val="24"/>
                <w:szCs w:val="24"/>
                <w:lang w:eastAsia="id-ID"/>
              </w:rPr>
              <w:t>Debt to Total Assets Ratio</w:t>
            </w:r>
          </w:p>
        </w:tc>
        <w:tc>
          <w:tcPr>
            <w:tcW w:w="961" w:type="dxa"/>
            <w:vAlign w:val="bottom"/>
          </w:tcPr>
          <w:p w14:paraId="4FC9FEBD" w14:textId="77777777" w:rsidR="00385F3F" w:rsidRPr="00D635DC" w:rsidRDefault="00385F3F" w:rsidP="00E9273E">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15%</w:t>
            </w:r>
          </w:p>
        </w:tc>
      </w:tr>
    </w:tbl>
    <w:p w14:paraId="5A20722D" w14:textId="77777777" w:rsidR="00385F3F" w:rsidRDefault="00385F3F" w:rsidP="00E9273E">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4.11 </w:t>
      </w:r>
      <w:r w:rsidRPr="00D635DC">
        <w:rPr>
          <w:rFonts w:ascii="Times New Roman" w:hAnsi="Times New Roman" w:cs="Times New Roman"/>
          <w:sz w:val="24"/>
          <w:szCs w:val="24"/>
        </w:rPr>
        <w:t>dapat diketahui bahwa selama ta</w:t>
      </w:r>
      <w:r>
        <w:rPr>
          <w:rFonts w:ascii="Times New Roman" w:hAnsi="Times New Roman" w:cs="Times New Roman"/>
          <w:sz w:val="24"/>
          <w:szCs w:val="24"/>
        </w:rPr>
        <w:t xml:space="preserve">hun 2014-2019 rata-rata </w:t>
      </w:r>
      <w:r w:rsidRPr="00D635DC">
        <w:rPr>
          <w:rFonts w:ascii="Times New Roman" w:hAnsi="Times New Roman" w:cs="Times New Roman"/>
          <w:i/>
          <w:sz w:val="24"/>
          <w:szCs w:val="24"/>
        </w:rPr>
        <w:t>debt to total asset ratio</w:t>
      </w:r>
      <w:r w:rsidRPr="00D635DC">
        <w:rPr>
          <w:rFonts w:ascii="Times New Roman" w:hAnsi="Times New Roman" w:cs="Times New Roman"/>
          <w:sz w:val="24"/>
          <w:szCs w:val="24"/>
        </w:rPr>
        <w:t xml:space="preserve"> </w:t>
      </w:r>
      <w:r>
        <w:rPr>
          <w:rFonts w:ascii="Times New Roman" w:hAnsi="Times New Roman" w:cs="Times New Roman"/>
          <w:sz w:val="24"/>
          <w:szCs w:val="24"/>
        </w:rPr>
        <w:t>PT. Indocement Tunggal Prakasa, Tbk</w:t>
      </w:r>
      <w:r w:rsidRPr="00D635DC">
        <w:rPr>
          <w:rFonts w:ascii="Times New Roman" w:hAnsi="Times New Roman" w:cs="Times New Roman"/>
          <w:sz w:val="24"/>
          <w:szCs w:val="24"/>
        </w:rPr>
        <w:t xml:space="preserve"> sebesar </w:t>
      </w:r>
      <w:r>
        <w:rPr>
          <w:rFonts w:ascii="Times New Roman" w:hAnsi="Times New Roman" w:cs="Times New Roman"/>
          <w:sz w:val="24"/>
          <w:szCs w:val="24"/>
        </w:rPr>
        <w:t>15</w:t>
      </w:r>
      <w:r w:rsidRPr="00D635DC">
        <w:rPr>
          <w:rFonts w:ascii="Times New Roman" w:hAnsi="Times New Roman" w:cs="Times New Roman"/>
          <w:sz w:val="24"/>
          <w:szCs w:val="24"/>
        </w:rPr>
        <w:t>% artinya</w:t>
      </w:r>
      <w:r>
        <w:rPr>
          <w:rFonts w:ascii="Times New Roman" w:hAnsi="Times New Roman" w:cs="Times New Roman"/>
          <w:sz w:val="24"/>
          <w:szCs w:val="24"/>
        </w:rPr>
        <w:t xml:space="preserve"> aset yang dimiliki oleh PT. Indocement Tunggal dibiayai oleh hutang sebesar 15% baik hutang jangka pendek maupun jangka panjang. </w:t>
      </w:r>
      <w:r w:rsidRPr="00D635DC">
        <w:rPr>
          <w:rFonts w:ascii="Times New Roman" w:hAnsi="Times New Roman" w:cs="Times New Roman"/>
          <w:sz w:val="24"/>
          <w:szCs w:val="24"/>
        </w:rPr>
        <w:t xml:space="preserve">Semakin </w:t>
      </w:r>
      <w:r>
        <w:rPr>
          <w:rFonts w:ascii="Times New Roman" w:hAnsi="Times New Roman" w:cs="Times New Roman"/>
          <w:sz w:val="24"/>
          <w:szCs w:val="24"/>
        </w:rPr>
        <w:t xml:space="preserve">rendah rasio ini maka semakin rendah pula </w:t>
      </w:r>
      <w:r w:rsidRPr="00D635DC">
        <w:rPr>
          <w:rFonts w:ascii="Times New Roman" w:hAnsi="Times New Roman" w:cs="Times New Roman"/>
          <w:sz w:val="24"/>
          <w:szCs w:val="24"/>
        </w:rPr>
        <w:t xml:space="preserve">resiko yang dihadapi perusahaan </w:t>
      </w:r>
      <w:r>
        <w:rPr>
          <w:rFonts w:ascii="Times New Roman" w:hAnsi="Times New Roman" w:cs="Times New Roman"/>
          <w:sz w:val="24"/>
          <w:szCs w:val="24"/>
        </w:rPr>
        <w:t xml:space="preserve">terhadap </w:t>
      </w:r>
      <w:r w:rsidRPr="00D635DC">
        <w:rPr>
          <w:rFonts w:ascii="Times New Roman" w:hAnsi="Times New Roman" w:cs="Times New Roman"/>
          <w:sz w:val="24"/>
          <w:szCs w:val="24"/>
        </w:rPr>
        <w:t>pihak kreditur dari dana yang dipinjamkan kepada perusahaa</w:t>
      </w:r>
      <w:r>
        <w:rPr>
          <w:rFonts w:ascii="Times New Roman" w:hAnsi="Times New Roman" w:cs="Times New Roman"/>
          <w:sz w:val="24"/>
          <w:szCs w:val="24"/>
        </w:rPr>
        <w:t>n.</w:t>
      </w:r>
    </w:p>
    <w:p w14:paraId="1FB6397E" w14:textId="77777777" w:rsidR="00385F3F" w:rsidRDefault="00385F3F" w:rsidP="00E9273E">
      <w:pPr>
        <w:pStyle w:val="ListParagraph"/>
        <w:spacing w:after="0"/>
        <w:ind w:left="0"/>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12</w:t>
      </w:r>
      <w:r w:rsidRPr="001043C0">
        <w:rPr>
          <w:rFonts w:ascii="Times New Roman" w:hAnsi="Times New Roman" w:cs="Times New Roman"/>
          <w:b/>
          <w:sz w:val="24"/>
          <w:szCs w:val="24"/>
        </w:rPr>
        <w:t xml:space="preserve"> </w:t>
      </w:r>
    </w:p>
    <w:p w14:paraId="2CC84980" w14:textId="77777777" w:rsidR="00385F3F" w:rsidRPr="0075294D" w:rsidRDefault="00385F3F" w:rsidP="00E9273E">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 xml:space="preserve">Perhitungan </w:t>
      </w:r>
      <w:r w:rsidRPr="00D635DC">
        <w:rPr>
          <w:rFonts w:ascii="Times New Roman" w:hAnsi="Times New Roman" w:cs="Times New Roman"/>
          <w:b/>
          <w:i/>
          <w:sz w:val="24"/>
          <w:szCs w:val="24"/>
        </w:rPr>
        <w:t>Debt to Total Assets Ratio</w:t>
      </w:r>
      <w:r>
        <w:rPr>
          <w:rFonts w:ascii="Times New Roman" w:hAnsi="Times New Roman" w:cs="Times New Roman"/>
          <w:b/>
          <w:sz w:val="24"/>
          <w:szCs w:val="24"/>
        </w:rPr>
        <w:t xml:space="preserve"> </w:t>
      </w:r>
      <w:r w:rsidRPr="0075294D">
        <w:rPr>
          <w:rFonts w:ascii="Times New Roman" w:hAnsi="Times New Roman" w:cs="Times New Roman"/>
          <w:b/>
          <w:sz w:val="24"/>
          <w:szCs w:val="24"/>
        </w:rPr>
        <w:t>PT. Holchim, Tbk</w:t>
      </w:r>
    </w:p>
    <w:tbl>
      <w:tblPr>
        <w:tblW w:w="4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444"/>
        <w:gridCol w:w="1253"/>
        <w:gridCol w:w="866"/>
      </w:tblGrid>
      <w:tr w:rsidR="00385F3F" w:rsidRPr="00D146A8" w14:paraId="4CD11531" w14:textId="77777777" w:rsidTr="00D146A8">
        <w:trPr>
          <w:trHeight w:val="44"/>
          <w:jc w:val="center"/>
        </w:trPr>
        <w:tc>
          <w:tcPr>
            <w:tcW w:w="867" w:type="dxa"/>
            <w:shd w:val="clear" w:color="auto" w:fill="FFFF00"/>
            <w:noWrap/>
            <w:vAlign w:val="bottom"/>
            <w:hideMark/>
          </w:tcPr>
          <w:p w14:paraId="1AB88C38" w14:textId="77777777" w:rsidR="00385F3F" w:rsidRPr="00D146A8" w:rsidRDefault="00385F3F" w:rsidP="00E9273E">
            <w:pPr>
              <w:spacing w:after="0"/>
              <w:jc w:val="center"/>
              <w:rPr>
                <w:rFonts w:ascii="Times New Roman" w:eastAsia="Times New Roman" w:hAnsi="Times New Roman" w:cs="Times New Roman"/>
                <w:b/>
                <w:color w:val="000000"/>
                <w:sz w:val="20"/>
                <w:szCs w:val="20"/>
                <w:lang w:eastAsia="id-ID"/>
              </w:rPr>
            </w:pPr>
            <w:r w:rsidRPr="00D146A8">
              <w:rPr>
                <w:rFonts w:ascii="Times New Roman" w:eastAsia="Times New Roman" w:hAnsi="Times New Roman" w:cs="Times New Roman"/>
                <w:b/>
                <w:color w:val="000000"/>
                <w:sz w:val="20"/>
                <w:szCs w:val="20"/>
                <w:lang w:eastAsia="id-ID"/>
              </w:rPr>
              <w:t>Tahun</w:t>
            </w:r>
          </w:p>
        </w:tc>
        <w:tc>
          <w:tcPr>
            <w:tcW w:w="1444" w:type="dxa"/>
            <w:shd w:val="clear" w:color="auto" w:fill="FFFF00"/>
            <w:noWrap/>
            <w:vAlign w:val="bottom"/>
            <w:hideMark/>
          </w:tcPr>
          <w:p w14:paraId="34E7F638" w14:textId="77777777" w:rsidR="00385F3F" w:rsidRPr="00D146A8" w:rsidRDefault="00385F3F" w:rsidP="00E9273E">
            <w:pPr>
              <w:spacing w:after="0"/>
              <w:jc w:val="center"/>
              <w:rPr>
                <w:rFonts w:ascii="Times New Roman" w:eastAsia="Times New Roman" w:hAnsi="Times New Roman" w:cs="Times New Roman"/>
                <w:b/>
                <w:color w:val="000000"/>
                <w:sz w:val="20"/>
                <w:szCs w:val="20"/>
                <w:lang w:eastAsia="id-ID"/>
              </w:rPr>
            </w:pPr>
            <w:r w:rsidRPr="00D146A8">
              <w:rPr>
                <w:rFonts w:ascii="Times New Roman" w:eastAsia="Times New Roman" w:hAnsi="Times New Roman" w:cs="Times New Roman"/>
                <w:b/>
                <w:color w:val="000000"/>
                <w:sz w:val="20"/>
                <w:szCs w:val="20"/>
                <w:lang w:eastAsia="id-ID"/>
              </w:rPr>
              <w:t>Liabilitas</w:t>
            </w:r>
          </w:p>
        </w:tc>
        <w:tc>
          <w:tcPr>
            <w:tcW w:w="1252" w:type="dxa"/>
            <w:shd w:val="clear" w:color="auto" w:fill="FFFF00"/>
            <w:noWrap/>
            <w:vAlign w:val="bottom"/>
            <w:hideMark/>
          </w:tcPr>
          <w:p w14:paraId="41DD8CD3" w14:textId="77777777" w:rsidR="00385F3F" w:rsidRPr="00D146A8" w:rsidRDefault="00385F3F" w:rsidP="00E9273E">
            <w:pPr>
              <w:spacing w:after="0"/>
              <w:jc w:val="center"/>
              <w:rPr>
                <w:rFonts w:ascii="Times New Roman" w:eastAsia="Times New Roman" w:hAnsi="Times New Roman" w:cs="Times New Roman"/>
                <w:b/>
                <w:color w:val="000000"/>
                <w:sz w:val="20"/>
                <w:szCs w:val="20"/>
                <w:lang w:eastAsia="id-ID"/>
              </w:rPr>
            </w:pPr>
            <w:r w:rsidRPr="00D146A8">
              <w:rPr>
                <w:rFonts w:ascii="Times New Roman" w:eastAsia="Times New Roman" w:hAnsi="Times New Roman" w:cs="Times New Roman"/>
                <w:b/>
                <w:color w:val="000000"/>
                <w:sz w:val="20"/>
                <w:szCs w:val="20"/>
                <w:lang w:eastAsia="id-ID"/>
              </w:rPr>
              <w:t>Total Aktiva</w:t>
            </w:r>
          </w:p>
        </w:tc>
        <w:tc>
          <w:tcPr>
            <w:tcW w:w="866" w:type="dxa"/>
            <w:shd w:val="clear" w:color="auto" w:fill="FFFF00"/>
          </w:tcPr>
          <w:p w14:paraId="6B704341" w14:textId="77777777" w:rsidR="00385F3F" w:rsidRPr="00D146A8" w:rsidRDefault="00385F3F" w:rsidP="00E9273E">
            <w:pPr>
              <w:spacing w:after="0"/>
              <w:jc w:val="center"/>
              <w:rPr>
                <w:rFonts w:ascii="Times New Roman" w:eastAsia="Times New Roman" w:hAnsi="Times New Roman" w:cs="Times New Roman"/>
                <w:b/>
                <w:color w:val="000000"/>
                <w:sz w:val="20"/>
                <w:szCs w:val="20"/>
                <w:lang w:eastAsia="id-ID"/>
              </w:rPr>
            </w:pPr>
            <w:r w:rsidRPr="00D146A8">
              <w:rPr>
                <w:rFonts w:ascii="Times New Roman" w:eastAsia="Times New Roman" w:hAnsi="Times New Roman" w:cs="Times New Roman"/>
                <w:b/>
                <w:color w:val="000000"/>
                <w:sz w:val="20"/>
                <w:szCs w:val="20"/>
                <w:lang w:eastAsia="id-ID"/>
              </w:rPr>
              <w:t>DAR (%)</w:t>
            </w:r>
          </w:p>
        </w:tc>
      </w:tr>
      <w:tr w:rsidR="00385F3F" w:rsidRPr="00D146A8" w14:paraId="27430507" w14:textId="77777777" w:rsidTr="00D146A8">
        <w:trPr>
          <w:trHeight w:val="44"/>
          <w:jc w:val="center"/>
        </w:trPr>
        <w:tc>
          <w:tcPr>
            <w:tcW w:w="867" w:type="dxa"/>
            <w:shd w:val="clear" w:color="auto" w:fill="auto"/>
            <w:noWrap/>
            <w:vAlign w:val="bottom"/>
          </w:tcPr>
          <w:p w14:paraId="0C26C6F4" w14:textId="77777777" w:rsidR="00385F3F" w:rsidRPr="00D146A8" w:rsidRDefault="00385F3F" w:rsidP="00E9273E">
            <w:pPr>
              <w:spacing w:after="0"/>
              <w:jc w:val="center"/>
              <w:rPr>
                <w:rFonts w:ascii="Times New Roman" w:eastAsia="Times New Roman" w:hAnsi="Times New Roman" w:cs="Times New Roman"/>
                <w:color w:val="000000"/>
                <w:sz w:val="20"/>
                <w:szCs w:val="20"/>
                <w:lang w:eastAsia="id-ID"/>
              </w:rPr>
            </w:pPr>
            <w:r w:rsidRPr="00D146A8">
              <w:rPr>
                <w:rFonts w:ascii="Times New Roman" w:eastAsia="Times New Roman" w:hAnsi="Times New Roman" w:cs="Times New Roman"/>
                <w:color w:val="000000"/>
                <w:sz w:val="20"/>
                <w:szCs w:val="20"/>
                <w:lang w:eastAsia="id-ID"/>
              </w:rPr>
              <w:t>2014</w:t>
            </w:r>
          </w:p>
        </w:tc>
        <w:tc>
          <w:tcPr>
            <w:tcW w:w="1444" w:type="dxa"/>
            <w:shd w:val="clear" w:color="auto" w:fill="auto"/>
            <w:noWrap/>
            <w:vAlign w:val="bottom"/>
          </w:tcPr>
          <w:p w14:paraId="46AB436D" w14:textId="77777777" w:rsidR="00385F3F" w:rsidRPr="00D146A8" w:rsidRDefault="00385F3F" w:rsidP="00E9273E">
            <w:pPr>
              <w:spacing w:after="0"/>
              <w:jc w:val="right"/>
              <w:rPr>
                <w:rFonts w:ascii="Times New Roman" w:hAnsi="Times New Roman" w:cs="Times New Roman"/>
                <w:sz w:val="20"/>
                <w:szCs w:val="20"/>
              </w:rPr>
            </w:pPr>
            <w:r w:rsidRPr="00D146A8">
              <w:rPr>
                <w:rFonts w:ascii="Times New Roman" w:hAnsi="Times New Roman" w:cs="Times New Roman"/>
                <w:sz w:val="20"/>
                <w:szCs w:val="20"/>
              </w:rPr>
              <w:t xml:space="preserve">8.617.335 </w:t>
            </w:r>
          </w:p>
        </w:tc>
        <w:tc>
          <w:tcPr>
            <w:tcW w:w="1252" w:type="dxa"/>
            <w:shd w:val="clear" w:color="auto" w:fill="auto"/>
            <w:noWrap/>
            <w:vAlign w:val="bottom"/>
          </w:tcPr>
          <w:p w14:paraId="33467CB2" w14:textId="77777777" w:rsidR="00385F3F" w:rsidRPr="00D146A8" w:rsidRDefault="00385F3F" w:rsidP="00E9273E">
            <w:pPr>
              <w:spacing w:after="0"/>
              <w:jc w:val="right"/>
              <w:rPr>
                <w:rFonts w:ascii="Times New Roman" w:hAnsi="Times New Roman" w:cs="Times New Roman"/>
                <w:sz w:val="20"/>
                <w:szCs w:val="20"/>
              </w:rPr>
            </w:pPr>
            <w:r w:rsidRPr="00D146A8">
              <w:rPr>
                <w:rFonts w:ascii="Times New Roman" w:hAnsi="Times New Roman" w:cs="Times New Roman"/>
                <w:sz w:val="20"/>
                <w:szCs w:val="20"/>
              </w:rPr>
              <w:t xml:space="preserve">17.199.304 </w:t>
            </w:r>
          </w:p>
        </w:tc>
        <w:tc>
          <w:tcPr>
            <w:tcW w:w="866" w:type="dxa"/>
            <w:vAlign w:val="bottom"/>
          </w:tcPr>
          <w:p w14:paraId="322A992C" w14:textId="77777777" w:rsidR="00385F3F" w:rsidRPr="00D146A8" w:rsidRDefault="00385F3F" w:rsidP="00E9273E">
            <w:pPr>
              <w:spacing w:after="0"/>
              <w:jc w:val="center"/>
              <w:rPr>
                <w:rFonts w:ascii="Times New Roman" w:hAnsi="Times New Roman" w:cs="Times New Roman"/>
                <w:sz w:val="20"/>
                <w:szCs w:val="20"/>
              </w:rPr>
            </w:pPr>
            <w:r w:rsidRPr="00D146A8">
              <w:rPr>
                <w:rFonts w:ascii="Times New Roman" w:hAnsi="Times New Roman" w:cs="Times New Roman"/>
                <w:sz w:val="20"/>
                <w:szCs w:val="20"/>
              </w:rPr>
              <w:t>50%</w:t>
            </w:r>
          </w:p>
        </w:tc>
      </w:tr>
      <w:tr w:rsidR="00385F3F" w:rsidRPr="00D146A8" w14:paraId="5C3FF497" w14:textId="77777777" w:rsidTr="00D146A8">
        <w:trPr>
          <w:trHeight w:val="44"/>
          <w:jc w:val="center"/>
        </w:trPr>
        <w:tc>
          <w:tcPr>
            <w:tcW w:w="867" w:type="dxa"/>
            <w:shd w:val="clear" w:color="auto" w:fill="auto"/>
            <w:noWrap/>
            <w:vAlign w:val="bottom"/>
          </w:tcPr>
          <w:p w14:paraId="5124A16D" w14:textId="77777777" w:rsidR="00385F3F" w:rsidRPr="00D146A8" w:rsidRDefault="00385F3F" w:rsidP="00E9273E">
            <w:pPr>
              <w:spacing w:after="0"/>
              <w:jc w:val="center"/>
              <w:rPr>
                <w:rFonts w:ascii="Times New Roman" w:eastAsia="Times New Roman" w:hAnsi="Times New Roman" w:cs="Times New Roman"/>
                <w:color w:val="000000"/>
                <w:sz w:val="20"/>
                <w:szCs w:val="20"/>
                <w:lang w:eastAsia="id-ID"/>
              </w:rPr>
            </w:pPr>
            <w:r w:rsidRPr="00D146A8">
              <w:rPr>
                <w:rFonts w:ascii="Times New Roman" w:eastAsia="Times New Roman" w:hAnsi="Times New Roman" w:cs="Times New Roman"/>
                <w:color w:val="000000"/>
                <w:sz w:val="20"/>
                <w:szCs w:val="20"/>
                <w:lang w:eastAsia="id-ID"/>
              </w:rPr>
              <w:t>2015</w:t>
            </w:r>
          </w:p>
        </w:tc>
        <w:tc>
          <w:tcPr>
            <w:tcW w:w="1444" w:type="dxa"/>
            <w:shd w:val="clear" w:color="auto" w:fill="auto"/>
            <w:noWrap/>
            <w:vAlign w:val="bottom"/>
          </w:tcPr>
          <w:p w14:paraId="0551C22B" w14:textId="77777777" w:rsidR="00385F3F" w:rsidRPr="00D146A8" w:rsidRDefault="00385F3F" w:rsidP="00E9273E">
            <w:pPr>
              <w:spacing w:after="0"/>
              <w:jc w:val="right"/>
              <w:rPr>
                <w:rFonts w:ascii="Times New Roman" w:hAnsi="Times New Roman" w:cs="Times New Roman"/>
                <w:sz w:val="20"/>
                <w:szCs w:val="20"/>
              </w:rPr>
            </w:pPr>
            <w:r w:rsidRPr="00D146A8">
              <w:rPr>
                <w:rFonts w:ascii="Times New Roman" w:hAnsi="Times New Roman" w:cs="Times New Roman"/>
                <w:sz w:val="20"/>
                <w:szCs w:val="20"/>
              </w:rPr>
              <w:t xml:space="preserve">8.871.708 </w:t>
            </w:r>
          </w:p>
        </w:tc>
        <w:tc>
          <w:tcPr>
            <w:tcW w:w="1252" w:type="dxa"/>
            <w:shd w:val="clear" w:color="auto" w:fill="auto"/>
            <w:noWrap/>
            <w:vAlign w:val="bottom"/>
          </w:tcPr>
          <w:p w14:paraId="2C92B0DB" w14:textId="77777777" w:rsidR="00385F3F" w:rsidRPr="00D146A8" w:rsidRDefault="00385F3F" w:rsidP="00E9273E">
            <w:pPr>
              <w:spacing w:after="0"/>
              <w:jc w:val="right"/>
              <w:rPr>
                <w:rFonts w:ascii="Times New Roman" w:hAnsi="Times New Roman" w:cs="Times New Roman"/>
                <w:sz w:val="20"/>
                <w:szCs w:val="20"/>
              </w:rPr>
            </w:pPr>
            <w:r w:rsidRPr="00D146A8">
              <w:rPr>
                <w:rFonts w:ascii="Times New Roman" w:hAnsi="Times New Roman" w:cs="Times New Roman"/>
                <w:sz w:val="20"/>
                <w:szCs w:val="20"/>
              </w:rPr>
              <w:t xml:space="preserve">17.321.565 </w:t>
            </w:r>
          </w:p>
        </w:tc>
        <w:tc>
          <w:tcPr>
            <w:tcW w:w="866" w:type="dxa"/>
            <w:vAlign w:val="bottom"/>
          </w:tcPr>
          <w:p w14:paraId="1297951B" w14:textId="77777777" w:rsidR="00385F3F" w:rsidRPr="00D146A8" w:rsidRDefault="00385F3F" w:rsidP="00E9273E">
            <w:pPr>
              <w:spacing w:after="0"/>
              <w:jc w:val="center"/>
              <w:rPr>
                <w:rFonts w:ascii="Times New Roman" w:hAnsi="Times New Roman" w:cs="Times New Roman"/>
                <w:sz w:val="20"/>
                <w:szCs w:val="20"/>
              </w:rPr>
            </w:pPr>
            <w:r w:rsidRPr="00D146A8">
              <w:rPr>
                <w:rFonts w:ascii="Times New Roman" w:hAnsi="Times New Roman" w:cs="Times New Roman"/>
                <w:sz w:val="20"/>
                <w:szCs w:val="20"/>
              </w:rPr>
              <w:t>51%</w:t>
            </w:r>
          </w:p>
        </w:tc>
      </w:tr>
      <w:tr w:rsidR="00385F3F" w:rsidRPr="00D146A8" w14:paraId="4C15E81A" w14:textId="77777777" w:rsidTr="00D146A8">
        <w:trPr>
          <w:trHeight w:val="44"/>
          <w:jc w:val="center"/>
        </w:trPr>
        <w:tc>
          <w:tcPr>
            <w:tcW w:w="867" w:type="dxa"/>
            <w:shd w:val="clear" w:color="auto" w:fill="auto"/>
            <w:noWrap/>
            <w:vAlign w:val="bottom"/>
          </w:tcPr>
          <w:p w14:paraId="1C971F26" w14:textId="77777777" w:rsidR="00385F3F" w:rsidRPr="00D146A8" w:rsidRDefault="00385F3F" w:rsidP="00E9273E">
            <w:pPr>
              <w:spacing w:after="0"/>
              <w:jc w:val="center"/>
              <w:rPr>
                <w:rFonts w:ascii="Times New Roman" w:eastAsia="Times New Roman" w:hAnsi="Times New Roman" w:cs="Times New Roman"/>
                <w:color w:val="000000"/>
                <w:sz w:val="20"/>
                <w:szCs w:val="20"/>
                <w:lang w:eastAsia="id-ID"/>
              </w:rPr>
            </w:pPr>
            <w:r w:rsidRPr="00D146A8">
              <w:rPr>
                <w:rFonts w:ascii="Times New Roman" w:eastAsia="Times New Roman" w:hAnsi="Times New Roman" w:cs="Times New Roman"/>
                <w:color w:val="000000"/>
                <w:sz w:val="20"/>
                <w:szCs w:val="20"/>
                <w:lang w:eastAsia="id-ID"/>
              </w:rPr>
              <w:t>2016</w:t>
            </w:r>
          </w:p>
        </w:tc>
        <w:tc>
          <w:tcPr>
            <w:tcW w:w="1444" w:type="dxa"/>
            <w:shd w:val="clear" w:color="auto" w:fill="auto"/>
            <w:noWrap/>
            <w:vAlign w:val="bottom"/>
          </w:tcPr>
          <w:p w14:paraId="6C92A38F" w14:textId="77777777" w:rsidR="00385F3F" w:rsidRPr="00D146A8" w:rsidRDefault="00385F3F" w:rsidP="00E9273E">
            <w:pPr>
              <w:spacing w:after="0"/>
              <w:jc w:val="right"/>
              <w:rPr>
                <w:rFonts w:ascii="Times New Roman" w:hAnsi="Times New Roman" w:cs="Times New Roman"/>
                <w:sz w:val="20"/>
                <w:szCs w:val="20"/>
              </w:rPr>
            </w:pPr>
            <w:r w:rsidRPr="00D146A8">
              <w:rPr>
                <w:rFonts w:ascii="Times New Roman" w:hAnsi="Times New Roman" w:cs="Times New Roman"/>
                <w:sz w:val="20"/>
                <w:szCs w:val="20"/>
              </w:rPr>
              <w:t xml:space="preserve">11.702.538 </w:t>
            </w:r>
          </w:p>
        </w:tc>
        <w:tc>
          <w:tcPr>
            <w:tcW w:w="1252" w:type="dxa"/>
            <w:shd w:val="clear" w:color="auto" w:fill="auto"/>
            <w:noWrap/>
            <w:vAlign w:val="bottom"/>
          </w:tcPr>
          <w:p w14:paraId="50998BFA" w14:textId="77777777" w:rsidR="00385F3F" w:rsidRPr="00D146A8" w:rsidRDefault="00385F3F" w:rsidP="00E9273E">
            <w:pPr>
              <w:spacing w:after="0"/>
              <w:jc w:val="right"/>
              <w:rPr>
                <w:rFonts w:ascii="Times New Roman" w:hAnsi="Times New Roman" w:cs="Times New Roman"/>
                <w:sz w:val="20"/>
                <w:szCs w:val="20"/>
              </w:rPr>
            </w:pPr>
            <w:r w:rsidRPr="00D146A8">
              <w:rPr>
                <w:rFonts w:ascii="Times New Roman" w:hAnsi="Times New Roman" w:cs="Times New Roman"/>
                <w:sz w:val="20"/>
                <w:szCs w:val="20"/>
              </w:rPr>
              <w:t xml:space="preserve">19.763.133 </w:t>
            </w:r>
          </w:p>
        </w:tc>
        <w:tc>
          <w:tcPr>
            <w:tcW w:w="866" w:type="dxa"/>
            <w:vAlign w:val="bottom"/>
          </w:tcPr>
          <w:p w14:paraId="2D9BC65F" w14:textId="77777777" w:rsidR="00385F3F" w:rsidRPr="00D146A8" w:rsidRDefault="00385F3F" w:rsidP="00E9273E">
            <w:pPr>
              <w:spacing w:after="0"/>
              <w:jc w:val="center"/>
              <w:rPr>
                <w:rFonts w:ascii="Times New Roman" w:hAnsi="Times New Roman" w:cs="Times New Roman"/>
                <w:sz w:val="20"/>
                <w:szCs w:val="20"/>
              </w:rPr>
            </w:pPr>
            <w:r w:rsidRPr="00D146A8">
              <w:rPr>
                <w:rFonts w:ascii="Times New Roman" w:hAnsi="Times New Roman" w:cs="Times New Roman"/>
                <w:sz w:val="20"/>
                <w:szCs w:val="20"/>
              </w:rPr>
              <w:t>59%</w:t>
            </w:r>
          </w:p>
        </w:tc>
      </w:tr>
      <w:tr w:rsidR="00385F3F" w:rsidRPr="00D146A8" w14:paraId="29866C8B" w14:textId="77777777" w:rsidTr="00D146A8">
        <w:trPr>
          <w:trHeight w:val="44"/>
          <w:jc w:val="center"/>
        </w:trPr>
        <w:tc>
          <w:tcPr>
            <w:tcW w:w="867" w:type="dxa"/>
            <w:shd w:val="clear" w:color="auto" w:fill="auto"/>
            <w:noWrap/>
            <w:vAlign w:val="bottom"/>
          </w:tcPr>
          <w:p w14:paraId="7F76131F" w14:textId="77777777" w:rsidR="00385F3F" w:rsidRPr="00D146A8" w:rsidRDefault="00385F3F" w:rsidP="00E9273E">
            <w:pPr>
              <w:spacing w:after="0"/>
              <w:jc w:val="center"/>
              <w:rPr>
                <w:rFonts w:ascii="Times New Roman" w:eastAsia="Times New Roman" w:hAnsi="Times New Roman" w:cs="Times New Roman"/>
                <w:color w:val="000000"/>
                <w:sz w:val="20"/>
                <w:szCs w:val="20"/>
                <w:lang w:eastAsia="id-ID"/>
              </w:rPr>
            </w:pPr>
            <w:r w:rsidRPr="00D146A8">
              <w:rPr>
                <w:rFonts w:ascii="Times New Roman" w:eastAsia="Times New Roman" w:hAnsi="Times New Roman" w:cs="Times New Roman"/>
                <w:color w:val="000000"/>
                <w:sz w:val="20"/>
                <w:szCs w:val="20"/>
                <w:lang w:eastAsia="id-ID"/>
              </w:rPr>
              <w:t>2017</w:t>
            </w:r>
          </w:p>
        </w:tc>
        <w:tc>
          <w:tcPr>
            <w:tcW w:w="1444" w:type="dxa"/>
            <w:shd w:val="clear" w:color="auto" w:fill="auto"/>
            <w:noWrap/>
            <w:vAlign w:val="bottom"/>
          </w:tcPr>
          <w:p w14:paraId="6FC878C1" w14:textId="77777777" w:rsidR="00385F3F" w:rsidRPr="00D146A8" w:rsidRDefault="00385F3F" w:rsidP="00E9273E">
            <w:pPr>
              <w:spacing w:after="0"/>
              <w:jc w:val="right"/>
              <w:rPr>
                <w:rFonts w:ascii="Times New Roman" w:hAnsi="Times New Roman" w:cs="Times New Roman"/>
                <w:sz w:val="20"/>
                <w:szCs w:val="20"/>
              </w:rPr>
            </w:pPr>
            <w:r w:rsidRPr="00D146A8">
              <w:rPr>
                <w:rFonts w:ascii="Times New Roman" w:hAnsi="Times New Roman" w:cs="Times New Roman"/>
                <w:sz w:val="20"/>
                <w:szCs w:val="20"/>
              </w:rPr>
              <w:t xml:space="preserve">12.429.452 </w:t>
            </w:r>
          </w:p>
        </w:tc>
        <w:tc>
          <w:tcPr>
            <w:tcW w:w="1252" w:type="dxa"/>
            <w:shd w:val="clear" w:color="auto" w:fill="auto"/>
            <w:noWrap/>
            <w:vAlign w:val="bottom"/>
          </w:tcPr>
          <w:p w14:paraId="78CD84E9" w14:textId="77777777" w:rsidR="00385F3F" w:rsidRPr="00D146A8" w:rsidRDefault="00385F3F" w:rsidP="00E9273E">
            <w:pPr>
              <w:spacing w:after="0"/>
              <w:jc w:val="right"/>
              <w:rPr>
                <w:rFonts w:ascii="Times New Roman" w:hAnsi="Times New Roman" w:cs="Times New Roman"/>
                <w:sz w:val="20"/>
                <w:szCs w:val="20"/>
              </w:rPr>
            </w:pPr>
            <w:r w:rsidRPr="00D146A8">
              <w:rPr>
                <w:rFonts w:ascii="Times New Roman" w:hAnsi="Times New Roman" w:cs="Times New Roman"/>
                <w:sz w:val="20"/>
                <w:szCs w:val="20"/>
              </w:rPr>
              <w:t xml:space="preserve">19.626.403 </w:t>
            </w:r>
          </w:p>
        </w:tc>
        <w:tc>
          <w:tcPr>
            <w:tcW w:w="866" w:type="dxa"/>
            <w:vAlign w:val="bottom"/>
          </w:tcPr>
          <w:p w14:paraId="7F70E822" w14:textId="77777777" w:rsidR="00385F3F" w:rsidRPr="00D146A8" w:rsidRDefault="00385F3F" w:rsidP="00E9273E">
            <w:pPr>
              <w:spacing w:after="0"/>
              <w:jc w:val="center"/>
              <w:rPr>
                <w:rFonts w:ascii="Times New Roman" w:hAnsi="Times New Roman" w:cs="Times New Roman"/>
                <w:sz w:val="20"/>
                <w:szCs w:val="20"/>
              </w:rPr>
            </w:pPr>
            <w:r w:rsidRPr="00D146A8">
              <w:rPr>
                <w:rFonts w:ascii="Times New Roman" w:hAnsi="Times New Roman" w:cs="Times New Roman"/>
                <w:sz w:val="20"/>
                <w:szCs w:val="20"/>
              </w:rPr>
              <w:t>63%</w:t>
            </w:r>
          </w:p>
        </w:tc>
      </w:tr>
      <w:tr w:rsidR="00385F3F" w:rsidRPr="00D146A8" w14:paraId="72BA48DD" w14:textId="77777777" w:rsidTr="00D146A8">
        <w:trPr>
          <w:trHeight w:val="44"/>
          <w:jc w:val="center"/>
        </w:trPr>
        <w:tc>
          <w:tcPr>
            <w:tcW w:w="867" w:type="dxa"/>
            <w:shd w:val="clear" w:color="auto" w:fill="auto"/>
            <w:noWrap/>
            <w:vAlign w:val="bottom"/>
          </w:tcPr>
          <w:p w14:paraId="24FEE4A4" w14:textId="77777777" w:rsidR="00385F3F" w:rsidRPr="00D146A8" w:rsidRDefault="00385F3F" w:rsidP="00E9273E">
            <w:pPr>
              <w:spacing w:after="0"/>
              <w:jc w:val="center"/>
              <w:rPr>
                <w:rFonts w:ascii="Times New Roman" w:eastAsia="Times New Roman" w:hAnsi="Times New Roman" w:cs="Times New Roman"/>
                <w:color w:val="000000"/>
                <w:sz w:val="20"/>
                <w:szCs w:val="20"/>
                <w:lang w:eastAsia="id-ID"/>
              </w:rPr>
            </w:pPr>
            <w:r w:rsidRPr="00D146A8">
              <w:rPr>
                <w:rFonts w:ascii="Times New Roman" w:eastAsia="Times New Roman" w:hAnsi="Times New Roman" w:cs="Times New Roman"/>
                <w:color w:val="000000"/>
                <w:sz w:val="20"/>
                <w:szCs w:val="20"/>
                <w:lang w:eastAsia="id-ID"/>
              </w:rPr>
              <w:t>2018</w:t>
            </w:r>
          </w:p>
        </w:tc>
        <w:tc>
          <w:tcPr>
            <w:tcW w:w="1444" w:type="dxa"/>
            <w:shd w:val="clear" w:color="auto" w:fill="auto"/>
            <w:noWrap/>
            <w:vAlign w:val="bottom"/>
          </w:tcPr>
          <w:p w14:paraId="619640BE" w14:textId="77777777" w:rsidR="00385F3F" w:rsidRPr="00D146A8" w:rsidRDefault="00385F3F" w:rsidP="00E9273E">
            <w:pPr>
              <w:spacing w:after="0"/>
              <w:jc w:val="right"/>
              <w:rPr>
                <w:rFonts w:ascii="Times New Roman" w:hAnsi="Times New Roman" w:cs="Times New Roman"/>
                <w:sz w:val="20"/>
                <w:szCs w:val="20"/>
              </w:rPr>
            </w:pPr>
            <w:r w:rsidRPr="00D146A8">
              <w:rPr>
                <w:rFonts w:ascii="Times New Roman" w:hAnsi="Times New Roman" w:cs="Times New Roman"/>
                <w:sz w:val="20"/>
                <w:szCs w:val="20"/>
              </w:rPr>
              <w:t xml:space="preserve">12.250.837 </w:t>
            </w:r>
          </w:p>
        </w:tc>
        <w:tc>
          <w:tcPr>
            <w:tcW w:w="1252" w:type="dxa"/>
            <w:shd w:val="clear" w:color="auto" w:fill="auto"/>
            <w:noWrap/>
            <w:vAlign w:val="bottom"/>
          </w:tcPr>
          <w:p w14:paraId="5C3E98B5" w14:textId="77777777" w:rsidR="00385F3F" w:rsidRPr="00D146A8" w:rsidRDefault="00385F3F" w:rsidP="00E9273E">
            <w:pPr>
              <w:spacing w:after="0"/>
              <w:jc w:val="right"/>
              <w:rPr>
                <w:rFonts w:ascii="Times New Roman" w:hAnsi="Times New Roman" w:cs="Times New Roman"/>
                <w:sz w:val="20"/>
                <w:szCs w:val="20"/>
              </w:rPr>
            </w:pPr>
            <w:r w:rsidRPr="00D146A8">
              <w:rPr>
                <w:rFonts w:ascii="Times New Roman" w:hAnsi="Times New Roman" w:cs="Times New Roman"/>
                <w:sz w:val="20"/>
                <w:szCs w:val="20"/>
              </w:rPr>
              <w:t xml:space="preserve">18.667.187 </w:t>
            </w:r>
          </w:p>
        </w:tc>
        <w:tc>
          <w:tcPr>
            <w:tcW w:w="866" w:type="dxa"/>
            <w:vAlign w:val="bottom"/>
          </w:tcPr>
          <w:p w14:paraId="68752FDE" w14:textId="77777777" w:rsidR="00385F3F" w:rsidRPr="00D146A8" w:rsidRDefault="00385F3F" w:rsidP="00E9273E">
            <w:pPr>
              <w:spacing w:after="0"/>
              <w:jc w:val="center"/>
              <w:rPr>
                <w:rFonts w:ascii="Times New Roman" w:hAnsi="Times New Roman" w:cs="Times New Roman"/>
                <w:sz w:val="20"/>
                <w:szCs w:val="20"/>
              </w:rPr>
            </w:pPr>
            <w:r w:rsidRPr="00D146A8">
              <w:rPr>
                <w:rFonts w:ascii="Times New Roman" w:hAnsi="Times New Roman" w:cs="Times New Roman"/>
                <w:sz w:val="20"/>
                <w:szCs w:val="20"/>
              </w:rPr>
              <w:t>66%</w:t>
            </w:r>
          </w:p>
        </w:tc>
      </w:tr>
      <w:tr w:rsidR="00385F3F" w:rsidRPr="00D146A8" w14:paraId="618A26D5" w14:textId="77777777" w:rsidTr="00D146A8">
        <w:trPr>
          <w:trHeight w:val="44"/>
          <w:jc w:val="center"/>
        </w:trPr>
        <w:tc>
          <w:tcPr>
            <w:tcW w:w="867" w:type="dxa"/>
            <w:shd w:val="clear" w:color="auto" w:fill="auto"/>
            <w:noWrap/>
            <w:vAlign w:val="bottom"/>
          </w:tcPr>
          <w:p w14:paraId="6F8A31BB" w14:textId="77777777" w:rsidR="00385F3F" w:rsidRPr="00D146A8" w:rsidRDefault="00385F3F" w:rsidP="00E9273E">
            <w:pPr>
              <w:spacing w:after="0"/>
              <w:jc w:val="center"/>
              <w:rPr>
                <w:rFonts w:ascii="Times New Roman" w:eastAsia="Times New Roman" w:hAnsi="Times New Roman" w:cs="Times New Roman"/>
                <w:color w:val="000000"/>
                <w:sz w:val="20"/>
                <w:szCs w:val="20"/>
                <w:lang w:eastAsia="id-ID"/>
              </w:rPr>
            </w:pPr>
            <w:r w:rsidRPr="00D146A8">
              <w:rPr>
                <w:rFonts w:ascii="Times New Roman" w:eastAsia="Times New Roman" w:hAnsi="Times New Roman" w:cs="Times New Roman"/>
                <w:color w:val="000000"/>
                <w:sz w:val="20"/>
                <w:szCs w:val="20"/>
                <w:lang w:eastAsia="id-ID"/>
              </w:rPr>
              <w:t>2019</w:t>
            </w:r>
          </w:p>
        </w:tc>
        <w:tc>
          <w:tcPr>
            <w:tcW w:w="1444" w:type="dxa"/>
            <w:shd w:val="clear" w:color="auto" w:fill="auto"/>
            <w:noWrap/>
            <w:vAlign w:val="bottom"/>
          </w:tcPr>
          <w:p w14:paraId="23A2BF0F" w14:textId="77777777" w:rsidR="00385F3F" w:rsidRPr="00D146A8" w:rsidRDefault="00385F3F" w:rsidP="00E9273E">
            <w:pPr>
              <w:spacing w:after="0"/>
              <w:jc w:val="right"/>
              <w:rPr>
                <w:rFonts w:ascii="Times New Roman" w:hAnsi="Times New Roman" w:cs="Times New Roman"/>
                <w:sz w:val="20"/>
                <w:szCs w:val="20"/>
              </w:rPr>
            </w:pPr>
            <w:r w:rsidRPr="00D146A8">
              <w:rPr>
                <w:rFonts w:ascii="Times New Roman" w:hAnsi="Times New Roman" w:cs="Times New Roman"/>
                <w:sz w:val="20"/>
                <w:szCs w:val="20"/>
              </w:rPr>
              <w:t xml:space="preserve">12.584.886 </w:t>
            </w:r>
          </w:p>
        </w:tc>
        <w:tc>
          <w:tcPr>
            <w:tcW w:w="1252" w:type="dxa"/>
            <w:shd w:val="clear" w:color="auto" w:fill="auto"/>
            <w:noWrap/>
            <w:vAlign w:val="bottom"/>
          </w:tcPr>
          <w:p w14:paraId="35885A1F" w14:textId="77777777" w:rsidR="00385F3F" w:rsidRPr="00D146A8" w:rsidRDefault="00385F3F" w:rsidP="00E9273E">
            <w:pPr>
              <w:spacing w:after="0"/>
              <w:jc w:val="right"/>
              <w:rPr>
                <w:rFonts w:ascii="Times New Roman" w:hAnsi="Times New Roman" w:cs="Times New Roman"/>
                <w:sz w:val="20"/>
                <w:szCs w:val="20"/>
              </w:rPr>
            </w:pPr>
            <w:r w:rsidRPr="00D146A8">
              <w:rPr>
                <w:rFonts w:ascii="Times New Roman" w:hAnsi="Times New Roman" w:cs="Times New Roman"/>
                <w:sz w:val="20"/>
                <w:szCs w:val="20"/>
              </w:rPr>
              <w:t xml:space="preserve">19.567.498 </w:t>
            </w:r>
          </w:p>
        </w:tc>
        <w:tc>
          <w:tcPr>
            <w:tcW w:w="866" w:type="dxa"/>
            <w:vAlign w:val="bottom"/>
          </w:tcPr>
          <w:p w14:paraId="4AF62F87" w14:textId="77777777" w:rsidR="00385F3F" w:rsidRPr="00D146A8" w:rsidRDefault="00385F3F" w:rsidP="00E9273E">
            <w:pPr>
              <w:spacing w:after="0"/>
              <w:jc w:val="center"/>
              <w:rPr>
                <w:rFonts w:ascii="Times New Roman" w:hAnsi="Times New Roman" w:cs="Times New Roman"/>
                <w:sz w:val="20"/>
                <w:szCs w:val="20"/>
              </w:rPr>
            </w:pPr>
            <w:r w:rsidRPr="00D146A8">
              <w:rPr>
                <w:rFonts w:ascii="Times New Roman" w:hAnsi="Times New Roman" w:cs="Times New Roman"/>
                <w:sz w:val="20"/>
                <w:szCs w:val="20"/>
              </w:rPr>
              <w:t>64%</w:t>
            </w:r>
          </w:p>
        </w:tc>
      </w:tr>
      <w:tr w:rsidR="00385F3F" w:rsidRPr="00D146A8" w14:paraId="7622302C" w14:textId="77777777" w:rsidTr="00D146A8">
        <w:trPr>
          <w:trHeight w:val="44"/>
          <w:jc w:val="center"/>
        </w:trPr>
        <w:tc>
          <w:tcPr>
            <w:tcW w:w="3564" w:type="dxa"/>
            <w:gridSpan w:val="3"/>
            <w:shd w:val="clear" w:color="auto" w:fill="auto"/>
            <w:noWrap/>
            <w:vAlign w:val="bottom"/>
          </w:tcPr>
          <w:p w14:paraId="0C009C96" w14:textId="77777777" w:rsidR="00385F3F" w:rsidRPr="00D146A8" w:rsidRDefault="00385F3F" w:rsidP="00E9273E">
            <w:pPr>
              <w:spacing w:after="0"/>
              <w:jc w:val="center"/>
              <w:rPr>
                <w:rFonts w:ascii="Times New Roman" w:eastAsia="Times New Roman" w:hAnsi="Times New Roman" w:cs="Times New Roman"/>
                <w:b/>
                <w:color w:val="000000"/>
                <w:sz w:val="20"/>
                <w:szCs w:val="20"/>
                <w:lang w:eastAsia="id-ID"/>
              </w:rPr>
            </w:pPr>
            <w:r w:rsidRPr="00D146A8">
              <w:rPr>
                <w:rFonts w:ascii="Times New Roman" w:eastAsia="Times New Roman" w:hAnsi="Times New Roman" w:cs="Times New Roman"/>
                <w:b/>
                <w:color w:val="000000"/>
                <w:sz w:val="20"/>
                <w:szCs w:val="20"/>
                <w:lang w:eastAsia="id-ID"/>
              </w:rPr>
              <w:t xml:space="preserve">Rata-Rata </w:t>
            </w:r>
            <w:r w:rsidRPr="00D146A8">
              <w:rPr>
                <w:rFonts w:ascii="Times New Roman" w:eastAsia="Times New Roman" w:hAnsi="Times New Roman" w:cs="Times New Roman"/>
                <w:b/>
                <w:i/>
                <w:color w:val="000000"/>
                <w:sz w:val="20"/>
                <w:szCs w:val="20"/>
                <w:lang w:eastAsia="id-ID"/>
              </w:rPr>
              <w:t>Debt to Total Assets Ratio</w:t>
            </w:r>
          </w:p>
        </w:tc>
        <w:tc>
          <w:tcPr>
            <w:tcW w:w="866" w:type="dxa"/>
            <w:vAlign w:val="bottom"/>
          </w:tcPr>
          <w:p w14:paraId="0E83ECDA" w14:textId="77777777" w:rsidR="00385F3F" w:rsidRPr="00D146A8" w:rsidRDefault="00385F3F" w:rsidP="00E9273E">
            <w:pPr>
              <w:spacing w:after="0"/>
              <w:jc w:val="center"/>
              <w:rPr>
                <w:rFonts w:ascii="Times New Roman" w:hAnsi="Times New Roman" w:cs="Times New Roman"/>
                <w:b/>
                <w:color w:val="000000"/>
                <w:sz w:val="20"/>
                <w:szCs w:val="20"/>
              </w:rPr>
            </w:pPr>
            <w:r w:rsidRPr="00D146A8">
              <w:rPr>
                <w:rFonts w:ascii="Times New Roman" w:hAnsi="Times New Roman" w:cs="Times New Roman"/>
                <w:b/>
                <w:color w:val="000000"/>
                <w:sz w:val="20"/>
                <w:szCs w:val="20"/>
              </w:rPr>
              <w:t>59%</w:t>
            </w:r>
          </w:p>
        </w:tc>
      </w:tr>
    </w:tbl>
    <w:p w14:paraId="2791309E" w14:textId="77777777" w:rsidR="00385F3F" w:rsidRDefault="00385F3F" w:rsidP="00E9273E">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4.12 </w:t>
      </w:r>
      <w:r w:rsidRPr="00D635DC">
        <w:rPr>
          <w:rFonts w:ascii="Times New Roman" w:hAnsi="Times New Roman" w:cs="Times New Roman"/>
          <w:sz w:val="24"/>
          <w:szCs w:val="24"/>
        </w:rPr>
        <w:t>dapat diketahui bahwa selama ta</w:t>
      </w:r>
      <w:r>
        <w:rPr>
          <w:rFonts w:ascii="Times New Roman" w:hAnsi="Times New Roman" w:cs="Times New Roman"/>
          <w:sz w:val="24"/>
          <w:szCs w:val="24"/>
        </w:rPr>
        <w:t xml:space="preserve">hun 2014-2019 rata-rata </w:t>
      </w:r>
      <w:r w:rsidRPr="00D635DC">
        <w:rPr>
          <w:rFonts w:ascii="Times New Roman" w:hAnsi="Times New Roman" w:cs="Times New Roman"/>
          <w:i/>
          <w:sz w:val="24"/>
          <w:szCs w:val="24"/>
        </w:rPr>
        <w:t>debt to total asset ratio</w:t>
      </w:r>
      <w:r w:rsidRPr="00D635DC">
        <w:rPr>
          <w:rFonts w:ascii="Times New Roman" w:hAnsi="Times New Roman" w:cs="Times New Roman"/>
          <w:sz w:val="24"/>
          <w:szCs w:val="24"/>
        </w:rPr>
        <w:t xml:space="preserve"> </w:t>
      </w:r>
      <w:r>
        <w:rPr>
          <w:rFonts w:ascii="Times New Roman" w:hAnsi="Times New Roman" w:cs="Times New Roman"/>
          <w:sz w:val="24"/>
          <w:szCs w:val="24"/>
        </w:rPr>
        <w:t>PT. Holchim, Tbk</w:t>
      </w:r>
      <w:r w:rsidRPr="00D635DC">
        <w:rPr>
          <w:rFonts w:ascii="Times New Roman" w:hAnsi="Times New Roman" w:cs="Times New Roman"/>
          <w:sz w:val="24"/>
          <w:szCs w:val="24"/>
        </w:rPr>
        <w:t xml:space="preserve"> sebesar </w:t>
      </w:r>
      <w:r>
        <w:rPr>
          <w:rFonts w:ascii="Times New Roman" w:hAnsi="Times New Roman" w:cs="Times New Roman"/>
          <w:sz w:val="24"/>
          <w:szCs w:val="24"/>
        </w:rPr>
        <w:t>59</w:t>
      </w:r>
      <w:r w:rsidRPr="00D635DC">
        <w:rPr>
          <w:rFonts w:ascii="Times New Roman" w:hAnsi="Times New Roman" w:cs="Times New Roman"/>
          <w:sz w:val="24"/>
          <w:szCs w:val="24"/>
        </w:rPr>
        <w:t>% artinya</w:t>
      </w:r>
      <w:r>
        <w:rPr>
          <w:rFonts w:ascii="Times New Roman" w:hAnsi="Times New Roman" w:cs="Times New Roman"/>
          <w:sz w:val="24"/>
          <w:szCs w:val="24"/>
        </w:rPr>
        <w:t xml:space="preserve"> aset yang dimiliki oleh PT. Holcim dibiayai oleh hutang sebesar 31,42% baik hutang jangka pendek maupun jangka panjang. </w:t>
      </w:r>
      <w:r w:rsidRPr="00D635DC">
        <w:rPr>
          <w:rFonts w:ascii="Times New Roman" w:hAnsi="Times New Roman" w:cs="Times New Roman"/>
          <w:sz w:val="24"/>
          <w:szCs w:val="24"/>
        </w:rPr>
        <w:t>Semakin tingg</w:t>
      </w:r>
      <w:r>
        <w:rPr>
          <w:rFonts w:ascii="Times New Roman" w:hAnsi="Times New Roman" w:cs="Times New Roman"/>
          <w:sz w:val="24"/>
          <w:szCs w:val="24"/>
        </w:rPr>
        <w:t xml:space="preserve">i rasio ini maka semakin tinggi </w:t>
      </w:r>
      <w:r w:rsidRPr="00D635DC">
        <w:rPr>
          <w:rFonts w:ascii="Times New Roman" w:hAnsi="Times New Roman" w:cs="Times New Roman"/>
          <w:sz w:val="24"/>
          <w:szCs w:val="24"/>
        </w:rPr>
        <w:t xml:space="preserve">resiko yang dihadapi perusahaan dan pihak kreditur akan </w:t>
      </w:r>
      <w:r w:rsidRPr="00D635DC">
        <w:rPr>
          <w:rFonts w:ascii="Times New Roman" w:hAnsi="Times New Roman" w:cs="Times New Roman"/>
          <w:sz w:val="24"/>
          <w:szCs w:val="24"/>
        </w:rPr>
        <w:t>meminta tingkat k</w:t>
      </w:r>
      <w:r>
        <w:rPr>
          <w:rFonts w:ascii="Times New Roman" w:hAnsi="Times New Roman" w:cs="Times New Roman"/>
          <w:sz w:val="24"/>
          <w:szCs w:val="24"/>
        </w:rPr>
        <w:t xml:space="preserve">euntungan </w:t>
      </w:r>
      <w:r w:rsidRPr="00D635DC">
        <w:rPr>
          <w:rFonts w:ascii="Times New Roman" w:hAnsi="Times New Roman" w:cs="Times New Roman"/>
          <w:sz w:val="24"/>
          <w:szCs w:val="24"/>
        </w:rPr>
        <w:t>yang tinggi dari dana yang dipinjamkan kepada perusahaa</w:t>
      </w:r>
      <w:r>
        <w:rPr>
          <w:rFonts w:ascii="Times New Roman" w:hAnsi="Times New Roman" w:cs="Times New Roman"/>
          <w:sz w:val="24"/>
          <w:szCs w:val="24"/>
        </w:rPr>
        <w:t>n.</w:t>
      </w:r>
    </w:p>
    <w:p w14:paraId="0802EB07" w14:textId="77777777" w:rsidR="00385F3F" w:rsidRDefault="00385F3F" w:rsidP="00E9273E">
      <w:pPr>
        <w:pStyle w:val="ListParagraph"/>
        <w:spacing w:after="0"/>
        <w:ind w:left="993"/>
        <w:jc w:val="center"/>
        <w:rPr>
          <w:rFonts w:ascii="Times New Roman" w:hAnsi="Times New Roman" w:cs="Times New Roman"/>
          <w:b/>
          <w:sz w:val="24"/>
          <w:szCs w:val="24"/>
        </w:rPr>
      </w:pPr>
    </w:p>
    <w:p w14:paraId="72FF25E9" w14:textId="77777777" w:rsidR="00385F3F" w:rsidRDefault="00385F3F" w:rsidP="00E9273E">
      <w:pPr>
        <w:pStyle w:val="ListParagraph"/>
        <w:spacing w:after="0"/>
        <w:ind w:left="0"/>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13</w:t>
      </w:r>
      <w:r w:rsidRPr="001043C0">
        <w:rPr>
          <w:rFonts w:ascii="Times New Roman" w:hAnsi="Times New Roman" w:cs="Times New Roman"/>
          <w:b/>
          <w:sz w:val="24"/>
          <w:szCs w:val="24"/>
        </w:rPr>
        <w:t xml:space="preserve"> </w:t>
      </w:r>
    </w:p>
    <w:p w14:paraId="415E4897" w14:textId="77777777" w:rsidR="00385F3F" w:rsidRPr="0075294D" w:rsidRDefault="00385F3F" w:rsidP="00E9273E">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 xml:space="preserve">Perhitungan </w:t>
      </w:r>
      <w:r w:rsidRPr="00D635DC">
        <w:rPr>
          <w:rFonts w:ascii="Times New Roman" w:hAnsi="Times New Roman" w:cs="Times New Roman"/>
          <w:b/>
          <w:i/>
          <w:sz w:val="24"/>
          <w:szCs w:val="24"/>
        </w:rPr>
        <w:t>Debt to Total Assets Ratio</w:t>
      </w:r>
      <w:r>
        <w:rPr>
          <w:rFonts w:ascii="Times New Roman" w:hAnsi="Times New Roman" w:cs="Times New Roman"/>
          <w:b/>
          <w:sz w:val="24"/>
          <w:szCs w:val="24"/>
        </w:rPr>
        <w:t xml:space="preserve"> </w:t>
      </w:r>
      <w:r w:rsidRPr="0075294D">
        <w:rPr>
          <w:rFonts w:ascii="Times New Roman" w:hAnsi="Times New Roman" w:cs="Times New Roman"/>
          <w:b/>
          <w:sz w:val="24"/>
          <w:szCs w:val="24"/>
        </w:rPr>
        <w:t>PT. Semen Indonesia</w:t>
      </w:r>
    </w:p>
    <w:tbl>
      <w:tblPr>
        <w:tblW w:w="4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1603"/>
        <w:gridCol w:w="1390"/>
        <w:gridCol w:w="961"/>
      </w:tblGrid>
      <w:tr w:rsidR="00385F3F" w:rsidRPr="00D635DC" w14:paraId="1240DCAF" w14:textId="77777777" w:rsidTr="00D146A8">
        <w:trPr>
          <w:trHeight w:val="261"/>
          <w:jc w:val="center"/>
        </w:trPr>
        <w:tc>
          <w:tcPr>
            <w:tcW w:w="962" w:type="dxa"/>
            <w:shd w:val="clear" w:color="auto" w:fill="FFFF00"/>
            <w:noWrap/>
            <w:vAlign w:val="bottom"/>
            <w:hideMark/>
          </w:tcPr>
          <w:p w14:paraId="5913A6E4" w14:textId="77777777" w:rsidR="00385F3F" w:rsidRPr="00D87F39" w:rsidRDefault="00385F3F" w:rsidP="00E9273E">
            <w:pPr>
              <w:spacing w:after="0"/>
              <w:jc w:val="center"/>
              <w:rPr>
                <w:rFonts w:ascii="Times New Roman" w:eastAsia="Times New Roman" w:hAnsi="Times New Roman" w:cs="Times New Roman"/>
                <w:b/>
                <w:color w:val="000000"/>
                <w:sz w:val="24"/>
                <w:szCs w:val="24"/>
                <w:lang w:eastAsia="id-ID"/>
              </w:rPr>
            </w:pPr>
            <w:r w:rsidRPr="00D87F39">
              <w:rPr>
                <w:rFonts w:ascii="Times New Roman" w:eastAsia="Times New Roman" w:hAnsi="Times New Roman" w:cs="Times New Roman"/>
                <w:b/>
                <w:color w:val="000000"/>
                <w:sz w:val="24"/>
                <w:szCs w:val="24"/>
                <w:lang w:eastAsia="id-ID"/>
              </w:rPr>
              <w:t>Tahun</w:t>
            </w:r>
          </w:p>
        </w:tc>
        <w:tc>
          <w:tcPr>
            <w:tcW w:w="1603" w:type="dxa"/>
            <w:shd w:val="clear" w:color="auto" w:fill="FFFF00"/>
            <w:noWrap/>
            <w:vAlign w:val="bottom"/>
            <w:hideMark/>
          </w:tcPr>
          <w:p w14:paraId="61F65118" w14:textId="77777777" w:rsidR="00385F3F" w:rsidRPr="00D87F39" w:rsidRDefault="00385F3F" w:rsidP="00E9273E">
            <w:pPr>
              <w:spacing w:after="0"/>
              <w:jc w:val="center"/>
              <w:rPr>
                <w:rFonts w:ascii="Times New Roman" w:eastAsia="Times New Roman" w:hAnsi="Times New Roman" w:cs="Times New Roman"/>
                <w:b/>
                <w:color w:val="000000"/>
                <w:sz w:val="24"/>
                <w:szCs w:val="24"/>
                <w:lang w:eastAsia="id-ID"/>
              </w:rPr>
            </w:pPr>
            <w:r w:rsidRPr="00D635DC">
              <w:rPr>
                <w:rFonts w:ascii="Times New Roman" w:eastAsia="Times New Roman" w:hAnsi="Times New Roman" w:cs="Times New Roman"/>
                <w:b/>
                <w:color w:val="000000"/>
                <w:sz w:val="24"/>
                <w:szCs w:val="24"/>
                <w:lang w:eastAsia="id-ID"/>
              </w:rPr>
              <w:t>Liabilitas</w:t>
            </w:r>
          </w:p>
        </w:tc>
        <w:tc>
          <w:tcPr>
            <w:tcW w:w="1389" w:type="dxa"/>
            <w:shd w:val="clear" w:color="auto" w:fill="FFFF00"/>
            <w:noWrap/>
            <w:vAlign w:val="bottom"/>
            <w:hideMark/>
          </w:tcPr>
          <w:p w14:paraId="4191DE82" w14:textId="77777777" w:rsidR="00385F3F" w:rsidRPr="00D87F39" w:rsidRDefault="00385F3F" w:rsidP="00E9273E">
            <w:pPr>
              <w:spacing w:after="0"/>
              <w:jc w:val="center"/>
              <w:rPr>
                <w:rFonts w:ascii="Times New Roman" w:eastAsia="Times New Roman" w:hAnsi="Times New Roman" w:cs="Times New Roman"/>
                <w:b/>
                <w:color w:val="000000"/>
                <w:sz w:val="24"/>
                <w:szCs w:val="24"/>
                <w:lang w:eastAsia="id-ID"/>
              </w:rPr>
            </w:pPr>
            <w:r w:rsidRPr="00D635DC">
              <w:rPr>
                <w:rFonts w:ascii="Times New Roman" w:eastAsia="Times New Roman" w:hAnsi="Times New Roman" w:cs="Times New Roman"/>
                <w:b/>
                <w:color w:val="000000"/>
                <w:sz w:val="24"/>
                <w:szCs w:val="24"/>
                <w:lang w:eastAsia="id-ID"/>
              </w:rPr>
              <w:t xml:space="preserve">Total </w:t>
            </w:r>
            <w:r>
              <w:rPr>
                <w:rFonts w:ascii="Times New Roman" w:eastAsia="Times New Roman" w:hAnsi="Times New Roman" w:cs="Times New Roman"/>
                <w:b/>
                <w:color w:val="000000"/>
                <w:sz w:val="24"/>
                <w:szCs w:val="24"/>
                <w:lang w:eastAsia="id-ID"/>
              </w:rPr>
              <w:t>Aktiva</w:t>
            </w:r>
          </w:p>
        </w:tc>
        <w:tc>
          <w:tcPr>
            <w:tcW w:w="961" w:type="dxa"/>
            <w:shd w:val="clear" w:color="auto" w:fill="FFFF00"/>
          </w:tcPr>
          <w:p w14:paraId="1412046F" w14:textId="77777777" w:rsidR="00385F3F" w:rsidRPr="00D635DC" w:rsidRDefault="00385F3F" w:rsidP="00E9273E">
            <w:pPr>
              <w:spacing w:after="0"/>
              <w:jc w:val="center"/>
              <w:rPr>
                <w:rFonts w:ascii="Times New Roman" w:eastAsia="Times New Roman" w:hAnsi="Times New Roman" w:cs="Times New Roman"/>
                <w:b/>
                <w:color w:val="000000"/>
                <w:sz w:val="24"/>
                <w:szCs w:val="24"/>
                <w:lang w:eastAsia="id-ID"/>
              </w:rPr>
            </w:pPr>
            <w:r w:rsidRPr="00D635DC">
              <w:rPr>
                <w:rFonts w:ascii="Times New Roman" w:eastAsia="Times New Roman" w:hAnsi="Times New Roman" w:cs="Times New Roman"/>
                <w:b/>
                <w:color w:val="000000"/>
                <w:sz w:val="24"/>
                <w:szCs w:val="24"/>
                <w:lang w:eastAsia="id-ID"/>
              </w:rPr>
              <w:t>DAR (%)</w:t>
            </w:r>
          </w:p>
        </w:tc>
      </w:tr>
      <w:tr w:rsidR="00385F3F" w:rsidRPr="00D635DC" w14:paraId="52893049" w14:textId="77777777" w:rsidTr="00D146A8">
        <w:trPr>
          <w:trHeight w:val="261"/>
          <w:jc w:val="center"/>
        </w:trPr>
        <w:tc>
          <w:tcPr>
            <w:tcW w:w="962" w:type="dxa"/>
            <w:shd w:val="clear" w:color="auto" w:fill="auto"/>
            <w:noWrap/>
            <w:vAlign w:val="bottom"/>
          </w:tcPr>
          <w:p w14:paraId="5D5EEE8E" w14:textId="77777777" w:rsidR="00385F3F" w:rsidRPr="00D87F39" w:rsidRDefault="00385F3F"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2014</w:t>
            </w:r>
          </w:p>
        </w:tc>
        <w:tc>
          <w:tcPr>
            <w:tcW w:w="1603" w:type="dxa"/>
            <w:shd w:val="clear" w:color="auto" w:fill="auto"/>
            <w:noWrap/>
            <w:vAlign w:val="bottom"/>
          </w:tcPr>
          <w:p w14:paraId="1DF29448" w14:textId="77777777" w:rsidR="00385F3F" w:rsidRPr="00F4261B" w:rsidRDefault="00385F3F" w:rsidP="00E9273E">
            <w:pPr>
              <w:spacing w:after="0"/>
              <w:jc w:val="right"/>
              <w:rPr>
                <w:rFonts w:ascii="Times New Roman" w:hAnsi="Times New Roman" w:cs="Times New Roman"/>
                <w:sz w:val="24"/>
                <w:szCs w:val="24"/>
              </w:rPr>
            </w:pPr>
            <w:r w:rsidRPr="00F4261B">
              <w:rPr>
                <w:rFonts w:ascii="Times New Roman" w:hAnsi="Times New Roman" w:cs="Times New Roman"/>
                <w:sz w:val="24"/>
                <w:szCs w:val="24"/>
              </w:rPr>
              <w:t>9.326.74</w:t>
            </w:r>
            <w:r>
              <w:rPr>
                <w:rFonts w:ascii="Times New Roman" w:hAnsi="Times New Roman" w:cs="Times New Roman"/>
                <w:sz w:val="24"/>
                <w:szCs w:val="24"/>
              </w:rPr>
              <w:t>5</w:t>
            </w:r>
          </w:p>
        </w:tc>
        <w:tc>
          <w:tcPr>
            <w:tcW w:w="1389" w:type="dxa"/>
            <w:shd w:val="clear" w:color="auto" w:fill="auto"/>
            <w:noWrap/>
            <w:vAlign w:val="bottom"/>
          </w:tcPr>
          <w:p w14:paraId="7E2F47B3" w14:textId="77777777" w:rsidR="00385F3F" w:rsidRPr="00F4261B" w:rsidRDefault="00385F3F" w:rsidP="00E9273E">
            <w:pPr>
              <w:spacing w:after="0"/>
              <w:jc w:val="right"/>
              <w:rPr>
                <w:rFonts w:ascii="Times New Roman" w:hAnsi="Times New Roman" w:cs="Times New Roman"/>
                <w:sz w:val="24"/>
                <w:szCs w:val="24"/>
              </w:rPr>
            </w:pPr>
            <w:r w:rsidRPr="00F4261B">
              <w:rPr>
                <w:rFonts w:ascii="Times New Roman" w:hAnsi="Times New Roman" w:cs="Times New Roman"/>
                <w:sz w:val="24"/>
                <w:szCs w:val="24"/>
              </w:rPr>
              <w:t>34.331.67</w:t>
            </w:r>
            <w:r>
              <w:rPr>
                <w:rFonts w:ascii="Times New Roman" w:hAnsi="Times New Roman" w:cs="Times New Roman"/>
                <w:sz w:val="24"/>
                <w:szCs w:val="24"/>
              </w:rPr>
              <w:t>5</w:t>
            </w:r>
          </w:p>
        </w:tc>
        <w:tc>
          <w:tcPr>
            <w:tcW w:w="961" w:type="dxa"/>
            <w:vAlign w:val="bottom"/>
          </w:tcPr>
          <w:p w14:paraId="76DE8B0C" w14:textId="77777777" w:rsidR="00385F3F" w:rsidRPr="00F4261B" w:rsidRDefault="00385F3F" w:rsidP="00E9273E">
            <w:pPr>
              <w:spacing w:after="0"/>
              <w:jc w:val="center"/>
              <w:rPr>
                <w:rFonts w:ascii="Times New Roman" w:hAnsi="Times New Roman" w:cs="Times New Roman"/>
                <w:sz w:val="24"/>
                <w:szCs w:val="24"/>
              </w:rPr>
            </w:pPr>
            <w:r w:rsidRPr="00F4261B">
              <w:rPr>
                <w:rFonts w:ascii="Times New Roman" w:hAnsi="Times New Roman" w:cs="Times New Roman"/>
                <w:sz w:val="24"/>
                <w:szCs w:val="24"/>
              </w:rPr>
              <w:t>27%</w:t>
            </w:r>
          </w:p>
        </w:tc>
      </w:tr>
      <w:tr w:rsidR="00385F3F" w:rsidRPr="00D635DC" w14:paraId="779B32AB" w14:textId="77777777" w:rsidTr="00D146A8">
        <w:trPr>
          <w:trHeight w:val="261"/>
          <w:jc w:val="center"/>
        </w:trPr>
        <w:tc>
          <w:tcPr>
            <w:tcW w:w="962" w:type="dxa"/>
            <w:shd w:val="clear" w:color="auto" w:fill="auto"/>
            <w:noWrap/>
            <w:vAlign w:val="bottom"/>
          </w:tcPr>
          <w:p w14:paraId="740E5422" w14:textId="77777777" w:rsidR="00385F3F" w:rsidRPr="00D87F39" w:rsidRDefault="00385F3F"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2015</w:t>
            </w:r>
          </w:p>
        </w:tc>
        <w:tc>
          <w:tcPr>
            <w:tcW w:w="1603" w:type="dxa"/>
            <w:shd w:val="clear" w:color="auto" w:fill="auto"/>
            <w:noWrap/>
            <w:vAlign w:val="bottom"/>
          </w:tcPr>
          <w:p w14:paraId="64BE809B" w14:textId="77777777" w:rsidR="00385F3F" w:rsidRPr="00F4261B" w:rsidRDefault="00385F3F" w:rsidP="00E9273E">
            <w:pPr>
              <w:spacing w:after="0"/>
              <w:jc w:val="right"/>
              <w:rPr>
                <w:rFonts w:ascii="Times New Roman" w:hAnsi="Times New Roman" w:cs="Times New Roman"/>
                <w:sz w:val="24"/>
                <w:szCs w:val="24"/>
              </w:rPr>
            </w:pPr>
            <w:r>
              <w:rPr>
                <w:rFonts w:ascii="Times New Roman" w:hAnsi="Times New Roman" w:cs="Times New Roman"/>
                <w:sz w:val="24"/>
                <w:szCs w:val="24"/>
              </w:rPr>
              <w:t>10.712.320</w:t>
            </w:r>
            <w:r w:rsidRPr="00F4261B">
              <w:rPr>
                <w:rFonts w:ascii="Times New Roman" w:hAnsi="Times New Roman" w:cs="Times New Roman"/>
                <w:sz w:val="24"/>
                <w:szCs w:val="24"/>
              </w:rPr>
              <w:t xml:space="preserve"> </w:t>
            </w:r>
          </w:p>
        </w:tc>
        <w:tc>
          <w:tcPr>
            <w:tcW w:w="1389" w:type="dxa"/>
            <w:shd w:val="clear" w:color="auto" w:fill="auto"/>
            <w:noWrap/>
            <w:vAlign w:val="bottom"/>
          </w:tcPr>
          <w:p w14:paraId="7B5895A5" w14:textId="77777777" w:rsidR="00385F3F" w:rsidRPr="00F4261B" w:rsidRDefault="00385F3F" w:rsidP="00E9273E">
            <w:pPr>
              <w:spacing w:after="0"/>
              <w:jc w:val="right"/>
              <w:rPr>
                <w:rFonts w:ascii="Times New Roman" w:hAnsi="Times New Roman" w:cs="Times New Roman"/>
                <w:sz w:val="24"/>
                <w:szCs w:val="24"/>
              </w:rPr>
            </w:pPr>
            <w:r w:rsidRPr="00F4261B">
              <w:rPr>
                <w:rFonts w:ascii="Times New Roman" w:hAnsi="Times New Roman" w:cs="Times New Roman"/>
                <w:sz w:val="24"/>
                <w:szCs w:val="24"/>
              </w:rPr>
              <w:t>38.153.11</w:t>
            </w:r>
            <w:r>
              <w:rPr>
                <w:rFonts w:ascii="Times New Roman" w:hAnsi="Times New Roman" w:cs="Times New Roman"/>
                <w:sz w:val="24"/>
                <w:szCs w:val="24"/>
              </w:rPr>
              <w:t>9</w:t>
            </w:r>
          </w:p>
        </w:tc>
        <w:tc>
          <w:tcPr>
            <w:tcW w:w="961" w:type="dxa"/>
            <w:vAlign w:val="bottom"/>
          </w:tcPr>
          <w:p w14:paraId="1071C4E5" w14:textId="77777777" w:rsidR="00385F3F" w:rsidRPr="00F4261B" w:rsidRDefault="00385F3F" w:rsidP="00E9273E">
            <w:pPr>
              <w:spacing w:after="0"/>
              <w:jc w:val="center"/>
              <w:rPr>
                <w:rFonts w:ascii="Times New Roman" w:hAnsi="Times New Roman" w:cs="Times New Roman"/>
                <w:sz w:val="24"/>
                <w:szCs w:val="24"/>
              </w:rPr>
            </w:pPr>
            <w:r w:rsidRPr="00F4261B">
              <w:rPr>
                <w:rFonts w:ascii="Times New Roman" w:hAnsi="Times New Roman" w:cs="Times New Roman"/>
                <w:sz w:val="24"/>
                <w:szCs w:val="24"/>
              </w:rPr>
              <w:t>28%</w:t>
            </w:r>
          </w:p>
        </w:tc>
      </w:tr>
      <w:tr w:rsidR="00385F3F" w:rsidRPr="00D635DC" w14:paraId="6B8AC596" w14:textId="77777777" w:rsidTr="00D146A8">
        <w:trPr>
          <w:trHeight w:val="261"/>
          <w:jc w:val="center"/>
        </w:trPr>
        <w:tc>
          <w:tcPr>
            <w:tcW w:w="962" w:type="dxa"/>
            <w:shd w:val="clear" w:color="auto" w:fill="auto"/>
            <w:noWrap/>
            <w:vAlign w:val="bottom"/>
          </w:tcPr>
          <w:p w14:paraId="17F3D424" w14:textId="77777777" w:rsidR="00385F3F" w:rsidRPr="00D87F39" w:rsidRDefault="00385F3F"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2016</w:t>
            </w:r>
          </w:p>
        </w:tc>
        <w:tc>
          <w:tcPr>
            <w:tcW w:w="1603" w:type="dxa"/>
            <w:shd w:val="clear" w:color="auto" w:fill="auto"/>
            <w:noWrap/>
            <w:vAlign w:val="bottom"/>
          </w:tcPr>
          <w:p w14:paraId="001E3309" w14:textId="77777777" w:rsidR="00385F3F" w:rsidRPr="00F4261B" w:rsidRDefault="00385F3F" w:rsidP="00E9273E">
            <w:pPr>
              <w:spacing w:after="0"/>
              <w:jc w:val="right"/>
              <w:rPr>
                <w:rFonts w:ascii="Times New Roman" w:hAnsi="Times New Roman" w:cs="Times New Roman"/>
                <w:sz w:val="24"/>
                <w:szCs w:val="24"/>
              </w:rPr>
            </w:pPr>
            <w:r>
              <w:rPr>
                <w:rFonts w:ascii="Times New Roman" w:hAnsi="Times New Roman" w:cs="Times New Roman"/>
                <w:sz w:val="24"/>
                <w:szCs w:val="24"/>
              </w:rPr>
              <w:t>13.652.504</w:t>
            </w:r>
            <w:r w:rsidRPr="00F4261B">
              <w:rPr>
                <w:rFonts w:ascii="Times New Roman" w:hAnsi="Times New Roman" w:cs="Times New Roman"/>
                <w:sz w:val="24"/>
                <w:szCs w:val="24"/>
              </w:rPr>
              <w:t xml:space="preserve"> </w:t>
            </w:r>
          </w:p>
        </w:tc>
        <w:tc>
          <w:tcPr>
            <w:tcW w:w="1389" w:type="dxa"/>
            <w:shd w:val="clear" w:color="auto" w:fill="auto"/>
            <w:noWrap/>
            <w:vAlign w:val="bottom"/>
          </w:tcPr>
          <w:p w14:paraId="21989E76" w14:textId="77777777" w:rsidR="00385F3F" w:rsidRPr="00F4261B" w:rsidRDefault="00385F3F" w:rsidP="00E9273E">
            <w:pPr>
              <w:spacing w:after="0"/>
              <w:jc w:val="right"/>
              <w:rPr>
                <w:rFonts w:ascii="Times New Roman" w:hAnsi="Times New Roman" w:cs="Times New Roman"/>
                <w:sz w:val="24"/>
                <w:szCs w:val="24"/>
              </w:rPr>
            </w:pPr>
            <w:r w:rsidRPr="00F4261B">
              <w:rPr>
                <w:rFonts w:ascii="Times New Roman" w:hAnsi="Times New Roman" w:cs="Times New Roman"/>
                <w:sz w:val="24"/>
                <w:szCs w:val="24"/>
              </w:rPr>
              <w:t>44.226.89</w:t>
            </w:r>
            <w:r>
              <w:rPr>
                <w:rFonts w:ascii="Times New Roman" w:hAnsi="Times New Roman" w:cs="Times New Roman"/>
                <w:sz w:val="24"/>
                <w:szCs w:val="24"/>
              </w:rPr>
              <w:t>6</w:t>
            </w:r>
          </w:p>
        </w:tc>
        <w:tc>
          <w:tcPr>
            <w:tcW w:w="961" w:type="dxa"/>
            <w:vAlign w:val="bottom"/>
          </w:tcPr>
          <w:p w14:paraId="7703E590" w14:textId="77777777" w:rsidR="00385F3F" w:rsidRPr="00F4261B" w:rsidRDefault="00385F3F" w:rsidP="00E9273E">
            <w:pPr>
              <w:spacing w:after="0"/>
              <w:jc w:val="center"/>
              <w:rPr>
                <w:rFonts w:ascii="Times New Roman" w:hAnsi="Times New Roman" w:cs="Times New Roman"/>
                <w:sz w:val="24"/>
                <w:szCs w:val="24"/>
              </w:rPr>
            </w:pPr>
            <w:r w:rsidRPr="00F4261B">
              <w:rPr>
                <w:rFonts w:ascii="Times New Roman" w:hAnsi="Times New Roman" w:cs="Times New Roman"/>
                <w:sz w:val="24"/>
                <w:szCs w:val="24"/>
              </w:rPr>
              <w:t>31%</w:t>
            </w:r>
          </w:p>
        </w:tc>
      </w:tr>
      <w:tr w:rsidR="00385F3F" w:rsidRPr="00D635DC" w14:paraId="654C5351" w14:textId="77777777" w:rsidTr="00D146A8">
        <w:trPr>
          <w:trHeight w:val="261"/>
          <w:jc w:val="center"/>
        </w:trPr>
        <w:tc>
          <w:tcPr>
            <w:tcW w:w="962" w:type="dxa"/>
            <w:shd w:val="clear" w:color="auto" w:fill="auto"/>
            <w:noWrap/>
            <w:vAlign w:val="bottom"/>
          </w:tcPr>
          <w:p w14:paraId="45CB0A7F" w14:textId="77777777" w:rsidR="00385F3F" w:rsidRPr="00D87F39" w:rsidRDefault="00385F3F" w:rsidP="00E9273E">
            <w:pPr>
              <w:spacing w:after="0"/>
              <w:jc w:val="center"/>
              <w:rPr>
                <w:rFonts w:ascii="Times New Roman" w:eastAsia="Times New Roman" w:hAnsi="Times New Roman" w:cs="Times New Roman"/>
                <w:color w:val="000000"/>
                <w:sz w:val="24"/>
                <w:szCs w:val="24"/>
                <w:lang w:eastAsia="id-ID"/>
              </w:rPr>
            </w:pPr>
            <w:r w:rsidRPr="00D87F39">
              <w:rPr>
                <w:rFonts w:ascii="Times New Roman" w:eastAsia="Times New Roman" w:hAnsi="Times New Roman" w:cs="Times New Roman"/>
                <w:color w:val="000000"/>
                <w:sz w:val="24"/>
                <w:szCs w:val="24"/>
                <w:lang w:eastAsia="id-ID"/>
              </w:rPr>
              <w:t>2017</w:t>
            </w:r>
          </w:p>
        </w:tc>
        <w:tc>
          <w:tcPr>
            <w:tcW w:w="1603" w:type="dxa"/>
            <w:shd w:val="clear" w:color="auto" w:fill="auto"/>
            <w:noWrap/>
            <w:vAlign w:val="bottom"/>
          </w:tcPr>
          <w:p w14:paraId="195E7F7C" w14:textId="77777777" w:rsidR="00385F3F" w:rsidRPr="00F4261B" w:rsidRDefault="00385F3F" w:rsidP="00E9273E">
            <w:pPr>
              <w:spacing w:after="0"/>
              <w:jc w:val="right"/>
              <w:rPr>
                <w:rFonts w:ascii="Times New Roman" w:hAnsi="Times New Roman" w:cs="Times New Roman"/>
                <w:sz w:val="24"/>
                <w:szCs w:val="24"/>
              </w:rPr>
            </w:pPr>
            <w:r w:rsidRPr="00F4261B">
              <w:rPr>
                <w:rFonts w:ascii="Times New Roman" w:hAnsi="Times New Roman" w:cs="Times New Roman"/>
                <w:sz w:val="24"/>
                <w:szCs w:val="24"/>
              </w:rPr>
              <w:t>18.524.45</w:t>
            </w:r>
            <w:r>
              <w:rPr>
                <w:rFonts w:ascii="Times New Roman" w:hAnsi="Times New Roman" w:cs="Times New Roman"/>
                <w:sz w:val="24"/>
                <w:szCs w:val="24"/>
              </w:rPr>
              <w:t>1</w:t>
            </w:r>
          </w:p>
        </w:tc>
        <w:tc>
          <w:tcPr>
            <w:tcW w:w="1389" w:type="dxa"/>
            <w:shd w:val="clear" w:color="auto" w:fill="auto"/>
            <w:noWrap/>
            <w:vAlign w:val="bottom"/>
          </w:tcPr>
          <w:p w14:paraId="594D6740" w14:textId="77777777" w:rsidR="00385F3F" w:rsidRPr="00F4261B" w:rsidRDefault="00385F3F" w:rsidP="00E9273E">
            <w:pPr>
              <w:spacing w:after="0"/>
              <w:jc w:val="right"/>
              <w:rPr>
                <w:rFonts w:ascii="Times New Roman" w:hAnsi="Times New Roman" w:cs="Times New Roman"/>
                <w:sz w:val="24"/>
                <w:szCs w:val="24"/>
              </w:rPr>
            </w:pPr>
            <w:r w:rsidRPr="00F4261B">
              <w:rPr>
                <w:rFonts w:ascii="Times New Roman" w:hAnsi="Times New Roman" w:cs="Times New Roman"/>
                <w:sz w:val="24"/>
                <w:szCs w:val="24"/>
              </w:rPr>
              <w:t>48.963.50</w:t>
            </w:r>
            <w:r>
              <w:rPr>
                <w:rFonts w:ascii="Times New Roman" w:hAnsi="Times New Roman" w:cs="Times New Roman"/>
                <w:sz w:val="24"/>
                <w:szCs w:val="24"/>
              </w:rPr>
              <w:t>3</w:t>
            </w:r>
          </w:p>
        </w:tc>
        <w:tc>
          <w:tcPr>
            <w:tcW w:w="961" w:type="dxa"/>
            <w:vAlign w:val="bottom"/>
          </w:tcPr>
          <w:p w14:paraId="097EECBA" w14:textId="77777777" w:rsidR="00385F3F" w:rsidRPr="00F4261B" w:rsidRDefault="00385F3F" w:rsidP="00E9273E">
            <w:pPr>
              <w:spacing w:after="0"/>
              <w:jc w:val="center"/>
              <w:rPr>
                <w:rFonts w:ascii="Times New Roman" w:hAnsi="Times New Roman" w:cs="Times New Roman"/>
                <w:sz w:val="24"/>
                <w:szCs w:val="24"/>
              </w:rPr>
            </w:pPr>
            <w:r w:rsidRPr="00F4261B">
              <w:rPr>
                <w:rFonts w:ascii="Times New Roman" w:hAnsi="Times New Roman" w:cs="Times New Roman"/>
                <w:sz w:val="24"/>
                <w:szCs w:val="24"/>
              </w:rPr>
              <w:t>38%</w:t>
            </w:r>
          </w:p>
        </w:tc>
      </w:tr>
      <w:tr w:rsidR="00385F3F" w:rsidRPr="00D635DC" w14:paraId="13FDB8A8" w14:textId="77777777" w:rsidTr="00D146A8">
        <w:trPr>
          <w:trHeight w:val="261"/>
          <w:jc w:val="center"/>
        </w:trPr>
        <w:tc>
          <w:tcPr>
            <w:tcW w:w="962" w:type="dxa"/>
            <w:shd w:val="clear" w:color="auto" w:fill="auto"/>
            <w:noWrap/>
            <w:vAlign w:val="bottom"/>
          </w:tcPr>
          <w:p w14:paraId="3C2529A9" w14:textId="77777777" w:rsidR="00385F3F" w:rsidRPr="00D87F39" w:rsidRDefault="00385F3F"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2018</w:t>
            </w:r>
          </w:p>
        </w:tc>
        <w:tc>
          <w:tcPr>
            <w:tcW w:w="1603" w:type="dxa"/>
            <w:shd w:val="clear" w:color="auto" w:fill="auto"/>
            <w:noWrap/>
            <w:vAlign w:val="bottom"/>
          </w:tcPr>
          <w:p w14:paraId="78BC0D0F" w14:textId="77777777" w:rsidR="00385F3F" w:rsidRPr="00F4261B" w:rsidRDefault="00385F3F" w:rsidP="00E9273E">
            <w:pPr>
              <w:spacing w:after="0"/>
              <w:jc w:val="right"/>
              <w:rPr>
                <w:rFonts w:ascii="Times New Roman" w:hAnsi="Times New Roman" w:cs="Times New Roman"/>
                <w:sz w:val="24"/>
                <w:szCs w:val="24"/>
              </w:rPr>
            </w:pPr>
            <w:r w:rsidRPr="00F4261B">
              <w:rPr>
                <w:rFonts w:ascii="Times New Roman" w:hAnsi="Times New Roman" w:cs="Times New Roman"/>
                <w:sz w:val="24"/>
                <w:szCs w:val="24"/>
              </w:rPr>
              <w:t xml:space="preserve">18.168.521 </w:t>
            </w:r>
          </w:p>
        </w:tc>
        <w:tc>
          <w:tcPr>
            <w:tcW w:w="1389" w:type="dxa"/>
            <w:shd w:val="clear" w:color="auto" w:fill="auto"/>
            <w:noWrap/>
            <w:vAlign w:val="bottom"/>
          </w:tcPr>
          <w:p w14:paraId="614E0264" w14:textId="77777777" w:rsidR="00385F3F" w:rsidRPr="00F4261B" w:rsidRDefault="00385F3F" w:rsidP="00E9273E">
            <w:pPr>
              <w:spacing w:after="0"/>
              <w:jc w:val="right"/>
              <w:rPr>
                <w:rFonts w:ascii="Times New Roman" w:hAnsi="Times New Roman" w:cs="Times New Roman"/>
                <w:sz w:val="24"/>
                <w:szCs w:val="24"/>
              </w:rPr>
            </w:pPr>
            <w:r w:rsidRPr="00F4261B">
              <w:rPr>
                <w:rFonts w:ascii="Times New Roman" w:hAnsi="Times New Roman" w:cs="Times New Roman"/>
                <w:sz w:val="24"/>
                <w:szCs w:val="24"/>
              </w:rPr>
              <w:t xml:space="preserve">50.783.836 </w:t>
            </w:r>
          </w:p>
        </w:tc>
        <w:tc>
          <w:tcPr>
            <w:tcW w:w="961" w:type="dxa"/>
            <w:vAlign w:val="bottom"/>
          </w:tcPr>
          <w:p w14:paraId="08BE9F9B" w14:textId="77777777" w:rsidR="00385F3F" w:rsidRPr="00F4261B" w:rsidRDefault="00385F3F" w:rsidP="00E9273E">
            <w:pPr>
              <w:spacing w:after="0"/>
              <w:jc w:val="center"/>
              <w:rPr>
                <w:rFonts w:ascii="Times New Roman" w:hAnsi="Times New Roman" w:cs="Times New Roman"/>
                <w:sz w:val="24"/>
                <w:szCs w:val="24"/>
              </w:rPr>
            </w:pPr>
            <w:r w:rsidRPr="00F4261B">
              <w:rPr>
                <w:rFonts w:ascii="Times New Roman" w:hAnsi="Times New Roman" w:cs="Times New Roman"/>
                <w:sz w:val="24"/>
                <w:szCs w:val="24"/>
              </w:rPr>
              <w:t>36%</w:t>
            </w:r>
          </w:p>
        </w:tc>
      </w:tr>
      <w:tr w:rsidR="00385F3F" w:rsidRPr="00D635DC" w14:paraId="109BAC44" w14:textId="77777777" w:rsidTr="00D146A8">
        <w:trPr>
          <w:trHeight w:val="261"/>
          <w:jc w:val="center"/>
        </w:trPr>
        <w:tc>
          <w:tcPr>
            <w:tcW w:w="962" w:type="dxa"/>
            <w:shd w:val="clear" w:color="auto" w:fill="auto"/>
            <w:noWrap/>
            <w:vAlign w:val="bottom"/>
          </w:tcPr>
          <w:p w14:paraId="07A1B31E" w14:textId="77777777" w:rsidR="00385F3F" w:rsidRDefault="00385F3F" w:rsidP="00E9273E">
            <w:pPr>
              <w:spacing w:after="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2019</w:t>
            </w:r>
          </w:p>
        </w:tc>
        <w:tc>
          <w:tcPr>
            <w:tcW w:w="1603" w:type="dxa"/>
            <w:shd w:val="clear" w:color="auto" w:fill="auto"/>
            <w:noWrap/>
            <w:vAlign w:val="bottom"/>
          </w:tcPr>
          <w:p w14:paraId="61612E35" w14:textId="77777777" w:rsidR="00385F3F" w:rsidRPr="00F4261B" w:rsidRDefault="00385F3F" w:rsidP="00E9273E">
            <w:pPr>
              <w:spacing w:after="0"/>
              <w:jc w:val="right"/>
              <w:rPr>
                <w:rFonts w:ascii="Times New Roman" w:hAnsi="Times New Roman" w:cs="Times New Roman"/>
                <w:sz w:val="24"/>
                <w:szCs w:val="24"/>
              </w:rPr>
            </w:pPr>
            <w:r w:rsidRPr="00F4261B">
              <w:rPr>
                <w:rFonts w:ascii="Times New Roman" w:hAnsi="Times New Roman" w:cs="Times New Roman"/>
                <w:sz w:val="24"/>
                <w:szCs w:val="24"/>
              </w:rPr>
              <w:t xml:space="preserve">43.915.143 </w:t>
            </w:r>
          </w:p>
        </w:tc>
        <w:tc>
          <w:tcPr>
            <w:tcW w:w="1389" w:type="dxa"/>
            <w:shd w:val="clear" w:color="auto" w:fill="auto"/>
            <w:noWrap/>
            <w:vAlign w:val="bottom"/>
          </w:tcPr>
          <w:p w14:paraId="68369CD0" w14:textId="77777777" w:rsidR="00385F3F" w:rsidRPr="00F4261B" w:rsidRDefault="00385F3F" w:rsidP="00E9273E">
            <w:pPr>
              <w:spacing w:after="0"/>
              <w:jc w:val="right"/>
              <w:rPr>
                <w:rFonts w:ascii="Times New Roman" w:hAnsi="Times New Roman" w:cs="Times New Roman"/>
                <w:sz w:val="24"/>
                <w:szCs w:val="24"/>
              </w:rPr>
            </w:pPr>
            <w:r w:rsidRPr="00F4261B">
              <w:rPr>
                <w:rFonts w:ascii="Times New Roman" w:hAnsi="Times New Roman" w:cs="Times New Roman"/>
                <w:sz w:val="24"/>
                <w:szCs w:val="24"/>
              </w:rPr>
              <w:t xml:space="preserve">79.807.067 </w:t>
            </w:r>
          </w:p>
        </w:tc>
        <w:tc>
          <w:tcPr>
            <w:tcW w:w="961" w:type="dxa"/>
            <w:vAlign w:val="bottom"/>
          </w:tcPr>
          <w:p w14:paraId="122AD78B" w14:textId="77777777" w:rsidR="00385F3F" w:rsidRPr="00F4261B" w:rsidRDefault="00385F3F" w:rsidP="00E9273E">
            <w:pPr>
              <w:spacing w:after="0"/>
              <w:jc w:val="center"/>
              <w:rPr>
                <w:rFonts w:ascii="Times New Roman" w:hAnsi="Times New Roman" w:cs="Times New Roman"/>
                <w:sz w:val="24"/>
                <w:szCs w:val="24"/>
              </w:rPr>
            </w:pPr>
            <w:r w:rsidRPr="00F4261B">
              <w:rPr>
                <w:rFonts w:ascii="Times New Roman" w:hAnsi="Times New Roman" w:cs="Times New Roman"/>
                <w:sz w:val="24"/>
                <w:szCs w:val="24"/>
              </w:rPr>
              <w:t>55%</w:t>
            </w:r>
          </w:p>
        </w:tc>
      </w:tr>
      <w:tr w:rsidR="00385F3F" w:rsidRPr="00D635DC" w14:paraId="58BBCB9B" w14:textId="77777777" w:rsidTr="00D146A8">
        <w:trPr>
          <w:trHeight w:val="261"/>
          <w:jc w:val="center"/>
        </w:trPr>
        <w:tc>
          <w:tcPr>
            <w:tcW w:w="3955" w:type="dxa"/>
            <w:gridSpan w:val="3"/>
            <w:shd w:val="clear" w:color="auto" w:fill="auto"/>
            <w:noWrap/>
            <w:vAlign w:val="bottom"/>
          </w:tcPr>
          <w:p w14:paraId="3F2C6C18" w14:textId="77777777" w:rsidR="00385F3F" w:rsidRPr="00D635DC" w:rsidRDefault="00385F3F" w:rsidP="00E9273E">
            <w:pPr>
              <w:spacing w:after="0"/>
              <w:jc w:val="center"/>
              <w:rPr>
                <w:rFonts w:ascii="Times New Roman" w:eastAsia="Times New Roman" w:hAnsi="Times New Roman" w:cs="Times New Roman"/>
                <w:b/>
                <w:color w:val="000000"/>
                <w:sz w:val="24"/>
                <w:szCs w:val="24"/>
                <w:lang w:eastAsia="id-ID"/>
              </w:rPr>
            </w:pPr>
            <w:r w:rsidRPr="00D635DC">
              <w:rPr>
                <w:rFonts w:ascii="Times New Roman" w:eastAsia="Times New Roman" w:hAnsi="Times New Roman" w:cs="Times New Roman"/>
                <w:b/>
                <w:color w:val="000000"/>
                <w:sz w:val="24"/>
                <w:szCs w:val="24"/>
                <w:lang w:eastAsia="id-ID"/>
              </w:rPr>
              <w:t xml:space="preserve">Rata-Rata </w:t>
            </w:r>
            <w:r w:rsidRPr="00D635DC">
              <w:rPr>
                <w:rFonts w:ascii="Times New Roman" w:eastAsia="Times New Roman" w:hAnsi="Times New Roman" w:cs="Times New Roman"/>
                <w:b/>
                <w:i/>
                <w:color w:val="000000"/>
                <w:sz w:val="24"/>
                <w:szCs w:val="24"/>
                <w:lang w:eastAsia="id-ID"/>
              </w:rPr>
              <w:t>Debt to Total Assets Ratio</w:t>
            </w:r>
          </w:p>
        </w:tc>
        <w:tc>
          <w:tcPr>
            <w:tcW w:w="961" w:type="dxa"/>
            <w:vAlign w:val="bottom"/>
          </w:tcPr>
          <w:p w14:paraId="263BA1D2" w14:textId="77777777" w:rsidR="00385F3F" w:rsidRPr="00D635DC" w:rsidRDefault="00385F3F" w:rsidP="00E9273E">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36%</w:t>
            </w:r>
          </w:p>
        </w:tc>
      </w:tr>
    </w:tbl>
    <w:p w14:paraId="18E719ED" w14:textId="77777777" w:rsidR="00385F3F" w:rsidRDefault="00385F3F" w:rsidP="00E9273E">
      <w:pPr>
        <w:pStyle w:val="ListParagraph"/>
        <w:spacing w:after="0"/>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4.13 </w:t>
      </w:r>
      <w:r w:rsidRPr="00D635DC">
        <w:rPr>
          <w:rFonts w:ascii="Times New Roman" w:hAnsi="Times New Roman" w:cs="Times New Roman"/>
          <w:sz w:val="24"/>
          <w:szCs w:val="24"/>
        </w:rPr>
        <w:t>dapat diketahui bahwa selama ta</w:t>
      </w:r>
      <w:r>
        <w:rPr>
          <w:rFonts w:ascii="Times New Roman" w:hAnsi="Times New Roman" w:cs="Times New Roman"/>
          <w:sz w:val="24"/>
          <w:szCs w:val="24"/>
        </w:rPr>
        <w:t xml:space="preserve">hun 2014-2019 rata-rata </w:t>
      </w:r>
      <w:r w:rsidRPr="00D635DC">
        <w:rPr>
          <w:rFonts w:ascii="Times New Roman" w:hAnsi="Times New Roman" w:cs="Times New Roman"/>
          <w:i/>
          <w:sz w:val="24"/>
          <w:szCs w:val="24"/>
        </w:rPr>
        <w:t>debt to total asset ratio</w:t>
      </w:r>
      <w:r w:rsidRPr="00D635DC">
        <w:rPr>
          <w:rFonts w:ascii="Times New Roman" w:hAnsi="Times New Roman" w:cs="Times New Roman"/>
          <w:sz w:val="24"/>
          <w:szCs w:val="24"/>
        </w:rPr>
        <w:t xml:space="preserve"> </w:t>
      </w:r>
      <w:r>
        <w:rPr>
          <w:rFonts w:ascii="Times New Roman" w:hAnsi="Times New Roman" w:cs="Times New Roman"/>
          <w:sz w:val="24"/>
          <w:szCs w:val="24"/>
        </w:rPr>
        <w:t>PT. Semen Indonesia</w:t>
      </w:r>
      <w:r w:rsidRPr="00D635DC">
        <w:rPr>
          <w:rFonts w:ascii="Times New Roman" w:hAnsi="Times New Roman" w:cs="Times New Roman"/>
          <w:sz w:val="24"/>
          <w:szCs w:val="24"/>
        </w:rPr>
        <w:t xml:space="preserve"> sebesar </w:t>
      </w:r>
      <w:r>
        <w:rPr>
          <w:rFonts w:ascii="Times New Roman" w:hAnsi="Times New Roman" w:cs="Times New Roman"/>
          <w:sz w:val="24"/>
          <w:szCs w:val="24"/>
        </w:rPr>
        <w:t>36</w:t>
      </w:r>
      <w:r w:rsidRPr="00D635DC">
        <w:rPr>
          <w:rFonts w:ascii="Times New Roman" w:hAnsi="Times New Roman" w:cs="Times New Roman"/>
          <w:sz w:val="24"/>
          <w:szCs w:val="24"/>
        </w:rPr>
        <w:t>% artinya</w:t>
      </w:r>
      <w:r>
        <w:rPr>
          <w:rFonts w:ascii="Times New Roman" w:hAnsi="Times New Roman" w:cs="Times New Roman"/>
          <w:sz w:val="24"/>
          <w:szCs w:val="24"/>
        </w:rPr>
        <w:t xml:space="preserve"> aset yang dimiliki oleh PT. Semen Indonesia</w:t>
      </w:r>
      <w:r w:rsidRPr="00D635DC">
        <w:rPr>
          <w:rFonts w:ascii="Times New Roman" w:hAnsi="Times New Roman" w:cs="Times New Roman"/>
          <w:sz w:val="24"/>
          <w:szCs w:val="24"/>
        </w:rPr>
        <w:t xml:space="preserve"> </w:t>
      </w:r>
      <w:r>
        <w:rPr>
          <w:rFonts w:ascii="Times New Roman" w:hAnsi="Times New Roman" w:cs="Times New Roman"/>
          <w:sz w:val="24"/>
          <w:szCs w:val="24"/>
        </w:rPr>
        <w:t xml:space="preserve">dibiayai oleh hutang sebesar 36% baik hutang jangka pendek maupun jangka panjang. </w:t>
      </w:r>
      <w:r w:rsidRPr="00D635DC">
        <w:rPr>
          <w:rFonts w:ascii="Times New Roman" w:hAnsi="Times New Roman" w:cs="Times New Roman"/>
          <w:sz w:val="24"/>
          <w:szCs w:val="24"/>
        </w:rPr>
        <w:t>Semakin tingg</w:t>
      </w:r>
      <w:r>
        <w:rPr>
          <w:rFonts w:ascii="Times New Roman" w:hAnsi="Times New Roman" w:cs="Times New Roman"/>
          <w:sz w:val="24"/>
          <w:szCs w:val="24"/>
        </w:rPr>
        <w:t xml:space="preserve">i rasio ini maka semakin tinggi </w:t>
      </w:r>
      <w:r w:rsidRPr="00D635DC">
        <w:rPr>
          <w:rFonts w:ascii="Times New Roman" w:hAnsi="Times New Roman" w:cs="Times New Roman"/>
          <w:sz w:val="24"/>
          <w:szCs w:val="24"/>
        </w:rPr>
        <w:t>resiko yang dihadapi perusahaan dan pihak kreditur akan meminta tingkat k</w:t>
      </w:r>
      <w:r>
        <w:rPr>
          <w:rFonts w:ascii="Times New Roman" w:hAnsi="Times New Roman" w:cs="Times New Roman"/>
          <w:sz w:val="24"/>
          <w:szCs w:val="24"/>
        </w:rPr>
        <w:t xml:space="preserve">euntungan </w:t>
      </w:r>
      <w:r w:rsidRPr="00D635DC">
        <w:rPr>
          <w:rFonts w:ascii="Times New Roman" w:hAnsi="Times New Roman" w:cs="Times New Roman"/>
          <w:sz w:val="24"/>
          <w:szCs w:val="24"/>
        </w:rPr>
        <w:t>yang tinggi dari dana yang dipinjamkan kepada perusahaa</w:t>
      </w:r>
      <w:r>
        <w:rPr>
          <w:rFonts w:ascii="Times New Roman" w:hAnsi="Times New Roman" w:cs="Times New Roman"/>
          <w:sz w:val="24"/>
          <w:szCs w:val="24"/>
        </w:rPr>
        <w:t>n.</w:t>
      </w:r>
    </w:p>
    <w:p w14:paraId="74DA55B6" w14:textId="77777777" w:rsidR="00385F3F" w:rsidRDefault="00385F3F" w:rsidP="00E9273E">
      <w:pPr>
        <w:pStyle w:val="ListParagraph"/>
        <w:spacing w:after="0"/>
        <w:ind w:left="0"/>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14</w:t>
      </w:r>
      <w:r w:rsidRPr="001043C0">
        <w:rPr>
          <w:rFonts w:ascii="Times New Roman" w:hAnsi="Times New Roman" w:cs="Times New Roman"/>
          <w:b/>
          <w:sz w:val="24"/>
          <w:szCs w:val="24"/>
        </w:rPr>
        <w:t xml:space="preserve"> </w:t>
      </w:r>
    </w:p>
    <w:p w14:paraId="7717254B" w14:textId="77777777" w:rsidR="00385F3F" w:rsidRPr="0075294D" w:rsidRDefault="00385F3F" w:rsidP="00E9273E">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 xml:space="preserve">Perhitungan </w:t>
      </w:r>
      <w:r w:rsidRPr="00D635DC">
        <w:rPr>
          <w:rFonts w:ascii="Times New Roman" w:hAnsi="Times New Roman" w:cs="Times New Roman"/>
          <w:b/>
          <w:i/>
          <w:sz w:val="24"/>
          <w:szCs w:val="24"/>
        </w:rPr>
        <w:t>Debt to Total Assets Ratio</w:t>
      </w:r>
      <w:r>
        <w:rPr>
          <w:rFonts w:ascii="Times New Roman" w:hAnsi="Times New Roman" w:cs="Times New Roman"/>
          <w:b/>
          <w:sz w:val="24"/>
          <w:szCs w:val="24"/>
        </w:rPr>
        <w:t xml:space="preserve"> PT. Wijaya Karya Beton</w:t>
      </w:r>
    </w:p>
    <w:tbl>
      <w:tblPr>
        <w:tblW w:w="5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1625"/>
        <w:gridCol w:w="1722"/>
        <w:gridCol w:w="956"/>
      </w:tblGrid>
      <w:tr w:rsidR="00385F3F" w:rsidRPr="00D146A8" w14:paraId="0AEAD5A7" w14:textId="77777777" w:rsidTr="00D146A8">
        <w:trPr>
          <w:trHeight w:val="261"/>
          <w:jc w:val="center"/>
        </w:trPr>
        <w:tc>
          <w:tcPr>
            <w:tcW w:w="765" w:type="dxa"/>
            <w:shd w:val="clear" w:color="auto" w:fill="FFFF00"/>
            <w:noWrap/>
            <w:vAlign w:val="bottom"/>
            <w:hideMark/>
          </w:tcPr>
          <w:p w14:paraId="4DFEA9F4" w14:textId="77777777" w:rsidR="00385F3F" w:rsidRPr="00D146A8" w:rsidRDefault="00385F3F" w:rsidP="00E9273E">
            <w:pPr>
              <w:spacing w:after="0"/>
              <w:jc w:val="center"/>
              <w:rPr>
                <w:rFonts w:ascii="Times New Roman" w:eastAsia="Times New Roman" w:hAnsi="Times New Roman" w:cs="Times New Roman"/>
                <w:b/>
                <w:color w:val="000000"/>
                <w:sz w:val="16"/>
                <w:szCs w:val="16"/>
                <w:lang w:eastAsia="id-ID"/>
              </w:rPr>
            </w:pPr>
            <w:r w:rsidRPr="00D146A8">
              <w:rPr>
                <w:rFonts w:ascii="Times New Roman" w:eastAsia="Times New Roman" w:hAnsi="Times New Roman" w:cs="Times New Roman"/>
                <w:b/>
                <w:color w:val="000000"/>
                <w:sz w:val="16"/>
                <w:szCs w:val="16"/>
                <w:lang w:eastAsia="id-ID"/>
              </w:rPr>
              <w:t>Tahun</w:t>
            </w:r>
          </w:p>
        </w:tc>
        <w:tc>
          <w:tcPr>
            <w:tcW w:w="1625" w:type="dxa"/>
            <w:shd w:val="clear" w:color="auto" w:fill="FFFF00"/>
            <w:noWrap/>
            <w:vAlign w:val="bottom"/>
            <w:hideMark/>
          </w:tcPr>
          <w:p w14:paraId="3DCACB49" w14:textId="77777777" w:rsidR="00385F3F" w:rsidRPr="00D146A8" w:rsidRDefault="00385F3F" w:rsidP="00E9273E">
            <w:pPr>
              <w:spacing w:after="0"/>
              <w:jc w:val="center"/>
              <w:rPr>
                <w:rFonts w:ascii="Times New Roman" w:eastAsia="Times New Roman" w:hAnsi="Times New Roman" w:cs="Times New Roman"/>
                <w:b/>
                <w:color w:val="000000"/>
                <w:sz w:val="16"/>
                <w:szCs w:val="16"/>
                <w:lang w:eastAsia="id-ID"/>
              </w:rPr>
            </w:pPr>
            <w:r w:rsidRPr="00D146A8">
              <w:rPr>
                <w:rFonts w:ascii="Times New Roman" w:eastAsia="Times New Roman" w:hAnsi="Times New Roman" w:cs="Times New Roman"/>
                <w:b/>
                <w:color w:val="000000"/>
                <w:sz w:val="16"/>
                <w:szCs w:val="16"/>
                <w:lang w:eastAsia="id-ID"/>
              </w:rPr>
              <w:t>Liabilitas</w:t>
            </w:r>
          </w:p>
        </w:tc>
        <w:tc>
          <w:tcPr>
            <w:tcW w:w="1721" w:type="dxa"/>
            <w:shd w:val="clear" w:color="auto" w:fill="FFFF00"/>
            <w:noWrap/>
            <w:vAlign w:val="bottom"/>
            <w:hideMark/>
          </w:tcPr>
          <w:p w14:paraId="27E57A99" w14:textId="77777777" w:rsidR="00385F3F" w:rsidRPr="00D146A8" w:rsidRDefault="00385F3F" w:rsidP="00E9273E">
            <w:pPr>
              <w:spacing w:after="0"/>
              <w:jc w:val="center"/>
              <w:rPr>
                <w:rFonts w:ascii="Times New Roman" w:eastAsia="Times New Roman" w:hAnsi="Times New Roman" w:cs="Times New Roman"/>
                <w:b/>
                <w:color w:val="000000"/>
                <w:sz w:val="16"/>
                <w:szCs w:val="16"/>
                <w:lang w:eastAsia="id-ID"/>
              </w:rPr>
            </w:pPr>
            <w:r w:rsidRPr="00D146A8">
              <w:rPr>
                <w:rFonts w:ascii="Times New Roman" w:eastAsia="Times New Roman" w:hAnsi="Times New Roman" w:cs="Times New Roman"/>
                <w:b/>
                <w:color w:val="000000"/>
                <w:sz w:val="16"/>
                <w:szCs w:val="16"/>
                <w:lang w:eastAsia="id-ID"/>
              </w:rPr>
              <w:t>Total Aktiva</w:t>
            </w:r>
          </w:p>
        </w:tc>
        <w:tc>
          <w:tcPr>
            <w:tcW w:w="956" w:type="dxa"/>
            <w:shd w:val="clear" w:color="auto" w:fill="FFFF00"/>
          </w:tcPr>
          <w:p w14:paraId="299D1993" w14:textId="77777777" w:rsidR="00385F3F" w:rsidRPr="00D146A8" w:rsidRDefault="00385F3F" w:rsidP="00E9273E">
            <w:pPr>
              <w:spacing w:after="0"/>
              <w:jc w:val="center"/>
              <w:rPr>
                <w:rFonts w:ascii="Times New Roman" w:eastAsia="Times New Roman" w:hAnsi="Times New Roman" w:cs="Times New Roman"/>
                <w:b/>
                <w:color w:val="000000"/>
                <w:sz w:val="16"/>
                <w:szCs w:val="16"/>
                <w:lang w:eastAsia="id-ID"/>
              </w:rPr>
            </w:pPr>
            <w:r w:rsidRPr="00D146A8">
              <w:rPr>
                <w:rFonts w:ascii="Times New Roman" w:eastAsia="Times New Roman" w:hAnsi="Times New Roman" w:cs="Times New Roman"/>
                <w:b/>
                <w:color w:val="000000"/>
                <w:sz w:val="16"/>
                <w:szCs w:val="16"/>
                <w:lang w:eastAsia="id-ID"/>
              </w:rPr>
              <w:t>DAR (%)</w:t>
            </w:r>
          </w:p>
        </w:tc>
      </w:tr>
      <w:tr w:rsidR="00385F3F" w:rsidRPr="00D146A8" w14:paraId="78A777C0" w14:textId="77777777" w:rsidTr="00D146A8">
        <w:trPr>
          <w:trHeight w:val="261"/>
          <w:jc w:val="center"/>
        </w:trPr>
        <w:tc>
          <w:tcPr>
            <w:tcW w:w="765" w:type="dxa"/>
            <w:shd w:val="clear" w:color="auto" w:fill="auto"/>
            <w:noWrap/>
            <w:vAlign w:val="bottom"/>
          </w:tcPr>
          <w:p w14:paraId="6E131273" w14:textId="77777777" w:rsidR="00385F3F" w:rsidRPr="00D146A8" w:rsidRDefault="00385F3F" w:rsidP="00E9273E">
            <w:pPr>
              <w:spacing w:after="0"/>
              <w:jc w:val="center"/>
              <w:rPr>
                <w:rFonts w:ascii="Times New Roman" w:eastAsia="Times New Roman" w:hAnsi="Times New Roman" w:cs="Times New Roman"/>
                <w:color w:val="000000"/>
                <w:sz w:val="16"/>
                <w:szCs w:val="16"/>
                <w:lang w:eastAsia="id-ID"/>
              </w:rPr>
            </w:pPr>
            <w:r w:rsidRPr="00D146A8">
              <w:rPr>
                <w:rFonts w:ascii="Times New Roman" w:eastAsia="Times New Roman" w:hAnsi="Times New Roman" w:cs="Times New Roman"/>
                <w:color w:val="000000"/>
                <w:sz w:val="16"/>
                <w:szCs w:val="16"/>
                <w:lang w:eastAsia="id-ID"/>
              </w:rPr>
              <w:t>2014</w:t>
            </w:r>
          </w:p>
        </w:tc>
        <w:tc>
          <w:tcPr>
            <w:tcW w:w="1625" w:type="dxa"/>
            <w:shd w:val="clear" w:color="auto" w:fill="auto"/>
            <w:noWrap/>
            <w:vAlign w:val="bottom"/>
          </w:tcPr>
          <w:p w14:paraId="6CB7BB1D" w14:textId="77777777" w:rsidR="00385F3F" w:rsidRPr="00D146A8" w:rsidRDefault="00385F3F"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   1.600.067.025.551 </w:t>
            </w:r>
          </w:p>
        </w:tc>
        <w:tc>
          <w:tcPr>
            <w:tcW w:w="1721" w:type="dxa"/>
            <w:shd w:val="clear" w:color="auto" w:fill="auto"/>
            <w:noWrap/>
            <w:vAlign w:val="bottom"/>
          </w:tcPr>
          <w:p w14:paraId="5F9232C2" w14:textId="77777777" w:rsidR="00385F3F" w:rsidRPr="00D146A8" w:rsidRDefault="00385F3F"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      3.802.658.881.174 </w:t>
            </w:r>
          </w:p>
        </w:tc>
        <w:tc>
          <w:tcPr>
            <w:tcW w:w="956" w:type="dxa"/>
            <w:vAlign w:val="bottom"/>
          </w:tcPr>
          <w:p w14:paraId="06B2139F" w14:textId="77777777" w:rsidR="00385F3F" w:rsidRPr="00D146A8" w:rsidRDefault="00385F3F" w:rsidP="00E9273E">
            <w:pPr>
              <w:spacing w:after="0"/>
              <w:jc w:val="center"/>
              <w:rPr>
                <w:rFonts w:ascii="Times New Roman" w:hAnsi="Times New Roman" w:cs="Times New Roman"/>
                <w:sz w:val="16"/>
                <w:szCs w:val="16"/>
              </w:rPr>
            </w:pPr>
            <w:r w:rsidRPr="00D146A8">
              <w:rPr>
                <w:rFonts w:ascii="Times New Roman" w:hAnsi="Times New Roman" w:cs="Times New Roman"/>
                <w:sz w:val="16"/>
                <w:szCs w:val="16"/>
              </w:rPr>
              <w:t>42%</w:t>
            </w:r>
          </w:p>
        </w:tc>
      </w:tr>
      <w:tr w:rsidR="00385F3F" w:rsidRPr="00D146A8" w14:paraId="5DCF50CC" w14:textId="77777777" w:rsidTr="00D146A8">
        <w:trPr>
          <w:trHeight w:val="261"/>
          <w:jc w:val="center"/>
        </w:trPr>
        <w:tc>
          <w:tcPr>
            <w:tcW w:w="765" w:type="dxa"/>
            <w:shd w:val="clear" w:color="auto" w:fill="auto"/>
            <w:noWrap/>
            <w:vAlign w:val="bottom"/>
          </w:tcPr>
          <w:p w14:paraId="4BA9FB68" w14:textId="77777777" w:rsidR="00385F3F" w:rsidRPr="00D146A8" w:rsidRDefault="00385F3F" w:rsidP="00E9273E">
            <w:pPr>
              <w:spacing w:after="0"/>
              <w:jc w:val="center"/>
              <w:rPr>
                <w:rFonts w:ascii="Times New Roman" w:eastAsia="Times New Roman" w:hAnsi="Times New Roman" w:cs="Times New Roman"/>
                <w:color w:val="000000"/>
                <w:sz w:val="16"/>
                <w:szCs w:val="16"/>
                <w:lang w:eastAsia="id-ID"/>
              </w:rPr>
            </w:pPr>
            <w:r w:rsidRPr="00D146A8">
              <w:rPr>
                <w:rFonts w:ascii="Times New Roman" w:eastAsia="Times New Roman" w:hAnsi="Times New Roman" w:cs="Times New Roman"/>
                <w:color w:val="000000"/>
                <w:sz w:val="16"/>
                <w:szCs w:val="16"/>
                <w:lang w:eastAsia="id-ID"/>
              </w:rPr>
              <w:t>2015</w:t>
            </w:r>
          </w:p>
        </w:tc>
        <w:tc>
          <w:tcPr>
            <w:tcW w:w="1625" w:type="dxa"/>
            <w:shd w:val="clear" w:color="auto" w:fill="auto"/>
            <w:noWrap/>
            <w:vAlign w:val="bottom"/>
          </w:tcPr>
          <w:p w14:paraId="531EABF5" w14:textId="77777777" w:rsidR="00385F3F" w:rsidRPr="00D146A8" w:rsidRDefault="00385F3F"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   2.192.672.341.480 </w:t>
            </w:r>
          </w:p>
        </w:tc>
        <w:tc>
          <w:tcPr>
            <w:tcW w:w="1721" w:type="dxa"/>
            <w:shd w:val="clear" w:color="auto" w:fill="auto"/>
            <w:noWrap/>
            <w:vAlign w:val="bottom"/>
          </w:tcPr>
          <w:p w14:paraId="5AB7B46A" w14:textId="77777777" w:rsidR="00385F3F" w:rsidRPr="00D146A8" w:rsidRDefault="00385F3F"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      4.456.097.502.805 </w:t>
            </w:r>
          </w:p>
        </w:tc>
        <w:tc>
          <w:tcPr>
            <w:tcW w:w="956" w:type="dxa"/>
            <w:vAlign w:val="bottom"/>
          </w:tcPr>
          <w:p w14:paraId="54911B40" w14:textId="77777777" w:rsidR="00385F3F" w:rsidRPr="00D146A8" w:rsidRDefault="00385F3F" w:rsidP="00E9273E">
            <w:pPr>
              <w:spacing w:after="0"/>
              <w:jc w:val="center"/>
              <w:rPr>
                <w:rFonts w:ascii="Times New Roman" w:hAnsi="Times New Roman" w:cs="Times New Roman"/>
                <w:sz w:val="16"/>
                <w:szCs w:val="16"/>
              </w:rPr>
            </w:pPr>
            <w:r w:rsidRPr="00D146A8">
              <w:rPr>
                <w:rFonts w:ascii="Times New Roman" w:hAnsi="Times New Roman" w:cs="Times New Roman"/>
                <w:sz w:val="16"/>
                <w:szCs w:val="16"/>
              </w:rPr>
              <w:t>49%</w:t>
            </w:r>
          </w:p>
        </w:tc>
      </w:tr>
      <w:tr w:rsidR="00385F3F" w:rsidRPr="00D146A8" w14:paraId="6101766F" w14:textId="77777777" w:rsidTr="00D146A8">
        <w:trPr>
          <w:trHeight w:val="261"/>
          <w:jc w:val="center"/>
        </w:trPr>
        <w:tc>
          <w:tcPr>
            <w:tcW w:w="765" w:type="dxa"/>
            <w:shd w:val="clear" w:color="auto" w:fill="auto"/>
            <w:noWrap/>
            <w:vAlign w:val="bottom"/>
          </w:tcPr>
          <w:p w14:paraId="755B872F" w14:textId="77777777" w:rsidR="00385F3F" w:rsidRPr="00D146A8" w:rsidRDefault="00385F3F" w:rsidP="00E9273E">
            <w:pPr>
              <w:spacing w:after="0"/>
              <w:jc w:val="center"/>
              <w:rPr>
                <w:rFonts w:ascii="Times New Roman" w:eastAsia="Times New Roman" w:hAnsi="Times New Roman" w:cs="Times New Roman"/>
                <w:color w:val="000000"/>
                <w:sz w:val="16"/>
                <w:szCs w:val="16"/>
                <w:lang w:eastAsia="id-ID"/>
              </w:rPr>
            </w:pPr>
            <w:r w:rsidRPr="00D146A8">
              <w:rPr>
                <w:rFonts w:ascii="Times New Roman" w:eastAsia="Times New Roman" w:hAnsi="Times New Roman" w:cs="Times New Roman"/>
                <w:color w:val="000000"/>
                <w:sz w:val="16"/>
                <w:szCs w:val="16"/>
                <w:lang w:eastAsia="id-ID"/>
              </w:rPr>
              <w:t>2016</w:t>
            </w:r>
          </w:p>
        </w:tc>
        <w:tc>
          <w:tcPr>
            <w:tcW w:w="1625" w:type="dxa"/>
            <w:shd w:val="clear" w:color="auto" w:fill="auto"/>
            <w:noWrap/>
            <w:vAlign w:val="bottom"/>
          </w:tcPr>
          <w:p w14:paraId="535E178D" w14:textId="77777777" w:rsidR="00385F3F" w:rsidRPr="00D146A8" w:rsidRDefault="00385F3F"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   2.171.844.871.664 </w:t>
            </w:r>
          </w:p>
        </w:tc>
        <w:tc>
          <w:tcPr>
            <w:tcW w:w="1721" w:type="dxa"/>
            <w:shd w:val="clear" w:color="auto" w:fill="auto"/>
            <w:noWrap/>
            <w:vAlign w:val="bottom"/>
          </w:tcPr>
          <w:p w14:paraId="5BBA5144" w14:textId="77777777" w:rsidR="00385F3F" w:rsidRPr="00D146A8" w:rsidRDefault="00385F3F"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      4.663.078.318.968 </w:t>
            </w:r>
          </w:p>
        </w:tc>
        <w:tc>
          <w:tcPr>
            <w:tcW w:w="956" w:type="dxa"/>
            <w:vAlign w:val="bottom"/>
          </w:tcPr>
          <w:p w14:paraId="15CC7DC4" w14:textId="77777777" w:rsidR="00385F3F" w:rsidRPr="00D146A8" w:rsidRDefault="00385F3F" w:rsidP="00E9273E">
            <w:pPr>
              <w:spacing w:after="0"/>
              <w:jc w:val="center"/>
              <w:rPr>
                <w:rFonts w:ascii="Times New Roman" w:hAnsi="Times New Roman" w:cs="Times New Roman"/>
                <w:sz w:val="16"/>
                <w:szCs w:val="16"/>
              </w:rPr>
            </w:pPr>
            <w:r w:rsidRPr="00D146A8">
              <w:rPr>
                <w:rFonts w:ascii="Times New Roman" w:hAnsi="Times New Roman" w:cs="Times New Roman"/>
                <w:sz w:val="16"/>
                <w:szCs w:val="16"/>
              </w:rPr>
              <w:t>47%</w:t>
            </w:r>
          </w:p>
        </w:tc>
      </w:tr>
      <w:tr w:rsidR="00385F3F" w:rsidRPr="00D146A8" w14:paraId="34DCF1A4" w14:textId="77777777" w:rsidTr="00D146A8">
        <w:trPr>
          <w:trHeight w:val="261"/>
          <w:jc w:val="center"/>
        </w:trPr>
        <w:tc>
          <w:tcPr>
            <w:tcW w:w="765" w:type="dxa"/>
            <w:shd w:val="clear" w:color="auto" w:fill="auto"/>
            <w:noWrap/>
            <w:vAlign w:val="bottom"/>
          </w:tcPr>
          <w:p w14:paraId="10295CF0" w14:textId="77777777" w:rsidR="00385F3F" w:rsidRPr="00D146A8" w:rsidRDefault="00385F3F" w:rsidP="00E9273E">
            <w:pPr>
              <w:spacing w:after="0"/>
              <w:jc w:val="center"/>
              <w:rPr>
                <w:rFonts w:ascii="Times New Roman" w:eastAsia="Times New Roman" w:hAnsi="Times New Roman" w:cs="Times New Roman"/>
                <w:color w:val="000000"/>
                <w:sz w:val="16"/>
                <w:szCs w:val="16"/>
                <w:lang w:eastAsia="id-ID"/>
              </w:rPr>
            </w:pPr>
            <w:r w:rsidRPr="00D146A8">
              <w:rPr>
                <w:rFonts w:ascii="Times New Roman" w:eastAsia="Times New Roman" w:hAnsi="Times New Roman" w:cs="Times New Roman"/>
                <w:color w:val="000000"/>
                <w:sz w:val="16"/>
                <w:szCs w:val="16"/>
                <w:lang w:eastAsia="id-ID"/>
              </w:rPr>
              <w:t>2017</w:t>
            </w:r>
          </w:p>
        </w:tc>
        <w:tc>
          <w:tcPr>
            <w:tcW w:w="1625" w:type="dxa"/>
            <w:shd w:val="clear" w:color="auto" w:fill="auto"/>
            <w:noWrap/>
            <w:vAlign w:val="bottom"/>
          </w:tcPr>
          <w:p w14:paraId="1DDF2A26" w14:textId="77777777" w:rsidR="00385F3F" w:rsidRPr="00D146A8" w:rsidRDefault="00385F3F"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   4.320.040.760.958 </w:t>
            </w:r>
          </w:p>
        </w:tc>
        <w:tc>
          <w:tcPr>
            <w:tcW w:w="1721" w:type="dxa"/>
            <w:shd w:val="clear" w:color="auto" w:fill="auto"/>
            <w:noWrap/>
            <w:vAlign w:val="bottom"/>
          </w:tcPr>
          <w:p w14:paraId="1560A7CF" w14:textId="77777777" w:rsidR="00385F3F" w:rsidRPr="00D146A8" w:rsidRDefault="00385F3F"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      7.067.976.095.043 </w:t>
            </w:r>
          </w:p>
        </w:tc>
        <w:tc>
          <w:tcPr>
            <w:tcW w:w="956" w:type="dxa"/>
            <w:vAlign w:val="bottom"/>
          </w:tcPr>
          <w:p w14:paraId="381265EC" w14:textId="77777777" w:rsidR="00385F3F" w:rsidRPr="00D146A8" w:rsidRDefault="00385F3F" w:rsidP="00E9273E">
            <w:pPr>
              <w:spacing w:after="0"/>
              <w:jc w:val="center"/>
              <w:rPr>
                <w:rFonts w:ascii="Times New Roman" w:hAnsi="Times New Roman" w:cs="Times New Roman"/>
                <w:sz w:val="16"/>
                <w:szCs w:val="16"/>
              </w:rPr>
            </w:pPr>
            <w:r w:rsidRPr="00D146A8">
              <w:rPr>
                <w:rFonts w:ascii="Times New Roman" w:hAnsi="Times New Roman" w:cs="Times New Roman"/>
                <w:sz w:val="16"/>
                <w:szCs w:val="16"/>
              </w:rPr>
              <w:t>61%</w:t>
            </w:r>
          </w:p>
        </w:tc>
      </w:tr>
      <w:tr w:rsidR="00385F3F" w:rsidRPr="00D146A8" w14:paraId="27EDB8A5" w14:textId="77777777" w:rsidTr="00D146A8">
        <w:trPr>
          <w:trHeight w:val="261"/>
          <w:jc w:val="center"/>
        </w:trPr>
        <w:tc>
          <w:tcPr>
            <w:tcW w:w="765" w:type="dxa"/>
            <w:shd w:val="clear" w:color="auto" w:fill="auto"/>
            <w:noWrap/>
            <w:vAlign w:val="bottom"/>
          </w:tcPr>
          <w:p w14:paraId="1B2EF16E" w14:textId="77777777" w:rsidR="00385F3F" w:rsidRPr="00D146A8" w:rsidRDefault="00385F3F" w:rsidP="00E9273E">
            <w:pPr>
              <w:spacing w:after="0"/>
              <w:jc w:val="center"/>
              <w:rPr>
                <w:rFonts w:ascii="Times New Roman" w:eastAsia="Times New Roman" w:hAnsi="Times New Roman" w:cs="Times New Roman"/>
                <w:color w:val="000000"/>
                <w:sz w:val="16"/>
                <w:szCs w:val="16"/>
                <w:lang w:eastAsia="id-ID"/>
              </w:rPr>
            </w:pPr>
            <w:r w:rsidRPr="00D146A8">
              <w:rPr>
                <w:rFonts w:ascii="Times New Roman" w:eastAsia="Times New Roman" w:hAnsi="Times New Roman" w:cs="Times New Roman"/>
                <w:color w:val="000000"/>
                <w:sz w:val="16"/>
                <w:szCs w:val="16"/>
                <w:lang w:eastAsia="id-ID"/>
              </w:rPr>
              <w:t>2018</w:t>
            </w:r>
          </w:p>
        </w:tc>
        <w:tc>
          <w:tcPr>
            <w:tcW w:w="1625" w:type="dxa"/>
            <w:shd w:val="clear" w:color="auto" w:fill="auto"/>
            <w:noWrap/>
            <w:vAlign w:val="bottom"/>
          </w:tcPr>
          <w:p w14:paraId="72F0BC0F" w14:textId="77777777" w:rsidR="00385F3F" w:rsidRPr="00D146A8" w:rsidRDefault="00385F3F"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   5.744.966.289.467 </w:t>
            </w:r>
          </w:p>
        </w:tc>
        <w:tc>
          <w:tcPr>
            <w:tcW w:w="1721" w:type="dxa"/>
            <w:shd w:val="clear" w:color="auto" w:fill="auto"/>
            <w:noWrap/>
            <w:vAlign w:val="bottom"/>
          </w:tcPr>
          <w:p w14:paraId="186B8702" w14:textId="77777777" w:rsidR="00385F3F" w:rsidRPr="00D146A8" w:rsidRDefault="00385F3F"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      8.881.778.299.672 </w:t>
            </w:r>
          </w:p>
        </w:tc>
        <w:tc>
          <w:tcPr>
            <w:tcW w:w="956" w:type="dxa"/>
            <w:vAlign w:val="bottom"/>
          </w:tcPr>
          <w:p w14:paraId="70271F6E" w14:textId="77777777" w:rsidR="00385F3F" w:rsidRPr="00D146A8" w:rsidRDefault="00385F3F" w:rsidP="00E9273E">
            <w:pPr>
              <w:spacing w:after="0"/>
              <w:jc w:val="center"/>
              <w:rPr>
                <w:rFonts w:ascii="Times New Roman" w:hAnsi="Times New Roman" w:cs="Times New Roman"/>
                <w:sz w:val="16"/>
                <w:szCs w:val="16"/>
              </w:rPr>
            </w:pPr>
            <w:r w:rsidRPr="00D146A8">
              <w:rPr>
                <w:rFonts w:ascii="Times New Roman" w:hAnsi="Times New Roman" w:cs="Times New Roman"/>
                <w:sz w:val="16"/>
                <w:szCs w:val="16"/>
              </w:rPr>
              <w:t>65%</w:t>
            </w:r>
          </w:p>
        </w:tc>
      </w:tr>
      <w:tr w:rsidR="00385F3F" w:rsidRPr="00D146A8" w14:paraId="6AA40A06" w14:textId="77777777" w:rsidTr="00D146A8">
        <w:trPr>
          <w:trHeight w:val="261"/>
          <w:jc w:val="center"/>
        </w:trPr>
        <w:tc>
          <w:tcPr>
            <w:tcW w:w="765" w:type="dxa"/>
            <w:shd w:val="clear" w:color="auto" w:fill="auto"/>
            <w:noWrap/>
            <w:vAlign w:val="bottom"/>
          </w:tcPr>
          <w:p w14:paraId="65D16B2E" w14:textId="77777777" w:rsidR="00385F3F" w:rsidRPr="00D146A8" w:rsidRDefault="00385F3F" w:rsidP="00E9273E">
            <w:pPr>
              <w:spacing w:after="0"/>
              <w:jc w:val="center"/>
              <w:rPr>
                <w:rFonts w:ascii="Times New Roman" w:eastAsia="Times New Roman" w:hAnsi="Times New Roman" w:cs="Times New Roman"/>
                <w:color w:val="000000"/>
                <w:sz w:val="16"/>
                <w:szCs w:val="16"/>
                <w:lang w:eastAsia="id-ID"/>
              </w:rPr>
            </w:pPr>
            <w:r w:rsidRPr="00D146A8">
              <w:rPr>
                <w:rFonts w:ascii="Times New Roman" w:eastAsia="Times New Roman" w:hAnsi="Times New Roman" w:cs="Times New Roman"/>
                <w:color w:val="000000"/>
                <w:sz w:val="16"/>
                <w:szCs w:val="16"/>
                <w:lang w:eastAsia="id-ID"/>
              </w:rPr>
              <w:t>2019</w:t>
            </w:r>
          </w:p>
        </w:tc>
        <w:tc>
          <w:tcPr>
            <w:tcW w:w="1625" w:type="dxa"/>
            <w:shd w:val="clear" w:color="auto" w:fill="auto"/>
            <w:noWrap/>
            <w:vAlign w:val="bottom"/>
          </w:tcPr>
          <w:p w14:paraId="2E09AA5D" w14:textId="77777777" w:rsidR="00385F3F" w:rsidRPr="00D146A8" w:rsidRDefault="00385F3F"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   6.829.449.147.200 </w:t>
            </w:r>
          </w:p>
        </w:tc>
        <w:tc>
          <w:tcPr>
            <w:tcW w:w="1721" w:type="dxa"/>
            <w:shd w:val="clear" w:color="auto" w:fill="auto"/>
            <w:noWrap/>
            <w:vAlign w:val="bottom"/>
          </w:tcPr>
          <w:p w14:paraId="43D985C8" w14:textId="77777777" w:rsidR="00385F3F" w:rsidRPr="00D146A8" w:rsidRDefault="00385F3F" w:rsidP="00E9273E">
            <w:pPr>
              <w:spacing w:after="0"/>
              <w:jc w:val="right"/>
              <w:rPr>
                <w:rFonts w:ascii="Times New Roman" w:hAnsi="Times New Roman" w:cs="Times New Roman"/>
                <w:sz w:val="16"/>
                <w:szCs w:val="16"/>
              </w:rPr>
            </w:pPr>
            <w:r w:rsidRPr="00D146A8">
              <w:rPr>
                <w:rFonts w:ascii="Times New Roman" w:hAnsi="Times New Roman" w:cs="Times New Roman"/>
                <w:sz w:val="16"/>
                <w:szCs w:val="16"/>
              </w:rPr>
              <w:t xml:space="preserve">   10.337.895.087.207 </w:t>
            </w:r>
          </w:p>
        </w:tc>
        <w:tc>
          <w:tcPr>
            <w:tcW w:w="956" w:type="dxa"/>
            <w:vAlign w:val="bottom"/>
          </w:tcPr>
          <w:p w14:paraId="0AEE14E3" w14:textId="77777777" w:rsidR="00385F3F" w:rsidRPr="00D146A8" w:rsidRDefault="00385F3F" w:rsidP="00E9273E">
            <w:pPr>
              <w:spacing w:after="0"/>
              <w:jc w:val="center"/>
              <w:rPr>
                <w:rFonts w:ascii="Times New Roman" w:hAnsi="Times New Roman" w:cs="Times New Roman"/>
                <w:sz w:val="16"/>
                <w:szCs w:val="16"/>
              </w:rPr>
            </w:pPr>
            <w:r w:rsidRPr="00D146A8">
              <w:rPr>
                <w:rFonts w:ascii="Times New Roman" w:hAnsi="Times New Roman" w:cs="Times New Roman"/>
                <w:sz w:val="16"/>
                <w:szCs w:val="16"/>
              </w:rPr>
              <w:t>66%</w:t>
            </w:r>
          </w:p>
        </w:tc>
      </w:tr>
      <w:tr w:rsidR="00385F3F" w:rsidRPr="00D146A8" w14:paraId="67E3556D" w14:textId="77777777" w:rsidTr="00D146A8">
        <w:trPr>
          <w:trHeight w:val="261"/>
          <w:jc w:val="center"/>
        </w:trPr>
        <w:tc>
          <w:tcPr>
            <w:tcW w:w="4112" w:type="dxa"/>
            <w:gridSpan w:val="3"/>
            <w:shd w:val="clear" w:color="auto" w:fill="auto"/>
            <w:noWrap/>
            <w:vAlign w:val="bottom"/>
          </w:tcPr>
          <w:p w14:paraId="322185E9" w14:textId="77777777" w:rsidR="00385F3F" w:rsidRPr="00D146A8" w:rsidRDefault="00385F3F" w:rsidP="00E9273E">
            <w:pPr>
              <w:spacing w:after="0"/>
              <w:jc w:val="center"/>
              <w:rPr>
                <w:rFonts w:ascii="Times New Roman" w:eastAsia="Times New Roman" w:hAnsi="Times New Roman" w:cs="Times New Roman"/>
                <w:b/>
                <w:color w:val="000000"/>
                <w:sz w:val="16"/>
                <w:szCs w:val="16"/>
                <w:lang w:eastAsia="id-ID"/>
              </w:rPr>
            </w:pPr>
            <w:r w:rsidRPr="00D146A8">
              <w:rPr>
                <w:rFonts w:ascii="Times New Roman" w:eastAsia="Times New Roman" w:hAnsi="Times New Roman" w:cs="Times New Roman"/>
                <w:b/>
                <w:color w:val="000000"/>
                <w:sz w:val="16"/>
                <w:szCs w:val="16"/>
                <w:lang w:eastAsia="id-ID"/>
              </w:rPr>
              <w:t xml:space="preserve">Rata-Rata </w:t>
            </w:r>
            <w:r w:rsidRPr="00D146A8">
              <w:rPr>
                <w:rFonts w:ascii="Times New Roman" w:eastAsia="Times New Roman" w:hAnsi="Times New Roman" w:cs="Times New Roman"/>
                <w:b/>
                <w:i/>
                <w:color w:val="000000"/>
                <w:sz w:val="16"/>
                <w:szCs w:val="16"/>
                <w:lang w:eastAsia="id-ID"/>
              </w:rPr>
              <w:t>Debt to Total Assets Ratio</w:t>
            </w:r>
          </w:p>
        </w:tc>
        <w:tc>
          <w:tcPr>
            <w:tcW w:w="956" w:type="dxa"/>
            <w:vAlign w:val="bottom"/>
          </w:tcPr>
          <w:p w14:paraId="4B1B0D8A" w14:textId="77777777" w:rsidR="00385F3F" w:rsidRPr="00D146A8" w:rsidRDefault="00385F3F" w:rsidP="00E9273E">
            <w:pPr>
              <w:spacing w:after="0"/>
              <w:jc w:val="center"/>
              <w:rPr>
                <w:rFonts w:ascii="Times New Roman" w:hAnsi="Times New Roman" w:cs="Times New Roman"/>
                <w:b/>
                <w:color w:val="000000"/>
                <w:sz w:val="16"/>
                <w:szCs w:val="16"/>
              </w:rPr>
            </w:pPr>
            <w:r w:rsidRPr="00D146A8">
              <w:rPr>
                <w:rFonts w:ascii="Times New Roman" w:hAnsi="Times New Roman" w:cs="Times New Roman"/>
                <w:b/>
                <w:color w:val="000000"/>
                <w:sz w:val="16"/>
                <w:szCs w:val="16"/>
              </w:rPr>
              <w:t>55%</w:t>
            </w:r>
          </w:p>
        </w:tc>
      </w:tr>
    </w:tbl>
    <w:p w14:paraId="1E185188" w14:textId="77777777" w:rsidR="00385F3F" w:rsidRDefault="00385F3F" w:rsidP="00E9273E">
      <w:pPr>
        <w:pStyle w:val="ListParagraph"/>
        <w:spacing w:after="0"/>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4.14 </w:t>
      </w:r>
      <w:r w:rsidRPr="00D635DC">
        <w:rPr>
          <w:rFonts w:ascii="Times New Roman" w:hAnsi="Times New Roman" w:cs="Times New Roman"/>
          <w:sz w:val="24"/>
          <w:szCs w:val="24"/>
        </w:rPr>
        <w:t>dapat diketahui bahwa selama ta</w:t>
      </w:r>
      <w:r>
        <w:rPr>
          <w:rFonts w:ascii="Times New Roman" w:hAnsi="Times New Roman" w:cs="Times New Roman"/>
          <w:sz w:val="24"/>
          <w:szCs w:val="24"/>
        </w:rPr>
        <w:t xml:space="preserve">hun 2014-2019 rata-rata </w:t>
      </w:r>
      <w:r w:rsidRPr="00D635DC">
        <w:rPr>
          <w:rFonts w:ascii="Times New Roman" w:hAnsi="Times New Roman" w:cs="Times New Roman"/>
          <w:i/>
          <w:sz w:val="24"/>
          <w:szCs w:val="24"/>
        </w:rPr>
        <w:t>debt to total asset ratio</w:t>
      </w:r>
      <w:r w:rsidRPr="00D635DC">
        <w:rPr>
          <w:rFonts w:ascii="Times New Roman" w:hAnsi="Times New Roman" w:cs="Times New Roman"/>
          <w:sz w:val="24"/>
          <w:szCs w:val="24"/>
        </w:rPr>
        <w:t xml:space="preserve"> </w:t>
      </w:r>
      <w:r>
        <w:rPr>
          <w:rFonts w:ascii="Times New Roman" w:hAnsi="Times New Roman" w:cs="Times New Roman"/>
          <w:sz w:val="24"/>
          <w:szCs w:val="24"/>
        </w:rPr>
        <w:t>PT. Wijaya Karya Beton, Tbk</w:t>
      </w:r>
      <w:r w:rsidRPr="00D635DC">
        <w:rPr>
          <w:rFonts w:ascii="Times New Roman" w:hAnsi="Times New Roman" w:cs="Times New Roman"/>
          <w:sz w:val="24"/>
          <w:szCs w:val="24"/>
        </w:rPr>
        <w:t xml:space="preserve"> sebesar </w:t>
      </w:r>
      <w:r>
        <w:rPr>
          <w:rFonts w:ascii="Times New Roman" w:hAnsi="Times New Roman" w:cs="Times New Roman"/>
          <w:sz w:val="24"/>
          <w:szCs w:val="24"/>
        </w:rPr>
        <w:t>55</w:t>
      </w:r>
      <w:r w:rsidRPr="00D635DC">
        <w:rPr>
          <w:rFonts w:ascii="Times New Roman" w:hAnsi="Times New Roman" w:cs="Times New Roman"/>
          <w:sz w:val="24"/>
          <w:szCs w:val="24"/>
        </w:rPr>
        <w:t>% artinya</w:t>
      </w:r>
      <w:r>
        <w:rPr>
          <w:rFonts w:ascii="Times New Roman" w:hAnsi="Times New Roman" w:cs="Times New Roman"/>
          <w:sz w:val="24"/>
          <w:szCs w:val="24"/>
        </w:rPr>
        <w:t xml:space="preserve"> aset yang dimiliki oleh PT. Wijaya Karya Beton dibiayai oleh hutang sebesar 55% baik hutang jangka pendek maupun jangka panjang. </w:t>
      </w:r>
      <w:r w:rsidRPr="00D635DC">
        <w:rPr>
          <w:rFonts w:ascii="Times New Roman" w:hAnsi="Times New Roman" w:cs="Times New Roman"/>
          <w:sz w:val="24"/>
          <w:szCs w:val="24"/>
        </w:rPr>
        <w:t>Semakin tingg</w:t>
      </w:r>
      <w:r>
        <w:rPr>
          <w:rFonts w:ascii="Times New Roman" w:hAnsi="Times New Roman" w:cs="Times New Roman"/>
          <w:sz w:val="24"/>
          <w:szCs w:val="24"/>
        </w:rPr>
        <w:t xml:space="preserve">i rasio ini maka semakin tinggi </w:t>
      </w:r>
      <w:r w:rsidRPr="00D635DC">
        <w:rPr>
          <w:rFonts w:ascii="Times New Roman" w:hAnsi="Times New Roman" w:cs="Times New Roman"/>
          <w:sz w:val="24"/>
          <w:szCs w:val="24"/>
        </w:rPr>
        <w:t>resiko yang dihadapi perusahaan dan pihak kreditur akan meminta tingkat k</w:t>
      </w:r>
      <w:r>
        <w:rPr>
          <w:rFonts w:ascii="Times New Roman" w:hAnsi="Times New Roman" w:cs="Times New Roman"/>
          <w:sz w:val="24"/>
          <w:szCs w:val="24"/>
        </w:rPr>
        <w:t xml:space="preserve">euntungan </w:t>
      </w:r>
      <w:r w:rsidRPr="00D635DC">
        <w:rPr>
          <w:rFonts w:ascii="Times New Roman" w:hAnsi="Times New Roman" w:cs="Times New Roman"/>
          <w:sz w:val="24"/>
          <w:szCs w:val="24"/>
        </w:rPr>
        <w:t xml:space="preserve">yang </w:t>
      </w:r>
      <w:r w:rsidRPr="00D635DC">
        <w:rPr>
          <w:rFonts w:ascii="Times New Roman" w:hAnsi="Times New Roman" w:cs="Times New Roman"/>
          <w:sz w:val="24"/>
          <w:szCs w:val="24"/>
        </w:rPr>
        <w:lastRenderedPageBreak/>
        <w:t>tinggi dari dana yang dipinjamkan kepada perusahaa</w:t>
      </w:r>
      <w:r>
        <w:rPr>
          <w:rFonts w:ascii="Times New Roman" w:hAnsi="Times New Roman" w:cs="Times New Roman"/>
          <w:sz w:val="24"/>
          <w:szCs w:val="24"/>
        </w:rPr>
        <w:t>n.</w:t>
      </w:r>
    </w:p>
    <w:p w14:paraId="25FC8FD2" w14:textId="77777777" w:rsidR="00385F3F" w:rsidRDefault="00385F3F" w:rsidP="00E9273E">
      <w:pPr>
        <w:pStyle w:val="ListParagraph"/>
        <w:spacing w:after="0"/>
        <w:ind w:left="0"/>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15</w:t>
      </w:r>
      <w:r w:rsidRPr="001043C0">
        <w:rPr>
          <w:rFonts w:ascii="Times New Roman" w:hAnsi="Times New Roman" w:cs="Times New Roman"/>
          <w:b/>
          <w:sz w:val="24"/>
          <w:szCs w:val="24"/>
        </w:rPr>
        <w:t xml:space="preserve"> </w:t>
      </w:r>
    </w:p>
    <w:p w14:paraId="652634B8" w14:textId="77777777" w:rsidR="00385F3F" w:rsidRPr="0075294D" w:rsidRDefault="00385F3F" w:rsidP="00E9273E">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 xml:space="preserve">Perhitungan </w:t>
      </w:r>
      <w:r w:rsidRPr="00D635DC">
        <w:rPr>
          <w:rFonts w:ascii="Times New Roman" w:hAnsi="Times New Roman" w:cs="Times New Roman"/>
          <w:b/>
          <w:i/>
          <w:sz w:val="24"/>
          <w:szCs w:val="24"/>
        </w:rPr>
        <w:t>Debt to Total Assets Ratio</w:t>
      </w:r>
      <w:r>
        <w:rPr>
          <w:rFonts w:ascii="Times New Roman" w:hAnsi="Times New Roman" w:cs="Times New Roman"/>
          <w:b/>
          <w:sz w:val="24"/>
          <w:szCs w:val="24"/>
        </w:rPr>
        <w:t xml:space="preserve"> </w:t>
      </w:r>
      <w:r w:rsidRPr="0075294D">
        <w:rPr>
          <w:rFonts w:ascii="Times New Roman" w:hAnsi="Times New Roman" w:cs="Times New Roman"/>
          <w:b/>
          <w:sz w:val="24"/>
          <w:szCs w:val="24"/>
        </w:rPr>
        <w:t>PT. Semen Baturaja, Tbk</w:t>
      </w:r>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652"/>
        <w:gridCol w:w="1752"/>
        <w:gridCol w:w="972"/>
      </w:tblGrid>
      <w:tr w:rsidR="00385F3F" w:rsidRPr="009F7D35" w14:paraId="0A80F40C" w14:textId="77777777" w:rsidTr="00BC7680">
        <w:trPr>
          <w:trHeight w:val="201"/>
          <w:jc w:val="center"/>
        </w:trPr>
        <w:tc>
          <w:tcPr>
            <w:tcW w:w="777" w:type="dxa"/>
            <w:shd w:val="clear" w:color="auto" w:fill="FFFF00"/>
            <w:noWrap/>
            <w:vAlign w:val="bottom"/>
            <w:hideMark/>
          </w:tcPr>
          <w:p w14:paraId="05C150FD" w14:textId="77777777" w:rsidR="00385F3F" w:rsidRPr="009F7D35" w:rsidRDefault="00385F3F"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Tahun</w:t>
            </w:r>
          </w:p>
        </w:tc>
        <w:tc>
          <w:tcPr>
            <w:tcW w:w="1652" w:type="dxa"/>
            <w:shd w:val="clear" w:color="auto" w:fill="FFFF00"/>
            <w:noWrap/>
            <w:vAlign w:val="bottom"/>
            <w:hideMark/>
          </w:tcPr>
          <w:p w14:paraId="644C9ABA" w14:textId="77777777" w:rsidR="00385F3F" w:rsidRPr="009F7D35" w:rsidRDefault="00385F3F"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Liabilitas</w:t>
            </w:r>
          </w:p>
        </w:tc>
        <w:tc>
          <w:tcPr>
            <w:tcW w:w="1751" w:type="dxa"/>
            <w:shd w:val="clear" w:color="auto" w:fill="FFFF00"/>
            <w:noWrap/>
            <w:vAlign w:val="bottom"/>
            <w:hideMark/>
          </w:tcPr>
          <w:p w14:paraId="69D8C0D6" w14:textId="77777777" w:rsidR="00385F3F" w:rsidRPr="009F7D35" w:rsidRDefault="00385F3F"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Total Aktiva</w:t>
            </w:r>
          </w:p>
        </w:tc>
        <w:tc>
          <w:tcPr>
            <w:tcW w:w="972" w:type="dxa"/>
            <w:shd w:val="clear" w:color="auto" w:fill="FFFF00"/>
          </w:tcPr>
          <w:p w14:paraId="3B6AC7D4" w14:textId="77777777" w:rsidR="00385F3F" w:rsidRPr="009F7D35" w:rsidRDefault="00385F3F"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DAR (%)</w:t>
            </w:r>
          </w:p>
        </w:tc>
      </w:tr>
      <w:tr w:rsidR="00385F3F" w:rsidRPr="009F7D35" w14:paraId="469ED407" w14:textId="77777777" w:rsidTr="00BC7680">
        <w:trPr>
          <w:trHeight w:val="201"/>
          <w:jc w:val="center"/>
        </w:trPr>
        <w:tc>
          <w:tcPr>
            <w:tcW w:w="777" w:type="dxa"/>
            <w:shd w:val="clear" w:color="auto" w:fill="auto"/>
            <w:noWrap/>
            <w:vAlign w:val="bottom"/>
          </w:tcPr>
          <w:p w14:paraId="101F36A5" w14:textId="77777777" w:rsidR="00385F3F" w:rsidRPr="009F7D35" w:rsidRDefault="00385F3F"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2014</w:t>
            </w:r>
          </w:p>
        </w:tc>
        <w:tc>
          <w:tcPr>
            <w:tcW w:w="1652" w:type="dxa"/>
            <w:shd w:val="clear" w:color="auto" w:fill="auto"/>
            <w:noWrap/>
            <w:vAlign w:val="bottom"/>
          </w:tcPr>
          <w:p w14:paraId="188019F5" w14:textId="77777777" w:rsidR="00385F3F" w:rsidRPr="009F7D35" w:rsidRDefault="00385F3F"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245.388.549 </w:t>
            </w:r>
          </w:p>
        </w:tc>
        <w:tc>
          <w:tcPr>
            <w:tcW w:w="1751" w:type="dxa"/>
            <w:shd w:val="clear" w:color="auto" w:fill="auto"/>
            <w:noWrap/>
            <w:vAlign w:val="bottom"/>
          </w:tcPr>
          <w:p w14:paraId="05708075" w14:textId="77777777" w:rsidR="00385F3F" w:rsidRPr="009F7D35" w:rsidRDefault="00385F3F"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2.928.480.366 </w:t>
            </w:r>
          </w:p>
        </w:tc>
        <w:tc>
          <w:tcPr>
            <w:tcW w:w="972" w:type="dxa"/>
            <w:vAlign w:val="bottom"/>
          </w:tcPr>
          <w:p w14:paraId="47FCC1AD" w14:textId="77777777" w:rsidR="00385F3F" w:rsidRPr="009F7D35" w:rsidRDefault="00385F3F"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8%</w:t>
            </w:r>
          </w:p>
        </w:tc>
      </w:tr>
      <w:tr w:rsidR="00385F3F" w:rsidRPr="009F7D35" w14:paraId="43CD5F7F" w14:textId="77777777" w:rsidTr="00BC7680">
        <w:trPr>
          <w:trHeight w:val="201"/>
          <w:jc w:val="center"/>
        </w:trPr>
        <w:tc>
          <w:tcPr>
            <w:tcW w:w="777" w:type="dxa"/>
            <w:shd w:val="clear" w:color="auto" w:fill="auto"/>
            <w:noWrap/>
            <w:vAlign w:val="bottom"/>
          </w:tcPr>
          <w:p w14:paraId="5638E3A3" w14:textId="77777777" w:rsidR="00385F3F" w:rsidRPr="009F7D35" w:rsidRDefault="00385F3F"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2015</w:t>
            </w:r>
          </w:p>
        </w:tc>
        <w:tc>
          <w:tcPr>
            <w:tcW w:w="1652" w:type="dxa"/>
            <w:shd w:val="clear" w:color="auto" w:fill="auto"/>
            <w:noWrap/>
            <w:vAlign w:val="bottom"/>
          </w:tcPr>
          <w:p w14:paraId="5F81CEE9" w14:textId="77777777" w:rsidR="00385F3F" w:rsidRPr="009F7D35" w:rsidRDefault="00385F3F"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319.315.349 </w:t>
            </w:r>
          </w:p>
        </w:tc>
        <w:tc>
          <w:tcPr>
            <w:tcW w:w="1751" w:type="dxa"/>
            <w:shd w:val="clear" w:color="auto" w:fill="auto"/>
            <w:noWrap/>
            <w:vAlign w:val="bottom"/>
          </w:tcPr>
          <w:p w14:paraId="11EBB3AA" w14:textId="77777777" w:rsidR="00385F3F" w:rsidRPr="009F7D35" w:rsidRDefault="00385F3F"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3.268.667.933 </w:t>
            </w:r>
          </w:p>
        </w:tc>
        <w:tc>
          <w:tcPr>
            <w:tcW w:w="972" w:type="dxa"/>
            <w:vAlign w:val="bottom"/>
          </w:tcPr>
          <w:p w14:paraId="1A582D45" w14:textId="77777777" w:rsidR="00385F3F" w:rsidRPr="009F7D35" w:rsidRDefault="00385F3F"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10%</w:t>
            </w:r>
          </w:p>
        </w:tc>
      </w:tr>
      <w:tr w:rsidR="00385F3F" w:rsidRPr="009F7D35" w14:paraId="2588D38F" w14:textId="77777777" w:rsidTr="00BC7680">
        <w:trPr>
          <w:trHeight w:val="201"/>
          <w:jc w:val="center"/>
        </w:trPr>
        <w:tc>
          <w:tcPr>
            <w:tcW w:w="777" w:type="dxa"/>
            <w:shd w:val="clear" w:color="auto" w:fill="auto"/>
            <w:noWrap/>
            <w:vAlign w:val="bottom"/>
          </w:tcPr>
          <w:p w14:paraId="38D56427" w14:textId="77777777" w:rsidR="00385F3F" w:rsidRPr="009F7D35" w:rsidRDefault="00385F3F"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2016</w:t>
            </w:r>
          </w:p>
        </w:tc>
        <w:tc>
          <w:tcPr>
            <w:tcW w:w="1652" w:type="dxa"/>
            <w:shd w:val="clear" w:color="auto" w:fill="auto"/>
            <w:noWrap/>
            <w:vAlign w:val="bottom"/>
          </w:tcPr>
          <w:p w14:paraId="6D6FFDEA" w14:textId="77777777" w:rsidR="00385F3F" w:rsidRPr="009F7D35" w:rsidRDefault="00385F3F"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1.248.119.294 </w:t>
            </w:r>
          </w:p>
        </w:tc>
        <w:tc>
          <w:tcPr>
            <w:tcW w:w="1751" w:type="dxa"/>
            <w:shd w:val="clear" w:color="auto" w:fill="auto"/>
            <w:noWrap/>
            <w:vAlign w:val="bottom"/>
          </w:tcPr>
          <w:p w14:paraId="7C6CDA5D" w14:textId="77777777" w:rsidR="00385F3F" w:rsidRPr="009F7D35" w:rsidRDefault="00385F3F"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4.368.876.996 </w:t>
            </w:r>
          </w:p>
        </w:tc>
        <w:tc>
          <w:tcPr>
            <w:tcW w:w="972" w:type="dxa"/>
            <w:vAlign w:val="bottom"/>
          </w:tcPr>
          <w:p w14:paraId="77021266" w14:textId="77777777" w:rsidR="00385F3F" w:rsidRPr="009F7D35" w:rsidRDefault="00385F3F"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29%</w:t>
            </w:r>
          </w:p>
        </w:tc>
      </w:tr>
      <w:tr w:rsidR="00385F3F" w:rsidRPr="009F7D35" w14:paraId="1944C3F9" w14:textId="77777777" w:rsidTr="00BC7680">
        <w:trPr>
          <w:trHeight w:val="201"/>
          <w:jc w:val="center"/>
        </w:trPr>
        <w:tc>
          <w:tcPr>
            <w:tcW w:w="777" w:type="dxa"/>
            <w:shd w:val="clear" w:color="auto" w:fill="auto"/>
            <w:noWrap/>
            <w:vAlign w:val="bottom"/>
          </w:tcPr>
          <w:p w14:paraId="0D28DC36" w14:textId="77777777" w:rsidR="00385F3F" w:rsidRPr="009F7D35" w:rsidRDefault="00385F3F"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2017</w:t>
            </w:r>
          </w:p>
        </w:tc>
        <w:tc>
          <w:tcPr>
            <w:tcW w:w="1652" w:type="dxa"/>
            <w:shd w:val="clear" w:color="auto" w:fill="auto"/>
            <w:noWrap/>
            <w:vAlign w:val="bottom"/>
          </w:tcPr>
          <w:p w14:paraId="7394AD20" w14:textId="77777777" w:rsidR="00385F3F" w:rsidRPr="009F7D35" w:rsidRDefault="00385F3F"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1.647.477.388 </w:t>
            </w:r>
          </w:p>
        </w:tc>
        <w:tc>
          <w:tcPr>
            <w:tcW w:w="1751" w:type="dxa"/>
            <w:shd w:val="clear" w:color="auto" w:fill="auto"/>
            <w:noWrap/>
            <w:vAlign w:val="bottom"/>
          </w:tcPr>
          <w:p w14:paraId="29C29698" w14:textId="77777777" w:rsidR="00385F3F" w:rsidRPr="009F7D35" w:rsidRDefault="00385F3F"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5.060.337.247 </w:t>
            </w:r>
          </w:p>
        </w:tc>
        <w:tc>
          <w:tcPr>
            <w:tcW w:w="972" w:type="dxa"/>
            <w:vAlign w:val="bottom"/>
          </w:tcPr>
          <w:p w14:paraId="29180356" w14:textId="77777777" w:rsidR="00385F3F" w:rsidRPr="009F7D35" w:rsidRDefault="00385F3F"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33%</w:t>
            </w:r>
          </w:p>
        </w:tc>
      </w:tr>
      <w:tr w:rsidR="00385F3F" w:rsidRPr="009F7D35" w14:paraId="57C45B57" w14:textId="77777777" w:rsidTr="00BC7680">
        <w:trPr>
          <w:trHeight w:val="201"/>
          <w:jc w:val="center"/>
        </w:trPr>
        <w:tc>
          <w:tcPr>
            <w:tcW w:w="777" w:type="dxa"/>
            <w:shd w:val="clear" w:color="auto" w:fill="auto"/>
            <w:noWrap/>
            <w:vAlign w:val="bottom"/>
          </w:tcPr>
          <w:p w14:paraId="7E1EF71A" w14:textId="77777777" w:rsidR="00385F3F" w:rsidRPr="009F7D35" w:rsidRDefault="00385F3F"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2018</w:t>
            </w:r>
          </w:p>
        </w:tc>
        <w:tc>
          <w:tcPr>
            <w:tcW w:w="1652" w:type="dxa"/>
            <w:shd w:val="clear" w:color="auto" w:fill="auto"/>
            <w:noWrap/>
            <w:vAlign w:val="bottom"/>
          </w:tcPr>
          <w:p w14:paraId="04FAA3E0" w14:textId="77777777" w:rsidR="00385F3F" w:rsidRPr="009F7D35" w:rsidRDefault="00385F3F"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2.064.408.447 </w:t>
            </w:r>
          </w:p>
        </w:tc>
        <w:tc>
          <w:tcPr>
            <w:tcW w:w="1751" w:type="dxa"/>
            <w:shd w:val="clear" w:color="auto" w:fill="auto"/>
            <w:noWrap/>
            <w:vAlign w:val="bottom"/>
          </w:tcPr>
          <w:p w14:paraId="1E6D6C91" w14:textId="77777777" w:rsidR="00385F3F" w:rsidRPr="009F7D35" w:rsidRDefault="00385F3F"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5.538.079.503 </w:t>
            </w:r>
          </w:p>
        </w:tc>
        <w:tc>
          <w:tcPr>
            <w:tcW w:w="972" w:type="dxa"/>
            <w:vAlign w:val="bottom"/>
          </w:tcPr>
          <w:p w14:paraId="66EAC63F" w14:textId="77777777" w:rsidR="00385F3F" w:rsidRPr="009F7D35" w:rsidRDefault="00385F3F"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37%</w:t>
            </w:r>
          </w:p>
        </w:tc>
      </w:tr>
      <w:tr w:rsidR="00385F3F" w:rsidRPr="009F7D35" w14:paraId="28A5CFFA" w14:textId="77777777" w:rsidTr="00BC7680">
        <w:trPr>
          <w:trHeight w:val="201"/>
          <w:jc w:val="center"/>
        </w:trPr>
        <w:tc>
          <w:tcPr>
            <w:tcW w:w="777" w:type="dxa"/>
            <w:shd w:val="clear" w:color="auto" w:fill="auto"/>
            <w:noWrap/>
            <w:vAlign w:val="bottom"/>
          </w:tcPr>
          <w:p w14:paraId="22F10D7F" w14:textId="77777777" w:rsidR="00385F3F" w:rsidRPr="009F7D35" w:rsidRDefault="00385F3F"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2019</w:t>
            </w:r>
          </w:p>
        </w:tc>
        <w:tc>
          <w:tcPr>
            <w:tcW w:w="1652" w:type="dxa"/>
            <w:shd w:val="clear" w:color="auto" w:fill="auto"/>
            <w:noWrap/>
            <w:vAlign w:val="bottom"/>
          </w:tcPr>
          <w:p w14:paraId="149F8267" w14:textId="77777777" w:rsidR="00385F3F" w:rsidRPr="009F7D35" w:rsidRDefault="00385F3F"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2.088.977.115 </w:t>
            </w:r>
          </w:p>
        </w:tc>
        <w:tc>
          <w:tcPr>
            <w:tcW w:w="1751" w:type="dxa"/>
            <w:shd w:val="clear" w:color="auto" w:fill="auto"/>
            <w:noWrap/>
            <w:vAlign w:val="bottom"/>
          </w:tcPr>
          <w:p w14:paraId="465A64E9" w14:textId="77777777" w:rsidR="00385F3F" w:rsidRPr="009F7D35" w:rsidRDefault="00385F3F"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5.571.270.204 </w:t>
            </w:r>
          </w:p>
        </w:tc>
        <w:tc>
          <w:tcPr>
            <w:tcW w:w="972" w:type="dxa"/>
            <w:vAlign w:val="bottom"/>
          </w:tcPr>
          <w:p w14:paraId="14DE2107" w14:textId="77777777" w:rsidR="00385F3F" w:rsidRPr="009F7D35" w:rsidRDefault="00385F3F"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37%</w:t>
            </w:r>
          </w:p>
        </w:tc>
      </w:tr>
      <w:tr w:rsidR="00385F3F" w:rsidRPr="009F7D35" w14:paraId="66A01825" w14:textId="77777777" w:rsidTr="00BC7680">
        <w:trPr>
          <w:trHeight w:val="201"/>
          <w:jc w:val="center"/>
        </w:trPr>
        <w:tc>
          <w:tcPr>
            <w:tcW w:w="4181" w:type="dxa"/>
            <w:gridSpan w:val="3"/>
            <w:shd w:val="clear" w:color="auto" w:fill="auto"/>
            <w:noWrap/>
            <w:vAlign w:val="bottom"/>
          </w:tcPr>
          <w:p w14:paraId="7C2879C4" w14:textId="77777777" w:rsidR="00385F3F" w:rsidRPr="009F7D35" w:rsidRDefault="00385F3F"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 xml:space="preserve">Rata-Rata </w:t>
            </w:r>
            <w:r w:rsidRPr="009F7D35">
              <w:rPr>
                <w:rFonts w:ascii="Times New Roman" w:eastAsia="Times New Roman" w:hAnsi="Times New Roman" w:cs="Times New Roman"/>
                <w:b/>
                <w:i/>
                <w:color w:val="000000"/>
                <w:sz w:val="16"/>
                <w:szCs w:val="16"/>
                <w:lang w:eastAsia="id-ID"/>
              </w:rPr>
              <w:t>Debt to Total Assets Ratio</w:t>
            </w:r>
          </w:p>
        </w:tc>
        <w:tc>
          <w:tcPr>
            <w:tcW w:w="972" w:type="dxa"/>
            <w:vAlign w:val="bottom"/>
          </w:tcPr>
          <w:p w14:paraId="37D44D23" w14:textId="77777777" w:rsidR="00385F3F" w:rsidRPr="009F7D35" w:rsidRDefault="00385F3F" w:rsidP="00E9273E">
            <w:pPr>
              <w:spacing w:after="0"/>
              <w:jc w:val="center"/>
              <w:rPr>
                <w:rFonts w:ascii="Times New Roman" w:hAnsi="Times New Roman" w:cs="Times New Roman"/>
                <w:b/>
                <w:color w:val="000000"/>
                <w:sz w:val="16"/>
                <w:szCs w:val="16"/>
              </w:rPr>
            </w:pPr>
            <w:r w:rsidRPr="009F7D35">
              <w:rPr>
                <w:rFonts w:ascii="Times New Roman" w:hAnsi="Times New Roman" w:cs="Times New Roman"/>
                <w:b/>
                <w:color w:val="000000"/>
                <w:sz w:val="16"/>
                <w:szCs w:val="16"/>
              </w:rPr>
              <w:t>26%</w:t>
            </w:r>
          </w:p>
        </w:tc>
      </w:tr>
    </w:tbl>
    <w:p w14:paraId="5D9E91BE" w14:textId="77777777" w:rsidR="00385F3F" w:rsidRDefault="00385F3F" w:rsidP="00E9273E">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4.15 </w:t>
      </w:r>
      <w:r w:rsidRPr="00D635DC">
        <w:rPr>
          <w:rFonts w:ascii="Times New Roman" w:hAnsi="Times New Roman" w:cs="Times New Roman"/>
          <w:sz w:val="24"/>
          <w:szCs w:val="24"/>
        </w:rPr>
        <w:t>dapat diketahui bahwa selama ta</w:t>
      </w:r>
      <w:r>
        <w:rPr>
          <w:rFonts w:ascii="Times New Roman" w:hAnsi="Times New Roman" w:cs="Times New Roman"/>
          <w:sz w:val="24"/>
          <w:szCs w:val="24"/>
        </w:rPr>
        <w:t xml:space="preserve">hun 2014-2019 rata-rata </w:t>
      </w:r>
      <w:r w:rsidRPr="00D635DC">
        <w:rPr>
          <w:rFonts w:ascii="Times New Roman" w:hAnsi="Times New Roman" w:cs="Times New Roman"/>
          <w:i/>
          <w:sz w:val="24"/>
          <w:szCs w:val="24"/>
        </w:rPr>
        <w:t>debt to total asset ratio</w:t>
      </w:r>
      <w:r w:rsidRPr="00D635DC">
        <w:rPr>
          <w:rFonts w:ascii="Times New Roman" w:hAnsi="Times New Roman" w:cs="Times New Roman"/>
          <w:sz w:val="24"/>
          <w:szCs w:val="24"/>
        </w:rPr>
        <w:t xml:space="preserve"> </w:t>
      </w:r>
      <w:r w:rsidRPr="00F4261B">
        <w:rPr>
          <w:rFonts w:ascii="Times New Roman" w:hAnsi="Times New Roman" w:cs="Times New Roman"/>
          <w:sz w:val="24"/>
          <w:szCs w:val="24"/>
        </w:rPr>
        <w:t xml:space="preserve">PT. Semen Baturaja, Tbk </w:t>
      </w:r>
      <w:r w:rsidRPr="00D635DC">
        <w:rPr>
          <w:rFonts w:ascii="Times New Roman" w:hAnsi="Times New Roman" w:cs="Times New Roman"/>
          <w:sz w:val="24"/>
          <w:szCs w:val="24"/>
        </w:rPr>
        <w:t xml:space="preserve">sebesar </w:t>
      </w:r>
      <w:r>
        <w:rPr>
          <w:rFonts w:ascii="Times New Roman" w:hAnsi="Times New Roman" w:cs="Times New Roman"/>
          <w:sz w:val="24"/>
          <w:szCs w:val="24"/>
        </w:rPr>
        <w:t>26</w:t>
      </w:r>
      <w:r w:rsidRPr="00D635DC">
        <w:rPr>
          <w:rFonts w:ascii="Times New Roman" w:hAnsi="Times New Roman" w:cs="Times New Roman"/>
          <w:sz w:val="24"/>
          <w:szCs w:val="24"/>
        </w:rPr>
        <w:t>% artinya</w:t>
      </w:r>
      <w:r>
        <w:rPr>
          <w:rFonts w:ascii="Times New Roman" w:hAnsi="Times New Roman" w:cs="Times New Roman"/>
          <w:sz w:val="24"/>
          <w:szCs w:val="24"/>
        </w:rPr>
        <w:t xml:space="preserve"> aset yang dimiliki oleh </w:t>
      </w:r>
      <w:r w:rsidRPr="00F4261B">
        <w:rPr>
          <w:rFonts w:ascii="Times New Roman" w:hAnsi="Times New Roman" w:cs="Times New Roman"/>
          <w:sz w:val="24"/>
          <w:szCs w:val="24"/>
        </w:rPr>
        <w:t xml:space="preserve">PT. Semen Baturaja, Tbk </w:t>
      </w:r>
      <w:r>
        <w:rPr>
          <w:rFonts w:ascii="Times New Roman" w:hAnsi="Times New Roman" w:cs="Times New Roman"/>
          <w:sz w:val="24"/>
          <w:szCs w:val="24"/>
        </w:rPr>
        <w:t xml:space="preserve">dibiayai oleh hutang sebesar 26% baik hutang jangka pendek maupun jangka panjang. </w:t>
      </w:r>
      <w:r w:rsidRPr="00D635DC">
        <w:rPr>
          <w:rFonts w:ascii="Times New Roman" w:hAnsi="Times New Roman" w:cs="Times New Roman"/>
          <w:sz w:val="24"/>
          <w:szCs w:val="24"/>
        </w:rPr>
        <w:t>Semakin tingg</w:t>
      </w:r>
      <w:r>
        <w:rPr>
          <w:rFonts w:ascii="Times New Roman" w:hAnsi="Times New Roman" w:cs="Times New Roman"/>
          <w:sz w:val="24"/>
          <w:szCs w:val="24"/>
        </w:rPr>
        <w:t xml:space="preserve">i rasio ini maka semakin tinggi </w:t>
      </w:r>
      <w:r w:rsidRPr="00D635DC">
        <w:rPr>
          <w:rFonts w:ascii="Times New Roman" w:hAnsi="Times New Roman" w:cs="Times New Roman"/>
          <w:sz w:val="24"/>
          <w:szCs w:val="24"/>
        </w:rPr>
        <w:t>resiko yang dihadapi perusahaan dan pihak kreditur akan meminta tingkat k</w:t>
      </w:r>
      <w:r>
        <w:rPr>
          <w:rFonts w:ascii="Times New Roman" w:hAnsi="Times New Roman" w:cs="Times New Roman"/>
          <w:sz w:val="24"/>
          <w:szCs w:val="24"/>
        </w:rPr>
        <w:t xml:space="preserve">euntungan </w:t>
      </w:r>
      <w:r w:rsidRPr="00D635DC">
        <w:rPr>
          <w:rFonts w:ascii="Times New Roman" w:hAnsi="Times New Roman" w:cs="Times New Roman"/>
          <w:sz w:val="24"/>
          <w:szCs w:val="24"/>
        </w:rPr>
        <w:t>yang tinggi dari dana yang dipinjamkan kepada perusahaa</w:t>
      </w:r>
      <w:r>
        <w:rPr>
          <w:rFonts w:ascii="Times New Roman" w:hAnsi="Times New Roman" w:cs="Times New Roman"/>
          <w:sz w:val="24"/>
          <w:szCs w:val="24"/>
        </w:rPr>
        <w:t>n.</w:t>
      </w:r>
    </w:p>
    <w:p w14:paraId="23A08311" w14:textId="77777777" w:rsidR="00906CB8" w:rsidRPr="00906CB8" w:rsidRDefault="00906CB8" w:rsidP="00E9273E">
      <w:pPr>
        <w:pStyle w:val="ListParagraph"/>
        <w:numPr>
          <w:ilvl w:val="0"/>
          <w:numId w:val="21"/>
        </w:numPr>
        <w:spacing w:after="0"/>
        <w:ind w:left="567" w:hanging="567"/>
        <w:jc w:val="both"/>
        <w:rPr>
          <w:rFonts w:ascii="Times New Roman" w:eastAsia="Calibri" w:hAnsi="Times New Roman" w:cs="Times New Roman"/>
          <w:b/>
          <w:bCs/>
          <w:sz w:val="24"/>
          <w:szCs w:val="24"/>
          <w:lang w:val="en-US"/>
        </w:rPr>
      </w:pPr>
      <w:r w:rsidRPr="00DB2B93">
        <w:rPr>
          <w:rFonts w:ascii="Times New Roman" w:hAnsi="Times New Roman" w:cs="Times New Roman"/>
          <w:b/>
          <w:i/>
          <w:sz w:val="24"/>
          <w:szCs w:val="24"/>
        </w:rPr>
        <w:t>Debt to Equity Ratio (</w:t>
      </w:r>
      <w:r w:rsidRPr="00DB2B93">
        <w:rPr>
          <w:rFonts w:ascii="Times New Roman" w:hAnsi="Times New Roman" w:cs="Times New Roman"/>
          <w:b/>
          <w:sz w:val="24"/>
          <w:szCs w:val="24"/>
        </w:rPr>
        <w:t>DER</w:t>
      </w:r>
      <w:r w:rsidRPr="00DB2B93">
        <w:rPr>
          <w:rFonts w:ascii="Times New Roman" w:hAnsi="Times New Roman" w:cs="Times New Roman"/>
          <w:b/>
          <w:i/>
          <w:sz w:val="24"/>
          <w:szCs w:val="24"/>
        </w:rPr>
        <w:t>)</w:t>
      </w:r>
    </w:p>
    <w:p w14:paraId="575D074D" w14:textId="77777777" w:rsidR="00906CB8" w:rsidRDefault="00906CB8" w:rsidP="00E9273E">
      <w:pPr>
        <w:pStyle w:val="ListParagraph"/>
        <w:spacing w:after="0"/>
        <w:ind w:left="0" w:firstLine="567"/>
        <w:jc w:val="both"/>
        <w:rPr>
          <w:rFonts w:ascii="Times New Roman" w:hAnsi="Times New Roman" w:cs="Times New Roman"/>
          <w:sz w:val="24"/>
          <w:szCs w:val="24"/>
        </w:rPr>
      </w:pPr>
      <w:r w:rsidRPr="00906CB8">
        <w:rPr>
          <w:rFonts w:ascii="Times New Roman" w:hAnsi="Times New Roman" w:cs="Times New Roman"/>
          <w:sz w:val="24"/>
          <w:szCs w:val="24"/>
        </w:rPr>
        <w:t xml:space="preserve">Rasio solvabilitas yang digunakan dalam menilai kinerja keuangan ditinjau dari aspek </w:t>
      </w:r>
      <w:r w:rsidRPr="00906CB8">
        <w:rPr>
          <w:rFonts w:ascii="Times New Roman" w:hAnsi="Times New Roman" w:cs="Times New Roman"/>
          <w:i/>
          <w:sz w:val="24"/>
          <w:szCs w:val="24"/>
        </w:rPr>
        <w:t xml:space="preserve">Debt to Equity Ratio </w:t>
      </w:r>
      <w:r w:rsidRPr="00906CB8">
        <w:rPr>
          <w:rFonts w:ascii="Times New Roman" w:hAnsi="Times New Roman" w:cs="Times New Roman"/>
          <w:sz w:val="24"/>
          <w:szCs w:val="24"/>
        </w:rPr>
        <w:t>dibahas dalam perhitungan sebagai berikut :</w:t>
      </w:r>
    </w:p>
    <w:p w14:paraId="6930E908" w14:textId="226AE823" w:rsidR="00906CB8" w:rsidRDefault="00906CB8" w:rsidP="00E9273E">
      <w:pPr>
        <w:spacing w:after="0"/>
        <w:jc w:val="both"/>
        <w:rPr>
          <w:rFonts w:ascii="Times New Roman" w:eastAsiaTheme="minorEastAsia" w:hAnsi="Times New Roman" w:cs="Times New Roman"/>
          <w:b/>
          <w:sz w:val="24"/>
          <w:szCs w:val="24"/>
          <w:bdr w:val="single" w:sz="4" w:space="0" w:color="auto"/>
        </w:rPr>
      </w:pPr>
      <w:proofErr w:type="spellStart"/>
      <w:r w:rsidRPr="009F7D35">
        <w:rPr>
          <w:rFonts w:ascii="Times New Roman" w:eastAsia="MS Mincho" w:hAnsi="Times New Roman" w:cs="Times New Roman"/>
          <w:sz w:val="24"/>
          <w:szCs w:val="24"/>
          <w:lang w:val="en-US"/>
        </w:rPr>
        <w:t>Rasio</w:t>
      </w:r>
      <w:proofErr w:type="spellEnd"/>
      <w:r w:rsidRPr="009F7D35">
        <w:rPr>
          <w:rFonts w:ascii="Times New Roman" w:eastAsia="MS Mincho" w:hAnsi="Times New Roman" w:cs="Times New Roman"/>
          <w:sz w:val="24"/>
          <w:szCs w:val="24"/>
          <w:lang w:val="en-US"/>
        </w:rPr>
        <w:t xml:space="preserve"> </w:t>
      </w:r>
      <w:proofErr w:type="spellStart"/>
      <w:r w:rsidRPr="009F7D35">
        <w:rPr>
          <w:rFonts w:ascii="Times New Roman" w:eastAsia="MS Mincho" w:hAnsi="Times New Roman" w:cs="Times New Roman"/>
          <w:sz w:val="24"/>
          <w:szCs w:val="24"/>
          <w:lang w:val="en-US"/>
        </w:rPr>
        <w:t>ini</w:t>
      </w:r>
      <w:proofErr w:type="spellEnd"/>
      <w:r w:rsidRPr="009F7D35">
        <w:rPr>
          <w:rFonts w:ascii="Times New Roman" w:eastAsia="MS Mincho" w:hAnsi="Times New Roman" w:cs="Times New Roman"/>
          <w:sz w:val="24"/>
          <w:szCs w:val="24"/>
          <w:lang w:val="en-US"/>
        </w:rPr>
        <w:t xml:space="preserve"> </w:t>
      </w:r>
      <w:proofErr w:type="spellStart"/>
      <w:r w:rsidRPr="009F7D35">
        <w:rPr>
          <w:rFonts w:ascii="Times New Roman" w:eastAsia="MS Mincho" w:hAnsi="Times New Roman" w:cs="Times New Roman"/>
          <w:sz w:val="24"/>
          <w:szCs w:val="24"/>
          <w:lang w:val="en-US"/>
        </w:rPr>
        <w:t>digunakan</w:t>
      </w:r>
      <w:proofErr w:type="spellEnd"/>
      <w:r w:rsidRPr="009F7D35">
        <w:rPr>
          <w:rFonts w:ascii="Times New Roman" w:eastAsia="MS Mincho" w:hAnsi="Times New Roman" w:cs="Times New Roman"/>
          <w:sz w:val="24"/>
          <w:szCs w:val="24"/>
          <w:lang w:val="en-US"/>
        </w:rPr>
        <w:t xml:space="preserve"> </w:t>
      </w:r>
      <w:proofErr w:type="spellStart"/>
      <w:r w:rsidRPr="009F7D35">
        <w:rPr>
          <w:rFonts w:ascii="Times New Roman" w:eastAsia="MS Mincho" w:hAnsi="Times New Roman" w:cs="Times New Roman"/>
          <w:sz w:val="24"/>
          <w:szCs w:val="24"/>
          <w:lang w:val="en-US"/>
        </w:rPr>
        <w:t>untuk</w:t>
      </w:r>
      <w:proofErr w:type="spellEnd"/>
      <w:r w:rsidRPr="009F7D35">
        <w:rPr>
          <w:rFonts w:ascii="Times New Roman" w:eastAsia="MS Mincho" w:hAnsi="Times New Roman" w:cs="Times New Roman"/>
          <w:sz w:val="24"/>
          <w:szCs w:val="24"/>
          <w:lang w:val="en-US"/>
        </w:rPr>
        <w:t xml:space="preserve"> </w:t>
      </w:r>
      <w:proofErr w:type="spellStart"/>
      <w:r w:rsidRPr="009F7D35">
        <w:rPr>
          <w:rFonts w:ascii="Times New Roman" w:eastAsia="MS Mincho" w:hAnsi="Times New Roman" w:cs="Times New Roman"/>
          <w:sz w:val="24"/>
          <w:szCs w:val="24"/>
          <w:lang w:val="en-US"/>
        </w:rPr>
        <w:t>menilai</w:t>
      </w:r>
      <w:proofErr w:type="spellEnd"/>
      <w:r w:rsidRPr="009F7D35">
        <w:rPr>
          <w:rFonts w:ascii="Times New Roman" w:eastAsia="MS Mincho" w:hAnsi="Times New Roman" w:cs="Times New Roman"/>
          <w:sz w:val="24"/>
          <w:szCs w:val="24"/>
          <w:lang w:val="en-US"/>
        </w:rPr>
        <w:t xml:space="preserve"> utang </w:t>
      </w:r>
      <w:proofErr w:type="spellStart"/>
      <w:r w:rsidRPr="009F7D35">
        <w:rPr>
          <w:rFonts w:ascii="Times New Roman" w:eastAsia="MS Mincho" w:hAnsi="Times New Roman" w:cs="Times New Roman"/>
          <w:sz w:val="24"/>
          <w:szCs w:val="24"/>
          <w:lang w:val="en-US"/>
        </w:rPr>
        <w:t>dengan</w:t>
      </w:r>
      <w:proofErr w:type="spellEnd"/>
      <w:r w:rsidRPr="009F7D35">
        <w:rPr>
          <w:rFonts w:ascii="Times New Roman" w:eastAsia="MS Mincho" w:hAnsi="Times New Roman" w:cs="Times New Roman"/>
          <w:sz w:val="24"/>
          <w:szCs w:val="24"/>
          <w:lang w:val="en-US"/>
        </w:rPr>
        <w:t xml:space="preserve"> </w:t>
      </w:r>
      <w:proofErr w:type="spellStart"/>
      <w:r w:rsidRPr="009F7D35">
        <w:rPr>
          <w:rFonts w:ascii="Times New Roman" w:eastAsia="MS Mincho" w:hAnsi="Times New Roman" w:cs="Times New Roman"/>
          <w:sz w:val="24"/>
          <w:szCs w:val="24"/>
          <w:lang w:val="en-US"/>
        </w:rPr>
        <w:t>ekuitas</w:t>
      </w:r>
      <w:proofErr w:type="spellEnd"/>
      <w:r w:rsidRPr="009F7D35">
        <w:rPr>
          <w:rFonts w:ascii="Times New Roman" w:eastAsia="MS Mincho" w:hAnsi="Times New Roman" w:cs="Times New Roman"/>
          <w:sz w:val="24"/>
          <w:szCs w:val="24"/>
          <w:lang w:val="en-US"/>
        </w:rPr>
        <w:t xml:space="preserve">. DER </w:t>
      </w:r>
      <w:proofErr w:type="spellStart"/>
      <w:r w:rsidRPr="009F7D35">
        <w:rPr>
          <w:rFonts w:ascii="Times New Roman" w:eastAsia="MS Mincho" w:hAnsi="Times New Roman" w:cs="Times New Roman"/>
          <w:sz w:val="24"/>
          <w:szCs w:val="24"/>
          <w:lang w:val="en-US"/>
        </w:rPr>
        <w:t>ini</w:t>
      </w:r>
      <w:proofErr w:type="spellEnd"/>
      <w:r w:rsidRPr="009F7D35">
        <w:rPr>
          <w:rFonts w:ascii="Times New Roman" w:eastAsia="MS Mincho" w:hAnsi="Times New Roman" w:cs="Times New Roman"/>
          <w:sz w:val="24"/>
          <w:szCs w:val="24"/>
          <w:lang w:val="en-US"/>
        </w:rPr>
        <w:t xml:space="preserve"> </w:t>
      </w:r>
      <w:proofErr w:type="spellStart"/>
      <w:r w:rsidRPr="009F7D35">
        <w:rPr>
          <w:rFonts w:ascii="Times New Roman" w:eastAsia="MS Mincho" w:hAnsi="Times New Roman" w:cs="Times New Roman"/>
          <w:sz w:val="24"/>
          <w:szCs w:val="24"/>
          <w:lang w:val="en-US"/>
        </w:rPr>
        <w:t>ukuran</w:t>
      </w:r>
      <w:proofErr w:type="spellEnd"/>
      <w:r w:rsidRPr="009F7D35">
        <w:rPr>
          <w:rFonts w:ascii="Times New Roman" w:eastAsia="MS Mincho" w:hAnsi="Times New Roman" w:cs="Times New Roman"/>
          <w:sz w:val="24"/>
          <w:szCs w:val="24"/>
          <w:lang w:val="en-US"/>
        </w:rPr>
        <w:t xml:space="preserve"> yang </w:t>
      </w:r>
      <w:proofErr w:type="spellStart"/>
      <w:r w:rsidRPr="009F7D35">
        <w:rPr>
          <w:rFonts w:ascii="Times New Roman" w:eastAsia="MS Mincho" w:hAnsi="Times New Roman" w:cs="Times New Roman"/>
          <w:sz w:val="24"/>
          <w:szCs w:val="24"/>
          <w:lang w:val="en-US"/>
        </w:rPr>
        <w:t>dipakai</w:t>
      </w:r>
      <w:proofErr w:type="spellEnd"/>
      <w:r w:rsidRPr="009F7D35">
        <w:rPr>
          <w:rFonts w:ascii="Times New Roman" w:eastAsia="MS Mincho" w:hAnsi="Times New Roman" w:cs="Times New Roman"/>
          <w:sz w:val="24"/>
          <w:szCs w:val="24"/>
          <w:lang w:val="en-US"/>
        </w:rPr>
        <w:t xml:space="preserve"> </w:t>
      </w:r>
      <w:proofErr w:type="spellStart"/>
      <w:r w:rsidRPr="009F7D35">
        <w:rPr>
          <w:rFonts w:ascii="Times New Roman" w:eastAsia="MS Mincho" w:hAnsi="Times New Roman" w:cs="Times New Roman"/>
          <w:sz w:val="24"/>
          <w:szCs w:val="24"/>
          <w:lang w:val="en-US"/>
        </w:rPr>
        <w:t>dalam</w:t>
      </w:r>
      <w:proofErr w:type="spellEnd"/>
      <w:r w:rsidRPr="009F7D35">
        <w:rPr>
          <w:rFonts w:ascii="Times New Roman" w:eastAsia="MS Mincho" w:hAnsi="Times New Roman" w:cs="Times New Roman"/>
          <w:sz w:val="24"/>
          <w:szCs w:val="24"/>
          <w:lang w:val="en-US"/>
        </w:rPr>
        <w:t xml:space="preserve"> </w:t>
      </w:r>
      <w:proofErr w:type="spellStart"/>
      <w:r w:rsidRPr="009F7D35">
        <w:rPr>
          <w:rFonts w:ascii="Times New Roman" w:eastAsia="MS Mincho" w:hAnsi="Times New Roman" w:cs="Times New Roman"/>
          <w:sz w:val="24"/>
          <w:szCs w:val="24"/>
          <w:lang w:val="en-US"/>
        </w:rPr>
        <w:t>menganalisis</w:t>
      </w:r>
      <w:proofErr w:type="spellEnd"/>
      <w:r w:rsidRPr="009F7D35">
        <w:rPr>
          <w:rFonts w:ascii="Times New Roman" w:eastAsia="MS Mincho" w:hAnsi="Times New Roman" w:cs="Times New Roman"/>
          <w:sz w:val="24"/>
          <w:szCs w:val="24"/>
          <w:lang w:val="en-US"/>
        </w:rPr>
        <w:t xml:space="preserve"> </w:t>
      </w:r>
      <w:proofErr w:type="spellStart"/>
      <w:r w:rsidRPr="009F7D35">
        <w:rPr>
          <w:rFonts w:ascii="Times New Roman" w:eastAsia="MS Mincho" w:hAnsi="Times New Roman" w:cs="Times New Roman"/>
          <w:sz w:val="24"/>
          <w:szCs w:val="24"/>
          <w:lang w:val="en-US"/>
        </w:rPr>
        <w:t>laporan</w:t>
      </w:r>
      <w:proofErr w:type="spellEnd"/>
      <w:r w:rsidRPr="009F7D35">
        <w:rPr>
          <w:rFonts w:ascii="Times New Roman" w:eastAsia="MS Mincho" w:hAnsi="Times New Roman" w:cs="Times New Roman"/>
          <w:sz w:val="24"/>
          <w:szCs w:val="24"/>
          <w:lang w:val="en-US"/>
        </w:rPr>
        <w:t xml:space="preserve"> </w:t>
      </w:r>
      <w:proofErr w:type="spellStart"/>
      <w:r w:rsidRPr="009F7D35">
        <w:rPr>
          <w:rFonts w:ascii="Times New Roman" w:eastAsia="MS Mincho" w:hAnsi="Times New Roman" w:cs="Times New Roman"/>
          <w:sz w:val="24"/>
          <w:szCs w:val="24"/>
          <w:lang w:val="en-US"/>
        </w:rPr>
        <w:t>keuangan</w:t>
      </w:r>
      <w:proofErr w:type="spellEnd"/>
      <w:r w:rsidRPr="009F7D35">
        <w:rPr>
          <w:rFonts w:ascii="Times New Roman" w:eastAsia="MS Mincho" w:hAnsi="Times New Roman" w:cs="Times New Roman"/>
          <w:sz w:val="24"/>
          <w:szCs w:val="24"/>
          <w:lang w:val="en-US"/>
        </w:rPr>
        <w:t xml:space="preserve"> </w:t>
      </w:r>
      <w:proofErr w:type="spellStart"/>
      <w:r w:rsidRPr="009F7D35">
        <w:rPr>
          <w:rFonts w:ascii="Times New Roman" w:eastAsia="MS Mincho" w:hAnsi="Times New Roman" w:cs="Times New Roman"/>
          <w:sz w:val="24"/>
          <w:szCs w:val="24"/>
          <w:lang w:val="en-US"/>
        </w:rPr>
        <w:t>untuk</w:t>
      </w:r>
      <w:proofErr w:type="spellEnd"/>
      <w:r w:rsidRPr="009F7D35">
        <w:rPr>
          <w:rFonts w:ascii="Times New Roman" w:eastAsia="MS Mincho" w:hAnsi="Times New Roman" w:cs="Times New Roman"/>
          <w:sz w:val="24"/>
          <w:szCs w:val="24"/>
          <w:lang w:val="en-US"/>
        </w:rPr>
        <w:t xml:space="preserve"> </w:t>
      </w:r>
      <w:proofErr w:type="spellStart"/>
      <w:r w:rsidRPr="009F7D35">
        <w:rPr>
          <w:rFonts w:ascii="Times New Roman" w:eastAsia="MS Mincho" w:hAnsi="Times New Roman" w:cs="Times New Roman"/>
          <w:sz w:val="24"/>
          <w:szCs w:val="24"/>
          <w:lang w:val="en-US"/>
        </w:rPr>
        <w:t>memperlihatkan</w:t>
      </w:r>
      <w:proofErr w:type="spellEnd"/>
      <w:r w:rsidRPr="009F7D35">
        <w:rPr>
          <w:rFonts w:ascii="Times New Roman" w:eastAsia="MS Mincho" w:hAnsi="Times New Roman" w:cs="Times New Roman"/>
          <w:sz w:val="24"/>
          <w:szCs w:val="24"/>
          <w:lang w:val="en-US"/>
        </w:rPr>
        <w:t xml:space="preserve"> </w:t>
      </w:r>
      <w:proofErr w:type="spellStart"/>
      <w:r w:rsidRPr="009F7D35">
        <w:rPr>
          <w:rFonts w:ascii="Times New Roman" w:eastAsia="MS Mincho" w:hAnsi="Times New Roman" w:cs="Times New Roman"/>
          <w:sz w:val="24"/>
          <w:szCs w:val="24"/>
          <w:lang w:val="en-US"/>
        </w:rPr>
        <w:t>besarnya</w:t>
      </w:r>
      <w:proofErr w:type="spellEnd"/>
      <w:r w:rsidRPr="009F7D35">
        <w:rPr>
          <w:rFonts w:ascii="Times New Roman" w:eastAsia="MS Mincho" w:hAnsi="Times New Roman" w:cs="Times New Roman"/>
          <w:sz w:val="24"/>
          <w:szCs w:val="24"/>
          <w:lang w:val="en-US"/>
        </w:rPr>
        <w:t xml:space="preserve"> </w:t>
      </w:r>
      <w:proofErr w:type="spellStart"/>
      <w:r w:rsidRPr="009F7D35">
        <w:rPr>
          <w:rFonts w:ascii="Times New Roman" w:eastAsia="MS Mincho" w:hAnsi="Times New Roman" w:cs="Times New Roman"/>
          <w:sz w:val="24"/>
          <w:szCs w:val="24"/>
          <w:lang w:val="en-US"/>
        </w:rPr>
        <w:t>jaminan</w:t>
      </w:r>
      <w:proofErr w:type="spellEnd"/>
      <w:r w:rsidRPr="009F7D35">
        <w:rPr>
          <w:rFonts w:ascii="Times New Roman" w:eastAsia="MS Mincho" w:hAnsi="Times New Roman" w:cs="Times New Roman"/>
          <w:sz w:val="24"/>
          <w:szCs w:val="24"/>
          <w:lang w:val="en-US"/>
        </w:rPr>
        <w:t xml:space="preserve"> yang </w:t>
      </w:r>
      <w:proofErr w:type="spellStart"/>
      <w:r w:rsidRPr="009F7D35">
        <w:rPr>
          <w:rFonts w:ascii="Times New Roman" w:eastAsia="MS Mincho" w:hAnsi="Times New Roman" w:cs="Times New Roman"/>
          <w:sz w:val="24"/>
          <w:szCs w:val="24"/>
          <w:lang w:val="en-US"/>
        </w:rPr>
        <w:t>tersedia</w:t>
      </w:r>
      <w:proofErr w:type="spellEnd"/>
      <w:r w:rsidRPr="009F7D35">
        <w:rPr>
          <w:rFonts w:ascii="Times New Roman" w:eastAsia="MS Mincho" w:hAnsi="Times New Roman" w:cs="Times New Roman"/>
          <w:sz w:val="24"/>
          <w:szCs w:val="24"/>
          <w:lang w:val="en-US"/>
        </w:rPr>
        <w:t xml:space="preserve"> </w:t>
      </w:r>
      <w:proofErr w:type="spellStart"/>
      <w:r w:rsidRPr="009F7D35">
        <w:rPr>
          <w:rFonts w:ascii="Times New Roman" w:eastAsia="MS Mincho" w:hAnsi="Times New Roman" w:cs="Times New Roman"/>
          <w:sz w:val="24"/>
          <w:szCs w:val="24"/>
          <w:lang w:val="en-US"/>
        </w:rPr>
        <w:t>untuk</w:t>
      </w:r>
      <w:proofErr w:type="spellEnd"/>
      <w:r w:rsidRPr="009F7D35">
        <w:rPr>
          <w:rFonts w:ascii="Times New Roman" w:eastAsia="MS Mincho" w:hAnsi="Times New Roman" w:cs="Times New Roman"/>
          <w:sz w:val="24"/>
          <w:szCs w:val="24"/>
          <w:lang w:val="en-US"/>
        </w:rPr>
        <w:t xml:space="preserve"> </w:t>
      </w:r>
      <w:proofErr w:type="spellStart"/>
      <w:r w:rsidRPr="009F7D35">
        <w:rPr>
          <w:rFonts w:ascii="Times New Roman" w:eastAsia="MS Mincho" w:hAnsi="Times New Roman" w:cs="Times New Roman"/>
          <w:sz w:val="24"/>
          <w:szCs w:val="24"/>
          <w:lang w:val="en-US"/>
        </w:rPr>
        <w:t>kreditur</w:t>
      </w:r>
      <w:proofErr w:type="spellEnd"/>
      <w:r w:rsidRPr="009F7D35">
        <w:rPr>
          <w:rFonts w:ascii="Times New Roman" w:eastAsia="MS Mincho" w:hAnsi="Times New Roman" w:cs="Times New Roman"/>
          <w:sz w:val="24"/>
          <w:szCs w:val="24"/>
          <w:lang w:val="en-US"/>
        </w:rPr>
        <w:t xml:space="preserve">. </w:t>
      </w:r>
    </w:p>
    <w:p w14:paraId="1468C322" w14:textId="26EDFEC6" w:rsidR="00906CB8" w:rsidRDefault="00906CB8" w:rsidP="00E9273E">
      <w:pPr>
        <w:pStyle w:val="ListParagraph"/>
        <w:spacing w:after="0"/>
        <w:ind w:left="0"/>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16</w:t>
      </w:r>
    </w:p>
    <w:p w14:paraId="1212A00F" w14:textId="1353B7B1" w:rsidR="00906CB8" w:rsidRDefault="00906CB8" w:rsidP="00E9273E">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 xml:space="preserve">Perhitungan </w:t>
      </w:r>
      <w:r w:rsidRPr="00DB2B93">
        <w:rPr>
          <w:rFonts w:ascii="Times New Roman" w:hAnsi="Times New Roman" w:cs="Times New Roman"/>
          <w:b/>
          <w:i/>
          <w:sz w:val="24"/>
          <w:szCs w:val="24"/>
        </w:rPr>
        <w:t>Debt to equity ratio</w:t>
      </w:r>
      <w:r>
        <w:rPr>
          <w:rFonts w:ascii="Times New Roman" w:hAnsi="Times New Roman" w:cs="Times New Roman"/>
          <w:b/>
          <w:i/>
          <w:sz w:val="24"/>
          <w:szCs w:val="24"/>
        </w:rPr>
        <w:t xml:space="preserve"> </w:t>
      </w:r>
      <w:r w:rsidRPr="0075294D">
        <w:rPr>
          <w:rFonts w:ascii="Times New Roman" w:hAnsi="Times New Roman" w:cs="Times New Roman"/>
          <w:b/>
          <w:sz w:val="24"/>
          <w:szCs w:val="24"/>
        </w:rPr>
        <w:t>PT. Indocement Tunggal Prakasa, Tbk</w:t>
      </w:r>
    </w:p>
    <w:tbl>
      <w:tblPr>
        <w:tblW w:w="4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741"/>
        <w:gridCol w:w="1682"/>
        <w:gridCol w:w="765"/>
      </w:tblGrid>
      <w:tr w:rsidR="00906CB8" w:rsidRPr="009F7D35" w14:paraId="5744D2CF" w14:textId="77777777" w:rsidTr="009F7D35">
        <w:trPr>
          <w:trHeight w:val="261"/>
          <w:jc w:val="center"/>
        </w:trPr>
        <w:tc>
          <w:tcPr>
            <w:tcW w:w="641" w:type="dxa"/>
            <w:shd w:val="clear" w:color="auto" w:fill="FFFF00"/>
            <w:noWrap/>
            <w:vAlign w:val="bottom"/>
            <w:hideMark/>
          </w:tcPr>
          <w:p w14:paraId="48CB5868"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Tahun</w:t>
            </w:r>
          </w:p>
        </w:tc>
        <w:tc>
          <w:tcPr>
            <w:tcW w:w="1741" w:type="dxa"/>
            <w:shd w:val="clear" w:color="auto" w:fill="FFFF00"/>
            <w:noWrap/>
            <w:vAlign w:val="bottom"/>
            <w:hideMark/>
          </w:tcPr>
          <w:p w14:paraId="3C0B6513"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Liabilitas</w:t>
            </w:r>
          </w:p>
        </w:tc>
        <w:tc>
          <w:tcPr>
            <w:tcW w:w="1680" w:type="dxa"/>
            <w:shd w:val="clear" w:color="auto" w:fill="FFFF00"/>
            <w:noWrap/>
            <w:vAlign w:val="bottom"/>
            <w:hideMark/>
          </w:tcPr>
          <w:p w14:paraId="1C3154D5"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Total Ekuitas</w:t>
            </w:r>
          </w:p>
        </w:tc>
        <w:tc>
          <w:tcPr>
            <w:tcW w:w="794" w:type="dxa"/>
            <w:shd w:val="clear" w:color="auto" w:fill="FFFF00"/>
          </w:tcPr>
          <w:p w14:paraId="2B903B6F"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DER (%)</w:t>
            </w:r>
          </w:p>
        </w:tc>
      </w:tr>
      <w:tr w:rsidR="00906CB8" w:rsidRPr="009F7D35" w14:paraId="5B959271" w14:textId="77777777" w:rsidTr="009F7D35">
        <w:trPr>
          <w:trHeight w:val="261"/>
          <w:jc w:val="center"/>
        </w:trPr>
        <w:tc>
          <w:tcPr>
            <w:tcW w:w="641" w:type="dxa"/>
            <w:shd w:val="clear" w:color="auto" w:fill="auto"/>
            <w:noWrap/>
            <w:vAlign w:val="bottom"/>
            <w:hideMark/>
          </w:tcPr>
          <w:p w14:paraId="065845F7"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2014</w:t>
            </w:r>
          </w:p>
        </w:tc>
        <w:tc>
          <w:tcPr>
            <w:tcW w:w="1741" w:type="dxa"/>
            <w:shd w:val="clear" w:color="auto" w:fill="auto"/>
            <w:noWrap/>
            <w:vAlign w:val="bottom"/>
          </w:tcPr>
          <w:p w14:paraId="0380C464"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4.307.622 </w:t>
            </w:r>
          </w:p>
        </w:tc>
        <w:tc>
          <w:tcPr>
            <w:tcW w:w="1680" w:type="dxa"/>
            <w:shd w:val="clear" w:color="auto" w:fill="auto"/>
            <w:noWrap/>
            <w:vAlign w:val="bottom"/>
          </w:tcPr>
          <w:p w14:paraId="7DFAD185"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24.577.013 </w:t>
            </w:r>
          </w:p>
        </w:tc>
        <w:tc>
          <w:tcPr>
            <w:tcW w:w="794" w:type="dxa"/>
            <w:vAlign w:val="bottom"/>
          </w:tcPr>
          <w:p w14:paraId="1A44C711"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18%</w:t>
            </w:r>
          </w:p>
        </w:tc>
      </w:tr>
      <w:tr w:rsidR="00906CB8" w:rsidRPr="009F7D35" w14:paraId="06AD23E2" w14:textId="77777777" w:rsidTr="009F7D35">
        <w:trPr>
          <w:trHeight w:val="261"/>
          <w:jc w:val="center"/>
        </w:trPr>
        <w:tc>
          <w:tcPr>
            <w:tcW w:w="641" w:type="dxa"/>
            <w:shd w:val="clear" w:color="auto" w:fill="auto"/>
            <w:noWrap/>
            <w:vAlign w:val="bottom"/>
            <w:hideMark/>
          </w:tcPr>
          <w:p w14:paraId="141FECE5"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2015</w:t>
            </w:r>
          </w:p>
        </w:tc>
        <w:tc>
          <w:tcPr>
            <w:tcW w:w="1741" w:type="dxa"/>
            <w:shd w:val="clear" w:color="auto" w:fill="auto"/>
            <w:noWrap/>
            <w:vAlign w:val="bottom"/>
          </w:tcPr>
          <w:p w14:paraId="27CFB9A0"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3.772.410 </w:t>
            </w:r>
          </w:p>
        </w:tc>
        <w:tc>
          <w:tcPr>
            <w:tcW w:w="1680" w:type="dxa"/>
            <w:shd w:val="clear" w:color="auto" w:fill="auto"/>
            <w:noWrap/>
            <w:vAlign w:val="bottom"/>
          </w:tcPr>
          <w:p w14:paraId="6710FDF3"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23.865.950 </w:t>
            </w:r>
          </w:p>
        </w:tc>
        <w:tc>
          <w:tcPr>
            <w:tcW w:w="794" w:type="dxa"/>
            <w:vAlign w:val="bottom"/>
          </w:tcPr>
          <w:p w14:paraId="11EB306B"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16%</w:t>
            </w:r>
          </w:p>
        </w:tc>
      </w:tr>
      <w:tr w:rsidR="00906CB8" w:rsidRPr="009F7D35" w14:paraId="0099D6FA" w14:textId="77777777" w:rsidTr="009F7D35">
        <w:trPr>
          <w:trHeight w:val="261"/>
          <w:jc w:val="center"/>
        </w:trPr>
        <w:tc>
          <w:tcPr>
            <w:tcW w:w="641" w:type="dxa"/>
            <w:shd w:val="clear" w:color="auto" w:fill="auto"/>
            <w:noWrap/>
            <w:vAlign w:val="bottom"/>
            <w:hideMark/>
          </w:tcPr>
          <w:p w14:paraId="3B46529E"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2016</w:t>
            </w:r>
          </w:p>
        </w:tc>
        <w:tc>
          <w:tcPr>
            <w:tcW w:w="1741" w:type="dxa"/>
            <w:shd w:val="clear" w:color="auto" w:fill="auto"/>
            <w:noWrap/>
            <w:vAlign w:val="bottom"/>
          </w:tcPr>
          <w:p w14:paraId="13DC561C"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4.011.877 </w:t>
            </w:r>
          </w:p>
        </w:tc>
        <w:tc>
          <w:tcPr>
            <w:tcW w:w="1680" w:type="dxa"/>
            <w:shd w:val="clear" w:color="auto" w:fill="auto"/>
            <w:noWrap/>
            <w:vAlign w:val="bottom"/>
          </w:tcPr>
          <w:p w14:paraId="06E03A6E"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26.138.703 </w:t>
            </w:r>
          </w:p>
        </w:tc>
        <w:tc>
          <w:tcPr>
            <w:tcW w:w="794" w:type="dxa"/>
            <w:vAlign w:val="bottom"/>
          </w:tcPr>
          <w:p w14:paraId="632E41A9"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15%</w:t>
            </w:r>
          </w:p>
        </w:tc>
      </w:tr>
      <w:tr w:rsidR="00906CB8" w:rsidRPr="009F7D35" w14:paraId="40292ADD" w14:textId="77777777" w:rsidTr="009F7D35">
        <w:trPr>
          <w:trHeight w:val="261"/>
          <w:jc w:val="center"/>
        </w:trPr>
        <w:tc>
          <w:tcPr>
            <w:tcW w:w="641" w:type="dxa"/>
            <w:shd w:val="clear" w:color="auto" w:fill="auto"/>
            <w:noWrap/>
            <w:vAlign w:val="bottom"/>
            <w:hideMark/>
          </w:tcPr>
          <w:p w14:paraId="28D8DB7C"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2017</w:t>
            </w:r>
          </w:p>
        </w:tc>
        <w:tc>
          <w:tcPr>
            <w:tcW w:w="1741" w:type="dxa"/>
            <w:shd w:val="clear" w:color="auto" w:fill="auto"/>
            <w:noWrap/>
            <w:vAlign w:val="bottom"/>
          </w:tcPr>
          <w:p w14:paraId="2268F366"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4.307.169 </w:t>
            </w:r>
          </w:p>
        </w:tc>
        <w:tc>
          <w:tcPr>
            <w:tcW w:w="1680" w:type="dxa"/>
            <w:shd w:val="clear" w:color="auto" w:fill="auto"/>
            <w:noWrap/>
            <w:vAlign w:val="bottom"/>
          </w:tcPr>
          <w:p w14:paraId="2F4E5CBF"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24.556.507 </w:t>
            </w:r>
          </w:p>
        </w:tc>
        <w:tc>
          <w:tcPr>
            <w:tcW w:w="794" w:type="dxa"/>
            <w:vAlign w:val="bottom"/>
          </w:tcPr>
          <w:p w14:paraId="6C48CE8F"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18%</w:t>
            </w:r>
          </w:p>
        </w:tc>
      </w:tr>
      <w:tr w:rsidR="00906CB8" w:rsidRPr="009F7D35" w14:paraId="5B9DE7DF" w14:textId="77777777" w:rsidTr="009F7D35">
        <w:trPr>
          <w:trHeight w:val="261"/>
          <w:jc w:val="center"/>
        </w:trPr>
        <w:tc>
          <w:tcPr>
            <w:tcW w:w="641" w:type="dxa"/>
            <w:shd w:val="clear" w:color="auto" w:fill="auto"/>
            <w:noWrap/>
            <w:vAlign w:val="bottom"/>
            <w:hideMark/>
          </w:tcPr>
          <w:p w14:paraId="065E3987"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2018</w:t>
            </w:r>
          </w:p>
        </w:tc>
        <w:tc>
          <w:tcPr>
            <w:tcW w:w="1741" w:type="dxa"/>
            <w:shd w:val="clear" w:color="auto" w:fill="auto"/>
            <w:noWrap/>
            <w:vAlign w:val="bottom"/>
          </w:tcPr>
          <w:p w14:paraId="67D1B054"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4.566.973 </w:t>
            </w:r>
          </w:p>
        </w:tc>
        <w:tc>
          <w:tcPr>
            <w:tcW w:w="1680" w:type="dxa"/>
            <w:shd w:val="clear" w:color="auto" w:fill="auto"/>
            <w:noWrap/>
            <w:vAlign w:val="bottom"/>
          </w:tcPr>
          <w:p w14:paraId="726680DF"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23.221.589 </w:t>
            </w:r>
          </w:p>
        </w:tc>
        <w:tc>
          <w:tcPr>
            <w:tcW w:w="794" w:type="dxa"/>
            <w:vAlign w:val="bottom"/>
          </w:tcPr>
          <w:p w14:paraId="616ADC9A"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20%</w:t>
            </w:r>
          </w:p>
        </w:tc>
      </w:tr>
      <w:tr w:rsidR="00906CB8" w:rsidRPr="009F7D35" w14:paraId="5525527F" w14:textId="77777777" w:rsidTr="009F7D35">
        <w:trPr>
          <w:trHeight w:val="261"/>
          <w:jc w:val="center"/>
        </w:trPr>
        <w:tc>
          <w:tcPr>
            <w:tcW w:w="641" w:type="dxa"/>
            <w:shd w:val="clear" w:color="auto" w:fill="auto"/>
            <w:noWrap/>
            <w:vAlign w:val="bottom"/>
          </w:tcPr>
          <w:p w14:paraId="53D52D61"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2019</w:t>
            </w:r>
          </w:p>
        </w:tc>
        <w:tc>
          <w:tcPr>
            <w:tcW w:w="1741" w:type="dxa"/>
            <w:shd w:val="clear" w:color="auto" w:fill="auto"/>
            <w:noWrap/>
            <w:vAlign w:val="bottom"/>
          </w:tcPr>
          <w:p w14:paraId="343AB423"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4.627.488 </w:t>
            </w:r>
          </w:p>
        </w:tc>
        <w:tc>
          <w:tcPr>
            <w:tcW w:w="1680" w:type="dxa"/>
            <w:shd w:val="clear" w:color="auto" w:fill="auto"/>
            <w:noWrap/>
            <w:vAlign w:val="bottom"/>
          </w:tcPr>
          <w:p w14:paraId="4B1D6AA5"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23.080.261 </w:t>
            </w:r>
          </w:p>
        </w:tc>
        <w:tc>
          <w:tcPr>
            <w:tcW w:w="794" w:type="dxa"/>
            <w:vAlign w:val="bottom"/>
          </w:tcPr>
          <w:p w14:paraId="4291242B"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20%</w:t>
            </w:r>
          </w:p>
        </w:tc>
      </w:tr>
      <w:tr w:rsidR="00906CB8" w:rsidRPr="009F7D35" w14:paraId="2E2C15D4" w14:textId="77777777" w:rsidTr="009F7D35">
        <w:trPr>
          <w:trHeight w:val="261"/>
          <w:jc w:val="center"/>
        </w:trPr>
        <w:tc>
          <w:tcPr>
            <w:tcW w:w="4064" w:type="dxa"/>
            <w:gridSpan w:val="3"/>
            <w:shd w:val="clear" w:color="auto" w:fill="auto"/>
            <w:noWrap/>
            <w:vAlign w:val="bottom"/>
          </w:tcPr>
          <w:p w14:paraId="13DAB9EA"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 xml:space="preserve">Rata-Rata </w:t>
            </w:r>
            <w:r w:rsidRPr="009F7D35">
              <w:rPr>
                <w:rFonts w:ascii="Times New Roman" w:eastAsia="Times New Roman" w:hAnsi="Times New Roman" w:cs="Times New Roman"/>
                <w:b/>
                <w:i/>
                <w:color w:val="000000"/>
                <w:sz w:val="16"/>
                <w:szCs w:val="16"/>
                <w:lang w:eastAsia="id-ID"/>
              </w:rPr>
              <w:t>Debt to Equity Ratio</w:t>
            </w:r>
          </w:p>
        </w:tc>
        <w:tc>
          <w:tcPr>
            <w:tcW w:w="794" w:type="dxa"/>
            <w:vAlign w:val="bottom"/>
          </w:tcPr>
          <w:p w14:paraId="491B0F70" w14:textId="77777777" w:rsidR="00906CB8" w:rsidRPr="009F7D35" w:rsidRDefault="00906CB8" w:rsidP="00E9273E">
            <w:pPr>
              <w:spacing w:after="0"/>
              <w:jc w:val="center"/>
              <w:rPr>
                <w:rFonts w:ascii="Times New Roman" w:hAnsi="Times New Roman" w:cs="Times New Roman"/>
                <w:b/>
                <w:color w:val="000000"/>
                <w:sz w:val="16"/>
                <w:szCs w:val="16"/>
              </w:rPr>
            </w:pPr>
            <w:r w:rsidRPr="009F7D35">
              <w:rPr>
                <w:rFonts w:ascii="Times New Roman" w:hAnsi="Times New Roman" w:cs="Times New Roman"/>
                <w:b/>
                <w:color w:val="000000"/>
                <w:sz w:val="16"/>
                <w:szCs w:val="16"/>
              </w:rPr>
              <w:t>18%</w:t>
            </w:r>
          </w:p>
        </w:tc>
      </w:tr>
    </w:tbl>
    <w:p w14:paraId="0E28C670" w14:textId="77777777" w:rsidR="00906CB8" w:rsidRDefault="00906CB8" w:rsidP="00E9273E">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4.16 </w:t>
      </w:r>
      <w:r w:rsidRPr="00D635DC">
        <w:rPr>
          <w:rFonts w:ascii="Times New Roman" w:hAnsi="Times New Roman" w:cs="Times New Roman"/>
          <w:sz w:val="24"/>
          <w:szCs w:val="24"/>
        </w:rPr>
        <w:t>dapat diketahui bahwa selama ta</w:t>
      </w:r>
      <w:r>
        <w:rPr>
          <w:rFonts w:ascii="Times New Roman" w:hAnsi="Times New Roman" w:cs="Times New Roman"/>
          <w:sz w:val="24"/>
          <w:szCs w:val="24"/>
        </w:rPr>
        <w:t xml:space="preserve">hun 2014-2019 rata-rata </w:t>
      </w:r>
      <w:r w:rsidRPr="007F4225">
        <w:rPr>
          <w:rFonts w:ascii="Times New Roman" w:hAnsi="Times New Roman" w:cs="Times New Roman"/>
          <w:i/>
          <w:sz w:val="24"/>
          <w:szCs w:val="24"/>
        </w:rPr>
        <w:t xml:space="preserve">Debt to Equity Ratio </w:t>
      </w:r>
      <w:r>
        <w:rPr>
          <w:rFonts w:ascii="Times New Roman" w:hAnsi="Times New Roman" w:cs="Times New Roman"/>
          <w:sz w:val="24"/>
          <w:szCs w:val="24"/>
        </w:rPr>
        <w:t>PT. Indocement Tunggal Prakasa, Tbk</w:t>
      </w:r>
      <w:r w:rsidRPr="00D635DC">
        <w:rPr>
          <w:rFonts w:ascii="Times New Roman" w:hAnsi="Times New Roman" w:cs="Times New Roman"/>
          <w:sz w:val="24"/>
          <w:szCs w:val="24"/>
        </w:rPr>
        <w:t xml:space="preserve"> sebesar </w:t>
      </w:r>
      <w:r>
        <w:rPr>
          <w:rFonts w:ascii="Times New Roman" w:hAnsi="Times New Roman" w:cs="Times New Roman"/>
          <w:sz w:val="24"/>
          <w:szCs w:val="24"/>
        </w:rPr>
        <w:t>18</w:t>
      </w:r>
      <w:r w:rsidRPr="00D635DC">
        <w:rPr>
          <w:rFonts w:ascii="Times New Roman" w:hAnsi="Times New Roman" w:cs="Times New Roman"/>
          <w:sz w:val="24"/>
          <w:szCs w:val="24"/>
        </w:rPr>
        <w:t>% artinya</w:t>
      </w:r>
      <w:r>
        <w:rPr>
          <w:rFonts w:ascii="Times New Roman" w:hAnsi="Times New Roman" w:cs="Times New Roman"/>
          <w:sz w:val="24"/>
          <w:szCs w:val="24"/>
        </w:rPr>
        <w:t xml:space="preserve"> modal yang dimiliki oleh PT. Indocement Tunggal Prakasa, Tbk lebih </w:t>
      </w:r>
      <w:r>
        <w:rPr>
          <w:rFonts w:ascii="Times New Roman" w:hAnsi="Times New Roman" w:cs="Times New Roman"/>
          <w:sz w:val="24"/>
          <w:szCs w:val="24"/>
        </w:rPr>
        <w:t xml:space="preserve">besar dibandingkan hutang jangka pendek maupun jangka panjang. </w:t>
      </w:r>
      <w:r w:rsidRPr="007F4225">
        <w:rPr>
          <w:rFonts w:ascii="Times New Roman" w:hAnsi="Times New Roman" w:cs="Times New Roman"/>
          <w:sz w:val="24"/>
          <w:szCs w:val="24"/>
        </w:rPr>
        <w:t xml:space="preserve">Semakin </w:t>
      </w:r>
      <w:r>
        <w:rPr>
          <w:rFonts w:ascii="Times New Roman" w:hAnsi="Times New Roman" w:cs="Times New Roman"/>
          <w:sz w:val="24"/>
          <w:szCs w:val="24"/>
        </w:rPr>
        <w:t>rendah</w:t>
      </w:r>
      <w:r w:rsidRPr="007F4225">
        <w:rPr>
          <w:rFonts w:ascii="Times New Roman" w:hAnsi="Times New Roman" w:cs="Times New Roman"/>
          <w:sz w:val="24"/>
          <w:szCs w:val="24"/>
        </w:rPr>
        <w:t xml:space="preserve"> angka </w:t>
      </w:r>
      <w:r w:rsidRPr="007F4225">
        <w:rPr>
          <w:rFonts w:ascii="Times New Roman" w:hAnsi="Times New Roman" w:cs="Times New Roman"/>
          <w:i/>
          <w:sz w:val="24"/>
          <w:szCs w:val="24"/>
        </w:rPr>
        <w:t xml:space="preserve">Debt to Equity Ratio </w:t>
      </w:r>
      <w:r w:rsidRPr="007F4225">
        <w:rPr>
          <w:rFonts w:ascii="Times New Roman" w:hAnsi="Times New Roman" w:cs="Times New Roman"/>
          <w:sz w:val="24"/>
          <w:szCs w:val="24"/>
        </w:rPr>
        <w:t>maka diasumsika</w:t>
      </w:r>
      <w:r>
        <w:rPr>
          <w:rFonts w:ascii="Times New Roman" w:hAnsi="Times New Roman" w:cs="Times New Roman"/>
          <w:sz w:val="24"/>
          <w:szCs w:val="24"/>
        </w:rPr>
        <w:t xml:space="preserve">n perusahaan memiliki </w:t>
      </w:r>
      <w:r w:rsidRPr="007F4225">
        <w:rPr>
          <w:rFonts w:ascii="Times New Roman" w:hAnsi="Times New Roman" w:cs="Times New Roman"/>
          <w:sz w:val="24"/>
          <w:szCs w:val="24"/>
        </w:rPr>
        <w:t xml:space="preserve">resiko yang semakin </w:t>
      </w:r>
      <w:r>
        <w:rPr>
          <w:rFonts w:ascii="Times New Roman" w:hAnsi="Times New Roman" w:cs="Times New Roman"/>
          <w:sz w:val="24"/>
          <w:szCs w:val="24"/>
        </w:rPr>
        <w:t>rendah</w:t>
      </w:r>
      <w:r w:rsidRPr="007F4225">
        <w:rPr>
          <w:rFonts w:ascii="Times New Roman" w:hAnsi="Times New Roman" w:cs="Times New Roman"/>
          <w:sz w:val="24"/>
          <w:szCs w:val="24"/>
        </w:rPr>
        <w:t xml:space="preserve"> terhadap likuiditas perusahaannya.</w:t>
      </w:r>
      <w:r>
        <w:rPr>
          <w:rFonts w:ascii="Times New Roman" w:hAnsi="Times New Roman" w:cs="Times New Roman"/>
          <w:sz w:val="24"/>
          <w:szCs w:val="24"/>
        </w:rPr>
        <w:t>.</w:t>
      </w:r>
    </w:p>
    <w:p w14:paraId="45E17042" w14:textId="1A9FE305" w:rsidR="00906CB8" w:rsidRDefault="00906CB8" w:rsidP="00E9273E">
      <w:pPr>
        <w:pStyle w:val="ListParagraph"/>
        <w:spacing w:after="0"/>
        <w:ind w:left="567"/>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17</w:t>
      </w:r>
      <w:r w:rsidRPr="001043C0">
        <w:rPr>
          <w:rFonts w:ascii="Times New Roman" w:hAnsi="Times New Roman" w:cs="Times New Roman"/>
          <w:b/>
          <w:sz w:val="24"/>
          <w:szCs w:val="24"/>
        </w:rPr>
        <w:t xml:space="preserve"> </w:t>
      </w:r>
    </w:p>
    <w:p w14:paraId="749C7C80" w14:textId="77777777" w:rsidR="00906CB8" w:rsidRPr="0075294D" w:rsidRDefault="00906CB8" w:rsidP="00E9273E">
      <w:pPr>
        <w:pStyle w:val="ListParagraph"/>
        <w:spacing w:after="0"/>
        <w:ind w:left="567"/>
        <w:jc w:val="center"/>
        <w:rPr>
          <w:rFonts w:ascii="Times New Roman" w:hAnsi="Times New Roman" w:cs="Times New Roman"/>
          <w:b/>
          <w:i/>
          <w:sz w:val="24"/>
          <w:szCs w:val="24"/>
        </w:rPr>
      </w:pPr>
      <w:r>
        <w:rPr>
          <w:rFonts w:ascii="Times New Roman" w:hAnsi="Times New Roman" w:cs="Times New Roman"/>
          <w:b/>
          <w:sz w:val="24"/>
          <w:szCs w:val="24"/>
        </w:rPr>
        <w:t xml:space="preserve">Perhitungan </w:t>
      </w:r>
      <w:r w:rsidRPr="00DB2B93">
        <w:rPr>
          <w:rFonts w:ascii="Times New Roman" w:hAnsi="Times New Roman" w:cs="Times New Roman"/>
          <w:b/>
          <w:i/>
          <w:sz w:val="24"/>
          <w:szCs w:val="24"/>
        </w:rPr>
        <w:t>Debt to equity ratio</w:t>
      </w:r>
      <w:r>
        <w:rPr>
          <w:rFonts w:ascii="Times New Roman" w:hAnsi="Times New Roman" w:cs="Times New Roman"/>
          <w:b/>
          <w:i/>
          <w:sz w:val="24"/>
          <w:szCs w:val="24"/>
        </w:rPr>
        <w:t xml:space="preserve">  </w:t>
      </w:r>
      <w:r w:rsidRPr="0075294D">
        <w:rPr>
          <w:rFonts w:ascii="Times New Roman" w:hAnsi="Times New Roman" w:cs="Times New Roman"/>
          <w:b/>
          <w:sz w:val="24"/>
          <w:szCs w:val="24"/>
        </w:rPr>
        <w:t>PT. Holchim, Tbk</w:t>
      </w:r>
    </w:p>
    <w:tbl>
      <w:tblPr>
        <w:tblW w:w="4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752"/>
        <w:gridCol w:w="1692"/>
        <w:gridCol w:w="774"/>
      </w:tblGrid>
      <w:tr w:rsidR="00906CB8" w:rsidRPr="009F7D35" w14:paraId="5CC4F58F" w14:textId="77777777" w:rsidTr="009F7D35">
        <w:trPr>
          <w:trHeight w:val="261"/>
          <w:jc w:val="center"/>
        </w:trPr>
        <w:tc>
          <w:tcPr>
            <w:tcW w:w="645" w:type="dxa"/>
            <w:shd w:val="clear" w:color="auto" w:fill="FFFF00"/>
            <w:noWrap/>
            <w:vAlign w:val="bottom"/>
            <w:hideMark/>
          </w:tcPr>
          <w:p w14:paraId="32612340"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Tahun</w:t>
            </w:r>
          </w:p>
        </w:tc>
        <w:tc>
          <w:tcPr>
            <w:tcW w:w="1752" w:type="dxa"/>
            <w:shd w:val="clear" w:color="auto" w:fill="FFFF00"/>
            <w:noWrap/>
            <w:vAlign w:val="bottom"/>
            <w:hideMark/>
          </w:tcPr>
          <w:p w14:paraId="539225B1"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Liabilitas</w:t>
            </w:r>
          </w:p>
        </w:tc>
        <w:tc>
          <w:tcPr>
            <w:tcW w:w="1691" w:type="dxa"/>
            <w:shd w:val="clear" w:color="auto" w:fill="FFFF00"/>
            <w:noWrap/>
            <w:vAlign w:val="bottom"/>
            <w:hideMark/>
          </w:tcPr>
          <w:p w14:paraId="28BCD02B"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Total Ekuitas</w:t>
            </w:r>
          </w:p>
        </w:tc>
        <w:tc>
          <w:tcPr>
            <w:tcW w:w="799" w:type="dxa"/>
            <w:shd w:val="clear" w:color="auto" w:fill="FFFF00"/>
          </w:tcPr>
          <w:p w14:paraId="6E8AC56E"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DER (%)</w:t>
            </w:r>
          </w:p>
        </w:tc>
      </w:tr>
      <w:tr w:rsidR="00906CB8" w:rsidRPr="009F7D35" w14:paraId="7C2BA95B" w14:textId="77777777" w:rsidTr="009F7D35">
        <w:trPr>
          <w:trHeight w:val="261"/>
          <w:jc w:val="center"/>
        </w:trPr>
        <w:tc>
          <w:tcPr>
            <w:tcW w:w="645" w:type="dxa"/>
            <w:shd w:val="clear" w:color="auto" w:fill="auto"/>
            <w:noWrap/>
            <w:vAlign w:val="bottom"/>
            <w:hideMark/>
          </w:tcPr>
          <w:p w14:paraId="0B0D5EAC"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2014</w:t>
            </w:r>
          </w:p>
        </w:tc>
        <w:tc>
          <w:tcPr>
            <w:tcW w:w="1752" w:type="dxa"/>
            <w:shd w:val="clear" w:color="auto" w:fill="auto"/>
            <w:noWrap/>
            <w:vAlign w:val="bottom"/>
          </w:tcPr>
          <w:p w14:paraId="1AF5994B" w14:textId="77777777" w:rsidR="00906CB8" w:rsidRPr="009F7D35" w:rsidRDefault="00906CB8"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8.617.335 </w:t>
            </w:r>
          </w:p>
        </w:tc>
        <w:tc>
          <w:tcPr>
            <w:tcW w:w="1691" w:type="dxa"/>
            <w:shd w:val="clear" w:color="auto" w:fill="auto"/>
            <w:noWrap/>
            <w:vAlign w:val="bottom"/>
          </w:tcPr>
          <w:p w14:paraId="5B069D8C" w14:textId="77777777" w:rsidR="00906CB8" w:rsidRPr="009F7D35" w:rsidRDefault="00906CB8"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8.581.969 </w:t>
            </w:r>
          </w:p>
        </w:tc>
        <w:tc>
          <w:tcPr>
            <w:tcW w:w="799" w:type="dxa"/>
            <w:vAlign w:val="bottom"/>
          </w:tcPr>
          <w:p w14:paraId="27D6F2C1"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100%</w:t>
            </w:r>
          </w:p>
        </w:tc>
      </w:tr>
      <w:tr w:rsidR="00906CB8" w:rsidRPr="009F7D35" w14:paraId="164EAA89" w14:textId="77777777" w:rsidTr="009F7D35">
        <w:trPr>
          <w:trHeight w:val="261"/>
          <w:jc w:val="center"/>
        </w:trPr>
        <w:tc>
          <w:tcPr>
            <w:tcW w:w="645" w:type="dxa"/>
            <w:shd w:val="clear" w:color="auto" w:fill="auto"/>
            <w:noWrap/>
            <w:vAlign w:val="bottom"/>
            <w:hideMark/>
          </w:tcPr>
          <w:p w14:paraId="320D00B2"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2015</w:t>
            </w:r>
          </w:p>
        </w:tc>
        <w:tc>
          <w:tcPr>
            <w:tcW w:w="1752" w:type="dxa"/>
            <w:shd w:val="clear" w:color="auto" w:fill="auto"/>
            <w:noWrap/>
            <w:vAlign w:val="bottom"/>
          </w:tcPr>
          <w:p w14:paraId="37E07139" w14:textId="77777777" w:rsidR="00906CB8" w:rsidRPr="009F7D35" w:rsidRDefault="00906CB8"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8.871.708 </w:t>
            </w:r>
          </w:p>
        </w:tc>
        <w:tc>
          <w:tcPr>
            <w:tcW w:w="1691" w:type="dxa"/>
            <w:shd w:val="clear" w:color="auto" w:fill="auto"/>
            <w:noWrap/>
            <w:vAlign w:val="bottom"/>
          </w:tcPr>
          <w:p w14:paraId="38647944" w14:textId="77777777" w:rsidR="00906CB8" w:rsidRPr="009F7D35" w:rsidRDefault="00906CB8"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8.449.857 </w:t>
            </w:r>
          </w:p>
        </w:tc>
        <w:tc>
          <w:tcPr>
            <w:tcW w:w="799" w:type="dxa"/>
            <w:vAlign w:val="bottom"/>
          </w:tcPr>
          <w:p w14:paraId="018CEC37"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105%</w:t>
            </w:r>
          </w:p>
        </w:tc>
      </w:tr>
      <w:tr w:rsidR="00906CB8" w:rsidRPr="009F7D35" w14:paraId="61A52726" w14:textId="77777777" w:rsidTr="009F7D35">
        <w:trPr>
          <w:trHeight w:val="261"/>
          <w:jc w:val="center"/>
        </w:trPr>
        <w:tc>
          <w:tcPr>
            <w:tcW w:w="645" w:type="dxa"/>
            <w:shd w:val="clear" w:color="auto" w:fill="auto"/>
            <w:noWrap/>
            <w:vAlign w:val="bottom"/>
            <w:hideMark/>
          </w:tcPr>
          <w:p w14:paraId="62F11838"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2016</w:t>
            </w:r>
          </w:p>
        </w:tc>
        <w:tc>
          <w:tcPr>
            <w:tcW w:w="1752" w:type="dxa"/>
            <w:shd w:val="clear" w:color="auto" w:fill="auto"/>
            <w:noWrap/>
            <w:vAlign w:val="bottom"/>
          </w:tcPr>
          <w:p w14:paraId="563B0880" w14:textId="77777777" w:rsidR="00906CB8" w:rsidRPr="009F7D35" w:rsidRDefault="00906CB8"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11.702.538 </w:t>
            </w:r>
          </w:p>
        </w:tc>
        <w:tc>
          <w:tcPr>
            <w:tcW w:w="1691" w:type="dxa"/>
            <w:shd w:val="clear" w:color="auto" w:fill="auto"/>
            <w:noWrap/>
            <w:vAlign w:val="bottom"/>
          </w:tcPr>
          <w:p w14:paraId="31C20B17" w14:textId="77777777" w:rsidR="00906CB8" w:rsidRPr="009F7D35" w:rsidRDefault="00906CB8"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8.060.595 </w:t>
            </w:r>
          </w:p>
        </w:tc>
        <w:tc>
          <w:tcPr>
            <w:tcW w:w="799" w:type="dxa"/>
            <w:vAlign w:val="bottom"/>
          </w:tcPr>
          <w:p w14:paraId="7C303D1B"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145%</w:t>
            </w:r>
          </w:p>
        </w:tc>
      </w:tr>
      <w:tr w:rsidR="00906CB8" w:rsidRPr="009F7D35" w14:paraId="1CA191D5" w14:textId="77777777" w:rsidTr="009F7D35">
        <w:trPr>
          <w:trHeight w:val="261"/>
          <w:jc w:val="center"/>
        </w:trPr>
        <w:tc>
          <w:tcPr>
            <w:tcW w:w="645" w:type="dxa"/>
            <w:shd w:val="clear" w:color="auto" w:fill="auto"/>
            <w:noWrap/>
            <w:vAlign w:val="bottom"/>
            <w:hideMark/>
          </w:tcPr>
          <w:p w14:paraId="17DBBDD7"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2017</w:t>
            </w:r>
          </w:p>
        </w:tc>
        <w:tc>
          <w:tcPr>
            <w:tcW w:w="1752" w:type="dxa"/>
            <w:shd w:val="clear" w:color="auto" w:fill="auto"/>
            <w:noWrap/>
            <w:vAlign w:val="bottom"/>
          </w:tcPr>
          <w:p w14:paraId="640E9D32" w14:textId="77777777" w:rsidR="00906CB8" w:rsidRPr="009F7D35" w:rsidRDefault="00906CB8"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12.429.452 </w:t>
            </w:r>
          </w:p>
        </w:tc>
        <w:tc>
          <w:tcPr>
            <w:tcW w:w="1691" w:type="dxa"/>
            <w:shd w:val="clear" w:color="auto" w:fill="auto"/>
            <w:noWrap/>
            <w:vAlign w:val="bottom"/>
          </w:tcPr>
          <w:p w14:paraId="1FB17AEE" w14:textId="77777777" w:rsidR="00906CB8" w:rsidRPr="009F7D35" w:rsidRDefault="00906CB8"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7.196.951 </w:t>
            </w:r>
          </w:p>
        </w:tc>
        <w:tc>
          <w:tcPr>
            <w:tcW w:w="799" w:type="dxa"/>
            <w:vAlign w:val="bottom"/>
          </w:tcPr>
          <w:p w14:paraId="76C5C849"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173%</w:t>
            </w:r>
          </w:p>
        </w:tc>
      </w:tr>
      <w:tr w:rsidR="00906CB8" w:rsidRPr="009F7D35" w14:paraId="3049D42F" w14:textId="77777777" w:rsidTr="009F7D35">
        <w:trPr>
          <w:trHeight w:val="261"/>
          <w:jc w:val="center"/>
        </w:trPr>
        <w:tc>
          <w:tcPr>
            <w:tcW w:w="645" w:type="dxa"/>
            <w:shd w:val="clear" w:color="auto" w:fill="auto"/>
            <w:noWrap/>
            <w:vAlign w:val="bottom"/>
            <w:hideMark/>
          </w:tcPr>
          <w:p w14:paraId="7D644ED9"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2018</w:t>
            </w:r>
          </w:p>
        </w:tc>
        <w:tc>
          <w:tcPr>
            <w:tcW w:w="1752" w:type="dxa"/>
            <w:shd w:val="clear" w:color="auto" w:fill="auto"/>
            <w:noWrap/>
            <w:vAlign w:val="bottom"/>
          </w:tcPr>
          <w:p w14:paraId="0C31DD10" w14:textId="77777777" w:rsidR="00906CB8" w:rsidRPr="009F7D35" w:rsidRDefault="00906CB8"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12.250.837 </w:t>
            </w:r>
          </w:p>
        </w:tc>
        <w:tc>
          <w:tcPr>
            <w:tcW w:w="1691" w:type="dxa"/>
            <w:shd w:val="clear" w:color="auto" w:fill="auto"/>
            <w:noWrap/>
            <w:vAlign w:val="bottom"/>
          </w:tcPr>
          <w:p w14:paraId="6FFA5699" w14:textId="77777777" w:rsidR="00906CB8" w:rsidRPr="009F7D35" w:rsidRDefault="00906CB8"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6.416.350 </w:t>
            </w:r>
          </w:p>
        </w:tc>
        <w:tc>
          <w:tcPr>
            <w:tcW w:w="799" w:type="dxa"/>
            <w:vAlign w:val="bottom"/>
          </w:tcPr>
          <w:p w14:paraId="71D916BA"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191%</w:t>
            </w:r>
          </w:p>
        </w:tc>
      </w:tr>
      <w:tr w:rsidR="00906CB8" w:rsidRPr="009F7D35" w14:paraId="26B1F087" w14:textId="77777777" w:rsidTr="009F7D35">
        <w:trPr>
          <w:trHeight w:val="261"/>
          <w:jc w:val="center"/>
        </w:trPr>
        <w:tc>
          <w:tcPr>
            <w:tcW w:w="645" w:type="dxa"/>
            <w:shd w:val="clear" w:color="auto" w:fill="auto"/>
            <w:noWrap/>
            <w:vAlign w:val="bottom"/>
          </w:tcPr>
          <w:p w14:paraId="1B5DD73C"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2019</w:t>
            </w:r>
          </w:p>
        </w:tc>
        <w:tc>
          <w:tcPr>
            <w:tcW w:w="1752" w:type="dxa"/>
            <w:shd w:val="clear" w:color="auto" w:fill="auto"/>
            <w:noWrap/>
            <w:vAlign w:val="bottom"/>
          </w:tcPr>
          <w:p w14:paraId="7A16C933" w14:textId="77777777" w:rsidR="00906CB8" w:rsidRPr="009F7D35" w:rsidRDefault="00906CB8"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12.584.886 </w:t>
            </w:r>
          </w:p>
        </w:tc>
        <w:tc>
          <w:tcPr>
            <w:tcW w:w="1691" w:type="dxa"/>
            <w:shd w:val="clear" w:color="auto" w:fill="auto"/>
            <w:noWrap/>
            <w:vAlign w:val="bottom"/>
          </w:tcPr>
          <w:p w14:paraId="57319067" w14:textId="77777777" w:rsidR="00906CB8" w:rsidRPr="009F7D35" w:rsidRDefault="00906CB8"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6.982.612 </w:t>
            </w:r>
          </w:p>
        </w:tc>
        <w:tc>
          <w:tcPr>
            <w:tcW w:w="799" w:type="dxa"/>
            <w:vAlign w:val="bottom"/>
          </w:tcPr>
          <w:p w14:paraId="237DA865"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180%</w:t>
            </w:r>
          </w:p>
        </w:tc>
      </w:tr>
      <w:tr w:rsidR="00906CB8" w:rsidRPr="009F7D35" w14:paraId="56B1EC1E" w14:textId="77777777" w:rsidTr="009F7D35">
        <w:trPr>
          <w:trHeight w:val="261"/>
          <w:jc w:val="center"/>
        </w:trPr>
        <w:tc>
          <w:tcPr>
            <w:tcW w:w="4089" w:type="dxa"/>
            <w:gridSpan w:val="3"/>
            <w:shd w:val="clear" w:color="auto" w:fill="auto"/>
            <w:noWrap/>
            <w:vAlign w:val="bottom"/>
          </w:tcPr>
          <w:p w14:paraId="1365299C"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 xml:space="preserve">Rata-Rata </w:t>
            </w:r>
            <w:r w:rsidRPr="009F7D35">
              <w:rPr>
                <w:rFonts w:ascii="Times New Roman" w:eastAsia="Times New Roman" w:hAnsi="Times New Roman" w:cs="Times New Roman"/>
                <w:b/>
                <w:i/>
                <w:color w:val="000000"/>
                <w:sz w:val="16"/>
                <w:szCs w:val="16"/>
                <w:lang w:eastAsia="id-ID"/>
              </w:rPr>
              <w:t>Debt to Equity Ratio</w:t>
            </w:r>
          </w:p>
        </w:tc>
        <w:tc>
          <w:tcPr>
            <w:tcW w:w="799" w:type="dxa"/>
            <w:vAlign w:val="bottom"/>
          </w:tcPr>
          <w:p w14:paraId="2AFA12DA" w14:textId="77777777" w:rsidR="00906CB8" w:rsidRPr="009F7D35" w:rsidRDefault="00906CB8" w:rsidP="00E9273E">
            <w:pPr>
              <w:spacing w:after="0"/>
              <w:jc w:val="center"/>
              <w:rPr>
                <w:rFonts w:ascii="Times New Roman" w:hAnsi="Times New Roman" w:cs="Times New Roman"/>
                <w:b/>
                <w:color w:val="000000"/>
                <w:sz w:val="16"/>
                <w:szCs w:val="16"/>
              </w:rPr>
            </w:pPr>
            <w:r w:rsidRPr="009F7D35">
              <w:rPr>
                <w:rFonts w:ascii="Times New Roman" w:hAnsi="Times New Roman" w:cs="Times New Roman"/>
                <w:b/>
                <w:color w:val="000000"/>
                <w:sz w:val="16"/>
                <w:szCs w:val="16"/>
              </w:rPr>
              <w:t>149%</w:t>
            </w:r>
          </w:p>
        </w:tc>
      </w:tr>
    </w:tbl>
    <w:p w14:paraId="05463EE5" w14:textId="77777777" w:rsidR="00906CB8" w:rsidRDefault="00906CB8" w:rsidP="00E9273E">
      <w:pPr>
        <w:pStyle w:val="ListParagraph"/>
        <w:spacing w:after="0"/>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Berdasarkan tabel 4.17 </w:t>
      </w:r>
      <w:r w:rsidRPr="00D635DC">
        <w:rPr>
          <w:rFonts w:ascii="Times New Roman" w:hAnsi="Times New Roman" w:cs="Times New Roman"/>
          <w:sz w:val="24"/>
          <w:szCs w:val="24"/>
        </w:rPr>
        <w:t>dapat diketahui bahwa selama ta</w:t>
      </w:r>
      <w:r>
        <w:rPr>
          <w:rFonts w:ascii="Times New Roman" w:hAnsi="Times New Roman" w:cs="Times New Roman"/>
          <w:sz w:val="24"/>
          <w:szCs w:val="24"/>
        </w:rPr>
        <w:t xml:space="preserve">hun 2014-2019 rata-rata </w:t>
      </w:r>
      <w:r w:rsidRPr="007F4225">
        <w:rPr>
          <w:rFonts w:ascii="Times New Roman" w:hAnsi="Times New Roman" w:cs="Times New Roman"/>
          <w:i/>
          <w:sz w:val="24"/>
          <w:szCs w:val="24"/>
        </w:rPr>
        <w:t xml:space="preserve">Debt to Equity Ratio </w:t>
      </w:r>
      <w:r>
        <w:rPr>
          <w:rFonts w:ascii="Times New Roman" w:hAnsi="Times New Roman" w:cs="Times New Roman"/>
          <w:sz w:val="24"/>
          <w:szCs w:val="24"/>
        </w:rPr>
        <w:t>PT. Holchim, Tbk</w:t>
      </w:r>
      <w:r w:rsidRPr="00D635DC">
        <w:rPr>
          <w:rFonts w:ascii="Times New Roman" w:hAnsi="Times New Roman" w:cs="Times New Roman"/>
          <w:sz w:val="24"/>
          <w:szCs w:val="24"/>
        </w:rPr>
        <w:t xml:space="preserve"> sebesar </w:t>
      </w:r>
      <w:r>
        <w:rPr>
          <w:rFonts w:ascii="Times New Roman" w:hAnsi="Times New Roman" w:cs="Times New Roman"/>
          <w:sz w:val="24"/>
          <w:szCs w:val="24"/>
        </w:rPr>
        <w:t>149</w:t>
      </w:r>
      <w:r w:rsidRPr="00D635DC">
        <w:rPr>
          <w:rFonts w:ascii="Times New Roman" w:hAnsi="Times New Roman" w:cs="Times New Roman"/>
          <w:sz w:val="24"/>
          <w:szCs w:val="24"/>
        </w:rPr>
        <w:t>% artinya</w:t>
      </w:r>
      <w:r>
        <w:rPr>
          <w:rFonts w:ascii="Times New Roman" w:hAnsi="Times New Roman" w:cs="Times New Roman"/>
          <w:sz w:val="24"/>
          <w:szCs w:val="24"/>
        </w:rPr>
        <w:t xml:space="preserve"> modal yang dimiliki oleh PT. Holchim, Tbk  lebih kecil dibandingkan hutang jangka pendek maupun jangka panjang. </w:t>
      </w:r>
      <w:r w:rsidRPr="007F4225">
        <w:rPr>
          <w:rFonts w:ascii="Times New Roman" w:hAnsi="Times New Roman" w:cs="Times New Roman"/>
          <w:sz w:val="24"/>
          <w:szCs w:val="24"/>
        </w:rPr>
        <w:t xml:space="preserve">Semakin tinggi angka </w:t>
      </w:r>
      <w:r w:rsidRPr="007F4225">
        <w:rPr>
          <w:rFonts w:ascii="Times New Roman" w:hAnsi="Times New Roman" w:cs="Times New Roman"/>
          <w:i/>
          <w:sz w:val="24"/>
          <w:szCs w:val="24"/>
        </w:rPr>
        <w:t xml:space="preserve">Debt to Equity Ratio </w:t>
      </w:r>
      <w:r w:rsidRPr="007F4225">
        <w:rPr>
          <w:rFonts w:ascii="Times New Roman" w:hAnsi="Times New Roman" w:cs="Times New Roman"/>
          <w:sz w:val="24"/>
          <w:szCs w:val="24"/>
        </w:rPr>
        <w:t>maka diasumsika</w:t>
      </w:r>
      <w:r>
        <w:rPr>
          <w:rFonts w:ascii="Times New Roman" w:hAnsi="Times New Roman" w:cs="Times New Roman"/>
          <w:sz w:val="24"/>
          <w:szCs w:val="24"/>
        </w:rPr>
        <w:t xml:space="preserve">n PT. Holchim, Tbk  memiliki </w:t>
      </w:r>
      <w:r w:rsidRPr="007F4225">
        <w:rPr>
          <w:rFonts w:ascii="Times New Roman" w:hAnsi="Times New Roman" w:cs="Times New Roman"/>
          <w:sz w:val="24"/>
          <w:szCs w:val="24"/>
        </w:rPr>
        <w:t>resiko yang semakin tinggi terhadap likuiditas perusahaannya.</w:t>
      </w:r>
    </w:p>
    <w:p w14:paraId="72E79049" w14:textId="77777777" w:rsidR="00906CB8" w:rsidRDefault="00906CB8" w:rsidP="00E9273E">
      <w:pPr>
        <w:pStyle w:val="ListParagraph"/>
        <w:spacing w:after="0"/>
        <w:ind w:left="0"/>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18</w:t>
      </w:r>
      <w:r w:rsidRPr="001043C0">
        <w:rPr>
          <w:rFonts w:ascii="Times New Roman" w:hAnsi="Times New Roman" w:cs="Times New Roman"/>
          <w:b/>
          <w:sz w:val="24"/>
          <w:szCs w:val="24"/>
        </w:rPr>
        <w:t xml:space="preserve"> </w:t>
      </w:r>
    </w:p>
    <w:p w14:paraId="38974117" w14:textId="77777777" w:rsidR="00906CB8" w:rsidRPr="0075294D" w:rsidRDefault="00906CB8" w:rsidP="00E9273E">
      <w:pPr>
        <w:pStyle w:val="ListParagraph"/>
        <w:spacing w:after="0"/>
        <w:ind w:left="0"/>
        <w:jc w:val="center"/>
        <w:rPr>
          <w:rFonts w:ascii="Times New Roman" w:hAnsi="Times New Roman" w:cs="Times New Roman"/>
          <w:b/>
          <w:i/>
          <w:sz w:val="24"/>
          <w:szCs w:val="24"/>
        </w:rPr>
      </w:pPr>
      <w:r>
        <w:rPr>
          <w:rFonts w:ascii="Times New Roman" w:hAnsi="Times New Roman" w:cs="Times New Roman"/>
          <w:b/>
          <w:sz w:val="24"/>
          <w:szCs w:val="24"/>
        </w:rPr>
        <w:t xml:space="preserve">Perhitungan </w:t>
      </w:r>
      <w:r w:rsidRPr="00DB2B93">
        <w:rPr>
          <w:rFonts w:ascii="Times New Roman" w:hAnsi="Times New Roman" w:cs="Times New Roman"/>
          <w:b/>
          <w:i/>
          <w:sz w:val="24"/>
          <w:szCs w:val="24"/>
        </w:rPr>
        <w:t>Debt to equity ratio</w:t>
      </w:r>
      <w:r>
        <w:rPr>
          <w:rFonts w:ascii="Times New Roman" w:hAnsi="Times New Roman" w:cs="Times New Roman"/>
          <w:b/>
          <w:i/>
          <w:sz w:val="24"/>
          <w:szCs w:val="24"/>
        </w:rPr>
        <w:t xml:space="preserve"> </w:t>
      </w:r>
      <w:r w:rsidRPr="0075294D">
        <w:rPr>
          <w:rFonts w:ascii="Times New Roman" w:hAnsi="Times New Roman" w:cs="Times New Roman"/>
          <w:b/>
          <w:sz w:val="24"/>
          <w:szCs w:val="24"/>
        </w:rPr>
        <w:t>PT. Semen Indonesia</w:t>
      </w:r>
    </w:p>
    <w:tbl>
      <w:tblPr>
        <w:tblW w:w="4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763"/>
        <w:gridCol w:w="1702"/>
        <w:gridCol w:w="783"/>
      </w:tblGrid>
      <w:tr w:rsidR="00906CB8" w:rsidRPr="009F7D35" w14:paraId="77638049" w14:textId="77777777" w:rsidTr="009F7D35">
        <w:trPr>
          <w:trHeight w:val="261"/>
          <w:jc w:val="center"/>
        </w:trPr>
        <w:tc>
          <w:tcPr>
            <w:tcW w:w="649" w:type="dxa"/>
            <w:shd w:val="clear" w:color="auto" w:fill="FFFF00"/>
            <w:noWrap/>
            <w:vAlign w:val="bottom"/>
            <w:hideMark/>
          </w:tcPr>
          <w:p w14:paraId="1DA8CE5F"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Tahun</w:t>
            </w:r>
          </w:p>
        </w:tc>
        <w:tc>
          <w:tcPr>
            <w:tcW w:w="1763" w:type="dxa"/>
            <w:shd w:val="clear" w:color="auto" w:fill="FFFF00"/>
            <w:noWrap/>
            <w:vAlign w:val="bottom"/>
            <w:hideMark/>
          </w:tcPr>
          <w:p w14:paraId="7001E322"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Liabilitas</w:t>
            </w:r>
          </w:p>
        </w:tc>
        <w:tc>
          <w:tcPr>
            <w:tcW w:w="1701" w:type="dxa"/>
            <w:shd w:val="clear" w:color="auto" w:fill="FFFF00"/>
            <w:noWrap/>
            <w:vAlign w:val="bottom"/>
            <w:hideMark/>
          </w:tcPr>
          <w:p w14:paraId="13737A47"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Total Ekuitas</w:t>
            </w:r>
          </w:p>
        </w:tc>
        <w:tc>
          <w:tcPr>
            <w:tcW w:w="804" w:type="dxa"/>
            <w:shd w:val="clear" w:color="auto" w:fill="FFFF00"/>
          </w:tcPr>
          <w:p w14:paraId="5026B110"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DER (%)</w:t>
            </w:r>
          </w:p>
        </w:tc>
      </w:tr>
      <w:tr w:rsidR="00906CB8" w:rsidRPr="009F7D35" w14:paraId="59B50040" w14:textId="77777777" w:rsidTr="009F7D35">
        <w:trPr>
          <w:trHeight w:val="261"/>
          <w:jc w:val="center"/>
        </w:trPr>
        <w:tc>
          <w:tcPr>
            <w:tcW w:w="649" w:type="dxa"/>
            <w:shd w:val="clear" w:color="auto" w:fill="auto"/>
            <w:noWrap/>
            <w:vAlign w:val="bottom"/>
            <w:hideMark/>
          </w:tcPr>
          <w:p w14:paraId="3F3D69AE"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2014</w:t>
            </w:r>
          </w:p>
        </w:tc>
        <w:tc>
          <w:tcPr>
            <w:tcW w:w="1763" w:type="dxa"/>
            <w:shd w:val="clear" w:color="auto" w:fill="auto"/>
            <w:noWrap/>
            <w:vAlign w:val="bottom"/>
          </w:tcPr>
          <w:p w14:paraId="320C071D"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9.326.744.733 </w:t>
            </w:r>
          </w:p>
        </w:tc>
        <w:tc>
          <w:tcPr>
            <w:tcW w:w="1701" w:type="dxa"/>
            <w:shd w:val="clear" w:color="auto" w:fill="auto"/>
            <w:noWrap/>
            <w:vAlign w:val="bottom"/>
          </w:tcPr>
          <w:p w14:paraId="1279A147"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25.004.930.004 </w:t>
            </w:r>
          </w:p>
        </w:tc>
        <w:tc>
          <w:tcPr>
            <w:tcW w:w="804" w:type="dxa"/>
            <w:vAlign w:val="bottom"/>
          </w:tcPr>
          <w:p w14:paraId="5F2CEE0B"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37%</w:t>
            </w:r>
          </w:p>
        </w:tc>
      </w:tr>
      <w:tr w:rsidR="00906CB8" w:rsidRPr="009F7D35" w14:paraId="0B67081F" w14:textId="77777777" w:rsidTr="009F7D35">
        <w:trPr>
          <w:trHeight w:val="261"/>
          <w:jc w:val="center"/>
        </w:trPr>
        <w:tc>
          <w:tcPr>
            <w:tcW w:w="649" w:type="dxa"/>
            <w:shd w:val="clear" w:color="auto" w:fill="auto"/>
            <w:noWrap/>
            <w:vAlign w:val="bottom"/>
            <w:hideMark/>
          </w:tcPr>
          <w:p w14:paraId="0FD77271"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2015</w:t>
            </w:r>
          </w:p>
        </w:tc>
        <w:tc>
          <w:tcPr>
            <w:tcW w:w="1763" w:type="dxa"/>
            <w:shd w:val="clear" w:color="auto" w:fill="auto"/>
            <w:noWrap/>
            <w:vAlign w:val="bottom"/>
          </w:tcPr>
          <w:p w14:paraId="574E0EB3"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10.712.320.531 </w:t>
            </w:r>
          </w:p>
        </w:tc>
        <w:tc>
          <w:tcPr>
            <w:tcW w:w="1701" w:type="dxa"/>
            <w:shd w:val="clear" w:color="auto" w:fill="auto"/>
            <w:noWrap/>
            <w:vAlign w:val="bottom"/>
          </w:tcPr>
          <w:p w14:paraId="6896C4F6"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27.440.798.401 </w:t>
            </w:r>
          </w:p>
        </w:tc>
        <w:tc>
          <w:tcPr>
            <w:tcW w:w="804" w:type="dxa"/>
            <w:vAlign w:val="bottom"/>
          </w:tcPr>
          <w:p w14:paraId="7B0F0CB2"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39%</w:t>
            </w:r>
          </w:p>
        </w:tc>
      </w:tr>
      <w:tr w:rsidR="00906CB8" w:rsidRPr="009F7D35" w14:paraId="2DC87B34" w14:textId="77777777" w:rsidTr="009F7D35">
        <w:trPr>
          <w:trHeight w:val="261"/>
          <w:jc w:val="center"/>
        </w:trPr>
        <w:tc>
          <w:tcPr>
            <w:tcW w:w="649" w:type="dxa"/>
            <w:shd w:val="clear" w:color="auto" w:fill="auto"/>
            <w:noWrap/>
            <w:vAlign w:val="bottom"/>
            <w:hideMark/>
          </w:tcPr>
          <w:p w14:paraId="0AAF3FB1"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2016</w:t>
            </w:r>
          </w:p>
        </w:tc>
        <w:tc>
          <w:tcPr>
            <w:tcW w:w="1763" w:type="dxa"/>
            <w:shd w:val="clear" w:color="auto" w:fill="auto"/>
            <w:noWrap/>
            <w:vAlign w:val="bottom"/>
          </w:tcPr>
          <w:p w14:paraId="002B2626"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13.652.504.525 </w:t>
            </w:r>
          </w:p>
        </w:tc>
        <w:tc>
          <w:tcPr>
            <w:tcW w:w="1701" w:type="dxa"/>
            <w:shd w:val="clear" w:color="auto" w:fill="auto"/>
            <w:noWrap/>
            <w:vAlign w:val="bottom"/>
          </w:tcPr>
          <w:p w14:paraId="12631FCD"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30.574.391.457 </w:t>
            </w:r>
          </w:p>
        </w:tc>
        <w:tc>
          <w:tcPr>
            <w:tcW w:w="804" w:type="dxa"/>
            <w:vAlign w:val="bottom"/>
          </w:tcPr>
          <w:p w14:paraId="7FC7C473"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45%</w:t>
            </w:r>
          </w:p>
        </w:tc>
      </w:tr>
      <w:tr w:rsidR="00906CB8" w:rsidRPr="009F7D35" w14:paraId="253BCD76" w14:textId="77777777" w:rsidTr="009F7D35">
        <w:trPr>
          <w:trHeight w:val="261"/>
          <w:jc w:val="center"/>
        </w:trPr>
        <w:tc>
          <w:tcPr>
            <w:tcW w:w="649" w:type="dxa"/>
            <w:shd w:val="clear" w:color="auto" w:fill="auto"/>
            <w:noWrap/>
            <w:vAlign w:val="bottom"/>
            <w:hideMark/>
          </w:tcPr>
          <w:p w14:paraId="7F2B3681"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2017</w:t>
            </w:r>
          </w:p>
        </w:tc>
        <w:tc>
          <w:tcPr>
            <w:tcW w:w="1763" w:type="dxa"/>
            <w:shd w:val="clear" w:color="auto" w:fill="auto"/>
            <w:noWrap/>
            <w:vAlign w:val="bottom"/>
          </w:tcPr>
          <w:p w14:paraId="37D6F10B"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18.524.450.664 </w:t>
            </w:r>
          </w:p>
        </w:tc>
        <w:tc>
          <w:tcPr>
            <w:tcW w:w="1701" w:type="dxa"/>
            <w:shd w:val="clear" w:color="auto" w:fill="auto"/>
            <w:noWrap/>
            <w:vAlign w:val="bottom"/>
          </w:tcPr>
          <w:p w14:paraId="4BEA0857"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30.439.052.302 </w:t>
            </w:r>
          </w:p>
        </w:tc>
        <w:tc>
          <w:tcPr>
            <w:tcW w:w="804" w:type="dxa"/>
            <w:vAlign w:val="bottom"/>
          </w:tcPr>
          <w:p w14:paraId="6C4EC72C"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61%</w:t>
            </w:r>
          </w:p>
        </w:tc>
      </w:tr>
      <w:tr w:rsidR="00906CB8" w:rsidRPr="009F7D35" w14:paraId="71800D3D" w14:textId="77777777" w:rsidTr="009F7D35">
        <w:trPr>
          <w:trHeight w:val="261"/>
          <w:jc w:val="center"/>
        </w:trPr>
        <w:tc>
          <w:tcPr>
            <w:tcW w:w="649" w:type="dxa"/>
            <w:shd w:val="clear" w:color="auto" w:fill="auto"/>
            <w:noWrap/>
            <w:vAlign w:val="bottom"/>
            <w:hideMark/>
          </w:tcPr>
          <w:p w14:paraId="0245DFB1"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2018</w:t>
            </w:r>
          </w:p>
        </w:tc>
        <w:tc>
          <w:tcPr>
            <w:tcW w:w="1763" w:type="dxa"/>
            <w:shd w:val="clear" w:color="auto" w:fill="auto"/>
            <w:noWrap/>
            <w:vAlign w:val="bottom"/>
          </w:tcPr>
          <w:p w14:paraId="4DA34924"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18.168.521 </w:t>
            </w:r>
          </w:p>
        </w:tc>
        <w:tc>
          <w:tcPr>
            <w:tcW w:w="1701" w:type="dxa"/>
            <w:shd w:val="clear" w:color="auto" w:fill="auto"/>
            <w:noWrap/>
            <w:vAlign w:val="bottom"/>
          </w:tcPr>
          <w:p w14:paraId="0C39BAA2"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32.615.315 </w:t>
            </w:r>
          </w:p>
        </w:tc>
        <w:tc>
          <w:tcPr>
            <w:tcW w:w="804" w:type="dxa"/>
            <w:vAlign w:val="bottom"/>
          </w:tcPr>
          <w:p w14:paraId="1DB98716"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56%</w:t>
            </w:r>
          </w:p>
        </w:tc>
      </w:tr>
      <w:tr w:rsidR="00906CB8" w:rsidRPr="009F7D35" w14:paraId="0839C1D8" w14:textId="77777777" w:rsidTr="009F7D35">
        <w:trPr>
          <w:trHeight w:val="261"/>
          <w:jc w:val="center"/>
        </w:trPr>
        <w:tc>
          <w:tcPr>
            <w:tcW w:w="649" w:type="dxa"/>
            <w:shd w:val="clear" w:color="auto" w:fill="auto"/>
            <w:noWrap/>
            <w:vAlign w:val="bottom"/>
          </w:tcPr>
          <w:p w14:paraId="5888CA7B"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2019</w:t>
            </w:r>
          </w:p>
        </w:tc>
        <w:tc>
          <w:tcPr>
            <w:tcW w:w="1763" w:type="dxa"/>
            <w:shd w:val="clear" w:color="auto" w:fill="auto"/>
            <w:noWrap/>
            <w:vAlign w:val="bottom"/>
          </w:tcPr>
          <w:p w14:paraId="12CCAB20"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43.915.143 </w:t>
            </w:r>
          </w:p>
        </w:tc>
        <w:tc>
          <w:tcPr>
            <w:tcW w:w="1701" w:type="dxa"/>
            <w:shd w:val="clear" w:color="auto" w:fill="auto"/>
            <w:noWrap/>
            <w:vAlign w:val="bottom"/>
          </w:tcPr>
          <w:p w14:paraId="50CDA751"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33.891.924 </w:t>
            </w:r>
          </w:p>
        </w:tc>
        <w:tc>
          <w:tcPr>
            <w:tcW w:w="804" w:type="dxa"/>
            <w:vAlign w:val="bottom"/>
          </w:tcPr>
          <w:p w14:paraId="7C98AD35"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130%</w:t>
            </w:r>
          </w:p>
        </w:tc>
      </w:tr>
      <w:tr w:rsidR="00906CB8" w:rsidRPr="009F7D35" w14:paraId="04A09092" w14:textId="77777777" w:rsidTr="009F7D35">
        <w:trPr>
          <w:trHeight w:val="261"/>
          <w:jc w:val="center"/>
        </w:trPr>
        <w:tc>
          <w:tcPr>
            <w:tcW w:w="4114" w:type="dxa"/>
            <w:gridSpan w:val="3"/>
            <w:shd w:val="clear" w:color="auto" w:fill="auto"/>
            <w:noWrap/>
            <w:vAlign w:val="bottom"/>
          </w:tcPr>
          <w:p w14:paraId="2ACE2B0D"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 xml:space="preserve">Rata-Rata </w:t>
            </w:r>
            <w:r w:rsidRPr="009F7D35">
              <w:rPr>
                <w:rFonts w:ascii="Times New Roman" w:eastAsia="Times New Roman" w:hAnsi="Times New Roman" w:cs="Times New Roman"/>
                <w:b/>
                <w:i/>
                <w:color w:val="000000"/>
                <w:sz w:val="16"/>
                <w:szCs w:val="16"/>
                <w:lang w:eastAsia="id-ID"/>
              </w:rPr>
              <w:t>Debt to Equity Ratio</w:t>
            </w:r>
          </w:p>
        </w:tc>
        <w:tc>
          <w:tcPr>
            <w:tcW w:w="804" w:type="dxa"/>
            <w:vAlign w:val="bottom"/>
          </w:tcPr>
          <w:p w14:paraId="42565250" w14:textId="77777777" w:rsidR="00906CB8" w:rsidRPr="009F7D35" w:rsidRDefault="00906CB8" w:rsidP="00E9273E">
            <w:pPr>
              <w:spacing w:after="0"/>
              <w:jc w:val="center"/>
              <w:rPr>
                <w:rFonts w:ascii="Times New Roman" w:hAnsi="Times New Roman" w:cs="Times New Roman"/>
                <w:b/>
                <w:color w:val="000000"/>
                <w:sz w:val="16"/>
                <w:szCs w:val="16"/>
              </w:rPr>
            </w:pPr>
            <w:r w:rsidRPr="009F7D35">
              <w:rPr>
                <w:rFonts w:ascii="Times New Roman" w:hAnsi="Times New Roman" w:cs="Times New Roman"/>
                <w:b/>
                <w:color w:val="000000"/>
                <w:sz w:val="16"/>
                <w:szCs w:val="16"/>
              </w:rPr>
              <w:t>61%</w:t>
            </w:r>
          </w:p>
        </w:tc>
      </w:tr>
    </w:tbl>
    <w:p w14:paraId="36204115" w14:textId="77777777" w:rsidR="00906CB8" w:rsidRDefault="00906CB8" w:rsidP="00E9273E">
      <w:pPr>
        <w:pStyle w:val="ListParagraph"/>
        <w:spacing w:after="0"/>
        <w:ind w:left="0" w:firstLine="567"/>
        <w:contextualSpacing w:val="0"/>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4.18 </w:t>
      </w:r>
      <w:r w:rsidRPr="00D635DC">
        <w:rPr>
          <w:rFonts w:ascii="Times New Roman" w:hAnsi="Times New Roman" w:cs="Times New Roman"/>
          <w:sz w:val="24"/>
          <w:szCs w:val="24"/>
        </w:rPr>
        <w:t>dapat diketahui bahwa selama ta</w:t>
      </w:r>
      <w:r>
        <w:rPr>
          <w:rFonts w:ascii="Times New Roman" w:hAnsi="Times New Roman" w:cs="Times New Roman"/>
          <w:sz w:val="24"/>
          <w:szCs w:val="24"/>
        </w:rPr>
        <w:t xml:space="preserve">hun 2014-2019 rata-rata </w:t>
      </w:r>
      <w:r w:rsidRPr="007F4225">
        <w:rPr>
          <w:rFonts w:ascii="Times New Roman" w:hAnsi="Times New Roman" w:cs="Times New Roman"/>
          <w:i/>
          <w:sz w:val="24"/>
          <w:szCs w:val="24"/>
        </w:rPr>
        <w:t xml:space="preserve">Debt to Equity Ratio </w:t>
      </w:r>
      <w:r>
        <w:rPr>
          <w:rFonts w:ascii="Times New Roman" w:hAnsi="Times New Roman" w:cs="Times New Roman"/>
          <w:sz w:val="24"/>
          <w:szCs w:val="24"/>
        </w:rPr>
        <w:t>PT. Semen Indonesia</w:t>
      </w:r>
      <w:r w:rsidRPr="00D635DC">
        <w:rPr>
          <w:rFonts w:ascii="Times New Roman" w:hAnsi="Times New Roman" w:cs="Times New Roman"/>
          <w:sz w:val="24"/>
          <w:szCs w:val="24"/>
        </w:rPr>
        <w:t xml:space="preserve"> sebesar </w:t>
      </w:r>
      <w:r>
        <w:rPr>
          <w:rFonts w:ascii="Times New Roman" w:hAnsi="Times New Roman" w:cs="Times New Roman"/>
          <w:sz w:val="24"/>
          <w:szCs w:val="24"/>
        </w:rPr>
        <w:t>61</w:t>
      </w:r>
      <w:r w:rsidRPr="00D635DC">
        <w:rPr>
          <w:rFonts w:ascii="Times New Roman" w:hAnsi="Times New Roman" w:cs="Times New Roman"/>
          <w:sz w:val="24"/>
          <w:szCs w:val="24"/>
        </w:rPr>
        <w:t>% artinya</w:t>
      </w:r>
      <w:r>
        <w:rPr>
          <w:rFonts w:ascii="Times New Roman" w:hAnsi="Times New Roman" w:cs="Times New Roman"/>
          <w:sz w:val="24"/>
          <w:szCs w:val="24"/>
        </w:rPr>
        <w:t xml:space="preserve"> hutang yang dimiliki oleh PT. Semen Indonesia</w:t>
      </w:r>
      <w:r w:rsidRPr="00D635DC">
        <w:rPr>
          <w:rFonts w:ascii="Times New Roman" w:hAnsi="Times New Roman" w:cs="Times New Roman"/>
          <w:sz w:val="24"/>
          <w:szCs w:val="24"/>
        </w:rPr>
        <w:t xml:space="preserve"> </w:t>
      </w:r>
      <w:r>
        <w:rPr>
          <w:rFonts w:ascii="Times New Roman" w:hAnsi="Times New Roman" w:cs="Times New Roman"/>
          <w:sz w:val="24"/>
          <w:szCs w:val="24"/>
        </w:rPr>
        <w:t xml:space="preserve">lebih besar dibandingkan modal yang dimiliki. </w:t>
      </w:r>
      <w:r w:rsidRPr="007F4225">
        <w:rPr>
          <w:rFonts w:ascii="Times New Roman" w:hAnsi="Times New Roman" w:cs="Times New Roman"/>
          <w:sz w:val="24"/>
          <w:szCs w:val="24"/>
        </w:rPr>
        <w:t xml:space="preserve">Semakin tinggi angka </w:t>
      </w:r>
      <w:r w:rsidRPr="007F4225">
        <w:rPr>
          <w:rFonts w:ascii="Times New Roman" w:hAnsi="Times New Roman" w:cs="Times New Roman"/>
          <w:i/>
          <w:sz w:val="24"/>
          <w:szCs w:val="24"/>
        </w:rPr>
        <w:t xml:space="preserve">Debt to Equity Ratio </w:t>
      </w:r>
      <w:r w:rsidRPr="007F4225">
        <w:rPr>
          <w:rFonts w:ascii="Times New Roman" w:hAnsi="Times New Roman" w:cs="Times New Roman"/>
          <w:sz w:val="24"/>
          <w:szCs w:val="24"/>
        </w:rPr>
        <w:t>maka diasumsika</w:t>
      </w:r>
      <w:r>
        <w:rPr>
          <w:rFonts w:ascii="Times New Roman" w:hAnsi="Times New Roman" w:cs="Times New Roman"/>
          <w:sz w:val="24"/>
          <w:szCs w:val="24"/>
        </w:rPr>
        <w:t>n PT. Semen Indonesia</w:t>
      </w:r>
      <w:r w:rsidRPr="00D635DC">
        <w:rPr>
          <w:rFonts w:ascii="Times New Roman" w:hAnsi="Times New Roman" w:cs="Times New Roman"/>
          <w:sz w:val="24"/>
          <w:szCs w:val="24"/>
        </w:rPr>
        <w:t xml:space="preserve"> </w:t>
      </w:r>
      <w:r>
        <w:rPr>
          <w:rFonts w:ascii="Times New Roman" w:hAnsi="Times New Roman" w:cs="Times New Roman"/>
          <w:sz w:val="24"/>
          <w:szCs w:val="24"/>
        </w:rPr>
        <w:t xml:space="preserve">memiliki </w:t>
      </w:r>
      <w:r w:rsidRPr="007F4225">
        <w:rPr>
          <w:rFonts w:ascii="Times New Roman" w:hAnsi="Times New Roman" w:cs="Times New Roman"/>
          <w:sz w:val="24"/>
          <w:szCs w:val="24"/>
        </w:rPr>
        <w:t>resiko yang semakin tinggi terhadap likuiditas perusahaannya.</w:t>
      </w:r>
    </w:p>
    <w:p w14:paraId="26E54059" w14:textId="77777777" w:rsidR="00104571" w:rsidRPr="00104571" w:rsidRDefault="00104571" w:rsidP="00E9273E">
      <w:pPr>
        <w:pStyle w:val="ListParagraph"/>
        <w:spacing w:after="0"/>
        <w:ind w:left="567"/>
        <w:contextualSpacing w:val="0"/>
        <w:jc w:val="both"/>
        <w:rPr>
          <w:rFonts w:ascii="Times New Roman" w:hAnsi="Times New Roman" w:cs="Times New Roman"/>
          <w:sz w:val="24"/>
          <w:szCs w:val="24"/>
          <w:lang w:val="en-US"/>
        </w:rPr>
      </w:pPr>
    </w:p>
    <w:p w14:paraId="54B55C98" w14:textId="77777777" w:rsidR="009F7D35" w:rsidRDefault="009F7D35" w:rsidP="00E9273E">
      <w:pPr>
        <w:pStyle w:val="ListParagraph"/>
        <w:spacing w:after="0"/>
        <w:ind w:left="0"/>
        <w:jc w:val="center"/>
        <w:rPr>
          <w:rFonts w:ascii="Times New Roman" w:hAnsi="Times New Roman" w:cs="Times New Roman"/>
          <w:b/>
          <w:sz w:val="24"/>
          <w:szCs w:val="24"/>
        </w:rPr>
      </w:pPr>
    </w:p>
    <w:p w14:paraId="4E37731A" w14:textId="77777777" w:rsidR="009F7D35" w:rsidRDefault="009F7D35" w:rsidP="00E9273E">
      <w:pPr>
        <w:pStyle w:val="ListParagraph"/>
        <w:spacing w:after="0"/>
        <w:ind w:left="0"/>
        <w:jc w:val="center"/>
        <w:rPr>
          <w:rFonts w:ascii="Times New Roman" w:hAnsi="Times New Roman" w:cs="Times New Roman"/>
          <w:b/>
          <w:sz w:val="24"/>
          <w:szCs w:val="24"/>
        </w:rPr>
      </w:pPr>
    </w:p>
    <w:p w14:paraId="0E6D8BEA" w14:textId="4CAE1A65" w:rsidR="00906CB8" w:rsidRDefault="00906CB8" w:rsidP="00E9273E">
      <w:pPr>
        <w:pStyle w:val="ListParagraph"/>
        <w:spacing w:after="0"/>
        <w:ind w:left="0"/>
        <w:jc w:val="center"/>
        <w:rPr>
          <w:rFonts w:ascii="Times New Roman" w:hAnsi="Times New Roman" w:cs="Times New Roman"/>
          <w:b/>
          <w:sz w:val="24"/>
          <w:szCs w:val="24"/>
        </w:rPr>
      </w:pPr>
      <w:r w:rsidRPr="001043C0">
        <w:rPr>
          <w:rFonts w:ascii="Times New Roman" w:hAnsi="Times New Roman" w:cs="Times New Roman"/>
          <w:b/>
          <w:sz w:val="24"/>
          <w:szCs w:val="24"/>
        </w:rPr>
        <w:lastRenderedPageBreak/>
        <w:t>Tabel 4.</w:t>
      </w:r>
      <w:r>
        <w:rPr>
          <w:rFonts w:ascii="Times New Roman" w:hAnsi="Times New Roman" w:cs="Times New Roman"/>
          <w:b/>
          <w:sz w:val="24"/>
          <w:szCs w:val="24"/>
        </w:rPr>
        <w:t>19</w:t>
      </w:r>
      <w:r w:rsidRPr="001043C0">
        <w:rPr>
          <w:rFonts w:ascii="Times New Roman" w:hAnsi="Times New Roman" w:cs="Times New Roman"/>
          <w:b/>
          <w:sz w:val="24"/>
          <w:szCs w:val="24"/>
        </w:rPr>
        <w:t xml:space="preserve"> </w:t>
      </w:r>
    </w:p>
    <w:p w14:paraId="1B9D35D9" w14:textId="77777777" w:rsidR="00906CB8" w:rsidRPr="0075294D" w:rsidRDefault="00906CB8" w:rsidP="00E9273E">
      <w:pPr>
        <w:pStyle w:val="ListParagraph"/>
        <w:spacing w:after="0"/>
        <w:ind w:left="0"/>
        <w:jc w:val="center"/>
        <w:rPr>
          <w:rFonts w:ascii="Times New Roman" w:hAnsi="Times New Roman" w:cs="Times New Roman"/>
          <w:b/>
          <w:i/>
          <w:sz w:val="24"/>
          <w:szCs w:val="24"/>
        </w:rPr>
      </w:pPr>
      <w:r>
        <w:rPr>
          <w:rFonts w:ascii="Times New Roman" w:hAnsi="Times New Roman" w:cs="Times New Roman"/>
          <w:b/>
          <w:sz w:val="24"/>
          <w:szCs w:val="24"/>
        </w:rPr>
        <w:t xml:space="preserve">Perhitungan </w:t>
      </w:r>
      <w:r w:rsidRPr="00DB2B93">
        <w:rPr>
          <w:rFonts w:ascii="Times New Roman" w:hAnsi="Times New Roman" w:cs="Times New Roman"/>
          <w:b/>
          <w:i/>
          <w:sz w:val="24"/>
          <w:szCs w:val="24"/>
        </w:rPr>
        <w:t>Debt to equity ratio</w:t>
      </w:r>
      <w:r>
        <w:rPr>
          <w:rFonts w:ascii="Times New Roman" w:hAnsi="Times New Roman" w:cs="Times New Roman"/>
          <w:b/>
          <w:i/>
          <w:sz w:val="24"/>
          <w:szCs w:val="24"/>
        </w:rPr>
        <w:t xml:space="preserve"> </w:t>
      </w:r>
      <w:r w:rsidRPr="0075294D">
        <w:rPr>
          <w:rFonts w:ascii="Times New Roman" w:hAnsi="Times New Roman" w:cs="Times New Roman"/>
          <w:b/>
          <w:sz w:val="24"/>
          <w:szCs w:val="24"/>
        </w:rPr>
        <w:t>PT. Wijaya Karya Beton, Tbk</w:t>
      </w:r>
    </w:p>
    <w:tbl>
      <w:tblPr>
        <w:tblW w:w="4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653"/>
        <w:gridCol w:w="1596"/>
        <w:gridCol w:w="676"/>
      </w:tblGrid>
      <w:tr w:rsidR="00906CB8" w:rsidRPr="009F7D35" w14:paraId="3B603797" w14:textId="77777777" w:rsidTr="009F7D35">
        <w:trPr>
          <w:trHeight w:val="281"/>
          <w:jc w:val="center"/>
        </w:trPr>
        <w:tc>
          <w:tcPr>
            <w:tcW w:w="736" w:type="dxa"/>
            <w:shd w:val="clear" w:color="auto" w:fill="FFFF00"/>
            <w:noWrap/>
            <w:vAlign w:val="bottom"/>
            <w:hideMark/>
          </w:tcPr>
          <w:p w14:paraId="79279541"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Tahun</w:t>
            </w:r>
          </w:p>
        </w:tc>
        <w:tc>
          <w:tcPr>
            <w:tcW w:w="1653" w:type="dxa"/>
            <w:shd w:val="clear" w:color="auto" w:fill="FFFF00"/>
            <w:noWrap/>
            <w:vAlign w:val="bottom"/>
            <w:hideMark/>
          </w:tcPr>
          <w:p w14:paraId="7E95CD21"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Liabilitas</w:t>
            </w:r>
          </w:p>
        </w:tc>
        <w:tc>
          <w:tcPr>
            <w:tcW w:w="1595" w:type="dxa"/>
            <w:shd w:val="clear" w:color="auto" w:fill="FFFF00"/>
            <w:noWrap/>
            <w:vAlign w:val="bottom"/>
            <w:hideMark/>
          </w:tcPr>
          <w:p w14:paraId="53EB6831"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Total Ekuitas</w:t>
            </w:r>
          </w:p>
        </w:tc>
        <w:tc>
          <w:tcPr>
            <w:tcW w:w="676" w:type="dxa"/>
            <w:shd w:val="clear" w:color="auto" w:fill="FFFF00"/>
          </w:tcPr>
          <w:p w14:paraId="09090DB9"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DER (%)</w:t>
            </w:r>
          </w:p>
        </w:tc>
      </w:tr>
      <w:tr w:rsidR="00906CB8" w:rsidRPr="009F7D35" w14:paraId="1478B29B" w14:textId="77777777" w:rsidTr="009F7D35">
        <w:trPr>
          <w:trHeight w:val="281"/>
          <w:jc w:val="center"/>
        </w:trPr>
        <w:tc>
          <w:tcPr>
            <w:tcW w:w="736" w:type="dxa"/>
            <w:shd w:val="clear" w:color="auto" w:fill="auto"/>
            <w:noWrap/>
            <w:vAlign w:val="bottom"/>
            <w:hideMark/>
          </w:tcPr>
          <w:p w14:paraId="75417D56"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2014</w:t>
            </w:r>
          </w:p>
        </w:tc>
        <w:tc>
          <w:tcPr>
            <w:tcW w:w="1653" w:type="dxa"/>
            <w:shd w:val="clear" w:color="auto" w:fill="auto"/>
            <w:noWrap/>
            <w:vAlign w:val="bottom"/>
          </w:tcPr>
          <w:p w14:paraId="6C723224"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1.600.067.025.551 </w:t>
            </w:r>
          </w:p>
        </w:tc>
        <w:tc>
          <w:tcPr>
            <w:tcW w:w="1595" w:type="dxa"/>
            <w:shd w:val="clear" w:color="auto" w:fill="auto"/>
            <w:noWrap/>
            <w:vAlign w:val="bottom"/>
          </w:tcPr>
          <w:p w14:paraId="73FA907A"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2.202.591.855.623 </w:t>
            </w:r>
          </w:p>
        </w:tc>
        <w:tc>
          <w:tcPr>
            <w:tcW w:w="676" w:type="dxa"/>
            <w:vAlign w:val="bottom"/>
          </w:tcPr>
          <w:p w14:paraId="6E858CD5"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73%</w:t>
            </w:r>
          </w:p>
        </w:tc>
      </w:tr>
      <w:tr w:rsidR="00906CB8" w:rsidRPr="009F7D35" w14:paraId="3358A34B" w14:textId="77777777" w:rsidTr="009F7D35">
        <w:trPr>
          <w:trHeight w:val="281"/>
          <w:jc w:val="center"/>
        </w:trPr>
        <w:tc>
          <w:tcPr>
            <w:tcW w:w="736" w:type="dxa"/>
            <w:shd w:val="clear" w:color="auto" w:fill="auto"/>
            <w:noWrap/>
            <w:vAlign w:val="bottom"/>
            <w:hideMark/>
          </w:tcPr>
          <w:p w14:paraId="75689515"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2015</w:t>
            </w:r>
          </w:p>
        </w:tc>
        <w:tc>
          <w:tcPr>
            <w:tcW w:w="1653" w:type="dxa"/>
            <w:shd w:val="clear" w:color="auto" w:fill="auto"/>
            <w:noWrap/>
            <w:vAlign w:val="bottom"/>
          </w:tcPr>
          <w:p w14:paraId="482C5059"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2.192.672.341.480 </w:t>
            </w:r>
          </w:p>
        </w:tc>
        <w:tc>
          <w:tcPr>
            <w:tcW w:w="1595" w:type="dxa"/>
            <w:shd w:val="clear" w:color="auto" w:fill="auto"/>
            <w:noWrap/>
            <w:vAlign w:val="bottom"/>
          </w:tcPr>
          <w:p w14:paraId="67133AC6"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2.263.425.161.325 </w:t>
            </w:r>
          </w:p>
        </w:tc>
        <w:tc>
          <w:tcPr>
            <w:tcW w:w="676" w:type="dxa"/>
            <w:vAlign w:val="bottom"/>
          </w:tcPr>
          <w:p w14:paraId="67C2B2F7"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97%</w:t>
            </w:r>
          </w:p>
        </w:tc>
      </w:tr>
      <w:tr w:rsidR="00906CB8" w:rsidRPr="009F7D35" w14:paraId="44E9628D" w14:textId="77777777" w:rsidTr="009F7D35">
        <w:trPr>
          <w:trHeight w:val="281"/>
          <w:jc w:val="center"/>
        </w:trPr>
        <w:tc>
          <w:tcPr>
            <w:tcW w:w="736" w:type="dxa"/>
            <w:shd w:val="clear" w:color="auto" w:fill="auto"/>
            <w:noWrap/>
            <w:vAlign w:val="bottom"/>
            <w:hideMark/>
          </w:tcPr>
          <w:p w14:paraId="6A7D4DDC"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2016</w:t>
            </w:r>
          </w:p>
        </w:tc>
        <w:tc>
          <w:tcPr>
            <w:tcW w:w="1653" w:type="dxa"/>
            <w:shd w:val="clear" w:color="auto" w:fill="auto"/>
            <w:noWrap/>
            <w:vAlign w:val="bottom"/>
          </w:tcPr>
          <w:p w14:paraId="6420D40D"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2.171.844.871.664 </w:t>
            </w:r>
          </w:p>
        </w:tc>
        <w:tc>
          <w:tcPr>
            <w:tcW w:w="1595" w:type="dxa"/>
            <w:shd w:val="clear" w:color="auto" w:fill="auto"/>
            <w:noWrap/>
            <w:vAlign w:val="bottom"/>
          </w:tcPr>
          <w:p w14:paraId="5A73DC79"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2.491.233.447.304 </w:t>
            </w:r>
          </w:p>
        </w:tc>
        <w:tc>
          <w:tcPr>
            <w:tcW w:w="676" w:type="dxa"/>
            <w:vAlign w:val="bottom"/>
          </w:tcPr>
          <w:p w14:paraId="29DE016C"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87%</w:t>
            </w:r>
          </w:p>
        </w:tc>
      </w:tr>
      <w:tr w:rsidR="00906CB8" w:rsidRPr="009F7D35" w14:paraId="79891FFD" w14:textId="77777777" w:rsidTr="009F7D35">
        <w:trPr>
          <w:trHeight w:val="281"/>
          <w:jc w:val="center"/>
        </w:trPr>
        <w:tc>
          <w:tcPr>
            <w:tcW w:w="736" w:type="dxa"/>
            <w:shd w:val="clear" w:color="auto" w:fill="auto"/>
            <w:noWrap/>
            <w:vAlign w:val="bottom"/>
            <w:hideMark/>
          </w:tcPr>
          <w:p w14:paraId="48769EA7"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2017</w:t>
            </w:r>
          </w:p>
        </w:tc>
        <w:tc>
          <w:tcPr>
            <w:tcW w:w="1653" w:type="dxa"/>
            <w:shd w:val="clear" w:color="auto" w:fill="auto"/>
            <w:noWrap/>
            <w:vAlign w:val="bottom"/>
          </w:tcPr>
          <w:p w14:paraId="09B147EF"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4.320.040.760.958 </w:t>
            </w:r>
          </w:p>
        </w:tc>
        <w:tc>
          <w:tcPr>
            <w:tcW w:w="1595" w:type="dxa"/>
            <w:shd w:val="clear" w:color="auto" w:fill="auto"/>
            <w:noWrap/>
            <w:vAlign w:val="bottom"/>
          </w:tcPr>
          <w:p w14:paraId="71215870"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2.747.935.334.085 </w:t>
            </w:r>
          </w:p>
        </w:tc>
        <w:tc>
          <w:tcPr>
            <w:tcW w:w="676" w:type="dxa"/>
            <w:vAlign w:val="bottom"/>
          </w:tcPr>
          <w:p w14:paraId="274ABEDE"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157%</w:t>
            </w:r>
          </w:p>
        </w:tc>
      </w:tr>
      <w:tr w:rsidR="00906CB8" w:rsidRPr="009F7D35" w14:paraId="30B57ABF" w14:textId="77777777" w:rsidTr="009F7D35">
        <w:trPr>
          <w:trHeight w:val="281"/>
          <w:jc w:val="center"/>
        </w:trPr>
        <w:tc>
          <w:tcPr>
            <w:tcW w:w="736" w:type="dxa"/>
            <w:shd w:val="clear" w:color="auto" w:fill="auto"/>
            <w:noWrap/>
            <w:vAlign w:val="bottom"/>
            <w:hideMark/>
          </w:tcPr>
          <w:p w14:paraId="1C9D28D8"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2018</w:t>
            </w:r>
          </w:p>
        </w:tc>
        <w:tc>
          <w:tcPr>
            <w:tcW w:w="1653" w:type="dxa"/>
            <w:shd w:val="clear" w:color="auto" w:fill="auto"/>
            <w:noWrap/>
            <w:vAlign w:val="bottom"/>
          </w:tcPr>
          <w:p w14:paraId="5434AABA"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5.744.966.289.467 </w:t>
            </w:r>
          </w:p>
        </w:tc>
        <w:tc>
          <w:tcPr>
            <w:tcW w:w="1595" w:type="dxa"/>
            <w:shd w:val="clear" w:color="auto" w:fill="auto"/>
            <w:noWrap/>
            <w:vAlign w:val="bottom"/>
          </w:tcPr>
          <w:p w14:paraId="03868D9F"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3.136.812.010.205 </w:t>
            </w:r>
          </w:p>
        </w:tc>
        <w:tc>
          <w:tcPr>
            <w:tcW w:w="676" w:type="dxa"/>
            <w:vAlign w:val="bottom"/>
          </w:tcPr>
          <w:p w14:paraId="5BF3BD64"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183%</w:t>
            </w:r>
          </w:p>
        </w:tc>
      </w:tr>
      <w:tr w:rsidR="00906CB8" w:rsidRPr="009F7D35" w14:paraId="696ED855" w14:textId="77777777" w:rsidTr="009F7D35">
        <w:trPr>
          <w:trHeight w:val="281"/>
          <w:jc w:val="center"/>
        </w:trPr>
        <w:tc>
          <w:tcPr>
            <w:tcW w:w="736" w:type="dxa"/>
            <w:shd w:val="clear" w:color="auto" w:fill="auto"/>
            <w:noWrap/>
            <w:vAlign w:val="bottom"/>
          </w:tcPr>
          <w:p w14:paraId="3D32CDEC"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2019</w:t>
            </w:r>
          </w:p>
        </w:tc>
        <w:tc>
          <w:tcPr>
            <w:tcW w:w="1653" w:type="dxa"/>
            <w:shd w:val="clear" w:color="auto" w:fill="auto"/>
            <w:noWrap/>
            <w:vAlign w:val="bottom"/>
          </w:tcPr>
          <w:p w14:paraId="6112BD16"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6.829.449.147.200 </w:t>
            </w:r>
          </w:p>
        </w:tc>
        <w:tc>
          <w:tcPr>
            <w:tcW w:w="1595" w:type="dxa"/>
            <w:shd w:val="clear" w:color="auto" w:fill="auto"/>
            <w:noWrap/>
            <w:vAlign w:val="bottom"/>
          </w:tcPr>
          <w:p w14:paraId="26ECD37B"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3.508.445.940.007 </w:t>
            </w:r>
          </w:p>
        </w:tc>
        <w:tc>
          <w:tcPr>
            <w:tcW w:w="676" w:type="dxa"/>
            <w:vAlign w:val="bottom"/>
          </w:tcPr>
          <w:p w14:paraId="6679CB08"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195%</w:t>
            </w:r>
          </w:p>
        </w:tc>
      </w:tr>
      <w:tr w:rsidR="00906CB8" w:rsidRPr="009F7D35" w14:paraId="01061066" w14:textId="77777777" w:rsidTr="009F7D35">
        <w:trPr>
          <w:trHeight w:val="281"/>
          <w:jc w:val="center"/>
        </w:trPr>
        <w:tc>
          <w:tcPr>
            <w:tcW w:w="3985" w:type="dxa"/>
            <w:gridSpan w:val="3"/>
            <w:shd w:val="clear" w:color="auto" w:fill="auto"/>
            <w:noWrap/>
            <w:vAlign w:val="bottom"/>
          </w:tcPr>
          <w:p w14:paraId="5C6E1A55"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 xml:space="preserve">Rata-Rata </w:t>
            </w:r>
            <w:r w:rsidRPr="009F7D35">
              <w:rPr>
                <w:rFonts w:ascii="Times New Roman" w:eastAsia="Times New Roman" w:hAnsi="Times New Roman" w:cs="Times New Roman"/>
                <w:b/>
                <w:i/>
                <w:color w:val="000000"/>
                <w:sz w:val="16"/>
                <w:szCs w:val="16"/>
                <w:lang w:eastAsia="id-ID"/>
              </w:rPr>
              <w:t>Debt to Equity Ratio</w:t>
            </w:r>
          </w:p>
        </w:tc>
        <w:tc>
          <w:tcPr>
            <w:tcW w:w="676" w:type="dxa"/>
            <w:vAlign w:val="bottom"/>
          </w:tcPr>
          <w:p w14:paraId="06F50679" w14:textId="77777777" w:rsidR="00906CB8" w:rsidRPr="009F7D35" w:rsidRDefault="00906CB8" w:rsidP="00E9273E">
            <w:pPr>
              <w:spacing w:after="0"/>
              <w:jc w:val="center"/>
              <w:rPr>
                <w:rFonts w:ascii="Times New Roman" w:hAnsi="Times New Roman" w:cs="Times New Roman"/>
                <w:b/>
                <w:color w:val="000000"/>
                <w:sz w:val="16"/>
                <w:szCs w:val="16"/>
              </w:rPr>
            </w:pPr>
            <w:r w:rsidRPr="009F7D35">
              <w:rPr>
                <w:rFonts w:ascii="Times New Roman" w:hAnsi="Times New Roman" w:cs="Times New Roman"/>
                <w:b/>
                <w:color w:val="000000"/>
                <w:sz w:val="16"/>
                <w:szCs w:val="16"/>
              </w:rPr>
              <w:t>132%</w:t>
            </w:r>
          </w:p>
        </w:tc>
      </w:tr>
    </w:tbl>
    <w:p w14:paraId="547CC11C" w14:textId="77777777" w:rsidR="00906CB8" w:rsidRDefault="00906CB8" w:rsidP="00E9273E">
      <w:pPr>
        <w:pStyle w:val="ListParagraph"/>
        <w:spacing w:after="0"/>
        <w:ind w:left="0" w:firstLine="567"/>
        <w:contextualSpacing w:val="0"/>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4.19 </w:t>
      </w:r>
      <w:r w:rsidRPr="00D635DC">
        <w:rPr>
          <w:rFonts w:ascii="Times New Roman" w:hAnsi="Times New Roman" w:cs="Times New Roman"/>
          <w:sz w:val="24"/>
          <w:szCs w:val="24"/>
        </w:rPr>
        <w:t>dapat diketahui bahwa selama ta</w:t>
      </w:r>
      <w:r>
        <w:rPr>
          <w:rFonts w:ascii="Times New Roman" w:hAnsi="Times New Roman" w:cs="Times New Roman"/>
          <w:sz w:val="24"/>
          <w:szCs w:val="24"/>
        </w:rPr>
        <w:t xml:space="preserve">hun 2014-2019 rata-rata </w:t>
      </w:r>
      <w:r w:rsidRPr="007F4225">
        <w:rPr>
          <w:rFonts w:ascii="Times New Roman" w:hAnsi="Times New Roman" w:cs="Times New Roman"/>
          <w:i/>
          <w:sz w:val="24"/>
          <w:szCs w:val="24"/>
        </w:rPr>
        <w:t xml:space="preserve">Debt to Equity Ratio </w:t>
      </w:r>
      <w:r>
        <w:rPr>
          <w:rFonts w:ascii="Times New Roman" w:hAnsi="Times New Roman" w:cs="Times New Roman"/>
          <w:sz w:val="24"/>
          <w:szCs w:val="24"/>
        </w:rPr>
        <w:t>PT. Wijaya Karya Beton, Tbk</w:t>
      </w:r>
      <w:r w:rsidRPr="00D635DC">
        <w:rPr>
          <w:rFonts w:ascii="Times New Roman" w:hAnsi="Times New Roman" w:cs="Times New Roman"/>
          <w:sz w:val="24"/>
          <w:szCs w:val="24"/>
        </w:rPr>
        <w:t xml:space="preserve"> sebesar </w:t>
      </w:r>
      <w:r>
        <w:rPr>
          <w:rFonts w:ascii="Times New Roman" w:hAnsi="Times New Roman" w:cs="Times New Roman"/>
          <w:sz w:val="24"/>
          <w:szCs w:val="24"/>
        </w:rPr>
        <w:t>43,49</w:t>
      </w:r>
      <w:r w:rsidRPr="00D635DC">
        <w:rPr>
          <w:rFonts w:ascii="Times New Roman" w:hAnsi="Times New Roman" w:cs="Times New Roman"/>
          <w:sz w:val="24"/>
          <w:szCs w:val="24"/>
        </w:rPr>
        <w:t>% artinya</w:t>
      </w:r>
      <w:r>
        <w:rPr>
          <w:rFonts w:ascii="Times New Roman" w:hAnsi="Times New Roman" w:cs="Times New Roman"/>
          <w:sz w:val="24"/>
          <w:szCs w:val="24"/>
        </w:rPr>
        <w:t xml:space="preserve"> modal yang dimiliki oleh PT. Wijaya Karya Beton lebih kecil dibandingkan hutang yang dimiliki. </w:t>
      </w:r>
      <w:r w:rsidRPr="007F4225">
        <w:rPr>
          <w:rFonts w:ascii="Times New Roman" w:hAnsi="Times New Roman" w:cs="Times New Roman"/>
          <w:sz w:val="24"/>
          <w:szCs w:val="24"/>
        </w:rPr>
        <w:t xml:space="preserve">Semakin tinggi angka </w:t>
      </w:r>
      <w:r w:rsidRPr="007F4225">
        <w:rPr>
          <w:rFonts w:ascii="Times New Roman" w:hAnsi="Times New Roman" w:cs="Times New Roman"/>
          <w:i/>
          <w:sz w:val="24"/>
          <w:szCs w:val="24"/>
        </w:rPr>
        <w:t xml:space="preserve">Debt to Equity Ratio </w:t>
      </w:r>
      <w:r w:rsidRPr="007F4225">
        <w:rPr>
          <w:rFonts w:ascii="Times New Roman" w:hAnsi="Times New Roman" w:cs="Times New Roman"/>
          <w:sz w:val="24"/>
          <w:szCs w:val="24"/>
        </w:rPr>
        <w:t>maka diasumsika</w:t>
      </w:r>
      <w:r>
        <w:rPr>
          <w:rFonts w:ascii="Times New Roman" w:hAnsi="Times New Roman" w:cs="Times New Roman"/>
          <w:sz w:val="24"/>
          <w:szCs w:val="24"/>
        </w:rPr>
        <w:t xml:space="preserve">n PT. Wijaya Karya Beton memiliki </w:t>
      </w:r>
      <w:r w:rsidRPr="007F4225">
        <w:rPr>
          <w:rFonts w:ascii="Times New Roman" w:hAnsi="Times New Roman" w:cs="Times New Roman"/>
          <w:sz w:val="24"/>
          <w:szCs w:val="24"/>
        </w:rPr>
        <w:t>resiko yang semakin tinggi terhadap likuiditas perusahaannya.</w:t>
      </w:r>
    </w:p>
    <w:p w14:paraId="5109434F" w14:textId="77777777" w:rsidR="00906CB8" w:rsidRDefault="00906CB8" w:rsidP="00E9273E">
      <w:pPr>
        <w:pStyle w:val="ListParagraph"/>
        <w:spacing w:after="0"/>
        <w:ind w:left="0"/>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20</w:t>
      </w:r>
      <w:r w:rsidRPr="001043C0">
        <w:rPr>
          <w:rFonts w:ascii="Times New Roman" w:hAnsi="Times New Roman" w:cs="Times New Roman"/>
          <w:b/>
          <w:sz w:val="24"/>
          <w:szCs w:val="24"/>
        </w:rPr>
        <w:t xml:space="preserve"> </w:t>
      </w:r>
    </w:p>
    <w:p w14:paraId="6B681C5E" w14:textId="77777777" w:rsidR="00906CB8" w:rsidRPr="0075294D" w:rsidRDefault="00906CB8" w:rsidP="00E9273E">
      <w:pPr>
        <w:pStyle w:val="ListParagraph"/>
        <w:spacing w:after="0"/>
        <w:ind w:left="0"/>
        <w:jc w:val="center"/>
        <w:rPr>
          <w:rFonts w:ascii="Times New Roman" w:hAnsi="Times New Roman" w:cs="Times New Roman"/>
          <w:b/>
          <w:i/>
          <w:sz w:val="24"/>
          <w:szCs w:val="24"/>
        </w:rPr>
      </w:pPr>
      <w:r>
        <w:rPr>
          <w:rFonts w:ascii="Times New Roman" w:hAnsi="Times New Roman" w:cs="Times New Roman"/>
          <w:b/>
          <w:sz w:val="24"/>
          <w:szCs w:val="24"/>
        </w:rPr>
        <w:t xml:space="preserve">Perhitungan </w:t>
      </w:r>
      <w:r w:rsidRPr="00DB2B93">
        <w:rPr>
          <w:rFonts w:ascii="Times New Roman" w:hAnsi="Times New Roman" w:cs="Times New Roman"/>
          <w:b/>
          <w:i/>
          <w:sz w:val="24"/>
          <w:szCs w:val="24"/>
        </w:rPr>
        <w:t>Debt to equity ratio</w:t>
      </w:r>
      <w:r>
        <w:rPr>
          <w:rFonts w:ascii="Times New Roman" w:hAnsi="Times New Roman" w:cs="Times New Roman"/>
          <w:b/>
          <w:i/>
          <w:sz w:val="24"/>
          <w:szCs w:val="24"/>
        </w:rPr>
        <w:t xml:space="preserve"> </w:t>
      </w:r>
      <w:r w:rsidRPr="0075294D">
        <w:rPr>
          <w:rFonts w:ascii="Times New Roman" w:hAnsi="Times New Roman" w:cs="Times New Roman"/>
          <w:b/>
          <w:sz w:val="24"/>
          <w:szCs w:val="24"/>
        </w:rPr>
        <w:t>PT. Semen Baturaja, Tbk</w:t>
      </w:r>
    </w:p>
    <w:tbl>
      <w:tblPr>
        <w:tblW w:w="5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892"/>
        <w:gridCol w:w="1826"/>
        <w:gridCol w:w="862"/>
      </w:tblGrid>
      <w:tr w:rsidR="00906CB8" w:rsidRPr="009F7D35" w14:paraId="7B0CEFD3" w14:textId="77777777" w:rsidTr="009F7D35">
        <w:trPr>
          <w:trHeight w:val="261"/>
          <w:jc w:val="center"/>
        </w:trPr>
        <w:tc>
          <w:tcPr>
            <w:tcW w:w="697" w:type="dxa"/>
            <w:shd w:val="clear" w:color="auto" w:fill="FFFF00"/>
            <w:noWrap/>
            <w:vAlign w:val="bottom"/>
            <w:hideMark/>
          </w:tcPr>
          <w:p w14:paraId="141526DB"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Tahun</w:t>
            </w:r>
          </w:p>
        </w:tc>
        <w:tc>
          <w:tcPr>
            <w:tcW w:w="1892" w:type="dxa"/>
            <w:shd w:val="clear" w:color="auto" w:fill="FFFF00"/>
            <w:noWrap/>
            <w:vAlign w:val="bottom"/>
            <w:hideMark/>
          </w:tcPr>
          <w:p w14:paraId="0A8057D5"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Liabilitas</w:t>
            </w:r>
          </w:p>
        </w:tc>
        <w:tc>
          <w:tcPr>
            <w:tcW w:w="1826" w:type="dxa"/>
            <w:shd w:val="clear" w:color="auto" w:fill="FFFF00"/>
            <w:noWrap/>
            <w:vAlign w:val="bottom"/>
            <w:hideMark/>
          </w:tcPr>
          <w:p w14:paraId="78B649A9"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Total Ekuitas</w:t>
            </w:r>
          </w:p>
        </w:tc>
        <w:tc>
          <w:tcPr>
            <w:tcW w:w="862" w:type="dxa"/>
            <w:shd w:val="clear" w:color="auto" w:fill="FFFF00"/>
          </w:tcPr>
          <w:p w14:paraId="0434DCF2"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DER (%)</w:t>
            </w:r>
          </w:p>
        </w:tc>
      </w:tr>
      <w:tr w:rsidR="00906CB8" w:rsidRPr="009F7D35" w14:paraId="238F4B0E" w14:textId="77777777" w:rsidTr="009F7D35">
        <w:trPr>
          <w:trHeight w:val="261"/>
          <w:jc w:val="center"/>
        </w:trPr>
        <w:tc>
          <w:tcPr>
            <w:tcW w:w="697" w:type="dxa"/>
            <w:shd w:val="clear" w:color="auto" w:fill="auto"/>
            <w:noWrap/>
            <w:vAlign w:val="bottom"/>
            <w:hideMark/>
          </w:tcPr>
          <w:p w14:paraId="3A596F88"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2014</w:t>
            </w:r>
          </w:p>
        </w:tc>
        <w:tc>
          <w:tcPr>
            <w:tcW w:w="1892" w:type="dxa"/>
            <w:shd w:val="clear" w:color="auto" w:fill="auto"/>
            <w:noWrap/>
            <w:vAlign w:val="bottom"/>
          </w:tcPr>
          <w:p w14:paraId="1418943E"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245.388.549 </w:t>
            </w:r>
          </w:p>
        </w:tc>
        <w:tc>
          <w:tcPr>
            <w:tcW w:w="1826" w:type="dxa"/>
            <w:shd w:val="clear" w:color="auto" w:fill="auto"/>
            <w:noWrap/>
            <w:vAlign w:val="bottom"/>
          </w:tcPr>
          <w:p w14:paraId="0DFBCE37"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2.683.091.817 </w:t>
            </w:r>
          </w:p>
        </w:tc>
        <w:tc>
          <w:tcPr>
            <w:tcW w:w="862" w:type="dxa"/>
            <w:vAlign w:val="bottom"/>
          </w:tcPr>
          <w:p w14:paraId="1022D698"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9%</w:t>
            </w:r>
          </w:p>
        </w:tc>
      </w:tr>
      <w:tr w:rsidR="00906CB8" w:rsidRPr="009F7D35" w14:paraId="7B7031DE" w14:textId="77777777" w:rsidTr="009F7D35">
        <w:trPr>
          <w:trHeight w:val="261"/>
          <w:jc w:val="center"/>
        </w:trPr>
        <w:tc>
          <w:tcPr>
            <w:tcW w:w="697" w:type="dxa"/>
            <w:shd w:val="clear" w:color="auto" w:fill="auto"/>
            <w:noWrap/>
            <w:vAlign w:val="bottom"/>
            <w:hideMark/>
          </w:tcPr>
          <w:p w14:paraId="4B3F16A7"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2015</w:t>
            </w:r>
          </w:p>
        </w:tc>
        <w:tc>
          <w:tcPr>
            <w:tcW w:w="1892" w:type="dxa"/>
            <w:shd w:val="clear" w:color="auto" w:fill="auto"/>
            <w:noWrap/>
            <w:vAlign w:val="bottom"/>
          </w:tcPr>
          <w:p w14:paraId="4E54D1D8"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319.315.349 </w:t>
            </w:r>
          </w:p>
        </w:tc>
        <w:tc>
          <w:tcPr>
            <w:tcW w:w="1826" w:type="dxa"/>
            <w:shd w:val="clear" w:color="auto" w:fill="auto"/>
            <w:noWrap/>
            <w:vAlign w:val="bottom"/>
          </w:tcPr>
          <w:p w14:paraId="270328C2"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2.949.352.584 </w:t>
            </w:r>
          </w:p>
        </w:tc>
        <w:tc>
          <w:tcPr>
            <w:tcW w:w="862" w:type="dxa"/>
            <w:vAlign w:val="bottom"/>
          </w:tcPr>
          <w:p w14:paraId="3F3F536C"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11%</w:t>
            </w:r>
          </w:p>
        </w:tc>
      </w:tr>
      <w:tr w:rsidR="00906CB8" w:rsidRPr="009F7D35" w14:paraId="579F50C1" w14:textId="77777777" w:rsidTr="009F7D35">
        <w:trPr>
          <w:trHeight w:val="261"/>
          <w:jc w:val="center"/>
        </w:trPr>
        <w:tc>
          <w:tcPr>
            <w:tcW w:w="697" w:type="dxa"/>
            <w:shd w:val="clear" w:color="auto" w:fill="auto"/>
            <w:noWrap/>
            <w:vAlign w:val="bottom"/>
            <w:hideMark/>
          </w:tcPr>
          <w:p w14:paraId="1A361779"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2016</w:t>
            </w:r>
          </w:p>
        </w:tc>
        <w:tc>
          <w:tcPr>
            <w:tcW w:w="1892" w:type="dxa"/>
            <w:shd w:val="clear" w:color="auto" w:fill="auto"/>
            <w:noWrap/>
            <w:vAlign w:val="bottom"/>
          </w:tcPr>
          <w:p w14:paraId="282F4052"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1.248.119.294 </w:t>
            </w:r>
          </w:p>
        </w:tc>
        <w:tc>
          <w:tcPr>
            <w:tcW w:w="1826" w:type="dxa"/>
            <w:shd w:val="clear" w:color="auto" w:fill="auto"/>
            <w:noWrap/>
            <w:vAlign w:val="bottom"/>
          </w:tcPr>
          <w:p w14:paraId="37C34894"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3.120.757.702 </w:t>
            </w:r>
          </w:p>
        </w:tc>
        <w:tc>
          <w:tcPr>
            <w:tcW w:w="862" w:type="dxa"/>
            <w:vAlign w:val="bottom"/>
          </w:tcPr>
          <w:p w14:paraId="59C437D8"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40%</w:t>
            </w:r>
          </w:p>
        </w:tc>
      </w:tr>
      <w:tr w:rsidR="00906CB8" w:rsidRPr="009F7D35" w14:paraId="791B2F5F" w14:textId="77777777" w:rsidTr="009F7D35">
        <w:trPr>
          <w:trHeight w:val="261"/>
          <w:jc w:val="center"/>
        </w:trPr>
        <w:tc>
          <w:tcPr>
            <w:tcW w:w="697" w:type="dxa"/>
            <w:shd w:val="clear" w:color="auto" w:fill="auto"/>
            <w:noWrap/>
            <w:vAlign w:val="bottom"/>
            <w:hideMark/>
          </w:tcPr>
          <w:p w14:paraId="15E9DC8D"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2017</w:t>
            </w:r>
          </w:p>
        </w:tc>
        <w:tc>
          <w:tcPr>
            <w:tcW w:w="1892" w:type="dxa"/>
            <w:shd w:val="clear" w:color="auto" w:fill="auto"/>
            <w:noWrap/>
            <w:vAlign w:val="bottom"/>
          </w:tcPr>
          <w:p w14:paraId="47BEB7EF"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1.647.477.388 </w:t>
            </w:r>
          </w:p>
        </w:tc>
        <w:tc>
          <w:tcPr>
            <w:tcW w:w="1826" w:type="dxa"/>
            <w:shd w:val="clear" w:color="auto" w:fill="auto"/>
            <w:noWrap/>
            <w:vAlign w:val="bottom"/>
          </w:tcPr>
          <w:p w14:paraId="7AA313D4"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3.412.859.859 </w:t>
            </w:r>
          </w:p>
        </w:tc>
        <w:tc>
          <w:tcPr>
            <w:tcW w:w="862" w:type="dxa"/>
            <w:vAlign w:val="bottom"/>
          </w:tcPr>
          <w:p w14:paraId="5D3C9B35"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48%</w:t>
            </w:r>
          </w:p>
        </w:tc>
      </w:tr>
      <w:tr w:rsidR="00906CB8" w:rsidRPr="009F7D35" w14:paraId="0EF79710" w14:textId="77777777" w:rsidTr="009F7D35">
        <w:trPr>
          <w:trHeight w:val="261"/>
          <w:jc w:val="center"/>
        </w:trPr>
        <w:tc>
          <w:tcPr>
            <w:tcW w:w="697" w:type="dxa"/>
            <w:shd w:val="clear" w:color="auto" w:fill="auto"/>
            <w:noWrap/>
            <w:vAlign w:val="bottom"/>
            <w:hideMark/>
          </w:tcPr>
          <w:p w14:paraId="22F537AA"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2018</w:t>
            </w:r>
          </w:p>
        </w:tc>
        <w:tc>
          <w:tcPr>
            <w:tcW w:w="1892" w:type="dxa"/>
            <w:shd w:val="clear" w:color="auto" w:fill="auto"/>
            <w:noWrap/>
            <w:vAlign w:val="bottom"/>
          </w:tcPr>
          <w:p w14:paraId="34653AD1"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2.064.408.447 </w:t>
            </w:r>
          </w:p>
        </w:tc>
        <w:tc>
          <w:tcPr>
            <w:tcW w:w="1826" w:type="dxa"/>
            <w:shd w:val="clear" w:color="auto" w:fill="auto"/>
            <w:noWrap/>
            <w:vAlign w:val="bottom"/>
          </w:tcPr>
          <w:p w14:paraId="2A8E3766"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3.473.671.056 </w:t>
            </w:r>
          </w:p>
        </w:tc>
        <w:tc>
          <w:tcPr>
            <w:tcW w:w="862" w:type="dxa"/>
            <w:vAlign w:val="bottom"/>
          </w:tcPr>
          <w:p w14:paraId="2CF004DF"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59%</w:t>
            </w:r>
          </w:p>
        </w:tc>
      </w:tr>
      <w:tr w:rsidR="00906CB8" w:rsidRPr="009F7D35" w14:paraId="16765006" w14:textId="77777777" w:rsidTr="009F7D35">
        <w:trPr>
          <w:trHeight w:val="261"/>
          <w:jc w:val="center"/>
        </w:trPr>
        <w:tc>
          <w:tcPr>
            <w:tcW w:w="697" w:type="dxa"/>
            <w:shd w:val="clear" w:color="auto" w:fill="auto"/>
            <w:noWrap/>
            <w:vAlign w:val="bottom"/>
          </w:tcPr>
          <w:p w14:paraId="4B6AEF31" w14:textId="77777777" w:rsidR="00906CB8" w:rsidRPr="009F7D35" w:rsidRDefault="00906CB8"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2019</w:t>
            </w:r>
          </w:p>
        </w:tc>
        <w:tc>
          <w:tcPr>
            <w:tcW w:w="1892" w:type="dxa"/>
            <w:shd w:val="clear" w:color="auto" w:fill="auto"/>
            <w:noWrap/>
            <w:vAlign w:val="bottom"/>
          </w:tcPr>
          <w:p w14:paraId="60671559"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2.088.977.115 </w:t>
            </w:r>
          </w:p>
        </w:tc>
        <w:tc>
          <w:tcPr>
            <w:tcW w:w="1826" w:type="dxa"/>
            <w:shd w:val="clear" w:color="auto" w:fill="auto"/>
            <w:noWrap/>
            <w:vAlign w:val="bottom"/>
          </w:tcPr>
          <w:p w14:paraId="6DAADC68" w14:textId="77777777" w:rsidR="00906CB8" w:rsidRPr="009F7D35" w:rsidRDefault="00906CB8"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3.482.293.092 </w:t>
            </w:r>
          </w:p>
        </w:tc>
        <w:tc>
          <w:tcPr>
            <w:tcW w:w="862" w:type="dxa"/>
            <w:vAlign w:val="bottom"/>
          </w:tcPr>
          <w:p w14:paraId="4ED68342" w14:textId="77777777" w:rsidR="00906CB8" w:rsidRPr="009F7D35" w:rsidRDefault="00906CB8"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60%</w:t>
            </w:r>
          </w:p>
        </w:tc>
      </w:tr>
      <w:tr w:rsidR="00906CB8" w:rsidRPr="009F7D35" w14:paraId="19EF1EB5" w14:textId="77777777" w:rsidTr="009F7D35">
        <w:trPr>
          <w:trHeight w:val="261"/>
          <w:jc w:val="center"/>
        </w:trPr>
        <w:tc>
          <w:tcPr>
            <w:tcW w:w="4415" w:type="dxa"/>
            <w:gridSpan w:val="3"/>
            <w:shd w:val="clear" w:color="auto" w:fill="auto"/>
            <w:noWrap/>
            <w:vAlign w:val="bottom"/>
          </w:tcPr>
          <w:p w14:paraId="53E8AFE0" w14:textId="77777777" w:rsidR="00906CB8" w:rsidRPr="009F7D35" w:rsidRDefault="00906CB8"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 xml:space="preserve">Rata-Rata </w:t>
            </w:r>
            <w:r w:rsidRPr="009F7D35">
              <w:rPr>
                <w:rFonts w:ascii="Times New Roman" w:eastAsia="Times New Roman" w:hAnsi="Times New Roman" w:cs="Times New Roman"/>
                <w:b/>
                <w:i/>
                <w:color w:val="000000"/>
                <w:sz w:val="16"/>
                <w:szCs w:val="16"/>
                <w:lang w:eastAsia="id-ID"/>
              </w:rPr>
              <w:t>Debt to Equity Ratio</w:t>
            </w:r>
          </w:p>
        </w:tc>
        <w:tc>
          <w:tcPr>
            <w:tcW w:w="862" w:type="dxa"/>
            <w:vAlign w:val="bottom"/>
          </w:tcPr>
          <w:p w14:paraId="20AFF8F9" w14:textId="77777777" w:rsidR="00906CB8" w:rsidRPr="009F7D35" w:rsidRDefault="00906CB8" w:rsidP="00E9273E">
            <w:pPr>
              <w:spacing w:after="0"/>
              <w:jc w:val="center"/>
              <w:rPr>
                <w:rFonts w:ascii="Times New Roman" w:hAnsi="Times New Roman" w:cs="Times New Roman"/>
                <w:b/>
                <w:color w:val="000000"/>
                <w:sz w:val="16"/>
                <w:szCs w:val="16"/>
              </w:rPr>
            </w:pPr>
            <w:r w:rsidRPr="009F7D35">
              <w:rPr>
                <w:rFonts w:ascii="Times New Roman" w:hAnsi="Times New Roman" w:cs="Times New Roman"/>
                <w:b/>
                <w:color w:val="000000"/>
                <w:sz w:val="16"/>
                <w:szCs w:val="16"/>
              </w:rPr>
              <w:t>38%</w:t>
            </w:r>
          </w:p>
        </w:tc>
      </w:tr>
    </w:tbl>
    <w:p w14:paraId="2CAF3C7B" w14:textId="77777777" w:rsidR="00906CB8" w:rsidRPr="009F7D35" w:rsidRDefault="00906CB8" w:rsidP="00E9273E">
      <w:pPr>
        <w:spacing w:after="0"/>
        <w:ind w:firstLine="567"/>
        <w:jc w:val="both"/>
        <w:rPr>
          <w:rFonts w:ascii="Times New Roman" w:hAnsi="Times New Roman" w:cs="Times New Roman"/>
          <w:sz w:val="24"/>
          <w:szCs w:val="24"/>
        </w:rPr>
      </w:pPr>
      <w:r w:rsidRPr="009F7D35">
        <w:rPr>
          <w:rFonts w:ascii="Times New Roman" w:hAnsi="Times New Roman" w:cs="Times New Roman"/>
          <w:sz w:val="24"/>
          <w:szCs w:val="24"/>
        </w:rPr>
        <w:t xml:space="preserve">Berdasarkan tabel 4.20 dapat diketahui bahwa selama tahun 2014-2019 rata-rata </w:t>
      </w:r>
      <w:r w:rsidRPr="009F7D35">
        <w:rPr>
          <w:rFonts w:ascii="Times New Roman" w:hAnsi="Times New Roman" w:cs="Times New Roman"/>
          <w:i/>
          <w:sz w:val="24"/>
          <w:szCs w:val="24"/>
        </w:rPr>
        <w:t xml:space="preserve">Debt to Equity Ratio </w:t>
      </w:r>
      <w:r w:rsidRPr="009F7D35">
        <w:rPr>
          <w:rFonts w:ascii="Times New Roman" w:hAnsi="Times New Roman" w:cs="Times New Roman"/>
          <w:sz w:val="24"/>
          <w:szCs w:val="24"/>
        </w:rPr>
        <w:t xml:space="preserve">PT. Semen Baturaja, Tbk sebesar 38% artinya modal yang dimiliki oleh PT. Semen Baturaja, Tbk lebih besar dibandingkan hutang yang dimiliki. Semakin rendah angka </w:t>
      </w:r>
      <w:r w:rsidRPr="009F7D35">
        <w:rPr>
          <w:rFonts w:ascii="Times New Roman" w:hAnsi="Times New Roman" w:cs="Times New Roman"/>
          <w:i/>
          <w:sz w:val="24"/>
          <w:szCs w:val="24"/>
        </w:rPr>
        <w:t xml:space="preserve">Debt to Equity Ratio </w:t>
      </w:r>
      <w:r w:rsidRPr="009F7D35">
        <w:rPr>
          <w:rFonts w:ascii="Times New Roman" w:hAnsi="Times New Roman" w:cs="Times New Roman"/>
          <w:sz w:val="24"/>
          <w:szCs w:val="24"/>
        </w:rPr>
        <w:t>maka diasumsikan PT. Semen Baturaja, Tbk memiliki resiko yang semakin rendah terhadap likuiditas perusahaannya.</w:t>
      </w:r>
    </w:p>
    <w:p w14:paraId="0042BD75" w14:textId="77777777" w:rsidR="009F7D35" w:rsidRDefault="009F7D35" w:rsidP="00E9273E">
      <w:pPr>
        <w:pStyle w:val="ListParagraph"/>
        <w:spacing w:after="0"/>
        <w:ind w:left="0"/>
        <w:rPr>
          <w:rFonts w:ascii="Times New Roman" w:hAnsi="Times New Roman" w:cs="Times New Roman"/>
          <w:b/>
          <w:sz w:val="24"/>
          <w:szCs w:val="24"/>
        </w:rPr>
      </w:pPr>
    </w:p>
    <w:p w14:paraId="5BF0372A" w14:textId="3456C7FB" w:rsidR="00AF5365" w:rsidRDefault="00AF5365" w:rsidP="00E9273E">
      <w:pPr>
        <w:pStyle w:val="ListParagraph"/>
        <w:spacing w:after="0"/>
        <w:ind w:left="0"/>
        <w:rPr>
          <w:rFonts w:ascii="Times New Roman" w:hAnsi="Times New Roman" w:cs="Times New Roman"/>
          <w:b/>
          <w:sz w:val="24"/>
          <w:szCs w:val="24"/>
        </w:rPr>
      </w:pPr>
      <w:r w:rsidRPr="007F4225">
        <w:rPr>
          <w:rFonts w:ascii="Times New Roman" w:hAnsi="Times New Roman" w:cs="Times New Roman"/>
          <w:b/>
          <w:sz w:val="24"/>
          <w:szCs w:val="24"/>
        </w:rPr>
        <w:t>Rasio Aktivitas</w:t>
      </w:r>
    </w:p>
    <w:p w14:paraId="23EBCE1C" w14:textId="77777777" w:rsidR="00AF5365" w:rsidRPr="00AF5365" w:rsidRDefault="00AF5365" w:rsidP="00E9273E">
      <w:pPr>
        <w:pStyle w:val="ListParagraph"/>
        <w:numPr>
          <w:ilvl w:val="0"/>
          <w:numId w:val="22"/>
        </w:numPr>
        <w:spacing w:after="0"/>
        <w:ind w:left="567" w:hanging="567"/>
        <w:rPr>
          <w:rFonts w:ascii="Times New Roman" w:hAnsi="Times New Roman" w:cs="Times New Roman"/>
          <w:b/>
          <w:i/>
          <w:sz w:val="24"/>
          <w:szCs w:val="24"/>
        </w:rPr>
      </w:pPr>
      <w:r w:rsidRPr="007F4225">
        <w:rPr>
          <w:rFonts w:ascii="Times New Roman" w:hAnsi="Times New Roman" w:cs="Times New Roman"/>
          <w:b/>
          <w:sz w:val="24"/>
          <w:szCs w:val="24"/>
        </w:rPr>
        <w:t xml:space="preserve">Perputaran </w:t>
      </w:r>
      <w:r>
        <w:rPr>
          <w:rFonts w:ascii="Times New Roman" w:hAnsi="Times New Roman" w:cs="Times New Roman"/>
          <w:b/>
          <w:sz w:val="24"/>
          <w:szCs w:val="24"/>
        </w:rPr>
        <w:t>Total Aset</w:t>
      </w:r>
    </w:p>
    <w:p w14:paraId="2788BF43" w14:textId="77777777" w:rsidR="00AF5365" w:rsidRDefault="00AF5365" w:rsidP="00E9273E">
      <w:pPr>
        <w:pStyle w:val="ListParagraph"/>
        <w:spacing w:after="0"/>
        <w:ind w:left="0" w:firstLine="567"/>
        <w:jc w:val="both"/>
        <w:rPr>
          <w:rFonts w:ascii="Times New Roman" w:hAnsi="Times New Roman" w:cs="Times New Roman"/>
          <w:sz w:val="24"/>
          <w:szCs w:val="24"/>
        </w:rPr>
      </w:pPr>
      <w:r w:rsidRPr="00AF5365">
        <w:rPr>
          <w:rFonts w:ascii="Times New Roman" w:hAnsi="Times New Roman" w:cs="Times New Roman"/>
          <w:sz w:val="24"/>
          <w:szCs w:val="24"/>
        </w:rPr>
        <w:t>Rasio aktivitas yang digunakan dalam menilai kinerja keuangan ditinjau dari aspek perputaran total aset dibahas dalam perhitungan sebagai berikut :</w:t>
      </w:r>
    </w:p>
    <w:p w14:paraId="797DCEFE" w14:textId="77777777" w:rsidR="00AF5365" w:rsidRDefault="00AF5365" w:rsidP="00E9273E">
      <w:pPr>
        <w:pStyle w:val="ListParagraph"/>
        <w:spacing w:after="0"/>
        <w:ind w:left="0"/>
        <w:jc w:val="both"/>
        <w:rPr>
          <w:rFonts w:ascii="Times New Roman" w:hAnsi="Times New Roman" w:cs="Times New Roman"/>
          <w:sz w:val="24"/>
          <w:szCs w:val="24"/>
        </w:rPr>
      </w:pPr>
      <w:r w:rsidRPr="00AF5365">
        <w:rPr>
          <w:rFonts w:ascii="Times New Roman" w:hAnsi="Times New Roman" w:cs="Times New Roman"/>
          <w:sz w:val="24"/>
          <w:szCs w:val="24"/>
        </w:rPr>
        <w:t>Perputaran Total Aset (</w:t>
      </w:r>
      <w:r w:rsidRPr="00AF5365">
        <w:rPr>
          <w:rFonts w:ascii="Times New Roman" w:hAnsi="Times New Roman" w:cs="Times New Roman"/>
          <w:i/>
          <w:sz w:val="24"/>
          <w:szCs w:val="24"/>
        </w:rPr>
        <w:t>Total Assets Turnove</w:t>
      </w:r>
      <w:r w:rsidRPr="00AF5365">
        <w:rPr>
          <w:rFonts w:ascii="Times New Roman" w:hAnsi="Times New Roman" w:cs="Times New Roman"/>
          <w:sz w:val="24"/>
          <w:szCs w:val="24"/>
        </w:rPr>
        <w:t>r) merupakan rasio yang digunakan untuk mengukur perputaran semua aktiva yang dimiliki perusahaan dan mengukur berapa jumlah penjualan yang diperoleh dari tiap rupiah aktiva.</w:t>
      </w:r>
    </w:p>
    <w:p w14:paraId="418B115D" w14:textId="77777777" w:rsidR="00AF5365" w:rsidRDefault="00AF5365" w:rsidP="00E9273E">
      <w:pPr>
        <w:pStyle w:val="ListParagraph"/>
        <w:ind w:left="0"/>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21</w:t>
      </w:r>
      <w:r w:rsidRPr="001043C0">
        <w:rPr>
          <w:rFonts w:ascii="Times New Roman" w:hAnsi="Times New Roman" w:cs="Times New Roman"/>
          <w:b/>
          <w:sz w:val="24"/>
          <w:szCs w:val="24"/>
        </w:rPr>
        <w:t xml:space="preserve"> </w:t>
      </w:r>
    </w:p>
    <w:p w14:paraId="0F25E70B" w14:textId="77777777" w:rsidR="00AF5365" w:rsidRPr="0075294D" w:rsidRDefault="00AF5365" w:rsidP="00E9273E">
      <w:pPr>
        <w:pStyle w:val="ListParagraph"/>
        <w:ind w:left="0"/>
        <w:jc w:val="center"/>
        <w:rPr>
          <w:rFonts w:ascii="Times New Roman" w:hAnsi="Times New Roman" w:cs="Times New Roman"/>
          <w:b/>
          <w:i/>
          <w:sz w:val="24"/>
          <w:szCs w:val="24"/>
        </w:rPr>
      </w:pPr>
      <w:r>
        <w:rPr>
          <w:rFonts w:ascii="Times New Roman" w:hAnsi="Times New Roman" w:cs="Times New Roman"/>
          <w:b/>
          <w:sz w:val="24"/>
          <w:szCs w:val="24"/>
        </w:rPr>
        <w:t xml:space="preserve">Perhitungan </w:t>
      </w:r>
      <w:r w:rsidRPr="003C4AAE">
        <w:rPr>
          <w:rFonts w:ascii="Times New Roman" w:hAnsi="Times New Roman" w:cs="Times New Roman"/>
          <w:b/>
          <w:i/>
          <w:sz w:val="24"/>
          <w:szCs w:val="24"/>
        </w:rPr>
        <w:t>Total Assets Turnover</w:t>
      </w:r>
      <w:r>
        <w:rPr>
          <w:rFonts w:ascii="Times New Roman" w:hAnsi="Times New Roman" w:cs="Times New Roman"/>
          <w:b/>
          <w:i/>
          <w:sz w:val="24"/>
          <w:szCs w:val="24"/>
        </w:rPr>
        <w:t xml:space="preserve"> </w:t>
      </w:r>
      <w:r>
        <w:rPr>
          <w:rFonts w:ascii="Times New Roman" w:hAnsi="Times New Roman" w:cs="Times New Roman"/>
          <w:b/>
          <w:sz w:val="24"/>
          <w:szCs w:val="24"/>
        </w:rPr>
        <w:t>PT. Indocement Tunggal Prakasa</w:t>
      </w:r>
    </w:p>
    <w:tbl>
      <w:tblPr>
        <w:tblW w:w="5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36"/>
        <w:gridCol w:w="1834"/>
        <w:gridCol w:w="867"/>
      </w:tblGrid>
      <w:tr w:rsidR="00AF5365" w:rsidRPr="009F7D35" w14:paraId="32486A97" w14:textId="77777777" w:rsidTr="009F7D35">
        <w:trPr>
          <w:trHeight w:val="261"/>
          <w:jc w:val="center"/>
        </w:trPr>
        <w:tc>
          <w:tcPr>
            <w:tcW w:w="675" w:type="dxa"/>
            <w:shd w:val="clear" w:color="auto" w:fill="FFFF00"/>
            <w:noWrap/>
            <w:vAlign w:val="bottom"/>
            <w:hideMark/>
          </w:tcPr>
          <w:p w14:paraId="3C1D44B2" w14:textId="77777777" w:rsidR="00AF5365" w:rsidRPr="009F7D35" w:rsidRDefault="00AF5365"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Tahun</w:t>
            </w:r>
          </w:p>
        </w:tc>
        <w:tc>
          <w:tcPr>
            <w:tcW w:w="1736" w:type="dxa"/>
            <w:shd w:val="clear" w:color="auto" w:fill="FFFF00"/>
            <w:noWrap/>
            <w:vAlign w:val="bottom"/>
            <w:hideMark/>
          </w:tcPr>
          <w:p w14:paraId="49E1473E" w14:textId="77777777" w:rsidR="00AF5365" w:rsidRPr="009F7D35" w:rsidRDefault="00AF5365"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Penjualan</w:t>
            </w:r>
          </w:p>
        </w:tc>
        <w:tc>
          <w:tcPr>
            <w:tcW w:w="1833" w:type="dxa"/>
            <w:shd w:val="clear" w:color="auto" w:fill="FFFF00"/>
            <w:noWrap/>
            <w:vAlign w:val="bottom"/>
            <w:hideMark/>
          </w:tcPr>
          <w:p w14:paraId="6276E28C" w14:textId="77777777" w:rsidR="00AF5365" w:rsidRPr="009F7D35" w:rsidRDefault="00AF5365"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Total Aktiva</w:t>
            </w:r>
          </w:p>
        </w:tc>
        <w:tc>
          <w:tcPr>
            <w:tcW w:w="867" w:type="dxa"/>
            <w:shd w:val="clear" w:color="auto" w:fill="FFFF00"/>
          </w:tcPr>
          <w:p w14:paraId="05DE0A93" w14:textId="77777777" w:rsidR="00AF5365" w:rsidRPr="009F7D35" w:rsidRDefault="00AF5365"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TATO</w:t>
            </w:r>
          </w:p>
        </w:tc>
      </w:tr>
      <w:tr w:rsidR="00AF5365" w:rsidRPr="009F7D35" w14:paraId="11970130" w14:textId="77777777" w:rsidTr="009F7D35">
        <w:trPr>
          <w:trHeight w:val="261"/>
          <w:jc w:val="center"/>
        </w:trPr>
        <w:tc>
          <w:tcPr>
            <w:tcW w:w="675" w:type="dxa"/>
            <w:shd w:val="clear" w:color="auto" w:fill="auto"/>
            <w:noWrap/>
            <w:vAlign w:val="bottom"/>
          </w:tcPr>
          <w:p w14:paraId="1F2DFDBF" w14:textId="77777777" w:rsidR="00AF5365" w:rsidRPr="009F7D35" w:rsidRDefault="00AF5365"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2014</w:t>
            </w:r>
          </w:p>
        </w:tc>
        <w:tc>
          <w:tcPr>
            <w:tcW w:w="1736" w:type="dxa"/>
            <w:shd w:val="clear" w:color="auto" w:fill="auto"/>
            <w:noWrap/>
            <w:vAlign w:val="bottom"/>
          </w:tcPr>
          <w:p w14:paraId="426C4887" w14:textId="77777777" w:rsidR="00AF5365" w:rsidRPr="009F7D35" w:rsidRDefault="00AF5365"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19.996.264 </w:t>
            </w:r>
          </w:p>
        </w:tc>
        <w:tc>
          <w:tcPr>
            <w:tcW w:w="1833" w:type="dxa"/>
            <w:shd w:val="clear" w:color="auto" w:fill="auto"/>
            <w:noWrap/>
            <w:vAlign w:val="bottom"/>
          </w:tcPr>
          <w:p w14:paraId="4F27291A" w14:textId="77777777" w:rsidR="00AF5365" w:rsidRPr="009F7D35" w:rsidRDefault="00AF5365"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28.884.635 </w:t>
            </w:r>
          </w:p>
        </w:tc>
        <w:tc>
          <w:tcPr>
            <w:tcW w:w="867" w:type="dxa"/>
            <w:vAlign w:val="bottom"/>
          </w:tcPr>
          <w:p w14:paraId="2C609DEB" w14:textId="77777777" w:rsidR="00AF5365" w:rsidRPr="009F7D35" w:rsidRDefault="00AF5365"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0,69</w:t>
            </w:r>
          </w:p>
        </w:tc>
      </w:tr>
      <w:tr w:rsidR="00AF5365" w:rsidRPr="009F7D35" w14:paraId="2ECD55FD" w14:textId="77777777" w:rsidTr="009F7D35">
        <w:trPr>
          <w:trHeight w:val="261"/>
          <w:jc w:val="center"/>
        </w:trPr>
        <w:tc>
          <w:tcPr>
            <w:tcW w:w="675" w:type="dxa"/>
            <w:shd w:val="clear" w:color="auto" w:fill="auto"/>
            <w:noWrap/>
            <w:vAlign w:val="bottom"/>
          </w:tcPr>
          <w:p w14:paraId="6915467B" w14:textId="77777777" w:rsidR="00AF5365" w:rsidRPr="009F7D35" w:rsidRDefault="00AF5365"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2015</w:t>
            </w:r>
          </w:p>
        </w:tc>
        <w:tc>
          <w:tcPr>
            <w:tcW w:w="1736" w:type="dxa"/>
            <w:shd w:val="clear" w:color="auto" w:fill="auto"/>
            <w:noWrap/>
            <w:vAlign w:val="bottom"/>
          </w:tcPr>
          <w:p w14:paraId="703DD7CA" w14:textId="77777777" w:rsidR="00AF5365" w:rsidRPr="009F7D35" w:rsidRDefault="00AF5365"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17.798.055 </w:t>
            </w:r>
          </w:p>
        </w:tc>
        <w:tc>
          <w:tcPr>
            <w:tcW w:w="1833" w:type="dxa"/>
            <w:shd w:val="clear" w:color="auto" w:fill="auto"/>
            <w:noWrap/>
            <w:vAlign w:val="bottom"/>
          </w:tcPr>
          <w:p w14:paraId="0F8C4AEF" w14:textId="77777777" w:rsidR="00AF5365" w:rsidRPr="009F7D35" w:rsidRDefault="00AF5365"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27.638.360 </w:t>
            </w:r>
          </w:p>
        </w:tc>
        <w:tc>
          <w:tcPr>
            <w:tcW w:w="867" w:type="dxa"/>
            <w:vAlign w:val="bottom"/>
          </w:tcPr>
          <w:p w14:paraId="142371B1" w14:textId="77777777" w:rsidR="00AF5365" w:rsidRPr="009F7D35" w:rsidRDefault="00AF5365"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0,64</w:t>
            </w:r>
          </w:p>
        </w:tc>
      </w:tr>
      <w:tr w:rsidR="00AF5365" w:rsidRPr="009F7D35" w14:paraId="7CB9AD3D" w14:textId="77777777" w:rsidTr="009F7D35">
        <w:trPr>
          <w:trHeight w:val="261"/>
          <w:jc w:val="center"/>
        </w:trPr>
        <w:tc>
          <w:tcPr>
            <w:tcW w:w="675" w:type="dxa"/>
            <w:shd w:val="clear" w:color="auto" w:fill="auto"/>
            <w:noWrap/>
            <w:vAlign w:val="bottom"/>
          </w:tcPr>
          <w:p w14:paraId="166897B7" w14:textId="77777777" w:rsidR="00AF5365" w:rsidRPr="009F7D35" w:rsidRDefault="00AF5365"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2016</w:t>
            </w:r>
          </w:p>
        </w:tc>
        <w:tc>
          <w:tcPr>
            <w:tcW w:w="1736" w:type="dxa"/>
            <w:shd w:val="clear" w:color="auto" w:fill="auto"/>
            <w:noWrap/>
            <w:vAlign w:val="bottom"/>
          </w:tcPr>
          <w:p w14:paraId="459101ED" w14:textId="77777777" w:rsidR="00AF5365" w:rsidRPr="009F7D35" w:rsidRDefault="00AF5365"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15.361.894 </w:t>
            </w:r>
          </w:p>
        </w:tc>
        <w:tc>
          <w:tcPr>
            <w:tcW w:w="1833" w:type="dxa"/>
            <w:shd w:val="clear" w:color="auto" w:fill="auto"/>
            <w:noWrap/>
            <w:vAlign w:val="bottom"/>
          </w:tcPr>
          <w:p w14:paraId="6703AEA5" w14:textId="77777777" w:rsidR="00AF5365" w:rsidRPr="009F7D35" w:rsidRDefault="00AF5365"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30.150.580 </w:t>
            </w:r>
          </w:p>
        </w:tc>
        <w:tc>
          <w:tcPr>
            <w:tcW w:w="867" w:type="dxa"/>
            <w:vAlign w:val="bottom"/>
          </w:tcPr>
          <w:p w14:paraId="134FF012" w14:textId="77777777" w:rsidR="00AF5365" w:rsidRPr="009F7D35" w:rsidRDefault="00AF5365"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0,51</w:t>
            </w:r>
          </w:p>
        </w:tc>
      </w:tr>
      <w:tr w:rsidR="00AF5365" w:rsidRPr="009F7D35" w14:paraId="342A3599" w14:textId="77777777" w:rsidTr="009F7D35">
        <w:trPr>
          <w:trHeight w:val="261"/>
          <w:jc w:val="center"/>
        </w:trPr>
        <w:tc>
          <w:tcPr>
            <w:tcW w:w="675" w:type="dxa"/>
            <w:shd w:val="clear" w:color="auto" w:fill="auto"/>
            <w:noWrap/>
            <w:vAlign w:val="bottom"/>
          </w:tcPr>
          <w:p w14:paraId="7A380108" w14:textId="77777777" w:rsidR="00AF5365" w:rsidRPr="009F7D35" w:rsidRDefault="00AF5365"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2017</w:t>
            </w:r>
          </w:p>
        </w:tc>
        <w:tc>
          <w:tcPr>
            <w:tcW w:w="1736" w:type="dxa"/>
            <w:shd w:val="clear" w:color="auto" w:fill="auto"/>
            <w:noWrap/>
            <w:vAlign w:val="bottom"/>
          </w:tcPr>
          <w:p w14:paraId="518C841F" w14:textId="77777777" w:rsidR="00AF5365" w:rsidRPr="009F7D35" w:rsidRDefault="00AF5365"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14.431.211 </w:t>
            </w:r>
          </w:p>
        </w:tc>
        <w:tc>
          <w:tcPr>
            <w:tcW w:w="1833" w:type="dxa"/>
            <w:shd w:val="clear" w:color="auto" w:fill="auto"/>
            <w:noWrap/>
            <w:vAlign w:val="bottom"/>
          </w:tcPr>
          <w:p w14:paraId="16B5689D" w14:textId="77777777" w:rsidR="00AF5365" w:rsidRPr="009F7D35" w:rsidRDefault="00AF5365"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28.863.676 </w:t>
            </w:r>
          </w:p>
        </w:tc>
        <w:tc>
          <w:tcPr>
            <w:tcW w:w="867" w:type="dxa"/>
            <w:vAlign w:val="bottom"/>
          </w:tcPr>
          <w:p w14:paraId="487B1039" w14:textId="77777777" w:rsidR="00AF5365" w:rsidRPr="009F7D35" w:rsidRDefault="00AF5365"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0,50</w:t>
            </w:r>
          </w:p>
        </w:tc>
      </w:tr>
      <w:tr w:rsidR="00AF5365" w:rsidRPr="009F7D35" w14:paraId="5FCAD30B" w14:textId="77777777" w:rsidTr="009F7D35">
        <w:trPr>
          <w:trHeight w:val="261"/>
          <w:jc w:val="center"/>
        </w:trPr>
        <w:tc>
          <w:tcPr>
            <w:tcW w:w="675" w:type="dxa"/>
            <w:shd w:val="clear" w:color="auto" w:fill="auto"/>
            <w:noWrap/>
            <w:vAlign w:val="bottom"/>
          </w:tcPr>
          <w:p w14:paraId="5256EEB8" w14:textId="77777777" w:rsidR="00AF5365" w:rsidRPr="009F7D35" w:rsidRDefault="00AF5365"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2018</w:t>
            </w:r>
          </w:p>
        </w:tc>
        <w:tc>
          <w:tcPr>
            <w:tcW w:w="1736" w:type="dxa"/>
            <w:shd w:val="clear" w:color="auto" w:fill="auto"/>
            <w:noWrap/>
            <w:vAlign w:val="bottom"/>
          </w:tcPr>
          <w:p w14:paraId="6C10F543" w14:textId="77777777" w:rsidR="00AF5365" w:rsidRPr="009F7D35" w:rsidRDefault="00AF5365"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15.190.283 </w:t>
            </w:r>
          </w:p>
        </w:tc>
        <w:tc>
          <w:tcPr>
            <w:tcW w:w="1833" w:type="dxa"/>
            <w:shd w:val="clear" w:color="auto" w:fill="auto"/>
            <w:noWrap/>
            <w:vAlign w:val="bottom"/>
          </w:tcPr>
          <w:p w14:paraId="619E052C" w14:textId="77777777" w:rsidR="00AF5365" w:rsidRPr="009F7D35" w:rsidRDefault="00AF5365"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27.788.562 </w:t>
            </w:r>
          </w:p>
        </w:tc>
        <w:tc>
          <w:tcPr>
            <w:tcW w:w="867" w:type="dxa"/>
            <w:vAlign w:val="bottom"/>
          </w:tcPr>
          <w:p w14:paraId="06395050" w14:textId="77777777" w:rsidR="00AF5365" w:rsidRPr="009F7D35" w:rsidRDefault="00AF5365"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0,55</w:t>
            </w:r>
          </w:p>
        </w:tc>
      </w:tr>
      <w:tr w:rsidR="00AF5365" w:rsidRPr="009F7D35" w14:paraId="375E9307" w14:textId="77777777" w:rsidTr="009F7D35">
        <w:trPr>
          <w:trHeight w:val="261"/>
          <w:jc w:val="center"/>
        </w:trPr>
        <w:tc>
          <w:tcPr>
            <w:tcW w:w="675" w:type="dxa"/>
            <w:shd w:val="clear" w:color="auto" w:fill="auto"/>
            <w:noWrap/>
            <w:vAlign w:val="bottom"/>
          </w:tcPr>
          <w:p w14:paraId="030F3FDD" w14:textId="77777777" w:rsidR="00AF5365" w:rsidRPr="009F7D35" w:rsidRDefault="00AF5365"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2019</w:t>
            </w:r>
          </w:p>
        </w:tc>
        <w:tc>
          <w:tcPr>
            <w:tcW w:w="1736" w:type="dxa"/>
            <w:shd w:val="clear" w:color="auto" w:fill="auto"/>
            <w:noWrap/>
            <w:vAlign w:val="bottom"/>
          </w:tcPr>
          <w:p w14:paraId="7B11C637" w14:textId="77777777" w:rsidR="00AF5365" w:rsidRPr="009F7D35" w:rsidRDefault="00AF5365"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15.939.348 </w:t>
            </w:r>
          </w:p>
        </w:tc>
        <w:tc>
          <w:tcPr>
            <w:tcW w:w="1833" w:type="dxa"/>
            <w:shd w:val="clear" w:color="auto" w:fill="auto"/>
            <w:noWrap/>
            <w:vAlign w:val="bottom"/>
          </w:tcPr>
          <w:p w14:paraId="73EE3061" w14:textId="77777777" w:rsidR="00AF5365" w:rsidRPr="009F7D35" w:rsidRDefault="00AF5365" w:rsidP="00E9273E">
            <w:pPr>
              <w:spacing w:after="0"/>
              <w:rPr>
                <w:rFonts w:ascii="Times New Roman" w:hAnsi="Times New Roman" w:cs="Times New Roman"/>
                <w:sz w:val="16"/>
                <w:szCs w:val="16"/>
              </w:rPr>
            </w:pPr>
            <w:r w:rsidRPr="009F7D35">
              <w:rPr>
                <w:rFonts w:ascii="Times New Roman" w:hAnsi="Times New Roman" w:cs="Times New Roman"/>
                <w:sz w:val="16"/>
                <w:szCs w:val="16"/>
              </w:rPr>
              <w:t xml:space="preserve">                     27.707.749 </w:t>
            </w:r>
          </w:p>
        </w:tc>
        <w:tc>
          <w:tcPr>
            <w:tcW w:w="867" w:type="dxa"/>
            <w:vAlign w:val="bottom"/>
          </w:tcPr>
          <w:p w14:paraId="13C2E883" w14:textId="77777777" w:rsidR="00AF5365" w:rsidRPr="009F7D35" w:rsidRDefault="00AF5365"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0,58</w:t>
            </w:r>
          </w:p>
        </w:tc>
      </w:tr>
      <w:tr w:rsidR="00AF5365" w:rsidRPr="009F7D35" w14:paraId="5CCC99C3" w14:textId="77777777" w:rsidTr="009F7D35">
        <w:trPr>
          <w:trHeight w:val="261"/>
          <w:jc w:val="center"/>
        </w:trPr>
        <w:tc>
          <w:tcPr>
            <w:tcW w:w="4245" w:type="dxa"/>
            <w:gridSpan w:val="3"/>
            <w:shd w:val="clear" w:color="auto" w:fill="auto"/>
            <w:noWrap/>
            <w:vAlign w:val="bottom"/>
          </w:tcPr>
          <w:p w14:paraId="423B382D" w14:textId="77777777" w:rsidR="00AF5365" w:rsidRPr="009F7D35" w:rsidRDefault="00AF5365"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 xml:space="preserve">Rata-Rata </w:t>
            </w:r>
            <w:r w:rsidRPr="009F7D35">
              <w:rPr>
                <w:rFonts w:ascii="Times New Roman" w:eastAsia="Times New Roman" w:hAnsi="Times New Roman" w:cs="Times New Roman"/>
                <w:b/>
                <w:i/>
                <w:color w:val="000000"/>
                <w:sz w:val="16"/>
                <w:szCs w:val="16"/>
                <w:lang w:eastAsia="id-ID"/>
              </w:rPr>
              <w:t>Total Assets Turnover</w:t>
            </w:r>
          </w:p>
        </w:tc>
        <w:tc>
          <w:tcPr>
            <w:tcW w:w="867" w:type="dxa"/>
            <w:vAlign w:val="bottom"/>
          </w:tcPr>
          <w:p w14:paraId="74E6FEDF" w14:textId="77777777" w:rsidR="00AF5365" w:rsidRPr="009F7D35" w:rsidRDefault="00AF5365" w:rsidP="00E9273E">
            <w:pPr>
              <w:spacing w:after="0"/>
              <w:jc w:val="center"/>
              <w:rPr>
                <w:rFonts w:ascii="Times New Roman" w:hAnsi="Times New Roman" w:cs="Times New Roman"/>
                <w:b/>
                <w:color w:val="000000"/>
                <w:sz w:val="16"/>
                <w:szCs w:val="16"/>
              </w:rPr>
            </w:pPr>
            <w:r w:rsidRPr="009F7D35">
              <w:rPr>
                <w:rFonts w:ascii="Times New Roman" w:hAnsi="Times New Roman" w:cs="Times New Roman"/>
                <w:b/>
                <w:color w:val="000000"/>
                <w:sz w:val="16"/>
                <w:szCs w:val="16"/>
              </w:rPr>
              <w:t>0,58</w:t>
            </w:r>
          </w:p>
        </w:tc>
      </w:tr>
    </w:tbl>
    <w:p w14:paraId="48589405" w14:textId="77777777" w:rsidR="00AF5365" w:rsidRDefault="00AF5365" w:rsidP="00E9273E">
      <w:pPr>
        <w:pStyle w:val="ListParagraph"/>
        <w:spacing w:after="0"/>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Berdasarkan tabel 4.21 </w:t>
      </w:r>
      <w:r w:rsidRPr="003C4AAE">
        <w:rPr>
          <w:rFonts w:ascii="Times New Roman" w:hAnsi="Times New Roman" w:cs="Times New Roman"/>
          <w:sz w:val="24"/>
          <w:szCs w:val="24"/>
        </w:rPr>
        <w:t xml:space="preserve">dapat diketahui bahwa selama tahun </w:t>
      </w:r>
      <w:r>
        <w:rPr>
          <w:rFonts w:ascii="Times New Roman" w:hAnsi="Times New Roman" w:cs="Times New Roman"/>
          <w:sz w:val="24"/>
          <w:szCs w:val="24"/>
        </w:rPr>
        <w:t xml:space="preserve">2014-2019 rata-rata </w:t>
      </w:r>
      <w:r w:rsidRPr="003C4AAE">
        <w:rPr>
          <w:rFonts w:ascii="Times New Roman" w:hAnsi="Times New Roman" w:cs="Times New Roman"/>
          <w:i/>
          <w:sz w:val="24"/>
          <w:szCs w:val="24"/>
        </w:rPr>
        <w:t>total assets turn over</w:t>
      </w:r>
      <w:r>
        <w:rPr>
          <w:rFonts w:ascii="Times New Roman" w:hAnsi="Times New Roman" w:cs="Times New Roman"/>
          <w:sz w:val="24"/>
          <w:szCs w:val="24"/>
        </w:rPr>
        <w:t xml:space="preserve"> PT. Indocement Tunggal Prakasa, Tbk sebanyak</w:t>
      </w:r>
      <w:r w:rsidRPr="003C4AAE">
        <w:rPr>
          <w:rFonts w:ascii="Times New Roman" w:hAnsi="Times New Roman" w:cs="Times New Roman"/>
          <w:sz w:val="24"/>
          <w:szCs w:val="24"/>
        </w:rPr>
        <w:t xml:space="preserve"> </w:t>
      </w:r>
      <w:r>
        <w:rPr>
          <w:rFonts w:ascii="Times New Roman" w:hAnsi="Times New Roman" w:cs="Times New Roman"/>
          <w:sz w:val="24"/>
          <w:szCs w:val="24"/>
        </w:rPr>
        <w:t>0,58</w:t>
      </w:r>
      <w:r w:rsidRPr="003C4AAE">
        <w:rPr>
          <w:rFonts w:ascii="Times New Roman" w:hAnsi="Times New Roman" w:cs="Times New Roman"/>
          <w:sz w:val="24"/>
          <w:szCs w:val="24"/>
        </w:rPr>
        <w:t xml:space="preserve"> kali artiny</w:t>
      </w:r>
      <w:r>
        <w:rPr>
          <w:rFonts w:ascii="Times New Roman" w:hAnsi="Times New Roman" w:cs="Times New Roman"/>
          <w:sz w:val="24"/>
          <w:szCs w:val="24"/>
        </w:rPr>
        <w:t xml:space="preserve">a perusahaan telah mampu menghasilkan penjualan </w:t>
      </w:r>
      <w:r w:rsidRPr="003C4AAE">
        <w:rPr>
          <w:rFonts w:ascii="Times New Roman" w:hAnsi="Times New Roman" w:cs="Times New Roman"/>
          <w:sz w:val="24"/>
          <w:szCs w:val="24"/>
        </w:rPr>
        <w:t>dari tot</w:t>
      </w:r>
      <w:r>
        <w:rPr>
          <w:rFonts w:ascii="Times New Roman" w:hAnsi="Times New Roman" w:cs="Times New Roman"/>
          <w:sz w:val="24"/>
          <w:szCs w:val="24"/>
        </w:rPr>
        <w:t xml:space="preserve">al aktiva yang dimiliki sebesar 0,58 kali. Ini menunjukkan </w:t>
      </w:r>
      <w:r w:rsidRPr="003C4AAE">
        <w:rPr>
          <w:rFonts w:ascii="Times New Roman" w:hAnsi="Times New Roman" w:cs="Times New Roman"/>
          <w:sz w:val="24"/>
          <w:szCs w:val="24"/>
        </w:rPr>
        <w:t xml:space="preserve">bahwa perusahaan dalam usahannya </w:t>
      </w:r>
      <w:r>
        <w:rPr>
          <w:rFonts w:ascii="Times New Roman" w:hAnsi="Times New Roman" w:cs="Times New Roman"/>
          <w:sz w:val="24"/>
          <w:szCs w:val="24"/>
        </w:rPr>
        <w:t xml:space="preserve">kurang </w:t>
      </w:r>
      <w:r w:rsidRPr="003C4AAE">
        <w:rPr>
          <w:rFonts w:ascii="Times New Roman" w:hAnsi="Times New Roman" w:cs="Times New Roman"/>
          <w:sz w:val="24"/>
          <w:szCs w:val="24"/>
        </w:rPr>
        <w:t>ma</w:t>
      </w:r>
      <w:r>
        <w:rPr>
          <w:rFonts w:ascii="Times New Roman" w:hAnsi="Times New Roman" w:cs="Times New Roman"/>
          <w:sz w:val="24"/>
          <w:szCs w:val="24"/>
        </w:rPr>
        <w:t xml:space="preserve">mpu menghasilkan laba yang maksimal dari mengelola </w:t>
      </w:r>
      <w:r w:rsidRPr="003C4AAE">
        <w:rPr>
          <w:rFonts w:ascii="Times New Roman" w:hAnsi="Times New Roman" w:cs="Times New Roman"/>
          <w:sz w:val="24"/>
          <w:szCs w:val="24"/>
        </w:rPr>
        <w:t>aktiva yang d</w:t>
      </w:r>
      <w:r>
        <w:rPr>
          <w:rFonts w:ascii="Times New Roman" w:hAnsi="Times New Roman" w:cs="Times New Roman"/>
          <w:sz w:val="24"/>
          <w:szCs w:val="24"/>
        </w:rPr>
        <w:t xml:space="preserve">imilikinya secara maksimal guna menghasilkan </w:t>
      </w:r>
      <w:r w:rsidRPr="003C4AAE">
        <w:rPr>
          <w:rFonts w:ascii="Times New Roman" w:hAnsi="Times New Roman" w:cs="Times New Roman"/>
          <w:sz w:val="24"/>
          <w:szCs w:val="24"/>
        </w:rPr>
        <w:t>tingkat penjualan yang tinggi</w:t>
      </w:r>
      <w:r>
        <w:rPr>
          <w:rFonts w:ascii="Times New Roman" w:hAnsi="Times New Roman" w:cs="Times New Roman"/>
          <w:sz w:val="24"/>
          <w:szCs w:val="24"/>
        </w:rPr>
        <w:t>.</w:t>
      </w:r>
    </w:p>
    <w:p w14:paraId="09336DFE" w14:textId="38F11E3B" w:rsidR="00AF5365" w:rsidRDefault="00AF5365" w:rsidP="00E9273E">
      <w:pPr>
        <w:pStyle w:val="ListParagraph"/>
        <w:spacing w:after="0"/>
        <w:ind w:left="0"/>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22</w:t>
      </w:r>
      <w:r w:rsidRPr="001043C0">
        <w:rPr>
          <w:rFonts w:ascii="Times New Roman" w:hAnsi="Times New Roman" w:cs="Times New Roman"/>
          <w:b/>
          <w:sz w:val="24"/>
          <w:szCs w:val="24"/>
        </w:rPr>
        <w:t xml:space="preserve"> </w:t>
      </w:r>
    </w:p>
    <w:p w14:paraId="150F6B83" w14:textId="77777777" w:rsidR="00AF5365" w:rsidRPr="0075294D" w:rsidRDefault="00AF5365" w:rsidP="00E9273E">
      <w:pPr>
        <w:pStyle w:val="ListParagraph"/>
        <w:spacing w:after="0"/>
        <w:ind w:left="0"/>
        <w:jc w:val="center"/>
        <w:rPr>
          <w:rFonts w:ascii="Times New Roman" w:hAnsi="Times New Roman" w:cs="Times New Roman"/>
          <w:b/>
          <w:i/>
          <w:sz w:val="24"/>
          <w:szCs w:val="24"/>
        </w:rPr>
      </w:pPr>
      <w:r>
        <w:rPr>
          <w:rFonts w:ascii="Times New Roman" w:hAnsi="Times New Roman" w:cs="Times New Roman"/>
          <w:b/>
          <w:sz w:val="24"/>
          <w:szCs w:val="24"/>
        </w:rPr>
        <w:t xml:space="preserve">Perhitungan </w:t>
      </w:r>
      <w:r w:rsidRPr="003C4AAE">
        <w:rPr>
          <w:rFonts w:ascii="Times New Roman" w:hAnsi="Times New Roman" w:cs="Times New Roman"/>
          <w:b/>
          <w:i/>
          <w:sz w:val="24"/>
          <w:szCs w:val="24"/>
        </w:rPr>
        <w:t>Total Assets Turnover</w:t>
      </w:r>
      <w:r>
        <w:rPr>
          <w:rFonts w:ascii="Times New Roman" w:hAnsi="Times New Roman" w:cs="Times New Roman"/>
          <w:b/>
          <w:i/>
          <w:sz w:val="24"/>
          <w:szCs w:val="24"/>
        </w:rPr>
        <w:t xml:space="preserve"> </w:t>
      </w:r>
      <w:r w:rsidRPr="0075294D">
        <w:rPr>
          <w:rFonts w:ascii="Times New Roman" w:hAnsi="Times New Roman" w:cs="Times New Roman"/>
          <w:b/>
          <w:sz w:val="24"/>
          <w:szCs w:val="24"/>
        </w:rPr>
        <w:t>PT. Holchim, Tbk</w:t>
      </w:r>
    </w:p>
    <w:tbl>
      <w:tblPr>
        <w:tblW w:w="5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693"/>
        <w:gridCol w:w="1791"/>
        <w:gridCol w:w="874"/>
      </w:tblGrid>
      <w:tr w:rsidR="00AF5365" w:rsidRPr="009F7D35" w14:paraId="25E34F53" w14:textId="77777777" w:rsidTr="00BC7680">
        <w:trPr>
          <w:trHeight w:val="32"/>
          <w:jc w:val="center"/>
        </w:trPr>
        <w:tc>
          <w:tcPr>
            <w:tcW w:w="874" w:type="dxa"/>
            <w:shd w:val="clear" w:color="auto" w:fill="FFFF00"/>
            <w:noWrap/>
            <w:vAlign w:val="bottom"/>
            <w:hideMark/>
          </w:tcPr>
          <w:p w14:paraId="0B9C49F3" w14:textId="77777777" w:rsidR="00AF5365" w:rsidRPr="009F7D35" w:rsidRDefault="00AF5365"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Tahun</w:t>
            </w:r>
          </w:p>
        </w:tc>
        <w:tc>
          <w:tcPr>
            <w:tcW w:w="1693" w:type="dxa"/>
            <w:shd w:val="clear" w:color="auto" w:fill="FFFF00"/>
            <w:noWrap/>
            <w:vAlign w:val="bottom"/>
            <w:hideMark/>
          </w:tcPr>
          <w:p w14:paraId="05CD9C17" w14:textId="77777777" w:rsidR="00AF5365" w:rsidRPr="009F7D35" w:rsidRDefault="00AF5365"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Penjualan</w:t>
            </w:r>
          </w:p>
        </w:tc>
        <w:tc>
          <w:tcPr>
            <w:tcW w:w="1790" w:type="dxa"/>
            <w:shd w:val="clear" w:color="auto" w:fill="FFFF00"/>
            <w:noWrap/>
            <w:vAlign w:val="bottom"/>
            <w:hideMark/>
          </w:tcPr>
          <w:p w14:paraId="3BE9C34C" w14:textId="77777777" w:rsidR="00AF5365" w:rsidRPr="009F7D35" w:rsidRDefault="00AF5365"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Total Aktiva</w:t>
            </w:r>
          </w:p>
        </w:tc>
        <w:tc>
          <w:tcPr>
            <w:tcW w:w="874" w:type="dxa"/>
            <w:shd w:val="clear" w:color="auto" w:fill="FFFF00"/>
          </w:tcPr>
          <w:p w14:paraId="11F60325" w14:textId="77777777" w:rsidR="00AF5365" w:rsidRPr="009F7D35" w:rsidRDefault="00AF5365"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TATO</w:t>
            </w:r>
          </w:p>
        </w:tc>
      </w:tr>
      <w:tr w:rsidR="00AF5365" w:rsidRPr="009F7D35" w14:paraId="117E13CD" w14:textId="77777777" w:rsidTr="00BC7680">
        <w:trPr>
          <w:trHeight w:val="32"/>
          <w:jc w:val="center"/>
        </w:trPr>
        <w:tc>
          <w:tcPr>
            <w:tcW w:w="874" w:type="dxa"/>
            <w:shd w:val="clear" w:color="auto" w:fill="auto"/>
            <w:noWrap/>
            <w:vAlign w:val="bottom"/>
          </w:tcPr>
          <w:p w14:paraId="1C66F56D" w14:textId="77777777" w:rsidR="00AF5365" w:rsidRPr="009F7D35" w:rsidRDefault="00AF5365"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2014</w:t>
            </w:r>
          </w:p>
        </w:tc>
        <w:tc>
          <w:tcPr>
            <w:tcW w:w="1693" w:type="dxa"/>
            <w:shd w:val="clear" w:color="auto" w:fill="auto"/>
            <w:noWrap/>
            <w:vAlign w:val="bottom"/>
          </w:tcPr>
          <w:p w14:paraId="34E21B02"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9.483.612 </w:t>
            </w:r>
          </w:p>
        </w:tc>
        <w:tc>
          <w:tcPr>
            <w:tcW w:w="1790" w:type="dxa"/>
            <w:shd w:val="clear" w:color="auto" w:fill="auto"/>
            <w:noWrap/>
            <w:vAlign w:val="bottom"/>
          </w:tcPr>
          <w:p w14:paraId="6132EF58"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17.199.304 </w:t>
            </w:r>
          </w:p>
        </w:tc>
        <w:tc>
          <w:tcPr>
            <w:tcW w:w="874" w:type="dxa"/>
            <w:vAlign w:val="bottom"/>
          </w:tcPr>
          <w:p w14:paraId="7A14F814" w14:textId="77777777" w:rsidR="00AF5365" w:rsidRPr="009F7D35" w:rsidRDefault="00AF5365"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0,55</w:t>
            </w:r>
          </w:p>
        </w:tc>
      </w:tr>
      <w:tr w:rsidR="00AF5365" w:rsidRPr="009F7D35" w14:paraId="4592AF6C" w14:textId="77777777" w:rsidTr="00BC7680">
        <w:trPr>
          <w:trHeight w:val="32"/>
          <w:jc w:val="center"/>
        </w:trPr>
        <w:tc>
          <w:tcPr>
            <w:tcW w:w="874" w:type="dxa"/>
            <w:shd w:val="clear" w:color="auto" w:fill="auto"/>
            <w:noWrap/>
            <w:vAlign w:val="bottom"/>
          </w:tcPr>
          <w:p w14:paraId="2CCA4EC1" w14:textId="77777777" w:rsidR="00AF5365" w:rsidRPr="009F7D35" w:rsidRDefault="00AF5365"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2015</w:t>
            </w:r>
          </w:p>
        </w:tc>
        <w:tc>
          <w:tcPr>
            <w:tcW w:w="1693" w:type="dxa"/>
            <w:shd w:val="clear" w:color="auto" w:fill="auto"/>
            <w:noWrap/>
            <w:vAlign w:val="bottom"/>
          </w:tcPr>
          <w:p w14:paraId="683C0D30"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9.239.022 </w:t>
            </w:r>
          </w:p>
        </w:tc>
        <w:tc>
          <w:tcPr>
            <w:tcW w:w="1790" w:type="dxa"/>
            <w:shd w:val="clear" w:color="auto" w:fill="auto"/>
            <w:noWrap/>
            <w:vAlign w:val="bottom"/>
          </w:tcPr>
          <w:p w14:paraId="62D2EACA"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17.321.565 </w:t>
            </w:r>
          </w:p>
        </w:tc>
        <w:tc>
          <w:tcPr>
            <w:tcW w:w="874" w:type="dxa"/>
            <w:vAlign w:val="bottom"/>
          </w:tcPr>
          <w:p w14:paraId="508626FE" w14:textId="77777777" w:rsidR="00AF5365" w:rsidRPr="009F7D35" w:rsidRDefault="00AF5365"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0,53</w:t>
            </w:r>
          </w:p>
        </w:tc>
      </w:tr>
      <w:tr w:rsidR="00AF5365" w:rsidRPr="009F7D35" w14:paraId="37C562C8" w14:textId="77777777" w:rsidTr="00BC7680">
        <w:trPr>
          <w:trHeight w:val="32"/>
          <w:jc w:val="center"/>
        </w:trPr>
        <w:tc>
          <w:tcPr>
            <w:tcW w:w="874" w:type="dxa"/>
            <w:shd w:val="clear" w:color="auto" w:fill="auto"/>
            <w:noWrap/>
            <w:vAlign w:val="bottom"/>
          </w:tcPr>
          <w:p w14:paraId="27609136" w14:textId="77777777" w:rsidR="00AF5365" w:rsidRPr="009F7D35" w:rsidRDefault="00AF5365"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2016</w:t>
            </w:r>
          </w:p>
        </w:tc>
        <w:tc>
          <w:tcPr>
            <w:tcW w:w="1693" w:type="dxa"/>
            <w:shd w:val="clear" w:color="auto" w:fill="auto"/>
            <w:noWrap/>
            <w:vAlign w:val="bottom"/>
          </w:tcPr>
          <w:p w14:paraId="3EAF8954"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9.458.403 </w:t>
            </w:r>
          </w:p>
        </w:tc>
        <w:tc>
          <w:tcPr>
            <w:tcW w:w="1790" w:type="dxa"/>
            <w:shd w:val="clear" w:color="auto" w:fill="auto"/>
            <w:noWrap/>
            <w:vAlign w:val="bottom"/>
          </w:tcPr>
          <w:p w14:paraId="6F3424A5"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19.763.133 </w:t>
            </w:r>
          </w:p>
        </w:tc>
        <w:tc>
          <w:tcPr>
            <w:tcW w:w="874" w:type="dxa"/>
            <w:vAlign w:val="bottom"/>
          </w:tcPr>
          <w:p w14:paraId="3E6EB292" w14:textId="77777777" w:rsidR="00AF5365" w:rsidRPr="009F7D35" w:rsidRDefault="00AF5365"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0,48</w:t>
            </w:r>
          </w:p>
        </w:tc>
      </w:tr>
      <w:tr w:rsidR="00AF5365" w:rsidRPr="009F7D35" w14:paraId="3BEE4400" w14:textId="77777777" w:rsidTr="00BC7680">
        <w:trPr>
          <w:trHeight w:val="32"/>
          <w:jc w:val="center"/>
        </w:trPr>
        <w:tc>
          <w:tcPr>
            <w:tcW w:w="874" w:type="dxa"/>
            <w:shd w:val="clear" w:color="auto" w:fill="auto"/>
            <w:noWrap/>
            <w:vAlign w:val="bottom"/>
          </w:tcPr>
          <w:p w14:paraId="2A6B6108" w14:textId="77777777" w:rsidR="00AF5365" w:rsidRPr="009F7D35" w:rsidRDefault="00AF5365"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2017</w:t>
            </w:r>
          </w:p>
        </w:tc>
        <w:tc>
          <w:tcPr>
            <w:tcW w:w="1693" w:type="dxa"/>
            <w:shd w:val="clear" w:color="auto" w:fill="auto"/>
            <w:noWrap/>
            <w:vAlign w:val="bottom"/>
          </w:tcPr>
          <w:p w14:paraId="74764998"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9.382.120 </w:t>
            </w:r>
          </w:p>
        </w:tc>
        <w:tc>
          <w:tcPr>
            <w:tcW w:w="1790" w:type="dxa"/>
            <w:shd w:val="clear" w:color="auto" w:fill="auto"/>
            <w:noWrap/>
            <w:vAlign w:val="bottom"/>
          </w:tcPr>
          <w:p w14:paraId="78F23650"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19.626.403 </w:t>
            </w:r>
          </w:p>
        </w:tc>
        <w:tc>
          <w:tcPr>
            <w:tcW w:w="874" w:type="dxa"/>
            <w:vAlign w:val="bottom"/>
          </w:tcPr>
          <w:p w14:paraId="7F1AA30E" w14:textId="77777777" w:rsidR="00AF5365" w:rsidRPr="009F7D35" w:rsidRDefault="00AF5365"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0,48</w:t>
            </w:r>
          </w:p>
        </w:tc>
      </w:tr>
      <w:tr w:rsidR="00AF5365" w:rsidRPr="009F7D35" w14:paraId="5D5C9C39" w14:textId="77777777" w:rsidTr="00BC7680">
        <w:trPr>
          <w:trHeight w:val="32"/>
          <w:jc w:val="center"/>
        </w:trPr>
        <w:tc>
          <w:tcPr>
            <w:tcW w:w="874" w:type="dxa"/>
            <w:shd w:val="clear" w:color="auto" w:fill="auto"/>
            <w:noWrap/>
            <w:vAlign w:val="bottom"/>
          </w:tcPr>
          <w:p w14:paraId="3EB38DD7" w14:textId="77777777" w:rsidR="00AF5365" w:rsidRPr="009F7D35" w:rsidRDefault="00AF5365"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2018</w:t>
            </w:r>
          </w:p>
        </w:tc>
        <w:tc>
          <w:tcPr>
            <w:tcW w:w="1693" w:type="dxa"/>
            <w:shd w:val="clear" w:color="auto" w:fill="auto"/>
            <w:noWrap/>
            <w:vAlign w:val="bottom"/>
          </w:tcPr>
          <w:p w14:paraId="095542C8"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10.377.729 </w:t>
            </w:r>
          </w:p>
        </w:tc>
        <w:tc>
          <w:tcPr>
            <w:tcW w:w="1790" w:type="dxa"/>
            <w:shd w:val="clear" w:color="auto" w:fill="auto"/>
            <w:noWrap/>
            <w:vAlign w:val="bottom"/>
          </w:tcPr>
          <w:p w14:paraId="26EFA5AF"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18.667.187 </w:t>
            </w:r>
          </w:p>
        </w:tc>
        <w:tc>
          <w:tcPr>
            <w:tcW w:w="874" w:type="dxa"/>
            <w:vAlign w:val="bottom"/>
          </w:tcPr>
          <w:p w14:paraId="52B3F8CC" w14:textId="77777777" w:rsidR="00AF5365" w:rsidRPr="009F7D35" w:rsidRDefault="00AF5365"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0,56</w:t>
            </w:r>
          </w:p>
        </w:tc>
      </w:tr>
      <w:tr w:rsidR="00AF5365" w:rsidRPr="009F7D35" w14:paraId="407F3EA8" w14:textId="77777777" w:rsidTr="00BC7680">
        <w:trPr>
          <w:trHeight w:val="32"/>
          <w:jc w:val="center"/>
        </w:trPr>
        <w:tc>
          <w:tcPr>
            <w:tcW w:w="874" w:type="dxa"/>
            <w:shd w:val="clear" w:color="auto" w:fill="auto"/>
            <w:noWrap/>
            <w:vAlign w:val="bottom"/>
          </w:tcPr>
          <w:p w14:paraId="44E2290C" w14:textId="77777777" w:rsidR="00AF5365" w:rsidRPr="009F7D35" w:rsidRDefault="00AF5365"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2019</w:t>
            </w:r>
          </w:p>
        </w:tc>
        <w:tc>
          <w:tcPr>
            <w:tcW w:w="1693" w:type="dxa"/>
            <w:shd w:val="clear" w:color="auto" w:fill="auto"/>
            <w:noWrap/>
            <w:vAlign w:val="bottom"/>
          </w:tcPr>
          <w:p w14:paraId="334D923E"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11.057.843 </w:t>
            </w:r>
          </w:p>
        </w:tc>
        <w:tc>
          <w:tcPr>
            <w:tcW w:w="1790" w:type="dxa"/>
            <w:shd w:val="clear" w:color="auto" w:fill="auto"/>
            <w:noWrap/>
            <w:vAlign w:val="bottom"/>
          </w:tcPr>
          <w:p w14:paraId="41F0290B"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                     19.567.498 </w:t>
            </w:r>
          </w:p>
        </w:tc>
        <w:tc>
          <w:tcPr>
            <w:tcW w:w="874" w:type="dxa"/>
            <w:vAlign w:val="bottom"/>
          </w:tcPr>
          <w:p w14:paraId="356360A4" w14:textId="77777777" w:rsidR="00AF5365" w:rsidRPr="009F7D35" w:rsidRDefault="00AF5365" w:rsidP="00E9273E">
            <w:pPr>
              <w:spacing w:after="0"/>
              <w:jc w:val="center"/>
              <w:rPr>
                <w:rFonts w:ascii="Times New Roman" w:hAnsi="Times New Roman" w:cs="Times New Roman"/>
                <w:sz w:val="16"/>
                <w:szCs w:val="16"/>
              </w:rPr>
            </w:pPr>
            <w:r w:rsidRPr="009F7D35">
              <w:rPr>
                <w:rFonts w:ascii="Times New Roman" w:hAnsi="Times New Roman" w:cs="Times New Roman"/>
                <w:sz w:val="16"/>
                <w:szCs w:val="16"/>
              </w:rPr>
              <w:t>0,57</w:t>
            </w:r>
          </w:p>
        </w:tc>
      </w:tr>
      <w:tr w:rsidR="00AF5365" w:rsidRPr="009F7D35" w14:paraId="569C9EBE" w14:textId="77777777" w:rsidTr="00BC7680">
        <w:trPr>
          <w:trHeight w:val="32"/>
          <w:jc w:val="center"/>
        </w:trPr>
        <w:tc>
          <w:tcPr>
            <w:tcW w:w="4358" w:type="dxa"/>
            <w:gridSpan w:val="3"/>
            <w:shd w:val="clear" w:color="auto" w:fill="auto"/>
            <w:noWrap/>
            <w:vAlign w:val="bottom"/>
          </w:tcPr>
          <w:p w14:paraId="6C938D05" w14:textId="77777777" w:rsidR="00AF5365" w:rsidRPr="009F7D35" w:rsidRDefault="00AF5365"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 xml:space="preserve">Rata-Rata </w:t>
            </w:r>
            <w:r w:rsidRPr="009F7D35">
              <w:rPr>
                <w:rFonts w:ascii="Times New Roman" w:eastAsia="Times New Roman" w:hAnsi="Times New Roman" w:cs="Times New Roman"/>
                <w:b/>
                <w:i/>
                <w:color w:val="000000"/>
                <w:sz w:val="16"/>
                <w:szCs w:val="16"/>
                <w:lang w:eastAsia="id-ID"/>
              </w:rPr>
              <w:t>Total Assets Turnover</w:t>
            </w:r>
          </w:p>
        </w:tc>
        <w:tc>
          <w:tcPr>
            <w:tcW w:w="874" w:type="dxa"/>
            <w:vAlign w:val="bottom"/>
          </w:tcPr>
          <w:p w14:paraId="7395D86C" w14:textId="77777777" w:rsidR="00AF5365" w:rsidRPr="009F7D35" w:rsidRDefault="00AF5365" w:rsidP="00E9273E">
            <w:pPr>
              <w:spacing w:after="0"/>
              <w:jc w:val="center"/>
              <w:rPr>
                <w:rFonts w:ascii="Times New Roman" w:hAnsi="Times New Roman" w:cs="Times New Roman"/>
                <w:b/>
                <w:color w:val="000000"/>
                <w:sz w:val="16"/>
                <w:szCs w:val="16"/>
              </w:rPr>
            </w:pPr>
            <w:r w:rsidRPr="009F7D35">
              <w:rPr>
                <w:rFonts w:ascii="Times New Roman" w:hAnsi="Times New Roman" w:cs="Times New Roman"/>
                <w:b/>
                <w:color w:val="000000"/>
                <w:sz w:val="16"/>
                <w:szCs w:val="16"/>
              </w:rPr>
              <w:t>0,53</w:t>
            </w:r>
          </w:p>
        </w:tc>
      </w:tr>
    </w:tbl>
    <w:p w14:paraId="231C985E" w14:textId="77777777" w:rsidR="00AF5365" w:rsidRDefault="00AF5365" w:rsidP="00E9273E">
      <w:pPr>
        <w:pStyle w:val="ListParagraph"/>
        <w:spacing w:after="0"/>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Berdasarkan tabel 4.22 </w:t>
      </w:r>
      <w:r w:rsidRPr="003C4AAE">
        <w:rPr>
          <w:rFonts w:ascii="Times New Roman" w:hAnsi="Times New Roman" w:cs="Times New Roman"/>
          <w:sz w:val="24"/>
          <w:szCs w:val="24"/>
        </w:rPr>
        <w:t xml:space="preserve">dapat diketahui bahwa selama tahun </w:t>
      </w:r>
      <w:r>
        <w:rPr>
          <w:rFonts w:ascii="Times New Roman" w:hAnsi="Times New Roman" w:cs="Times New Roman"/>
          <w:sz w:val="24"/>
          <w:szCs w:val="24"/>
        </w:rPr>
        <w:t xml:space="preserve">2014-2019 rata-rata </w:t>
      </w:r>
      <w:r w:rsidRPr="003C4AAE">
        <w:rPr>
          <w:rFonts w:ascii="Times New Roman" w:hAnsi="Times New Roman" w:cs="Times New Roman"/>
          <w:i/>
          <w:sz w:val="24"/>
          <w:szCs w:val="24"/>
        </w:rPr>
        <w:t>total assets turn over</w:t>
      </w:r>
      <w:r>
        <w:rPr>
          <w:rFonts w:ascii="Times New Roman" w:hAnsi="Times New Roman" w:cs="Times New Roman"/>
          <w:sz w:val="24"/>
          <w:szCs w:val="24"/>
        </w:rPr>
        <w:t xml:space="preserve"> PT. Holchim, Tbk sebanyak</w:t>
      </w:r>
      <w:r w:rsidRPr="003C4AAE">
        <w:rPr>
          <w:rFonts w:ascii="Times New Roman" w:hAnsi="Times New Roman" w:cs="Times New Roman"/>
          <w:sz w:val="24"/>
          <w:szCs w:val="24"/>
        </w:rPr>
        <w:t xml:space="preserve"> </w:t>
      </w:r>
      <w:r>
        <w:rPr>
          <w:rFonts w:ascii="Times New Roman" w:hAnsi="Times New Roman" w:cs="Times New Roman"/>
          <w:sz w:val="24"/>
          <w:szCs w:val="24"/>
        </w:rPr>
        <w:t>0,53</w:t>
      </w:r>
      <w:r w:rsidRPr="003C4AAE">
        <w:rPr>
          <w:rFonts w:ascii="Times New Roman" w:hAnsi="Times New Roman" w:cs="Times New Roman"/>
          <w:sz w:val="24"/>
          <w:szCs w:val="24"/>
        </w:rPr>
        <w:t xml:space="preserve"> kali artiny</w:t>
      </w:r>
      <w:r>
        <w:rPr>
          <w:rFonts w:ascii="Times New Roman" w:hAnsi="Times New Roman" w:cs="Times New Roman"/>
          <w:sz w:val="24"/>
          <w:szCs w:val="24"/>
        </w:rPr>
        <w:t xml:space="preserve">a perusahaan telah mampu menghasilkan penjualan </w:t>
      </w:r>
      <w:r w:rsidRPr="003C4AAE">
        <w:rPr>
          <w:rFonts w:ascii="Times New Roman" w:hAnsi="Times New Roman" w:cs="Times New Roman"/>
          <w:sz w:val="24"/>
          <w:szCs w:val="24"/>
        </w:rPr>
        <w:t>dari tot</w:t>
      </w:r>
      <w:r>
        <w:rPr>
          <w:rFonts w:ascii="Times New Roman" w:hAnsi="Times New Roman" w:cs="Times New Roman"/>
          <w:sz w:val="24"/>
          <w:szCs w:val="24"/>
        </w:rPr>
        <w:t>al aktiva yang dimiliki sebesar 0,53 kali.</w:t>
      </w:r>
      <w:r w:rsidRPr="00A20C52">
        <w:rPr>
          <w:rFonts w:ascii="Times New Roman" w:hAnsi="Times New Roman" w:cs="Times New Roman"/>
          <w:sz w:val="24"/>
          <w:szCs w:val="24"/>
        </w:rPr>
        <w:t xml:space="preserve"> </w:t>
      </w:r>
      <w:r>
        <w:rPr>
          <w:rFonts w:ascii="Times New Roman" w:hAnsi="Times New Roman" w:cs="Times New Roman"/>
          <w:sz w:val="24"/>
          <w:szCs w:val="24"/>
        </w:rPr>
        <w:t xml:space="preserve">Ini menunjukkan </w:t>
      </w:r>
      <w:r w:rsidRPr="003C4AAE">
        <w:rPr>
          <w:rFonts w:ascii="Times New Roman" w:hAnsi="Times New Roman" w:cs="Times New Roman"/>
          <w:sz w:val="24"/>
          <w:szCs w:val="24"/>
        </w:rPr>
        <w:t xml:space="preserve">bahwa perusahaan dalam usahannya </w:t>
      </w:r>
      <w:r>
        <w:rPr>
          <w:rFonts w:ascii="Times New Roman" w:hAnsi="Times New Roman" w:cs="Times New Roman"/>
          <w:sz w:val="24"/>
          <w:szCs w:val="24"/>
        </w:rPr>
        <w:t xml:space="preserve">kurang </w:t>
      </w:r>
      <w:r w:rsidRPr="003C4AAE">
        <w:rPr>
          <w:rFonts w:ascii="Times New Roman" w:hAnsi="Times New Roman" w:cs="Times New Roman"/>
          <w:sz w:val="24"/>
          <w:szCs w:val="24"/>
        </w:rPr>
        <w:t>ma</w:t>
      </w:r>
      <w:r>
        <w:rPr>
          <w:rFonts w:ascii="Times New Roman" w:hAnsi="Times New Roman" w:cs="Times New Roman"/>
          <w:sz w:val="24"/>
          <w:szCs w:val="24"/>
        </w:rPr>
        <w:t xml:space="preserve">mpu menghasilkan laba yang maksimal dari mengelola </w:t>
      </w:r>
      <w:r w:rsidRPr="003C4AAE">
        <w:rPr>
          <w:rFonts w:ascii="Times New Roman" w:hAnsi="Times New Roman" w:cs="Times New Roman"/>
          <w:sz w:val="24"/>
          <w:szCs w:val="24"/>
        </w:rPr>
        <w:t>aktiva yang d</w:t>
      </w:r>
      <w:r>
        <w:rPr>
          <w:rFonts w:ascii="Times New Roman" w:hAnsi="Times New Roman" w:cs="Times New Roman"/>
          <w:sz w:val="24"/>
          <w:szCs w:val="24"/>
        </w:rPr>
        <w:t xml:space="preserve">imilikinya secara maksimal guna menghasilkan </w:t>
      </w:r>
      <w:r w:rsidRPr="003C4AAE">
        <w:rPr>
          <w:rFonts w:ascii="Times New Roman" w:hAnsi="Times New Roman" w:cs="Times New Roman"/>
          <w:sz w:val="24"/>
          <w:szCs w:val="24"/>
        </w:rPr>
        <w:t>tingkat penjualan yang tinggi</w:t>
      </w:r>
      <w:r>
        <w:rPr>
          <w:rFonts w:ascii="Times New Roman" w:hAnsi="Times New Roman" w:cs="Times New Roman"/>
          <w:sz w:val="24"/>
          <w:szCs w:val="24"/>
        </w:rPr>
        <w:t>.</w:t>
      </w:r>
    </w:p>
    <w:p w14:paraId="1B0E1329" w14:textId="77777777" w:rsidR="00AF5365" w:rsidRDefault="00AF5365" w:rsidP="00E9273E">
      <w:pPr>
        <w:pStyle w:val="ListParagraph"/>
        <w:spacing w:after="0"/>
        <w:ind w:left="0"/>
        <w:jc w:val="center"/>
        <w:rPr>
          <w:rFonts w:ascii="Times New Roman" w:hAnsi="Times New Roman" w:cs="Times New Roman"/>
          <w:b/>
          <w:sz w:val="24"/>
          <w:szCs w:val="24"/>
        </w:rPr>
      </w:pPr>
      <w:r w:rsidRPr="001043C0">
        <w:rPr>
          <w:rFonts w:ascii="Times New Roman" w:hAnsi="Times New Roman" w:cs="Times New Roman"/>
          <w:b/>
          <w:sz w:val="24"/>
          <w:szCs w:val="24"/>
        </w:rPr>
        <w:lastRenderedPageBreak/>
        <w:t>Tabel 4.</w:t>
      </w:r>
      <w:r>
        <w:rPr>
          <w:rFonts w:ascii="Times New Roman" w:hAnsi="Times New Roman" w:cs="Times New Roman"/>
          <w:b/>
          <w:sz w:val="24"/>
          <w:szCs w:val="24"/>
        </w:rPr>
        <w:t>23</w:t>
      </w:r>
      <w:r w:rsidRPr="001043C0">
        <w:rPr>
          <w:rFonts w:ascii="Times New Roman" w:hAnsi="Times New Roman" w:cs="Times New Roman"/>
          <w:b/>
          <w:sz w:val="24"/>
          <w:szCs w:val="24"/>
        </w:rPr>
        <w:t xml:space="preserve"> </w:t>
      </w:r>
    </w:p>
    <w:p w14:paraId="0601CA8A" w14:textId="77777777" w:rsidR="00AF5365" w:rsidRPr="0075294D" w:rsidRDefault="00AF5365" w:rsidP="00E9273E">
      <w:pPr>
        <w:pStyle w:val="ListParagraph"/>
        <w:spacing w:after="0"/>
        <w:ind w:left="0"/>
        <w:jc w:val="center"/>
        <w:rPr>
          <w:rFonts w:ascii="Times New Roman" w:hAnsi="Times New Roman" w:cs="Times New Roman"/>
          <w:b/>
          <w:i/>
          <w:sz w:val="24"/>
          <w:szCs w:val="24"/>
        </w:rPr>
      </w:pPr>
      <w:r>
        <w:rPr>
          <w:rFonts w:ascii="Times New Roman" w:hAnsi="Times New Roman" w:cs="Times New Roman"/>
          <w:b/>
          <w:sz w:val="24"/>
          <w:szCs w:val="24"/>
        </w:rPr>
        <w:t xml:space="preserve">Perhitungan </w:t>
      </w:r>
      <w:r w:rsidRPr="003C4AAE">
        <w:rPr>
          <w:rFonts w:ascii="Times New Roman" w:hAnsi="Times New Roman" w:cs="Times New Roman"/>
          <w:b/>
          <w:i/>
          <w:sz w:val="24"/>
          <w:szCs w:val="24"/>
        </w:rPr>
        <w:t>Total Assets Turnover</w:t>
      </w:r>
      <w:r>
        <w:rPr>
          <w:rFonts w:ascii="Times New Roman" w:hAnsi="Times New Roman" w:cs="Times New Roman"/>
          <w:b/>
          <w:i/>
          <w:sz w:val="24"/>
          <w:szCs w:val="24"/>
        </w:rPr>
        <w:t xml:space="preserve"> </w:t>
      </w:r>
      <w:r w:rsidRPr="0075294D">
        <w:rPr>
          <w:rFonts w:ascii="Times New Roman" w:hAnsi="Times New Roman" w:cs="Times New Roman"/>
          <w:b/>
          <w:sz w:val="24"/>
          <w:szCs w:val="24"/>
        </w:rPr>
        <w:t>PT. Semen Indonesia</w:t>
      </w:r>
    </w:p>
    <w:tbl>
      <w:tblPr>
        <w:tblW w:w="4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466"/>
        <w:gridCol w:w="1466"/>
        <w:gridCol w:w="783"/>
      </w:tblGrid>
      <w:tr w:rsidR="00AF5365" w:rsidRPr="009F7D35" w14:paraId="0A9AD504" w14:textId="77777777" w:rsidTr="00BC7680">
        <w:trPr>
          <w:trHeight w:val="147"/>
          <w:jc w:val="center"/>
        </w:trPr>
        <w:tc>
          <w:tcPr>
            <w:tcW w:w="721" w:type="dxa"/>
            <w:shd w:val="clear" w:color="auto" w:fill="FFFF00"/>
            <w:noWrap/>
            <w:vAlign w:val="bottom"/>
            <w:hideMark/>
          </w:tcPr>
          <w:p w14:paraId="0DC3BDEB" w14:textId="77777777" w:rsidR="00AF5365" w:rsidRPr="009F7D35" w:rsidRDefault="00AF5365" w:rsidP="00E9273E">
            <w:pPr>
              <w:spacing w:after="0"/>
              <w:jc w:val="center"/>
              <w:rPr>
                <w:rFonts w:ascii="Times New Roman" w:eastAsia="Times New Roman" w:hAnsi="Times New Roman" w:cs="Times New Roman"/>
                <w:b/>
                <w:color w:val="000000"/>
                <w:sz w:val="20"/>
                <w:szCs w:val="20"/>
                <w:lang w:eastAsia="id-ID"/>
              </w:rPr>
            </w:pPr>
            <w:r w:rsidRPr="009F7D35">
              <w:rPr>
                <w:rFonts w:ascii="Times New Roman" w:eastAsia="Times New Roman" w:hAnsi="Times New Roman" w:cs="Times New Roman"/>
                <w:b/>
                <w:color w:val="000000"/>
                <w:sz w:val="20"/>
                <w:szCs w:val="20"/>
                <w:lang w:eastAsia="id-ID"/>
              </w:rPr>
              <w:t>Tahun</w:t>
            </w:r>
          </w:p>
        </w:tc>
        <w:tc>
          <w:tcPr>
            <w:tcW w:w="1348" w:type="dxa"/>
            <w:shd w:val="clear" w:color="auto" w:fill="FFFF00"/>
            <w:noWrap/>
            <w:vAlign w:val="bottom"/>
            <w:hideMark/>
          </w:tcPr>
          <w:p w14:paraId="2959932D" w14:textId="77777777" w:rsidR="00AF5365" w:rsidRPr="009F7D35" w:rsidRDefault="00AF5365" w:rsidP="00E9273E">
            <w:pPr>
              <w:spacing w:after="0"/>
              <w:jc w:val="center"/>
              <w:rPr>
                <w:rFonts w:ascii="Times New Roman" w:eastAsia="Times New Roman" w:hAnsi="Times New Roman" w:cs="Times New Roman"/>
                <w:b/>
                <w:color w:val="000000"/>
                <w:sz w:val="20"/>
                <w:szCs w:val="20"/>
                <w:lang w:eastAsia="id-ID"/>
              </w:rPr>
            </w:pPr>
            <w:r w:rsidRPr="009F7D35">
              <w:rPr>
                <w:rFonts w:ascii="Times New Roman" w:eastAsia="Times New Roman" w:hAnsi="Times New Roman" w:cs="Times New Roman"/>
                <w:b/>
                <w:color w:val="000000"/>
                <w:sz w:val="20"/>
                <w:szCs w:val="20"/>
                <w:lang w:eastAsia="id-ID"/>
              </w:rPr>
              <w:t>Penjualan</w:t>
            </w:r>
          </w:p>
        </w:tc>
        <w:tc>
          <w:tcPr>
            <w:tcW w:w="1403" w:type="dxa"/>
            <w:shd w:val="clear" w:color="auto" w:fill="FFFF00"/>
            <w:noWrap/>
            <w:vAlign w:val="bottom"/>
            <w:hideMark/>
          </w:tcPr>
          <w:p w14:paraId="6C6FDEAA" w14:textId="77777777" w:rsidR="00AF5365" w:rsidRPr="009F7D35" w:rsidRDefault="00AF5365" w:rsidP="00E9273E">
            <w:pPr>
              <w:spacing w:after="0"/>
              <w:jc w:val="center"/>
              <w:rPr>
                <w:rFonts w:ascii="Times New Roman" w:eastAsia="Times New Roman" w:hAnsi="Times New Roman" w:cs="Times New Roman"/>
                <w:b/>
                <w:color w:val="000000"/>
                <w:sz w:val="20"/>
                <w:szCs w:val="20"/>
                <w:lang w:eastAsia="id-ID"/>
              </w:rPr>
            </w:pPr>
            <w:r w:rsidRPr="009F7D35">
              <w:rPr>
                <w:rFonts w:ascii="Times New Roman" w:eastAsia="Times New Roman" w:hAnsi="Times New Roman" w:cs="Times New Roman"/>
                <w:b/>
                <w:color w:val="000000"/>
                <w:sz w:val="20"/>
                <w:szCs w:val="20"/>
                <w:lang w:eastAsia="id-ID"/>
              </w:rPr>
              <w:t>Total Aktiva</w:t>
            </w:r>
          </w:p>
        </w:tc>
        <w:tc>
          <w:tcPr>
            <w:tcW w:w="720" w:type="dxa"/>
            <w:shd w:val="clear" w:color="auto" w:fill="FFFF00"/>
          </w:tcPr>
          <w:p w14:paraId="1ABE1E3D" w14:textId="77777777" w:rsidR="00AF5365" w:rsidRPr="009F7D35" w:rsidRDefault="00AF5365" w:rsidP="00E9273E">
            <w:pPr>
              <w:spacing w:after="0"/>
              <w:jc w:val="center"/>
              <w:rPr>
                <w:rFonts w:ascii="Times New Roman" w:eastAsia="Times New Roman" w:hAnsi="Times New Roman" w:cs="Times New Roman"/>
                <w:b/>
                <w:color w:val="000000"/>
                <w:sz w:val="20"/>
                <w:szCs w:val="20"/>
                <w:lang w:eastAsia="id-ID"/>
              </w:rPr>
            </w:pPr>
            <w:r w:rsidRPr="009F7D35">
              <w:rPr>
                <w:rFonts w:ascii="Times New Roman" w:eastAsia="Times New Roman" w:hAnsi="Times New Roman" w:cs="Times New Roman"/>
                <w:b/>
                <w:color w:val="000000"/>
                <w:sz w:val="20"/>
                <w:szCs w:val="20"/>
                <w:lang w:eastAsia="id-ID"/>
              </w:rPr>
              <w:t>TATO</w:t>
            </w:r>
          </w:p>
        </w:tc>
      </w:tr>
      <w:tr w:rsidR="00AF5365" w:rsidRPr="009F7D35" w14:paraId="44960D7A" w14:textId="77777777" w:rsidTr="00BC7680">
        <w:trPr>
          <w:trHeight w:val="147"/>
          <w:jc w:val="center"/>
        </w:trPr>
        <w:tc>
          <w:tcPr>
            <w:tcW w:w="721" w:type="dxa"/>
            <w:shd w:val="clear" w:color="auto" w:fill="auto"/>
            <w:noWrap/>
            <w:vAlign w:val="bottom"/>
          </w:tcPr>
          <w:p w14:paraId="70EABF89" w14:textId="77777777" w:rsidR="00AF5365" w:rsidRPr="009F7D35" w:rsidRDefault="00AF5365" w:rsidP="00E9273E">
            <w:pPr>
              <w:spacing w:after="0"/>
              <w:jc w:val="center"/>
              <w:rPr>
                <w:rFonts w:ascii="Times New Roman" w:eastAsia="Times New Roman" w:hAnsi="Times New Roman" w:cs="Times New Roman"/>
                <w:color w:val="000000"/>
                <w:sz w:val="20"/>
                <w:szCs w:val="20"/>
                <w:lang w:eastAsia="id-ID"/>
              </w:rPr>
            </w:pPr>
            <w:r w:rsidRPr="009F7D35">
              <w:rPr>
                <w:rFonts w:ascii="Times New Roman" w:eastAsia="Times New Roman" w:hAnsi="Times New Roman" w:cs="Times New Roman"/>
                <w:color w:val="000000"/>
                <w:sz w:val="20"/>
                <w:szCs w:val="20"/>
                <w:lang w:eastAsia="id-ID"/>
              </w:rPr>
              <w:t>2014</w:t>
            </w:r>
          </w:p>
        </w:tc>
        <w:tc>
          <w:tcPr>
            <w:tcW w:w="1348" w:type="dxa"/>
            <w:shd w:val="clear" w:color="auto" w:fill="auto"/>
            <w:noWrap/>
            <w:vAlign w:val="bottom"/>
          </w:tcPr>
          <w:p w14:paraId="78C2D6BD" w14:textId="77777777" w:rsidR="00AF5365" w:rsidRPr="009F7D35" w:rsidRDefault="00AF5365" w:rsidP="00E9273E">
            <w:pPr>
              <w:spacing w:after="0"/>
              <w:jc w:val="right"/>
              <w:rPr>
                <w:rFonts w:ascii="Times New Roman" w:hAnsi="Times New Roman" w:cs="Times New Roman"/>
                <w:sz w:val="20"/>
                <w:szCs w:val="20"/>
              </w:rPr>
            </w:pPr>
            <w:r w:rsidRPr="009F7D35">
              <w:rPr>
                <w:rFonts w:ascii="Times New Roman" w:hAnsi="Times New Roman" w:cs="Times New Roman"/>
                <w:sz w:val="20"/>
                <w:szCs w:val="20"/>
              </w:rPr>
              <w:t xml:space="preserve">         26.987.035.135 </w:t>
            </w:r>
          </w:p>
        </w:tc>
        <w:tc>
          <w:tcPr>
            <w:tcW w:w="1403" w:type="dxa"/>
            <w:shd w:val="clear" w:color="auto" w:fill="auto"/>
            <w:noWrap/>
            <w:vAlign w:val="bottom"/>
          </w:tcPr>
          <w:p w14:paraId="65B5071F" w14:textId="77777777" w:rsidR="00AF5365" w:rsidRPr="009F7D35" w:rsidRDefault="00AF5365" w:rsidP="00E9273E">
            <w:pPr>
              <w:spacing w:after="0"/>
              <w:jc w:val="right"/>
              <w:rPr>
                <w:rFonts w:ascii="Times New Roman" w:hAnsi="Times New Roman" w:cs="Times New Roman"/>
                <w:sz w:val="20"/>
                <w:szCs w:val="20"/>
              </w:rPr>
            </w:pPr>
            <w:r w:rsidRPr="009F7D35">
              <w:rPr>
                <w:rFonts w:ascii="Times New Roman" w:hAnsi="Times New Roman" w:cs="Times New Roman"/>
                <w:sz w:val="20"/>
                <w:szCs w:val="20"/>
              </w:rPr>
              <w:t xml:space="preserve">            34.331.674.737 </w:t>
            </w:r>
          </w:p>
        </w:tc>
        <w:tc>
          <w:tcPr>
            <w:tcW w:w="720" w:type="dxa"/>
            <w:vAlign w:val="bottom"/>
          </w:tcPr>
          <w:p w14:paraId="6CDF10D8" w14:textId="77777777" w:rsidR="00AF5365" w:rsidRPr="009F7D35" w:rsidRDefault="00AF5365" w:rsidP="00E9273E">
            <w:pPr>
              <w:spacing w:after="0"/>
              <w:jc w:val="center"/>
              <w:rPr>
                <w:rFonts w:ascii="Times New Roman" w:hAnsi="Times New Roman" w:cs="Times New Roman"/>
                <w:sz w:val="20"/>
                <w:szCs w:val="20"/>
              </w:rPr>
            </w:pPr>
            <w:r w:rsidRPr="009F7D35">
              <w:rPr>
                <w:rFonts w:ascii="Times New Roman" w:hAnsi="Times New Roman" w:cs="Times New Roman"/>
                <w:sz w:val="20"/>
                <w:szCs w:val="20"/>
              </w:rPr>
              <w:t>0,79</w:t>
            </w:r>
          </w:p>
        </w:tc>
      </w:tr>
      <w:tr w:rsidR="00AF5365" w:rsidRPr="009F7D35" w14:paraId="429DB2B0" w14:textId="77777777" w:rsidTr="00BC7680">
        <w:trPr>
          <w:trHeight w:val="147"/>
          <w:jc w:val="center"/>
        </w:trPr>
        <w:tc>
          <w:tcPr>
            <w:tcW w:w="721" w:type="dxa"/>
            <w:shd w:val="clear" w:color="auto" w:fill="auto"/>
            <w:noWrap/>
            <w:vAlign w:val="bottom"/>
          </w:tcPr>
          <w:p w14:paraId="4B8FE772" w14:textId="77777777" w:rsidR="00AF5365" w:rsidRPr="009F7D35" w:rsidRDefault="00AF5365" w:rsidP="00E9273E">
            <w:pPr>
              <w:spacing w:after="0"/>
              <w:jc w:val="center"/>
              <w:rPr>
                <w:rFonts w:ascii="Times New Roman" w:eastAsia="Times New Roman" w:hAnsi="Times New Roman" w:cs="Times New Roman"/>
                <w:color w:val="000000"/>
                <w:sz w:val="20"/>
                <w:szCs w:val="20"/>
                <w:lang w:eastAsia="id-ID"/>
              </w:rPr>
            </w:pPr>
            <w:r w:rsidRPr="009F7D35">
              <w:rPr>
                <w:rFonts w:ascii="Times New Roman" w:eastAsia="Times New Roman" w:hAnsi="Times New Roman" w:cs="Times New Roman"/>
                <w:color w:val="000000"/>
                <w:sz w:val="20"/>
                <w:szCs w:val="20"/>
                <w:lang w:eastAsia="id-ID"/>
              </w:rPr>
              <w:t>2015</w:t>
            </w:r>
          </w:p>
        </w:tc>
        <w:tc>
          <w:tcPr>
            <w:tcW w:w="1348" w:type="dxa"/>
            <w:shd w:val="clear" w:color="auto" w:fill="auto"/>
            <w:noWrap/>
            <w:vAlign w:val="bottom"/>
          </w:tcPr>
          <w:p w14:paraId="6AAEF05B" w14:textId="77777777" w:rsidR="00AF5365" w:rsidRPr="009F7D35" w:rsidRDefault="00AF5365" w:rsidP="00E9273E">
            <w:pPr>
              <w:spacing w:after="0"/>
              <w:jc w:val="right"/>
              <w:rPr>
                <w:rFonts w:ascii="Times New Roman" w:hAnsi="Times New Roman" w:cs="Times New Roman"/>
                <w:sz w:val="20"/>
                <w:szCs w:val="20"/>
              </w:rPr>
            </w:pPr>
            <w:r w:rsidRPr="009F7D35">
              <w:rPr>
                <w:rFonts w:ascii="Times New Roman" w:hAnsi="Times New Roman" w:cs="Times New Roman"/>
                <w:sz w:val="20"/>
                <w:szCs w:val="20"/>
              </w:rPr>
              <w:t xml:space="preserve">         26.948.004.471 </w:t>
            </w:r>
          </w:p>
        </w:tc>
        <w:tc>
          <w:tcPr>
            <w:tcW w:w="1403" w:type="dxa"/>
            <w:shd w:val="clear" w:color="auto" w:fill="auto"/>
            <w:noWrap/>
            <w:vAlign w:val="bottom"/>
          </w:tcPr>
          <w:p w14:paraId="5447BB22" w14:textId="77777777" w:rsidR="00AF5365" w:rsidRPr="009F7D35" w:rsidRDefault="00AF5365" w:rsidP="00E9273E">
            <w:pPr>
              <w:spacing w:after="0"/>
              <w:jc w:val="right"/>
              <w:rPr>
                <w:rFonts w:ascii="Times New Roman" w:hAnsi="Times New Roman" w:cs="Times New Roman"/>
                <w:sz w:val="20"/>
                <w:szCs w:val="20"/>
              </w:rPr>
            </w:pPr>
            <w:r w:rsidRPr="009F7D35">
              <w:rPr>
                <w:rFonts w:ascii="Times New Roman" w:hAnsi="Times New Roman" w:cs="Times New Roman"/>
                <w:sz w:val="20"/>
                <w:szCs w:val="20"/>
              </w:rPr>
              <w:t xml:space="preserve">            38.153.118.932 </w:t>
            </w:r>
          </w:p>
        </w:tc>
        <w:tc>
          <w:tcPr>
            <w:tcW w:w="720" w:type="dxa"/>
            <w:vAlign w:val="bottom"/>
          </w:tcPr>
          <w:p w14:paraId="5EE2ECA7" w14:textId="77777777" w:rsidR="00AF5365" w:rsidRPr="009F7D35" w:rsidRDefault="00AF5365" w:rsidP="00E9273E">
            <w:pPr>
              <w:spacing w:after="0"/>
              <w:jc w:val="center"/>
              <w:rPr>
                <w:rFonts w:ascii="Times New Roman" w:hAnsi="Times New Roman" w:cs="Times New Roman"/>
                <w:sz w:val="20"/>
                <w:szCs w:val="20"/>
              </w:rPr>
            </w:pPr>
            <w:r w:rsidRPr="009F7D35">
              <w:rPr>
                <w:rFonts w:ascii="Times New Roman" w:hAnsi="Times New Roman" w:cs="Times New Roman"/>
                <w:sz w:val="20"/>
                <w:szCs w:val="20"/>
              </w:rPr>
              <w:t>0,71</w:t>
            </w:r>
          </w:p>
        </w:tc>
      </w:tr>
      <w:tr w:rsidR="00AF5365" w:rsidRPr="009F7D35" w14:paraId="60CEADA9" w14:textId="77777777" w:rsidTr="00BC7680">
        <w:trPr>
          <w:trHeight w:val="147"/>
          <w:jc w:val="center"/>
        </w:trPr>
        <w:tc>
          <w:tcPr>
            <w:tcW w:w="721" w:type="dxa"/>
            <w:shd w:val="clear" w:color="auto" w:fill="auto"/>
            <w:noWrap/>
            <w:vAlign w:val="bottom"/>
          </w:tcPr>
          <w:p w14:paraId="36DCD29E" w14:textId="77777777" w:rsidR="00AF5365" w:rsidRPr="009F7D35" w:rsidRDefault="00AF5365" w:rsidP="00E9273E">
            <w:pPr>
              <w:spacing w:after="0"/>
              <w:jc w:val="center"/>
              <w:rPr>
                <w:rFonts w:ascii="Times New Roman" w:eastAsia="Times New Roman" w:hAnsi="Times New Roman" w:cs="Times New Roman"/>
                <w:color w:val="000000"/>
                <w:sz w:val="20"/>
                <w:szCs w:val="20"/>
                <w:lang w:eastAsia="id-ID"/>
              </w:rPr>
            </w:pPr>
            <w:r w:rsidRPr="009F7D35">
              <w:rPr>
                <w:rFonts w:ascii="Times New Roman" w:eastAsia="Times New Roman" w:hAnsi="Times New Roman" w:cs="Times New Roman"/>
                <w:color w:val="000000"/>
                <w:sz w:val="20"/>
                <w:szCs w:val="20"/>
                <w:lang w:eastAsia="id-ID"/>
              </w:rPr>
              <w:t>2016</w:t>
            </w:r>
          </w:p>
        </w:tc>
        <w:tc>
          <w:tcPr>
            <w:tcW w:w="1348" w:type="dxa"/>
            <w:shd w:val="clear" w:color="auto" w:fill="auto"/>
            <w:noWrap/>
            <w:vAlign w:val="bottom"/>
          </w:tcPr>
          <w:p w14:paraId="5088D894" w14:textId="77777777" w:rsidR="00AF5365" w:rsidRPr="009F7D35" w:rsidRDefault="00AF5365" w:rsidP="00E9273E">
            <w:pPr>
              <w:spacing w:after="0"/>
              <w:jc w:val="right"/>
              <w:rPr>
                <w:rFonts w:ascii="Times New Roman" w:hAnsi="Times New Roman" w:cs="Times New Roman"/>
                <w:sz w:val="20"/>
                <w:szCs w:val="20"/>
              </w:rPr>
            </w:pPr>
            <w:r w:rsidRPr="009F7D35">
              <w:rPr>
                <w:rFonts w:ascii="Times New Roman" w:hAnsi="Times New Roman" w:cs="Times New Roman"/>
                <w:sz w:val="20"/>
                <w:szCs w:val="20"/>
              </w:rPr>
              <w:t xml:space="preserve">         26.134.306.138 </w:t>
            </w:r>
          </w:p>
        </w:tc>
        <w:tc>
          <w:tcPr>
            <w:tcW w:w="1403" w:type="dxa"/>
            <w:shd w:val="clear" w:color="auto" w:fill="auto"/>
            <w:noWrap/>
            <w:vAlign w:val="bottom"/>
          </w:tcPr>
          <w:p w14:paraId="2CE99629" w14:textId="77777777" w:rsidR="00AF5365" w:rsidRPr="009F7D35" w:rsidRDefault="00AF5365" w:rsidP="00E9273E">
            <w:pPr>
              <w:spacing w:after="0"/>
              <w:jc w:val="right"/>
              <w:rPr>
                <w:rFonts w:ascii="Times New Roman" w:hAnsi="Times New Roman" w:cs="Times New Roman"/>
                <w:sz w:val="20"/>
                <w:szCs w:val="20"/>
              </w:rPr>
            </w:pPr>
            <w:r w:rsidRPr="009F7D35">
              <w:rPr>
                <w:rFonts w:ascii="Times New Roman" w:hAnsi="Times New Roman" w:cs="Times New Roman"/>
                <w:sz w:val="20"/>
                <w:szCs w:val="20"/>
              </w:rPr>
              <w:t xml:space="preserve">            44.226.895.982 </w:t>
            </w:r>
          </w:p>
        </w:tc>
        <w:tc>
          <w:tcPr>
            <w:tcW w:w="720" w:type="dxa"/>
            <w:vAlign w:val="bottom"/>
          </w:tcPr>
          <w:p w14:paraId="1832680E" w14:textId="77777777" w:rsidR="00AF5365" w:rsidRPr="009F7D35" w:rsidRDefault="00AF5365" w:rsidP="00E9273E">
            <w:pPr>
              <w:spacing w:after="0"/>
              <w:jc w:val="center"/>
              <w:rPr>
                <w:rFonts w:ascii="Times New Roman" w:hAnsi="Times New Roman" w:cs="Times New Roman"/>
                <w:sz w:val="20"/>
                <w:szCs w:val="20"/>
              </w:rPr>
            </w:pPr>
            <w:r w:rsidRPr="009F7D35">
              <w:rPr>
                <w:rFonts w:ascii="Times New Roman" w:hAnsi="Times New Roman" w:cs="Times New Roman"/>
                <w:sz w:val="20"/>
                <w:szCs w:val="20"/>
              </w:rPr>
              <w:t>0,59</w:t>
            </w:r>
          </w:p>
        </w:tc>
      </w:tr>
      <w:tr w:rsidR="00AF5365" w:rsidRPr="009F7D35" w14:paraId="7966CBF9" w14:textId="77777777" w:rsidTr="00BC7680">
        <w:trPr>
          <w:trHeight w:val="147"/>
          <w:jc w:val="center"/>
        </w:trPr>
        <w:tc>
          <w:tcPr>
            <w:tcW w:w="721" w:type="dxa"/>
            <w:shd w:val="clear" w:color="auto" w:fill="auto"/>
            <w:noWrap/>
            <w:vAlign w:val="bottom"/>
          </w:tcPr>
          <w:p w14:paraId="73E91EA8" w14:textId="77777777" w:rsidR="00AF5365" w:rsidRPr="009F7D35" w:rsidRDefault="00AF5365" w:rsidP="00E9273E">
            <w:pPr>
              <w:spacing w:after="0"/>
              <w:jc w:val="center"/>
              <w:rPr>
                <w:rFonts w:ascii="Times New Roman" w:eastAsia="Times New Roman" w:hAnsi="Times New Roman" w:cs="Times New Roman"/>
                <w:color w:val="000000"/>
                <w:sz w:val="20"/>
                <w:szCs w:val="20"/>
                <w:lang w:eastAsia="id-ID"/>
              </w:rPr>
            </w:pPr>
            <w:r w:rsidRPr="009F7D35">
              <w:rPr>
                <w:rFonts w:ascii="Times New Roman" w:eastAsia="Times New Roman" w:hAnsi="Times New Roman" w:cs="Times New Roman"/>
                <w:color w:val="000000"/>
                <w:sz w:val="20"/>
                <w:szCs w:val="20"/>
                <w:lang w:eastAsia="id-ID"/>
              </w:rPr>
              <w:t>2017</w:t>
            </w:r>
          </w:p>
        </w:tc>
        <w:tc>
          <w:tcPr>
            <w:tcW w:w="1348" w:type="dxa"/>
            <w:shd w:val="clear" w:color="auto" w:fill="auto"/>
            <w:noWrap/>
            <w:vAlign w:val="bottom"/>
          </w:tcPr>
          <w:p w14:paraId="514A134F" w14:textId="77777777" w:rsidR="00AF5365" w:rsidRPr="009F7D35" w:rsidRDefault="00AF5365" w:rsidP="00E9273E">
            <w:pPr>
              <w:spacing w:after="0"/>
              <w:jc w:val="right"/>
              <w:rPr>
                <w:rFonts w:ascii="Times New Roman" w:hAnsi="Times New Roman" w:cs="Times New Roman"/>
                <w:sz w:val="20"/>
                <w:szCs w:val="20"/>
              </w:rPr>
            </w:pPr>
            <w:r w:rsidRPr="009F7D35">
              <w:rPr>
                <w:rFonts w:ascii="Times New Roman" w:hAnsi="Times New Roman" w:cs="Times New Roman"/>
                <w:sz w:val="20"/>
                <w:szCs w:val="20"/>
              </w:rPr>
              <w:t xml:space="preserve">         27.813.664.176 </w:t>
            </w:r>
          </w:p>
        </w:tc>
        <w:tc>
          <w:tcPr>
            <w:tcW w:w="1403" w:type="dxa"/>
            <w:shd w:val="clear" w:color="auto" w:fill="auto"/>
            <w:noWrap/>
            <w:vAlign w:val="bottom"/>
          </w:tcPr>
          <w:p w14:paraId="21D39657" w14:textId="77777777" w:rsidR="00AF5365" w:rsidRPr="009F7D35" w:rsidRDefault="00AF5365" w:rsidP="00E9273E">
            <w:pPr>
              <w:spacing w:after="0"/>
              <w:jc w:val="right"/>
              <w:rPr>
                <w:rFonts w:ascii="Times New Roman" w:hAnsi="Times New Roman" w:cs="Times New Roman"/>
                <w:sz w:val="20"/>
                <w:szCs w:val="20"/>
              </w:rPr>
            </w:pPr>
            <w:r w:rsidRPr="009F7D35">
              <w:rPr>
                <w:rFonts w:ascii="Times New Roman" w:hAnsi="Times New Roman" w:cs="Times New Roman"/>
                <w:sz w:val="20"/>
                <w:szCs w:val="20"/>
              </w:rPr>
              <w:t xml:space="preserve">            48.963.502.966 </w:t>
            </w:r>
          </w:p>
        </w:tc>
        <w:tc>
          <w:tcPr>
            <w:tcW w:w="720" w:type="dxa"/>
            <w:vAlign w:val="bottom"/>
          </w:tcPr>
          <w:p w14:paraId="4D3B5CE0" w14:textId="77777777" w:rsidR="00AF5365" w:rsidRPr="009F7D35" w:rsidRDefault="00AF5365" w:rsidP="00E9273E">
            <w:pPr>
              <w:spacing w:after="0"/>
              <w:jc w:val="center"/>
              <w:rPr>
                <w:rFonts w:ascii="Times New Roman" w:hAnsi="Times New Roman" w:cs="Times New Roman"/>
                <w:sz w:val="20"/>
                <w:szCs w:val="20"/>
              </w:rPr>
            </w:pPr>
            <w:r w:rsidRPr="009F7D35">
              <w:rPr>
                <w:rFonts w:ascii="Times New Roman" w:hAnsi="Times New Roman" w:cs="Times New Roman"/>
                <w:sz w:val="20"/>
                <w:szCs w:val="20"/>
              </w:rPr>
              <w:t>0,57</w:t>
            </w:r>
          </w:p>
        </w:tc>
      </w:tr>
      <w:tr w:rsidR="00AF5365" w:rsidRPr="009F7D35" w14:paraId="085ACCDA" w14:textId="77777777" w:rsidTr="00BC7680">
        <w:trPr>
          <w:trHeight w:val="147"/>
          <w:jc w:val="center"/>
        </w:trPr>
        <w:tc>
          <w:tcPr>
            <w:tcW w:w="721" w:type="dxa"/>
            <w:shd w:val="clear" w:color="auto" w:fill="auto"/>
            <w:noWrap/>
            <w:vAlign w:val="bottom"/>
          </w:tcPr>
          <w:p w14:paraId="77ABFE0C" w14:textId="77777777" w:rsidR="00AF5365" w:rsidRPr="009F7D35" w:rsidRDefault="00AF5365" w:rsidP="00E9273E">
            <w:pPr>
              <w:spacing w:after="0"/>
              <w:jc w:val="center"/>
              <w:rPr>
                <w:rFonts w:ascii="Times New Roman" w:eastAsia="Times New Roman" w:hAnsi="Times New Roman" w:cs="Times New Roman"/>
                <w:color w:val="000000"/>
                <w:sz w:val="20"/>
                <w:szCs w:val="20"/>
                <w:lang w:eastAsia="id-ID"/>
              </w:rPr>
            </w:pPr>
            <w:r w:rsidRPr="009F7D35">
              <w:rPr>
                <w:rFonts w:ascii="Times New Roman" w:eastAsia="Times New Roman" w:hAnsi="Times New Roman" w:cs="Times New Roman"/>
                <w:color w:val="000000"/>
                <w:sz w:val="20"/>
                <w:szCs w:val="20"/>
                <w:lang w:eastAsia="id-ID"/>
              </w:rPr>
              <w:t>2018</w:t>
            </w:r>
          </w:p>
        </w:tc>
        <w:tc>
          <w:tcPr>
            <w:tcW w:w="1348" w:type="dxa"/>
            <w:shd w:val="clear" w:color="auto" w:fill="auto"/>
            <w:noWrap/>
            <w:vAlign w:val="bottom"/>
          </w:tcPr>
          <w:p w14:paraId="1C3E1676" w14:textId="77777777" w:rsidR="00AF5365" w:rsidRPr="009F7D35" w:rsidRDefault="00AF5365" w:rsidP="00E9273E">
            <w:pPr>
              <w:spacing w:after="0"/>
              <w:jc w:val="right"/>
              <w:rPr>
                <w:rFonts w:ascii="Times New Roman" w:hAnsi="Times New Roman" w:cs="Times New Roman"/>
                <w:sz w:val="20"/>
                <w:szCs w:val="20"/>
              </w:rPr>
            </w:pPr>
            <w:r w:rsidRPr="009F7D35">
              <w:rPr>
                <w:rFonts w:ascii="Times New Roman" w:hAnsi="Times New Roman" w:cs="Times New Roman"/>
                <w:sz w:val="20"/>
                <w:szCs w:val="20"/>
              </w:rPr>
              <w:t xml:space="preserve">                 30.687.626 </w:t>
            </w:r>
          </w:p>
        </w:tc>
        <w:tc>
          <w:tcPr>
            <w:tcW w:w="1403" w:type="dxa"/>
            <w:shd w:val="clear" w:color="auto" w:fill="auto"/>
            <w:noWrap/>
            <w:vAlign w:val="bottom"/>
          </w:tcPr>
          <w:p w14:paraId="14F06956" w14:textId="77777777" w:rsidR="00AF5365" w:rsidRPr="009F7D35" w:rsidRDefault="00AF5365" w:rsidP="00E9273E">
            <w:pPr>
              <w:spacing w:after="0"/>
              <w:jc w:val="right"/>
              <w:rPr>
                <w:rFonts w:ascii="Times New Roman" w:hAnsi="Times New Roman" w:cs="Times New Roman"/>
                <w:sz w:val="20"/>
                <w:szCs w:val="20"/>
              </w:rPr>
            </w:pPr>
            <w:r w:rsidRPr="009F7D35">
              <w:rPr>
                <w:rFonts w:ascii="Times New Roman" w:hAnsi="Times New Roman" w:cs="Times New Roman"/>
                <w:sz w:val="20"/>
                <w:szCs w:val="20"/>
              </w:rPr>
              <w:t xml:space="preserve">                     50.783.836 </w:t>
            </w:r>
          </w:p>
        </w:tc>
        <w:tc>
          <w:tcPr>
            <w:tcW w:w="720" w:type="dxa"/>
            <w:vAlign w:val="bottom"/>
          </w:tcPr>
          <w:p w14:paraId="6605D21F" w14:textId="77777777" w:rsidR="00AF5365" w:rsidRPr="009F7D35" w:rsidRDefault="00AF5365" w:rsidP="00E9273E">
            <w:pPr>
              <w:spacing w:after="0"/>
              <w:jc w:val="center"/>
              <w:rPr>
                <w:rFonts w:ascii="Times New Roman" w:hAnsi="Times New Roman" w:cs="Times New Roman"/>
                <w:sz w:val="20"/>
                <w:szCs w:val="20"/>
              </w:rPr>
            </w:pPr>
            <w:r w:rsidRPr="009F7D35">
              <w:rPr>
                <w:rFonts w:ascii="Times New Roman" w:hAnsi="Times New Roman" w:cs="Times New Roman"/>
                <w:sz w:val="20"/>
                <w:szCs w:val="20"/>
              </w:rPr>
              <w:t>0,60</w:t>
            </w:r>
          </w:p>
        </w:tc>
      </w:tr>
      <w:tr w:rsidR="00AF5365" w:rsidRPr="009F7D35" w14:paraId="32BC6264" w14:textId="77777777" w:rsidTr="00BC7680">
        <w:trPr>
          <w:trHeight w:val="147"/>
          <w:jc w:val="center"/>
        </w:trPr>
        <w:tc>
          <w:tcPr>
            <w:tcW w:w="721" w:type="dxa"/>
            <w:shd w:val="clear" w:color="auto" w:fill="auto"/>
            <w:noWrap/>
            <w:vAlign w:val="bottom"/>
          </w:tcPr>
          <w:p w14:paraId="1E7175A7" w14:textId="77777777" w:rsidR="00AF5365" w:rsidRPr="009F7D35" w:rsidRDefault="00AF5365" w:rsidP="00E9273E">
            <w:pPr>
              <w:spacing w:after="0"/>
              <w:jc w:val="center"/>
              <w:rPr>
                <w:rFonts w:ascii="Times New Roman" w:eastAsia="Times New Roman" w:hAnsi="Times New Roman" w:cs="Times New Roman"/>
                <w:color w:val="000000"/>
                <w:sz w:val="20"/>
                <w:szCs w:val="20"/>
                <w:lang w:eastAsia="id-ID"/>
              </w:rPr>
            </w:pPr>
            <w:r w:rsidRPr="009F7D35">
              <w:rPr>
                <w:rFonts w:ascii="Times New Roman" w:eastAsia="Times New Roman" w:hAnsi="Times New Roman" w:cs="Times New Roman"/>
                <w:color w:val="000000"/>
                <w:sz w:val="20"/>
                <w:szCs w:val="20"/>
                <w:lang w:eastAsia="id-ID"/>
              </w:rPr>
              <w:t>2019</w:t>
            </w:r>
          </w:p>
        </w:tc>
        <w:tc>
          <w:tcPr>
            <w:tcW w:w="1348" w:type="dxa"/>
            <w:shd w:val="clear" w:color="auto" w:fill="auto"/>
            <w:noWrap/>
            <w:vAlign w:val="bottom"/>
          </w:tcPr>
          <w:p w14:paraId="01BB52D3" w14:textId="77777777" w:rsidR="00AF5365" w:rsidRPr="009F7D35" w:rsidRDefault="00AF5365" w:rsidP="00E9273E">
            <w:pPr>
              <w:spacing w:after="0"/>
              <w:jc w:val="right"/>
              <w:rPr>
                <w:rFonts w:ascii="Times New Roman" w:hAnsi="Times New Roman" w:cs="Times New Roman"/>
                <w:sz w:val="20"/>
                <w:szCs w:val="20"/>
              </w:rPr>
            </w:pPr>
            <w:r w:rsidRPr="009F7D35">
              <w:rPr>
                <w:rFonts w:ascii="Times New Roman" w:hAnsi="Times New Roman" w:cs="Times New Roman"/>
                <w:sz w:val="20"/>
                <w:szCs w:val="20"/>
              </w:rPr>
              <w:t xml:space="preserve">                 40.368.107 </w:t>
            </w:r>
          </w:p>
        </w:tc>
        <w:tc>
          <w:tcPr>
            <w:tcW w:w="1403" w:type="dxa"/>
            <w:shd w:val="clear" w:color="auto" w:fill="auto"/>
            <w:noWrap/>
            <w:vAlign w:val="bottom"/>
          </w:tcPr>
          <w:p w14:paraId="0A652340" w14:textId="77777777" w:rsidR="00AF5365" w:rsidRPr="009F7D35" w:rsidRDefault="00AF5365" w:rsidP="00E9273E">
            <w:pPr>
              <w:spacing w:after="0"/>
              <w:jc w:val="right"/>
              <w:rPr>
                <w:rFonts w:ascii="Times New Roman" w:hAnsi="Times New Roman" w:cs="Times New Roman"/>
                <w:sz w:val="20"/>
                <w:szCs w:val="20"/>
              </w:rPr>
            </w:pPr>
            <w:r w:rsidRPr="009F7D35">
              <w:rPr>
                <w:rFonts w:ascii="Times New Roman" w:hAnsi="Times New Roman" w:cs="Times New Roman"/>
                <w:sz w:val="20"/>
                <w:szCs w:val="20"/>
              </w:rPr>
              <w:t xml:space="preserve">                     79.807.067 </w:t>
            </w:r>
          </w:p>
        </w:tc>
        <w:tc>
          <w:tcPr>
            <w:tcW w:w="720" w:type="dxa"/>
            <w:vAlign w:val="bottom"/>
          </w:tcPr>
          <w:p w14:paraId="65060360" w14:textId="77777777" w:rsidR="00AF5365" w:rsidRPr="009F7D35" w:rsidRDefault="00AF5365" w:rsidP="00E9273E">
            <w:pPr>
              <w:spacing w:after="0"/>
              <w:jc w:val="center"/>
              <w:rPr>
                <w:rFonts w:ascii="Times New Roman" w:hAnsi="Times New Roman" w:cs="Times New Roman"/>
                <w:sz w:val="20"/>
                <w:szCs w:val="20"/>
              </w:rPr>
            </w:pPr>
            <w:r w:rsidRPr="009F7D35">
              <w:rPr>
                <w:rFonts w:ascii="Times New Roman" w:hAnsi="Times New Roman" w:cs="Times New Roman"/>
                <w:sz w:val="20"/>
                <w:szCs w:val="20"/>
              </w:rPr>
              <w:t>0,51</w:t>
            </w:r>
          </w:p>
        </w:tc>
      </w:tr>
      <w:tr w:rsidR="00AF5365" w:rsidRPr="009F7D35" w14:paraId="15C04C30" w14:textId="77777777" w:rsidTr="00BC7680">
        <w:trPr>
          <w:trHeight w:val="147"/>
          <w:jc w:val="center"/>
        </w:trPr>
        <w:tc>
          <w:tcPr>
            <w:tcW w:w="3473" w:type="dxa"/>
            <w:gridSpan w:val="3"/>
            <w:shd w:val="clear" w:color="auto" w:fill="auto"/>
            <w:noWrap/>
            <w:vAlign w:val="bottom"/>
          </w:tcPr>
          <w:p w14:paraId="00176FCC" w14:textId="77777777" w:rsidR="00AF5365" w:rsidRPr="009F7D35" w:rsidRDefault="00AF5365" w:rsidP="00E9273E">
            <w:pPr>
              <w:spacing w:after="0"/>
              <w:jc w:val="center"/>
              <w:rPr>
                <w:rFonts w:ascii="Times New Roman" w:eastAsia="Times New Roman" w:hAnsi="Times New Roman" w:cs="Times New Roman"/>
                <w:b/>
                <w:color w:val="000000"/>
                <w:sz w:val="20"/>
                <w:szCs w:val="20"/>
                <w:lang w:eastAsia="id-ID"/>
              </w:rPr>
            </w:pPr>
            <w:r w:rsidRPr="009F7D35">
              <w:rPr>
                <w:rFonts w:ascii="Times New Roman" w:eastAsia="Times New Roman" w:hAnsi="Times New Roman" w:cs="Times New Roman"/>
                <w:b/>
                <w:color w:val="000000"/>
                <w:sz w:val="20"/>
                <w:szCs w:val="20"/>
                <w:lang w:eastAsia="id-ID"/>
              </w:rPr>
              <w:t xml:space="preserve">Rata-Rata </w:t>
            </w:r>
            <w:r w:rsidRPr="009F7D35">
              <w:rPr>
                <w:rFonts w:ascii="Times New Roman" w:eastAsia="Times New Roman" w:hAnsi="Times New Roman" w:cs="Times New Roman"/>
                <w:b/>
                <w:i/>
                <w:color w:val="000000"/>
                <w:sz w:val="20"/>
                <w:szCs w:val="20"/>
                <w:lang w:eastAsia="id-ID"/>
              </w:rPr>
              <w:t>Total Assets Turnover</w:t>
            </w:r>
          </w:p>
        </w:tc>
        <w:tc>
          <w:tcPr>
            <w:tcW w:w="720" w:type="dxa"/>
            <w:vAlign w:val="bottom"/>
          </w:tcPr>
          <w:p w14:paraId="1E2893F1" w14:textId="77777777" w:rsidR="00AF5365" w:rsidRPr="009F7D35" w:rsidRDefault="00AF5365" w:rsidP="00E9273E">
            <w:pPr>
              <w:spacing w:after="0"/>
              <w:jc w:val="center"/>
              <w:rPr>
                <w:rFonts w:ascii="Times New Roman" w:hAnsi="Times New Roman" w:cs="Times New Roman"/>
                <w:b/>
                <w:color w:val="000000"/>
                <w:sz w:val="20"/>
                <w:szCs w:val="20"/>
              </w:rPr>
            </w:pPr>
            <w:r w:rsidRPr="009F7D35">
              <w:rPr>
                <w:rFonts w:ascii="Times New Roman" w:hAnsi="Times New Roman" w:cs="Times New Roman"/>
                <w:b/>
                <w:color w:val="000000"/>
                <w:sz w:val="20"/>
                <w:szCs w:val="20"/>
              </w:rPr>
              <w:t>0,63</w:t>
            </w:r>
          </w:p>
        </w:tc>
      </w:tr>
    </w:tbl>
    <w:p w14:paraId="0D378111" w14:textId="77777777" w:rsidR="00AF5365" w:rsidRDefault="00AF5365" w:rsidP="00E9273E">
      <w:pPr>
        <w:spacing w:after="0"/>
        <w:jc w:val="both"/>
        <w:rPr>
          <w:rFonts w:ascii="Times New Roman" w:hAnsi="Times New Roman" w:cs="Times New Roman"/>
          <w:sz w:val="24"/>
          <w:szCs w:val="24"/>
        </w:rPr>
      </w:pPr>
      <w:r>
        <w:rPr>
          <w:rFonts w:ascii="Times New Roman" w:hAnsi="Times New Roman" w:cs="Times New Roman"/>
          <w:sz w:val="24"/>
          <w:szCs w:val="24"/>
        </w:rPr>
        <w:tab/>
        <w:t xml:space="preserve">Berdasarkan tabel 4.23 </w:t>
      </w:r>
      <w:r w:rsidRPr="003C4AAE">
        <w:rPr>
          <w:rFonts w:ascii="Times New Roman" w:hAnsi="Times New Roman" w:cs="Times New Roman"/>
          <w:sz w:val="24"/>
          <w:szCs w:val="24"/>
        </w:rPr>
        <w:t xml:space="preserve">dapat diketahui bahwa selama tahun </w:t>
      </w:r>
      <w:r>
        <w:rPr>
          <w:rFonts w:ascii="Times New Roman" w:hAnsi="Times New Roman" w:cs="Times New Roman"/>
          <w:sz w:val="24"/>
          <w:szCs w:val="24"/>
        </w:rPr>
        <w:t xml:space="preserve">2014-2019 rata-rata </w:t>
      </w:r>
      <w:r w:rsidRPr="003C4AAE">
        <w:rPr>
          <w:rFonts w:ascii="Times New Roman" w:hAnsi="Times New Roman" w:cs="Times New Roman"/>
          <w:i/>
          <w:sz w:val="24"/>
          <w:szCs w:val="24"/>
        </w:rPr>
        <w:t>total assets turn over</w:t>
      </w:r>
      <w:r>
        <w:rPr>
          <w:rFonts w:ascii="Times New Roman" w:hAnsi="Times New Roman" w:cs="Times New Roman"/>
          <w:sz w:val="24"/>
          <w:szCs w:val="24"/>
        </w:rPr>
        <w:t xml:space="preserve"> PT. Semen Indonesia, Tbk sebanyak</w:t>
      </w:r>
      <w:r w:rsidRPr="003C4AAE">
        <w:rPr>
          <w:rFonts w:ascii="Times New Roman" w:hAnsi="Times New Roman" w:cs="Times New Roman"/>
          <w:sz w:val="24"/>
          <w:szCs w:val="24"/>
        </w:rPr>
        <w:t xml:space="preserve"> </w:t>
      </w:r>
      <w:r>
        <w:rPr>
          <w:rFonts w:ascii="Times New Roman" w:hAnsi="Times New Roman" w:cs="Times New Roman"/>
          <w:sz w:val="24"/>
          <w:szCs w:val="24"/>
        </w:rPr>
        <w:t>0,63</w:t>
      </w:r>
      <w:r w:rsidRPr="003C4AAE">
        <w:rPr>
          <w:rFonts w:ascii="Times New Roman" w:hAnsi="Times New Roman" w:cs="Times New Roman"/>
          <w:sz w:val="24"/>
          <w:szCs w:val="24"/>
        </w:rPr>
        <w:t xml:space="preserve"> kali artiny</w:t>
      </w:r>
      <w:r>
        <w:rPr>
          <w:rFonts w:ascii="Times New Roman" w:hAnsi="Times New Roman" w:cs="Times New Roman"/>
          <w:sz w:val="24"/>
          <w:szCs w:val="24"/>
        </w:rPr>
        <w:t xml:space="preserve">a perusahaan telah mampu menghasilkan penjualan </w:t>
      </w:r>
      <w:r w:rsidRPr="003C4AAE">
        <w:rPr>
          <w:rFonts w:ascii="Times New Roman" w:hAnsi="Times New Roman" w:cs="Times New Roman"/>
          <w:sz w:val="24"/>
          <w:szCs w:val="24"/>
        </w:rPr>
        <w:t>dari tot</w:t>
      </w:r>
      <w:r>
        <w:rPr>
          <w:rFonts w:ascii="Times New Roman" w:hAnsi="Times New Roman" w:cs="Times New Roman"/>
          <w:sz w:val="24"/>
          <w:szCs w:val="24"/>
        </w:rPr>
        <w:t>al aktiva yang dimiliki sebesar 0,63 kali.</w:t>
      </w:r>
      <w:r w:rsidRPr="00A20C52">
        <w:rPr>
          <w:rFonts w:ascii="Times New Roman" w:hAnsi="Times New Roman" w:cs="Times New Roman"/>
          <w:sz w:val="24"/>
          <w:szCs w:val="24"/>
        </w:rPr>
        <w:t xml:space="preserve"> </w:t>
      </w:r>
      <w:r>
        <w:rPr>
          <w:rFonts w:ascii="Times New Roman" w:hAnsi="Times New Roman" w:cs="Times New Roman"/>
          <w:sz w:val="24"/>
          <w:szCs w:val="24"/>
        </w:rPr>
        <w:t xml:space="preserve">Ini menunjukkan </w:t>
      </w:r>
      <w:r w:rsidRPr="003C4AAE">
        <w:rPr>
          <w:rFonts w:ascii="Times New Roman" w:hAnsi="Times New Roman" w:cs="Times New Roman"/>
          <w:sz w:val="24"/>
          <w:szCs w:val="24"/>
        </w:rPr>
        <w:t xml:space="preserve">bahwa perusahaan dalam usahannya </w:t>
      </w:r>
      <w:r>
        <w:rPr>
          <w:rFonts w:ascii="Times New Roman" w:hAnsi="Times New Roman" w:cs="Times New Roman"/>
          <w:sz w:val="24"/>
          <w:szCs w:val="24"/>
        </w:rPr>
        <w:t xml:space="preserve">kurang </w:t>
      </w:r>
      <w:r w:rsidRPr="003C4AAE">
        <w:rPr>
          <w:rFonts w:ascii="Times New Roman" w:hAnsi="Times New Roman" w:cs="Times New Roman"/>
          <w:sz w:val="24"/>
          <w:szCs w:val="24"/>
        </w:rPr>
        <w:t>ma</w:t>
      </w:r>
      <w:r>
        <w:rPr>
          <w:rFonts w:ascii="Times New Roman" w:hAnsi="Times New Roman" w:cs="Times New Roman"/>
          <w:sz w:val="24"/>
          <w:szCs w:val="24"/>
        </w:rPr>
        <w:t xml:space="preserve">mpu menghasilkan laba yang maksimal dari mengelola </w:t>
      </w:r>
      <w:r w:rsidRPr="003C4AAE">
        <w:rPr>
          <w:rFonts w:ascii="Times New Roman" w:hAnsi="Times New Roman" w:cs="Times New Roman"/>
          <w:sz w:val="24"/>
          <w:szCs w:val="24"/>
        </w:rPr>
        <w:t>aktiva yang d</w:t>
      </w:r>
      <w:r>
        <w:rPr>
          <w:rFonts w:ascii="Times New Roman" w:hAnsi="Times New Roman" w:cs="Times New Roman"/>
          <w:sz w:val="24"/>
          <w:szCs w:val="24"/>
        </w:rPr>
        <w:t xml:space="preserve">imilikinya secara maksimal guna menghasilkan </w:t>
      </w:r>
      <w:r w:rsidRPr="003C4AAE">
        <w:rPr>
          <w:rFonts w:ascii="Times New Roman" w:hAnsi="Times New Roman" w:cs="Times New Roman"/>
          <w:sz w:val="24"/>
          <w:szCs w:val="24"/>
        </w:rPr>
        <w:t>tingkat penjualan yang tinggi</w:t>
      </w:r>
    </w:p>
    <w:p w14:paraId="255F226C" w14:textId="77777777" w:rsidR="00AF5365" w:rsidRDefault="00AF5365" w:rsidP="00E9273E">
      <w:pPr>
        <w:pStyle w:val="ListParagraph"/>
        <w:spacing w:after="0"/>
        <w:ind w:left="0"/>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24</w:t>
      </w:r>
      <w:r w:rsidRPr="001043C0">
        <w:rPr>
          <w:rFonts w:ascii="Times New Roman" w:hAnsi="Times New Roman" w:cs="Times New Roman"/>
          <w:b/>
          <w:sz w:val="24"/>
          <w:szCs w:val="24"/>
        </w:rPr>
        <w:t xml:space="preserve"> </w:t>
      </w:r>
    </w:p>
    <w:p w14:paraId="4DB85A62" w14:textId="77777777" w:rsidR="00AF5365" w:rsidRPr="0075294D" w:rsidRDefault="00AF5365" w:rsidP="00E9273E">
      <w:pPr>
        <w:pStyle w:val="ListParagraph"/>
        <w:spacing w:after="0"/>
        <w:ind w:left="0"/>
        <w:jc w:val="center"/>
        <w:rPr>
          <w:rFonts w:ascii="Times New Roman" w:hAnsi="Times New Roman" w:cs="Times New Roman"/>
          <w:b/>
          <w:i/>
          <w:sz w:val="24"/>
          <w:szCs w:val="24"/>
        </w:rPr>
      </w:pPr>
      <w:r>
        <w:rPr>
          <w:rFonts w:ascii="Times New Roman" w:hAnsi="Times New Roman" w:cs="Times New Roman"/>
          <w:b/>
          <w:sz w:val="24"/>
          <w:szCs w:val="24"/>
        </w:rPr>
        <w:t xml:space="preserve">Perhitungan </w:t>
      </w:r>
      <w:r w:rsidRPr="003C4AAE">
        <w:rPr>
          <w:rFonts w:ascii="Times New Roman" w:hAnsi="Times New Roman" w:cs="Times New Roman"/>
          <w:b/>
          <w:i/>
          <w:sz w:val="24"/>
          <w:szCs w:val="24"/>
        </w:rPr>
        <w:t>Total Assets Turnover</w:t>
      </w:r>
      <w:r>
        <w:rPr>
          <w:rFonts w:ascii="Times New Roman" w:hAnsi="Times New Roman" w:cs="Times New Roman"/>
          <w:b/>
          <w:i/>
          <w:sz w:val="24"/>
          <w:szCs w:val="24"/>
        </w:rPr>
        <w:t xml:space="preserve"> </w:t>
      </w:r>
      <w:r w:rsidRPr="0075294D">
        <w:rPr>
          <w:rFonts w:ascii="Times New Roman" w:hAnsi="Times New Roman" w:cs="Times New Roman"/>
          <w:b/>
          <w:sz w:val="24"/>
          <w:szCs w:val="24"/>
        </w:rPr>
        <w:t>PT. Wijaya Karya Beton, Tbk</w:t>
      </w:r>
    </w:p>
    <w:tbl>
      <w:tblPr>
        <w:tblW w:w="4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566"/>
        <w:gridCol w:w="1656"/>
        <w:gridCol w:w="727"/>
      </w:tblGrid>
      <w:tr w:rsidR="00AF5365" w:rsidRPr="009F7D35" w14:paraId="15655086" w14:textId="77777777" w:rsidTr="009F7D35">
        <w:trPr>
          <w:trHeight w:val="261"/>
          <w:jc w:val="center"/>
        </w:trPr>
        <w:tc>
          <w:tcPr>
            <w:tcW w:w="603" w:type="dxa"/>
            <w:shd w:val="clear" w:color="auto" w:fill="FFFF00"/>
            <w:noWrap/>
            <w:vAlign w:val="bottom"/>
            <w:hideMark/>
          </w:tcPr>
          <w:p w14:paraId="34703094" w14:textId="77777777" w:rsidR="00AF5365" w:rsidRPr="009F7D35" w:rsidRDefault="00AF5365" w:rsidP="00E9273E">
            <w:pPr>
              <w:spacing w:after="0"/>
              <w:jc w:val="center"/>
              <w:rPr>
                <w:rFonts w:ascii="Times New Roman" w:eastAsia="Times New Roman" w:hAnsi="Times New Roman" w:cs="Times New Roman"/>
                <w:b/>
                <w:color w:val="000000"/>
                <w:sz w:val="18"/>
                <w:szCs w:val="18"/>
                <w:lang w:eastAsia="id-ID"/>
              </w:rPr>
            </w:pPr>
            <w:r w:rsidRPr="009F7D35">
              <w:rPr>
                <w:rFonts w:ascii="Times New Roman" w:eastAsia="Times New Roman" w:hAnsi="Times New Roman" w:cs="Times New Roman"/>
                <w:b/>
                <w:color w:val="000000"/>
                <w:sz w:val="18"/>
                <w:szCs w:val="18"/>
                <w:lang w:eastAsia="id-ID"/>
              </w:rPr>
              <w:t>Tahun</w:t>
            </w:r>
          </w:p>
        </w:tc>
        <w:tc>
          <w:tcPr>
            <w:tcW w:w="1553" w:type="dxa"/>
            <w:shd w:val="clear" w:color="auto" w:fill="FFFF00"/>
            <w:noWrap/>
            <w:vAlign w:val="bottom"/>
            <w:hideMark/>
          </w:tcPr>
          <w:p w14:paraId="4F046279" w14:textId="77777777" w:rsidR="00AF5365" w:rsidRPr="009F7D35" w:rsidRDefault="00AF5365" w:rsidP="00E9273E">
            <w:pPr>
              <w:spacing w:after="0"/>
              <w:jc w:val="center"/>
              <w:rPr>
                <w:rFonts w:ascii="Times New Roman" w:eastAsia="Times New Roman" w:hAnsi="Times New Roman" w:cs="Times New Roman"/>
                <w:b/>
                <w:color w:val="000000"/>
                <w:sz w:val="18"/>
                <w:szCs w:val="18"/>
                <w:lang w:eastAsia="id-ID"/>
              </w:rPr>
            </w:pPr>
            <w:r w:rsidRPr="009F7D35">
              <w:rPr>
                <w:rFonts w:ascii="Times New Roman" w:eastAsia="Times New Roman" w:hAnsi="Times New Roman" w:cs="Times New Roman"/>
                <w:b/>
                <w:color w:val="000000"/>
                <w:sz w:val="18"/>
                <w:szCs w:val="18"/>
                <w:lang w:eastAsia="id-ID"/>
              </w:rPr>
              <w:t>Penjualan</w:t>
            </w:r>
          </w:p>
        </w:tc>
        <w:tc>
          <w:tcPr>
            <w:tcW w:w="1640" w:type="dxa"/>
            <w:shd w:val="clear" w:color="auto" w:fill="FFFF00"/>
            <w:noWrap/>
            <w:vAlign w:val="bottom"/>
            <w:hideMark/>
          </w:tcPr>
          <w:p w14:paraId="7642AB73" w14:textId="77777777" w:rsidR="00AF5365" w:rsidRPr="009F7D35" w:rsidRDefault="00AF5365" w:rsidP="00E9273E">
            <w:pPr>
              <w:spacing w:after="0"/>
              <w:jc w:val="center"/>
              <w:rPr>
                <w:rFonts w:ascii="Times New Roman" w:eastAsia="Times New Roman" w:hAnsi="Times New Roman" w:cs="Times New Roman"/>
                <w:b/>
                <w:color w:val="000000"/>
                <w:sz w:val="18"/>
                <w:szCs w:val="18"/>
                <w:lang w:eastAsia="id-ID"/>
              </w:rPr>
            </w:pPr>
            <w:r w:rsidRPr="009F7D35">
              <w:rPr>
                <w:rFonts w:ascii="Times New Roman" w:eastAsia="Times New Roman" w:hAnsi="Times New Roman" w:cs="Times New Roman"/>
                <w:b/>
                <w:color w:val="000000"/>
                <w:sz w:val="18"/>
                <w:szCs w:val="18"/>
                <w:lang w:eastAsia="id-ID"/>
              </w:rPr>
              <w:t>Total Aktiva</w:t>
            </w:r>
          </w:p>
        </w:tc>
        <w:tc>
          <w:tcPr>
            <w:tcW w:w="776" w:type="dxa"/>
            <w:shd w:val="clear" w:color="auto" w:fill="FFFF00"/>
          </w:tcPr>
          <w:p w14:paraId="76B83F67" w14:textId="77777777" w:rsidR="00AF5365" w:rsidRPr="009F7D35" w:rsidRDefault="00AF5365" w:rsidP="00E9273E">
            <w:pPr>
              <w:spacing w:after="0"/>
              <w:jc w:val="center"/>
              <w:rPr>
                <w:rFonts w:ascii="Times New Roman" w:eastAsia="Times New Roman" w:hAnsi="Times New Roman" w:cs="Times New Roman"/>
                <w:b/>
                <w:color w:val="000000"/>
                <w:sz w:val="18"/>
                <w:szCs w:val="18"/>
                <w:lang w:eastAsia="id-ID"/>
              </w:rPr>
            </w:pPr>
            <w:r w:rsidRPr="009F7D35">
              <w:rPr>
                <w:rFonts w:ascii="Times New Roman" w:eastAsia="Times New Roman" w:hAnsi="Times New Roman" w:cs="Times New Roman"/>
                <w:b/>
                <w:color w:val="000000"/>
                <w:sz w:val="18"/>
                <w:szCs w:val="18"/>
                <w:lang w:eastAsia="id-ID"/>
              </w:rPr>
              <w:t>TATO</w:t>
            </w:r>
          </w:p>
        </w:tc>
      </w:tr>
      <w:tr w:rsidR="00AF5365" w:rsidRPr="009F7D35" w14:paraId="13E68FFA" w14:textId="77777777" w:rsidTr="009F7D35">
        <w:trPr>
          <w:trHeight w:val="261"/>
          <w:jc w:val="center"/>
        </w:trPr>
        <w:tc>
          <w:tcPr>
            <w:tcW w:w="603" w:type="dxa"/>
            <w:shd w:val="clear" w:color="auto" w:fill="auto"/>
            <w:noWrap/>
            <w:vAlign w:val="bottom"/>
          </w:tcPr>
          <w:p w14:paraId="6ACEF321" w14:textId="77777777" w:rsidR="00AF5365" w:rsidRPr="009F7D35" w:rsidRDefault="00AF5365" w:rsidP="00E9273E">
            <w:pPr>
              <w:spacing w:after="0"/>
              <w:jc w:val="center"/>
              <w:rPr>
                <w:rFonts w:ascii="Times New Roman" w:eastAsia="Times New Roman" w:hAnsi="Times New Roman" w:cs="Times New Roman"/>
                <w:color w:val="000000"/>
                <w:sz w:val="18"/>
                <w:szCs w:val="18"/>
                <w:lang w:eastAsia="id-ID"/>
              </w:rPr>
            </w:pPr>
            <w:r w:rsidRPr="009F7D35">
              <w:rPr>
                <w:rFonts w:ascii="Times New Roman" w:eastAsia="Times New Roman" w:hAnsi="Times New Roman" w:cs="Times New Roman"/>
                <w:color w:val="000000"/>
                <w:sz w:val="18"/>
                <w:szCs w:val="18"/>
                <w:lang w:eastAsia="id-ID"/>
              </w:rPr>
              <w:t>2014</w:t>
            </w:r>
          </w:p>
        </w:tc>
        <w:tc>
          <w:tcPr>
            <w:tcW w:w="1553" w:type="dxa"/>
            <w:shd w:val="clear" w:color="auto" w:fill="auto"/>
            <w:noWrap/>
            <w:vAlign w:val="bottom"/>
          </w:tcPr>
          <w:p w14:paraId="205219A6" w14:textId="77777777" w:rsidR="00AF5365" w:rsidRPr="009F7D35" w:rsidRDefault="00AF5365" w:rsidP="00E9273E">
            <w:pPr>
              <w:spacing w:after="0"/>
              <w:jc w:val="right"/>
              <w:rPr>
                <w:rFonts w:ascii="Times New Roman" w:hAnsi="Times New Roman" w:cs="Times New Roman"/>
                <w:sz w:val="18"/>
                <w:szCs w:val="18"/>
              </w:rPr>
            </w:pPr>
            <w:r w:rsidRPr="009F7D35">
              <w:rPr>
                <w:rFonts w:ascii="Times New Roman" w:hAnsi="Times New Roman" w:cs="Times New Roman"/>
                <w:sz w:val="18"/>
                <w:szCs w:val="18"/>
              </w:rPr>
              <w:t>3.277.195.052.159</w:t>
            </w:r>
          </w:p>
        </w:tc>
        <w:tc>
          <w:tcPr>
            <w:tcW w:w="1640" w:type="dxa"/>
            <w:shd w:val="clear" w:color="auto" w:fill="auto"/>
            <w:noWrap/>
            <w:vAlign w:val="bottom"/>
          </w:tcPr>
          <w:p w14:paraId="08AEB513" w14:textId="77777777" w:rsidR="00AF5365" w:rsidRPr="009F7D35" w:rsidRDefault="00AF5365" w:rsidP="00E9273E">
            <w:pPr>
              <w:spacing w:after="0"/>
              <w:jc w:val="right"/>
              <w:rPr>
                <w:rFonts w:ascii="Times New Roman" w:hAnsi="Times New Roman" w:cs="Times New Roman"/>
                <w:sz w:val="18"/>
                <w:szCs w:val="18"/>
              </w:rPr>
            </w:pPr>
            <w:r w:rsidRPr="009F7D35">
              <w:rPr>
                <w:rFonts w:ascii="Times New Roman" w:hAnsi="Times New Roman" w:cs="Times New Roman"/>
                <w:sz w:val="18"/>
                <w:szCs w:val="18"/>
              </w:rPr>
              <w:t>3.802.658.881.174</w:t>
            </w:r>
          </w:p>
        </w:tc>
        <w:tc>
          <w:tcPr>
            <w:tcW w:w="776" w:type="dxa"/>
            <w:vAlign w:val="bottom"/>
          </w:tcPr>
          <w:p w14:paraId="31653D1F" w14:textId="77777777" w:rsidR="00AF5365" w:rsidRPr="009F7D35" w:rsidRDefault="00AF5365" w:rsidP="00E9273E">
            <w:pPr>
              <w:spacing w:after="0"/>
              <w:jc w:val="center"/>
              <w:rPr>
                <w:rFonts w:ascii="Times New Roman" w:hAnsi="Times New Roman" w:cs="Times New Roman"/>
                <w:sz w:val="18"/>
                <w:szCs w:val="18"/>
              </w:rPr>
            </w:pPr>
            <w:r w:rsidRPr="009F7D35">
              <w:rPr>
                <w:rFonts w:ascii="Times New Roman" w:hAnsi="Times New Roman" w:cs="Times New Roman"/>
                <w:sz w:val="18"/>
                <w:szCs w:val="18"/>
              </w:rPr>
              <w:t>0,86</w:t>
            </w:r>
          </w:p>
        </w:tc>
      </w:tr>
      <w:tr w:rsidR="00AF5365" w:rsidRPr="009F7D35" w14:paraId="786A44F0" w14:textId="77777777" w:rsidTr="009F7D35">
        <w:trPr>
          <w:trHeight w:val="261"/>
          <w:jc w:val="center"/>
        </w:trPr>
        <w:tc>
          <w:tcPr>
            <w:tcW w:w="603" w:type="dxa"/>
            <w:shd w:val="clear" w:color="auto" w:fill="auto"/>
            <w:noWrap/>
            <w:vAlign w:val="bottom"/>
          </w:tcPr>
          <w:p w14:paraId="0F2E28C3" w14:textId="77777777" w:rsidR="00AF5365" w:rsidRPr="009F7D35" w:rsidRDefault="00AF5365" w:rsidP="00E9273E">
            <w:pPr>
              <w:spacing w:after="0"/>
              <w:jc w:val="center"/>
              <w:rPr>
                <w:rFonts w:ascii="Times New Roman" w:eastAsia="Times New Roman" w:hAnsi="Times New Roman" w:cs="Times New Roman"/>
                <w:color w:val="000000"/>
                <w:sz w:val="18"/>
                <w:szCs w:val="18"/>
                <w:lang w:eastAsia="id-ID"/>
              </w:rPr>
            </w:pPr>
            <w:r w:rsidRPr="009F7D35">
              <w:rPr>
                <w:rFonts w:ascii="Times New Roman" w:eastAsia="Times New Roman" w:hAnsi="Times New Roman" w:cs="Times New Roman"/>
                <w:color w:val="000000"/>
                <w:sz w:val="18"/>
                <w:szCs w:val="18"/>
                <w:lang w:eastAsia="id-ID"/>
              </w:rPr>
              <w:t>2015</w:t>
            </w:r>
          </w:p>
        </w:tc>
        <w:tc>
          <w:tcPr>
            <w:tcW w:w="1553" w:type="dxa"/>
            <w:shd w:val="clear" w:color="auto" w:fill="auto"/>
            <w:noWrap/>
            <w:vAlign w:val="bottom"/>
          </w:tcPr>
          <w:p w14:paraId="78DE8A7E" w14:textId="77777777" w:rsidR="00AF5365" w:rsidRPr="009F7D35" w:rsidRDefault="00AF5365" w:rsidP="00E9273E">
            <w:pPr>
              <w:spacing w:after="0"/>
              <w:jc w:val="right"/>
              <w:rPr>
                <w:rFonts w:ascii="Times New Roman" w:hAnsi="Times New Roman" w:cs="Times New Roman"/>
                <w:sz w:val="18"/>
                <w:szCs w:val="18"/>
              </w:rPr>
            </w:pPr>
            <w:r w:rsidRPr="009F7D35">
              <w:rPr>
                <w:rFonts w:ascii="Times New Roman" w:hAnsi="Times New Roman" w:cs="Times New Roman"/>
                <w:sz w:val="18"/>
                <w:szCs w:val="18"/>
              </w:rPr>
              <w:t>2.652.622.140.207</w:t>
            </w:r>
          </w:p>
        </w:tc>
        <w:tc>
          <w:tcPr>
            <w:tcW w:w="1640" w:type="dxa"/>
            <w:shd w:val="clear" w:color="auto" w:fill="auto"/>
            <w:noWrap/>
            <w:vAlign w:val="bottom"/>
          </w:tcPr>
          <w:p w14:paraId="0C73F2D2" w14:textId="77777777" w:rsidR="00AF5365" w:rsidRPr="009F7D35" w:rsidRDefault="00AF5365" w:rsidP="00E9273E">
            <w:pPr>
              <w:spacing w:after="0"/>
              <w:jc w:val="right"/>
              <w:rPr>
                <w:rFonts w:ascii="Times New Roman" w:hAnsi="Times New Roman" w:cs="Times New Roman"/>
                <w:sz w:val="18"/>
                <w:szCs w:val="18"/>
              </w:rPr>
            </w:pPr>
            <w:r w:rsidRPr="009F7D35">
              <w:rPr>
                <w:rFonts w:ascii="Times New Roman" w:hAnsi="Times New Roman" w:cs="Times New Roman"/>
                <w:sz w:val="18"/>
                <w:szCs w:val="18"/>
              </w:rPr>
              <w:t>4.456.097.502.805</w:t>
            </w:r>
          </w:p>
        </w:tc>
        <w:tc>
          <w:tcPr>
            <w:tcW w:w="776" w:type="dxa"/>
            <w:vAlign w:val="bottom"/>
          </w:tcPr>
          <w:p w14:paraId="57371D42" w14:textId="77777777" w:rsidR="00AF5365" w:rsidRPr="009F7D35" w:rsidRDefault="00AF5365" w:rsidP="00E9273E">
            <w:pPr>
              <w:spacing w:after="0"/>
              <w:jc w:val="center"/>
              <w:rPr>
                <w:rFonts w:ascii="Times New Roman" w:hAnsi="Times New Roman" w:cs="Times New Roman"/>
                <w:sz w:val="18"/>
                <w:szCs w:val="18"/>
              </w:rPr>
            </w:pPr>
            <w:r w:rsidRPr="009F7D35">
              <w:rPr>
                <w:rFonts w:ascii="Times New Roman" w:hAnsi="Times New Roman" w:cs="Times New Roman"/>
                <w:sz w:val="18"/>
                <w:szCs w:val="18"/>
              </w:rPr>
              <w:t>0,60</w:t>
            </w:r>
          </w:p>
        </w:tc>
      </w:tr>
      <w:tr w:rsidR="00AF5365" w:rsidRPr="009F7D35" w14:paraId="081EC80A" w14:textId="77777777" w:rsidTr="009F7D35">
        <w:trPr>
          <w:trHeight w:val="261"/>
          <w:jc w:val="center"/>
        </w:trPr>
        <w:tc>
          <w:tcPr>
            <w:tcW w:w="603" w:type="dxa"/>
            <w:shd w:val="clear" w:color="auto" w:fill="auto"/>
            <w:noWrap/>
            <w:vAlign w:val="bottom"/>
          </w:tcPr>
          <w:p w14:paraId="1FE3B4D5" w14:textId="77777777" w:rsidR="00AF5365" w:rsidRPr="009F7D35" w:rsidRDefault="00AF5365" w:rsidP="00E9273E">
            <w:pPr>
              <w:spacing w:after="0"/>
              <w:jc w:val="center"/>
              <w:rPr>
                <w:rFonts w:ascii="Times New Roman" w:eastAsia="Times New Roman" w:hAnsi="Times New Roman" w:cs="Times New Roman"/>
                <w:color w:val="000000"/>
                <w:sz w:val="18"/>
                <w:szCs w:val="18"/>
                <w:lang w:eastAsia="id-ID"/>
              </w:rPr>
            </w:pPr>
            <w:r w:rsidRPr="009F7D35">
              <w:rPr>
                <w:rFonts w:ascii="Times New Roman" w:eastAsia="Times New Roman" w:hAnsi="Times New Roman" w:cs="Times New Roman"/>
                <w:color w:val="000000"/>
                <w:sz w:val="18"/>
                <w:szCs w:val="18"/>
                <w:lang w:eastAsia="id-ID"/>
              </w:rPr>
              <w:t>2016</w:t>
            </w:r>
          </w:p>
        </w:tc>
        <w:tc>
          <w:tcPr>
            <w:tcW w:w="1553" w:type="dxa"/>
            <w:shd w:val="clear" w:color="auto" w:fill="auto"/>
            <w:noWrap/>
            <w:vAlign w:val="bottom"/>
          </w:tcPr>
          <w:p w14:paraId="7D9D1CC7" w14:textId="77777777" w:rsidR="00AF5365" w:rsidRPr="009F7D35" w:rsidRDefault="00AF5365" w:rsidP="00E9273E">
            <w:pPr>
              <w:spacing w:after="0"/>
              <w:jc w:val="right"/>
              <w:rPr>
                <w:rFonts w:ascii="Times New Roman" w:hAnsi="Times New Roman" w:cs="Times New Roman"/>
                <w:sz w:val="18"/>
                <w:szCs w:val="18"/>
              </w:rPr>
            </w:pPr>
            <w:r w:rsidRPr="009F7D35">
              <w:rPr>
                <w:rFonts w:ascii="Times New Roman" w:hAnsi="Times New Roman" w:cs="Times New Roman"/>
                <w:sz w:val="18"/>
                <w:szCs w:val="18"/>
              </w:rPr>
              <w:t>3.481.731.506.128</w:t>
            </w:r>
          </w:p>
        </w:tc>
        <w:tc>
          <w:tcPr>
            <w:tcW w:w="1640" w:type="dxa"/>
            <w:shd w:val="clear" w:color="auto" w:fill="auto"/>
            <w:noWrap/>
            <w:vAlign w:val="bottom"/>
          </w:tcPr>
          <w:p w14:paraId="0F65F07D" w14:textId="77777777" w:rsidR="00AF5365" w:rsidRPr="009F7D35" w:rsidRDefault="00AF5365" w:rsidP="00E9273E">
            <w:pPr>
              <w:spacing w:after="0"/>
              <w:jc w:val="right"/>
              <w:rPr>
                <w:rFonts w:ascii="Times New Roman" w:hAnsi="Times New Roman" w:cs="Times New Roman"/>
                <w:sz w:val="18"/>
                <w:szCs w:val="18"/>
              </w:rPr>
            </w:pPr>
            <w:r w:rsidRPr="009F7D35">
              <w:rPr>
                <w:rFonts w:ascii="Times New Roman" w:hAnsi="Times New Roman" w:cs="Times New Roman"/>
                <w:sz w:val="18"/>
                <w:szCs w:val="18"/>
              </w:rPr>
              <w:t>4.663.078.318.968</w:t>
            </w:r>
          </w:p>
        </w:tc>
        <w:tc>
          <w:tcPr>
            <w:tcW w:w="776" w:type="dxa"/>
            <w:vAlign w:val="bottom"/>
          </w:tcPr>
          <w:p w14:paraId="54C797FE" w14:textId="77777777" w:rsidR="00AF5365" w:rsidRPr="009F7D35" w:rsidRDefault="00AF5365" w:rsidP="00E9273E">
            <w:pPr>
              <w:spacing w:after="0"/>
              <w:jc w:val="center"/>
              <w:rPr>
                <w:rFonts w:ascii="Times New Roman" w:hAnsi="Times New Roman" w:cs="Times New Roman"/>
                <w:sz w:val="18"/>
                <w:szCs w:val="18"/>
              </w:rPr>
            </w:pPr>
            <w:r w:rsidRPr="009F7D35">
              <w:rPr>
                <w:rFonts w:ascii="Times New Roman" w:hAnsi="Times New Roman" w:cs="Times New Roman"/>
                <w:sz w:val="18"/>
                <w:szCs w:val="18"/>
              </w:rPr>
              <w:t>0,75</w:t>
            </w:r>
          </w:p>
        </w:tc>
      </w:tr>
      <w:tr w:rsidR="00AF5365" w:rsidRPr="009F7D35" w14:paraId="58E3EE34" w14:textId="77777777" w:rsidTr="009F7D35">
        <w:trPr>
          <w:trHeight w:val="261"/>
          <w:jc w:val="center"/>
        </w:trPr>
        <w:tc>
          <w:tcPr>
            <w:tcW w:w="603" w:type="dxa"/>
            <w:shd w:val="clear" w:color="auto" w:fill="auto"/>
            <w:noWrap/>
            <w:vAlign w:val="bottom"/>
          </w:tcPr>
          <w:p w14:paraId="1FECD62A" w14:textId="77777777" w:rsidR="00AF5365" w:rsidRPr="009F7D35" w:rsidRDefault="00AF5365" w:rsidP="00E9273E">
            <w:pPr>
              <w:spacing w:after="0"/>
              <w:jc w:val="center"/>
              <w:rPr>
                <w:rFonts w:ascii="Times New Roman" w:eastAsia="Times New Roman" w:hAnsi="Times New Roman" w:cs="Times New Roman"/>
                <w:color w:val="000000"/>
                <w:sz w:val="18"/>
                <w:szCs w:val="18"/>
                <w:lang w:eastAsia="id-ID"/>
              </w:rPr>
            </w:pPr>
            <w:r w:rsidRPr="009F7D35">
              <w:rPr>
                <w:rFonts w:ascii="Times New Roman" w:eastAsia="Times New Roman" w:hAnsi="Times New Roman" w:cs="Times New Roman"/>
                <w:color w:val="000000"/>
                <w:sz w:val="18"/>
                <w:szCs w:val="18"/>
                <w:lang w:eastAsia="id-ID"/>
              </w:rPr>
              <w:t>2017</w:t>
            </w:r>
          </w:p>
        </w:tc>
        <w:tc>
          <w:tcPr>
            <w:tcW w:w="1553" w:type="dxa"/>
            <w:shd w:val="clear" w:color="auto" w:fill="auto"/>
            <w:noWrap/>
            <w:vAlign w:val="bottom"/>
          </w:tcPr>
          <w:p w14:paraId="5BE0DB61" w14:textId="77777777" w:rsidR="00AF5365" w:rsidRPr="009F7D35" w:rsidRDefault="00AF5365" w:rsidP="00E9273E">
            <w:pPr>
              <w:spacing w:after="0"/>
              <w:jc w:val="right"/>
              <w:rPr>
                <w:rFonts w:ascii="Times New Roman" w:hAnsi="Times New Roman" w:cs="Times New Roman"/>
                <w:sz w:val="18"/>
                <w:szCs w:val="18"/>
              </w:rPr>
            </w:pPr>
            <w:r w:rsidRPr="009F7D35">
              <w:rPr>
                <w:rFonts w:ascii="Times New Roman" w:hAnsi="Times New Roman" w:cs="Times New Roman"/>
                <w:sz w:val="18"/>
                <w:szCs w:val="18"/>
              </w:rPr>
              <w:t>5.362.263.237.778</w:t>
            </w:r>
          </w:p>
        </w:tc>
        <w:tc>
          <w:tcPr>
            <w:tcW w:w="1640" w:type="dxa"/>
            <w:shd w:val="clear" w:color="auto" w:fill="auto"/>
            <w:noWrap/>
            <w:vAlign w:val="bottom"/>
          </w:tcPr>
          <w:p w14:paraId="5C4CF513" w14:textId="77777777" w:rsidR="00AF5365" w:rsidRPr="009F7D35" w:rsidRDefault="00AF5365" w:rsidP="00E9273E">
            <w:pPr>
              <w:spacing w:after="0"/>
              <w:jc w:val="right"/>
              <w:rPr>
                <w:rFonts w:ascii="Times New Roman" w:hAnsi="Times New Roman" w:cs="Times New Roman"/>
                <w:sz w:val="18"/>
                <w:szCs w:val="18"/>
              </w:rPr>
            </w:pPr>
            <w:r w:rsidRPr="009F7D35">
              <w:rPr>
                <w:rFonts w:ascii="Times New Roman" w:hAnsi="Times New Roman" w:cs="Times New Roman"/>
                <w:sz w:val="18"/>
                <w:szCs w:val="18"/>
              </w:rPr>
              <w:t>7.067.976.095.043</w:t>
            </w:r>
          </w:p>
        </w:tc>
        <w:tc>
          <w:tcPr>
            <w:tcW w:w="776" w:type="dxa"/>
            <w:vAlign w:val="bottom"/>
          </w:tcPr>
          <w:p w14:paraId="0F62B5C5" w14:textId="77777777" w:rsidR="00AF5365" w:rsidRPr="009F7D35" w:rsidRDefault="00AF5365" w:rsidP="00E9273E">
            <w:pPr>
              <w:spacing w:after="0"/>
              <w:jc w:val="center"/>
              <w:rPr>
                <w:rFonts w:ascii="Times New Roman" w:hAnsi="Times New Roman" w:cs="Times New Roman"/>
                <w:sz w:val="18"/>
                <w:szCs w:val="18"/>
              </w:rPr>
            </w:pPr>
            <w:r w:rsidRPr="009F7D35">
              <w:rPr>
                <w:rFonts w:ascii="Times New Roman" w:hAnsi="Times New Roman" w:cs="Times New Roman"/>
                <w:sz w:val="18"/>
                <w:szCs w:val="18"/>
              </w:rPr>
              <w:t>0,76</w:t>
            </w:r>
          </w:p>
        </w:tc>
      </w:tr>
      <w:tr w:rsidR="00AF5365" w:rsidRPr="009F7D35" w14:paraId="236739F9" w14:textId="77777777" w:rsidTr="009F7D35">
        <w:trPr>
          <w:trHeight w:val="261"/>
          <w:jc w:val="center"/>
        </w:trPr>
        <w:tc>
          <w:tcPr>
            <w:tcW w:w="603" w:type="dxa"/>
            <w:shd w:val="clear" w:color="auto" w:fill="auto"/>
            <w:noWrap/>
            <w:vAlign w:val="bottom"/>
          </w:tcPr>
          <w:p w14:paraId="3B361E1A" w14:textId="77777777" w:rsidR="00AF5365" w:rsidRPr="009F7D35" w:rsidRDefault="00AF5365" w:rsidP="00E9273E">
            <w:pPr>
              <w:spacing w:after="0"/>
              <w:jc w:val="center"/>
              <w:rPr>
                <w:rFonts w:ascii="Times New Roman" w:eastAsia="Times New Roman" w:hAnsi="Times New Roman" w:cs="Times New Roman"/>
                <w:color w:val="000000"/>
                <w:sz w:val="18"/>
                <w:szCs w:val="18"/>
                <w:lang w:eastAsia="id-ID"/>
              </w:rPr>
            </w:pPr>
            <w:r w:rsidRPr="009F7D35">
              <w:rPr>
                <w:rFonts w:ascii="Times New Roman" w:eastAsia="Times New Roman" w:hAnsi="Times New Roman" w:cs="Times New Roman"/>
                <w:color w:val="000000"/>
                <w:sz w:val="18"/>
                <w:szCs w:val="18"/>
                <w:lang w:eastAsia="id-ID"/>
              </w:rPr>
              <w:t>2018</w:t>
            </w:r>
          </w:p>
        </w:tc>
        <w:tc>
          <w:tcPr>
            <w:tcW w:w="1553" w:type="dxa"/>
            <w:shd w:val="clear" w:color="auto" w:fill="auto"/>
            <w:noWrap/>
            <w:vAlign w:val="bottom"/>
          </w:tcPr>
          <w:p w14:paraId="262DA3CA" w14:textId="77777777" w:rsidR="00AF5365" w:rsidRPr="009F7D35" w:rsidRDefault="00AF5365" w:rsidP="00E9273E">
            <w:pPr>
              <w:spacing w:after="0"/>
              <w:jc w:val="right"/>
              <w:rPr>
                <w:rFonts w:ascii="Times New Roman" w:hAnsi="Times New Roman" w:cs="Times New Roman"/>
                <w:sz w:val="18"/>
                <w:szCs w:val="18"/>
              </w:rPr>
            </w:pPr>
            <w:r w:rsidRPr="009F7D35">
              <w:rPr>
                <w:rFonts w:ascii="Times New Roman" w:hAnsi="Times New Roman" w:cs="Times New Roman"/>
                <w:sz w:val="18"/>
                <w:szCs w:val="18"/>
              </w:rPr>
              <w:t>6.930.628.258.854</w:t>
            </w:r>
          </w:p>
        </w:tc>
        <w:tc>
          <w:tcPr>
            <w:tcW w:w="1640" w:type="dxa"/>
            <w:shd w:val="clear" w:color="auto" w:fill="auto"/>
            <w:noWrap/>
            <w:vAlign w:val="bottom"/>
          </w:tcPr>
          <w:p w14:paraId="3FF135C7" w14:textId="77777777" w:rsidR="00AF5365" w:rsidRPr="009F7D35" w:rsidRDefault="00AF5365" w:rsidP="00E9273E">
            <w:pPr>
              <w:spacing w:after="0"/>
              <w:jc w:val="right"/>
              <w:rPr>
                <w:rFonts w:ascii="Times New Roman" w:hAnsi="Times New Roman" w:cs="Times New Roman"/>
                <w:sz w:val="18"/>
                <w:szCs w:val="18"/>
              </w:rPr>
            </w:pPr>
            <w:r w:rsidRPr="009F7D35">
              <w:rPr>
                <w:rFonts w:ascii="Times New Roman" w:hAnsi="Times New Roman" w:cs="Times New Roman"/>
                <w:sz w:val="18"/>
                <w:szCs w:val="18"/>
              </w:rPr>
              <w:t>8.881.778.299.672</w:t>
            </w:r>
          </w:p>
        </w:tc>
        <w:tc>
          <w:tcPr>
            <w:tcW w:w="776" w:type="dxa"/>
            <w:vAlign w:val="bottom"/>
          </w:tcPr>
          <w:p w14:paraId="23A8F261" w14:textId="77777777" w:rsidR="00AF5365" w:rsidRPr="009F7D35" w:rsidRDefault="00AF5365" w:rsidP="00E9273E">
            <w:pPr>
              <w:spacing w:after="0"/>
              <w:jc w:val="center"/>
              <w:rPr>
                <w:rFonts w:ascii="Times New Roman" w:hAnsi="Times New Roman" w:cs="Times New Roman"/>
                <w:sz w:val="18"/>
                <w:szCs w:val="18"/>
              </w:rPr>
            </w:pPr>
            <w:r w:rsidRPr="009F7D35">
              <w:rPr>
                <w:rFonts w:ascii="Times New Roman" w:hAnsi="Times New Roman" w:cs="Times New Roman"/>
                <w:sz w:val="18"/>
                <w:szCs w:val="18"/>
              </w:rPr>
              <w:t>0,78</w:t>
            </w:r>
          </w:p>
        </w:tc>
      </w:tr>
      <w:tr w:rsidR="00AF5365" w:rsidRPr="009F7D35" w14:paraId="5A573B3F" w14:textId="77777777" w:rsidTr="009F7D35">
        <w:trPr>
          <w:trHeight w:val="261"/>
          <w:jc w:val="center"/>
        </w:trPr>
        <w:tc>
          <w:tcPr>
            <w:tcW w:w="603" w:type="dxa"/>
            <w:shd w:val="clear" w:color="auto" w:fill="auto"/>
            <w:noWrap/>
            <w:vAlign w:val="bottom"/>
          </w:tcPr>
          <w:p w14:paraId="4A27CAEA" w14:textId="77777777" w:rsidR="00AF5365" w:rsidRPr="009F7D35" w:rsidRDefault="00AF5365" w:rsidP="00E9273E">
            <w:pPr>
              <w:spacing w:after="0"/>
              <w:jc w:val="center"/>
              <w:rPr>
                <w:rFonts w:ascii="Times New Roman" w:eastAsia="Times New Roman" w:hAnsi="Times New Roman" w:cs="Times New Roman"/>
                <w:color w:val="000000"/>
                <w:sz w:val="18"/>
                <w:szCs w:val="18"/>
                <w:lang w:eastAsia="id-ID"/>
              </w:rPr>
            </w:pPr>
            <w:r w:rsidRPr="009F7D35">
              <w:rPr>
                <w:rFonts w:ascii="Times New Roman" w:eastAsia="Times New Roman" w:hAnsi="Times New Roman" w:cs="Times New Roman"/>
                <w:color w:val="000000"/>
                <w:sz w:val="18"/>
                <w:szCs w:val="18"/>
                <w:lang w:eastAsia="id-ID"/>
              </w:rPr>
              <w:t>2019</w:t>
            </w:r>
          </w:p>
        </w:tc>
        <w:tc>
          <w:tcPr>
            <w:tcW w:w="1553" w:type="dxa"/>
            <w:shd w:val="clear" w:color="auto" w:fill="auto"/>
            <w:noWrap/>
            <w:vAlign w:val="bottom"/>
          </w:tcPr>
          <w:p w14:paraId="73A05B74" w14:textId="77777777" w:rsidR="00AF5365" w:rsidRPr="009F7D35" w:rsidRDefault="00AF5365" w:rsidP="00E9273E">
            <w:pPr>
              <w:spacing w:after="0"/>
              <w:jc w:val="right"/>
              <w:rPr>
                <w:rFonts w:ascii="Times New Roman" w:hAnsi="Times New Roman" w:cs="Times New Roman"/>
                <w:sz w:val="18"/>
                <w:szCs w:val="18"/>
              </w:rPr>
            </w:pPr>
            <w:r w:rsidRPr="009F7D35">
              <w:rPr>
                <w:rFonts w:ascii="Times New Roman" w:hAnsi="Times New Roman" w:cs="Times New Roman"/>
                <w:sz w:val="18"/>
                <w:szCs w:val="18"/>
              </w:rPr>
              <w:t>7.083.384.467.587</w:t>
            </w:r>
          </w:p>
        </w:tc>
        <w:tc>
          <w:tcPr>
            <w:tcW w:w="1640" w:type="dxa"/>
            <w:shd w:val="clear" w:color="auto" w:fill="auto"/>
            <w:noWrap/>
            <w:vAlign w:val="bottom"/>
          </w:tcPr>
          <w:p w14:paraId="69E17948" w14:textId="77777777" w:rsidR="00AF5365" w:rsidRPr="009F7D35" w:rsidRDefault="00AF5365" w:rsidP="00E9273E">
            <w:pPr>
              <w:spacing w:after="0"/>
              <w:jc w:val="right"/>
              <w:rPr>
                <w:rFonts w:ascii="Times New Roman" w:hAnsi="Times New Roman" w:cs="Times New Roman"/>
                <w:sz w:val="18"/>
                <w:szCs w:val="18"/>
              </w:rPr>
            </w:pPr>
            <w:r w:rsidRPr="009F7D35">
              <w:rPr>
                <w:rFonts w:ascii="Times New Roman" w:hAnsi="Times New Roman" w:cs="Times New Roman"/>
                <w:sz w:val="18"/>
                <w:szCs w:val="18"/>
              </w:rPr>
              <w:t>10.337.895.087.207</w:t>
            </w:r>
          </w:p>
        </w:tc>
        <w:tc>
          <w:tcPr>
            <w:tcW w:w="776" w:type="dxa"/>
            <w:vAlign w:val="bottom"/>
          </w:tcPr>
          <w:p w14:paraId="09F6C103" w14:textId="77777777" w:rsidR="00AF5365" w:rsidRPr="009F7D35" w:rsidRDefault="00AF5365" w:rsidP="00E9273E">
            <w:pPr>
              <w:spacing w:after="0"/>
              <w:jc w:val="center"/>
              <w:rPr>
                <w:rFonts w:ascii="Times New Roman" w:hAnsi="Times New Roman" w:cs="Times New Roman"/>
                <w:sz w:val="18"/>
                <w:szCs w:val="18"/>
              </w:rPr>
            </w:pPr>
            <w:r w:rsidRPr="009F7D35">
              <w:rPr>
                <w:rFonts w:ascii="Times New Roman" w:hAnsi="Times New Roman" w:cs="Times New Roman"/>
                <w:sz w:val="18"/>
                <w:szCs w:val="18"/>
              </w:rPr>
              <w:t>0,69</w:t>
            </w:r>
          </w:p>
        </w:tc>
      </w:tr>
      <w:tr w:rsidR="00AF5365" w:rsidRPr="009F7D35" w14:paraId="55170EED" w14:textId="77777777" w:rsidTr="009F7D35">
        <w:trPr>
          <w:trHeight w:val="261"/>
          <w:jc w:val="center"/>
        </w:trPr>
        <w:tc>
          <w:tcPr>
            <w:tcW w:w="3797" w:type="dxa"/>
            <w:gridSpan w:val="3"/>
            <w:shd w:val="clear" w:color="auto" w:fill="auto"/>
            <w:noWrap/>
            <w:vAlign w:val="bottom"/>
          </w:tcPr>
          <w:p w14:paraId="5F88D1B4" w14:textId="77777777" w:rsidR="00AF5365" w:rsidRPr="009F7D35" w:rsidRDefault="00AF5365" w:rsidP="00E9273E">
            <w:pPr>
              <w:spacing w:after="0"/>
              <w:jc w:val="center"/>
              <w:rPr>
                <w:rFonts w:ascii="Times New Roman" w:eastAsia="Times New Roman" w:hAnsi="Times New Roman" w:cs="Times New Roman"/>
                <w:b/>
                <w:color w:val="000000"/>
                <w:sz w:val="18"/>
                <w:szCs w:val="18"/>
                <w:lang w:eastAsia="id-ID"/>
              </w:rPr>
            </w:pPr>
            <w:r w:rsidRPr="009F7D35">
              <w:rPr>
                <w:rFonts w:ascii="Times New Roman" w:eastAsia="Times New Roman" w:hAnsi="Times New Roman" w:cs="Times New Roman"/>
                <w:b/>
                <w:color w:val="000000"/>
                <w:sz w:val="18"/>
                <w:szCs w:val="18"/>
                <w:lang w:eastAsia="id-ID"/>
              </w:rPr>
              <w:t xml:space="preserve">Rata-Rata </w:t>
            </w:r>
            <w:r w:rsidRPr="009F7D35">
              <w:rPr>
                <w:rFonts w:ascii="Times New Roman" w:eastAsia="Times New Roman" w:hAnsi="Times New Roman" w:cs="Times New Roman"/>
                <w:b/>
                <w:i/>
                <w:color w:val="000000"/>
                <w:sz w:val="18"/>
                <w:szCs w:val="18"/>
                <w:lang w:eastAsia="id-ID"/>
              </w:rPr>
              <w:t>Total Assets Turnover</w:t>
            </w:r>
          </w:p>
        </w:tc>
        <w:tc>
          <w:tcPr>
            <w:tcW w:w="776" w:type="dxa"/>
            <w:vAlign w:val="bottom"/>
          </w:tcPr>
          <w:p w14:paraId="1EE1BCDC" w14:textId="77777777" w:rsidR="00AF5365" w:rsidRPr="009F7D35" w:rsidRDefault="00AF5365" w:rsidP="00E9273E">
            <w:pPr>
              <w:spacing w:after="0"/>
              <w:jc w:val="center"/>
              <w:rPr>
                <w:rFonts w:ascii="Times New Roman" w:hAnsi="Times New Roman" w:cs="Times New Roman"/>
                <w:b/>
                <w:color w:val="000000"/>
                <w:sz w:val="18"/>
                <w:szCs w:val="18"/>
              </w:rPr>
            </w:pPr>
            <w:r w:rsidRPr="009F7D35">
              <w:rPr>
                <w:rFonts w:ascii="Times New Roman" w:hAnsi="Times New Roman" w:cs="Times New Roman"/>
                <w:b/>
                <w:color w:val="000000"/>
                <w:sz w:val="18"/>
                <w:szCs w:val="18"/>
              </w:rPr>
              <w:t>0,74</w:t>
            </w:r>
          </w:p>
        </w:tc>
      </w:tr>
    </w:tbl>
    <w:p w14:paraId="70A46D1E" w14:textId="77777777" w:rsidR="00AF5365" w:rsidRDefault="00AF5365"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ab/>
        <w:t xml:space="preserve">Berdasarkan tabel 4.24 </w:t>
      </w:r>
      <w:r w:rsidRPr="003C4AAE">
        <w:rPr>
          <w:rFonts w:ascii="Times New Roman" w:hAnsi="Times New Roman" w:cs="Times New Roman"/>
          <w:sz w:val="24"/>
          <w:szCs w:val="24"/>
        </w:rPr>
        <w:t xml:space="preserve">dapat diketahui bahwa selama tahun </w:t>
      </w:r>
      <w:r>
        <w:rPr>
          <w:rFonts w:ascii="Times New Roman" w:hAnsi="Times New Roman" w:cs="Times New Roman"/>
          <w:sz w:val="24"/>
          <w:szCs w:val="24"/>
        </w:rPr>
        <w:t xml:space="preserve">2014-2019 rata-rata </w:t>
      </w:r>
      <w:r w:rsidRPr="003C4AAE">
        <w:rPr>
          <w:rFonts w:ascii="Times New Roman" w:hAnsi="Times New Roman" w:cs="Times New Roman"/>
          <w:i/>
          <w:sz w:val="24"/>
          <w:szCs w:val="24"/>
        </w:rPr>
        <w:t>total assets turn over</w:t>
      </w:r>
      <w:r>
        <w:rPr>
          <w:rFonts w:ascii="Times New Roman" w:hAnsi="Times New Roman" w:cs="Times New Roman"/>
          <w:sz w:val="24"/>
          <w:szCs w:val="24"/>
        </w:rPr>
        <w:t xml:space="preserve"> PT. Wijaya Karya Beton, Tbk sebanyak</w:t>
      </w:r>
      <w:r w:rsidRPr="003C4AAE">
        <w:rPr>
          <w:rFonts w:ascii="Times New Roman" w:hAnsi="Times New Roman" w:cs="Times New Roman"/>
          <w:sz w:val="24"/>
          <w:szCs w:val="24"/>
        </w:rPr>
        <w:t xml:space="preserve"> </w:t>
      </w:r>
      <w:r>
        <w:rPr>
          <w:rFonts w:ascii="Times New Roman" w:hAnsi="Times New Roman" w:cs="Times New Roman"/>
          <w:sz w:val="24"/>
          <w:szCs w:val="24"/>
        </w:rPr>
        <w:t>0,74</w:t>
      </w:r>
      <w:r w:rsidRPr="003C4AAE">
        <w:rPr>
          <w:rFonts w:ascii="Times New Roman" w:hAnsi="Times New Roman" w:cs="Times New Roman"/>
          <w:sz w:val="24"/>
          <w:szCs w:val="24"/>
        </w:rPr>
        <w:t xml:space="preserve"> kali artiny</w:t>
      </w:r>
      <w:r>
        <w:rPr>
          <w:rFonts w:ascii="Times New Roman" w:hAnsi="Times New Roman" w:cs="Times New Roman"/>
          <w:sz w:val="24"/>
          <w:szCs w:val="24"/>
        </w:rPr>
        <w:t xml:space="preserve">a perusahaan telah mampu menghasilkan penjualan </w:t>
      </w:r>
      <w:r w:rsidRPr="003C4AAE">
        <w:rPr>
          <w:rFonts w:ascii="Times New Roman" w:hAnsi="Times New Roman" w:cs="Times New Roman"/>
          <w:sz w:val="24"/>
          <w:szCs w:val="24"/>
        </w:rPr>
        <w:t>dari tot</w:t>
      </w:r>
      <w:r>
        <w:rPr>
          <w:rFonts w:ascii="Times New Roman" w:hAnsi="Times New Roman" w:cs="Times New Roman"/>
          <w:sz w:val="24"/>
          <w:szCs w:val="24"/>
        </w:rPr>
        <w:t>al aktiva yang dimiliki sebesar 0,74 kali.</w:t>
      </w:r>
      <w:r w:rsidRPr="00A20C52">
        <w:rPr>
          <w:rFonts w:ascii="Times New Roman" w:hAnsi="Times New Roman" w:cs="Times New Roman"/>
          <w:sz w:val="24"/>
          <w:szCs w:val="24"/>
        </w:rPr>
        <w:t xml:space="preserve"> </w:t>
      </w:r>
      <w:r>
        <w:rPr>
          <w:rFonts w:ascii="Times New Roman" w:hAnsi="Times New Roman" w:cs="Times New Roman"/>
          <w:sz w:val="24"/>
          <w:szCs w:val="24"/>
        </w:rPr>
        <w:t xml:space="preserve">Ini menunjukkan </w:t>
      </w:r>
      <w:r w:rsidRPr="003C4AAE">
        <w:rPr>
          <w:rFonts w:ascii="Times New Roman" w:hAnsi="Times New Roman" w:cs="Times New Roman"/>
          <w:sz w:val="24"/>
          <w:szCs w:val="24"/>
        </w:rPr>
        <w:t xml:space="preserve">bahwa perusahaan dalam usahannya </w:t>
      </w:r>
      <w:r>
        <w:rPr>
          <w:rFonts w:ascii="Times New Roman" w:hAnsi="Times New Roman" w:cs="Times New Roman"/>
          <w:sz w:val="24"/>
          <w:szCs w:val="24"/>
        </w:rPr>
        <w:t xml:space="preserve">kurang </w:t>
      </w:r>
      <w:r w:rsidRPr="003C4AAE">
        <w:rPr>
          <w:rFonts w:ascii="Times New Roman" w:hAnsi="Times New Roman" w:cs="Times New Roman"/>
          <w:sz w:val="24"/>
          <w:szCs w:val="24"/>
        </w:rPr>
        <w:t>ma</w:t>
      </w:r>
      <w:r>
        <w:rPr>
          <w:rFonts w:ascii="Times New Roman" w:hAnsi="Times New Roman" w:cs="Times New Roman"/>
          <w:sz w:val="24"/>
          <w:szCs w:val="24"/>
        </w:rPr>
        <w:t xml:space="preserve">mpu menghasilkan laba yang maksimal dari mengelola </w:t>
      </w:r>
      <w:r w:rsidRPr="003C4AAE">
        <w:rPr>
          <w:rFonts w:ascii="Times New Roman" w:hAnsi="Times New Roman" w:cs="Times New Roman"/>
          <w:sz w:val="24"/>
          <w:szCs w:val="24"/>
        </w:rPr>
        <w:t>aktiva yang d</w:t>
      </w:r>
      <w:r>
        <w:rPr>
          <w:rFonts w:ascii="Times New Roman" w:hAnsi="Times New Roman" w:cs="Times New Roman"/>
          <w:sz w:val="24"/>
          <w:szCs w:val="24"/>
        </w:rPr>
        <w:t xml:space="preserve">imilikinya secara </w:t>
      </w:r>
      <w:r>
        <w:rPr>
          <w:rFonts w:ascii="Times New Roman" w:hAnsi="Times New Roman" w:cs="Times New Roman"/>
          <w:sz w:val="24"/>
          <w:szCs w:val="24"/>
        </w:rPr>
        <w:t xml:space="preserve">maksimal guna menghasilkan </w:t>
      </w:r>
      <w:r w:rsidRPr="003C4AAE">
        <w:rPr>
          <w:rFonts w:ascii="Times New Roman" w:hAnsi="Times New Roman" w:cs="Times New Roman"/>
          <w:sz w:val="24"/>
          <w:szCs w:val="24"/>
        </w:rPr>
        <w:t>tingkat penjualan yang tinggi</w:t>
      </w:r>
      <w:r>
        <w:rPr>
          <w:rFonts w:ascii="Times New Roman" w:hAnsi="Times New Roman" w:cs="Times New Roman"/>
          <w:sz w:val="24"/>
          <w:szCs w:val="24"/>
        </w:rPr>
        <w:t>.</w:t>
      </w:r>
    </w:p>
    <w:p w14:paraId="6EFAFBA0" w14:textId="77777777" w:rsidR="00AF5365" w:rsidRDefault="00AF5365" w:rsidP="00E9273E">
      <w:pPr>
        <w:pStyle w:val="ListParagraph"/>
        <w:spacing w:after="0"/>
        <w:ind w:left="567"/>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25</w:t>
      </w:r>
      <w:r w:rsidRPr="001043C0">
        <w:rPr>
          <w:rFonts w:ascii="Times New Roman" w:hAnsi="Times New Roman" w:cs="Times New Roman"/>
          <w:b/>
          <w:sz w:val="24"/>
          <w:szCs w:val="24"/>
        </w:rPr>
        <w:t xml:space="preserve"> </w:t>
      </w:r>
    </w:p>
    <w:p w14:paraId="2D942056" w14:textId="10C85EC1" w:rsidR="00AF5365" w:rsidRPr="0075294D" w:rsidRDefault="00AF5365" w:rsidP="00E9273E">
      <w:pPr>
        <w:pStyle w:val="ListParagraph"/>
        <w:spacing w:after="0"/>
        <w:ind w:left="567"/>
        <w:jc w:val="center"/>
        <w:rPr>
          <w:rFonts w:ascii="Times New Roman" w:hAnsi="Times New Roman" w:cs="Times New Roman"/>
          <w:b/>
          <w:i/>
          <w:sz w:val="24"/>
          <w:szCs w:val="24"/>
        </w:rPr>
      </w:pPr>
      <w:r>
        <w:rPr>
          <w:rFonts w:ascii="Times New Roman" w:hAnsi="Times New Roman" w:cs="Times New Roman"/>
          <w:b/>
          <w:sz w:val="24"/>
          <w:szCs w:val="24"/>
        </w:rPr>
        <w:t xml:space="preserve">Perhitungan </w:t>
      </w:r>
      <w:r w:rsidRPr="003C4AAE">
        <w:rPr>
          <w:rFonts w:ascii="Times New Roman" w:hAnsi="Times New Roman" w:cs="Times New Roman"/>
          <w:b/>
          <w:i/>
          <w:sz w:val="24"/>
          <w:szCs w:val="24"/>
        </w:rPr>
        <w:t>Total Assets Turnover</w:t>
      </w:r>
      <w:r w:rsidR="009F7D35">
        <w:rPr>
          <w:rFonts w:ascii="Times New Roman" w:hAnsi="Times New Roman" w:cs="Times New Roman"/>
          <w:b/>
          <w:i/>
          <w:sz w:val="24"/>
          <w:szCs w:val="24"/>
          <w:lang w:val="en-US"/>
        </w:rPr>
        <w:t xml:space="preserve">     </w:t>
      </w:r>
      <w:r>
        <w:rPr>
          <w:rFonts w:ascii="Times New Roman" w:hAnsi="Times New Roman" w:cs="Times New Roman"/>
          <w:b/>
          <w:i/>
          <w:sz w:val="24"/>
          <w:szCs w:val="24"/>
        </w:rPr>
        <w:t xml:space="preserve"> </w:t>
      </w:r>
      <w:r w:rsidRPr="0075294D">
        <w:rPr>
          <w:rFonts w:ascii="Times New Roman" w:hAnsi="Times New Roman" w:cs="Times New Roman"/>
          <w:b/>
          <w:sz w:val="24"/>
          <w:szCs w:val="24"/>
        </w:rPr>
        <w:t>PT. Semen Baturaja, Tbk</w:t>
      </w:r>
    </w:p>
    <w:tbl>
      <w:tblPr>
        <w:tblW w:w="2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366"/>
        <w:gridCol w:w="1366"/>
        <w:gridCol w:w="783"/>
      </w:tblGrid>
      <w:tr w:rsidR="00AF5365" w:rsidRPr="009F7D35" w14:paraId="5FA9625D" w14:textId="77777777" w:rsidTr="00BC7680">
        <w:trPr>
          <w:trHeight w:val="89"/>
          <w:jc w:val="center"/>
        </w:trPr>
        <w:tc>
          <w:tcPr>
            <w:tcW w:w="451" w:type="dxa"/>
            <w:shd w:val="clear" w:color="auto" w:fill="FFFF00"/>
            <w:noWrap/>
            <w:vAlign w:val="bottom"/>
            <w:hideMark/>
          </w:tcPr>
          <w:p w14:paraId="26A95CC9" w14:textId="77777777" w:rsidR="00AF5365" w:rsidRPr="009F7D35" w:rsidRDefault="00AF5365" w:rsidP="00E9273E">
            <w:pPr>
              <w:spacing w:after="0"/>
              <w:jc w:val="center"/>
              <w:rPr>
                <w:rFonts w:ascii="Times New Roman" w:eastAsia="Times New Roman" w:hAnsi="Times New Roman" w:cs="Times New Roman"/>
                <w:b/>
                <w:color w:val="000000"/>
                <w:sz w:val="20"/>
                <w:szCs w:val="20"/>
                <w:lang w:eastAsia="id-ID"/>
              </w:rPr>
            </w:pPr>
            <w:r w:rsidRPr="009F7D35">
              <w:rPr>
                <w:rFonts w:ascii="Times New Roman" w:eastAsia="Times New Roman" w:hAnsi="Times New Roman" w:cs="Times New Roman"/>
                <w:b/>
                <w:color w:val="000000"/>
                <w:sz w:val="20"/>
                <w:szCs w:val="20"/>
                <w:lang w:eastAsia="id-ID"/>
              </w:rPr>
              <w:t>Tahun</w:t>
            </w:r>
          </w:p>
        </w:tc>
        <w:tc>
          <w:tcPr>
            <w:tcW w:w="786" w:type="dxa"/>
            <w:shd w:val="clear" w:color="auto" w:fill="FFFF00"/>
            <w:noWrap/>
            <w:vAlign w:val="bottom"/>
            <w:hideMark/>
          </w:tcPr>
          <w:p w14:paraId="4A5940D1" w14:textId="77777777" w:rsidR="00AF5365" w:rsidRPr="009F7D35" w:rsidRDefault="00AF5365" w:rsidP="00E9273E">
            <w:pPr>
              <w:spacing w:after="0"/>
              <w:jc w:val="center"/>
              <w:rPr>
                <w:rFonts w:ascii="Times New Roman" w:eastAsia="Times New Roman" w:hAnsi="Times New Roman" w:cs="Times New Roman"/>
                <w:b/>
                <w:color w:val="000000"/>
                <w:sz w:val="20"/>
                <w:szCs w:val="20"/>
                <w:lang w:eastAsia="id-ID"/>
              </w:rPr>
            </w:pPr>
            <w:r w:rsidRPr="009F7D35">
              <w:rPr>
                <w:rFonts w:ascii="Times New Roman" w:eastAsia="Times New Roman" w:hAnsi="Times New Roman" w:cs="Times New Roman"/>
                <w:b/>
                <w:color w:val="000000"/>
                <w:sz w:val="20"/>
                <w:szCs w:val="20"/>
                <w:lang w:eastAsia="id-ID"/>
              </w:rPr>
              <w:t>Penjualan</w:t>
            </w:r>
          </w:p>
        </w:tc>
        <w:tc>
          <w:tcPr>
            <w:tcW w:w="796" w:type="dxa"/>
            <w:shd w:val="clear" w:color="auto" w:fill="FFFF00"/>
            <w:noWrap/>
            <w:vAlign w:val="bottom"/>
            <w:hideMark/>
          </w:tcPr>
          <w:p w14:paraId="5D187BCC" w14:textId="77777777" w:rsidR="00AF5365" w:rsidRPr="009F7D35" w:rsidRDefault="00AF5365" w:rsidP="00E9273E">
            <w:pPr>
              <w:spacing w:after="0"/>
              <w:jc w:val="center"/>
              <w:rPr>
                <w:rFonts w:ascii="Times New Roman" w:eastAsia="Times New Roman" w:hAnsi="Times New Roman" w:cs="Times New Roman"/>
                <w:b/>
                <w:color w:val="000000"/>
                <w:sz w:val="20"/>
                <w:szCs w:val="20"/>
                <w:lang w:eastAsia="id-ID"/>
              </w:rPr>
            </w:pPr>
            <w:r w:rsidRPr="009F7D35">
              <w:rPr>
                <w:rFonts w:ascii="Times New Roman" w:eastAsia="Times New Roman" w:hAnsi="Times New Roman" w:cs="Times New Roman"/>
                <w:b/>
                <w:color w:val="000000"/>
                <w:sz w:val="20"/>
                <w:szCs w:val="20"/>
                <w:lang w:eastAsia="id-ID"/>
              </w:rPr>
              <w:t>Total Aktiva</w:t>
            </w:r>
          </w:p>
        </w:tc>
        <w:tc>
          <w:tcPr>
            <w:tcW w:w="450" w:type="dxa"/>
            <w:shd w:val="clear" w:color="auto" w:fill="FFFF00"/>
          </w:tcPr>
          <w:p w14:paraId="0F523434" w14:textId="77777777" w:rsidR="00AF5365" w:rsidRPr="009F7D35" w:rsidRDefault="00AF5365" w:rsidP="00E9273E">
            <w:pPr>
              <w:spacing w:after="0"/>
              <w:jc w:val="center"/>
              <w:rPr>
                <w:rFonts w:ascii="Times New Roman" w:eastAsia="Times New Roman" w:hAnsi="Times New Roman" w:cs="Times New Roman"/>
                <w:b/>
                <w:color w:val="000000"/>
                <w:sz w:val="20"/>
                <w:szCs w:val="20"/>
                <w:lang w:eastAsia="id-ID"/>
              </w:rPr>
            </w:pPr>
            <w:r w:rsidRPr="009F7D35">
              <w:rPr>
                <w:rFonts w:ascii="Times New Roman" w:eastAsia="Times New Roman" w:hAnsi="Times New Roman" w:cs="Times New Roman"/>
                <w:b/>
                <w:color w:val="000000"/>
                <w:sz w:val="20"/>
                <w:szCs w:val="20"/>
                <w:lang w:eastAsia="id-ID"/>
              </w:rPr>
              <w:t>TATO</w:t>
            </w:r>
          </w:p>
        </w:tc>
      </w:tr>
      <w:tr w:rsidR="00AF5365" w:rsidRPr="009F7D35" w14:paraId="0D74F533" w14:textId="77777777" w:rsidTr="00BC7680">
        <w:trPr>
          <w:trHeight w:val="89"/>
          <w:jc w:val="center"/>
        </w:trPr>
        <w:tc>
          <w:tcPr>
            <w:tcW w:w="451" w:type="dxa"/>
            <w:shd w:val="clear" w:color="auto" w:fill="auto"/>
            <w:noWrap/>
            <w:vAlign w:val="bottom"/>
          </w:tcPr>
          <w:p w14:paraId="002F81D3" w14:textId="77777777" w:rsidR="00AF5365" w:rsidRPr="009F7D35" w:rsidRDefault="00AF5365" w:rsidP="00E9273E">
            <w:pPr>
              <w:spacing w:after="0"/>
              <w:jc w:val="center"/>
              <w:rPr>
                <w:rFonts w:ascii="Times New Roman" w:eastAsia="Times New Roman" w:hAnsi="Times New Roman" w:cs="Times New Roman"/>
                <w:color w:val="000000"/>
                <w:sz w:val="20"/>
                <w:szCs w:val="20"/>
                <w:lang w:eastAsia="id-ID"/>
              </w:rPr>
            </w:pPr>
            <w:r w:rsidRPr="009F7D35">
              <w:rPr>
                <w:rFonts w:ascii="Times New Roman" w:eastAsia="Times New Roman" w:hAnsi="Times New Roman" w:cs="Times New Roman"/>
                <w:color w:val="000000"/>
                <w:sz w:val="20"/>
                <w:szCs w:val="20"/>
                <w:lang w:eastAsia="id-ID"/>
              </w:rPr>
              <w:t>2014</w:t>
            </w:r>
          </w:p>
        </w:tc>
        <w:tc>
          <w:tcPr>
            <w:tcW w:w="786" w:type="dxa"/>
            <w:shd w:val="clear" w:color="auto" w:fill="auto"/>
            <w:noWrap/>
            <w:vAlign w:val="bottom"/>
          </w:tcPr>
          <w:p w14:paraId="39942EAE" w14:textId="77777777" w:rsidR="00AF5365" w:rsidRPr="009F7D35" w:rsidRDefault="00AF5365" w:rsidP="00E9273E">
            <w:pPr>
              <w:spacing w:after="0"/>
              <w:rPr>
                <w:rFonts w:ascii="Times New Roman" w:hAnsi="Times New Roman" w:cs="Times New Roman"/>
                <w:sz w:val="20"/>
                <w:szCs w:val="20"/>
              </w:rPr>
            </w:pPr>
            <w:r w:rsidRPr="009F7D35">
              <w:rPr>
                <w:rFonts w:ascii="Times New Roman" w:hAnsi="Times New Roman" w:cs="Times New Roman"/>
                <w:sz w:val="20"/>
                <w:szCs w:val="20"/>
              </w:rPr>
              <w:t xml:space="preserve">           1.214.914.932 </w:t>
            </w:r>
          </w:p>
        </w:tc>
        <w:tc>
          <w:tcPr>
            <w:tcW w:w="796" w:type="dxa"/>
            <w:shd w:val="clear" w:color="auto" w:fill="auto"/>
            <w:noWrap/>
            <w:vAlign w:val="bottom"/>
          </w:tcPr>
          <w:p w14:paraId="04CF9771" w14:textId="77777777" w:rsidR="00AF5365" w:rsidRPr="009F7D35" w:rsidRDefault="00AF5365" w:rsidP="00E9273E">
            <w:pPr>
              <w:spacing w:after="0"/>
              <w:rPr>
                <w:rFonts w:ascii="Times New Roman" w:hAnsi="Times New Roman" w:cs="Times New Roman"/>
                <w:sz w:val="20"/>
                <w:szCs w:val="20"/>
              </w:rPr>
            </w:pPr>
            <w:r w:rsidRPr="009F7D35">
              <w:rPr>
                <w:rFonts w:ascii="Times New Roman" w:hAnsi="Times New Roman" w:cs="Times New Roman"/>
                <w:sz w:val="20"/>
                <w:szCs w:val="20"/>
              </w:rPr>
              <w:t xml:space="preserve">               2.928.480.366 </w:t>
            </w:r>
          </w:p>
        </w:tc>
        <w:tc>
          <w:tcPr>
            <w:tcW w:w="450" w:type="dxa"/>
            <w:vAlign w:val="bottom"/>
          </w:tcPr>
          <w:p w14:paraId="2AF17DD4" w14:textId="77777777" w:rsidR="00AF5365" w:rsidRPr="009F7D35" w:rsidRDefault="00AF5365" w:rsidP="00E9273E">
            <w:pPr>
              <w:spacing w:after="0"/>
              <w:jc w:val="center"/>
              <w:rPr>
                <w:rFonts w:ascii="Times New Roman" w:hAnsi="Times New Roman" w:cs="Times New Roman"/>
                <w:sz w:val="20"/>
                <w:szCs w:val="20"/>
              </w:rPr>
            </w:pPr>
            <w:r w:rsidRPr="009F7D35">
              <w:rPr>
                <w:rFonts w:ascii="Times New Roman" w:hAnsi="Times New Roman" w:cs="Times New Roman"/>
                <w:sz w:val="20"/>
                <w:szCs w:val="20"/>
              </w:rPr>
              <w:t>0,41</w:t>
            </w:r>
          </w:p>
        </w:tc>
      </w:tr>
      <w:tr w:rsidR="00AF5365" w:rsidRPr="009F7D35" w14:paraId="4ADBFB0C" w14:textId="77777777" w:rsidTr="00BC7680">
        <w:trPr>
          <w:trHeight w:val="89"/>
          <w:jc w:val="center"/>
        </w:trPr>
        <w:tc>
          <w:tcPr>
            <w:tcW w:w="451" w:type="dxa"/>
            <w:shd w:val="clear" w:color="auto" w:fill="auto"/>
            <w:noWrap/>
            <w:vAlign w:val="bottom"/>
          </w:tcPr>
          <w:p w14:paraId="5AEF6E6E" w14:textId="77777777" w:rsidR="00AF5365" w:rsidRPr="009F7D35" w:rsidRDefault="00AF5365" w:rsidP="00E9273E">
            <w:pPr>
              <w:spacing w:after="0"/>
              <w:jc w:val="center"/>
              <w:rPr>
                <w:rFonts w:ascii="Times New Roman" w:eastAsia="Times New Roman" w:hAnsi="Times New Roman" w:cs="Times New Roman"/>
                <w:color w:val="000000"/>
                <w:sz w:val="20"/>
                <w:szCs w:val="20"/>
                <w:lang w:eastAsia="id-ID"/>
              </w:rPr>
            </w:pPr>
            <w:r w:rsidRPr="009F7D35">
              <w:rPr>
                <w:rFonts w:ascii="Times New Roman" w:eastAsia="Times New Roman" w:hAnsi="Times New Roman" w:cs="Times New Roman"/>
                <w:color w:val="000000"/>
                <w:sz w:val="20"/>
                <w:szCs w:val="20"/>
                <w:lang w:eastAsia="id-ID"/>
              </w:rPr>
              <w:t>2015</w:t>
            </w:r>
          </w:p>
        </w:tc>
        <w:tc>
          <w:tcPr>
            <w:tcW w:w="786" w:type="dxa"/>
            <w:shd w:val="clear" w:color="auto" w:fill="auto"/>
            <w:noWrap/>
            <w:vAlign w:val="bottom"/>
          </w:tcPr>
          <w:p w14:paraId="2E6C680D" w14:textId="77777777" w:rsidR="00AF5365" w:rsidRPr="009F7D35" w:rsidRDefault="00AF5365" w:rsidP="00E9273E">
            <w:pPr>
              <w:spacing w:after="0"/>
              <w:rPr>
                <w:rFonts w:ascii="Times New Roman" w:hAnsi="Times New Roman" w:cs="Times New Roman"/>
                <w:sz w:val="20"/>
                <w:szCs w:val="20"/>
              </w:rPr>
            </w:pPr>
            <w:r w:rsidRPr="009F7D35">
              <w:rPr>
                <w:rFonts w:ascii="Times New Roman" w:hAnsi="Times New Roman" w:cs="Times New Roman"/>
                <w:sz w:val="20"/>
                <w:szCs w:val="20"/>
              </w:rPr>
              <w:t xml:space="preserve">           1.461.248.284 </w:t>
            </w:r>
          </w:p>
        </w:tc>
        <w:tc>
          <w:tcPr>
            <w:tcW w:w="796" w:type="dxa"/>
            <w:shd w:val="clear" w:color="auto" w:fill="auto"/>
            <w:noWrap/>
            <w:vAlign w:val="bottom"/>
          </w:tcPr>
          <w:p w14:paraId="0FE07864" w14:textId="77777777" w:rsidR="00AF5365" w:rsidRPr="009F7D35" w:rsidRDefault="00AF5365" w:rsidP="00E9273E">
            <w:pPr>
              <w:spacing w:after="0"/>
              <w:rPr>
                <w:rFonts w:ascii="Times New Roman" w:hAnsi="Times New Roman" w:cs="Times New Roman"/>
                <w:sz w:val="20"/>
                <w:szCs w:val="20"/>
              </w:rPr>
            </w:pPr>
            <w:r w:rsidRPr="009F7D35">
              <w:rPr>
                <w:rFonts w:ascii="Times New Roman" w:hAnsi="Times New Roman" w:cs="Times New Roman"/>
                <w:sz w:val="20"/>
                <w:szCs w:val="20"/>
              </w:rPr>
              <w:t xml:space="preserve">               3.268.667.933 </w:t>
            </w:r>
          </w:p>
        </w:tc>
        <w:tc>
          <w:tcPr>
            <w:tcW w:w="450" w:type="dxa"/>
            <w:vAlign w:val="bottom"/>
          </w:tcPr>
          <w:p w14:paraId="31775A9D" w14:textId="77777777" w:rsidR="00AF5365" w:rsidRPr="009F7D35" w:rsidRDefault="00AF5365" w:rsidP="00E9273E">
            <w:pPr>
              <w:spacing w:after="0"/>
              <w:jc w:val="center"/>
              <w:rPr>
                <w:rFonts w:ascii="Times New Roman" w:hAnsi="Times New Roman" w:cs="Times New Roman"/>
                <w:sz w:val="20"/>
                <w:szCs w:val="20"/>
              </w:rPr>
            </w:pPr>
            <w:r w:rsidRPr="009F7D35">
              <w:rPr>
                <w:rFonts w:ascii="Times New Roman" w:hAnsi="Times New Roman" w:cs="Times New Roman"/>
                <w:sz w:val="20"/>
                <w:szCs w:val="20"/>
              </w:rPr>
              <w:t>0,45</w:t>
            </w:r>
          </w:p>
        </w:tc>
      </w:tr>
      <w:tr w:rsidR="00AF5365" w:rsidRPr="009F7D35" w14:paraId="7C753C05" w14:textId="77777777" w:rsidTr="00BC7680">
        <w:trPr>
          <w:trHeight w:val="89"/>
          <w:jc w:val="center"/>
        </w:trPr>
        <w:tc>
          <w:tcPr>
            <w:tcW w:w="451" w:type="dxa"/>
            <w:shd w:val="clear" w:color="auto" w:fill="auto"/>
            <w:noWrap/>
            <w:vAlign w:val="bottom"/>
          </w:tcPr>
          <w:p w14:paraId="743AD62B" w14:textId="77777777" w:rsidR="00AF5365" w:rsidRPr="009F7D35" w:rsidRDefault="00AF5365" w:rsidP="00E9273E">
            <w:pPr>
              <w:spacing w:after="0"/>
              <w:jc w:val="center"/>
              <w:rPr>
                <w:rFonts w:ascii="Times New Roman" w:eastAsia="Times New Roman" w:hAnsi="Times New Roman" w:cs="Times New Roman"/>
                <w:color w:val="000000"/>
                <w:sz w:val="20"/>
                <w:szCs w:val="20"/>
                <w:lang w:eastAsia="id-ID"/>
              </w:rPr>
            </w:pPr>
            <w:r w:rsidRPr="009F7D35">
              <w:rPr>
                <w:rFonts w:ascii="Times New Roman" w:eastAsia="Times New Roman" w:hAnsi="Times New Roman" w:cs="Times New Roman"/>
                <w:color w:val="000000"/>
                <w:sz w:val="20"/>
                <w:szCs w:val="20"/>
                <w:lang w:eastAsia="id-ID"/>
              </w:rPr>
              <w:t>2016</w:t>
            </w:r>
          </w:p>
        </w:tc>
        <w:tc>
          <w:tcPr>
            <w:tcW w:w="786" w:type="dxa"/>
            <w:shd w:val="clear" w:color="auto" w:fill="auto"/>
            <w:noWrap/>
            <w:vAlign w:val="bottom"/>
          </w:tcPr>
          <w:p w14:paraId="10373585" w14:textId="77777777" w:rsidR="00AF5365" w:rsidRPr="009F7D35" w:rsidRDefault="00AF5365" w:rsidP="00E9273E">
            <w:pPr>
              <w:spacing w:after="0"/>
              <w:rPr>
                <w:rFonts w:ascii="Times New Roman" w:hAnsi="Times New Roman" w:cs="Times New Roman"/>
                <w:sz w:val="20"/>
                <w:szCs w:val="20"/>
              </w:rPr>
            </w:pPr>
            <w:r w:rsidRPr="009F7D35">
              <w:rPr>
                <w:rFonts w:ascii="Times New Roman" w:hAnsi="Times New Roman" w:cs="Times New Roman"/>
                <w:sz w:val="20"/>
                <w:szCs w:val="20"/>
              </w:rPr>
              <w:t xml:space="preserve">           1.522.808.093 </w:t>
            </w:r>
          </w:p>
        </w:tc>
        <w:tc>
          <w:tcPr>
            <w:tcW w:w="796" w:type="dxa"/>
            <w:shd w:val="clear" w:color="auto" w:fill="auto"/>
            <w:noWrap/>
            <w:vAlign w:val="bottom"/>
          </w:tcPr>
          <w:p w14:paraId="310CF992" w14:textId="77777777" w:rsidR="00AF5365" w:rsidRPr="009F7D35" w:rsidRDefault="00AF5365" w:rsidP="00E9273E">
            <w:pPr>
              <w:spacing w:after="0"/>
              <w:rPr>
                <w:rFonts w:ascii="Times New Roman" w:hAnsi="Times New Roman" w:cs="Times New Roman"/>
                <w:sz w:val="20"/>
                <w:szCs w:val="20"/>
              </w:rPr>
            </w:pPr>
            <w:r w:rsidRPr="009F7D35">
              <w:rPr>
                <w:rFonts w:ascii="Times New Roman" w:hAnsi="Times New Roman" w:cs="Times New Roman"/>
                <w:sz w:val="20"/>
                <w:szCs w:val="20"/>
              </w:rPr>
              <w:t xml:space="preserve">               4.368.876.996 </w:t>
            </w:r>
          </w:p>
        </w:tc>
        <w:tc>
          <w:tcPr>
            <w:tcW w:w="450" w:type="dxa"/>
            <w:vAlign w:val="bottom"/>
          </w:tcPr>
          <w:p w14:paraId="59CF301A" w14:textId="77777777" w:rsidR="00AF5365" w:rsidRPr="009F7D35" w:rsidRDefault="00AF5365" w:rsidP="00E9273E">
            <w:pPr>
              <w:spacing w:after="0"/>
              <w:jc w:val="center"/>
              <w:rPr>
                <w:rFonts w:ascii="Times New Roman" w:hAnsi="Times New Roman" w:cs="Times New Roman"/>
                <w:sz w:val="20"/>
                <w:szCs w:val="20"/>
              </w:rPr>
            </w:pPr>
            <w:r w:rsidRPr="009F7D35">
              <w:rPr>
                <w:rFonts w:ascii="Times New Roman" w:hAnsi="Times New Roman" w:cs="Times New Roman"/>
                <w:sz w:val="20"/>
                <w:szCs w:val="20"/>
              </w:rPr>
              <w:t>0,35</w:t>
            </w:r>
          </w:p>
        </w:tc>
      </w:tr>
      <w:tr w:rsidR="00AF5365" w:rsidRPr="009F7D35" w14:paraId="6518D125" w14:textId="77777777" w:rsidTr="00BC7680">
        <w:trPr>
          <w:trHeight w:val="89"/>
          <w:jc w:val="center"/>
        </w:trPr>
        <w:tc>
          <w:tcPr>
            <w:tcW w:w="451" w:type="dxa"/>
            <w:shd w:val="clear" w:color="auto" w:fill="auto"/>
            <w:noWrap/>
            <w:vAlign w:val="bottom"/>
          </w:tcPr>
          <w:p w14:paraId="388C7F35" w14:textId="77777777" w:rsidR="00AF5365" w:rsidRPr="009F7D35" w:rsidRDefault="00AF5365" w:rsidP="00E9273E">
            <w:pPr>
              <w:spacing w:after="0"/>
              <w:jc w:val="center"/>
              <w:rPr>
                <w:rFonts w:ascii="Times New Roman" w:eastAsia="Times New Roman" w:hAnsi="Times New Roman" w:cs="Times New Roman"/>
                <w:color w:val="000000"/>
                <w:sz w:val="20"/>
                <w:szCs w:val="20"/>
                <w:lang w:eastAsia="id-ID"/>
              </w:rPr>
            </w:pPr>
            <w:r w:rsidRPr="009F7D35">
              <w:rPr>
                <w:rFonts w:ascii="Times New Roman" w:eastAsia="Times New Roman" w:hAnsi="Times New Roman" w:cs="Times New Roman"/>
                <w:color w:val="000000"/>
                <w:sz w:val="20"/>
                <w:szCs w:val="20"/>
                <w:lang w:eastAsia="id-ID"/>
              </w:rPr>
              <w:t>2017</w:t>
            </w:r>
          </w:p>
        </w:tc>
        <w:tc>
          <w:tcPr>
            <w:tcW w:w="786" w:type="dxa"/>
            <w:shd w:val="clear" w:color="auto" w:fill="auto"/>
            <w:noWrap/>
            <w:vAlign w:val="bottom"/>
          </w:tcPr>
          <w:p w14:paraId="00F8E39B" w14:textId="77777777" w:rsidR="00AF5365" w:rsidRPr="009F7D35" w:rsidRDefault="00AF5365" w:rsidP="00E9273E">
            <w:pPr>
              <w:spacing w:after="0"/>
              <w:rPr>
                <w:rFonts w:ascii="Times New Roman" w:hAnsi="Times New Roman" w:cs="Times New Roman"/>
                <w:sz w:val="20"/>
                <w:szCs w:val="20"/>
              </w:rPr>
            </w:pPr>
            <w:r w:rsidRPr="009F7D35">
              <w:rPr>
                <w:rFonts w:ascii="Times New Roman" w:hAnsi="Times New Roman" w:cs="Times New Roman"/>
                <w:sz w:val="20"/>
                <w:szCs w:val="20"/>
              </w:rPr>
              <w:t xml:space="preserve">           1.551.524.990 </w:t>
            </w:r>
          </w:p>
        </w:tc>
        <w:tc>
          <w:tcPr>
            <w:tcW w:w="796" w:type="dxa"/>
            <w:shd w:val="clear" w:color="auto" w:fill="auto"/>
            <w:noWrap/>
            <w:vAlign w:val="bottom"/>
          </w:tcPr>
          <w:p w14:paraId="6740727F" w14:textId="77777777" w:rsidR="00AF5365" w:rsidRPr="009F7D35" w:rsidRDefault="00AF5365" w:rsidP="00E9273E">
            <w:pPr>
              <w:spacing w:after="0"/>
              <w:rPr>
                <w:rFonts w:ascii="Times New Roman" w:hAnsi="Times New Roman" w:cs="Times New Roman"/>
                <w:sz w:val="20"/>
                <w:szCs w:val="20"/>
              </w:rPr>
            </w:pPr>
            <w:r w:rsidRPr="009F7D35">
              <w:rPr>
                <w:rFonts w:ascii="Times New Roman" w:hAnsi="Times New Roman" w:cs="Times New Roman"/>
                <w:sz w:val="20"/>
                <w:szCs w:val="20"/>
              </w:rPr>
              <w:t xml:space="preserve">               5.060.337.247 </w:t>
            </w:r>
          </w:p>
        </w:tc>
        <w:tc>
          <w:tcPr>
            <w:tcW w:w="450" w:type="dxa"/>
            <w:vAlign w:val="bottom"/>
          </w:tcPr>
          <w:p w14:paraId="2E754D07" w14:textId="77777777" w:rsidR="00AF5365" w:rsidRPr="009F7D35" w:rsidRDefault="00AF5365" w:rsidP="00E9273E">
            <w:pPr>
              <w:spacing w:after="0"/>
              <w:jc w:val="center"/>
              <w:rPr>
                <w:rFonts w:ascii="Times New Roman" w:hAnsi="Times New Roman" w:cs="Times New Roman"/>
                <w:sz w:val="20"/>
                <w:szCs w:val="20"/>
              </w:rPr>
            </w:pPr>
            <w:r w:rsidRPr="009F7D35">
              <w:rPr>
                <w:rFonts w:ascii="Times New Roman" w:hAnsi="Times New Roman" w:cs="Times New Roman"/>
                <w:sz w:val="20"/>
                <w:szCs w:val="20"/>
              </w:rPr>
              <w:t>0,31</w:t>
            </w:r>
          </w:p>
        </w:tc>
      </w:tr>
      <w:tr w:rsidR="00AF5365" w:rsidRPr="009F7D35" w14:paraId="34251282" w14:textId="77777777" w:rsidTr="00BC7680">
        <w:trPr>
          <w:trHeight w:val="89"/>
          <w:jc w:val="center"/>
        </w:trPr>
        <w:tc>
          <w:tcPr>
            <w:tcW w:w="451" w:type="dxa"/>
            <w:shd w:val="clear" w:color="auto" w:fill="auto"/>
            <w:noWrap/>
            <w:vAlign w:val="bottom"/>
          </w:tcPr>
          <w:p w14:paraId="041C5CD9" w14:textId="77777777" w:rsidR="00AF5365" w:rsidRPr="009F7D35" w:rsidRDefault="00AF5365" w:rsidP="00E9273E">
            <w:pPr>
              <w:spacing w:after="0"/>
              <w:jc w:val="center"/>
              <w:rPr>
                <w:rFonts w:ascii="Times New Roman" w:eastAsia="Times New Roman" w:hAnsi="Times New Roman" w:cs="Times New Roman"/>
                <w:color w:val="000000"/>
                <w:sz w:val="20"/>
                <w:szCs w:val="20"/>
                <w:lang w:eastAsia="id-ID"/>
              </w:rPr>
            </w:pPr>
            <w:r w:rsidRPr="009F7D35">
              <w:rPr>
                <w:rFonts w:ascii="Times New Roman" w:eastAsia="Times New Roman" w:hAnsi="Times New Roman" w:cs="Times New Roman"/>
                <w:color w:val="000000"/>
                <w:sz w:val="20"/>
                <w:szCs w:val="20"/>
                <w:lang w:eastAsia="id-ID"/>
              </w:rPr>
              <w:t>2018</w:t>
            </w:r>
          </w:p>
        </w:tc>
        <w:tc>
          <w:tcPr>
            <w:tcW w:w="786" w:type="dxa"/>
            <w:shd w:val="clear" w:color="auto" w:fill="auto"/>
            <w:noWrap/>
            <w:vAlign w:val="bottom"/>
          </w:tcPr>
          <w:p w14:paraId="4F22B398" w14:textId="77777777" w:rsidR="00AF5365" w:rsidRPr="009F7D35" w:rsidRDefault="00AF5365" w:rsidP="00E9273E">
            <w:pPr>
              <w:spacing w:after="0"/>
              <w:rPr>
                <w:rFonts w:ascii="Times New Roman" w:hAnsi="Times New Roman" w:cs="Times New Roman"/>
                <w:sz w:val="20"/>
                <w:szCs w:val="20"/>
              </w:rPr>
            </w:pPr>
            <w:r w:rsidRPr="009F7D35">
              <w:rPr>
                <w:rFonts w:ascii="Times New Roman" w:hAnsi="Times New Roman" w:cs="Times New Roman"/>
                <w:sz w:val="20"/>
                <w:szCs w:val="20"/>
              </w:rPr>
              <w:t xml:space="preserve">           1.995.807.528 </w:t>
            </w:r>
          </w:p>
        </w:tc>
        <w:tc>
          <w:tcPr>
            <w:tcW w:w="796" w:type="dxa"/>
            <w:shd w:val="clear" w:color="auto" w:fill="auto"/>
            <w:noWrap/>
            <w:vAlign w:val="bottom"/>
          </w:tcPr>
          <w:p w14:paraId="0150A1FE" w14:textId="77777777" w:rsidR="00AF5365" w:rsidRPr="009F7D35" w:rsidRDefault="00AF5365" w:rsidP="00E9273E">
            <w:pPr>
              <w:spacing w:after="0"/>
              <w:rPr>
                <w:rFonts w:ascii="Times New Roman" w:hAnsi="Times New Roman" w:cs="Times New Roman"/>
                <w:sz w:val="20"/>
                <w:szCs w:val="20"/>
              </w:rPr>
            </w:pPr>
            <w:r w:rsidRPr="009F7D35">
              <w:rPr>
                <w:rFonts w:ascii="Times New Roman" w:hAnsi="Times New Roman" w:cs="Times New Roman"/>
                <w:sz w:val="20"/>
                <w:szCs w:val="20"/>
              </w:rPr>
              <w:t xml:space="preserve">               5.538.079.503 </w:t>
            </w:r>
          </w:p>
        </w:tc>
        <w:tc>
          <w:tcPr>
            <w:tcW w:w="450" w:type="dxa"/>
            <w:vAlign w:val="bottom"/>
          </w:tcPr>
          <w:p w14:paraId="0D63439A" w14:textId="77777777" w:rsidR="00AF5365" w:rsidRPr="009F7D35" w:rsidRDefault="00AF5365" w:rsidP="00E9273E">
            <w:pPr>
              <w:spacing w:after="0"/>
              <w:jc w:val="center"/>
              <w:rPr>
                <w:rFonts w:ascii="Times New Roman" w:hAnsi="Times New Roman" w:cs="Times New Roman"/>
                <w:sz w:val="20"/>
                <w:szCs w:val="20"/>
              </w:rPr>
            </w:pPr>
            <w:r w:rsidRPr="009F7D35">
              <w:rPr>
                <w:rFonts w:ascii="Times New Roman" w:hAnsi="Times New Roman" w:cs="Times New Roman"/>
                <w:sz w:val="20"/>
                <w:szCs w:val="20"/>
              </w:rPr>
              <w:t>0,36</w:t>
            </w:r>
          </w:p>
        </w:tc>
      </w:tr>
      <w:tr w:rsidR="00AF5365" w:rsidRPr="009F7D35" w14:paraId="01660F83" w14:textId="77777777" w:rsidTr="00BC7680">
        <w:trPr>
          <w:trHeight w:val="89"/>
          <w:jc w:val="center"/>
        </w:trPr>
        <w:tc>
          <w:tcPr>
            <w:tcW w:w="451" w:type="dxa"/>
            <w:shd w:val="clear" w:color="auto" w:fill="auto"/>
            <w:noWrap/>
            <w:vAlign w:val="bottom"/>
          </w:tcPr>
          <w:p w14:paraId="0D43E6F9" w14:textId="77777777" w:rsidR="00AF5365" w:rsidRPr="009F7D35" w:rsidRDefault="00AF5365" w:rsidP="00E9273E">
            <w:pPr>
              <w:spacing w:after="0"/>
              <w:jc w:val="center"/>
              <w:rPr>
                <w:rFonts w:ascii="Times New Roman" w:eastAsia="Times New Roman" w:hAnsi="Times New Roman" w:cs="Times New Roman"/>
                <w:color w:val="000000"/>
                <w:sz w:val="20"/>
                <w:szCs w:val="20"/>
                <w:lang w:eastAsia="id-ID"/>
              </w:rPr>
            </w:pPr>
            <w:r w:rsidRPr="009F7D35">
              <w:rPr>
                <w:rFonts w:ascii="Times New Roman" w:eastAsia="Times New Roman" w:hAnsi="Times New Roman" w:cs="Times New Roman"/>
                <w:color w:val="000000"/>
                <w:sz w:val="20"/>
                <w:szCs w:val="20"/>
                <w:lang w:eastAsia="id-ID"/>
              </w:rPr>
              <w:t>2019</w:t>
            </w:r>
          </w:p>
        </w:tc>
        <w:tc>
          <w:tcPr>
            <w:tcW w:w="786" w:type="dxa"/>
            <w:shd w:val="clear" w:color="auto" w:fill="auto"/>
            <w:noWrap/>
            <w:vAlign w:val="bottom"/>
          </w:tcPr>
          <w:p w14:paraId="0100A335" w14:textId="77777777" w:rsidR="00AF5365" w:rsidRPr="009F7D35" w:rsidRDefault="00AF5365" w:rsidP="00E9273E">
            <w:pPr>
              <w:spacing w:after="0"/>
              <w:rPr>
                <w:rFonts w:ascii="Times New Roman" w:hAnsi="Times New Roman" w:cs="Times New Roman"/>
                <w:sz w:val="20"/>
                <w:szCs w:val="20"/>
              </w:rPr>
            </w:pPr>
            <w:r w:rsidRPr="009F7D35">
              <w:rPr>
                <w:rFonts w:ascii="Times New Roman" w:hAnsi="Times New Roman" w:cs="Times New Roman"/>
                <w:sz w:val="20"/>
                <w:szCs w:val="20"/>
              </w:rPr>
              <w:t xml:space="preserve">           1.999.516.771 </w:t>
            </w:r>
          </w:p>
        </w:tc>
        <w:tc>
          <w:tcPr>
            <w:tcW w:w="796" w:type="dxa"/>
            <w:shd w:val="clear" w:color="auto" w:fill="auto"/>
            <w:noWrap/>
            <w:vAlign w:val="bottom"/>
          </w:tcPr>
          <w:p w14:paraId="1081E1B1" w14:textId="77777777" w:rsidR="00AF5365" w:rsidRPr="009F7D35" w:rsidRDefault="00AF5365" w:rsidP="00E9273E">
            <w:pPr>
              <w:spacing w:after="0"/>
              <w:rPr>
                <w:rFonts w:ascii="Times New Roman" w:hAnsi="Times New Roman" w:cs="Times New Roman"/>
                <w:sz w:val="20"/>
                <w:szCs w:val="20"/>
              </w:rPr>
            </w:pPr>
            <w:r w:rsidRPr="009F7D35">
              <w:rPr>
                <w:rFonts w:ascii="Times New Roman" w:hAnsi="Times New Roman" w:cs="Times New Roman"/>
                <w:sz w:val="20"/>
                <w:szCs w:val="20"/>
              </w:rPr>
              <w:t xml:space="preserve">               5.571.270.204 </w:t>
            </w:r>
          </w:p>
        </w:tc>
        <w:tc>
          <w:tcPr>
            <w:tcW w:w="450" w:type="dxa"/>
            <w:vAlign w:val="bottom"/>
          </w:tcPr>
          <w:p w14:paraId="61BBEC53" w14:textId="77777777" w:rsidR="00AF5365" w:rsidRPr="009F7D35" w:rsidRDefault="00AF5365" w:rsidP="00E9273E">
            <w:pPr>
              <w:spacing w:after="0"/>
              <w:jc w:val="center"/>
              <w:rPr>
                <w:rFonts w:ascii="Times New Roman" w:hAnsi="Times New Roman" w:cs="Times New Roman"/>
                <w:sz w:val="20"/>
                <w:szCs w:val="20"/>
              </w:rPr>
            </w:pPr>
            <w:r w:rsidRPr="009F7D35">
              <w:rPr>
                <w:rFonts w:ascii="Times New Roman" w:hAnsi="Times New Roman" w:cs="Times New Roman"/>
                <w:sz w:val="20"/>
                <w:szCs w:val="20"/>
              </w:rPr>
              <w:t>0,36</w:t>
            </w:r>
          </w:p>
        </w:tc>
      </w:tr>
      <w:tr w:rsidR="00AF5365" w:rsidRPr="009F7D35" w14:paraId="0D0F9EC8" w14:textId="77777777" w:rsidTr="00BC7680">
        <w:trPr>
          <w:trHeight w:val="89"/>
          <w:jc w:val="center"/>
        </w:trPr>
        <w:tc>
          <w:tcPr>
            <w:tcW w:w="2033" w:type="dxa"/>
            <w:gridSpan w:val="3"/>
            <w:shd w:val="clear" w:color="auto" w:fill="auto"/>
            <w:noWrap/>
            <w:vAlign w:val="bottom"/>
          </w:tcPr>
          <w:p w14:paraId="436DC285" w14:textId="77777777" w:rsidR="00AF5365" w:rsidRPr="009F7D35" w:rsidRDefault="00AF5365" w:rsidP="00E9273E">
            <w:pPr>
              <w:spacing w:after="0"/>
              <w:jc w:val="center"/>
              <w:rPr>
                <w:rFonts w:ascii="Times New Roman" w:eastAsia="Times New Roman" w:hAnsi="Times New Roman" w:cs="Times New Roman"/>
                <w:b/>
                <w:color w:val="000000"/>
                <w:sz w:val="20"/>
                <w:szCs w:val="20"/>
                <w:lang w:eastAsia="id-ID"/>
              </w:rPr>
            </w:pPr>
            <w:r w:rsidRPr="009F7D35">
              <w:rPr>
                <w:rFonts w:ascii="Times New Roman" w:eastAsia="Times New Roman" w:hAnsi="Times New Roman" w:cs="Times New Roman"/>
                <w:b/>
                <w:color w:val="000000"/>
                <w:sz w:val="20"/>
                <w:szCs w:val="20"/>
                <w:lang w:eastAsia="id-ID"/>
              </w:rPr>
              <w:t xml:space="preserve">Rata-Rata </w:t>
            </w:r>
            <w:r w:rsidRPr="009F7D35">
              <w:rPr>
                <w:rFonts w:ascii="Times New Roman" w:eastAsia="Times New Roman" w:hAnsi="Times New Roman" w:cs="Times New Roman"/>
                <w:b/>
                <w:i/>
                <w:color w:val="000000"/>
                <w:sz w:val="20"/>
                <w:szCs w:val="20"/>
                <w:lang w:eastAsia="id-ID"/>
              </w:rPr>
              <w:t>Total Assets Turnover</w:t>
            </w:r>
          </w:p>
        </w:tc>
        <w:tc>
          <w:tcPr>
            <w:tcW w:w="450" w:type="dxa"/>
            <w:vAlign w:val="bottom"/>
          </w:tcPr>
          <w:p w14:paraId="64CC4F6B" w14:textId="77777777" w:rsidR="00AF5365" w:rsidRPr="009F7D35" w:rsidRDefault="00AF5365" w:rsidP="00E9273E">
            <w:pPr>
              <w:spacing w:after="0"/>
              <w:jc w:val="center"/>
              <w:rPr>
                <w:rFonts w:ascii="Times New Roman" w:hAnsi="Times New Roman" w:cs="Times New Roman"/>
                <w:b/>
                <w:color w:val="000000"/>
                <w:sz w:val="20"/>
                <w:szCs w:val="20"/>
              </w:rPr>
            </w:pPr>
            <w:r w:rsidRPr="009F7D35">
              <w:rPr>
                <w:rFonts w:ascii="Times New Roman" w:hAnsi="Times New Roman" w:cs="Times New Roman"/>
                <w:b/>
                <w:color w:val="000000"/>
                <w:sz w:val="20"/>
                <w:szCs w:val="20"/>
              </w:rPr>
              <w:t>0,37</w:t>
            </w:r>
          </w:p>
        </w:tc>
      </w:tr>
    </w:tbl>
    <w:p w14:paraId="2B4B0924" w14:textId="77777777" w:rsidR="00AF5365" w:rsidRDefault="00AF5365" w:rsidP="00E9273E">
      <w:pPr>
        <w:spacing w:after="0"/>
        <w:ind w:firstLine="1"/>
        <w:jc w:val="both"/>
        <w:rPr>
          <w:rFonts w:ascii="Times New Roman" w:hAnsi="Times New Roman" w:cs="Times New Roman"/>
          <w:sz w:val="24"/>
          <w:szCs w:val="24"/>
          <w:lang w:val="en-US"/>
        </w:rPr>
      </w:pPr>
      <w:r>
        <w:rPr>
          <w:rFonts w:ascii="Times New Roman" w:hAnsi="Times New Roman" w:cs="Times New Roman"/>
          <w:sz w:val="24"/>
          <w:szCs w:val="24"/>
        </w:rPr>
        <w:tab/>
        <w:t xml:space="preserve">Berdasarkan tabel 4.25 </w:t>
      </w:r>
      <w:r w:rsidRPr="003C4AAE">
        <w:rPr>
          <w:rFonts w:ascii="Times New Roman" w:hAnsi="Times New Roman" w:cs="Times New Roman"/>
          <w:sz w:val="24"/>
          <w:szCs w:val="24"/>
        </w:rPr>
        <w:t xml:space="preserve">dapat diketahui bahwa selama tahun </w:t>
      </w:r>
      <w:r>
        <w:rPr>
          <w:rFonts w:ascii="Times New Roman" w:hAnsi="Times New Roman" w:cs="Times New Roman"/>
          <w:sz w:val="24"/>
          <w:szCs w:val="24"/>
        </w:rPr>
        <w:t xml:space="preserve">2014-2019 rata-rata </w:t>
      </w:r>
      <w:r w:rsidRPr="003C4AAE">
        <w:rPr>
          <w:rFonts w:ascii="Times New Roman" w:hAnsi="Times New Roman" w:cs="Times New Roman"/>
          <w:i/>
          <w:sz w:val="24"/>
          <w:szCs w:val="24"/>
        </w:rPr>
        <w:t>total assets turn over</w:t>
      </w:r>
      <w:r>
        <w:rPr>
          <w:rFonts w:ascii="Times New Roman" w:hAnsi="Times New Roman" w:cs="Times New Roman"/>
          <w:sz w:val="24"/>
          <w:szCs w:val="24"/>
        </w:rPr>
        <w:t xml:space="preserve"> </w:t>
      </w:r>
      <w:r w:rsidRPr="00A20C52">
        <w:rPr>
          <w:rFonts w:ascii="Times New Roman" w:hAnsi="Times New Roman" w:cs="Times New Roman"/>
          <w:sz w:val="24"/>
          <w:szCs w:val="24"/>
        </w:rPr>
        <w:t xml:space="preserve">PT. Semen Baturaja, Tbk </w:t>
      </w:r>
      <w:r>
        <w:rPr>
          <w:rFonts w:ascii="Times New Roman" w:hAnsi="Times New Roman" w:cs="Times New Roman"/>
          <w:sz w:val="24"/>
          <w:szCs w:val="24"/>
        </w:rPr>
        <w:t>sebanyak</w:t>
      </w:r>
      <w:r w:rsidRPr="003C4AAE">
        <w:rPr>
          <w:rFonts w:ascii="Times New Roman" w:hAnsi="Times New Roman" w:cs="Times New Roman"/>
          <w:sz w:val="24"/>
          <w:szCs w:val="24"/>
        </w:rPr>
        <w:t xml:space="preserve"> </w:t>
      </w:r>
      <w:r>
        <w:rPr>
          <w:rFonts w:ascii="Times New Roman" w:hAnsi="Times New Roman" w:cs="Times New Roman"/>
          <w:sz w:val="24"/>
          <w:szCs w:val="24"/>
        </w:rPr>
        <w:t>0,37</w:t>
      </w:r>
      <w:r w:rsidRPr="003C4AAE">
        <w:rPr>
          <w:rFonts w:ascii="Times New Roman" w:hAnsi="Times New Roman" w:cs="Times New Roman"/>
          <w:sz w:val="24"/>
          <w:szCs w:val="24"/>
        </w:rPr>
        <w:t xml:space="preserve"> kali artiny</w:t>
      </w:r>
      <w:r>
        <w:rPr>
          <w:rFonts w:ascii="Times New Roman" w:hAnsi="Times New Roman" w:cs="Times New Roman"/>
          <w:sz w:val="24"/>
          <w:szCs w:val="24"/>
        </w:rPr>
        <w:t xml:space="preserve">a perusahaan telah mampu menghasilkan penjualan </w:t>
      </w:r>
      <w:r w:rsidRPr="003C4AAE">
        <w:rPr>
          <w:rFonts w:ascii="Times New Roman" w:hAnsi="Times New Roman" w:cs="Times New Roman"/>
          <w:sz w:val="24"/>
          <w:szCs w:val="24"/>
        </w:rPr>
        <w:t>dari tot</w:t>
      </w:r>
      <w:r>
        <w:rPr>
          <w:rFonts w:ascii="Times New Roman" w:hAnsi="Times New Roman" w:cs="Times New Roman"/>
          <w:sz w:val="24"/>
          <w:szCs w:val="24"/>
        </w:rPr>
        <w:t>al aktiva yang dimiliki sebesar 0,37 kali.</w:t>
      </w:r>
      <w:r w:rsidRPr="00A20C52">
        <w:rPr>
          <w:rFonts w:ascii="Times New Roman" w:hAnsi="Times New Roman" w:cs="Times New Roman"/>
          <w:sz w:val="24"/>
          <w:szCs w:val="24"/>
        </w:rPr>
        <w:t xml:space="preserve"> </w:t>
      </w:r>
      <w:r>
        <w:rPr>
          <w:rFonts w:ascii="Times New Roman" w:hAnsi="Times New Roman" w:cs="Times New Roman"/>
          <w:sz w:val="24"/>
          <w:szCs w:val="24"/>
        </w:rPr>
        <w:t xml:space="preserve">Ini menunjukkan </w:t>
      </w:r>
      <w:r w:rsidRPr="003C4AAE">
        <w:rPr>
          <w:rFonts w:ascii="Times New Roman" w:hAnsi="Times New Roman" w:cs="Times New Roman"/>
          <w:sz w:val="24"/>
          <w:szCs w:val="24"/>
        </w:rPr>
        <w:t xml:space="preserve">bahwa perusahaan dalam usahannya </w:t>
      </w:r>
      <w:r>
        <w:rPr>
          <w:rFonts w:ascii="Times New Roman" w:hAnsi="Times New Roman" w:cs="Times New Roman"/>
          <w:sz w:val="24"/>
          <w:szCs w:val="24"/>
        </w:rPr>
        <w:t xml:space="preserve">kurang </w:t>
      </w:r>
      <w:r w:rsidRPr="003C4AAE">
        <w:rPr>
          <w:rFonts w:ascii="Times New Roman" w:hAnsi="Times New Roman" w:cs="Times New Roman"/>
          <w:sz w:val="24"/>
          <w:szCs w:val="24"/>
        </w:rPr>
        <w:t>ma</w:t>
      </w:r>
      <w:r>
        <w:rPr>
          <w:rFonts w:ascii="Times New Roman" w:hAnsi="Times New Roman" w:cs="Times New Roman"/>
          <w:sz w:val="24"/>
          <w:szCs w:val="24"/>
        </w:rPr>
        <w:t xml:space="preserve">mpu menghasilkan laba yang maksimal dari mengelola </w:t>
      </w:r>
      <w:r w:rsidRPr="003C4AAE">
        <w:rPr>
          <w:rFonts w:ascii="Times New Roman" w:hAnsi="Times New Roman" w:cs="Times New Roman"/>
          <w:sz w:val="24"/>
          <w:szCs w:val="24"/>
        </w:rPr>
        <w:t>aktiva yang d</w:t>
      </w:r>
      <w:r>
        <w:rPr>
          <w:rFonts w:ascii="Times New Roman" w:hAnsi="Times New Roman" w:cs="Times New Roman"/>
          <w:sz w:val="24"/>
          <w:szCs w:val="24"/>
        </w:rPr>
        <w:t xml:space="preserve">imilikinya secara maksimal guna menghasilkan </w:t>
      </w:r>
      <w:r w:rsidRPr="003C4AAE">
        <w:rPr>
          <w:rFonts w:ascii="Times New Roman" w:hAnsi="Times New Roman" w:cs="Times New Roman"/>
          <w:sz w:val="24"/>
          <w:szCs w:val="24"/>
        </w:rPr>
        <w:t>tingkat penjualan yang tinggi</w:t>
      </w:r>
      <w:r>
        <w:rPr>
          <w:rFonts w:ascii="Times New Roman" w:hAnsi="Times New Roman" w:cs="Times New Roman"/>
          <w:sz w:val="24"/>
          <w:szCs w:val="24"/>
        </w:rPr>
        <w:t>.</w:t>
      </w:r>
    </w:p>
    <w:p w14:paraId="222D1882" w14:textId="77777777" w:rsidR="00D63CB5" w:rsidRPr="00D63CB5" w:rsidRDefault="00D63CB5" w:rsidP="00E9273E">
      <w:pPr>
        <w:spacing w:after="0"/>
        <w:ind w:left="567" w:hanging="566"/>
        <w:jc w:val="both"/>
        <w:rPr>
          <w:rFonts w:ascii="Times New Roman" w:hAnsi="Times New Roman" w:cs="Times New Roman"/>
          <w:sz w:val="24"/>
          <w:szCs w:val="24"/>
          <w:lang w:val="en-US"/>
        </w:rPr>
      </w:pPr>
    </w:p>
    <w:p w14:paraId="3B11550B" w14:textId="2C9F4F50" w:rsidR="00AF5365" w:rsidRDefault="00AF5365" w:rsidP="00E9273E">
      <w:pPr>
        <w:pStyle w:val="ListParagraph"/>
        <w:numPr>
          <w:ilvl w:val="0"/>
          <w:numId w:val="22"/>
        </w:numPr>
        <w:spacing w:after="0"/>
        <w:ind w:left="567" w:hanging="567"/>
        <w:jc w:val="both"/>
        <w:rPr>
          <w:rFonts w:ascii="Times New Roman" w:hAnsi="Times New Roman" w:cs="Times New Roman"/>
          <w:sz w:val="24"/>
          <w:szCs w:val="24"/>
        </w:rPr>
      </w:pPr>
      <w:r w:rsidRPr="007F4225">
        <w:rPr>
          <w:rFonts w:ascii="Times New Roman" w:hAnsi="Times New Roman" w:cs="Times New Roman"/>
          <w:b/>
          <w:sz w:val="24"/>
          <w:szCs w:val="24"/>
        </w:rPr>
        <w:t xml:space="preserve">Perputaran </w:t>
      </w:r>
      <w:r>
        <w:rPr>
          <w:rFonts w:ascii="Times New Roman" w:hAnsi="Times New Roman" w:cs="Times New Roman"/>
          <w:b/>
          <w:sz w:val="24"/>
          <w:szCs w:val="24"/>
        </w:rPr>
        <w:t>Persediaan</w:t>
      </w:r>
    </w:p>
    <w:p w14:paraId="68DFDCA6" w14:textId="77777777" w:rsidR="00AF5365" w:rsidRDefault="00AF5365" w:rsidP="00E9273E">
      <w:pPr>
        <w:pStyle w:val="ListParagraph"/>
        <w:spacing w:after="0"/>
        <w:ind w:left="0" w:firstLine="567"/>
        <w:jc w:val="both"/>
        <w:rPr>
          <w:rFonts w:ascii="Times New Roman" w:hAnsi="Times New Roman" w:cs="Times New Roman"/>
          <w:sz w:val="24"/>
          <w:szCs w:val="24"/>
        </w:rPr>
      </w:pPr>
      <w:r w:rsidRPr="00AF5365">
        <w:rPr>
          <w:rFonts w:ascii="Times New Roman" w:hAnsi="Times New Roman" w:cs="Times New Roman"/>
          <w:sz w:val="24"/>
          <w:szCs w:val="24"/>
        </w:rPr>
        <w:t>Rasio aktivitas yang digunakan dalam menilai kinerja keuangan ditinjau dari aspek perputaran Persediaan dibahas dalam perhitungan sebagai berikut :</w:t>
      </w:r>
    </w:p>
    <w:p w14:paraId="3B1A3938" w14:textId="77777777" w:rsidR="00AF5365" w:rsidRDefault="00AF5365" w:rsidP="00E9273E">
      <w:pPr>
        <w:pStyle w:val="ListParagraph"/>
        <w:spacing w:after="0"/>
        <w:ind w:left="0"/>
        <w:jc w:val="both"/>
        <w:rPr>
          <w:rFonts w:ascii="Times New Roman" w:hAnsi="Times New Roman" w:cs="Times New Roman"/>
          <w:sz w:val="24"/>
          <w:szCs w:val="24"/>
        </w:rPr>
      </w:pPr>
      <w:r w:rsidRPr="00AF5365">
        <w:rPr>
          <w:rFonts w:ascii="Times New Roman" w:hAnsi="Times New Roman" w:cs="Times New Roman"/>
          <w:sz w:val="24"/>
          <w:szCs w:val="24"/>
        </w:rPr>
        <w:t>Perputaran Persediaan (</w:t>
      </w:r>
      <w:r w:rsidRPr="00AF5365">
        <w:rPr>
          <w:rFonts w:ascii="Times New Roman" w:hAnsi="Times New Roman" w:cs="Times New Roman"/>
          <w:i/>
          <w:sz w:val="24"/>
          <w:szCs w:val="24"/>
        </w:rPr>
        <w:t>Receivable Turnover</w:t>
      </w:r>
      <w:r w:rsidRPr="00AF5365">
        <w:rPr>
          <w:rFonts w:ascii="Times New Roman" w:hAnsi="Times New Roman" w:cs="Times New Roman"/>
          <w:sz w:val="24"/>
          <w:szCs w:val="24"/>
        </w:rPr>
        <w:t>) merupakan rasio yang digunakan untuk mengukur berapa lama penagihan Persediaan selama satu periode atau berap kali dana yang ditanam dalam Persediaan ini berputar dalam satu periode. Semakin tinggi rasio menunjukkan bahwa modal kerja yang ditanamkan dalam Persediaan semakin rendah (dibandingkan dengan rasio tahun sebelumnya) dan tentunya kondisi ini bagi perusahaan semakin baik.</w:t>
      </w:r>
      <w:r w:rsidRPr="00653C21">
        <w:rPr>
          <w:vertAlign w:val="superscript"/>
        </w:rPr>
        <w:footnoteReference w:id="58"/>
      </w:r>
    </w:p>
    <w:p w14:paraId="4165FF45" w14:textId="77777777" w:rsidR="009F7D35" w:rsidRDefault="009F7D35" w:rsidP="00E9273E">
      <w:pPr>
        <w:pStyle w:val="ListParagraph"/>
        <w:spacing w:after="0"/>
        <w:ind w:left="0"/>
        <w:jc w:val="center"/>
        <w:rPr>
          <w:rFonts w:ascii="Times New Roman" w:hAnsi="Times New Roman" w:cs="Times New Roman"/>
          <w:b/>
          <w:sz w:val="24"/>
          <w:szCs w:val="24"/>
        </w:rPr>
      </w:pPr>
    </w:p>
    <w:p w14:paraId="1B842512" w14:textId="2BE48183" w:rsidR="00AF5365" w:rsidRDefault="00AF5365" w:rsidP="00E9273E">
      <w:pPr>
        <w:pStyle w:val="ListParagraph"/>
        <w:spacing w:after="0"/>
        <w:ind w:left="0"/>
        <w:jc w:val="center"/>
        <w:rPr>
          <w:rFonts w:ascii="Times New Roman" w:hAnsi="Times New Roman" w:cs="Times New Roman"/>
          <w:b/>
          <w:sz w:val="24"/>
          <w:szCs w:val="24"/>
        </w:rPr>
      </w:pPr>
      <w:r w:rsidRPr="001043C0">
        <w:rPr>
          <w:rFonts w:ascii="Times New Roman" w:hAnsi="Times New Roman" w:cs="Times New Roman"/>
          <w:b/>
          <w:sz w:val="24"/>
          <w:szCs w:val="24"/>
        </w:rPr>
        <w:lastRenderedPageBreak/>
        <w:t>Tabel 4.</w:t>
      </w:r>
      <w:r>
        <w:rPr>
          <w:rFonts w:ascii="Times New Roman" w:hAnsi="Times New Roman" w:cs="Times New Roman"/>
          <w:b/>
          <w:sz w:val="24"/>
          <w:szCs w:val="24"/>
        </w:rPr>
        <w:t>26</w:t>
      </w:r>
      <w:r w:rsidRPr="001043C0">
        <w:rPr>
          <w:rFonts w:ascii="Times New Roman" w:hAnsi="Times New Roman" w:cs="Times New Roman"/>
          <w:b/>
          <w:sz w:val="24"/>
          <w:szCs w:val="24"/>
        </w:rPr>
        <w:t xml:space="preserve"> </w:t>
      </w:r>
    </w:p>
    <w:p w14:paraId="378EEE18" w14:textId="77777777" w:rsidR="00AF5365" w:rsidRPr="001043C0" w:rsidRDefault="00AF5365" w:rsidP="00E9273E">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Perhitungan Persediaan PT. Indocement Tunggal Prakasa, Tbk</w:t>
      </w:r>
    </w:p>
    <w:tbl>
      <w:tblPr>
        <w:tblW w:w="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36"/>
        <w:gridCol w:w="972"/>
        <w:gridCol w:w="972"/>
        <w:gridCol w:w="496"/>
      </w:tblGrid>
      <w:tr w:rsidR="00AF5365" w:rsidRPr="009F7D35" w14:paraId="63436531" w14:textId="77777777" w:rsidTr="009F7D35">
        <w:trPr>
          <w:trHeight w:val="294"/>
          <w:jc w:val="center"/>
        </w:trPr>
        <w:tc>
          <w:tcPr>
            <w:tcW w:w="125" w:type="dxa"/>
            <w:shd w:val="clear" w:color="auto" w:fill="FFFF00"/>
            <w:noWrap/>
            <w:vAlign w:val="center"/>
            <w:hideMark/>
          </w:tcPr>
          <w:p w14:paraId="0150DE4C" w14:textId="77777777" w:rsidR="00AF5365" w:rsidRPr="009F7D35" w:rsidRDefault="00AF5365"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Tahun</w:t>
            </w:r>
          </w:p>
        </w:tc>
        <w:tc>
          <w:tcPr>
            <w:tcW w:w="175" w:type="dxa"/>
            <w:shd w:val="clear" w:color="auto" w:fill="FFFF00"/>
            <w:noWrap/>
            <w:vAlign w:val="center"/>
            <w:hideMark/>
          </w:tcPr>
          <w:p w14:paraId="166CB957" w14:textId="77777777" w:rsidR="00AF5365" w:rsidRPr="009F7D35" w:rsidRDefault="00AF5365"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HPP</w:t>
            </w:r>
          </w:p>
        </w:tc>
        <w:tc>
          <w:tcPr>
            <w:tcW w:w="182" w:type="dxa"/>
            <w:shd w:val="clear" w:color="auto" w:fill="FFFF00"/>
            <w:noWrap/>
            <w:vAlign w:val="center"/>
            <w:hideMark/>
          </w:tcPr>
          <w:p w14:paraId="640F0D21" w14:textId="77777777" w:rsidR="00AF5365" w:rsidRPr="009F7D35" w:rsidRDefault="00AF5365"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Persediaan tahun t</w:t>
            </w:r>
          </w:p>
        </w:tc>
        <w:tc>
          <w:tcPr>
            <w:tcW w:w="182" w:type="dxa"/>
            <w:shd w:val="clear" w:color="auto" w:fill="FFFF00"/>
          </w:tcPr>
          <w:p w14:paraId="30779E1E" w14:textId="77777777" w:rsidR="00AF5365" w:rsidRPr="009F7D35" w:rsidRDefault="00AF5365"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 xml:space="preserve">Persediaan tahun </w:t>
            </w:r>
          </w:p>
          <w:p w14:paraId="77F9AF13" w14:textId="77777777" w:rsidR="00AF5365" w:rsidRPr="009F7D35" w:rsidRDefault="00AF5365"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-t</w:t>
            </w:r>
          </w:p>
        </w:tc>
        <w:tc>
          <w:tcPr>
            <w:tcW w:w="93" w:type="dxa"/>
            <w:shd w:val="clear" w:color="auto" w:fill="FFFF00"/>
            <w:vAlign w:val="center"/>
          </w:tcPr>
          <w:p w14:paraId="40BE655D" w14:textId="77777777" w:rsidR="00AF5365" w:rsidRPr="009F7D35" w:rsidRDefault="00AF5365" w:rsidP="00E9273E">
            <w:pPr>
              <w:spacing w:after="0"/>
              <w:jc w:val="center"/>
              <w:rPr>
                <w:rFonts w:ascii="Times New Roman" w:eastAsia="Times New Roman" w:hAnsi="Times New Roman" w:cs="Times New Roman"/>
                <w:b/>
                <w:color w:val="000000"/>
                <w:sz w:val="16"/>
                <w:szCs w:val="16"/>
                <w:lang w:eastAsia="id-ID"/>
              </w:rPr>
            </w:pPr>
            <w:r w:rsidRPr="009F7D35">
              <w:rPr>
                <w:rFonts w:ascii="Times New Roman" w:eastAsia="Times New Roman" w:hAnsi="Times New Roman" w:cs="Times New Roman"/>
                <w:b/>
                <w:color w:val="000000"/>
                <w:sz w:val="16"/>
                <w:szCs w:val="16"/>
                <w:lang w:eastAsia="id-ID"/>
              </w:rPr>
              <w:t>PP</w:t>
            </w:r>
          </w:p>
        </w:tc>
      </w:tr>
      <w:tr w:rsidR="00AF5365" w:rsidRPr="009F7D35" w14:paraId="686FCDFE" w14:textId="77777777" w:rsidTr="009F7D35">
        <w:trPr>
          <w:trHeight w:val="294"/>
          <w:jc w:val="center"/>
        </w:trPr>
        <w:tc>
          <w:tcPr>
            <w:tcW w:w="125" w:type="dxa"/>
            <w:shd w:val="clear" w:color="auto" w:fill="auto"/>
            <w:noWrap/>
            <w:vAlign w:val="bottom"/>
            <w:hideMark/>
          </w:tcPr>
          <w:p w14:paraId="2B8E02C9" w14:textId="77777777" w:rsidR="00AF5365" w:rsidRPr="009F7D35" w:rsidRDefault="00AF5365"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2014</w:t>
            </w:r>
          </w:p>
        </w:tc>
        <w:tc>
          <w:tcPr>
            <w:tcW w:w="175" w:type="dxa"/>
            <w:shd w:val="clear" w:color="auto" w:fill="auto"/>
            <w:noWrap/>
            <w:vAlign w:val="bottom"/>
          </w:tcPr>
          <w:p w14:paraId="020DA7C6"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10.890.037 </w:t>
            </w:r>
          </w:p>
        </w:tc>
        <w:tc>
          <w:tcPr>
            <w:tcW w:w="182" w:type="dxa"/>
            <w:shd w:val="clear" w:color="auto" w:fill="auto"/>
            <w:noWrap/>
            <w:vAlign w:val="bottom"/>
          </w:tcPr>
          <w:p w14:paraId="60EA06BB"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1.665.546 </w:t>
            </w:r>
          </w:p>
        </w:tc>
        <w:tc>
          <w:tcPr>
            <w:tcW w:w="182" w:type="dxa"/>
            <w:vAlign w:val="bottom"/>
          </w:tcPr>
          <w:p w14:paraId="0D112FCC"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1.473.645 </w:t>
            </w:r>
          </w:p>
        </w:tc>
        <w:tc>
          <w:tcPr>
            <w:tcW w:w="93" w:type="dxa"/>
            <w:vAlign w:val="bottom"/>
          </w:tcPr>
          <w:p w14:paraId="676352E3" w14:textId="77777777" w:rsidR="00AF5365" w:rsidRPr="009F7D35" w:rsidRDefault="00AF5365" w:rsidP="00E9273E">
            <w:pPr>
              <w:spacing w:after="0"/>
              <w:jc w:val="center"/>
              <w:rPr>
                <w:rFonts w:ascii="Times New Roman" w:hAnsi="Times New Roman" w:cs="Times New Roman"/>
                <w:color w:val="000000"/>
                <w:sz w:val="16"/>
                <w:szCs w:val="16"/>
              </w:rPr>
            </w:pPr>
            <w:r w:rsidRPr="009F7D35">
              <w:rPr>
                <w:rFonts w:ascii="Times New Roman" w:hAnsi="Times New Roman" w:cs="Times New Roman"/>
                <w:color w:val="000000"/>
                <w:sz w:val="16"/>
                <w:szCs w:val="16"/>
              </w:rPr>
              <w:t>6,94</w:t>
            </w:r>
          </w:p>
        </w:tc>
      </w:tr>
      <w:tr w:rsidR="00AF5365" w:rsidRPr="009F7D35" w14:paraId="05CB254D" w14:textId="77777777" w:rsidTr="009F7D35">
        <w:trPr>
          <w:trHeight w:val="294"/>
          <w:jc w:val="center"/>
        </w:trPr>
        <w:tc>
          <w:tcPr>
            <w:tcW w:w="125" w:type="dxa"/>
            <w:shd w:val="clear" w:color="auto" w:fill="auto"/>
            <w:noWrap/>
            <w:vAlign w:val="bottom"/>
            <w:hideMark/>
          </w:tcPr>
          <w:p w14:paraId="243E68F5" w14:textId="77777777" w:rsidR="00AF5365" w:rsidRPr="009F7D35" w:rsidRDefault="00AF5365"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2015</w:t>
            </w:r>
          </w:p>
        </w:tc>
        <w:tc>
          <w:tcPr>
            <w:tcW w:w="175" w:type="dxa"/>
            <w:shd w:val="clear" w:color="auto" w:fill="auto"/>
            <w:noWrap/>
            <w:vAlign w:val="bottom"/>
          </w:tcPr>
          <w:p w14:paraId="094D5720"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9.888.919 </w:t>
            </w:r>
          </w:p>
        </w:tc>
        <w:tc>
          <w:tcPr>
            <w:tcW w:w="182" w:type="dxa"/>
            <w:shd w:val="clear" w:color="auto" w:fill="auto"/>
            <w:noWrap/>
            <w:vAlign w:val="bottom"/>
          </w:tcPr>
          <w:p w14:paraId="77140B1D"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1.521.197 </w:t>
            </w:r>
          </w:p>
        </w:tc>
        <w:tc>
          <w:tcPr>
            <w:tcW w:w="182" w:type="dxa"/>
            <w:vAlign w:val="bottom"/>
          </w:tcPr>
          <w:p w14:paraId="56FB42FB"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1.665.546 </w:t>
            </w:r>
          </w:p>
        </w:tc>
        <w:tc>
          <w:tcPr>
            <w:tcW w:w="93" w:type="dxa"/>
            <w:vAlign w:val="bottom"/>
          </w:tcPr>
          <w:p w14:paraId="0045834F" w14:textId="77777777" w:rsidR="00AF5365" w:rsidRPr="009F7D35" w:rsidRDefault="00AF5365" w:rsidP="00E9273E">
            <w:pPr>
              <w:spacing w:after="0"/>
              <w:jc w:val="center"/>
              <w:rPr>
                <w:rFonts w:ascii="Times New Roman" w:hAnsi="Times New Roman" w:cs="Times New Roman"/>
                <w:color w:val="000000"/>
                <w:sz w:val="16"/>
                <w:szCs w:val="16"/>
              </w:rPr>
            </w:pPr>
            <w:r w:rsidRPr="009F7D35">
              <w:rPr>
                <w:rFonts w:ascii="Times New Roman" w:hAnsi="Times New Roman" w:cs="Times New Roman"/>
                <w:color w:val="000000"/>
                <w:sz w:val="16"/>
                <w:szCs w:val="16"/>
              </w:rPr>
              <w:t>6,21</w:t>
            </w:r>
          </w:p>
        </w:tc>
      </w:tr>
      <w:tr w:rsidR="00AF5365" w:rsidRPr="009F7D35" w14:paraId="1248DFB1" w14:textId="77777777" w:rsidTr="009F7D35">
        <w:trPr>
          <w:trHeight w:val="294"/>
          <w:jc w:val="center"/>
        </w:trPr>
        <w:tc>
          <w:tcPr>
            <w:tcW w:w="125" w:type="dxa"/>
            <w:shd w:val="clear" w:color="auto" w:fill="auto"/>
            <w:noWrap/>
            <w:vAlign w:val="bottom"/>
            <w:hideMark/>
          </w:tcPr>
          <w:p w14:paraId="5D62A5E8" w14:textId="77777777" w:rsidR="00AF5365" w:rsidRPr="009F7D35" w:rsidRDefault="00AF5365"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2016</w:t>
            </w:r>
          </w:p>
        </w:tc>
        <w:tc>
          <w:tcPr>
            <w:tcW w:w="175" w:type="dxa"/>
            <w:shd w:val="clear" w:color="auto" w:fill="auto"/>
            <w:noWrap/>
            <w:vAlign w:val="bottom"/>
          </w:tcPr>
          <w:p w14:paraId="2C83A091"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9.030.433 </w:t>
            </w:r>
          </w:p>
        </w:tc>
        <w:tc>
          <w:tcPr>
            <w:tcW w:w="182" w:type="dxa"/>
            <w:shd w:val="clear" w:color="auto" w:fill="auto"/>
            <w:noWrap/>
            <w:vAlign w:val="bottom"/>
          </w:tcPr>
          <w:p w14:paraId="50B3A1DB"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1.780.410 </w:t>
            </w:r>
          </w:p>
        </w:tc>
        <w:tc>
          <w:tcPr>
            <w:tcW w:w="182" w:type="dxa"/>
            <w:vAlign w:val="bottom"/>
          </w:tcPr>
          <w:p w14:paraId="16553DD4"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1.521.197 </w:t>
            </w:r>
          </w:p>
        </w:tc>
        <w:tc>
          <w:tcPr>
            <w:tcW w:w="93" w:type="dxa"/>
            <w:vAlign w:val="bottom"/>
          </w:tcPr>
          <w:p w14:paraId="5F31BDBD" w14:textId="77777777" w:rsidR="00AF5365" w:rsidRPr="009F7D35" w:rsidRDefault="00AF5365" w:rsidP="00E9273E">
            <w:pPr>
              <w:spacing w:after="0"/>
              <w:jc w:val="center"/>
              <w:rPr>
                <w:rFonts w:ascii="Times New Roman" w:hAnsi="Times New Roman" w:cs="Times New Roman"/>
                <w:color w:val="000000"/>
                <w:sz w:val="16"/>
                <w:szCs w:val="16"/>
              </w:rPr>
            </w:pPr>
            <w:r w:rsidRPr="009F7D35">
              <w:rPr>
                <w:rFonts w:ascii="Times New Roman" w:hAnsi="Times New Roman" w:cs="Times New Roman"/>
                <w:color w:val="000000"/>
                <w:sz w:val="16"/>
                <w:szCs w:val="16"/>
              </w:rPr>
              <w:t>5,47</w:t>
            </w:r>
          </w:p>
        </w:tc>
      </w:tr>
      <w:tr w:rsidR="00AF5365" w:rsidRPr="009F7D35" w14:paraId="70EDF6C0" w14:textId="77777777" w:rsidTr="009F7D35">
        <w:trPr>
          <w:trHeight w:val="294"/>
          <w:jc w:val="center"/>
        </w:trPr>
        <w:tc>
          <w:tcPr>
            <w:tcW w:w="125" w:type="dxa"/>
            <w:shd w:val="clear" w:color="auto" w:fill="auto"/>
            <w:noWrap/>
            <w:vAlign w:val="bottom"/>
            <w:hideMark/>
          </w:tcPr>
          <w:p w14:paraId="10BA4F96" w14:textId="77777777" w:rsidR="00AF5365" w:rsidRPr="009F7D35" w:rsidRDefault="00AF5365"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2017</w:t>
            </w:r>
          </w:p>
        </w:tc>
        <w:tc>
          <w:tcPr>
            <w:tcW w:w="175" w:type="dxa"/>
            <w:shd w:val="clear" w:color="auto" w:fill="auto"/>
            <w:noWrap/>
            <w:vAlign w:val="bottom"/>
          </w:tcPr>
          <w:p w14:paraId="568BEF81"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9.423.490 </w:t>
            </w:r>
          </w:p>
        </w:tc>
        <w:tc>
          <w:tcPr>
            <w:tcW w:w="182" w:type="dxa"/>
            <w:shd w:val="clear" w:color="auto" w:fill="auto"/>
            <w:noWrap/>
            <w:vAlign w:val="bottom"/>
          </w:tcPr>
          <w:p w14:paraId="517002AD"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1.768.603 </w:t>
            </w:r>
          </w:p>
        </w:tc>
        <w:tc>
          <w:tcPr>
            <w:tcW w:w="182" w:type="dxa"/>
            <w:vAlign w:val="bottom"/>
          </w:tcPr>
          <w:p w14:paraId="51238661"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1.780.410 </w:t>
            </w:r>
          </w:p>
        </w:tc>
        <w:tc>
          <w:tcPr>
            <w:tcW w:w="93" w:type="dxa"/>
            <w:vAlign w:val="bottom"/>
          </w:tcPr>
          <w:p w14:paraId="5AE727C7" w14:textId="77777777" w:rsidR="00AF5365" w:rsidRPr="009F7D35" w:rsidRDefault="00AF5365" w:rsidP="00E9273E">
            <w:pPr>
              <w:spacing w:after="0"/>
              <w:jc w:val="center"/>
              <w:rPr>
                <w:rFonts w:ascii="Times New Roman" w:hAnsi="Times New Roman" w:cs="Times New Roman"/>
                <w:color w:val="000000"/>
                <w:sz w:val="16"/>
                <w:szCs w:val="16"/>
              </w:rPr>
            </w:pPr>
            <w:r w:rsidRPr="009F7D35">
              <w:rPr>
                <w:rFonts w:ascii="Times New Roman" w:hAnsi="Times New Roman" w:cs="Times New Roman"/>
                <w:color w:val="000000"/>
                <w:sz w:val="16"/>
                <w:szCs w:val="16"/>
              </w:rPr>
              <w:t>5,31</w:t>
            </w:r>
          </w:p>
        </w:tc>
      </w:tr>
      <w:tr w:rsidR="00AF5365" w:rsidRPr="009F7D35" w14:paraId="3603BBF3" w14:textId="77777777" w:rsidTr="009F7D35">
        <w:trPr>
          <w:trHeight w:val="294"/>
          <w:jc w:val="center"/>
        </w:trPr>
        <w:tc>
          <w:tcPr>
            <w:tcW w:w="125" w:type="dxa"/>
            <w:shd w:val="clear" w:color="auto" w:fill="auto"/>
            <w:noWrap/>
            <w:vAlign w:val="bottom"/>
            <w:hideMark/>
          </w:tcPr>
          <w:p w14:paraId="74200E72" w14:textId="77777777" w:rsidR="00AF5365" w:rsidRPr="009F7D35" w:rsidRDefault="00AF5365"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2018</w:t>
            </w:r>
          </w:p>
        </w:tc>
        <w:tc>
          <w:tcPr>
            <w:tcW w:w="175" w:type="dxa"/>
            <w:shd w:val="clear" w:color="auto" w:fill="auto"/>
            <w:noWrap/>
            <w:vAlign w:val="bottom"/>
          </w:tcPr>
          <w:p w14:paraId="0CD71E6F"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10.821.254 </w:t>
            </w:r>
          </w:p>
        </w:tc>
        <w:tc>
          <w:tcPr>
            <w:tcW w:w="182" w:type="dxa"/>
            <w:shd w:val="clear" w:color="auto" w:fill="auto"/>
            <w:noWrap/>
            <w:vAlign w:val="bottom"/>
          </w:tcPr>
          <w:p w14:paraId="33B734E8"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1.837.769 </w:t>
            </w:r>
          </w:p>
        </w:tc>
        <w:tc>
          <w:tcPr>
            <w:tcW w:w="182" w:type="dxa"/>
            <w:vAlign w:val="bottom"/>
          </w:tcPr>
          <w:p w14:paraId="1675850C"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1.768.603 </w:t>
            </w:r>
          </w:p>
        </w:tc>
        <w:tc>
          <w:tcPr>
            <w:tcW w:w="93" w:type="dxa"/>
            <w:vAlign w:val="bottom"/>
          </w:tcPr>
          <w:p w14:paraId="357DCBE4" w14:textId="77777777" w:rsidR="00AF5365" w:rsidRPr="009F7D35" w:rsidRDefault="00AF5365" w:rsidP="00E9273E">
            <w:pPr>
              <w:spacing w:after="0"/>
              <w:jc w:val="center"/>
              <w:rPr>
                <w:rFonts w:ascii="Times New Roman" w:hAnsi="Times New Roman" w:cs="Times New Roman"/>
                <w:color w:val="000000"/>
                <w:sz w:val="16"/>
                <w:szCs w:val="16"/>
              </w:rPr>
            </w:pPr>
            <w:r w:rsidRPr="009F7D35">
              <w:rPr>
                <w:rFonts w:ascii="Times New Roman" w:hAnsi="Times New Roman" w:cs="Times New Roman"/>
                <w:color w:val="000000"/>
                <w:sz w:val="16"/>
                <w:szCs w:val="16"/>
              </w:rPr>
              <w:t>6,00</w:t>
            </w:r>
          </w:p>
        </w:tc>
      </w:tr>
      <w:tr w:rsidR="00AF5365" w:rsidRPr="009F7D35" w14:paraId="55F02DED" w14:textId="77777777" w:rsidTr="009F7D35">
        <w:trPr>
          <w:trHeight w:val="294"/>
          <w:jc w:val="center"/>
        </w:trPr>
        <w:tc>
          <w:tcPr>
            <w:tcW w:w="125" w:type="dxa"/>
            <w:shd w:val="clear" w:color="auto" w:fill="auto"/>
            <w:noWrap/>
            <w:vAlign w:val="bottom"/>
          </w:tcPr>
          <w:p w14:paraId="484E361D" w14:textId="77777777" w:rsidR="00AF5365" w:rsidRPr="009F7D35" w:rsidRDefault="00AF5365" w:rsidP="00E9273E">
            <w:pPr>
              <w:spacing w:after="0"/>
              <w:jc w:val="center"/>
              <w:rPr>
                <w:rFonts w:ascii="Times New Roman" w:eastAsia="Times New Roman" w:hAnsi="Times New Roman" w:cs="Times New Roman"/>
                <w:color w:val="000000"/>
                <w:sz w:val="16"/>
                <w:szCs w:val="16"/>
                <w:lang w:eastAsia="id-ID"/>
              </w:rPr>
            </w:pPr>
            <w:r w:rsidRPr="009F7D35">
              <w:rPr>
                <w:rFonts w:ascii="Times New Roman" w:eastAsia="Times New Roman" w:hAnsi="Times New Roman" w:cs="Times New Roman"/>
                <w:color w:val="000000"/>
                <w:sz w:val="16"/>
                <w:szCs w:val="16"/>
                <w:lang w:eastAsia="id-ID"/>
              </w:rPr>
              <w:t>2019</w:t>
            </w:r>
          </w:p>
        </w:tc>
        <w:tc>
          <w:tcPr>
            <w:tcW w:w="175" w:type="dxa"/>
            <w:shd w:val="clear" w:color="auto" w:fill="auto"/>
            <w:noWrap/>
            <w:vAlign w:val="bottom"/>
          </w:tcPr>
          <w:p w14:paraId="7B7ED265"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10.439.031 </w:t>
            </w:r>
          </w:p>
        </w:tc>
        <w:tc>
          <w:tcPr>
            <w:tcW w:w="182" w:type="dxa"/>
            <w:shd w:val="clear" w:color="auto" w:fill="auto"/>
            <w:noWrap/>
            <w:vAlign w:val="bottom"/>
          </w:tcPr>
          <w:p w14:paraId="4B5A610E" w14:textId="77777777" w:rsidR="00AF5365" w:rsidRPr="009F7D35" w:rsidRDefault="00AF5365" w:rsidP="00E9273E">
            <w:pPr>
              <w:spacing w:after="0"/>
              <w:jc w:val="right"/>
              <w:rPr>
                <w:rFonts w:ascii="Times New Roman" w:hAnsi="Times New Roman" w:cs="Times New Roman"/>
                <w:sz w:val="16"/>
                <w:szCs w:val="16"/>
              </w:rPr>
            </w:pPr>
            <w:r w:rsidRPr="009F7D35">
              <w:rPr>
                <w:rFonts w:ascii="Times New Roman" w:hAnsi="Times New Roman" w:cs="Times New Roman"/>
                <w:sz w:val="16"/>
                <w:szCs w:val="16"/>
              </w:rPr>
              <w:t xml:space="preserve">1.895.176 </w:t>
            </w:r>
          </w:p>
        </w:tc>
        <w:tc>
          <w:tcPr>
            <w:tcW w:w="182" w:type="dxa"/>
            <w:vAlign w:val="bottom"/>
          </w:tcPr>
          <w:p w14:paraId="654A335F" w14:textId="77777777" w:rsidR="00AF5365" w:rsidRPr="009F7D35" w:rsidRDefault="00AF5365" w:rsidP="00E9273E">
            <w:pPr>
              <w:spacing w:after="0"/>
              <w:jc w:val="right"/>
              <w:rPr>
                <w:rFonts w:ascii="Times New Roman" w:hAnsi="Times New Roman" w:cs="Times New Roman"/>
                <w:color w:val="000000"/>
                <w:sz w:val="16"/>
                <w:szCs w:val="16"/>
              </w:rPr>
            </w:pPr>
            <w:r w:rsidRPr="009F7D35">
              <w:rPr>
                <w:rFonts w:ascii="Times New Roman" w:hAnsi="Times New Roman" w:cs="Times New Roman"/>
                <w:color w:val="000000"/>
                <w:sz w:val="16"/>
                <w:szCs w:val="16"/>
              </w:rPr>
              <w:t xml:space="preserve">1.837.769 </w:t>
            </w:r>
          </w:p>
        </w:tc>
        <w:tc>
          <w:tcPr>
            <w:tcW w:w="93" w:type="dxa"/>
            <w:vAlign w:val="bottom"/>
          </w:tcPr>
          <w:p w14:paraId="6AA1A2D1" w14:textId="77777777" w:rsidR="00AF5365" w:rsidRPr="009F7D35" w:rsidRDefault="00AF5365" w:rsidP="00E9273E">
            <w:pPr>
              <w:spacing w:after="0"/>
              <w:jc w:val="center"/>
              <w:rPr>
                <w:rFonts w:ascii="Times New Roman" w:hAnsi="Times New Roman" w:cs="Times New Roman"/>
                <w:color w:val="000000"/>
                <w:sz w:val="16"/>
                <w:szCs w:val="16"/>
              </w:rPr>
            </w:pPr>
            <w:r w:rsidRPr="009F7D35">
              <w:rPr>
                <w:rFonts w:ascii="Times New Roman" w:hAnsi="Times New Roman" w:cs="Times New Roman"/>
                <w:color w:val="000000"/>
                <w:sz w:val="16"/>
                <w:szCs w:val="16"/>
              </w:rPr>
              <w:t>5,59</w:t>
            </w:r>
          </w:p>
        </w:tc>
      </w:tr>
      <w:tr w:rsidR="00AF5365" w:rsidRPr="009F7D35" w14:paraId="60B2652F" w14:textId="77777777" w:rsidTr="009F7D35">
        <w:trPr>
          <w:trHeight w:val="294"/>
          <w:jc w:val="center"/>
        </w:trPr>
        <w:tc>
          <w:tcPr>
            <w:tcW w:w="666" w:type="dxa"/>
            <w:gridSpan w:val="4"/>
            <w:shd w:val="clear" w:color="auto" w:fill="auto"/>
            <w:noWrap/>
            <w:vAlign w:val="center"/>
          </w:tcPr>
          <w:p w14:paraId="7A1EBC8E" w14:textId="77777777" w:rsidR="00AF5365" w:rsidRPr="009F7D35" w:rsidRDefault="00AF5365" w:rsidP="00E9273E">
            <w:pPr>
              <w:spacing w:after="0"/>
              <w:jc w:val="center"/>
              <w:rPr>
                <w:rFonts w:ascii="Times New Roman" w:hAnsi="Times New Roman" w:cs="Times New Roman"/>
                <w:b/>
                <w:color w:val="000000"/>
                <w:sz w:val="16"/>
                <w:szCs w:val="16"/>
              </w:rPr>
            </w:pPr>
            <w:r w:rsidRPr="009F7D35">
              <w:rPr>
                <w:rFonts w:ascii="Times New Roman" w:eastAsia="Times New Roman" w:hAnsi="Times New Roman" w:cs="Times New Roman"/>
                <w:b/>
                <w:color w:val="000000"/>
                <w:sz w:val="16"/>
                <w:szCs w:val="16"/>
                <w:lang w:eastAsia="id-ID"/>
              </w:rPr>
              <w:t>Rata-Rata Perputaran Persediaan</w:t>
            </w:r>
          </w:p>
        </w:tc>
        <w:tc>
          <w:tcPr>
            <w:tcW w:w="93" w:type="dxa"/>
            <w:vAlign w:val="bottom"/>
          </w:tcPr>
          <w:p w14:paraId="08347D2A" w14:textId="77777777" w:rsidR="00AF5365" w:rsidRPr="009F7D35" w:rsidRDefault="00AF5365" w:rsidP="00E9273E">
            <w:pPr>
              <w:spacing w:after="0"/>
              <w:jc w:val="center"/>
              <w:rPr>
                <w:rFonts w:ascii="Times New Roman" w:hAnsi="Times New Roman" w:cs="Times New Roman"/>
                <w:b/>
                <w:color w:val="000000"/>
                <w:sz w:val="16"/>
                <w:szCs w:val="16"/>
              </w:rPr>
            </w:pPr>
            <w:r w:rsidRPr="009F7D35">
              <w:rPr>
                <w:rFonts w:ascii="Times New Roman" w:hAnsi="Times New Roman" w:cs="Times New Roman"/>
                <w:b/>
                <w:color w:val="000000"/>
                <w:sz w:val="16"/>
                <w:szCs w:val="16"/>
              </w:rPr>
              <w:t>5,92</w:t>
            </w:r>
          </w:p>
        </w:tc>
      </w:tr>
    </w:tbl>
    <w:p w14:paraId="6467BB33" w14:textId="77777777" w:rsidR="00AF5365" w:rsidRDefault="00AF5365" w:rsidP="00E9273E">
      <w:pPr>
        <w:pStyle w:val="ListParagraph"/>
        <w:spacing w:after="0"/>
        <w:ind w:left="0" w:firstLine="567"/>
        <w:contextualSpacing w:val="0"/>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4.26 </w:t>
      </w:r>
      <w:r w:rsidRPr="003C4AAE">
        <w:rPr>
          <w:rFonts w:ascii="Times New Roman" w:hAnsi="Times New Roman" w:cs="Times New Roman"/>
          <w:sz w:val="24"/>
          <w:szCs w:val="24"/>
        </w:rPr>
        <w:t xml:space="preserve">dapat diketahui bahwa selama tahun </w:t>
      </w:r>
      <w:r>
        <w:rPr>
          <w:rFonts w:ascii="Times New Roman" w:hAnsi="Times New Roman" w:cs="Times New Roman"/>
          <w:sz w:val="24"/>
          <w:szCs w:val="24"/>
        </w:rPr>
        <w:t xml:space="preserve">2014-2019 rata-rata </w:t>
      </w:r>
      <w:r w:rsidRPr="00CB098C">
        <w:rPr>
          <w:rFonts w:ascii="Times New Roman" w:hAnsi="Times New Roman" w:cs="Times New Roman"/>
          <w:sz w:val="24"/>
          <w:szCs w:val="24"/>
        </w:rPr>
        <w:t xml:space="preserve">perputaran </w:t>
      </w:r>
      <w:r>
        <w:rPr>
          <w:rFonts w:ascii="Times New Roman" w:hAnsi="Times New Roman" w:cs="Times New Roman"/>
          <w:sz w:val="24"/>
          <w:szCs w:val="24"/>
        </w:rPr>
        <w:t>Persediaan PT. Indocement Tunggal Prakasa, Tbk sebanyak</w:t>
      </w:r>
      <w:r w:rsidRPr="003C4AAE">
        <w:rPr>
          <w:rFonts w:ascii="Times New Roman" w:hAnsi="Times New Roman" w:cs="Times New Roman"/>
          <w:sz w:val="24"/>
          <w:szCs w:val="24"/>
        </w:rPr>
        <w:t xml:space="preserve"> </w:t>
      </w:r>
      <w:r>
        <w:rPr>
          <w:rFonts w:ascii="Times New Roman" w:hAnsi="Times New Roman" w:cs="Times New Roman"/>
          <w:sz w:val="24"/>
          <w:szCs w:val="24"/>
        </w:rPr>
        <w:t>5,92</w:t>
      </w:r>
      <w:r w:rsidRPr="003C4AAE">
        <w:rPr>
          <w:rFonts w:ascii="Times New Roman" w:hAnsi="Times New Roman" w:cs="Times New Roman"/>
          <w:sz w:val="24"/>
          <w:szCs w:val="24"/>
        </w:rPr>
        <w:t xml:space="preserve"> kali artiny</w:t>
      </w:r>
      <w:r>
        <w:rPr>
          <w:rFonts w:ascii="Times New Roman" w:hAnsi="Times New Roman" w:cs="Times New Roman"/>
          <w:sz w:val="24"/>
          <w:szCs w:val="24"/>
        </w:rPr>
        <w:t xml:space="preserve">a perusahaan hanya mampu mengganti jumlah barang persediaan selama satu tahun sebanyak 5,92 kali. </w:t>
      </w:r>
      <w:r w:rsidRPr="00ED467B">
        <w:rPr>
          <w:rFonts w:ascii="Times New Roman" w:hAnsi="Times New Roman" w:cs="Times New Roman"/>
          <w:sz w:val="24"/>
          <w:szCs w:val="24"/>
        </w:rPr>
        <w:t xml:space="preserve">Perputaran persediaan rendah menunjukkan penjualan </w:t>
      </w:r>
      <w:r>
        <w:rPr>
          <w:rFonts w:ascii="Times New Roman" w:hAnsi="Times New Roman" w:cs="Times New Roman"/>
          <w:sz w:val="24"/>
          <w:szCs w:val="24"/>
        </w:rPr>
        <w:t>yang kurang efektif</w:t>
      </w:r>
      <w:r w:rsidRPr="00ED467B">
        <w:rPr>
          <w:rFonts w:ascii="Times New Roman" w:hAnsi="Times New Roman" w:cs="Times New Roman"/>
          <w:sz w:val="24"/>
          <w:szCs w:val="24"/>
        </w:rPr>
        <w:t xml:space="preserve">, serta permintaan pasar akan produk perusahaan </w:t>
      </w:r>
      <w:r>
        <w:rPr>
          <w:rFonts w:ascii="Times New Roman" w:hAnsi="Times New Roman" w:cs="Times New Roman"/>
          <w:sz w:val="24"/>
          <w:szCs w:val="24"/>
        </w:rPr>
        <w:t xml:space="preserve">tidak begitu maksimal. </w:t>
      </w:r>
    </w:p>
    <w:p w14:paraId="7A857B60" w14:textId="77777777" w:rsidR="00AF5365" w:rsidRDefault="00AF5365" w:rsidP="00E9273E">
      <w:pPr>
        <w:pStyle w:val="ListParagraph"/>
        <w:spacing w:after="0"/>
        <w:ind w:left="0"/>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27</w:t>
      </w:r>
      <w:r w:rsidRPr="001043C0">
        <w:rPr>
          <w:rFonts w:ascii="Times New Roman" w:hAnsi="Times New Roman" w:cs="Times New Roman"/>
          <w:b/>
          <w:sz w:val="24"/>
          <w:szCs w:val="24"/>
        </w:rPr>
        <w:t xml:space="preserve"> </w:t>
      </w:r>
    </w:p>
    <w:p w14:paraId="6DDB08A2" w14:textId="77777777" w:rsidR="00AF5365" w:rsidRPr="001043C0" w:rsidRDefault="00AF5365" w:rsidP="00E9273E">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Perhitungan Perputaran Persediaan PT. Holchim, Tbk</w:t>
      </w:r>
    </w:p>
    <w:tbl>
      <w:tblPr>
        <w:tblW w:w="4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077"/>
        <w:gridCol w:w="1094"/>
        <w:gridCol w:w="1107"/>
        <w:gridCol w:w="621"/>
      </w:tblGrid>
      <w:tr w:rsidR="00AF5365" w:rsidRPr="001C7C9E" w14:paraId="0740BBCD" w14:textId="77777777" w:rsidTr="001C7C9E">
        <w:trPr>
          <w:trHeight w:val="237"/>
          <w:jc w:val="center"/>
        </w:trPr>
        <w:tc>
          <w:tcPr>
            <w:tcW w:w="580" w:type="dxa"/>
            <w:shd w:val="clear" w:color="auto" w:fill="FFFF00"/>
            <w:noWrap/>
            <w:vAlign w:val="center"/>
            <w:hideMark/>
          </w:tcPr>
          <w:p w14:paraId="06E72B50" w14:textId="77777777" w:rsidR="00AF5365" w:rsidRPr="001C7C9E" w:rsidRDefault="00AF5365" w:rsidP="00E9273E">
            <w:pPr>
              <w:spacing w:after="0"/>
              <w:jc w:val="center"/>
              <w:rPr>
                <w:rFonts w:ascii="Times New Roman" w:eastAsia="Times New Roman" w:hAnsi="Times New Roman" w:cs="Times New Roman"/>
                <w:b/>
                <w:color w:val="000000"/>
                <w:sz w:val="18"/>
                <w:szCs w:val="18"/>
                <w:lang w:eastAsia="id-ID"/>
              </w:rPr>
            </w:pPr>
            <w:r w:rsidRPr="001C7C9E">
              <w:rPr>
                <w:rFonts w:ascii="Times New Roman" w:eastAsia="Times New Roman" w:hAnsi="Times New Roman" w:cs="Times New Roman"/>
                <w:b/>
                <w:color w:val="000000"/>
                <w:sz w:val="18"/>
                <w:szCs w:val="18"/>
                <w:lang w:eastAsia="id-ID"/>
              </w:rPr>
              <w:t>Tahun</w:t>
            </w:r>
          </w:p>
        </w:tc>
        <w:tc>
          <w:tcPr>
            <w:tcW w:w="1077" w:type="dxa"/>
            <w:shd w:val="clear" w:color="auto" w:fill="FFFF00"/>
            <w:noWrap/>
            <w:vAlign w:val="center"/>
            <w:hideMark/>
          </w:tcPr>
          <w:p w14:paraId="6D75444C" w14:textId="77777777" w:rsidR="00AF5365" w:rsidRPr="001C7C9E" w:rsidRDefault="00AF5365" w:rsidP="00E9273E">
            <w:pPr>
              <w:spacing w:after="0"/>
              <w:jc w:val="center"/>
              <w:rPr>
                <w:rFonts w:ascii="Times New Roman" w:eastAsia="Times New Roman" w:hAnsi="Times New Roman" w:cs="Times New Roman"/>
                <w:b/>
                <w:color w:val="000000"/>
                <w:sz w:val="18"/>
                <w:szCs w:val="18"/>
                <w:lang w:eastAsia="id-ID"/>
              </w:rPr>
            </w:pPr>
            <w:r w:rsidRPr="001C7C9E">
              <w:rPr>
                <w:rFonts w:ascii="Times New Roman" w:eastAsia="Times New Roman" w:hAnsi="Times New Roman" w:cs="Times New Roman"/>
                <w:b/>
                <w:color w:val="000000"/>
                <w:sz w:val="18"/>
                <w:szCs w:val="18"/>
                <w:lang w:eastAsia="id-ID"/>
              </w:rPr>
              <w:t>HPP</w:t>
            </w:r>
          </w:p>
        </w:tc>
        <w:tc>
          <w:tcPr>
            <w:tcW w:w="1094" w:type="dxa"/>
            <w:shd w:val="clear" w:color="auto" w:fill="FFFF00"/>
            <w:noWrap/>
            <w:vAlign w:val="center"/>
            <w:hideMark/>
          </w:tcPr>
          <w:p w14:paraId="46CA0634" w14:textId="77777777" w:rsidR="00AF5365" w:rsidRPr="001C7C9E" w:rsidRDefault="00AF5365" w:rsidP="00E9273E">
            <w:pPr>
              <w:spacing w:after="0"/>
              <w:jc w:val="center"/>
              <w:rPr>
                <w:rFonts w:ascii="Times New Roman" w:eastAsia="Times New Roman" w:hAnsi="Times New Roman" w:cs="Times New Roman"/>
                <w:b/>
                <w:color w:val="000000"/>
                <w:sz w:val="18"/>
                <w:szCs w:val="18"/>
                <w:lang w:eastAsia="id-ID"/>
              </w:rPr>
            </w:pPr>
            <w:r w:rsidRPr="001C7C9E">
              <w:rPr>
                <w:rFonts w:ascii="Times New Roman" w:eastAsia="Times New Roman" w:hAnsi="Times New Roman" w:cs="Times New Roman"/>
                <w:b/>
                <w:color w:val="000000"/>
                <w:sz w:val="18"/>
                <w:szCs w:val="18"/>
                <w:lang w:eastAsia="id-ID"/>
              </w:rPr>
              <w:t>Persediaan tahun t</w:t>
            </w:r>
          </w:p>
        </w:tc>
        <w:tc>
          <w:tcPr>
            <w:tcW w:w="1252" w:type="dxa"/>
            <w:shd w:val="clear" w:color="auto" w:fill="FFFF00"/>
          </w:tcPr>
          <w:p w14:paraId="4F5CD6A0" w14:textId="77777777" w:rsidR="00AF5365" w:rsidRPr="001C7C9E" w:rsidRDefault="00AF5365" w:rsidP="00E9273E">
            <w:pPr>
              <w:spacing w:after="0"/>
              <w:jc w:val="center"/>
              <w:rPr>
                <w:rFonts w:ascii="Times New Roman" w:eastAsia="Times New Roman" w:hAnsi="Times New Roman" w:cs="Times New Roman"/>
                <w:b/>
                <w:color w:val="000000"/>
                <w:sz w:val="18"/>
                <w:szCs w:val="18"/>
                <w:lang w:eastAsia="id-ID"/>
              </w:rPr>
            </w:pPr>
            <w:r w:rsidRPr="001C7C9E">
              <w:rPr>
                <w:rFonts w:ascii="Times New Roman" w:eastAsia="Times New Roman" w:hAnsi="Times New Roman" w:cs="Times New Roman"/>
                <w:b/>
                <w:color w:val="000000"/>
                <w:sz w:val="18"/>
                <w:szCs w:val="18"/>
                <w:lang w:eastAsia="id-ID"/>
              </w:rPr>
              <w:t xml:space="preserve">Persediaan tahun </w:t>
            </w:r>
          </w:p>
          <w:p w14:paraId="37A29AE2" w14:textId="77777777" w:rsidR="00AF5365" w:rsidRPr="001C7C9E" w:rsidRDefault="00AF5365" w:rsidP="00E9273E">
            <w:pPr>
              <w:spacing w:after="0"/>
              <w:jc w:val="center"/>
              <w:rPr>
                <w:rFonts w:ascii="Times New Roman" w:eastAsia="Times New Roman" w:hAnsi="Times New Roman" w:cs="Times New Roman"/>
                <w:b/>
                <w:color w:val="000000"/>
                <w:sz w:val="18"/>
                <w:szCs w:val="18"/>
                <w:lang w:eastAsia="id-ID"/>
              </w:rPr>
            </w:pPr>
            <w:r w:rsidRPr="001C7C9E">
              <w:rPr>
                <w:rFonts w:ascii="Times New Roman" w:eastAsia="Times New Roman" w:hAnsi="Times New Roman" w:cs="Times New Roman"/>
                <w:b/>
                <w:color w:val="000000"/>
                <w:sz w:val="18"/>
                <w:szCs w:val="18"/>
                <w:lang w:eastAsia="id-ID"/>
              </w:rPr>
              <w:t>-t</w:t>
            </w:r>
          </w:p>
        </w:tc>
        <w:tc>
          <w:tcPr>
            <w:tcW w:w="479" w:type="dxa"/>
            <w:shd w:val="clear" w:color="auto" w:fill="FFFF00"/>
            <w:vAlign w:val="center"/>
          </w:tcPr>
          <w:p w14:paraId="741C9302" w14:textId="77777777" w:rsidR="00AF5365" w:rsidRPr="001C7C9E" w:rsidRDefault="00AF5365" w:rsidP="00E9273E">
            <w:pPr>
              <w:spacing w:after="0"/>
              <w:jc w:val="center"/>
              <w:rPr>
                <w:rFonts w:ascii="Times New Roman" w:eastAsia="Times New Roman" w:hAnsi="Times New Roman" w:cs="Times New Roman"/>
                <w:b/>
                <w:color w:val="000000"/>
                <w:sz w:val="18"/>
                <w:szCs w:val="18"/>
                <w:lang w:eastAsia="id-ID"/>
              </w:rPr>
            </w:pPr>
            <w:r w:rsidRPr="001C7C9E">
              <w:rPr>
                <w:rFonts w:ascii="Times New Roman" w:eastAsia="Times New Roman" w:hAnsi="Times New Roman" w:cs="Times New Roman"/>
                <w:b/>
                <w:color w:val="000000"/>
                <w:sz w:val="18"/>
                <w:szCs w:val="18"/>
                <w:lang w:eastAsia="id-ID"/>
              </w:rPr>
              <w:t>PP</w:t>
            </w:r>
          </w:p>
        </w:tc>
      </w:tr>
      <w:tr w:rsidR="00AF5365" w:rsidRPr="001C7C9E" w14:paraId="7FC53498" w14:textId="77777777" w:rsidTr="001C7C9E">
        <w:trPr>
          <w:trHeight w:val="237"/>
          <w:jc w:val="center"/>
        </w:trPr>
        <w:tc>
          <w:tcPr>
            <w:tcW w:w="580" w:type="dxa"/>
            <w:shd w:val="clear" w:color="auto" w:fill="auto"/>
            <w:noWrap/>
            <w:vAlign w:val="bottom"/>
            <w:hideMark/>
          </w:tcPr>
          <w:p w14:paraId="5971558D"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2014</w:t>
            </w:r>
          </w:p>
        </w:tc>
        <w:tc>
          <w:tcPr>
            <w:tcW w:w="1077" w:type="dxa"/>
            <w:shd w:val="clear" w:color="auto" w:fill="auto"/>
            <w:noWrap/>
            <w:vAlign w:val="bottom"/>
          </w:tcPr>
          <w:p w14:paraId="6BEBF742"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6.707.347 </w:t>
            </w:r>
          </w:p>
        </w:tc>
        <w:tc>
          <w:tcPr>
            <w:tcW w:w="1094" w:type="dxa"/>
            <w:shd w:val="clear" w:color="auto" w:fill="auto"/>
            <w:noWrap/>
            <w:vAlign w:val="bottom"/>
          </w:tcPr>
          <w:p w14:paraId="5679948A"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628.857 </w:t>
            </w:r>
          </w:p>
        </w:tc>
        <w:tc>
          <w:tcPr>
            <w:tcW w:w="1252" w:type="dxa"/>
            <w:vAlign w:val="bottom"/>
          </w:tcPr>
          <w:p w14:paraId="11444BD3"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496.973 </w:t>
            </w:r>
          </w:p>
        </w:tc>
        <w:tc>
          <w:tcPr>
            <w:tcW w:w="479" w:type="dxa"/>
            <w:vAlign w:val="bottom"/>
          </w:tcPr>
          <w:p w14:paraId="041DA164" w14:textId="77777777" w:rsidR="00AF5365" w:rsidRPr="001C7C9E" w:rsidRDefault="00AF5365" w:rsidP="00E9273E">
            <w:pPr>
              <w:spacing w:after="0"/>
              <w:jc w:val="center"/>
              <w:rPr>
                <w:rFonts w:ascii="Times New Roman" w:hAnsi="Times New Roman" w:cs="Times New Roman"/>
                <w:color w:val="000000"/>
                <w:sz w:val="18"/>
                <w:szCs w:val="18"/>
              </w:rPr>
            </w:pPr>
            <w:r w:rsidRPr="001C7C9E">
              <w:rPr>
                <w:rFonts w:ascii="Times New Roman" w:hAnsi="Times New Roman" w:cs="Times New Roman"/>
                <w:color w:val="000000"/>
                <w:sz w:val="18"/>
                <w:szCs w:val="18"/>
              </w:rPr>
              <w:t>11,92</w:t>
            </w:r>
          </w:p>
        </w:tc>
      </w:tr>
      <w:tr w:rsidR="00AF5365" w:rsidRPr="001C7C9E" w14:paraId="33BE5AF2" w14:textId="77777777" w:rsidTr="001C7C9E">
        <w:trPr>
          <w:trHeight w:val="237"/>
          <w:jc w:val="center"/>
        </w:trPr>
        <w:tc>
          <w:tcPr>
            <w:tcW w:w="580" w:type="dxa"/>
            <w:shd w:val="clear" w:color="auto" w:fill="auto"/>
            <w:noWrap/>
            <w:vAlign w:val="bottom"/>
            <w:hideMark/>
          </w:tcPr>
          <w:p w14:paraId="4B7F9F0F"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2015</w:t>
            </w:r>
          </w:p>
        </w:tc>
        <w:tc>
          <w:tcPr>
            <w:tcW w:w="1077" w:type="dxa"/>
            <w:shd w:val="clear" w:color="auto" w:fill="auto"/>
            <w:noWrap/>
            <w:vAlign w:val="bottom"/>
          </w:tcPr>
          <w:p w14:paraId="7A05D564"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7.099.577 </w:t>
            </w:r>
          </w:p>
        </w:tc>
        <w:tc>
          <w:tcPr>
            <w:tcW w:w="1094" w:type="dxa"/>
            <w:shd w:val="clear" w:color="auto" w:fill="auto"/>
            <w:noWrap/>
            <w:vAlign w:val="bottom"/>
          </w:tcPr>
          <w:p w14:paraId="4CD86074"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553.364 </w:t>
            </w:r>
          </w:p>
        </w:tc>
        <w:tc>
          <w:tcPr>
            <w:tcW w:w="1252" w:type="dxa"/>
            <w:vAlign w:val="bottom"/>
          </w:tcPr>
          <w:p w14:paraId="23F91730"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628.857 </w:t>
            </w:r>
          </w:p>
        </w:tc>
        <w:tc>
          <w:tcPr>
            <w:tcW w:w="479" w:type="dxa"/>
            <w:vAlign w:val="bottom"/>
          </w:tcPr>
          <w:p w14:paraId="25FB4622" w14:textId="77777777" w:rsidR="00AF5365" w:rsidRPr="001C7C9E" w:rsidRDefault="00AF5365" w:rsidP="00E9273E">
            <w:pPr>
              <w:spacing w:after="0"/>
              <w:jc w:val="center"/>
              <w:rPr>
                <w:rFonts w:ascii="Times New Roman" w:hAnsi="Times New Roman" w:cs="Times New Roman"/>
                <w:color w:val="000000"/>
                <w:sz w:val="18"/>
                <w:szCs w:val="18"/>
              </w:rPr>
            </w:pPr>
            <w:r w:rsidRPr="001C7C9E">
              <w:rPr>
                <w:rFonts w:ascii="Times New Roman" w:hAnsi="Times New Roman" w:cs="Times New Roman"/>
                <w:color w:val="000000"/>
                <w:sz w:val="18"/>
                <w:szCs w:val="18"/>
              </w:rPr>
              <w:t>12,01</w:t>
            </w:r>
          </w:p>
        </w:tc>
      </w:tr>
      <w:tr w:rsidR="00AF5365" w:rsidRPr="001C7C9E" w14:paraId="455AB238" w14:textId="77777777" w:rsidTr="001C7C9E">
        <w:trPr>
          <w:trHeight w:val="237"/>
          <w:jc w:val="center"/>
        </w:trPr>
        <w:tc>
          <w:tcPr>
            <w:tcW w:w="580" w:type="dxa"/>
            <w:shd w:val="clear" w:color="auto" w:fill="auto"/>
            <w:noWrap/>
            <w:vAlign w:val="bottom"/>
            <w:hideMark/>
          </w:tcPr>
          <w:p w14:paraId="28B3D287"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2016</w:t>
            </w:r>
          </w:p>
        </w:tc>
        <w:tc>
          <w:tcPr>
            <w:tcW w:w="1077" w:type="dxa"/>
            <w:shd w:val="clear" w:color="auto" w:fill="auto"/>
            <w:noWrap/>
            <w:vAlign w:val="bottom"/>
          </w:tcPr>
          <w:p w14:paraId="15A04C01"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7.527.537 </w:t>
            </w:r>
          </w:p>
        </w:tc>
        <w:tc>
          <w:tcPr>
            <w:tcW w:w="1094" w:type="dxa"/>
            <w:shd w:val="clear" w:color="auto" w:fill="auto"/>
            <w:noWrap/>
            <w:vAlign w:val="bottom"/>
          </w:tcPr>
          <w:p w14:paraId="4190765D"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763.634 </w:t>
            </w:r>
          </w:p>
        </w:tc>
        <w:tc>
          <w:tcPr>
            <w:tcW w:w="1252" w:type="dxa"/>
            <w:vAlign w:val="bottom"/>
          </w:tcPr>
          <w:p w14:paraId="5E19A9DF"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553.364 </w:t>
            </w:r>
          </w:p>
        </w:tc>
        <w:tc>
          <w:tcPr>
            <w:tcW w:w="479" w:type="dxa"/>
            <w:vAlign w:val="bottom"/>
          </w:tcPr>
          <w:p w14:paraId="1996B2EB" w14:textId="77777777" w:rsidR="00AF5365" w:rsidRPr="001C7C9E" w:rsidRDefault="00AF5365" w:rsidP="00E9273E">
            <w:pPr>
              <w:spacing w:after="0"/>
              <w:jc w:val="center"/>
              <w:rPr>
                <w:rFonts w:ascii="Times New Roman" w:hAnsi="Times New Roman" w:cs="Times New Roman"/>
                <w:color w:val="000000"/>
                <w:sz w:val="18"/>
                <w:szCs w:val="18"/>
              </w:rPr>
            </w:pPr>
            <w:r w:rsidRPr="001C7C9E">
              <w:rPr>
                <w:rFonts w:ascii="Times New Roman" w:hAnsi="Times New Roman" w:cs="Times New Roman"/>
                <w:color w:val="000000"/>
                <w:sz w:val="18"/>
                <w:szCs w:val="18"/>
              </w:rPr>
              <w:t>11,43</w:t>
            </w:r>
          </w:p>
        </w:tc>
      </w:tr>
      <w:tr w:rsidR="00AF5365" w:rsidRPr="001C7C9E" w14:paraId="431F1DFC" w14:textId="77777777" w:rsidTr="001C7C9E">
        <w:trPr>
          <w:trHeight w:val="237"/>
          <w:jc w:val="center"/>
        </w:trPr>
        <w:tc>
          <w:tcPr>
            <w:tcW w:w="580" w:type="dxa"/>
            <w:shd w:val="clear" w:color="auto" w:fill="auto"/>
            <w:noWrap/>
            <w:vAlign w:val="bottom"/>
            <w:hideMark/>
          </w:tcPr>
          <w:p w14:paraId="4373E7CF"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2017</w:t>
            </w:r>
          </w:p>
        </w:tc>
        <w:tc>
          <w:tcPr>
            <w:tcW w:w="1077" w:type="dxa"/>
            <w:shd w:val="clear" w:color="auto" w:fill="auto"/>
            <w:noWrap/>
            <w:vAlign w:val="bottom"/>
          </w:tcPr>
          <w:p w14:paraId="5090C564"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7.507.994 </w:t>
            </w:r>
          </w:p>
        </w:tc>
        <w:tc>
          <w:tcPr>
            <w:tcW w:w="1094" w:type="dxa"/>
            <w:shd w:val="clear" w:color="auto" w:fill="auto"/>
            <w:noWrap/>
            <w:vAlign w:val="bottom"/>
          </w:tcPr>
          <w:p w14:paraId="5CF17B52"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880.760 </w:t>
            </w:r>
          </w:p>
        </w:tc>
        <w:tc>
          <w:tcPr>
            <w:tcW w:w="1252" w:type="dxa"/>
            <w:vAlign w:val="bottom"/>
          </w:tcPr>
          <w:p w14:paraId="3714EB81"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763.634 </w:t>
            </w:r>
          </w:p>
        </w:tc>
        <w:tc>
          <w:tcPr>
            <w:tcW w:w="479" w:type="dxa"/>
            <w:vAlign w:val="bottom"/>
          </w:tcPr>
          <w:p w14:paraId="389B913A" w14:textId="77777777" w:rsidR="00AF5365" w:rsidRPr="001C7C9E" w:rsidRDefault="00AF5365" w:rsidP="00E9273E">
            <w:pPr>
              <w:spacing w:after="0"/>
              <w:jc w:val="center"/>
              <w:rPr>
                <w:rFonts w:ascii="Times New Roman" w:hAnsi="Times New Roman" w:cs="Times New Roman"/>
                <w:color w:val="000000"/>
                <w:sz w:val="18"/>
                <w:szCs w:val="18"/>
              </w:rPr>
            </w:pPr>
            <w:r w:rsidRPr="001C7C9E">
              <w:rPr>
                <w:rFonts w:ascii="Times New Roman" w:hAnsi="Times New Roman" w:cs="Times New Roman"/>
                <w:color w:val="000000"/>
                <w:sz w:val="18"/>
                <w:szCs w:val="18"/>
              </w:rPr>
              <w:t>9,13</w:t>
            </w:r>
          </w:p>
        </w:tc>
      </w:tr>
      <w:tr w:rsidR="00AF5365" w:rsidRPr="001C7C9E" w14:paraId="754E188E" w14:textId="77777777" w:rsidTr="001C7C9E">
        <w:trPr>
          <w:trHeight w:val="237"/>
          <w:jc w:val="center"/>
        </w:trPr>
        <w:tc>
          <w:tcPr>
            <w:tcW w:w="580" w:type="dxa"/>
            <w:shd w:val="clear" w:color="auto" w:fill="auto"/>
            <w:noWrap/>
            <w:vAlign w:val="bottom"/>
            <w:hideMark/>
          </w:tcPr>
          <w:p w14:paraId="1BCE2411"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2018</w:t>
            </w:r>
          </w:p>
        </w:tc>
        <w:tc>
          <w:tcPr>
            <w:tcW w:w="1077" w:type="dxa"/>
            <w:shd w:val="clear" w:color="auto" w:fill="auto"/>
            <w:noWrap/>
            <w:vAlign w:val="bottom"/>
          </w:tcPr>
          <w:p w14:paraId="4E4A59A5"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8.734.391 </w:t>
            </w:r>
          </w:p>
        </w:tc>
        <w:tc>
          <w:tcPr>
            <w:tcW w:w="1094" w:type="dxa"/>
            <w:shd w:val="clear" w:color="auto" w:fill="auto"/>
            <w:noWrap/>
            <w:vAlign w:val="bottom"/>
          </w:tcPr>
          <w:p w14:paraId="155DF4FF"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962.614 </w:t>
            </w:r>
          </w:p>
        </w:tc>
        <w:tc>
          <w:tcPr>
            <w:tcW w:w="1252" w:type="dxa"/>
            <w:vAlign w:val="bottom"/>
          </w:tcPr>
          <w:p w14:paraId="508C9D3F"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880.760 </w:t>
            </w:r>
          </w:p>
        </w:tc>
        <w:tc>
          <w:tcPr>
            <w:tcW w:w="479" w:type="dxa"/>
            <w:vAlign w:val="bottom"/>
          </w:tcPr>
          <w:p w14:paraId="3D796615" w14:textId="77777777" w:rsidR="00AF5365" w:rsidRPr="001C7C9E" w:rsidRDefault="00AF5365" w:rsidP="00E9273E">
            <w:pPr>
              <w:spacing w:after="0"/>
              <w:jc w:val="center"/>
              <w:rPr>
                <w:rFonts w:ascii="Times New Roman" w:hAnsi="Times New Roman" w:cs="Times New Roman"/>
                <w:color w:val="000000"/>
                <w:sz w:val="18"/>
                <w:szCs w:val="18"/>
              </w:rPr>
            </w:pPr>
            <w:r w:rsidRPr="001C7C9E">
              <w:rPr>
                <w:rFonts w:ascii="Times New Roman" w:hAnsi="Times New Roman" w:cs="Times New Roman"/>
                <w:color w:val="000000"/>
                <w:sz w:val="18"/>
                <w:szCs w:val="18"/>
              </w:rPr>
              <w:t>9,48</w:t>
            </w:r>
          </w:p>
        </w:tc>
      </w:tr>
      <w:tr w:rsidR="00AF5365" w:rsidRPr="001C7C9E" w14:paraId="5FFC9E8F" w14:textId="77777777" w:rsidTr="001C7C9E">
        <w:trPr>
          <w:trHeight w:val="237"/>
          <w:jc w:val="center"/>
        </w:trPr>
        <w:tc>
          <w:tcPr>
            <w:tcW w:w="580" w:type="dxa"/>
            <w:shd w:val="clear" w:color="auto" w:fill="auto"/>
            <w:noWrap/>
            <w:vAlign w:val="bottom"/>
          </w:tcPr>
          <w:p w14:paraId="5010F320"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2019</w:t>
            </w:r>
          </w:p>
        </w:tc>
        <w:tc>
          <w:tcPr>
            <w:tcW w:w="1077" w:type="dxa"/>
            <w:shd w:val="clear" w:color="auto" w:fill="auto"/>
            <w:noWrap/>
            <w:vAlign w:val="bottom"/>
          </w:tcPr>
          <w:p w14:paraId="354BF010"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8.172.758 </w:t>
            </w:r>
          </w:p>
        </w:tc>
        <w:tc>
          <w:tcPr>
            <w:tcW w:w="1094" w:type="dxa"/>
            <w:shd w:val="clear" w:color="auto" w:fill="auto"/>
            <w:noWrap/>
            <w:vAlign w:val="bottom"/>
          </w:tcPr>
          <w:p w14:paraId="3D455CB2"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1.102.680 </w:t>
            </w:r>
          </w:p>
        </w:tc>
        <w:tc>
          <w:tcPr>
            <w:tcW w:w="1252" w:type="dxa"/>
            <w:vAlign w:val="bottom"/>
          </w:tcPr>
          <w:p w14:paraId="2901EC10" w14:textId="77777777" w:rsidR="00AF5365" w:rsidRPr="001C7C9E" w:rsidRDefault="00AF5365" w:rsidP="00E9273E">
            <w:pPr>
              <w:spacing w:after="0"/>
              <w:jc w:val="right"/>
              <w:rPr>
                <w:rFonts w:ascii="Times New Roman" w:hAnsi="Times New Roman" w:cs="Times New Roman"/>
                <w:color w:val="000000"/>
                <w:sz w:val="18"/>
                <w:szCs w:val="18"/>
              </w:rPr>
            </w:pPr>
            <w:r w:rsidRPr="001C7C9E">
              <w:rPr>
                <w:rFonts w:ascii="Times New Roman" w:hAnsi="Times New Roman" w:cs="Times New Roman"/>
                <w:color w:val="000000"/>
                <w:sz w:val="18"/>
                <w:szCs w:val="18"/>
              </w:rPr>
              <w:t xml:space="preserve">962.614 </w:t>
            </w:r>
          </w:p>
        </w:tc>
        <w:tc>
          <w:tcPr>
            <w:tcW w:w="479" w:type="dxa"/>
            <w:vAlign w:val="bottom"/>
          </w:tcPr>
          <w:p w14:paraId="49C9DBA8" w14:textId="77777777" w:rsidR="00AF5365" w:rsidRPr="001C7C9E" w:rsidRDefault="00AF5365" w:rsidP="00E9273E">
            <w:pPr>
              <w:spacing w:after="0"/>
              <w:jc w:val="center"/>
              <w:rPr>
                <w:rFonts w:ascii="Times New Roman" w:hAnsi="Times New Roman" w:cs="Times New Roman"/>
                <w:color w:val="000000"/>
                <w:sz w:val="18"/>
                <w:szCs w:val="18"/>
              </w:rPr>
            </w:pPr>
            <w:r w:rsidRPr="001C7C9E">
              <w:rPr>
                <w:rFonts w:ascii="Times New Roman" w:hAnsi="Times New Roman" w:cs="Times New Roman"/>
                <w:color w:val="000000"/>
                <w:sz w:val="18"/>
                <w:szCs w:val="18"/>
              </w:rPr>
              <w:t>7,91</w:t>
            </w:r>
          </w:p>
        </w:tc>
      </w:tr>
      <w:tr w:rsidR="00AF5365" w:rsidRPr="001C7C9E" w14:paraId="0493B88E" w14:textId="77777777" w:rsidTr="001C7C9E">
        <w:trPr>
          <w:trHeight w:val="237"/>
          <w:jc w:val="center"/>
        </w:trPr>
        <w:tc>
          <w:tcPr>
            <w:tcW w:w="4005" w:type="dxa"/>
            <w:gridSpan w:val="4"/>
            <w:shd w:val="clear" w:color="auto" w:fill="auto"/>
            <w:noWrap/>
            <w:vAlign w:val="center"/>
          </w:tcPr>
          <w:p w14:paraId="795BCEAE" w14:textId="77777777" w:rsidR="00AF5365" w:rsidRPr="001C7C9E" w:rsidRDefault="00AF5365" w:rsidP="00E9273E">
            <w:pPr>
              <w:spacing w:after="0"/>
              <w:jc w:val="center"/>
              <w:rPr>
                <w:rFonts w:ascii="Times New Roman" w:hAnsi="Times New Roman" w:cs="Times New Roman"/>
                <w:b/>
                <w:color w:val="000000"/>
                <w:sz w:val="18"/>
                <w:szCs w:val="18"/>
              </w:rPr>
            </w:pPr>
            <w:r w:rsidRPr="001C7C9E">
              <w:rPr>
                <w:rFonts w:ascii="Times New Roman" w:eastAsia="Times New Roman" w:hAnsi="Times New Roman" w:cs="Times New Roman"/>
                <w:b/>
                <w:color w:val="000000"/>
                <w:sz w:val="18"/>
                <w:szCs w:val="18"/>
                <w:lang w:eastAsia="id-ID"/>
              </w:rPr>
              <w:t>Rata-Rata Perputaran Persediaan</w:t>
            </w:r>
          </w:p>
        </w:tc>
        <w:tc>
          <w:tcPr>
            <w:tcW w:w="479" w:type="dxa"/>
            <w:vAlign w:val="bottom"/>
          </w:tcPr>
          <w:p w14:paraId="5214D748" w14:textId="77777777" w:rsidR="00AF5365" w:rsidRPr="001C7C9E" w:rsidRDefault="00AF5365" w:rsidP="00E9273E">
            <w:pPr>
              <w:spacing w:after="0"/>
              <w:jc w:val="center"/>
              <w:rPr>
                <w:rFonts w:ascii="Times New Roman" w:hAnsi="Times New Roman" w:cs="Times New Roman"/>
                <w:b/>
                <w:color w:val="000000"/>
                <w:sz w:val="18"/>
                <w:szCs w:val="18"/>
              </w:rPr>
            </w:pPr>
            <w:r w:rsidRPr="001C7C9E">
              <w:rPr>
                <w:rFonts w:ascii="Times New Roman" w:hAnsi="Times New Roman" w:cs="Times New Roman"/>
                <w:b/>
                <w:color w:val="000000"/>
                <w:sz w:val="18"/>
                <w:szCs w:val="18"/>
              </w:rPr>
              <w:t>10,31</w:t>
            </w:r>
          </w:p>
        </w:tc>
      </w:tr>
    </w:tbl>
    <w:p w14:paraId="7171337D" w14:textId="77777777" w:rsidR="00AF5365" w:rsidRDefault="00AF5365" w:rsidP="00E9273E">
      <w:pPr>
        <w:pStyle w:val="ListParagraph"/>
        <w:spacing w:after="0"/>
        <w:ind w:left="0" w:firstLine="567"/>
        <w:contextualSpacing w:val="0"/>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4.27 </w:t>
      </w:r>
      <w:r w:rsidRPr="003C4AAE">
        <w:rPr>
          <w:rFonts w:ascii="Times New Roman" w:hAnsi="Times New Roman" w:cs="Times New Roman"/>
          <w:sz w:val="24"/>
          <w:szCs w:val="24"/>
        </w:rPr>
        <w:t xml:space="preserve">dapat diketahui bahwa selama tahun </w:t>
      </w:r>
      <w:r>
        <w:rPr>
          <w:rFonts w:ascii="Times New Roman" w:hAnsi="Times New Roman" w:cs="Times New Roman"/>
          <w:sz w:val="24"/>
          <w:szCs w:val="24"/>
        </w:rPr>
        <w:t xml:space="preserve">2014-2019 rata-rata </w:t>
      </w:r>
      <w:r w:rsidRPr="00CB098C">
        <w:rPr>
          <w:rFonts w:ascii="Times New Roman" w:hAnsi="Times New Roman" w:cs="Times New Roman"/>
          <w:sz w:val="24"/>
          <w:szCs w:val="24"/>
        </w:rPr>
        <w:t xml:space="preserve">perputaran </w:t>
      </w:r>
      <w:r>
        <w:rPr>
          <w:rFonts w:ascii="Times New Roman" w:hAnsi="Times New Roman" w:cs="Times New Roman"/>
          <w:sz w:val="24"/>
          <w:szCs w:val="24"/>
        </w:rPr>
        <w:t>Persediaan PT. Holchim, Tbk sebanyak</w:t>
      </w:r>
      <w:r w:rsidRPr="003C4AAE">
        <w:rPr>
          <w:rFonts w:ascii="Times New Roman" w:hAnsi="Times New Roman" w:cs="Times New Roman"/>
          <w:sz w:val="24"/>
          <w:szCs w:val="24"/>
        </w:rPr>
        <w:t xml:space="preserve"> </w:t>
      </w:r>
      <w:r>
        <w:rPr>
          <w:rFonts w:ascii="Times New Roman" w:hAnsi="Times New Roman" w:cs="Times New Roman"/>
          <w:sz w:val="24"/>
          <w:szCs w:val="24"/>
        </w:rPr>
        <w:t>10,31</w:t>
      </w:r>
      <w:r w:rsidRPr="003C4AAE">
        <w:rPr>
          <w:rFonts w:ascii="Times New Roman" w:hAnsi="Times New Roman" w:cs="Times New Roman"/>
          <w:sz w:val="24"/>
          <w:szCs w:val="24"/>
        </w:rPr>
        <w:t xml:space="preserve"> kali artiny</w:t>
      </w:r>
      <w:r>
        <w:rPr>
          <w:rFonts w:ascii="Times New Roman" w:hAnsi="Times New Roman" w:cs="Times New Roman"/>
          <w:sz w:val="24"/>
          <w:szCs w:val="24"/>
        </w:rPr>
        <w:t xml:space="preserve">a perusahaan hanya mampu mengganti jumlah barang persediaan selama satu tahun sebanyak 10,31 kali. </w:t>
      </w:r>
      <w:r w:rsidRPr="00ED467B">
        <w:rPr>
          <w:rFonts w:ascii="Times New Roman" w:hAnsi="Times New Roman" w:cs="Times New Roman"/>
          <w:sz w:val="24"/>
          <w:szCs w:val="24"/>
        </w:rPr>
        <w:t xml:space="preserve">Perputaran persediaan rendah menunjukkan penjualan </w:t>
      </w:r>
      <w:r>
        <w:rPr>
          <w:rFonts w:ascii="Times New Roman" w:hAnsi="Times New Roman" w:cs="Times New Roman"/>
          <w:sz w:val="24"/>
          <w:szCs w:val="24"/>
        </w:rPr>
        <w:t>yang kurang efektif</w:t>
      </w:r>
      <w:r w:rsidRPr="00ED467B">
        <w:rPr>
          <w:rFonts w:ascii="Times New Roman" w:hAnsi="Times New Roman" w:cs="Times New Roman"/>
          <w:sz w:val="24"/>
          <w:szCs w:val="24"/>
        </w:rPr>
        <w:t xml:space="preserve">, serta permintaan pasar akan produk perusahaan </w:t>
      </w:r>
      <w:r>
        <w:rPr>
          <w:rFonts w:ascii="Times New Roman" w:hAnsi="Times New Roman" w:cs="Times New Roman"/>
          <w:sz w:val="24"/>
          <w:szCs w:val="24"/>
        </w:rPr>
        <w:t>tidak begitu maksimal.</w:t>
      </w:r>
    </w:p>
    <w:p w14:paraId="0483B90C" w14:textId="77777777" w:rsidR="00104571" w:rsidRPr="00104571" w:rsidRDefault="00104571" w:rsidP="00E9273E">
      <w:pPr>
        <w:pStyle w:val="ListParagraph"/>
        <w:spacing w:after="0"/>
        <w:ind w:left="567"/>
        <w:contextualSpacing w:val="0"/>
        <w:jc w:val="both"/>
        <w:rPr>
          <w:rFonts w:ascii="Times New Roman" w:hAnsi="Times New Roman" w:cs="Times New Roman"/>
          <w:sz w:val="24"/>
          <w:szCs w:val="24"/>
          <w:lang w:val="en-US"/>
        </w:rPr>
      </w:pPr>
    </w:p>
    <w:p w14:paraId="44EFACC5" w14:textId="77777777" w:rsidR="00BC7680" w:rsidRDefault="00BC7680" w:rsidP="00E9273E">
      <w:pPr>
        <w:pStyle w:val="ListParagraph"/>
        <w:spacing w:after="0"/>
        <w:ind w:left="567"/>
        <w:jc w:val="center"/>
        <w:rPr>
          <w:rFonts w:ascii="Times New Roman" w:hAnsi="Times New Roman" w:cs="Times New Roman"/>
          <w:b/>
          <w:sz w:val="24"/>
          <w:szCs w:val="24"/>
        </w:rPr>
      </w:pPr>
    </w:p>
    <w:p w14:paraId="2BFE1CD9" w14:textId="77777777" w:rsidR="00BC7680" w:rsidRDefault="00BC7680" w:rsidP="00E9273E">
      <w:pPr>
        <w:pStyle w:val="ListParagraph"/>
        <w:spacing w:after="0"/>
        <w:ind w:left="567"/>
        <w:jc w:val="center"/>
        <w:rPr>
          <w:rFonts w:ascii="Times New Roman" w:hAnsi="Times New Roman" w:cs="Times New Roman"/>
          <w:b/>
          <w:sz w:val="24"/>
          <w:szCs w:val="24"/>
        </w:rPr>
      </w:pPr>
    </w:p>
    <w:p w14:paraId="3E27CCC8" w14:textId="77777777" w:rsidR="00BC7680" w:rsidRDefault="00BC7680" w:rsidP="00E9273E">
      <w:pPr>
        <w:pStyle w:val="ListParagraph"/>
        <w:spacing w:after="0"/>
        <w:ind w:left="567"/>
        <w:jc w:val="center"/>
        <w:rPr>
          <w:rFonts w:ascii="Times New Roman" w:hAnsi="Times New Roman" w:cs="Times New Roman"/>
          <w:b/>
          <w:sz w:val="24"/>
          <w:szCs w:val="24"/>
        </w:rPr>
      </w:pPr>
    </w:p>
    <w:p w14:paraId="349633C3" w14:textId="77777777" w:rsidR="00BC7680" w:rsidRDefault="00BC7680" w:rsidP="00E9273E">
      <w:pPr>
        <w:pStyle w:val="ListParagraph"/>
        <w:spacing w:after="0"/>
        <w:ind w:left="567"/>
        <w:jc w:val="center"/>
        <w:rPr>
          <w:rFonts w:ascii="Times New Roman" w:hAnsi="Times New Roman" w:cs="Times New Roman"/>
          <w:b/>
          <w:sz w:val="24"/>
          <w:szCs w:val="24"/>
        </w:rPr>
      </w:pPr>
    </w:p>
    <w:p w14:paraId="1ED13D25" w14:textId="17E7D9AB" w:rsidR="00AF5365" w:rsidRDefault="00AF5365" w:rsidP="00E9273E">
      <w:pPr>
        <w:pStyle w:val="ListParagraph"/>
        <w:spacing w:after="0"/>
        <w:ind w:left="567"/>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28</w:t>
      </w:r>
      <w:r w:rsidRPr="001043C0">
        <w:rPr>
          <w:rFonts w:ascii="Times New Roman" w:hAnsi="Times New Roman" w:cs="Times New Roman"/>
          <w:b/>
          <w:sz w:val="24"/>
          <w:szCs w:val="24"/>
        </w:rPr>
        <w:t xml:space="preserve"> </w:t>
      </w:r>
    </w:p>
    <w:p w14:paraId="5C237C4C" w14:textId="77777777" w:rsidR="00AF5365" w:rsidRPr="001043C0" w:rsidRDefault="00AF5365" w:rsidP="00E9273E">
      <w:pPr>
        <w:pStyle w:val="ListParagraph"/>
        <w:spacing w:after="0"/>
        <w:ind w:left="567"/>
        <w:jc w:val="center"/>
        <w:rPr>
          <w:rFonts w:ascii="Times New Roman" w:hAnsi="Times New Roman" w:cs="Times New Roman"/>
          <w:b/>
          <w:sz w:val="24"/>
          <w:szCs w:val="24"/>
        </w:rPr>
      </w:pPr>
      <w:r>
        <w:rPr>
          <w:rFonts w:ascii="Times New Roman" w:hAnsi="Times New Roman" w:cs="Times New Roman"/>
          <w:b/>
          <w:sz w:val="24"/>
          <w:szCs w:val="24"/>
        </w:rPr>
        <w:t>Perhitungan Perputaran Persediaan PT. Semen Indonesia</w:t>
      </w:r>
    </w:p>
    <w:tbl>
      <w:tblPr>
        <w:tblW w:w="4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052"/>
        <w:gridCol w:w="1068"/>
        <w:gridCol w:w="1066"/>
        <w:gridCol w:w="531"/>
      </w:tblGrid>
      <w:tr w:rsidR="00AF5365" w:rsidRPr="001C7C9E" w14:paraId="1D575DA9" w14:textId="77777777" w:rsidTr="001C7C9E">
        <w:trPr>
          <w:trHeight w:val="237"/>
          <w:jc w:val="center"/>
        </w:trPr>
        <w:tc>
          <w:tcPr>
            <w:tcW w:w="567" w:type="dxa"/>
            <w:shd w:val="clear" w:color="auto" w:fill="FFFF00"/>
            <w:noWrap/>
            <w:vAlign w:val="center"/>
            <w:hideMark/>
          </w:tcPr>
          <w:p w14:paraId="586450DD" w14:textId="77777777" w:rsidR="00AF5365" w:rsidRPr="001C7C9E" w:rsidRDefault="00AF5365" w:rsidP="00E9273E">
            <w:pPr>
              <w:spacing w:after="0"/>
              <w:jc w:val="center"/>
              <w:rPr>
                <w:rFonts w:ascii="Times New Roman" w:eastAsia="Times New Roman" w:hAnsi="Times New Roman" w:cs="Times New Roman"/>
                <w:b/>
                <w:color w:val="000000"/>
                <w:sz w:val="18"/>
                <w:szCs w:val="18"/>
                <w:lang w:eastAsia="id-ID"/>
              </w:rPr>
            </w:pPr>
            <w:r w:rsidRPr="001C7C9E">
              <w:rPr>
                <w:rFonts w:ascii="Times New Roman" w:eastAsia="Times New Roman" w:hAnsi="Times New Roman" w:cs="Times New Roman"/>
                <w:b/>
                <w:color w:val="000000"/>
                <w:sz w:val="18"/>
                <w:szCs w:val="18"/>
                <w:lang w:eastAsia="id-ID"/>
              </w:rPr>
              <w:t>Tahun</w:t>
            </w:r>
          </w:p>
        </w:tc>
        <w:tc>
          <w:tcPr>
            <w:tcW w:w="1052" w:type="dxa"/>
            <w:shd w:val="clear" w:color="auto" w:fill="FFFF00"/>
            <w:noWrap/>
            <w:vAlign w:val="center"/>
            <w:hideMark/>
          </w:tcPr>
          <w:p w14:paraId="1B7F25A6" w14:textId="77777777" w:rsidR="00AF5365" w:rsidRPr="001C7C9E" w:rsidRDefault="00AF5365" w:rsidP="00E9273E">
            <w:pPr>
              <w:spacing w:after="0"/>
              <w:jc w:val="center"/>
              <w:rPr>
                <w:rFonts w:ascii="Times New Roman" w:eastAsia="Times New Roman" w:hAnsi="Times New Roman" w:cs="Times New Roman"/>
                <w:b/>
                <w:color w:val="000000"/>
                <w:sz w:val="18"/>
                <w:szCs w:val="18"/>
                <w:lang w:eastAsia="id-ID"/>
              </w:rPr>
            </w:pPr>
            <w:r w:rsidRPr="001C7C9E">
              <w:rPr>
                <w:rFonts w:ascii="Times New Roman" w:eastAsia="Times New Roman" w:hAnsi="Times New Roman" w:cs="Times New Roman"/>
                <w:b/>
                <w:color w:val="000000"/>
                <w:sz w:val="18"/>
                <w:szCs w:val="18"/>
                <w:lang w:eastAsia="id-ID"/>
              </w:rPr>
              <w:t>HPP</w:t>
            </w:r>
          </w:p>
        </w:tc>
        <w:tc>
          <w:tcPr>
            <w:tcW w:w="1068" w:type="dxa"/>
            <w:shd w:val="clear" w:color="auto" w:fill="FFFF00"/>
            <w:noWrap/>
            <w:vAlign w:val="center"/>
            <w:hideMark/>
          </w:tcPr>
          <w:p w14:paraId="77D41257" w14:textId="77777777" w:rsidR="00AF5365" w:rsidRPr="001C7C9E" w:rsidRDefault="00AF5365" w:rsidP="00E9273E">
            <w:pPr>
              <w:spacing w:after="0"/>
              <w:jc w:val="center"/>
              <w:rPr>
                <w:rFonts w:ascii="Times New Roman" w:eastAsia="Times New Roman" w:hAnsi="Times New Roman" w:cs="Times New Roman"/>
                <w:b/>
                <w:color w:val="000000"/>
                <w:sz w:val="18"/>
                <w:szCs w:val="18"/>
                <w:lang w:eastAsia="id-ID"/>
              </w:rPr>
            </w:pPr>
            <w:r w:rsidRPr="001C7C9E">
              <w:rPr>
                <w:rFonts w:ascii="Times New Roman" w:eastAsia="Times New Roman" w:hAnsi="Times New Roman" w:cs="Times New Roman"/>
                <w:b/>
                <w:color w:val="000000"/>
                <w:sz w:val="18"/>
                <w:szCs w:val="18"/>
                <w:lang w:eastAsia="id-ID"/>
              </w:rPr>
              <w:t>Persediaan tahun t</w:t>
            </w:r>
          </w:p>
        </w:tc>
        <w:tc>
          <w:tcPr>
            <w:tcW w:w="1222" w:type="dxa"/>
            <w:shd w:val="clear" w:color="auto" w:fill="FFFF00"/>
          </w:tcPr>
          <w:p w14:paraId="1DD086EC" w14:textId="77777777" w:rsidR="00AF5365" w:rsidRPr="001C7C9E" w:rsidRDefault="00AF5365" w:rsidP="00E9273E">
            <w:pPr>
              <w:spacing w:after="0"/>
              <w:jc w:val="center"/>
              <w:rPr>
                <w:rFonts w:ascii="Times New Roman" w:eastAsia="Times New Roman" w:hAnsi="Times New Roman" w:cs="Times New Roman"/>
                <w:b/>
                <w:color w:val="000000"/>
                <w:sz w:val="18"/>
                <w:szCs w:val="18"/>
                <w:lang w:eastAsia="id-ID"/>
              </w:rPr>
            </w:pPr>
            <w:r w:rsidRPr="001C7C9E">
              <w:rPr>
                <w:rFonts w:ascii="Times New Roman" w:eastAsia="Times New Roman" w:hAnsi="Times New Roman" w:cs="Times New Roman"/>
                <w:b/>
                <w:color w:val="000000"/>
                <w:sz w:val="18"/>
                <w:szCs w:val="18"/>
                <w:lang w:eastAsia="id-ID"/>
              </w:rPr>
              <w:t xml:space="preserve">Persediaan tahun </w:t>
            </w:r>
          </w:p>
          <w:p w14:paraId="63D4D430" w14:textId="77777777" w:rsidR="00AF5365" w:rsidRPr="001C7C9E" w:rsidRDefault="00AF5365" w:rsidP="00E9273E">
            <w:pPr>
              <w:spacing w:after="0"/>
              <w:jc w:val="center"/>
              <w:rPr>
                <w:rFonts w:ascii="Times New Roman" w:eastAsia="Times New Roman" w:hAnsi="Times New Roman" w:cs="Times New Roman"/>
                <w:b/>
                <w:color w:val="000000"/>
                <w:sz w:val="18"/>
                <w:szCs w:val="18"/>
                <w:lang w:eastAsia="id-ID"/>
              </w:rPr>
            </w:pPr>
            <w:r w:rsidRPr="001C7C9E">
              <w:rPr>
                <w:rFonts w:ascii="Times New Roman" w:eastAsia="Times New Roman" w:hAnsi="Times New Roman" w:cs="Times New Roman"/>
                <w:b/>
                <w:color w:val="000000"/>
                <w:sz w:val="18"/>
                <w:szCs w:val="18"/>
                <w:lang w:eastAsia="id-ID"/>
              </w:rPr>
              <w:t>-t</w:t>
            </w:r>
          </w:p>
        </w:tc>
        <w:tc>
          <w:tcPr>
            <w:tcW w:w="468" w:type="dxa"/>
            <w:shd w:val="clear" w:color="auto" w:fill="FFFF00"/>
            <w:vAlign w:val="center"/>
          </w:tcPr>
          <w:p w14:paraId="76DD2813" w14:textId="77777777" w:rsidR="00AF5365" w:rsidRPr="001C7C9E" w:rsidRDefault="00AF5365" w:rsidP="00E9273E">
            <w:pPr>
              <w:spacing w:after="0"/>
              <w:jc w:val="center"/>
              <w:rPr>
                <w:rFonts w:ascii="Times New Roman" w:eastAsia="Times New Roman" w:hAnsi="Times New Roman" w:cs="Times New Roman"/>
                <w:b/>
                <w:color w:val="000000"/>
                <w:sz w:val="18"/>
                <w:szCs w:val="18"/>
                <w:lang w:eastAsia="id-ID"/>
              </w:rPr>
            </w:pPr>
            <w:r w:rsidRPr="001C7C9E">
              <w:rPr>
                <w:rFonts w:ascii="Times New Roman" w:eastAsia="Times New Roman" w:hAnsi="Times New Roman" w:cs="Times New Roman"/>
                <w:b/>
                <w:color w:val="000000"/>
                <w:sz w:val="18"/>
                <w:szCs w:val="18"/>
                <w:lang w:eastAsia="id-ID"/>
              </w:rPr>
              <w:t>PP</w:t>
            </w:r>
          </w:p>
        </w:tc>
      </w:tr>
      <w:tr w:rsidR="00AF5365" w:rsidRPr="001C7C9E" w14:paraId="29F42FAF" w14:textId="77777777" w:rsidTr="001C7C9E">
        <w:trPr>
          <w:trHeight w:val="237"/>
          <w:jc w:val="center"/>
        </w:trPr>
        <w:tc>
          <w:tcPr>
            <w:tcW w:w="567" w:type="dxa"/>
            <w:shd w:val="clear" w:color="auto" w:fill="auto"/>
            <w:noWrap/>
            <w:vAlign w:val="bottom"/>
            <w:hideMark/>
          </w:tcPr>
          <w:p w14:paraId="3BB0E081"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2014</w:t>
            </w:r>
          </w:p>
        </w:tc>
        <w:tc>
          <w:tcPr>
            <w:tcW w:w="1052" w:type="dxa"/>
            <w:shd w:val="clear" w:color="auto" w:fill="auto"/>
            <w:noWrap/>
            <w:vAlign w:val="bottom"/>
          </w:tcPr>
          <w:p w14:paraId="0BA192FA"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15.408.158</w:t>
            </w:r>
          </w:p>
        </w:tc>
        <w:tc>
          <w:tcPr>
            <w:tcW w:w="1068" w:type="dxa"/>
            <w:shd w:val="clear" w:color="auto" w:fill="auto"/>
            <w:noWrap/>
            <w:vAlign w:val="bottom"/>
          </w:tcPr>
          <w:p w14:paraId="509039B1"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2.811.704 </w:t>
            </w:r>
          </w:p>
        </w:tc>
        <w:tc>
          <w:tcPr>
            <w:tcW w:w="1222" w:type="dxa"/>
            <w:vAlign w:val="bottom"/>
          </w:tcPr>
          <w:p w14:paraId="48020FF8"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2.645.892 </w:t>
            </w:r>
          </w:p>
        </w:tc>
        <w:tc>
          <w:tcPr>
            <w:tcW w:w="468" w:type="dxa"/>
            <w:vAlign w:val="bottom"/>
          </w:tcPr>
          <w:p w14:paraId="122B80AD" w14:textId="77777777" w:rsidR="00AF5365" w:rsidRPr="001C7C9E" w:rsidRDefault="00AF5365" w:rsidP="00E9273E">
            <w:pPr>
              <w:spacing w:after="0"/>
              <w:jc w:val="center"/>
              <w:rPr>
                <w:rFonts w:ascii="Times New Roman" w:hAnsi="Times New Roman" w:cs="Times New Roman"/>
                <w:color w:val="000000"/>
                <w:sz w:val="18"/>
                <w:szCs w:val="18"/>
              </w:rPr>
            </w:pPr>
            <w:r w:rsidRPr="001C7C9E">
              <w:rPr>
                <w:rFonts w:ascii="Times New Roman" w:hAnsi="Times New Roman" w:cs="Times New Roman"/>
                <w:color w:val="000000"/>
                <w:sz w:val="18"/>
                <w:szCs w:val="18"/>
              </w:rPr>
              <w:t>5,65</w:t>
            </w:r>
          </w:p>
        </w:tc>
      </w:tr>
      <w:tr w:rsidR="00AF5365" w:rsidRPr="001C7C9E" w14:paraId="1DAA8004" w14:textId="77777777" w:rsidTr="001C7C9E">
        <w:trPr>
          <w:trHeight w:val="237"/>
          <w:jc w:val="center"/>
        </w:trPr>
        <w:tc>
          <w:tcPr>
            <w:tcW w:w="567" w:type="dxa"/>
            <w:shd w:val="clear" w:color="auto" w:fill="auto"/>
            <w:noWrap/>
            <w:vAlign w:val="bottom"/>
            <w:hideMark/>
          </w:tcPr>
          <w:p w14:paraId="17D62751"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2015</w:t>
            </w:r>
          </w:p>
        </w:tc>
        <w:tc>
          <w:tcPr>
            <w:tcW w:w="1052" w:type="dxa"/>
            <w:shd w:val="clear" w:color="auto" w:fill="auto"/>
            <w:noWrap/>
            <w:vAlign w:val="bottom"/>
          </w:tcPr>
          <w:p w14:paraId="0DAF00A2"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16.302.008 </w:t>
            </w:r>
          </w:p>
        </w:tc>
        <w:tc>
          <w:tcPr>
            <w:tcW w:w="1068" w:type="dxa"/>
            <w:shd w:val="clear" w:color="auto" w:fill="auto"/>
            <w:noWrap/>
            <w:vAlign w:val="bottom"/>
          </w:tcPr>
          <w:p w14:paraId="0DB7EECB"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2.408.974 </w:t>
            </w:r>
          </w:p>
        </w:tc>
        <w:tc>
          <w:tcPr>
            <w:tcW w:w="1222" w:type="dxa"/>
            <w:vAlign w:val="bottom"/>
          </w:tcPr>
          <w:p w14:paraId="64508E1A"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2.811.704 </w:t>
            </w:r>
          </w:p>
        </w:tc>
        <w:tc>
          <w:tcPr>
            <w:tcW w:w="468" w:type="dxa"/>
            <w:vAlign w:val="bottom"/>
          </w:tcPr>
          <w:p w14:paraId="016869AB" w14:textId="77777777" w:rsidR="00AF5365" w:rsidRPr="001C7C9E" w:rsidRDefault="00AF5365" w:rsidP="00E9273E">
            <w:pPr>
              <w:spacing w:after="0"/>
              <w:jc w:val="center"/>
              <w:rPr>
                <w:rFonts w:ascii="Times New Roman" w:hAnsi="Times New Roman" w:cs="Times New Roman"/>
                <w:color w:val="000000"/>
                <w:sz w:val="18"/>
                <w:szCs w:val="18"/>
              </w:rPr>
            </w:pPr>
            <w:r w:rsidRPr="001C7C9E">
              <w:rPr>
                <w:rFonts w:ascii="Times New Roman" w:hAnsi="Times New Roman" w:cs="Times New Roman"/>
                <w:color w:val="000000"/>
                <w:sz w:val="18"/>
                <w:szCs w:val="18"/>
              </w:rPr>
              <w:t>6,25</w:t>
            </w:r>
          </w:p>
        </w:tc>
      </w:tr>
      <w:tr w:rsidR="00AF5365" w:rsidRPr="001C7C9E" w14:paraId="396B018E" w14:textId="77777777" w:rsidTr="001C7C9E">
        <w:trPr>
          <w:trHeight w:val="237"/>
          <w:jc w:val="center"/>
        </w:trPr>
        <w:tc>
          <w:tcPr>
            <w:tcW w:w="567" w:type="dxa"/>
            <w:shd w:val="clear" w:color="auto" w:fill="auto"/>
            <w:noWrap/>
            <w:vAlign w:val="bottom"/>
            <w:hideMark/>
          </w:tcPr>
          <w:p w14:paraId="30FDEA74"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2016</w:t>
            </w:r>
          </w:p>
        </w:tc>
        <w:tc>
          <w:tcPr>
            <w:tcW w:w="1052" w:type="dxa"/>
            <w:shd w:val="clear" w:color="auto" w:fill="auto"/>
            <w:noWrap/>
            <w:vAlign w:val="bottom"/>
          </w:tcPr>
          <w:p w14:paraId="181830AF"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16.278.434</w:t>
            </w:r>
          </w:p>
        </w:tc>
        <w:tc>
          <w:tcPr>
            <w:tcW w:w="1068" w:type="dxa"/>
            <w:shd w:val="clear" w:color="auto" w:fill="auto"/>
            <w:noWrap/>
            <w:vAlign w:val="bottom"/>
          </w:tcPr>
          <w:p w14:paraId="73105ECF"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2.671.144 </w:t>
            </w:r>
          </w:p>
        </w:tc>
        <w:tc>
          <w:tcPr>
            <w:tcW w:w="1222" w:type="dxa"/>
            <w:vAlign w:val="bottom"/>
          </w:tcPr>
          <w:p w14:paraId="56121A5B"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2.408.974 </w:t>
            </w:r>
          </w:p>
        </w:tc>
        <w:tc>
          <w:tcPr>
            <w:tcW w:w="468" w:type="dxa"/>
            <w:vAlign w:val="bottom"/>
          </w:tcPr>
          <w:p w14:paraId="0F89ED8D" w14:textId="77777777" w:rsidR="00AF5365" w:rsidRPr="001C7C9E" w:rsidRDefault="00AF5365" w:rsidP="00E9273E">
            <w:pPr>
              <w:spacing w:after="0"/>
              <w:jc w:val="center"/>
              <w:rPr>
                <w:rFonts w:ascii="Times New Roman" w:hAnsi="Times New Roman" w:cs="Times New Roman"/>
                <w:color w:val="000000"/>
                <w:sz w:val="18"/>
                <w:szCs w:val="18"/>
              </w:rPr>
            </w:pPr>
            <w:r w:rsidRPr="001C7C9E">
              <w:rPr>
                <w:rFonts w:ascii="Times New Roman" w:hAnsi="Times New Roman" w:cs="Times New Roman"/>
                <w:color w:val="000000"/>
                <w:sz w:val="18"/>
                <w:szCs w:val="18"/>
              </w:rPr>
              <w:t>6,41</w:t>
            </w:r>
          </w:p>
        </w:tc>
      </w:tr>
      <w:tr w:rsidR="00AF5365" w:rsidRPr="001C7C9E" w14:paraId="32DF97A9" w14:textId="77777777" w:rsidTr="001C7C9E">
        <w:trPr>
          <w:trHeight w:val="237"/>
          <w:jc w:val="center"/>
        </w:trPr>
        <w:tc>
          <w:tcPr>
            <w:tcW w:w="567" w:type="dxa"/>
            <w:shd w:val="clear" w:color="auto" w:fill="auto"/>
            <w:noWrap/>
            <w:vAlign w:val="bottom"/>
            <w:hideMark/>
          </w:tcPr>
          <w:p w14:paraId="59277B6D"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2017</w:t>
            </w:r>
          </w:p>
        </w:tc>
        <w:tc>
          <w:tcPr>
            <w:tcW w:w="1052" w:type="dxa"/>
            <w:shd w:val="clear" w:color="auto" w:fill="auto"/>
            <w:noWrap/>
            <w:vAlign w:val="bottom"/>
          </w:tcPr>
          <w:p w14:paraId="5AB6F271"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19.854.065 </w:t>
            </w:r>
          </w:p>
        </w:tc>
        <w:tc>
          <w:tcPr>
            <w:tcW w:w="1068" w:type="dxa"/>
            <w:shd w:val="clear" w:color="auto" w:fill="auto"/>
            <w:noWrap/>
            <w:vAlign w:val="bottom"/>
          </w:tcPr>
          <w:p w14:paraId="377FBDD5"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3.686.332 </w:t>
            </w:r>
          </w:p>
        </w:tc>
        <w:tc>
          <w:tcPr>
            <w:tcW w:w="1222" w:type="dxa"/>
            <w:vAlign w:val="bottom"/>
          </w:tcPr>
          <w:p w14:paraId="3AA2539E"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2.671.144 </w:t>
            </w:r>
          </w:p>
        </w:tc>
        <w:tc>
          <w:tcPr>
            <w:tcW w:w="468" w:type="dxa"/>
            <w:vAlign w:val="bottom"/>
          </w:tcPr>
          <w:p w14:paraId="006EB9EE" w14:textId="77777777" w:rsidR="00AF5365" w:rsidRPr="001C7C9E" w:rsidRDefault="00AF5365" w:rsidP="00E9273E">
            <w:pPr>
              <w:spacing w:after="0"/>
              <w:jc w:val="center"/>
              <w:rPr>
                <w:rFonts w:ascii="Times New Roman" w:hAnsi="Times New Roman" w:cs="Times New Roman"/>
                <w:color w:val="000000"/>
                <w:sz w:val="18"/>
                <w:szCs w:val="18"/>
              </w:rPr>
            </w:pPr>
            <w:r w:rsidRPr="001C7C9E">
              <w:rPr>
                <w:rFonts w:ascii="Times New Roman" w:hAnsi="Times New Roman" w:cs="Times New Roman"/>
                <w:color w:val="000000"/>
                <w:sz w:val="18"/>
                <w:szCs w:val="18"/>
              </w:rPr>
              <w:t>6,25</w:t>
            </w:r>
          </w:p>
        </w:tc>
      </w:tr>
      <w:tr w:rsidR="00AF5365" w:rsidRPr="001C7C9E" w14:paraId="63A1A674" w14:textId="77777777" w:rsidTr="001C7C9E">
        <w:trPr>
          <w:trHeight w:val="237"/>
          <w:jc w:val="center"/>
        </w:trPr>
        <w:tc>
          <w:tcPr>
            <w:tcW w:w="567" w:type="dxa"/>
            <w:shd w:val="clear" w:color="auto" w:fill="auto"/>
            <w:noWrap/>
            <w:vAlign w:val="bottom"/>
            <w:hideMark/>
          </w:tcPr>
          <w:p w14:paraId="46C9EAB7"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2018</w:t>
            </w:r>
          </w:p>
        </w:tc>
        <w:tc>
          <w:tcPr>
            <w:tcW w:w="1052" w:type="dxa"/>
            <w:shd w:val="clear" w:color="auto" w:fill="auto"/>
            <w:noWrap/>
            <w:vAlign w:val="bottom"/>
          </w:tcPr>
          <w:p w14:paraId="4B3E35ED"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21.357.096 </w:t>
            </w:r>
          </w:p>
        </w:tc>
        <w:tc>
          <w:tcPr>
            <w:tcW w:w="1068" w:type="dxa"/>
            <w:shd w:val="clear" w:color="auto" w:fill="auto"/>
            <w:noWrap/>
            <w:vAlign w:val="bottom"/>
          </w:tcPr>
          <w:p w14:paraId="2CA7932D"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3.544.142 </w:t>
            </w:r>
          </w:p>
        </w:tc>
        <w:tc>
          <w:tcPr>
            <w:tcW w:w="1222" w:type="dxa"/>
            <w:vAlign w:val="bottom"/>
          </w:tcPr>
          <w:p w14:paraId="33C5E32A"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3.686.332 </w:t>
            </w:r>
          </w:p>
        </w:tc>
        <w:tc>
          <w:tcPr>
            <w:tcW w:w="468" w:type="dxa"/>
            <w:vAlign w:val="bottom"/>
          </w:tcPr>
          <w:p w14:paraId="49A8967A" w14:textId="77777777" w:rsidR="00AF5365" w:rsidRPr="001C7C9E" w:rsidRDefault="00AF5365" w:rsidP="00E9273E">
            <w:pPr>
              <w:spacing w:after="0"/>
              <w:jc w:val="center"/>
              <w:rPr>
                <w:rFonts w:ascii="Times New Roman" w:hAnsi="Times New Roman" w:cs="Times New Roman"/>
                <w:color w:val="000000"/>
                <w:sz w:val="18"/>
                <w:szCs w:val="18"/>
              </w:rPr>
            </w:pPr>
            <w:r w:rsidRPr="001C7C9E">
              <w:rPr>
                <w:rFonts w:ascii="Times New Roman" w:hAnsi="Times New Roman" w:cs="Times New Roman"/>
                <w:color w:val="000000"/>
                <w:sz w:val="18"/>
                <w:szCs w:val="18"/>
              </w:rPr>
              <w:t>5,91</w:t>
            </w:r>
          </w:p>
        </w:tc>
      </w:tr>
      <w:tr w:rsidR="00AF5365" w:rsidRPr="001C7C9E" w14:paraId="7CD90938" w14:textId="77777777" w:rsidTr="001C7C9E">
        <w:trPr>
          <w:trHeight w:val="237"/>
          <w:jc w:val="center"/>
        </w:trPr>
        <w:tc>
          <w:tcPr>
            <w:tcW w:w="567" w:type="dxa"/>
            <w:shd w:val="clear" w:color="auto" w:fill="auto"/>
            <w:noWrap/>
            <w:vAlign w:val="bottom"/>
          </w:tcPr>
          <w:p w14:paraId="4B7B8BB4"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2019</w:t>
            </w:r>
          </w:p>
        </w:tc>
        <w:tc>
          <w:tcPr>
            <w:tcW w:w="1052" w:type="dxa"/>
            <w:shd w:val="clear" w:color="auto" w:fill="auto"/>
            <w:noWrap/>
            <w:vAlign w:val="bottom"/>
          </w:tcPr>
          <w:p w14:paraId="5DAB50E1"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27.654.124 </w:t>
            </w:r>
          </w:p>
        </w:tc>
        <w:tc>
          <w:tcPr>
            <w:tcW w:w="1068" w:type="dxa"/>
            <w:shd w:val="clear" w:color="auto" w:fill="auto"/>
            <w:noWrap/>
            <w:vAlign w:val="bottom"/>
          </w:tcPr>
          <w:p w14:paraId="104AB570"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4.641.646 </w:t>
            </w:r>
          </w:p>
        </w:tc>
        <w:tc>
          <w:tcPr>
            <w:tcW w:w="1222" w:type="dxa"/>
            <w:vAlign w:val="bottom"/>
          </w:tcPr>
          <w:p w14:paraId="1D1F3A2B" w14:textId="77777777" w:rsidR="00AF5365" w:rsidRPr="001C7C9E" w:rsidRDefault="00AF5365" w:rsidP="00E9273E">
            <w:pPr>
              <w:spacing w:after="0"/>
              <w:jc w:val="right"/>
              <w:rPr>
                <w:rFonts w:ascii="Times New Roman" w:hAnsi="Times New Roman" w:cs="Times New Roman"/>
                <w:color w:val="000000"/>
                <w:sz w:val="18"/>
                <w:szCs w:val="18"/>
              </w:rPr>
            </w:pPr>
            <w:r w:rsidRPr="001C7C9E">
              <w:rPr>
                <w:rFonts w:ascii="Times New Roman" w:hAnsi="Times New Roman" w:cs="Times New Roman"/>
                <w:color w:val="000000"/>
                <w:sz w:val="18"/>
                <w:szCs w:val="18"/>
              </w:rPr>
              <w:t xml:space="preserve">3.544.142 </w:t>
            </w:r>
          </w:p>
        </w:tc>
        <w:tc>
          <w:tcPr>
            <w:tcW w:w="468" w:type="dxa"/>
            <w:vAlign w:val="bottom"/>
          </w:tcPr>
          <w:p w14:paraId="52074B1A" w14:textId="77777777" w:rsidR="00AF5365" w:rsidRPr="001C7C9E" w:rsidRDefault="00AF5365" w:rsidP="00E9273E">
            <w:pPr>
              <w:spacing w:after="0"/>
              <w:jc w:val="center"/>
              <w:rPr>
                <w:rFonts w:ascii="Times New Roman" w:hAnsi="Times New Roman" w:cs="Times New Roman"/>
                <w:color w:val="000000"/>
                <w:sz w:val="18"/>
                <w:szCs w:val="18"/>
              </w:rPr>
            </w:pPr>
            <w:r w:rsidRPr="001C7C9E">
              <w:rPr>
                <w:rFonts w:ascii="Times New Roman" w:hAnsi="Times New Roman" w:cs="Times New Roman"/>
                <w:color w:val="000000"/>
                <w:sz w:val="18"/>
                <w:szCs w:val="18"/>
              </w:rPr>
              <w:t>6,76</w:t>
            </w:r>
          </w:p>
        </w:tc>
      </w:tr>
      <w:tr w:rsidR="00AF5365" w:rsidRPr="001C7C9E" w14:paraId="30C3F8A2" w14:textId="77777777" w:rsidTr="001C7C9E">
        <w:trPr>
          <w:trHeight w:val="237"/>
          <w:jc w:val="center"/>
        </w:trPr>
        <w:tc>
          <w:tcPr>
            <w:tcW w:w="3911" w:type="dxa"/>
            <w:gridSpan w:val="4"/>
            <w:shd w:val="clear" w:color="auto" w:fill="auto"/>
            <w:noWrap/>
            <w:vAlign w:val="center"/>
          </w:tcPr>
          <w:p w14:paraId="2D43B550" w14:textId="77777777" w:rsidR="00AF5365" w:rsidRPr="001C7C9E" w:rsidRDefault="00AF5365" w:rsidP="00E9273E">
            <w:pPr>
              <w:spacing w:after="0"/>
              <w:jc w:val="center"/>
              <w:rPr>
                <w:rFonts w:ascii="Times New Roman" w:hAnsi="Times New Roman" w:cs="Times New Roman"/>
                <w:b/>
                <w:color w:val="000000"/>
                <w:sz w:val="18"/>
                <w:szCs w:val="18"/>
              </w:rPr>
            </w:pPr>
            <w:r w:rsidRPr="001C7C9E">
              <w:rPr>
                <w:rFonts w:ascii="Times New Roman" w:eastAsia="Times New Roman" w:hAnsi="Times New Roman" w:cs="Times New Roman"/>
                <w:b/>
                <w:color w:val="000000"/>
                <w:sz w:val="18"/>
                <w:szCs w:val="18"/>
                <w:lang w:eastAsia="id-ID"/>
              </w:rPr>
              <w:t>Rata-Rata Perputaran Persediaan</w:t>
            </w:r>
          </w:p>
        </w:tc>
        <w:tc>
          <w:tcPr>
            <w:tcW w:w="468" w:type="dxa"/>
            <w:vAlign w:val="bottom"/>
          </w:tcPr>
          <w:p w14:paraId="198F7D3B" w14:textId="77777777" w:rsidR="00AF5365" w:rsidRPr="001C7C9E" w:rsidRDefault="00AF5365" w:rsidP="00E9273E">
            <w:pPr>
              <w:spacing w:after="0"/>
              <w:jc w:val="center"/>
              <w:rPr>
                <w:rFonts w:ascii="Times New Roman" w:hAnsi="Times New Roman" w:cs="Times New Roman"/>
                <w:b/>
                <w:color w:val="000000"/>
                <w:sz w:val="18"/>
                <w:szCs w:val="18"/>
              </w:rPr>
            </w:pPr>
            <w:r w:rsidRPr="001C7C9E">
              <w:rPr>
                <w:rFonts w:ascii="Times New Roman" w:hAnsi="Times New Roman" w:cs="Times New Roman"/>
                <w:b/>
                <w:color w:val="000000"/>
                <w:sz w:val="18"/>
                <w:szCs w:val="18"/>
              </w:rPr>
              <w:t>6,20</w:t>
            </w:r>
          </w:p>
        </w:tc>
      </w:tr>
    </w:tbl>
    <w:p w14:paraId="2561C3ED" w14:textId="59E5825D" w:rsidR="00AF5365" w:rsidRDefault="00AF5365" w:rsidP="00E9273E">
      <w:pPr>
        <w:pStyle w:val="ListParagraph"/>
        <w:spacing w:after="0"/>
        <w:ind w:left="0" w:firstLine="567"/>
        <w:contextualSpacing w:val="0"/>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4.28 </w:t>
      </w:r>
      <w:r w:rsidRPr="003C4AAE">
        <w:rPr>
          <w:rFonts w:ascii="Times New Roman" w:hAnsi="Times New Roman" w:cs="Times New Roman"/>
          <w:sz w:val="24"/>
          <w:szCs w:val="24"/>
        </w:rPr>
        <w:t xml:space="preserve">dapat diketahui bahwa selama tahun </w:t>
      </w:r>
      <w:r>
        <w:rPr>
          <w:rFonts w:ascii="Times New Roman" w:hAnsi="Times New Roman" w:cs="Times New Roman"/>
          <w:sz w:val="24"/>
          <w:szCs w:val="24"/>
        </w:rPr>
        <w:t xml:space="preserve">2014-2019 rata-rata </w:t>
      </w:r>
      <w:r w:rsidRPr="00CB098C">
        <w:rPr>
          <w:rFonts w:ascii="Times New Roman" w:hAnsi="Times New Roman" w:cs="Times New Roman"/>
          <w:sz w:val="24"/>
          <w:szCs w:val="24"/>
        </w:rPr>
        <w:t xml:space="preserve">perputaran </w:t>
      </w:r>
      <w:r>
        <w:rPr>
          <w:rFonts w:ascii="Times New Roman" w:hAnsi="Times New Roman" w:cs="Times New Roman"/>
          <w:sz w:val="24"/>
          <w:szCs w:val="24"/>
        </w:rPr>
        <w:t>Persediaan PT. Semen Indonesia sebanyak</w:t>
      </w:r>
      <w:r w:rsidRPr="003C4AAE">
        <w:rPr>
          <w:rFonts w:ascii="Times New Roman" w:hAnsi="Times New Roman" w:cs="Times New Roman"/>
          <w:sz w:val="24"/>
          <w:szCs w:val="24"/>
        </w:rPr>
        <w:t xml:space="preserve"> </w:t>
      </w:r>
      <w:r>
        <w:rPr>
          <w:rFonts w:ascii="Times New Roman" w:hAnsi="Times New Roman" w:cs="Times New Roman"/>
          <w:sz w:val="24"/>
          <w:szCs w:val="24"/>
        </w:rPr>
        <w:t>6,20</w:t>
      </w:r>
      <w:r w:rsidRPr="003C4AAE">
        <w:rPr>
          <w:rFonts w:ascii="Times New Roman" w:hAnsi="Times New Roman" w:cs="Times New Roman"/>
          <w:sz w:val="24"/>
          <w:szCs w:val="24"/>
        </w:rPr>
        <w:t xml:space="preserve"> kali artiny</w:t>
      </w:r>
      <w:r>
        <w:rPr>
          <w:rFonts w:ascii="Times New Roman" w:hAnsi="Times New Roman" w:cs="Times New Roman"/>
          <w:sz w:val="24"/>
          <w:szCs w:val="24"/>
        </w:rPr>
        <w:t xml:space="preserve">a perusahaan hanya mampu mengganti jumlah barang persediaan selama satu tahun sebanyak 10,31 kali. </w:t>
      </w:r>
      <w:r w:rsidRPr="00ED467B">
        <w:rPr>
          <w:rFonts w:ascii="Times New Roman" w:hAnsi="Times New Roman" w:cs="Times New Roman"/>
          <w:sz w:val="24"/>
          <w:szCs w:val="24"/>
        </w:rPr>
        <w:t xml:space="preserve">Perputaran persediaan rendah menunjukkan penjualan </w:t>
      </w:r>
      <w:r>
        <w:rPr>
          <w:rFonts w:ascii="Times New Roman" w:hAnsi="Times New Roman" w:cs="Times New Roman"/>
          <w:sz w:val="24"/>
          <w:szCs w:val="24"/>
        </w:rPr>
        <w:t>yang kurang efektif</w:t>
      </w:r>
      <w:r w:rsidRPr="00ED467B">
        <w:rPr>
          <w:rFonts w:ascii="Times New Roman" w:hAnsi="Times New Roman" w:cs="Times New Roman"/>
          <w:sz w:val="24"/>
          <w:szCs w:val="24"/>
        </w:rPr>
        <w:t xml:space="preserve">, serta permintaan pasar akan produk perusahaan </w:t>
      </w:r>
      <w:r>
        <w:rPr>
          <w:rFonts w:ascii="Times New Roman" w:hAnsi="Times New Roman" w:cs="Times New Roman"/>
          <w:sz w:val="24"/>
          <w:szCs w:val="24"/>
        </w:rPr>
        <w:t>tidak begitu maksimal.</w:t>
      </w:r>
    </w:p>
    <w:p w14:paraId="32A62F3E" w14:textId="77777777" w:rsidR="00AF5365" w:rsidRDefault="00AF5365" w:rsidP="00E9273E">
      <w:pPr>
        <w:pStyle w:val="ListParagraph"/>
        <w:spacing w:after="0"/>
        <w:ind w:left="567"/>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29</w:t>
      </w:r>
      <w:r w:rsidRPr="001043C0">
        <w:rPr>
          <w:rFonts w:ascii="Times New Roman" w:hAnsi="Times New Roman" w:cs="Times New Roman"/>
          <w:b/>
          <w:sz w:val="24"/>
          <w:szCs w:val="24"/>
        </w:rPr>
        <w:t xml:space="preserve"> </w:t>
      </w:r>
    </w:p>
    <w:p w14:paraId="2C6F36B1" w14:textId="77777777" w:rsidR="00AF5365" w:rsidRPr="001043C0" w:rsidRDefault="00AF5365" w:rsidP="00E9273E">
      <w:pPr>
        <w:pStyle w:val="ListParagraph"/>
        <w:spacing w:after="0"/>
        <w:ind w:left="567"/>
        <w:jc w:val="center"/>
        <w:rPr>
          <w:rFonts w:ascii="Times New Roman" w:hAnsi="Times New Roman" w:cs="Times New Roman"/>
          <w:b/>
          <w:sz w:val="24"/>
          <w:szCs w:val="24"/>
        </w:rPr>
      </w:pPr>
      <w:r>
        <w:rPr>
          <w:rFonts w:ascii="Times New Roman" w:hAnsi="Times New Roman" w:cs="Times New Roman"/>
          <w:b/>
          <w:sz w:val="24"/>
          <w:szCs w:val="24"/>
        </w:rPr>
        <w:t>Perhitungan Perputaran Persediaan PT. Wijaya Karya Beton, Tbk</w:t>
      </w:r>
    </w:p>
    <w:tbl>
      <w:tblPr>
        <w:tblW w:w="5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416"/>
        <w:gridCol w:w="1416"/>
        <w:gridCol w:w="1416"/>
        <w:gridCol w:w="496"/>
      </w:tblGrid>
      <w:tr w:rsidR="00AF5365" w:rsidRPr="001C7C9E" w14:paraId="1DA52A83" w14:textId="77777777" w:rsidTr="001C7C9E">
        <w:trPr>
          <w:trHeight w:val="246"/>
          <w:jc w:val="center"/>
        </w:trPr>
        <w:tc>
          <w:tcPr>
            <w:tcW w:w="639" w:type="dxa"/>
            <w:shd w:val="clear" w:color="auto" w:fill="FFFF00"/>
            <w:noWrap/>
            <w:vAlign w:val="center"/>
            <w:hideMark/>
          </w:tcPr>
          <w:p w14:paraId="4191DD9F" w14:textId="77777777" w:rsidR="00AF5365" w:rsidRPr="001C7C9E" w:rsidRDefault="00AF5365" w:rsidP="00E9273E">
            <w:pPr>
              <w:spacing w:after="0"/>
              <w:jc w:val="center"/>
              <w:rPr>
                <w:rFonts w:ascii="Times New Roman" w:eastAsia="Times New Roman" w:hAnsi="Times New Roman" w:cs="Times New Roman"/>
                <w:b/>
                <w:color w:val="000000"/>
                <w:sz w:val="16"/>
                <w:szCs w:val="16"/>
                <w:lang w:eastAsia="id-ID"/>
              </w:rPr>
            </w:pPr>
            <w:r w:rsidRPr="001C7C9E">
              <w:rPr>
                <w:rFonts w:ascii="Times New Roman" w:eastAsia="Times New Roman" w:hAnsi="Times New Roman" w:cs="Times New Roman"/>
                <w:b/>
                <w:color w:val="000000"/>
                <w:sz w:val="16"/>
                <w:szCs w:val="16"/>
                <w:lang w:eastAsia="id-ID"/>
              </w:rPr>
              <w:t>Tahun</w:t>
            </w:r>
          </w:p>
        </w:tc>
        <w:tc>
          <w:tcPr>
            <w:tcW w:w="1310" w:type="dxa"/>
            <w:shd w:val="clear" w:color="auto" w:fill="FFFF00"/>
            <w:noWrap/>
            <w:vAlign w:val="center"/>
            <w:hideMark/>
          </w:tcPr>
          <w:p w14:paraId="13EFF4E1" w14:textId="77777777" w:rsidR="00AF5365" w:rsidRPr="001C7C9E" w:rsidRDefault="00AF5365" w:rsidP="00E9273E">
            <w:pPr>
              <w:spacing w:after="0"/>
              <w:jc w:val="center"/>
              <w:rPr>
                <w:rFonts w:ascii="Times New Roman" w:eastAsia="Times New Roman" w:hAnsi="Times New Roman" w:cs="Times New Roman"/>
                <w:b/>
                <w:color w:val="000000"/>
                <w:sz w:val="16"/>
                <w:szCs w:val="16"/>
                <w:lang w:eastAsia="id-ID"/>
              </w:rPr>
            </w:pPr>
            <w:r w:rsidRPr="001C7C9E">
              <w:rPr>
                <w:rFonts w:ascii="Times New Roman" w:eastAsia="Times New Roman" w:hAnsi="Times New Roman" w:cs="Times New Roman"/>
                <w:b/>
                <w:color w:val="000000"/>
                <w:sz w:val="16"/>
                <w:szCs w:val="16"/>
                <w:lang w:eastAsia="id-ID"/>
              </w:rPr>
              <w:t>HPP</w:t>
            </w:r>
          </w:p>
        </w:tc>
        <w:tc>
          <w:tcPr>
            <w:tcW w:w="1310" w:type="dxa"/>
            <w:shd w:val="clear" w:color="auto" w:fill="FFFF00"/>
            <w:noWrap/>
            <w:vAlign w:val="center"/>
            <w:hideMark/>
          </w:tcPr>
          <w:p w14:paraId="77922697" w14:textId="77777777" w:rsidR="00AF5365" w:rsidRPr="001C7C9E" w:rsidRDefault="00AF5365" w:rsidP="00E9273E">
            <w:pPr>
              <w:spacing w:after="0"/>
              <w:jc w:val="center"/>
              <w:rPr>
                <w:rFonts w:ascii="Times New Roman" w:eastAsia="Times New Roman" w:hAnsi="Times New Roman" w:cs="Times New Roman"/>
                <w:b/>
                <w:color w:val="000000"/>
                <w:sz w:val="16"/>
                <w:szCs w:val="16"/>
                <w:lang w:eastAsia="id-ID"/>
              </w:rPr>
            </w:pPr>
            <w:r w:rsidRPr="001C7C9E">
              <w:rPr>
                <w:rFonts w:ascii="Times New Roman" w:eastAsia="Times New Roman" w:hAnsi="Times New Roman" w:cs="Times New Roman"/>
                <w:b/>
                <w:color w:val="000000"/>
                <w:sz w:val="16"/>
                <w:szCs w:val="16"/>
                <w:lang w:eastAsia="id-ID"/>
              </w:rPr>
              <w:t>Persediaan tahun t</w:t>
            </w:r>
          </w:p>
        </w:tc>
        <w:tc>
          <w:tcPr>
            <w:tcW w:w="1310" w:type="dxa"/>
            <w:shd w:val="clear" w:color="auto" w:fill="FFFF00"/>
          </w:tcPr>
          <w:p w14:paraId="3CDF5A4E" w14:textId="77777777" w:rsidR="00AF5365" w:rsidRPr="001C7C9E" w:rsidRDefault="00AF5365" w:rsidP="00E9273E">
            <w:pPr>
              <w:spacing w:after="0"/>
              <w:jc w:val="center"/>
              <w:rPr>
                <w:rFonts w:ascii="Times New Roman" w:eastAsia="Times New Roman" w:hAnsi="Times New Roman" w:cs="Times New Roman"/>
                <w:b/>
                <w:color w:val="000000"/>
                <w:sz w:val="16"/>
                <w:szCs w:val="16"/>
                <w:lang w:eastAsia="id-ID"/>
              </w:rPr>
            </w:pPr>
            <w:r w:rsidRPr="001C7C9E">
              <w:rPr>
                <w:rFonts w:ascii="Times New Roman" w:eastAsia="Times New Roman" w:hAnsi="Times New Roman" w:cs="Times New Roman"/>
                <w:b/>
                <w:color w:val="000000"/>
                <w:sz w:val="16"/>
                <w:szCs w:val="16"/>
                <w:lang w:eastAsia="id-ID"/>
              </w:rPr>
              <w:t xml:space="preserve">Persediaan tahun </w:t>
            </w:r>
          </w:p>
          <w:p w14:paraId="5F982818" w14:textId="77777777" w:rsidR="00AF5365" w:rsidRPr="001C7C9E" w:rsidRDefault="00AF5365" w:rsidP="00E9273E">
            <w:pPr>
              <w:spacing w:after="0"/>
              <w:jc w:val="center"/>
              <w:rPr>
                <w:rFonts w:ascii="Times New Roman" w:eastAsia="Times New Roman" w:hAnsi="Times New Roman" w:cs="Times New Roman"/>
                <w:b/>
                <w:color w:val="000000"/>
                <w:sz w:val="16"/>
                <w:szCs w:val="16"/>
                <w:lang w:eastAsia="id-ID"/>
              </w:rPr>
            </w:pPr>
            <w:r w:rsidRPr="001C7C9E">
              <w:rPr>
                <w:rFonts w:ascii="Times New Roman" w:eastAsia="Times New Roman" w:hAnsi="Times New Roman" w:cs="Times New Roman"/>
                <w:b/>
                <w:color w:val="000000"/>
                <w:sz w:val="16"/>
                <w:szCs w:val="16"/>
                <w:lang w:eastAsia="id-ID"/>
              </w:rPr>
              <w:t>-t</w:t>
            </w:r>
          </w:p>
        </w:tc>
        <w:tc>
          <w:tcPr>
            <w:tcW w:w="482" w:type="dxa"/>
            <w:shd w:val="clear" w:color="auto" w:fill="FFFF00"/>
            <w:vAlign w:val="center"/>
          </w:tcPr>
          <w:p w14:paraId="6B46FEAD" w14:textId="77777777" w:rsidR="00AF5365" w:rsidRPr="001C7C9E" w:rsidRDefault="00AF5365" w:rsidP="00E9273E">
            <w:pPr>
              <w:spacing w:after="0"/>
              <w:jc w:val="center"/>
              <w:rPr>
                <w:rFonts w:ascii="Times New Roman" w:eastAsia="Times New Roman" w:hAnsi="Times New Roman" w:cs="Times New Roman"/>
                <w:b/>
                <w:color w:val="000000"/>
                <w:sz w:val="16"/>
                <w:szCs w:val="16"/>
                <w:lang w:eastAsia="id-ID"/>
              </w:rPr>
            </w:pPr>
            <w:r w:rsidRPr="001C7C9E">
              <w:rPr>
                <w:rFonts w:ascii="Times New Roman" w:eastAsia="Times New Roman" w:hAnsi="Times New Roman" w:cs="Times New Roman"/>
                <w:b/>
                <w:color w:val="000000"/>
                <w:sz w:val="16"/>
                <w:szCs w:val="16"/>
                <w:lang w:eastAsia="id-ID"/>
              </w:rPr>
              <w:t>PP</w:t>
            </w:r>
          </w:p>
        </w:tc>
      </w:tr>
      <w:tr w:rsidR="00AF5365" w:rsidRPr="001C7C9E" w14:paraId="255945E4" w14:textId="77777777" w:rsidTr="001C7C9E">
        <w:trPr>
          <w:trHeight w:val="246"/>
          <w:jc w:val="center"/>
        </w:trPr>
        <w:tc>
          <w:tcPr>
            <w:tcW w:w="639" w:type="dxa"/>
            <w:shd w:val="clear" w:color="auto" w:fill="auto"/>
            <w:noWrap/>
            <w:vAlign w:val="bottom"/>
            <w:hideMark/>
          </w:tcPr>
          <w:p w14:paraId="645C9A36" w14:textId="77777777" w:rsidR="00AF5365" w:rsidRPr="001C7C9E" w:rsidRDefault="00AF5365"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2014</w:t>
            </w:r>
          </w:p>
        </w:tc>
        <w:tc>
          <w:tcPr>
            <w:tcW w:w="1310" w:type="dxa"/>
            <w:shd w:val="clear" w:color="auto" w:fill="auto"/>
            <w:noWrap/>
            <w:vAlign w:val="bottom"/>
          </w:tcPr>
          <w:p w14:paraId="4F94F36A"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2.790.104.909.055 </w:t>
            </w:r>
          </w:p>
        </w:tc>
        <w:tc>
          <w:tcPr>
            <w:tcW w:w="1310" w:type="dxa"/>
            <w:shd w:val="clear" w:color="auto" w:fill="auto"/>
            <w:noWrap/>
            <w:vAlign w:val="bottom"/>
          </w:tcPr>
          <w:p w14:paraId="204B15A2"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457.603.142.859 </w:t>
            </w:r>
          </w:p>
        </w:tc>
        <w:tc>
          <w:tcPr>
            <w:tcW w:w="1310" w:type="dxa"/>
            <w:vAlign w:val="bottom"/>
          </w:tcPr>
          <w:p w14:paraId="7B899F72"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846.026.589.202 </w:t>
            </w:r>
          </w:p>
        </w:tc>
        <w:tc>
          <w:tcPr>
            <w:tcW w:w="482" w:type="dxa"/>
            <w:vAlign w:val="bottom"/>
          </w:tcPr>
          <w:p w14:paraId="69B6D013" w14:textId="77777777" w:rsidR="00AF5365" w:rsidRPr="001C7C9E" w:rsidRDefault="00AF5365" w:rsidP="00E9273E">
            <w:pPr>
              <w:spacing w:after="0"/>
              <w:jc w:val="center"/>
              <w:rPr>
                <w:rFonts w:ascii="Times New Roman" w:hAnsi="Times New Roman" w:cs="Times New Roman"/>
                <w:color w:val="000000"/>
                <w:sz w:val="16"/>
                <w:szCs w:val="16"/>
              </w:rPr>
            </w:pPr>
            <w:r w:rsidRPr="001C7C9E">
              <w:rPr>
                <w:rFonts w:ascii="Times New Roman" w:hAnsi="Times New Roman" w:cs="Times New Roman"/>
                <w:color w:val="000000"/>
                <w:sz w:val="16"/>
                <w:szCs w:val="16"/>
              </w:rPr>
              <w:t>4,28</w:t>
            </w:r>
          </w:p>
        </w:tc>
      </w:tr>
      <w:tr w:rsidR="00AF5365" w:rsidRPr="001C7C9E" w14:paraId="212EC37E" w14:textId="77777777" w:rsidTr="001C7C9E">
        <w:trPr>
          <w:trHeight w:val="246"/>
          <w:jc w:val="center"/>
        </w:trPr>
        <w:tc>
          <w:tcPr>
            <w:tcW w:w="639" w:type="dxa"/>
            <w:shd w:val="clear" w:color="auto" w:fill="auto"/>
            <w:noWrap/>
            <w:vAlign w:val="bottom"/>
            <w:hideMark/>
          </w:tcPr>
          <w:p w14:paraId="6CDAFF43" w14:textId="77777777" w:rsidR="00AF5365" w:rsidRPr="001C7C9E" w:rsidRDefault="00AF5365"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2015</w:t>
            </w:r>
          </w:p>
        </w:tc>
        <w:tc>
          <w:tcPr>
            <w:tcW w:w="1310" w:type="dxa"/>
            <w:shd w:val="clear" w:color="auto" w:fill="auto"/>
            <w:noWrap/>
            <w:vAlign w:val="bottom"/>
          </w:tcPr>
          <w:p w14:paraId="287F9977"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2.324.038.892.037 </w:t>
            </w:r>
          </w:p>
        </w:tc>
        <w:tc>
          <w:tcPr>
            <w:tcW w:w="1310" w:type="dxa"/>
            <w:shd w:val="clear" w:color="auto" w:fill="auto"/>
            <w:noWrap/>
            <w:vAlign w:val="bottom"/>
          </w:tcPr>
          <w:p w14:paraId="422F21E7"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622.479.997.668 </w:t>
            </w:r>
          </w:p>
        </w:tc>
        <w:tc>
          <w:tcPr>
            <w:tcW w:w="1310" w:type="dxa"/>
            <w:vAlign w:val="bottom"/>
          </w:tcPr>
          <w:p w14:paraId="2534732F"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457.603.142.859 </w:t>
            </w:r>
          </w:p>
        </w:tc>
        <w:tc>
          <w:tcPr>
            <w:tcW w:w="482" w:type="dxa"/>
            <w:vAlign w:val="bottom"/>
          </w:tcPr>
          <w:p w14:paraId="6833AADD" w14:textId="77777777" w:rsidR="00AF5365" w:rsidRPr="001C7C9E" w:rsidRDefault="00AF5365" w:rsidP="00E9273E">
            <w:pPr>
              <w:spacing w:after="0"/>
              <w:jc w:val="center"/>
              <w:rPr>
                <w:rFonts w:ascii="Times New Roman" w:hAnsi="Times New Roman" w:cs="Times New Roman"/>
                <w:color w:val="000000"/>
                <w:sz w:val="16"/>
                <w:szCs w:val="16"/>
              </w:rPr>
            </w:pPr>
            <w:r w:rsidRPr="001C7C9E">
              <w:rPr>
                <w:rFonts w:ascii="Times New Roman" w:hAnsi="Times New Roman" w:cs="Times New Roman"/>
                <w:color w:val="000000"/>
                <w:sz w:val="16"/>
                <w:szCs w:val="16"/>
              </w:rPr>
              <w:t>4,30</w:t>
            </w:r>
          </w:p>
        </w:tc>
      </w:tr>
      <w:tr w:rsidR="00AF5365" w:rsidRPr="001C7C9E" w14:paraId="2C5F1FAF" w14:textId="77777777" w:rsidTr="001C7C9E">
        <w:trPr>
          <w:trHeight w:val="246"/>
          <w:jc w:val="center"/>
        </w:trPr>
        <w:tc>
          <w:tcPr>
            <w:tcW w:w="639" w:type="dxa"/>
            <w:shd w:val="clear" w:color="auto" w:fill="auto"/>
            <w:noWrap/>
            <w:vAlign w:val="bottom"/>
            <w:hideMark/>
          </w:tcPr>
          <w:p w14:paraId="1A0E7F22" w14:textId="77777777" w:rsidR="00AF5365" w:rsidRPr="001C7C9E" w:rsidRDefault="00AF5365"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2016</w:t>
            </w:r>
          </w:p>
        </w:tc>
        <w:tc>
          <w:tcPr>
            <w:tcW w:w="1310" w:type="dxa"/>
            <w:shd w:val="clear" w:color="auto" w:fill="auto"/>
            <w:noWrap/>
            <w:vAlign w:val="bottom"/>
          </w:tcPr>
          <w:p w14:paraId="39300455"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2.977.298.901.593 </w:t>
            </w:r>
          </w:p>
        </w:tc>
        <w:tc>
          <w:tcPr>
            <w:tcW w:w="1310" w:type="dxa"/>
            <w:shd w:val="clear" w:color="auto" w:fill="auto"/>
            <w:noWrap/>
            <w:vAlign w:val="bottom"/>
          </w:tcPr>
          <w:p w14:paraId="02230793"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694.463.252.298 </w:t>
            </w:r>
          </w:p>
        </w:tc>
        <w:tc>
          <w:tcPr>
            <w:tcW w:w="1310" w:type="dxa"/>
            <w:vAlign w:val="bottom"/>
          </w:tcPr>
          <w:p w14:paraId="14E64BF3"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622.479.997.668 </w:t>
            </w:r>
          </w:p>
        </w:tc>
        <w:tc>
          <w:tcPr>
            <w:tcW w:w="482" w:type="dxa"/>
            <w:vAlign w:val="bottom"/>
          </w:tcPr>
          <w:p w14:paraId="61FC6FEF" w14:textId="77777777" w:rsidR="00AF5365" w:rsidRPr="001C7C9E" w:rsidRDefault="00AF5365" w:rsidP="00E9273E">
            <w:pPr>
              <w:spacing w:after="0"/>
              <w:jc w:val="center"/>
              <w:rPr>
                <w:rFonts w:ascii="Times New Roman" w:hAnsi="Times New Roman" w:cs="Times New Roman"/>
                <w:color w:val="000000"/>
                <w:sz w:val="16"/>
                <w:szCs w:val="16"/>
              </w:rPr>
            </w:pPr>
            <w:r w:rsidRPr="001C7C9E">
              <w:rPr>
                <w:rFonts w:ascii="Times New Roman" w:hAnsi="Times New Roman" w:cs="Times New Roman"/>
                <w:color w:val="000000"/>
                <w:sz w:val="16"/>
                <w:szCs w:val="16"/>
              </w:rPr>
              <w:t>4,52</w:t>
            </w:r>
          </w:p>
        </w:tc>
      </w:tr>
      <w:tr w:rsidR="00AF5365" w:rsidRPr="001C7C9E" w14:paraId="13DF87C1" w14:textId="77777777" w:rsidTr="001C7C9E">
        <w:trPr>
          <w:trHeight w:val="246"/>
          <w:jc w:val="center"/>
        </w:trPr>
        <w:tc>
          <w:tcPr>
            <w:tcW w:w="639" w:type="dxa"/>
            <w:shd w:val="clear" w:color="auto" w:fill="auto"/>
            <w:noWrap/>
            <w:vAlign w:val="bottom"/>
            <w:hideMark/>
          </w:tcPr>
          <w:p w14:paraId="584F39B7" w14:textId="77777777" w:rsidR="00AF5365" w:rsidRPr="001C7C9E" w:rsidRDefault="00AF5365"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2017</w:t>
            </w:r>
          </w:p>
        </w:tc>
        <w:tc>
          <w:tcPr>
            <w:tcW w:w="1310" w:type="dxa"/>
            <w:shd w:val="clear" w:color="auto" w:fill="auto"/>
            <w:noWrap/>
            <w:vAlign w:val="bottom"/>
          </w:tcPr>
          <w:p w14:paraId="726603B5"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4.695.623.848.375 </w:t>
            </w:r>
          </w:p>
        </w:tc>
        <w:tc>
          <w:tcPr>
            <w:tcW w:w="1310" w:type="dxa"/>
            <w:shd w:val="clear" w:color="auto" w:fill="auto"/>
            <w:noWrap/>
            <w:vAlign w:val="bottom"/>
          </w:tcPr>
          <w:p w14:paraId="4EA93BFA"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1.034.179.711.455 </w:t>
            </w:r>
          </w:p>
        </w:tc>
        <w:tc>
          <w:tcPr>
            <w:tcW w:w="1310" w:type="dxa"/>
            <w:vAlign w:val="bottom"/>
          </w:tcPr>
          <w:p w14:paraId="4D6EBE29"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694.463.252.298 </w:t>
            </w:r>
          </w:p>
        </w:tc>
        <w:tc>
          <w:tcPr>
            <w:tcW w:w="482" w:type="dxa"/>
            <w:vAlign w:val="bottom"/>
          </w:tcPr>
          <w:p w14:paraId="2C820AA8" w14:textId="77777777" w:rsidR="00AF5365" w:rsidRPr="001C7C9E" w:rsidRDefault="00AF5365" w:rsidP="00E9273E">
            <w:pPr>
              <w:spacing w:after="0"/>
              <w:jc w:val="center"/>
              <w:rPr>
                <w:rFonts w:ascii="Times New Roman" w:hAnsi="Times New Roman" w:cs="Times New Roman"/>
                <w:color w:val="000000"/>
                <w:sz w:val="16"/>
                <w:szCs w:val="16"/>
              </w:rPr>
            </w:pPr>
            <w:r w:rsidRPr="001C7C9E">
              <w:rPr>
                <w:rFonts w:ascii="Times New Roman" w:hAnsi="Times New Roman" w:cs="Times New Roman"/>
                <w:color w:val="000000"/>
                <w:sz w:val="16"/>
                <w:szCs w:val="16"/>
              </w:rPr>
              <w:t>5,43</w:t>
            </w:r>
          </w:p>
        </w:tc>
      </w:tr>
      <w:tr w:rsidR="00AF5365" w:rsidRPr="001C7C9E" w14:paraId="5C3BEF4F" w14:textId="77777777" w:rsidTr="001C7C9E">
        <w:trPr>
          <w:trHeight w:val="246"/>
          <w:jc w:val="center"/>
        </w:trPr>
        <w:tc>
          <w:tcPr>
            <w:tcW w:w="639" w:type="dxa"/>
            <w:shd w:val="clear" w:color="auto" w:fill="auto"/>
            <w:noWrap/>
            <w:vAlign w:val="bottom"/>
            <w:hideMark/>
          </w:tcPr>
          <w:p w14:paraId="0167BDDA" w14:textId="77777777" w:rsidR="00AF5365" w:rsidRPr="001C7C9E" w:rsidRDefault="00AF5365"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2018</w:t>
            </w:r>
          </w:p>
        </w:tc>
        <w:tc>
          <w:tcPr>
            <w:tcW w:w="1310" w:type="dxa"/>
            <w:shd w:val="clear" w:color="auto" w:fill="auto"/>
            <w:noWrap/>
            <w:vAlign w:val="bottom"/>
          </w:tcPr>
          <w:p w14:paraId="03EAF34B"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6.048.206.381.338 </w:t>
            </w:r>
          </w:p>
        </w:tc>
        <w:tc>
          <w:tcPr>
            <w:tcW w:w="1310" w:type="dxa"/>
            <w:shd w:val="clear" w:color="auto" w:fill="auto"/>
            <w:noWrap/>
            <w:vAlign w:val="bottom"/>
          </w:tcPr>
          <w:p w14:paraId="67844655"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1.206.104.516.907 </w:t>
            </w:r>
          </w:p>
        </w:tc>
        <w:tc>
          <w:tcPr>
            <w:tcW w:w="1310" w:type="dxa"/>
            <w:vAlign w:val="bottom"/>
          </w:tcPr>
          <w:p w14:paraId="588B1828"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    1.034.179.711.455 </w:t>
            </w:r>
          </w:p>
        </w:tc>
        <w:tc>
          <w:tcPr>
            <w:tcW w:w="482" w:type="dxa"/>
            <w:vAlign w:val="bottom"/>
          </w:tcPr>
          <w:p w14:paraId="6B2A98FC" w14:textId="77777777" w:rsidR="00AF5365" w:rsidRPr="001C7C9E" w:rsidRDefault="00AF5365" w:rsidP="00E9273E">
            <w:pPr>
              <w:spacing w:after="0"/>
              <w:jc w:val="center"/>
              <w:rPr>
                <w:rFonts w:ascii="Times New Roman" w:hAnsi="Times New Roman" w:cs="Times New Roman"/>
                <w:color w:val="000000"/>
                <w:sz w:val="16"/>
                <w:szCs w:val="16"/>
              </w:rPr>
            </w:pPr>
            <w:r w:rsidRPr="001C7C9E">
              <w:rPr>
                <w:rFonts w:ascii="Times New Roman" w:hAnsi="Times New Roman" w:cs="Times New Roman"/>
                <w:color w:val="000000"/>
                <w:sz w:val="16"/>
                <w:szCs w:val="16"/>
              </w:rPr>
              <w:t>5,40</w:t>
            </w:r>
          </w:p>
        </w:tc>
      </w:tr>
      <w:tr w:rsidR="00AF5365" w:rsidRPr="001C7C9E" w14:paraId="6C5D43B1" w14:textId="77777777" w:rsidTr="001C7C9E">
        <w:trPr>
          <w:trHeight w:val="246"/>
          <w:jc w:val="center"/>
        </w:trPr>
        <w:tc>
          <w:tcPr>
            <w:tcW w:w="639" w:type="dxa"/>
            <w:shd w:val="clear" w:color="auto" w:fill="auto"/>
            <w:noWrap/>
            <w:vAlign w:val="bottom"/>
          </w:tcPr>
          <w:p w14:paraId="02589BF8" w14:textId="77777777" w:rsidR="00AF5365" w:rsidRPr="001C7C9E" w:rsidRDefault="00AF5365"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2019</w:t>
            </w:r>
          </w:p>
        </w:tc>
        <w:tc>
          <w:tcPr>
            <w:tcW w:w="1310" w:type="dxa"/>
            <w:shd w:val="clear" w:color="auto" w:fill="auto"/>
            <w:noWrap/>
            <w:vAlign w:val="bottom"/>
          </w:tcPr>
          <w:p w14:paraId="1C642CA6"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6.132.667.455.204 </w:t>
            </w:r>
          </w:p>
        </w:tc>
        <w:tc>
          <w:tcPr>
            <w:tcW w:w="1310" w:type="dxa"/>
            <w:shd w:val="clear" w:color="auto" w:fill="auto"/>
            <w:noWrap/>
            <w:vAlign w:val="bottom"/>
          </w:tcPr>
          <w:p w14:paraId="4A118E95"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1.148.378.932.136 </w:t>
            </w:r>
          </w:p>
        </w:tc>
        <w:tc>
          <w:tcPr>
            <w:tcW w:w="1310" w:type="dxa"/>
            <w:vAlign w:val="bottom"/>
          </w:tcPr>
          <w:p w14:paraId="1E97D667" w14:textId="77777777" w:rsidR="00AF5365" w:rsidRPr="001C7C9E" w:rsidRDefault="00AF5365" w:rsidP="00E9273E">
            <w:pPr>
              <w:spacing w:after="0"/>
              <w:jc w:val="right"/>
              <w:rPr>
                <w:rFonts w:ascii="Times New Roman" w:hAnsi="Times New Roman" w:cs="Times New Roman"/>
                <w:color w:val="000000"/>
                <w:sz w:val="16"/>
                <w:szCs w:val="16"/>
              </w:rPr>
            </w:pPr>
            <w:r w:rsidRPr="001C7C9E">
              <w:rPr>
                <w:rFonts w:ascii="Times New Roman" w:hAnsi="Times New Roman" w:cs="Times New Roman"/>
                <w:color w:val="000000"/>
                <w:sz w:val="16"/>
                <w:szCs w:val="16"/>
              </w:rPr>
              <w:t xml:space="preserve">    1.206.104.516.907 </w:t>
            </w:r>
          </w:p>
        </w:tc>
        <w:tc>
          <w:tcPr>
            <w:tcW w:w="482" w:type="dxa"/>
            <w:vAlign w:val="bottom"/>
          </w:tcPr>
          <w:p w14:paraId="4208F2F4" w14:textId="77777777" w:rsidR="00AF5365" w:rsidRPr="001C7C9E" w:rsidRDefault="00AF5365" w:rsidP="00E9273E">
            <w:pPr>
              <w:spacing w:after="0"/>
              <w:jc w:val="center"/>
              <w:rPr>
                <w:rFonts w:ascii="Times New Roman" w:hAnsi="Times New Roman" w:cs="Times New Roman"/>
                <w:color w:val="000000"/>
                <w:sz w:val="16"/>
                <w:szCs w:val="16"/>
              </w:rPr>
            </w:pPr>
            <w:r w:rsidRPr="001C7C9E">
              <w:rPr>
                <w:rFonts w:ascii="Times New Roman" w:hAnsi="Times New Roman" w:cs="Times New Roman"/>
                <w:color w:val="000000"/>
                <w:sz w:val="16"/>
                <w:szCs w:val="16"/>
              </w:rPr>
              <w:t>5,21</w:t>
            </w:r>
          </w:p>
        </w:tc>
      </w:tr>
      <w:tr w:rsidR="00AF5365" w:rsidRPr="001C7C9E" w14:paraId="60A08C53" w14:textId="77777777" w:rsidTr="001C7C9E">
        <w:trPr>
          <w:trHeight w:val="246"/>
          <w:jc w:val="center"/>
        </w:trPr>
        <w:tc>
          <w:tcPr>
            <w:tcW w:w="4571" w:type="dxa"/>
            <w:gridSpan w:val="4"/>
            <w:shd w:val="clear" w:color="auto" w:fill="auto"/>
            <w:noWrap/>
            <w:vAlign w:val="center"/>
          </w:tcPr>
          <w:p w14:paraId="50FAE153" w14:textId="77777777" w:rsidR="00AF5365" w:rsidRPr="001C7C9E" w:rsidRDefault="00AF5365" w:rsidP="00E9273E">
            <w:pPr>
              <w:spacing w:after="0"/>
              <w:jc w:val="center"/>
              <w:rPr>
                <w:rFonts w:ascii="Times New Roman" w:hAnsi="Times New Roman" w:cs="Times New Roman"/>
                <w:b/>
                <w:color w:val="000000"/>
                <w:sz w:val="16"/>
                <w:szCs w:val="16"/>
              </w:rPr>
            </w:pPr>
            <w:r w:rsidRPr="001C7C9E">
              <w:rPr>
                <w:rFonts w:ascii="Times New Roman" w:eastAsia="Times New Roman" w:hAnsi="Times New Roman" w:cs="Times New Roman"/>
                <w:b/>
                <w:color w:val="000000"/>
                <w:sz w:val="16"/>
                <w:szCs w:val="16"/>
                <w:lang w:eastAsia="id-ID"/>
              </w:rPr>
              <w:t>Rata-Rata Perputaran Persediaan</w:t>
            </w:r>
          </w:p>
        </w:tc>
        <w:tc>
          <w:tcPr>
            <w:tcW w:w="482" w:type="dxa"/>
            <w:vAlign w:val="bottom"/>
          </w:tcPr>
          <w:p w14:paraId="43A30917" w14:textId="77777777" w:rsidR="00AF5365" w:rsidRPr="001C7C9E" w:rsidRDefault="00AF5365" w:rsidP="00E9273E">
            <w:pPr>
              <w:spacing w:after="0"/>
              <w:jc w:val="center"/>
              <w:rPr>
                <w:rFonts w:ascii="Times New Roman" w:hAnsi="Times New Roman" w:cs="Times New Roman"/>
                <w:b/>
                <w:color w:val="000000"/>
                <w:sz w:val="16"/>
                <w:szCs w:val="16"/>
              </w:rPr>
            </w:pPr>
            <w:r w:rsidRPr="001C7C9E">
              <w:rPr>
                <w:rFonts w:ascii="Times New Roman" w:hAnsi="Times New Roman" w:cs="Times New Roman"/>
                <w:b/>
                <w:color w:val="000000"/>
                <w:sz w:val="16"/>
                <w:szCs w:val="16"/>
              </w:rPr>
              <w:t>4,86</w:t>
            </w:r>
          </w:p>
        </w:tc>
      </w:tr>
    </w:tbl>
    <w:p w14:paraId="0D85943E" w14:textId="77777777" w:rsidR="00AF5365" w:rsidRDefault="00AF5365" w:rsidP="00E9273E">
      <w:pPr>
        <w:pStyle w:val="ListParagraph"/>
        <w:spacing w:after="0"/>
        <w:ind w:left="0" w:firstLine="567"/>
        <w:contextualSpacing w:val="0"/>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4.29 </w:t>
      </w:r>
      <w:r w:rsidRPr="003C4AAE">
        <w:rPr>
          <w:rFonts w:ascii="Times New Roman" w:hAnsi="Times New Roman" w:cs="Times New Roman"/>
          <w:sz w:val="24"/>
          <w:szCs w:val="24"/>
        </w:rPr>
        <w:t xml:space="preserve">dapat diketahui bahwa selama tahun </w:t>
      </w:r>
      <w:r>
        <w:rPr>
          <w:rFonts w:ascii="Times New Roman" w:hAnsi="Times New Roman" w:cs="Times New Roman"/>
          <w:sz w:val="24"/>
          <w:szCs w:val="24"/>
        </w:rPr>
        <w:t xml:space="preserve">2014-2019 rata-rata </w:t>
      </w:r>
      <w:r w:rsidRPr="00CB098C">
        <w:rPr>
          <w:rFonts w:ascii="Times New Roman" w:hAnsi="Times New Roman" w:cs="Times New Roman"/>
          <w:sz w:val="24"/>
          <w:szCs w:val="24"/>
        </w:rPr>
        <w:t xml:space="preserve">perputaran </w:t>
      </w:r>
      <w:r>
        <w:rPr>
          <w:rFonts w:ascii="Times New Roman" w:hAnsi="Times New Roman" w:cs="Times New Roman"/>
          <w:sz w:val="24"/>
          <w:szCs w:val="24"/>
        </w:rPr>
        <w:t>Persediaan PT. Wijaya Karya Beton, Tbk sebanyak</w:t>
      </w:r>
      <w:r w:rsidRPr="003C4AAE">
        <w:rPr>
          <w:rFonts w:ascii="Times New Roman" w:hAnsi="Times New Roman" w:cs="Times New Roman"/>
          <w:sz w:val="24"/>
          <w:szCs w:val="24"/>
        </w:rPr>
        <w:t xml:space="preserve"> </w:t>
      </w:r>
      <w:r>
        <w:rPr>
          <w:rFonts w:ascii="Times New Roman" w:hAnsi="Times New Roman" w:cs="Times New Roman"/>
          <w:sz w:val="24"/>
          <w:szCs w:val="24"/>
        </w:rPr>
        <w:t>4,86</w:t>
      </w:r>
      <w:r w:rsidRPr="003C4AAE">
        <w:rPr>
          <w:rFonts w:ascii="Times New Roman" w:hAnsi="Times New Roman" w:cs="Times New Roman"/>
          <w:sz w:val="24"/>
          <w:szCs w:val="24"/>
        </w:rPr>
        <w:t xml:space="preserve"> kali artiny</w:t>
      </w:r>
      <w:r>
        <w:rPr>
          <w:rFonts w:ascii="Times New Roman" w:hAnsi="Times New Roman" w:cs="Times New Roman"/>
          <w:sz w:val="24"/>
          <w:szCs w:val="24"/>
        </w:rPr>
        <w:t xml:space="preserve">a perusahaan hanya mampu mengganti jumlah barang persediaan selama satu tahun sebanyak 4,86 kali. </w:t>
      </w:r>
      <w:r w:rsidRPr="00ED467B">
        <w:rPr>
          <w:rFonts w:ascii="Times New Roman" w:hAnsi="Times New Roman" w:cs="Times New Roman"/>
          <w:sz w:val="24"/>
          <w:szCs w:val="24"/>
        </w:rPr>
        <w:t xml:space="preserve">Perputaran persediaan rendah menunjukkan penjualan </w:t>
      </w:r>
      <w:r>
        <w:rPr>
          <w:rFonts w:ascii="Times New Roman" w:hAnsi="Times New Roman" w:cs="Times New Roman"/>
          <w:sz w:val="24"/>
          <w:szCs w:val="24"/>
        </w:rPr>
        <w:t>yang kurang efektif</w:t>
      </w:r>
      <w:r w:rsidRPr="00ED467B">
        <w:rPr>
          <w:rFonts w:ascii="Times New Roman" w:hAnsi="Times New Roman" w:cs="Times New Roman"/>
          <w:sz w:val="24"/>
          <w:szCs w:val="24"/>
        </w:rPr>
        <w:t xml:space="preserve">, serta permintaan pasar akan produk perusahaan </w:t>
      </w:r>
      <w:r>
        <w:rPr>
          <w:rFonts w:ascii="Times New Roman" w:hAnsi="Times New Roman" w:cs="Times New Roman"/>
          <w:sz w:val="24"/>
          <w:szCs w:val="24"/>
        </w:rPr>
        <w:t>tidak begitu maksimal.</w:t>
      </w:r>
    </w:p>
    <w:p w14:paraId="71D603B5" w14:textId="77777777" w:rsidR="00BC7680" w:rsidRDefault="00BC7680" w:rsidP="00E9273E">
      <w:pPr>
        <w:pStyle w:val="ListParagraph"/>
        <w:spacing w:after="0"/>
        <w:ind w:left="567"/>
        <w:jc w:val="center"/>
        <w:rPr>
          <w:rFonts w:ascii="Times New Roman" w:hAnsi="Times New Roman" w:cs="Times New Roman"/>
          <w:b/>
          <w:sz w:val="24"/>
          <w:szCs w:val="24"/>
        </w:rPr>
      </w:pPr>
    </w:p>
    <w:p w14:paraId="0C7E6835" w14:textId="77777777" w:rsidR="00BC7680" w:rsidRDefault="00BC7680" w:rsidP="00E9273E">
      <w:pPr>
        <w:pStyle w:val="ListParagraph"/>
        <w:spacing w:after="0"/>
        <w:ind w:left="567"/>
        <w:jc w:val="center"/>
        <w:rPr>
          <w:rFonts w:ascii="Times New Roman" w:hAnsi="Times New Roman" w:cs="Times New Roman"/>
          <w:b/>
          <w:sz w:val="24"/>
          <w:szCs w:val="24"/>
        </w:rPr>
      </w:pPr>
    </w:p>
    <w:p w14:paraId="3AAC4341" w14:textId="77777777" w:rsidR="00BC7680" w:rsidRDefault="00BC7680" w:rsidP="00E9273E">
      <w:pPr>
        <w:pStyle w:val="ListParagraph"/>
        <w:spacing w:after="0"/>
        <w:ind w:left="567"/>
        <w:jc w:val="center"/>
        <w:rPr>
          <w:rFonts w:ascii="Times New Roman" w:hAnsi="Times New Roman" w:cs="Times New Roman"/>
          <w:b/>
          <w:sz w:val="24"/>
          <w:szCs w:val="24"/>
        </w:rPr>
      </w:pPr>
    </w:p>
    <w:p w14:paraId="08608AB9" w14:textId="77777777" w:rsidR="00BC7680" w:rsidRDefault="00BC7680" w:rsidP="00E9273E">
      <w:pPr>
        <w:pStyle w:val="ListParagraph"/>
        <w:spacing w:after="0"/>
        <w:ind w:left="567"/>
        <w:jc w:val="center"/>
        <w:rPr>
          <w:rFonts w:ascii="Times New Roman" w:hAnsi="Times New Roman" w:cs="Times New Roman"/>
          <w:b/>
          <w:sz w:val="24"/>
          <w:szCs w:val="24"/>
        </w:rPr>
      </w:pPr>
    </w:p>
    <w:p w14:paraId="47113251" w14:textId="77777777" w:rsidR="00BC7680" w:rsidRDefault="00BC7680" w:rsidP="00E9273E">
      <w:pPr>
        <w:pStyle w:val="ListParagraph"/>
        <w:spacing w:after="0"/>
        <w:ind w:left="567"/>
        <w:jc w:val="center"/>
        <w:rPr>
          <w:rFonts w:ascii="Times New Roman" w:hAnsi="Times New Roman" w:cs="Times New Roman"/>
          <w:b/>
          <w:sz w:val="24"/>
          <w:szCs w:val="24"/>
        </w:rPr>
      </w:pPr>
    </w:p>
    <w:p w14:paraId="762021FE" w14:textId="77777777" w:rsidR="00BC7680" w:rsidRDefault="00BC7680" w:rsidP="00E9273E">
      <w:pPr>
        <w:pStyle w:val="ListParagraph"/>
        <w:spacing w:after="0"/>
        <w:ind w:left="567"/>
        <w:jc w:val="center"/>
        <w:rPr>
          <w:rFonts w:ascii="Times New Roman" w:hAnsi="Times New Roman" w:cs="Times New Roman"/>
          <w:b/>
          <w:sz w:val="24"/>
          <w:szCs w:val="24"/>
        </w:rPr>
      </w:pPr>
    </w:p>
    <w:p w14:paraId="24FC7197" w14:textId="77777777" w:rsidR="00BC7680" w:rsidRDefault="00BC7680" w:rsidP="00E9273E">
      <w:pPr>
        <w:pStyle w:val="ListParagraph"/>
        <w:spacing w:after="0"/>
        <w:ind w:left="567"/>
        <w:jc w:val="center"/>
        <w:rPr>
          <w:rFonts w:ascii="Times New Roman" w:hAnsi="Times New Roman" w:cs="Times New Roman"/>
          <w:b/>
          <w:sz w:val="24"/>
          <w:szCs w:val="24"/>
        </w:rPr>
      </w:pPr>
    </w:p>
    <w:p w14:paraId="5894C465" w14:textId="49C4FBCB" w:rsidR="00AF5365" w:rsidRDefault="00AF5365" w:rsidP="00E9273E">
      <w:pPr>
        <w:pStyle w:val="ListParagraph"/>
        <w:spacing w:after="0"/>
        <w:ind w:left="567"/>
        <w:jc w:val="center"/>
        <w:rPr>
          <w:rFonts w:ascii="Times New Roman" w:hAnsi="Times New Roman" w:cs="Times New Roman"/>
          <w:b/>
          <w:sz w:val="24"/>
          <w:szCs w:val="24"/>
        </w:rPr>
      </w:pPr>
      <w:r w:rsidRPr="001043C0">
        <w:rPr>
          <w:rFonts w:ascii="Times New Roman" w:hAnsi="Times New Roman" w:cs="Times New Roman"/>
          <w:b/>
          <w:sz w:val="24"/>
          <w:szCs w:val="24"/>
        </w:rPr>
        <w:lastRenderedPageBreak/>
        <w:t>Tabel 4.</w:t>
      </w:r>
      <w:r>
        <w:rPr>
          <w:rFonts w:ascii="Times New Roman" w:hAnsi="Times New Roman" w:cs="Times New Roman"/>
          <w:b/>
          <w:sz w:val="24"/>
          <w:szCs w:val="24"/>
        </w:rPr>
        <w:t>30</w:t>
      </w:r>
      <w:r w:rsidRPr="001043C0">
        <w:rPr>
          <w:rFonts w:ascii="Times New Roman" w:hAnsi="Times New Roman" w:cs="Times New Roman"/>
          <w:b/>
          <w:sz w:val="24"/>
          <w:szCs w:val="24"/>
        </w:rPr>
        <w:t xml:space="preserve"> </w:t>
      </w:r>
    </w:p>
    <w:p w14:paraId="5E3F4788" w14:textId="77777777" w:rsidR="00AF5365" w:rsidRPr="001043C0" w:rsidRDefault="00AF5365" w:rsidP="00E9273E">
      <w:pPr>
        <w:pStyle w:val="ListParagraph"/>
        <w:spacing w:after="0"/>
        <w:ind w:left="567"/>
        <w:jc w:val="center"/>
        <w:rPr>
          <w:rFonts w:ascii="Times New Roman" w:hAnsi="Times New Roman" w:cs="Times New Roman"/>
          <w:b/>
          <w:sz w:val="24"/>
          <w:szCs w:val="24"/>
        </w:rPr>
      </w:pPr>
      <w:r>
        <w:rPr>
          <w:rFonts w:ascii="Times New Roman" w:hAnsi="Times New Roman" w:cs="Times New Roman"/>
          <w:b/>
          <w:sz w:val="24"/>
          <w:szCs w:val="24"/>
        </w:rPr>
        <w:t xml:space="preserve">Perhitungan Perputaran Persediaan </w:t>
      </w:r>
      <w:r w:rsidRPr="00860EEE">
        <w:rPr>
          <w:rFonts w:ascii="Times New Roman" w:hAnsi="Times New Roman" w:cs="Times New Roman"/>
          <w:b/>
          <w:sz w:val="24"/>
          <w:szCs w:val="24"/>
        </w:rPr>
        <w:t>PT. Semen Baturaja, Tbk</w:t>
      </w:r>
    </w:p>
    <w:tbl>
      <w:tblPr>
        <w:tblW w:w="4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136"/>
        <w:gridCol w:w="1024"/>
        <w:gridCol w:w="1016"/>
        <w:gridCol w:w="496"/>
      </w:tblGrid>
      <w:tr w:rsidR="00AF5365" w:rsidRPr="001C7C9E" w14:paraId="24E57FF5" w14:textId="77777777" w:rsidTr="001C7C9E">
        <w:trPr>
          <w:trHeight w:val="237"/>
          <w:jc w:val="center"/>
        </w:trPr>
        <w:tc>
          <w:tcPr>
            <w:tcW w:w="542" w:type="dxa"/>
            <w:shd w:val="clear" w:color="auto" w:fill="FFFF00"/>
            <w:noWrap/>
            <w:vAlign w:val="center"/>
            <w:hideMark/>
          </w:tcPr>
          <w:p w14:paraId="3CA81B60" w14:textId="77777777" w:rsidR="00AF5365" w:rsidRPr="001C7C9E" w:rsidRDefault="00AF5365" w:rsidP="00E9273E">
            <w:pPr>
              <w:spacing w:after="0"/>
              <w:jc w:val="center"/>
              <w:rPr>
                <w:rFonts w:ascii="Times New Roman" w:eastAsia="Times New Roman" w:hAnsi="Times New Roman" w:cs="Times New Roman"/>
                <w:b/>
                <w:color w:val="000000"/>
                <w:sz w:val="16"/>
                <w:szCs w:val="16"/>
                <w:lang w:eastAsia="id-ID"/>
              </w:rPr>
            </w:pPr>
            <w:r w:rsidRPr="001C7C9E">
              <w:rPr>
                <w:rFonts w:ascii="Times New Roman" w:eastAsia="Times New Roman" w:hAnsi="Times New Roman" w:cs="Times New Roman"/>
                <w:b/>
                <w:color w:val="000000"/>
                <w:sz w:val="16"/>
                <w:szCs w:val="16"/>
                <w:lang w:eastAsia="id-ID"/>
              </w:rPr>
              <w:t>Tahun</w:t>
            </w:r>
          </w:p>
        </w:tc>
        <w:tc>
          <w:tcPr>
            <w:tcW w:w="1024" w:type="dxa"/>
            <w:shd w:val="clear" w:color="auto" w:fill="FFFF00"/>
            <w:noWrap/>
            <w:vAlign w:val="center"/>
            <w:hideMark/>
          </w:tcPr>
          <w:p w14:paraId="182F0C17" w14:textId="77777777" w:rsidR="00AF5365" w:rsidRPr="001C7C9E" w:rsidRDefault="00AF5365" w:rsidP="00E9273E">
            <w:pPr>
              <w:spacing w:after="0"/>
              <w:jc w:val="center"/>
              <w:rPr>
                <w:rFonts w:ascii="Times New Roman" w:eastAsia="Times New Roman" w:hAnsi="Times New Roman" w:cs="Times New Roman"/>
                <w:b/>
                <w:color w:val="000000"/>
                <w:sz w:val="16"/>
                <w:szCs w:val="16"/>
                <w:lang w:eastAsia="id-ID"/>
              </w:rPr>
            </w:pPr>
            <w:r w:rsidRPr="001C7C9E">
              <w:rPr>
                <w:rFonts w:ascii="Times New Roman" w:eastAsia="Times New Roman" w:hAnsi="Times New Roman" w:cs="Times New Roman"/>
                <w:b/>
                <w:color w:val="000000"/>
                <w:sz w:val="16"/>
                <w:szCs w:val="16"/>
                <w:lang w:eastAsia="id-ID"/>
              </w:rPr>
              <w:t>HPP</w:t>
            </w:r>
          </w:p>
        </w:tc>
        <w:tc>
          <w:tcPr>
            <w:tcW w:w="1024" w:type="dxa"/>
            <w:shd w:val="clear" w:color="auto" w:fill="FFFF00"/>
            <w:noWrap/>
            <w:vAlign w:val="center"/>
            <w:hideMark/>
          </w:tcPr>
          <w:p w14:paraId="5FEF9C81" w14:textId="77777777" w:rsidR="00AF5365" w:rsidRPr="001C7C9E" w:rsidRDefault="00AF5365" w:rsidP="00E9273E">
            <w:pPr>
              <w:spacing w:after="0"/>
              <w:jc w:val="center"/>
              <w:rPr>
                <w:rFonts w:ascii="Times New Roman" w:eastAsia="Times New Roman" w:hAnsi="Times New Roman" w:cs="Times New Roman"/>
                <w:b/>
                <w:color w:val="000000"/>
                <w:sz w:val="16"/>
                <w:szCs w:val="16"/>
                <w:lang w:eastAsia="id-ID"/>
              </w:rPr>
            </w:pPr>
            <w:r w:rsidRPr="001C7C9E">
              <w:rPr>
                <w:rFonts w:ascii="Times New Roman" w:eastAsia="Times New Roman" w:hAnsi="Times New Roman" w:cs="Times New Roman"/>
                <w:b/>
                <w:color w:val="000000"/>
                <w:sz w:val="16"/>
                <w:szCs w:val="16"/>
                <w:lang w:eastAsia="id-ID"/>
              </w:rPr>
              <w:t>Persediaan tahun t</w:t>
            </w:r>
          </w:p>
        </w:tc>
        <w:tc>
          <w:tcPr>
            <w:tcW w:w="1163" w:type="dxa"/>
            <w:shd w:val="clear" w:color="auto" w:fill="FFFF00"/>
          </w:tcPr>
          <w:p w14:paraId="0653EC04" w14:textId="77777777" w:rsidR="00AF5365" w:rsidRPr="001C7C9E" w:rsidRDefault="00AF5365" w:rsidP="00E9273E">
            <w:pPr>
              <w:spacing w:after="0"/>
              <w:jc w:val="center"/>
              <w:rPr>
                <w:rFonts w:ascii="Times New Roman" w:eastAsia="Times New Roman" w:hAnsi="Times New Roman" w:cs="Times New Roman"/>
                <w:b/>
                <w:color w:val="000000"/>
                <w:sz w:val="16"/>
                <w:szCs w:val="16"/>
                <w:lang w:eastAsia="id-ID"/>
              </w:rPr>
            </w:pPr>
            <w:r w:rsidRPr="001C7C9E">
              <w:rPr>
                <w:rFonts w:ascii="Times New Roman" w:eastAsia="Times New Roman" w:hAnsi="Times New Roman" w:cs="Times New Roman"/>
                <w:b/>
                <w:color w:val="000000"/>
                <w:sz w:val="16"/>
                <w:szCs w:val="16"/>
                <w:lang w:eastAsia="id-ID"/>
              </w:rPr>
              <w:t xml:space="preserve">Persediaan tahun </w:t>
            </w:r>
          </w:p>
          <w:p w14:paraId="5C91FF30" w14:textId="77777777" w:rsidR="00AF5365" w:rsidRPr="001C7C9E" w:rsidRDefault="00AF5365" w:rsidP="00E9273E">
            <w:pPr>
              <w:spacing w:after="0"/>
              <w:jc w:val="center"/>
              <w:rPr>
                <w:rFonts w:ascii="Times New Roman" w:eastAsia="Times New Roman" w:hAnsi="Times New Roman" w:cs="Times New Roman"/>
                <w:b/>
                <w:color w:val="000000"/>
                <w:sz w:val="16"/>
                <w:szCs w:val="16"/>
                <w:lang w:eastAsia="id-ID"/>
              </w:rPr>
            </w:pPr>
            <w:r w:rsidRPr="001C7C9E">
              <w:rPr>
                <w:rFonts w:ascii="Times New Roman" w:eastAsia="Times New Roman" w:hAnsi="Times New Roman" w:cs="Times New Roman"/>
                <w:b/>
                <w:color w:val="000000"/>
                <w:sz w:val="16"/>
                <w:szCs w:val="16"/>
                <w:lang w:eastAsia="id-ID"/>
              </w:rPr>
              <w:t>-t</w:t>
            </w:r>
          </w:p>
        </w:tc>
        <w:tc>
          <w:tcPr>
            <w:tcW w:w="428" w:type="dxa"/>
            <w:shd w:val="clear" w:color="auto" w:fill="FFFF00"/>
            <w:vAlign w:val="center"/>
          </w:tcPr>
          <w:p w14:paraId="67F7B4F1" w14:textId="77777777" w:rsidR="00AF5365" w:rsidRPr="001C7C9E" w:rsidRDefault="00AF5365" w:rsidP="00E9273E">
            <w:pPr>
              <w:spacing w:after="0"/>
              <w:jc w:val="center"/>
              <w:rPr>
                <w:rFonts w:ascii="Times New Roman" w:eastAsia="Times New Roman" w:hAnsi="Times New Roman" w:cs="Times New Roman"/>
                <w:b/>
                <w:color w:val="000000"/>
                <w:sz w:val="16"/>
                <w:szCs w:val="16"/>
                <w:lang w:eastAsia="id-ID"/>
              </w:rPr>
            </w:pPr>
            <w:r w:rsidRPr="001C7C9E">
              <w:rPr>
                <w:rFonts w:ascii="Times New Roman" w:eastAsia="Times New Roman" w:hAnsi="Times New Roman" w:cs="Times New Roman"/>
                <w:b/>
                <w:color w:val="000000"/>
                <w:sz w:val="16"/>
                <w:szCs w:val="16"/>
                <w:lang w:eastAsia="id-ID"/>
              </w:rPr>
              <w:t>PP</w:t>
            </w:r>
          </w:p>
        </w:tc>
      </w:tr>
      <w:tr w:rsidR="00AF5365" w:rsidRPr="001C7C9E" w14:paraId="6AFC8062" w14:textId="77777777" w:rsidTr="001C7C9E">
        <w:trPr>
          <w:trHeight w:val="237"/>
          <w:jc w:val="center"/>
        </w:trPr>
        <w:tc>
          <w:tcPr>
            <w:tcW w:w="542" w:type="dxa"/>
            <w:shd w:val="clear" w:color="auto" w:fill="auto"/>
            <w:noWrap/>
            <w:vAlign w:val="bottom"/>
            <w:hideMark/>
          </w:tcPr>
          <w:p w14:paraId="136A9DE4" w14:textId="77777777" w:rsidR="00AF5365" w:rsidRPr="001C7C9E" w:rsidRDefault="00AF5365"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2014</w:t>
            </w:r>
          </w:p>
        </w:tc>
        <w:tc>
          <w:tcPr>
            <w:tcW w:w="1024" w:type="dxa"/>
            <w:shd w:val="clear" w:color="auto" w:fill="auto"/>
            <w:noWrap/>
            <w:vAlign w:val="bottom"/>
          </w:tcPr>
          <w:p w14:paraId="7C37FD08"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835.735.508 </w:t>
            </w:r>
          </w:p>
        </w:tc>
        <w:tc>
          <w:tcPr>
            <w:tcW w:w="1024" w:type="dxa"/>
            <w:shd w:val="clear" w:color="auto" w:fill="auto"/>
            <w:noWrap/>
            <w:vAlign w:val="bottom"/>
          </w:tcPr>
          <w:p w14:paraId="0AF30782"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187.421.121 </w:t>
            </w:r>
          </w:p>
        </w:tc>
        <w:tc>
          <w:tcPr>
            <w:tcW w:w="1163" w:type="dxa"/>
            <w:vAlign w:val="bottom"/>
          </w:tcPr>
          <w:p w14:paraId="2873B369"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132.308.906 </w:t>
            </w:r>
          </w:p>
        </w:tc>
        <w:tc>
          <w:tcPr>
            <w:tcW w:w="428" w:type="dxa"/>
            <w:vAlign w:val="bottom"/>
          </w:tcPr>
          <w:p w14:paraId="79B68AEC" w14:textId="77777777" w:rsidR="00AF5365" w:rsidRPr="001C7C9E" w:rsidRDefault="00AF5365" w:rsidP="00E9273E">
            <w:pPr>
              <w:spacing w:after="0"/>
              <w:jc w:val="center"/>
              <w:rPr>
                <w:rFonts w:ascii="Times New Roman" w:hAnsi="Times New Roman" w:cs="Times New Roman"/>
                <w:color w:val="000000"/>
                <w:sz w:val="16"/>
                <w:szCs w:val="16"/>
              </w:rPr>
            </w:pPr>
            <w:r w:rsidRPr="001C7C9E">
              <w:rPr>
                <w:rFonts w:ascii="Times New Roman" w:hAnsi="Times New Roman" w:cs="Times New Roman"/>
                <w:color w:val="000000"/>
                <w:sz w:val="16"/>
                <w:szCs w:val="16"/>
              </w:rPr>
              <w:t>5,23</w:t>
            </w:r>
          </w:p>
        </w:tc>
      </w:tr>
      <w:tr w:rsidR="00AF5365" w:rsidRPr="001C7C9E" w14:paraId="2134DBFB" w14:textId="77777777" w:rsidTr="001C7C9E">
        <w:trPr>
          <w:trHeight w:val="237"/>
          <w:jc w:val="center"/>
        </w:trPr>
        <w:tc>
          <w:tcPr>
            <w:tcW w:w="542" w:type="dxa"/>
            <w:shd w:val="clear" w:color="auto" w:fill="auto"/>
            <w:noWrap/>
            <w:vAlign w:val="bottom"/>
            <w:hideMark/>
          </w:tcPr>
          <w:p w14:paraId="73D62B28" w14:textId="77777777" w:rsidR="00AF5365" w:rsidRPr="001C7C9E" w:rsidRDefault="00AF5365"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2015</w:t>
            </w:r>
          </w:p>
        </w:tc>
        <w:tc>
          <w:tcPr>
            <w:tcW w:w="1024" w:type="dxa"/>
            <w:shd w:val="clear" w:color="auto" w:fill="auto"/>
            <w:noWrap/>
            <w:vAlign w:val="bottom"/>
          </w:tcPr>
          <w:p w14:paraId="7A428B99"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967.669.232 </w:t>
            </w:r>
          </w:p>
        </w:tc>
        <w:tc>
          <w:tcPr>
            <w:tcW w:w="1024" w:type="dxa"/>
            <w:shd w:val="clear" w:color="auto" w:fill="auto"/>
            <w:noWrap/>
            <w:vAlign w:val="bottom"/>
          </w:tcPr>
          <w:p w14:paraId="65F26657"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185.853.457 </w:t>
            </w:r>
          </w:p>
        </w:tc>
        <w:tc>
          <w:tcPr>
            <w:tcW w:w="1163" w:type="dxa"/>
            <w:vAlign w:val="bottom"/>
          </w:tcPr>
          <w:p w14:paraId="1F4CF7E4"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187.421.121 </w:t>
            </w:r>
          </w:p>
        </w:tc>
        <w:tc>
          <w:tcPr>
            <w:tcW w:w="428" w:type="dxa"/>
            <w:vAlign w:val="bottom"/>
          </w:tcPr>
          <w:p w14:paraId="66CEA8F6" w14:textId="77777777" w:rsidR="00AF5365" w:rsidRPr="001C7C9E" w:rsidRDefault="00AF5365" w:rsidP="00E9273E">
            <w:pPr>
              <w:spacing w:after="0"/>
              <w:jc w:val="center"/>
              <w:rPr>
                <w:rFonts w:ascii="Times New Roman" w:hAnsi="Times New Roman" w:cs="Times New Roman"/>
                <w:color w:val="000000"/>
                <w:sz w:val="16"/>
                <w:szCs w:val="16"/>
              </w:rPr>
            </w:pPr>
            <w:r w:rsidRPr="001C7C9E">
              <w:rPr>
                <w:rFonts w:ascii="Times New Roman" w:hAnsi="Times New Roman" w:cs="Times New Roman"/>
                <w:color w:val="000000"/>
                <w:sz w:val="16"/>
                <w:szCs w:val="16"/>
              </w:rPr>
              <w:t>5,18</w:t>
            </w:r>
          </w:p>
        </w:tc>
      </w:tr>
      <w:tr w:rsidR="00AF5365" w:rsidRPr="001C7C9E" w14:paraId="76FDFFBB" w14:textId="77777777" w:rsidTr="001C7C9E">
        <w:trPr>
          <w:trHeight w:val="237"/>
          <w:jc w:val="center"/>
        </w:trPr>
        <w:tc>
          <w:tcPr>
            <w:tcW w:w="542" w:type="dxa"/>
            <w:shd w:val="clear" w:color="auto" w:fill="auto"/>
            <w:noWrap/>
            <w:vAlign w:val="bottom"/>
            <w:hideMark/>
          </w:tcPr>
          <w:p w14:paraId="03E7F445" w14:textId="77777777" w:rsidR="00AF5365" w:rsidRPr="001C7C9E" w:rsidRDefault="00AF5365"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2016</w:t>
            </w:r>
          </w:p>
        </w:tc>
        <w:tc>
          <w:tcPr>
            <w:tcW w:w="1024" w:type="dxa"/>
            <w:shd w:val="clear" w:color="auto" w:fill="auto"/>
            <w:noWrap/>
            <w:vAlign w:val="bottom"/>
          </w:tcPr>
          <w:p w14:paraId="7492A480"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1.011.809.686 </w:t>
            </w:r>
          </w:p>
        </w:tc>
        <w:tc>
          <w:tcPr>
            <w:tcW w:w="1024" w:type="dxa"/>
            <w:shd w:val="clear" w:color="auto" w:fill="auto"/>
            <w:noWrap/>
            <w:vAlign w:val="bottom"/>
          </w:tcPr>
          <w:p w14:paraId="38BDAD80"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174.238.004 </w:t>
            </w:r>
          </w:p>
        </w:tc>
        <w:tc>
          <w:tcPr>
            <w:tcW w:w="1163" w:type="dxa"/>
            <w:vAlign w:val="bottom"/>
          </w:tcPr>
          <w:p w14:paraId="5FB5C9A9"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185.853.457 </w:t>
            </w:r>
          </w:p>
        </w:tc>
        <w:tc>
          <w:tcPr>
            <w:tcW w:w="428" w:type="dxa"/>
            <w:vAlign w:val="bottom"/>
          </w:tcPr>
          <w:p w14:paraId="5C064125" w14:textId="77777777" w:rsidR="00AF5365" w:rsidRPr="001C7C9E" w:rsidRDefault="00AF5365" w:rsidP="00E9273E">
            <w:pPr>
              <w:spacing w:after="0"/>
              <w:jc w:val="center"/>
              <w:rPr>
                <w:rFonts w:ascii="Times New Roman" w:hAnsi="Times New Roman" w:cs="Times New Roman"/>
                <w:color w:val="000000"/>
                <w:sz w:val="16"/>
                <w:szCs w:val="16"/>
              </w:rPr>
            </w:pPr>
            <w:r w:rsidRPr="001C7C9E">
              <w:rPr>
                <w:rFonts w:ascii="Times New Roman" w:hAnsi="Times New Roman" w:cs="Times New Roman"/>
                <w:color w:val="000000"/>
                <w:sz w:val="16"/>
                <w:szCs w:val="16"/>
              </w:rPr>
              <w:t>5,62</w:t>
            </w:r>
          </w:p>
        </w:tc>
      </w:tr>
      <w:tr w:rsidR="00AF5365" w:rsidRPr="001C7C9E" w14:paraId="63251BE5" w14:textId="77777777" w:rsidTr="001C7C9E">
        <w:trPr>
          <w:trHeight w:val="237"/>
          <w:jc w:val="center"/>
        </w:trPr>
        <w:tc>
          <w:tcPr>
            <w:tcW w:w="542" w:type="dxa"/>
            <w:shd w:val="clear" w:color="auto" w:fill="auto"/>
            <w:noWrap/>
            <w:vAlign w:val="bottom"/>
            <w:hideMark/>
          </w:tcPr>
          <w:p w14:paraId="09489A3B" w14:textId="77777777" w:rsidR="00AF5365" w:rsidRPr="001C7C9E" w:rsidRDefault="00AF5365"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2017</w:t>
            </w:r>
          </w:p>
        </w:tc>
        <w:tc>
          <w:tcPr>
            <w:tcW w:w="1024" w:type="dxa"/>
            <w:shd w:val="clear" w:color="auto" w:fill="auto"/>
            <w:noWrap/>
            <w:vAlign w:val="bottom"/>
          </w:tcPr>
          <w:p w14:paraId="41516F1F"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1.078.706.539 </w:t>
            </w:r>
          </w:p>
        </w:tc>
        <w:tc>
          <w:tcPr>
            <w:tcW w:w="1024" w:type="dxa"/>
            <w:shd w:val="clear" w:color="auto" w:fill="auto"/>
            <w:noWrap/>
            <w:vAlign w:val="bottom"/>
          </w:tcPr>
          <w:p w14:paraId="6C20E01C"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203.191.611 </w:t>
            </w:r>
          </w:p>
        </w:tc>
        <w:tc>
          <w:tcPr>
            <w:tcW w:w="1163" w:type="dxa"/>
            <w:vAlign w:val="bottom"/>
          </w:tcPr>
          <w:p w14:paraId="444288EF"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174.238.004 </w:t>
            </w:r>
          </w:p>
        </w:tc>
        <w:tc>
          <w:tcPr>
            <w:tcW w:w="428" w:type="dxa"/>
            <w:vAlign w:val="bottom"/>
          </w:tcPr>
          <w:p w14:paraId="478C0EEB" w14:textId="77777777" w:rsidR="00AF5365" w:rsidRPr="001C7C9E" w:rsidRDefault="00AF5365" w:rsidP="00E9273E">
            <w:pPr>
              <w:spacing w:after="0"/>
              <w:jc w:val="center"/>
              <w:rPr>
                <w:rFonts w:ascii="Times New Roman" w:hAnsi="Times New Roman" w:cs="Times New Roman"/>
                <w:color w:val="000000"/>
                <w:sz w:val="16"/>
                <w:szCs w:val="16"/>
              </w:rPr>
            </w:pPr>
            <w:r w:rsidRPr="001C7C9E">
              <w:rPr>
                <w:rFonts w:ascii="Times New Roman" w:hAnsi="Times New Roman" w:cs="Times New Roman"/>
                <w:color w:val="000000"/>
                <w:sz w:val="16"/>
                <w:szCs w:val="16"/>
              </w:rPr>
              <w:t>5,72</w:t>
            </w:r>
          </w:p>
        </w:tc>
      </w:tr>
      <w:tr w:rsidR="00AF5365" w:rsidRPr="001C7C9E" w14:paraId="58206532" w14:textId="77777777" w:rsidTr="001C7C9E">
        <w:trPr>
          <w:trHeight w:val="237"/>
          <w:jc w:val="center"/>
        </w:trPr>
        <w:tc>
          <w:tcPr>
            <w:tcW w:w="542" w:type="dxa"/>
            <w:shd w:val="clear" w:color="auto" w:fill="auto"/>
            <w:noWrap/>
            <w:vAlign w:val="bottom"/>
            <w:hideMark/>
          </w:tcPr>
          <w:p w14:paraId="21AC07D2" w14:textId="77777777" w:rsidR="00AF5365" w:rsidRPr="001C7C9E" w:rsidRDefault="00AF5365"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2018</w:t>
            </w:r>
          </w:p>
        </w:tc>
        <w:tc>
          <w:tcPr>
            <w:tcW w:w="1024" w:type="dxa"/>
            <w:shd w:val="clear" w:color="auto" w:fill="auto"/>
            <w:noWrap/>
            <w:vAlign w:val="bottom"/>
          </w:tcPr>
          <w:p w14:paraId="5FB4BEC8"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1.289.162.817 </w:t>
            </w:r>
          </w:p>
        </w:tc>
        <w:tc>
          <w:tcPr>
            <w:tcW w:w="1024" w:type="dxa"/>
            <w:shd w:val="clear" w:color="auto" w:fill="auto"/>
            <w:noWrap/>
            <w:vAlign w:val="bottom"/>
          </w:tcPr>
          <w:p w14:paraId="3407E10A"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291.077.112 </w:t>
            </w:r>
          </w:p>
        </w:tc>
        <w:tc>
          <w:tcPr>
            <w:tcW w:w="1163" w:type="dxa"/>
            <w:vAlign w:val="bottom"/>
          </w:tcPr>
          <w:p w14:paraId="2D510311"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203.191.611 </w:t>
            </w:r>
          </w:p>
        </w:tc>
        <w:tc>
          <w:tcPr>
            <w:tcW w:w="428" w:type="dxa"/>
            <w:vAlign w:val="bottom"/>
          </w:tcPr>
          <w:p w14:paraId="17EF7321" w14:textId="77777777" w:rsidR="00AF5365" w:rsidRPr="001C7C9E" w:rsidRDefault="00AF5365" w:rsidP="00E9273E">
            <w:pPr>
              <w:spacing w:after="0"/>
              <w:jc w:val="center"/>
              <w:rPr>
                <w:rFonts w:ascii="Times New Roman" w:hAnsi="Times New Roman" w:cs="Times New Roman"/>
                <w:color w:val="000000"/>
                <w:sz w:val="16"/>
                <w:szCs w:val="16"/>
              </w:rPr>
            </w:pPr>
            <w:r w:rsidRPr="001C7C9E">
              <w:rPr>
                <w:rFonts w:ascii="Times New Roman" w:hAnsi="Times New Roman" w:cs="Times New Roman"/>
                <w:color w:val="000000"/>
                <w:sz w:val="16"/>
                <w:szCs w:val="16"/>
              </w:rPr>
              <w:t>5,22</w:t>
            </w:r>
          </w:p>
        </w:tc>
      </w:tr>
      <w:tr w:rsidR="00AF5365" w:rsidRPr="001C7C9E" w14:paraId="185AEAC7" w14:textId="77777777" w:rsidTr="001C7C9E">
        <w:trPr>
          <w:trHeight w:val="237"/>
          <w:jc w:val="center"/>
        </w:trPr>
        <w:tc>
          <w:tcPr>
            <w:tcW w:w="542" w:type="dxa"/>
            <w:shd w:val="clear" w:color="auto" w:fill="auto"/>
            <w:noWrap/>
            <w:vAlign w:val="bottom"/>
          </w:tcPr>
          <w:p w14:paraId="6DD70F72" w14:textId="77777777" w:rsidR="00AF5365" w:rsidRPr="001C7C9E" w:rsidRDefault="00AF5365"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2019</w:t>
            </w:r>
          </w:p>
        </w:tc>
        <w:tc>
          <w:tcPr>
            <w:tcW w:w="1024" w:type="dxa"/>
            <w:shd w:val="clear" w:color="auto" w:fill="auto"/>
            <w:noWrap/>
            <w:vAlign w:val="bottom"/>
          </w:tcPr>
          <w:p w14:paraId="6E7871E9"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1.124.627.994 </w:t>
            </w:r>
          </w:p>
        </w:tc>
        <w:tc>
          <w:tcPr>
            <w:tcW w:w="1024" w:type="dxa"/>
            <w:shd w:val="clear" w:color="auto" w:fill="auto"/>
            <w:noWrap/>
            <w:vAlign w:val="bottom"/>
          </w:tcPr>
          <w:p w14:paraId="1DB6EE42"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340.862.066 </w:t>
            </w:r>
          </w:p>
        </w:tc>
        <w:tc>
          <w:tcPr>
            <w:tcW w:w="1163" w:type="dxa"/>
            <w:vAlign w:val="bottom"/>
          </w:tcPr>
          <w:p w14:paraId="0DDF2223" w14:textId="77777777" w:rsidR="00AF5365" w:rsidRPr="001C7C9E" w:rsidRDefault="00AF5365" w:rsidP="00E9273E">
            <w:pPr>
              <w:spacing w:after="0"/>
              <w:jc w:val="right"/>
              <w:rPr>
                <w:rFonts w:ascii="Times New Roman" w:hAnsi="Times New Roman" w:cs="Times New Roman"/>
                <w:color w:val="000000"/>
                <w:sz w:val="16"/>
                <w:szCs w:val="16"/>
              </w:rPr>
            </w:pPr>
            <w:r w:rsidRPr="001C7C9E">
              <w:rPr>
                <w:rFonts w:ascii="Times New Roman" w:hAnsi="Times New Roman" w:cs="Times New Roman"/>
                <w:color w:val="000000"/>
                <w:sz w:val="16"/>
                <w:szCs w:val="16"/>
              </w:rPr>
              <w:t xml:space="preserve">291.077.112 </w:t>
            </w:r>
          </w:p>
        </w:tc>
        <w:tc>
          <w:tcPr>
            <w:tcW w:w="428" w:type="dxa"/>
            <w:vAlign w:val="bottom"/>
          </w:tcPr>
          <w:p w14:paraId="442D491E" w14:textId="77777777" w:rsidR="00AF5365" w:rsidRPr="001C7C9E" w:rsidRDefault="00AF5365" w:rsidP="00E9273E">
            <w:pPr>
              <w:spacing w:after="0"/>
              <w:jc w:val="center"/>
              <w:rPr>
                <w:rFonts w:ascii="Times New Roman" w:hAnsi="Times New Roman" w:cs="Times New Roman"/>
                <w:color w:val="000000"/>
                <w:sz w:val="16"/>
                <w:szCs w:val="16"/>
              </w:rPr>
            </w:pPr>
            <w:r w:rsidRPr="001C7C9E">
              <w:rPr>
                <w:rFonts w:ascii="Times New Roman" w:hAnsi="Times New Roman" w:cs="Times New Roman"/>
                <w:color w:val="000000"/>
                <w:sz w:val="16"/>
                <w:szCs w:val="16"/>
              </w:rPr>
              <w:t>3,56</w:t>
            </w:r>
          </w:p>
        </w:tc>
      </w:tr>
      <w:tr w:rsidR="00AF5365" w:rsidRPr="001C7C9E" w14:paraId="29D4BBA6" w14:textId="77777777" w:rsidTr="001C7C9E">
        <w:trPr>
          <w:trHeight w:val="237"/>
          <w:jc w:val="center"/>
        </w:trPr>
        <w:tc>
          <w:tcPr>
            <w:tcW w:w="3755" w:type="dxa"/>
            <w:gridSpan w:val="4"/>
            <w:shd w:val="clear" w:color="auto" w:fill="auto"/>
            <w:noWrap/>
            <w:vAlign w:val="center"/>
          </w:tcPr>
          <w:p w14:paraId="72ED96D4" w14:textId="77777777" w:rsidR="00AF5365" w:rsidRPr="001C7C9E" w:rsidRDefault="00AF5365" w:rsidP="00E9273E">
            <w:pPr>
              <w:spacing w:after="0"/>
              <w:jc w:val="center"/>
              <w:rPr>
                <w:rFonts w:ascii="Times New Roman" w:hAnsi="Times New Roman" w:cs="Times New Roman"/>
                <w:b/>
                <w:color w:val="000000"/>
                <w:sz w:val="16"/>
                <w:szCs w:val="16"/>
              </w:rPr>
            </w:pPr>
            <w:r w:rsidRPr="001C7C9E">
              <w:rPr>
                <w:rFonts w:ascii="Times New Roman" w:eastAsia="Times New Roman" w:hAnsi="Times New Roman" w:cs="Times New Roman"/>
                <w:b/>
                <w:color w:val="000000"/>
                <w:sz w:val="16"/>
                <w:szCs w:val="16"/>
                <w:lang w:eastAsia="id-ID"/>
              </w:rPr>
              <w:t>Rata-Rata Perputaran Persediaan</w:t>
            </w:r>
          </w:p>
        </w:tc>
        <w:tc>
          <w:tcPr>
            <w:tcW w:w="428" w:type="dxa"/>
            <w:vAlign w:val="bottom"/>
          </w:tcPr>
          <w:p w14:paraId="1FC0283F" w14:textId="77777777" w:rsidR="00AF5365" w:rsidRPr="001C7C9E" w:rsidRDefault="00AF5365" w:rsidP="00E9273E">
            <w:pPr>
              <w:spacing w:after="0"/>
              <w:jc w:val="center"/>
              <w:rPr>
                <w:rFonts w:ascii="Times New Roman" w:hAnsi="Times New Roman" w:cs="Times New Roman"/>
                <w:b/>
                <w:color w:val="000000"/>
                <w:sz w:val="16"/>
                <w:szCs w:val="16"/>
              </w:rPr>
            </w:pPr>
            <w:r w:rsidRPr="001C7C9E">
              <w:rPr>
                <w:rFonts w:ascii="Times New Roman" w:hAnsi="Times New Roman" w:cs="Times New Roman"/>
                <w:b/>
                <w:color w:val="000000"/>
                <w:sz w:val="16"/>
                <w:szCs w:val="16"/>
              </w:rPr>
              <w:t>5,09</w:t>
            </w:r>
          </w:p>
        </w:tc>
      </w:tr>
    </w:tbl>
    <w:p w14:paraId="7B8FEC96" w14:textId="77777777" w:rsidR="00AF5365" w:rsidRDefault="00AF5365" w:rsidP="00E9273E">
      <w:pPr>
        <w:pStyle w:val="ListParagraph"/>
        <w:spacing w:after="0"/>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Berdasarkan tabel 4.30 </w:t>
      </w:r>
      <w:r w:rsidRPr="003C4AAE">
        <w:rPr>
          <w:rFonts w:ascii="Times New Roman" w:hAnsi="Times New Roman" w:cs="Times New Roman"/>
          <w:sz w:val="24"/>
          <w:szCs w:val="24"/>
        </w:rPr>
        <w:t xml:space="preserve">dapat diketahui bahwa selama tahun </w:t>
      </w:r>
      <w:r>
        <w:rPr>
          <w:rFonts w:ascii="Times New Roman" w:hAnsi="Times New Roman" w:cs="Times New Roman"/>
          <w:sz w:val="24"/>
          <w:szCs w:val="24"/>
        </w:rPr>
        <w:t xml:space="preserve">2014-2019 rata-rata </w:t>
      </w:r>
      <w:r w:rsidRPr="00CB098C">
        <w:rPr>
          <w:rFonts w:ascii="Times New Roman" w:hAnsi="Times New Roman" w:cs="Times New Roman"/>
          <w:sz w:val="24"/>
          <w:szCs w:val="24"/>
        </w:rPr>
        <w:t xml:space="preserve">perputaran </w:t>
      </w:r>
      <w:r>
        <w:rPr>
          <w:rFonts w:ascii="Times New Roman" w:hAnsi="Times New Roman" w:cs="Times New Roman"/>
          <w:sz w:val="24"/>
          <w:szCs w:val="24"/>
        </w:rPr>
        <w:t xml:space="preserve">Persediaan </w:t>
      </w:r>
      <w:r w:rsidRPr="00860EEE">
        <w:rPr>
          <w:rFonts w:ascii="Times New Roman" w:hAnsi="Times New Roman" w:cs="Times New Roman"/>
          <w:sz w:val="24"/>
          <w:szCs w:val="24"/>
        </w:rPr>
        <w:t xml:space="preserve">PT. Semen Baturaja, Tbk </w:t>
      </w:r>
      <w:r>
        <w:rPr>
          <w:rFonts w:ascii="Times New Roman" w:hAnsi="Times New Roman" w:cs="Times New Roman"/>
          <w:sz w:val="24"/>
          <w:szCs w:val="24"/>
        </w:rPr>
        <w:t>sebanyak</w:t>
      </w:r>
      <w:r w:rsidRPr="003C4AAE">
        <w:rPr>
          <w:rFonts w:ascii="Times New Roman" w:hAnsi="Times New Roman" w:cs="Times New Roman"/>
          <w:sz w:val="24"/>
          <w:szCs w:val="24"/>
        </w:rPr>
        <w:t xml:space="preserve"> </w:t>
      </w:r>
      <w:r>
        <w:rPr>
          <w:rFonts w:ascii="Times New Roman" w:hAnsi="Times New Roman" w:cs="Times New Roman"/>
          <w:sz w:val="24"/>
          <w:szCs w:val="24"/>
        </w:rPr>
        <w:t>5,09</w:t>
      </w:r>
      <w:r w:rsidRPr="003C4AAE">
        <w:rPr>
          <w:rFonts w:ascii="Times New Roman" w:hAnsi="Times New Roman" w:cs="Times New Roman"/>
          <w:sz w:val="24"/>
          <w:szCs w:val="24"/>
        </w:rPr>
        <w:t xml:space="preserve"> kali artiny</w:t>
      </w:r>
      <w:r>
        <w:rPr>
          <w:rFonts w:ascii="Times New Roman" w:hAnsi="Times New Roman" w:cs="Times New Roman"/>
          <w:sz w:val="24"/>
          <w:szCs w:val="24"/>
        </w:rPr>
        <w:t xml:space="preserve">a perusahaan hanya mampu mengganti jumlah barang persediaan selama satu tahun sebanyak 5,09 kali. </w:t>
      </w:r>
      <w:r w:rsidRPr="00ED467B">
        <w:rPr>
          <w:rFonts w:ascii="Times New Roman" w:hAnsi="Times New Roman" w:cs="Times New Roman"/>
          <w:sz w:val="24"/>
          <w:szCs w:val="24"/>
        </w:rPr>
        <w:t xml:space="preserve">Perputaran persediaan rendah menunjukkan penjualan </w:t>
      </w:r>
      <w:r>
        <w:rPr>
          <w:rFonts w:ascii="Times New Roman" w:hAnsi="Times New Roman" w:cs="Times New Roman"/>
          <w:sz w:val="24"/>
          <w:szCs w:val="24"/>
        </w:rPr>
        <w:t>yang kurang efektif</w:t>
      </w:r>
      <w:r w:rsidRPr="00ED467B">
        <w:rPr>
          <w:rFonts w:ascii="Times New Roman" w:hAnsi="Times New Roman" w:cs="Times New Roman"/>
          <w:sz w:val="24"/>
          <w:szCs w:val="24"/>
        </w:rPr>
        <w:t xml:space="preserve">, serta permintaan pasar akan produk perusahaan </w:t>
      </w:r>
      <w:r>
        <w:rPr>
          <w:rFonts w:ascii="Times New Roman" w:hAnsi="Times New Roman" w:cs="Times New Roman"/>
          <w:sz w:val="24"/>
          <w:szCs w:val="24"/>
        </w:rPr>
        <w:t>tidak begitu maksimal.</w:t>
      </w:r>
    </w:p>
    <w:p w14:paraId="6B1B23B2" w14:textId="5B742AC8" w:rsidR="00AF5365" w:rsidRDefault="00AF5365" w:rsidP="00E9273E">
      <w:pPr>
        <w:pStyle w:val="ListParagraph"/>
        <w:spacing w:after="0"/>
        <w:ind w:left="567"/>
        <w:jc w:val="both"/>
        <w:rPr>
          <w:rFonts w:ascii="Times New Roman" w:hAnsi="Times New Roman" w:cs="Times New Roman"/>
          <w:sz w:val="24"/>
          <w:szCs w:val="24"/>
        </w:rPr>
      </w:pPr>
    </w:p>
    <w:p w14:paraId="129A10E7" w14:textId="0DB05128" w:rsidR="00AF5365" w:rsidRDefault="00AF5365" w:rsidP="00E9273E">
      <w:pPr>
        <w:pStyle w:val="ListParagraph"/>
        <w:spacing w:after="0"/>
        <w:ind w:left="0"/>
        <w:jc w:val="both"/>
        <w:rPr>
          <w:rFonts w:ascii="Times New Roman" w:hAnsi="Times New Roman" w:cs="Times New Roman"/>
          <w:b/>
          <w:sz w:val="24"/>
          <w:szCs w:val="24"/>
        </w:rPr>
      </w:pPr>
      <w:r w:rsidRPr="007F4225">
        <w:rPr>
          <w:rFonts w:ascii="Times New Roman" w:hAnsi="Times New Roman" w:cs="Times New Roman"/>
          <w:b/>
          <w:sz w:val="24"/>
          <w:szCs w:val="24"/>
        </w:rPr>
        <w:t xml:space="preserve">Rasio </w:t>
      </w:r>
      <w:r>
        <w:rPr>
          <w:rFonts w:ascii="Times New Roman" w:hAnsi="Times New Roman" w:cs="Times New Roman"/>
          <w:b/>
          <w:sz w:val="24"/>
          <w:szCs w:val="24"/>
        </w:rPr>
        <w:t>Profitabilitas</w:t>
      </w:r>
    </w:p>
    <w:p w14:paraId="626FF1F8" w14:textId="77777777" w:rsidR="00AF5365" w:rsidRPr="00AF5365" w:rsidRDefault="00AF5365" w:rsidP="00E9273E">
      <w:pPr>
        <w:pStyle w:val="ListParagraph"/>
        <w:numPr>
          <w:ilvl w:val="0"/>
          <w:numId w:val="23"/>
        </w:numPr>
        <w:spacing w:after="0"/>
        <w:ind w:left="567" w:hanging="567"/>
        <w:jc w:val="both"/>
        <w:rPr>
          <w:rFonts w:ascii="Times New Roman" w:hAnsi="Times New Roman" w:cs="Times New Roman"/>
          <w:sz w:val="24"/>
          <w:szCs w:val="24"/>
        </w:rPr>
      </w:pPr>
      <w:r w:rsidRPr="00CB098C">
        <w:rPr>
          <w:rFonts w:ascii="Times New Roman" w:hAnsi="Times New Roman" w:cs="Times New Roman"/>
          <w:b/>
          <w:i/>
          <w:sz w:val="24"/>
          <w:szCs w:val="24"/>
        </w:rPr>
        <w:t>Return On Asset</w:t>
      </w:r>
      <w:r w:rsidRPr="00CB098C">
        <w:rPr>
          <w:rFonts w:ascii="Times New Roman" w:hAnsi="Times New Roman" w:cs="Times New Roman"/>
          <w:b/>
          <w:sz w:val="24"/>
          <w:szCs w:val="24"/>
        </w:rPr>
        <w:t xml:space="preserve"> (ROA)</w:t>
      </w:r>
    </w:p>
    <w:p w14:paraId="49ACEED9" w14:textId="77777777" w:rsidR="00AF5365" w:rsidRDefault="00AF5365" w:rsidP="00E9273E">
      <w:pPr>
        <w:pStyle w:val="ListParagraph"/>
        <w:spacing w:after="0"/>
        <w:ind w:left="0" w:firstLine="567"/>
        <w:jc w:val="both"/>
        <w:rPr>
          <w:rFonts w:ascii="Times New Roman" w:hAnsi="Times New Roman" w:cs="Times New Roman"/>
          <w:sz w:val="24"/>
          <w:szCs w:val="24"/>
        </w:rPr>
      </w:pPr>
      <w:r w:rsidRPr="00AF5365">
        <w:rPr>
          <w:rFonts w:ascii="Times New Roman" w:hAnsi="Times New Roman" w:cs="Times New Roman"/>
          <w:sz w:val="24"/>
          <w:szCs w:val="24"/>
        </w:rPr>
        <w:t xml:space="preserve">Rasio profitabilitas yang digunakan dalam menilai kinerja keuangan ditinjau dari aspek </w:t>
      </w:r>
      <w:r w:rsidRPr="00AF5365">
        <w:rPr>
          <w:rFonts w:ascii="Times New Roman" w:hAnsi="Times New Roman" w:cs="Times New Roman"/>
          <w:i/>
          <w:sz w:val="24"/>
          <w:szCs w:val="24"/>
        </w:rPr>
        <w:t>Return On Asset</w:t>
      </w:r>
      <w:r w:rsidRPr="00AF5365">
        <w:rPr>
          <w:rFonts w:ascii="Times New Roman" w:hAnsi="Times New Roman" w:cs="Times New Roman"/>
          <w:sz w:val="24"/>
          <w:szCs w:val="24"/>
        </w:rPr>
        <w:t xml:space="preserve"> (ROA) dibahas dalam perhitungan sebagai berikut:</w:t>
      </w:r>
    </w:p>
    <w:p w14:paraId="00920BF1" w14:textId="77777777" w:rsidR="00AF5365" w:rsidRDefault="00AF5365" w:rsidP="00E9273E">
      <w:pPr>
        <w:pStyle w:val="ListParagraph"/>
        <w:spacing w:after="0"/>
        <w:ind w:left="0"/>
        <w:jc w:val="both"/>
        <w:rPr>
          <w:rFonts w:ascii="Times New Roman" w:hAnsi="Times New Roman" w:cs="Times New Roman"/>
          <w:sz w:val="24"/>
          <w:szCs w:val="24"/>
        </w:rPr>
      </w:pPr>
      <w:r w:rsidRPr="00AF5365">
        <w:rPr>
          <w:rFonts w:ascii="Times New Roman" w:hAnsi="Times New Roman" w:cs="Times New Roman"/>
          <w:sz w:val="24"/>
          <w:szCs w:val="24"/>
        </w:rPr>
        <w:t xml:space="preserve">ROA merupakan perbandingan antara laba bersih setelah pajak dengan total aktiva. ROA adalah merupakan rasio yang mengukur kemampuan perusahaan secara keseluruhan didalam menghasilkan keuntungan dengan jumlah keseluruhan aktiva yang tersedia didalam perusahaan. </w:t>
      </w:r>
    </w:p>
    <w:p w14:paraId="4B035A7F" w14:textId="5A933750" w:rsidR="00AF5365" w:rsidRDefault="00AF5365" w:rsidP="00E9273E">
      <w:pPr>
        <w:pStyle w:val="ListParagraph"/>
        <w:spacing w:after="0"/>
        <w:ind w:left="567"/>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31</w:t>
      </w:r>
      <w:r w:rsidRPr="001043C0">
        <w:rPr>
          <w:rFonts w:ascii="Times New Roman" w:hAnsi="Times New Roman" w:cs="Times New Roman"/>
          <w:b/>
          <w:sz w:val="24"/>
          <w:szCs w:val="24"/>
        </w:rPr>
        <w:t xml:space="preserve"> </w:t>
      </w:r>
    </w:p>
    <w:p w14:paraId="5AB3A6DB" w14:textId="77777777" w:rsidR="00AF5365" w:rsidRPr="005B0EE4" w:rsidRDefault="00AF5365" w:rsidP="00E9273E">
      <w:pPr>
        <w:pStyle w:val="ListParagraph"/>
        <w:spacing w:after="0"/>
        <w:ind w:left="567"/>
        <w:jc w:val="center"/>
        <w:rPr>
          <w:rFonts w:ascii="Times New Roman" w:hAnsi="Times New Roman" w:cs="Times New Roman"/>
          <w:b/>
          <w:sz w:val="24"/>
          <w:szCs w:val="24"/>
        </w:rPr>
      </w:pPr>
      <w:r>
        <w:rPr>
          <w:rFonts w:ascii="Times New Roman" w:hAnsi="Times New Roman" w:cs="Times New Roman"/>
          <w:b/>
          <w:sz w:val="24"/>
          <w:szCs w:val="24"/>
        </w:rPr>
        <w:t xml:space="preserve">Perhitungan </w:t>
      </w:r>
      <w:r>
        <w:rPr>
          <w:rFonts w:ascii="Times New Roman" w:hAnsi="Times New Roman" w:cs="Times New Roman"/>
          <w:b/>
          <w:i/>
          <w:sz w:val="24"/>
          <w:szCs w:val="24"/>
        </w:rPr>
        <w:t xml:space="preserve">Return On Asset </w:t>
      </w:r>
      <w:r>
        <w:rPr>
          <w:rFonts w:ascii="Times New Roman" w:hAnsi="Times New Roman" w:cs="Times New Roman"/>
          <w:b/>
          <w:sz w:val="24"/>
          <w:szCs w:val="24"/>
        </w:rPr>
        <w:t>PT. Indocement Tunggal Prakasa, Tbk</w:t>
      </w:r>
    </w:p>
    <w:tbl>
      <w:tblPr>
        <w:tblW w:w="4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736"/>
        <w:gridCol w:w="1645"/>
        <w:gridCol w:w="833"/>
      </w:tblGrid>
      <w:tr w:rsidR="00AF5365" w:rsidRPr="00BC7680" w14:paraId="08DD67E0" w14:textId="77777777" w:rsidTr="001C7C9E">
        <w:trPr>
          <w:trHeight w:val="261"/>
          <w:jc w:val="center"/>
        </w:trPr>
        <w:tc>
          <w:tcPr>
            <w:tcW w:w="639" w:type="dxa"/>
            <w:shd w:val="clear" w:color="auto" w:fill="FFFF00"/>
            <w:noWrap/>
            <w:vAlign w:val="bottom"/>
            <w:hideMark/>
          </w:tcPr>
          <w:p w14:paraId="39150EE7" w14:textId="77777777" w:rsidR="00AF5365" w:rsidRPr="00BC7680" w:rsidRDefault="00AF5365" w:rsidP="00E9273E">
            <w:pPr>
              <w:spacing w:after="0"/>
              <w:jc w:val="center"/>
              <w:rPr>
                <w:rFonts w:ascii="Times New Roman" w:eastAsia="Times New Roman" w:hAnsi="Times New Roman" w:cs="Times New Roman"/>
                <w:b/>
                <w:color w:val="000000"/>
                <w:sz w:val="20"/>
                <w:szCs w:val="20"/>
                <w:lang w:eastAsia="id-ID"/>
              </w:rPr>
            </w:pPr>
            <w:r w:rsidRPr="00BC7680">
              <w:rPr>
                <w:rFonts w:ascii="Times New Roman" w:eastAsia="Times New Roman" w:hAnsi="Times New Roman" w:cs="Times New Roman"/>
                <w:b/>
                <w:color w:val="000000"/>
                <w:sz w:val="20"/>
                <w:szCs w:val="20"/>
                <w:lang w:eastAsia="id-ID"/>
              </w:rPr>
              <w:t>Tahun</w:t>
            </w:r>
          </w:p>
        </w:tc>
        <w:tc>
          <w:tcPr>
            <w:tcW w:w="1736" w:type="dxa"/>
            <w:shd w:val="clear" w:color="auto" w:fill="FFFF00"/>
            <w:noWrap/>
            <w:vAlign w:val="bottom"/>
            <w:hideMark/>
          </w:tcPr>
          <w:p w14:paraId="77E98A9B" w14:textId="77777777" w:rsidR="00AF5365" w:rsidRPr="00BC7680" w:rsidRDefault="00AF5365" w:rsidP="00E9273E">
            <w:pPr>
              <w:spacing w:after="0"/>
              <w:jc w:val="center"/>
              <w:rPr>
                <w:rFonts w:ascii="Times New Roman" w:eastAsia="Times New Roman" w:hAnsi="Times New Roman" w:cs="Times New Roman"/>
                <w:b/>
                <w:color w:val="000000"/>
                <w:sz w:val="20"/>
                <w:szCs w:val="20"/>
                <w:lang w:eastAsia="id-ID"/>
              </w:rPr>
            </w:pPr>
            <w:r w:rsidRPr="00BC7680">
              <w:rPr>
                <w:rFonts w:ascii="Times New Roman" w:eastAsia="Times New Roman" w:hAnsi="Times New Roman" w:cs="Times New Roman"/>
                <w:b/>
                <w:color w:val="000000"/>
                <w:sz w:val="20"/>
                <w:szCs w:val="20"/>
                <w:lang w:eastAsia="id-ID"/>
              </w:rPr>
              <w:t>Laba Bersih</w:t>
            </w:r>
          </w:p>
        </w:tc>
        <w:tc>
          <w:tcPr>
            <w:tcW w:w="1645" w:type="dxa"/>
            <w:shd w:val="clear" w:color="auto" w:fill="FFFF00"/>
            <w:noWrap/>
            <w:vAlign w:val="bottom"/>
            <w:hideMark/>
          </w:tcPr>
          <w:p w14:paraId="55776294" w14:textId="77777777" w:rsidR="00AF5365" w:rsidRPr="00BC7680" w:rsidRDefault="00AF5365" w:rsidP="00E9273E">
            <w:pPr>
              <w:spacing w:after="0"/>
              <w:jc w:val="center"/>
              <w:rPr>
                <w:rFonts w:ascii="Times New Roman" w:eastAsia="Times New Roman" w:hAnsi="Times New Roman" w:cs="Times New Roman"/>
                <w:b/>
                <w:color w:val="000000"/>
                <w:sz w:val="20"/>
                <w:szCs w:val="20"/>
                <w:lang w:eastAsia="id-ID"/>
              </w:rPr>
            </w:pPr>
            <w:r w:rsidRPr="00BC7680">
              <w:rPr>
                <w:rFonts w:ascii="Times New Roman" w:eastAsia="Times New Roman" w:hAnsi="Times New Roman" w:cs="Times New Roman"/>
                <w:b/>
                <w:color w:val="000000"/>
                <w:sz w:val="20"/>
                <w:szCs w:val="20"/>
                <w:lang w:eastAsia="id-ID"/>
              </w:rPr>
              <w:t>Total Aktiva</w:t>
            </w:r>
          </w:p>
        </w:tc>
        <w:tc>
          <w:tcPr>
            <w:tcW w:w="822" w:type="dxa"/>
            <w:shd w:val="clear" w:color="auto" w:fill="FFFF00"/>
          </w:tcPr>
          <w:p w14:paraId="600DB4C9" w14:textId="77777777" w:rsidR="00AF5365" w:rsidRPr="00BC7680" w:rsidRDefault="00AF5365" w:rsidP="00E9273E">
            <w:pPr>
              <w:spacing w:after="0"/>
              <w:jc w:val="center"/>
              <w:rPr>
                <w:rFonts w:ascii="Times New Roman" w:eastAsia="Times New Roman" w:hAnsi="Times New Roman" w:cs="Times New Roman"/>
                <w:b/>
                <w:color w:val="000000"/>
                <w:sz w:val="20"/>
                <w:szCs w:val="20"/>
                <w:lang w:eastAsia="id-ID"/>
              </w:rPr>
            </w:pPr>
            <w:r w:rsidRPr="00BC7680">
              <w:rPr>
                <w:rFonts w:ascii="Times New Roman" w:eastAsia="Times New Roman" w:hAnsi="Times New Roman" w:cs="Times New Roman"/>
                <w:b/>
                <w:color w:val="000000"/>
                <w:sz w:val="20"/>
                <w:szCs w:val="20"/>
                <w:lang w:eastAsia="id-ID"/>
              </w:rPr>
              <w:t>ROA (%)</w:t>
            </w:r>
          </w:p>
        </w:tc>
      </w:tr>
      <w:tr w:rsidR="00AF5365" w:rsidRPr="00BC7680" w14:paraId="2EBCE7ED" w14:textId="77777777" w:rsidTr="001C7C9E">
        <w:trPr>
          <w:trHeight w:val="261"/>
          <w:jc w:val="center"/>
        </w:trPr>
        <w:tc>
          <w:tcPr>
            <w:tcW w:w="639" w:type="dxa"/>
            <w:shd w:val="clear" w:color="auto" w:fill="auto"/>
            <w:noWrap/>
            <w:vAlign w:val="bottom"/>
          </w:tcPr>
          <w:p w14:paraId="30E6C296" w14:textId="77777777" w:rsidR="00AF5365" w:rsidRPr="00BC7680" w:rsidRDefault="00AF5365" w:rsidP="00E9273E">
            <w:pPr>
              <w:spacing w:after="0"/>
              <w:jc w:val="center"/>
              <w:rPr>
                <w:rFonts w:ascii="Times New Roman" w:eastAsia="Times New Roman" w:hAnsi="Times New Roman" w:cs="Times New Roman"/>
                <w:color w:val="000000"/>
                <w:sz w:val="20"/>
                <w:szCs w:val="20"/>
                <w:lang w:eastAsia="id-ID"/>
              </w:rPr>
            </w:pPr>
            <w:r w:rsidRPr="00BC7680">
              <w:rPr>
                <w:rFonts w:ascii="Times New Roman" w:eastAsia="Times New Roman" w:hAnsi="Times New Roman" w:cs="Times New Roman"/>
                <w:color w:val="000000"/>
                <w:sz w:val="20"/>
                <w:szCs w:val="20"/>
                <w:lang w:eastAsia="id-ID"/>
              </w:rPr>
              <w:t>2014</w:t>
            </w:r>
          </w:p>
        </w:tc>
        <w:tc>
          <w:tcPr>
            <w:tcW w:w="1736" w:type="dxa"/>
            <w:shd w:val="clear" w:color="auto" w:fill="auto"/>
            <w:noWrap/>
            <w:vAlign w:val="bottom"/>
          </w:tcPr>
          <w:p w14:paraId="1FC3AF8A" w14:textId="77777777" w:rsidR="00AF5365" w:rsidRPr="00BC7680" w:rsidRDefault="00AF5365" w:rsidP="00E9273E">
            <w:pPr>
              <w:spacing w:after="0"/>
              <w:jc w:val="right"/>
              <w:rPr>
                <w:rFonts w:ascii="Times New Roman" w:hAnsi="Times New Roman" w:cs="Times New Roman"/>
                <w:sz w:val="20"/>
                <w:szCs w:val="20"/>
              </w:rPr>
            </w:pPr>
            <w:r w:rsidRPr="00BC7680">
              <w:rPr>
                <w:rFonts w:ascii="Times New Roman" w:hAnsi="Times New Roman" w:cs="Times New Roman"/>
                <w:sz w:val="20"/>
                <w:szCs w:val="20"/>
              </w:rPr>
              <w:t>5.293.416</w:t>
            </w:r>
          </w:p>
        </w:tc>
        <w:tc>
          <w:tcPr>
            <w:tcW w:w="1645" w:type="dxa"/>
            <w:shd w:val="clear" w:color="auto" w:fill="auto"/>
            <w:noWrap/>
            <w:vAlign w:val="bottom"/>
          </w:tcPr>
          <w:p w14:paraId="3131F9B4" w14:textId="77777777" w:rsidR="00AF5365" w:rsidRPr="00BC7680" w:rsidRDefault="00AF5365" w:rsidP="00E9273E">
            <w:pPr>
              <w:spacing w:after="0"/>
              <w:jc w:val="right"/>
              <w:rPr>
                <w:rFonts w:ascii="Times New Roman" w:hAnsi="Times New Roman" w:cs="Times New Roman"/>
                <w:sz w:val="20"/>
                <w:szCs w:val="20"/>
              </w:rPr>
            </w:pPr>
            <w:r w:rsidRPr="00BC7680">
              <w:rPr>
                <w:rFonts w:ascii="Times New Roman" w:hAnsi="Times New Roman" w:cs="Times New Roman"/>
                <w:sz w:val="20"/>
                <w:szCs w:val="20"/>
              </w:rPr>
              <w:t>28.884.635</w:t>
            </w:r>
          </w:p>
        </w:tc>
        <w:tc>
          <w:tcPr>
            <w:tcW w:w="822" w:type="dxa"/>
            <w:vAlign w:val="bottom"/>
          </w:tcPr>
          <w:p w14:paraId="65454D8C" w14:textId="77777777" w:rsidR="00AF5365" w:rsidRPr="00BC7680" w:rsidRDefault="00AF5365" w:rsidP="00E9273E">
            <w:pPr>
              <w:spacing w:after="0"/>
              <w:jc w:val="center"/>
              <w:rPr>
                <w:rFonts w:ascii="Times New Roman" w:hAnsi="Times New Roman" w:cs="Times New Roman"/>
                <w:sz w:val="20"/>
                <w:szCs w:val="20"/>
              </w:rPr>
            </w:pPr>
            <w:r w:rsidRPr="00BC7680">
              <w:rPr>
                <w:rFonts w:ascii="Times New Roman" w:hAnsi="Times New Roman" w:cs="Times New Roman"/>
                <w:sz w:val="20"/>
                <w:szCs w:val="20"/>
              </w:rPr>
              <w:t>18,33%</w:t>
            </w:r>
          </w:p>
        </w:tc>
      </w:tr>
      <w:tr w:rsidR="00AF5365" w:rsidRPr="00BC7680" w14:paraId="07AF50FA" w14:textId="77777777" w:rsidTr="001C7C9E">
        <w:trPr>
          <w:trHeight w:val="261"/>
          <w:jc w:val="center"/>
        </w:trPr>
        <w:tc>
          <w:tcPr>
            <w:tcW w:w="639" w:type="dxa"/>
            <w:shd w:val="clear" w:color="auto" w:fill="auto"/>
            <w:noWrap/>
            <w:vAlign w:val="bottom"/>
          </w:tcPr>
          <w:p w14:paraId="201A3070" w14:textId="77777777" w:rsidR="00AF5365" w:rsidRPr="00BC7680" w:rsidRDefault="00AF5365" w:rsidP="00E9273E">
            <w:pPr>
              <w:spacing w:after="0"/>
              <w:jc w:val="center"/>
              <w:rPr>
                <w:rFonts w:ascii="Times New Roman" w:eastAsia="Times New Roman" w:hAnsi="Times New Roman" w:cs="Times New Roman"/>
                <w:color w:val="000000"/>
                <w:sz w:val="20"/>
                <w:szCs w:val="20"/>
                <w:lang w:eastAsia="id-ID"/>
              </w:rPr>
            </w:pPr>
            <w:r w:rsidRPr="00BC7680">
              <w:rPr>
                <w:rFonts w:ascii="Times New Roman" w:eastAsia="Times New Roman" w:hAnsi="Times New Roman" w:cs="Times New Roman"/>
                <w:color w:val="000000"/>
                <w:sz w:val="20"/>
                <w:szCs w:val="20"/>
                <w:lang w:eastAsia="id-ID"/>
              </w:rPr>
              <w:t>2015</w:t>
            </w:r>
          </w:p>
        </w:tc>
        <w:tc>
          <w:tcPr>
            <w:tcW w:w="1736" w:type="dxa"/>
            <w:shd w:val="clear" w:color="auto" w:fill="auto"/>
            <w:noWrap/>
            <w:vAlign w:val="bottom"/>
          </w:tcPr>
          <w:p w14:paraId="27C0FB27" w14:textId="77777777" w:rsidR="00AF5365" w:rsidRPr="00BC7680" w:rsidRDefault="00AF5365" w:rsidP="00E9273E">
            <w:pPr>
              <w:spacing w:after="0"/>
              <w:jc w:val="right"/>
              <w:rPr>
                <w:rFonts w:ascii="Times New Roman" w:hAnsi="Times New Roman" w:cs="Times New Roman"/>
                <w:sz w:val="20"/>
                <w:szCs w:val="20"/>
              </w:rPr>
            </w:pPr>
            <w:r w:rsidRPr="00BC7680">
              <w:rPr>
                <w:rFonts w:ascii="Times New Roman" w:hAnsi="Times New Roman" w:cs="Times New Roman"/>
                <w:sz w:val="20"/>
                <w:szCs w:val="20"/>
              </w:rPr>
              <w:t>4.356.661</w:t>
            </w:r>
          </w:p>
        </w:tc>
        <w:tc>
          <w:tcPr>
            <w:tcW w:w="1645" w:type="dxa"/>
            <w:shd w:val="clear" w:color="auto" w:fill="auto"/>
            <w:noWrap/>
            <w:vAlign w:val="bottom"/>
          </w:tcPr>
          <w:p w14:paraId="316FBF11" w14:textId="77777777" w:rsidR="00AF5365" w:rsidRPr="00BC7680" w:rsidRDefault="00AF5365" w:rsidP="00E9273E">
            <w:pPr>
              <w:spacing w:after="0"/>
              <w:jc w:val="right"/>
              <w:rPr>
                <w:rFonts w:ascii="Times New Roman" w:hAnsi="Times New Roman" w:cs="Times New Roman"/>
                <w:sz w:val="20"/>
                <w:szCs w:val="20"/>
              </w:rPr>
            </w:pPr>
            <w:r w:rsidRPr="00BC7680">
              <w:rPr>
                <w:rFonts w:ascii="Times New Roman" w:hAnsi="Times New Roman" w:cs="Times New Roman"/>
                <w:sz w:val="20"/>
                <w:szCs w:val="20"/>
              </w:rPr>
              <w:t>27.638.360</w:t>
            </w:r>
          </w:p>
        </w:tc>
        <w:tc>
          <w:tcPr>
            <w:tcW w:w="822" w:type="dxa"/>
            <w:vAlign w:val="bottom"/>
          </w:tcPr>
          <w:p w14:paraId="2701B5FC" w14:textId="77777777" w:rsidR="00AF5365" w:rsidRPr="00BC7680" w:rsidRDefault="00AF5365" w:rsidP="00E9273E">
            <w:pPr>
              <w:spacing w:after="0"/>
              <w:jc w:val="center"/>
              <w:rPr>
                <w:rFonts w:ascii="Times New Roman" w:hAnsi="Times New Roman" w:cs="Times New Roman"/>
                <w:sz w:val="20"/>
                <w:szCs w:val="20"/>
              </w:rPr>
            </w:pPr>
            <w:r w:rsidRPr="00BC7680">
              <w:rPr>
                <w:rFonts w:ascii="Times New Roman" w:hAnsi="Times New Roman" w:cs="Times New Roman"/>
                <w:sz w:val="20"/>
                <w:szCs w:val="20"/>
              </w:rPr>
              <w:t>15,76%</w:t>
            </w:r>
          </w:p>
        </w:tc>
      </w:tr>
      <w:tr w:rsidR="00AF5365" w:rsidRPr="00BC7680" w14:paraId="4B5D162F" w14:textId="77777777" w:rsidTr="001C7C9E">
        <w:trPr>
          <w:trHeight w:val="261"/>
          <w:jc w:val="center"/>
        </w:trPr>
        <w:tc>
          <w:tcPr>
            <w:tcW w:w="639" w:type="dxa"/>
            <w:shd w:val="clear" w:color="auto" w:fill="auto"/>
            <w:noWrap/>
            <w:vAlign w:val="bottom"/>
          </w:tcPr>
          <w:p w14:paraId="6BC244C9" w14:textId="77777777" w:rsidR="00AF5365" w:rsidRPr="00BC7680" w:rsidRDefault="00AF5365" w:rsidP="00E9273E">
            <w:pPr>
              <w:spacing w:after="0"/>
              <w:jc w:val="center"/>
              <w:rPr>
                <w:rFonts w:ascii="Times New Roman" w:eastAsia="Times New Roman" w:hAnsi="Times New Roman" w:cs="Times New Roman"/>
                <w:color w:val="000000"/>
                <w:sz w:val="20"/>
                <w:szCs w:val="20"/>
                <w:lang w:eastAsia="id-ID"/>
              </w:rPr>
            </w:pPr>
            <w:r w:rsidRPr="00BC7680">
              <w:rPr>
                <w:rFonts w:ascii="Times New Roman" w:eastAsia="Times New Roman" w:hAnsi="Times New Roman" w:cs="Times New Roman"/>
                <w:color w:val="000000"/>
                <w:sz w:val="20"/>
                <w:szCs w:val="20"/>
                <w:lang w:eastAsia="id-ID"/>
              </w:rPr>
              <w:t>2016</w:t>
            </w:r>
          </w:p>
        </w:tc>
        <w:tc>
          <w:tcPr>
            <w:tcW w:w="1736" w:type="dxa"/>
            <w:shd w:val="clear" w:color="auto" w:fill="auto"/>
            <w:noWrap/>
            <w:vAlign w:val="bottom"/>
          </w:tcPr>
          <w:p w14:paraId="16D5B52E" w14:textId="77777777" w:rsidR="00AF5365" w:rsidRPr="00BC7680" w:rsidRDefault="00AF5365" w:rsidP="00E9273E">
            <w:pPr>
              <w:spacing w:after="0"/>
              <w:jc w:val="right"/>
              <w:rPr>
                <w:rFonts w:ascii="Times New Roman" w:hAnsi="Times New Roman" w:cs="Times New Roman"/>
                <w:sz w:val="20"/>
                <w:szCs w:val="20"/>
              </w:rPr>
            </w:pPr>
            <w:r w:rsidRPr="00BC7680">
              <w:rPr>
                <w:rFonts w:ascii="Times New Roman" w:hAnsi="Times New Roman" w:cs="Times New Roman"/>
                <w:sz w:val="20"/>
                <w:szCs w:val="20"/>
              </w:rPr>
              <w:t>3.870.319</w:t>
            </w:r>
          </w:p>
        </w:tc>
        <w:tc>
          <w:tcPr>
            <w:tcW w:w="1645" w:type="dxa"/>
            <w:shd w:val="clear" w:color="auto" w:fill="auto"/>
            <w:noWrap/>
            <w:vAlign w:val="bottom"/>
          </w:tcPr>
          <w:p w14:paraId="1F945764" w14:textId="77777777" w:rsidR="00AF5365" w:rsidRPr="00BC7680" w:rsidRDefault="00AF5365" w:rsidP="00E9273E">
            <w:pPr>
              <w:spacing w:after="0"/>
              <w:jc w:val="right"/>
              <w:rPr>
                <w:rFonts w:ascii="Times New Roman" w:hAnsi="Times New Roman" w:cs="Times New Roman"/>
                <w:sz w:val="20"/>
                <w:szCs w:val="20"/>
              </w:rPr>
            </w:pPr>
            <w:r w:rsidRPr="00BC7680">
              <w:rPr>
                <w:rFonts w:ascii="Times New Roman" w:hAnsi="Times New Roman" w:cs="Times New Roman"/>
                <w:sz w:val="20"/>
                <w:szCs w:val="20"/>
              </w:rPr>
              <w:t>30.150.580</w:t>
            </w:r>
          </w:p>
        </w:tc>
        <w:tc>
          <w:tcPr>
            <w:tcW w:w="822" w:type="dxa"/>
            <w:vAlign w:val="bottom"/>
          </w:tcPr>
          <w:p w14:paraId="18E95B37" w14:textId="77777777" w:rsidR="00AF5365" w:rsidRPr="00BC7680" w:rsidRDefault="00AF5365" w:rsidP="00E9273E">
            <w:pPr>
              <w:spacing w:after="0"/>
              <w:jc w:val="center"/>
              <w:rPr>
                <w:rFonts w:ascii="Times New Roman" w:hAnsi="Times New Roman" w:cs="Times New Roman"/>
                <w:sz w:val="20"/>
                <w:szCs w:val="20"/>
              </w:rPr>
            </w:pPr>
            <w:r w:rsidRPr="00BC7680">
              <w:rPr>
                <w:rFonts w:ascii="Times New Roman" w:hAnsi="Times New Roman" w:cs="Times New Roman"/>
                <w:sz w:val="20"/>
                <w:szCs w:val="20"/>
              </w:rPr>
              <w:t>12,84%</w:t>
            </w:r>
          </w:p>
        </w:tc>
      </w:tr>
      <w:tr w:rsidR="00AF5365" w:rsidRPr="00BC7680" w14:paraId="77291830" w14:textId="77777777" w:rsidTr="001C7C9E">
        <w:trPr>
          <w:trHeight w:val="261"/>
          <w:jc w:val="center"/>
        </w:trPr>
        <w:tc>
          <w:tcPr>
            <w:tcW w:w="639" w:type="dxa"/>
            <w:shd w:val="clear" w:color="auto" w:fill="auto"/>
            <w:noWrap/>
            <w:vAlign w:val="bottom"/>
          </w:tcPr>
          <w:p w14:paraId="4D28F4AC" w14:textId="77777777" w:rsidR="00AF5365" w:rsidRPr="00BC7680" w:rsidRDefault="00AF5365" w:rsidP="00E9273E">
            <w:pPr>
              <w:spacing w:after="0"/>
              <w:jc w:val="center"/>
              <w:rPr>
                <w:rFonts w:ascii="Times New Roman" w:eastAsia="Times New Roman" w:hAnsi="Times New Roman" w:cs="Times New Roman"/>
                <w:color w:val="000000"/>
                <w:sz w:val="20"/>
                <w:szCs w:val="20"/>
                <w:lang w:eastAsia="id-ID"/>
              </w:rPr>
            </w:pPr>
            <w:r w:rsidRPr="00BC7680">
              <w:rPr>
                <w:rFonts w:ascii="Times New Roman" w:eastAsia="Times New Roman" w:hAnsi="Times New Roman" w:cs="Times New Roman"/>
                <w:color w:val="000000"/>
                <w:sz w:val="20"/>
                <w:szCs w:val="20"/>
                <w:lang w:eastAsia="id-ID"/>
              </w:rPr>
              <w:t>2017</w:t>
            </w:r>
          </w:p>
        </w:tc>
        <w:tc>
          <w:tcPr>
            <w:tcW w:w="1736" w:type="dxa"/>
            <w:shd w:val="clear" w:color="auto" w:fill="auto"/>
            <w:noWrap/>
            <w:vAlign w:val="bottom"/>
          </w:tcPr>
          <w:p w14:paraId="373F3E08" w14:textId="77777777" w:rsidR="00AF5365" w:rsidRPr="00BC7680" w:rsidRDefault="00AF5365" w:rsidP="00E9273E">
            <w:pPr>
              <w:spacing w:after="0"/>
              <w:jc w:val="right"/>
              <w:rPr>
                <w:rFonts w:ascii="Times New Roman" w:hAnsi="Times New Roman" w:cs="Times New Roman"/>
                <w:sz w:val="20"/>
                <w:szCs w:val="20"/>
              </w:rPr>
            </w:pPr>
            <w:r w:rsidRPr="00BC7680">
              <w:rPr>
                <w:rFonts w:ascii="Times New Roman" w:hAnsi="Times New Roman" w:cs="Times New Roman"/>
                <w:sz w:val="20"/>
                <w:szCs w:val="20"/>
              </w:rPr>
              <w:t>1.859.818</w:t>
            </w:r>
          </w:p>
        </w:tc>
        <w:tc>
          <w:tcPr>
            <w:tcW w:w="1645" w:type="dxa"/>
            <w:shd w:val="clear" w:color="auto" w:fill="auto"/>
            <w:noWrap/>
            <w:vAlign w:val="bottom"/>
          </w:tcPr>
          <w:p w14:paraId="103B80B1" w14:textId="77777777" w:rsidR="00AF5365" w:rsidRPr="00BC7680" w:rsidRDefault="00AF5365" w:rsidP="00E9273E">
            <w:pPr>
              <w:spacing w:after="0"/>
              <w:jc w:val="right"/>
              <w:rPr>
                <w:rFonts w:ascii="Times New Roman" w:hAnsi="Times New Roman" w:cs="Times New Roman"/>
                <w:sz w:val="20"/>
                <w:szCs w:val="20"/>
              </w:rPr>
            </w:pPr>
            <w:r w:rsidRPr="00BC7680">
              <w:rPr>
                <w:rFonts w:ascii="Times New Roman" w:hAnsi="Times New Roman" w:cs="Times New Roman"/>
                <w:sz w:val="20"/>
                <w:szCs w:val="20"/>
              </w:rPr>
              <w:t>28.863.676</w:t>
            </w:r>
          </w:p>
        </w:tc>
        <w:tc>
          <w:tcPr>
            <w:tcW w:w="822" w:type="dxa"/>
            <w:vAlign w:val="bottom"/>
          </w:tcPr>
          <w:p w14:paraId="55C4BA3A" w14:textId="77777777" w:rsidR="00AF5365" w:rsidRPr="00BC7680" w:rsidRDefault="00AF5365" w:rsidP="00E9273E">
            <w:pPr>
              <w:spacing w:after="0"/>
              <w:jc w:val="center"/>
              <w:rPr>
                <w:rFonts w:ascii="Times New Roman" w:hAnsi="Times New Roman" w:cs="Times New Roman"/>
                <w:sz w:val="20"/>
                <w:szCs w:val="20"/>
              </w:rPr>
            </w:pPr>
            <w:r w:rsidRPr="00BC7680">
              <w:rPr>
                <w:rFonts w:ascii="Times New Roman" w:hAnsi="Times New Roman" w:cs="Times New Roman"/>
                <w:sz w:val="20"/>
                <w:szCs w:val="20"/>
              </w:rPr>
              <w:t>6,44%</w:t>
            </w:r>
          </w:p>
        </w:tc>
      </w:tr>
      <w:tr w:rsidR="00AF5365" w:rsidRPr="00BC7680" w14:paraId="4F6D17B3" w14:textId="77777777" w:rsidTr="001C7C9E">
        <w:trPr>
          <w:trHeight w:val="261"/>
          <w:jc w:val="center"/>
        </w:trPr>
        <w:tc>
          <w:tcPr>
            <w:tcW w:w="639" w:type="dxa"/>
            <w:shd w:val="clear" w:color="auto" w:fill="auto"/>
            <w:noWrap/>
            <w:vAlign w:val="bottom"/>
          </w:tcPr>
          <w:p w14:paraId="7E91D076" w14:textId="77777777" w:rsidR="00AF5365" w:rsidRPr="00BC7680" w:rsidRDefault="00AF5365" w:rsidP="00E9273E">
            <w:pPr>
              <w:spacing w:after="0"/>
              <w:jc w:val="center"/>
              <w:rPr>
                <w:rFonts w:ascii="Times New Roman" w:eastAsia="Times New Roman" w:hAnsi="Times New Roman" w:cs="Times New Roman"/>
                <w:color w:val="000000"/>
                <w:sz w:val="20"/>
                <w:szCs w:val="20"/>
                <w:lang w:eastAsia="id-ID"/>
              </w:rPr>
            </w:pPr>
            <w:r w:rsidRPr="00BC7680">
              <w:rPr>
                <w:rFonts w:ascii="Times New Roman" w:eastAsia="Times New Roman" w:hAnsi="Times New Roman" w:cs="Times New Roman"/>
                <w:color w:val="000000"/>
                <w:sz w:val="20"/>
                <w:szCs w:val="20"/>
                <w:lang w:eastAsia="id-ID"/>
              </w:rPr>
              <w:t>2018</w:t>
            </w:r>
          </w:p>
        </w:tc>
        <w:tc>
          <w:tcPr>
            <w:tcW w:w="1736" w:type="dxa"/>
            <w:shd w:val="clear" w:color="auto" w:fill="auto"/>
            <w:noWrap/>
            <w:vAlign w:val="bottom"/>
          </w:tcPr>
          <w:p w14:paraId="3AF735C7" w14:textId="77777777" w:rsidR="00AF5365" w:rsidRPr="00BC7680" w:rsidRDefault="00AF5365" w:rsidP="00E9273E">
            <w:pPr>
              <w:spacing w:after="0"/>
              <w:jc w:val="right"/>
              <w:rPr>
                <w:rFonts w:ascii="Times New Roman" w:hAnsi="Times New Roman" w:cs="Times New Roman"/>
                <w:sz w:val="20"/>
                <w:szCs w:val="20"/>
              </w:rPr>
            </w:pPr>
            <w:r w:rsidRPr="00BC7680">
              <w:rPr>
                <w:rFonts w:ascii="Times New Roman" w:hAnsi="Times New Roman" w:cs="Times New Roman"/>
                <w:sz w:val="20"/>
                <w:szCs w:val="20"/>
              </w:rPr>
              <w:t>1.145.937</w:t>
            </w:r>
          </w:p>
        </w:tc>
        <w:tc>
          <w:tcPr>
            <w:tcW w:w="1645" w:type="dxa"/>
            <w:shd w:val="clear" w:color="auto" w:fill="auto"/>
            <w:noWrap/>
            <w:vAlign w:val="bottom"/>
          </w:tcPr>
          <w:p w14:paraId="38D6F753" w14:textId="77777777" w:rsidR="00AF5365" w:rsidRPr="00BC7680" w:rsidRDefault="00AF5365" w:rsidP="00E9273E">
            <w:pPr>
              <w:spacing w:after="0"/>
              <w:jc w:val="right"/>
              <w:rPr>
                <w:rFonts w:ascii="Times New Roman" w:hAnsi="Times New Roman" w:cs="Times New Roman"/>
                <w:sz w:val="20"/>
                <w:szCs w:val="20"/>
              </w:rPr>
            </w:pPr>
            <w:r w:rsidRPr="00BC7680">
              <w:rPr>
                <w:rFonts w:ascii="Times New Roman" w:hAnsi="Times New Roman" w:cs="Times New Roman"/>
                <w:sz w:val="20"/>
                <w:szCs w:val="20"/>
              </w:rPr>
              <w:t>27.788.562</w:t>
            </w:r>
          </w:p>
        </w:tc>
        <w:tc>
          <w:tcPr>
            <w:tcW w:w="822" w:type="dxa"/>
            <w:vAlign w:val="bottom"/>
          </w:tcPr>
          <w:p w14:paraId="29DAF170" w14:textId="77777777" w:rsidR="00AF5365" w:rsidRPr="00BC7680" w:rsidRDefault="00AF5365" w:rsidP="00E9273E">
            <w:pPr>
              <w:spacing w:after="0"/>
              <w:jc w:val="center"/>
              <w:rPr>
                <w:rFonts w:ascii="Times New Roman" w:hAnsi="Times New Roman" w:cs="Times New Roman"/>
                <w:sz w:val="20"/>
                <w:szCs w:val="20"/>
              </w:rPr>
            </w:pPr>
            <w:r w:rsidRPr="00BC7680">
              <w:rPr>
                <w:rFonts w:ascii="Times New Roman" w:hAnsi="Times New Roman" w:cs="Times New Roman"/>
                <w:sz w:val="20"/>
                <w:szCs w:val="20"/>
              </w:rPr>
              <w:t>4,12%</w:t>
            </w:r>
          </w:p>
        </w:tc>
      </w:tr>
      <w:tr w:rsidR="00AF5365" w:rsidRPr="00BC7680" w14:paraId="3A18BC7B" w14:textId="77777777" w:rsidTr="001C7C9E">
        <w:trPr>
          <w:trHeight w:val="261"/>
          <w:jc w:val="center"/>
        </w:trPr>
        <w:tc>
          <w:tcPr>
            <w:tcW w:w="639" w:type="dxa"/>
            <w:shd w:val="clear" w:color="auto" w:fill="auto"/>
            <w:noWrap/>
            <w:vAlign w:val="bottom"/>
          </w:tcPr>
          <w:p w14:paraId="273308D8" w14:textId="77777777" w:rsidR="00AF5365" w:rsidRPr="00BC7680" w:rsidRDefault="00AF5365" w:rsidP="00E9273E">
            <w:pPr>
              <w:spacing w:after="0"/>
              <w:jc w:val="center"/>
              <w:rPr>
                <w:rFonts w:ascii="Times New Roman" w:eastAsia="Times New Roman" w:hAnsi="Times New Roman" w:cs="Times New Roman"/>
                <w:color w:val="000000"/>
                <w:sz w:val="20"/>
                <w:szCs w:val="20"/>
                <w:lang w:eastAsia="id-ID"/>
              </w:rPr>
            </w:pPr>
            <w:r w:rsidRPr="00BC7680">
              <w:rPr>
                <w:rFonts w:ascii="Times New Roman" w:eastAsia="Times New Roman" w:hAnsi="Times New Roman" w:cs="Times New Roman"/>
                <w:color w:val="000000"/>
                <w:sz w:val="20"/>
                <w:szCs w:val="20"/>
                <w:lang w:eastAsia="id-ID"/>
              </w:rPr>
              <w:t>2019</w:t>
            </w:r>
          </w:p>
        </w:tc>
        <w:tc>
          <w:tcPr>
            <w:tcW w:w="1736" w:type="dxa"/>
            <w:shd w:val="clear" w:color="auto" w:fill="auto"/>
            <w:noWrap/>
            <w:vAlign w:val="bottom"/>
          </w:tcPr>
          <w:p w14:paraId="6BE6FFA3" w14:textId="77777777" w:rsidR="00AF5365" w:rsidRPr="00BC7680" w:rsidRDefault="00AF5365" w:rsidP="00E9273E">
            <w:pPr>
              <w:spacing w:after="0"/>
              <w:jc w:val="right"/>
              <w:rPr>
                <w:rFonts w:ascii="Times New Roman" w:hAnsi="Times New Roman" w:cs="Times New Roman"/>
                <w:sz w:val="20"/>
                <w:szCs w:val="20"/>
              </w:rPr>
            </w:pPr>
            <w:r w:rsidRPr="00BC7680">
              <w:rPr>
                <w:rFonts w:ascii="Times New Roman" w:hAnsi="Times New Roman" w:cs="Times New Roman"/>
                <w:sz w:val="20"/>
                <w:szCs w:val="20"/>
              </w:rPr>
              <w:t>1.835.305</w:t>
            </w:r>
          </w:p>
        </w:tc>
        <w:tc>
          <w:tcPr>
            <w:tcW w:w="1645" w:type="dxa"/>
            <w:shd w:val="clear" w:color="auto" w:fill="auto"/>
            <w:noWrap/>
            <w:vAlign w:val="bottom"/>
          </w:tcPr>
          <w:p w14:paraId="17EA00C3" w14:textId="77777777" w:rsidR="00AF5365" w:rsidRPr="00BC7680" w:rsidRDefault="00AF5365" w:rsidP="00E9273E">
            <w:pPr>
              <w:spacing w:after="0"/>
              <w:jc w:val="right"/>
              <w:rPr>
                <w:rFonts w:ascii="Times New Roman" w:hAnsi="Times New Roman" w:cs="Times New Roman"/>
                <w:sz w:val="20"/>
                <w:szCs w:val="20"/>
              </w:rPr>
            </w:pPr>
            <w:r w:rsidRPr="00BC7680">
              <w:rPr>
                <w:rFonts w:ascii="Times New Roman" w:hAnsi="Times New Roman" w:cs="Times New Roman"/>
                <w:sz w:val="20"/>
                <w:szCs w:val="20"/>
              </w:rPr>
              <w:t>27.707.749</w:t>
            </w:r>
          </w:p>
        </w:tc>
        <w:tc>
          <w:tcPr>
            <w:tcW w:w="822" w:type="dxa"/>
            <w:vAlign w:val="bottom"/>
          </w:tcPr>
          <w:p w14:paraId="072BE5BA" w14:textId="77777777" w:rsidR="00AF5365" w:rsidRPr="00BC7680" w:rsidRDefault="00AF5365" w:rsidP="00E9273E">
            <w:pPr>
              <w:spacing w:after="0"/>
              <w:jc w:val="center"/>
              <w:rPr>
                <w:rFonts w:ascii="Times New Roman" w:hAnsi="Times New Roman" w:cs="Times New Roman"/>
                <w:sz w:val="20"/>
                <w:szCs w:val="20"/>
              </w:rPr>
            </w:pPr>
            <w:r w:rsidRPr="00BC7680">
              <w:rPr>
                <w:rFonts w:ascii="Times New Roman" w:hAnsi="Times New Roman" w:cs="Times New Roman"/>
                <w:sz w:val="20"/>
                <w:szCs w:val="20"/>
              </w:rPr>
              <w:t>6,62%</w:t>
            </w:r>
          </w:p>
        </w:tc>
      </w:tr>
      <w:tr w:rsidR="00AF5365" w:rsidRPr="00BC7680" w14:paraId="2A9ACB5B" w14:textId="77777777" w:rsidTr="001C7C9E">
        <w:trPr>
          <w:trHeight w:val="261"/>
          <w:jc w:val="center"/>
        </w:trPr>
        <w:tc>
          <w:tcPr>
            <w:tcW w:w="4021" w:type="dxa"/>
            <w:gridSpan w:val="3"/>
            <w:shd w:val="clear" w:color="auto" w:fill="auto"/>
            <w:noWrap/>
            <w:vAlign w:val="bottom"/>
          </w:tcPr>
          <w:p w14:paraId="62037F17" w14:textId="77777777" w:rsidR="00AF5365" w:rsidRPr="00BC7680" w:rsidRDefault="00AF5365" w:rsidP="00E9273E">
            <w:pPr>
              <w:spacing w:after="0"/>
              <w:jc w:val="center"/>
              <w:rPr>
                <w:rFonts w:ascii="Times New Roman" w:eastAsia="Times New Roman" w:hAnsi="Times New Roman" w:cs="Times New Roman"/>
                <w:b/>
                <w:color w:val="000000"/>
                <w:sz w:val="20"/>
                <w:szCs w:val="20"/>
                <w:lang w:eastAsia="id-ID"/>
              </w:rPr>
            </w:pPr>
            <w:r w:rsidRPr="00BC7680">
              <w:rPr>
                <w:rFonts w:ascii="Times New Roman" w:eastAsia="Times New Roman" w:hAnsi="Times New Roman" w:cs="Times New Roman"/>
                <w:b/>
                <w:color w:val="000000"/>
                <w:sz w:val="20"/>
                <w:szCs w:val="20"/>
                <w:lang w:eastAsia="id-ID"/>
              </w:rPr>
              <w:t xml:space="preserve">Rata-Rata </w:t>
            </w:r>
            <w:r w:rsidRPr="00BC7680">
              <w:rPr>
                <w:rFonts w:ascii="Times New Roman" w:eastAsia="Times New Roman" w:hAnsi="Times New Roman" w:cs="Times New Roman"/>
                <w:b/>
                <w:i/>
                <w:color w:val="000000"/>
                <w:sz w:val="20"/>
                <w:szCs w:val="20"/>
                <w:lang w:eastAsia="id-ID"/>
              </w:rPr>
              <w:t>Return On Asset</w:t>
            </w:r>
          </w:p>
        </w:tc>
        <w:tc>
          <w:tcPr>
            <w:tcW w:w="822" w:type="dxa"/>
            <w:vAlign w:val="bottom"/>
          </w:tcPr>
          <w:p w14:paraId="3B2F8F57" w14:textId="77777777" w:rsidR="00AF5365" w:rsidRPr="00BC7680" w:rsidRDefault="00AF5365" w:rsidP="00E9273E">
            <w:pPr>
              <w:spacing w:after="0"/>
              <w:jc w:val="center"/>
              <w:rPr>
                <w:rFonts w:ascii="Times New Roman" w:hAnsi="Times New Roman" w:cs="Times New Roman"/>
                <w:b/>
                <w:color w:val="000000"/>
                <w:sz w:val="20"/>
                <w:szCs w:val="20"/>
              </w:rPr>
            </w:pPr>
            <w:r w:rsidRPr="00BC7680">
              <w:rPr>
                <w:rFonts w:ascii="Times New Roman" w:hAnsi="Times New Roman" w:cs="Times New Roman"/>
                <w:b/>
                <w:color w:val="000000"/>
                <w:sz w:val="20"/>
                <w:szCs w:val="20"/>
              </w:rPr>
              <w:t>9,16%</w:t>
            </w:r>
          </w:p>
        </w:tc>
      </w:tr>
    </w:tbl>
    <w:p w14:paraId="1211DE91" w14:textId="77777777" w:rsidR="00AF5365" w:rsidRDefault="00AF5365" w:rsidP="00E9273E">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4.31 </w:t>
      </w:r>
      <w:r w:rsidRPr="0055763E">
        <w:rPr>
          <w:rFonts w:ascii="Times New Roman" w:hAnsi="Times New Roman" w:cs="Times New Roman"/>
          <w:sz w:val="24"/>
          <w:szCs w:val="24"/>
        </w:rPr>
        <w:t>dapat diketahui bahwa selama tahu</w:t>
      </w:r>
      <w:r>
        <w:rPr>
          <w:rFonts w:ascii="Times New Roman" w:hAnsi="Times New Roman" w:cs="Times New Roman"/>
          <w:sz w:val="24"/>
          <w:szCs w:val="24"/>
        </w:rPr>
        <w:t xml:space="preserve">n 2014-2019 rata-rata </w:t>
      </w:r>
      <w:r w:rsidRPr="0055763E">
        <w:rPr>
          <w:rFonts w:ascii="Times New Roman" w:hAnsi="Times New Roman" w:cs="Times New Roman"/>
          <w:i/>
          <w:sz w:val="24"/>
          <w:szCs w:val="24"/>
        </w:rPr>
        <w:t xml:space="preserve">return </w:t>
      </w:r>
      <w:r w:rsidRPr="0055763E">
        <w:rPr>
          <w:rFonts w:ascii="Times New Roman" w:hAnsi="Times New Roman" w:cs="Times New Roman"/>
          <w:i/>
          <w:sz w:val="24"/>
          <w:szCs w:val="24"/>
        </w:rPr>
        <w:t>on assets</w:t>
      </w:r>
      <w:r w:rsidRPr="0055763E">
        <w:rPr>
          <w:rFonts w:ascii="Times New Roman" w:hAnsi="Times New Roman" w:cs="Times New Roman"/>
          <w:sz w:val="24"/>
          <w:szCs w:val="24"/>
        </w:rPr>
        <w:t xml:space="preserve"> </w:t>
      </w:r>
      <w:r>
        <w:rPr>
          <w:rFonts w:ascii="Times New Roman" w:hAnsi="Times New Roman" w:cs="Times New Roman"/>
          <w:sz w:val="24"/>
          <w:szCs w:val="24"/>
        </w:rPr>
        <w:t>PT. Indocement Tunggal Prakasa, Tbk</w:t>
      </w:r>
      <w:r w:rsidRPr="0055763E">
        <w:rPr>
          <w:rFonts w:ascii="Times New Roman" w:hAnsi="Times New Roman" w:cs="Times New Roman"/>
          <w:sz w:val="24"/>
          <w:szCs w:val="24"/>
        </w:rPr>
        <w:t xml:space="preserve"> sebesar </w:t>
      </w:r>
      <w:r>
        <w:rPr>
          <w:rFonts w:ascii="Times New Roman" w:hAnsi="Times New Roman" w:cs="Times New Roman"/>
          <w:sz w:val="24"/>
          <w:szCs w:val="24"/>
        </w:rPr>
        <w:t>9,16</w:t>
      </w:r>
      <w:r w:rsidRPr="0055763E">
        <w:rPr>
          <w:rFonts w:ascii="Times New Roman" w:hAnsi="Times New Roman" w:cs="Times New Roman"/>
          <w:sz w:val="24"/>
          <w:szCs w:val="24"/>
        </w:rPr>
        <w:t xml:space="preserve">% artinya </w:t>
      </w:r>
      <w:r>
        <w:rPr>
          <w:rFonts w:ascii="Times New Roman" w:hAnsi="Times New Roman" w:cs="Times New Roman"/>
          <w:sz w:val="24"/>
          <w:szCs w:val="24"/>
        </w:rPr>
        <w:t xml:space="preserve">menunjukkan </w:t>
      </w:r>
      <w:r w:rsidRPr="0055763E">
        <w:rPr>
          <w:rFonts w:ascii="Times New Roman" w:hAnsi="Times New Roman" w:cs="Times New Roman"/>
          <w:sz w:val="24"/>
          <w:szCs w:val="24"/>
        </w:rPr>
        <w:t xml:space="preserve">bahwa penghasilan bersih dari total </w:t>
      </w:r>
      <w:r>
        <w:rPr>
          <w:rFonts w:ascii="Times New Roman" w:hAnsi="Times New Roman" w:cs="Times New Roman"/>
          <w:sz w:val="24"/>
          <w:szCs w:val="24"/>
        </w:rPr>
        <w:t xml:space="preserve">aset yang diperoleh adalah sebesar 9,16%. Semakin </w:t>
      </w:r>
      <w:r w:rsidRPr="0055763E">
        <w:rPr>
          <w:rFonts w:ascii="Times New Roman" w:hAnsi="Times New Roman" w:cs="Times New Roman"/>
          <w:sz w:val="24"/>
          <w:szCs w:val="24"/>
        </w:rPr>
        <w:t xml:space="preserve">tinggi </w:t>
      </w:r>
      <w:r w:rsidRPr="0055763E">
        <w:rPr>
          <w:rFonts w:ascii="Times New Roman" w:hAnsi="Times New Roman" w:cs="Times New Roman"/>
          <w:i/>
          <w:sz w:val="24"/>
          <w:szCs w:val="24"/>
        </w:rPr>
        <w:t>return on assets</w:t>
      </w:r>
      <w:r w:rsidRPr="0055763E">
        <w:rPr>
          <w:rFonts w:ascii="Times New Roman" w:hAnsi="Times New Roman" w:cs="Times New Roman"/>
          <w:sz w:val="24"/>
          <w:szCs w:val="24"/>
        </w:rPr>
        <w:t xml:space="preserve"> menunjukkan </w:t>
      </w:r>
      <w:r>
        <w:rPr>
          <w:rFonts w:ascii="Times New Roman" w:hAnsi="Times New Roman" w:cs="Times New Roman"/>
          <w:sz w:val="24"/>
          <w:szCs w:val="24"/>
        </w:rPr>
        <w:t>efektivitas</w:t>
      </w:r>
      <w:r w:rsidRPr="0055763E">
        <w:rPr>
          <w:rFonts w:ascii="Times New Roman" w:hAnsi="Times New Roman" w:cs="Times New Roman"/>
          <w:sz w:val="24"/>
          <w:szCs w:val="24"/>
        </w:rPr>
        <w:t xml:space="preserve"> perusahaan yang semak</w:t>
      </w:r>
      <w:r>
        <w:rPr>
          <w:rFonts w:ascii="Times New Roman" w:hAnsi="Times New Roman" w:cs="Times New Roman"/>
          <w:sz w:val="24"/>
          <w:szCs w:val="24"/>
        </w:rPr>
        <w:t xml:space="preserve">in baik, karena ROA yang tinggi </w:t>
      </w:r>
      <w:r w:rsidRPr="0055763E">
        <w:rPr>
          <w:rFonts w:ascii="Times New Roman" w:hAnsi="Times New Roman" w:cs="Times New Roman"/>
          <w:sz w:val="24"/>
          <w:szCs w:val="24"/>
        </w:rPr>
        <w:t>menunjukkan kemampuan perusahaan men</w:t>
      </w:r>
      <w:r>
        <w:rPr>
          <w:rFonts w:ascii="Times New Roman" w:hAnsi="Times New Roman" w:cs="Times New Roman"/>
          <w:sz w:val="24"/>
          <w:szCs w:val="24"/>
        </w:rPr>
        <w:t xml:space="preserve">ghasilkan laba dari aktiva yang </w:t>
      </w:r>
      <w:r w:rsidRPr="0055763E">
        <w:rPr>
          <w:rFonts w:ascii="Times New Roman" w:hAnsi="Times New Roman" w:cs="Times New Roman"/>
          <w:sz w:val="24"/>
          <w:szCs w:val="24"/>
        </w:rPr>
        <w:t>dipergunakan.</w:t>
      </w:r>
    </w:p>
    <w:p w14:paraId="52941DD1" w14:textId="77777777" w:rsidR="00AF5365" w:rsidRDefault="00AF5365" w:rsidP="00E9273E">
      <w:pPr>
        <w:pStyle w:val="ListParagraph"/>
        <w:spacing w:after="0"/>
        <w:ind w:left="567"/>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32</w:t>
      </w:r>
      <w:r w:rsidRPr="001043C0">
        <w:rPr>
          <w:rFonts w:ascii="Times New Roman" w:hAnsi="Times New Roman" w:cs="Times New Roman"/>
          <w:b/>
          <w:sz w:val="24"/>
          <w:szCs w:val="24"/>
        </w:rPr>
        <w:t xml:space="preserve"> </w:t>
      </w:r>
    </w:p>
    <w:p w14:paraId="1748BD29" w14:textId="77777777" w:rsidR="00AF5365" w:rsidRPr="005B0EE4" w:rsidRDefault="00AF5365" w:rsidP="00E9273E">
      <w:pPr>
        <w:pStyle w:val="ListParagraph"/>
        <w:spacing w:after="0"/>
        <w:ind w:left="567"/>
        <w:jc w:val="center"/>
        <w:rPr>
          <w:rFonts w:ascii="Times New Roman" w:hAnsi="Times New Roman" w:cs="Times New Roman"/>
          <w:b/>
          <w:sz w:val="24"/>
          <w:szCs w:val="24"/>
        </w:rPr>
      </w:pPr>
      <w:r>
        <w:rPr>
          <w:rFonts w:ascii="Times New Roman" w:hAnsi="Times New Roman" w:cs="Times New Roman"/>
          <w:b/>
          <w:sz w:val="24"/>
          <w:szCs w:val="24"/>
        </w:rPr>
        <w:t xml:space="preserve">Perhitungan </w:t>
      </w:r>
      <w:r>
        <w:rPr>
          <w:rFonts w:ascii="Times New Roman" w:hAnsi="Times New Roman" w:cs="Times New Roman"/>
          <w:b/>
          <w:i/>
          <w:sz w:val="24"/>
          <w:szCs w:val="24"/>
        </w:rPr>
        <w:t xml:space="preserve">Return On Asset </w:t>
      </w:r>
      <w:r>
        <w:rPr>
          <w:rFonts w:ascii="Times New Roman" w:hAnsi="Times New Roman" w:cs="Times New Roman"/>
          <w:b/>
          <w:sz w:val="24"/>
          <w:szCs w:val="24"/>
        </w:rPr>
        <w:t xml:space="preserve">PT. Holchim, Tbk </w:t>
      </w:r>
    </w:p>
    <w:tbl>
      <w:tblPr>
        <w:tblW w:w="4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779"/>
        <w:gridCol w:w="1686"/>
        <w:gridCol w:w="827"/>
      </w:tblGrid>
      <w:tr w:rsidR="00AF5365" w:rsidRPr="001C7C9E" w14:paraId="1E6083FB" w14:textId="77777777" w:rsidTr="001C7C9E">
        <w:trPr>
          <w:trHeight w:val="261"/>
          <w:jc w:val="center"/>
        </w:trPr>
        <w:tc>
          <w:tcPr>
            <w:tcW w:w="655" w:type="dxa"/>
            <w:shd w:val="clear" w:color="auto" w:fill="FFFF00"/>
            <w:noWrap/>
            <w:vAlign w:val="bottom"/>
            <w:hideMark/>
          </w:tcPr>
          <w:p w14:paraId="5C8D8664" w14:textId="77777777" w:rsidR="00AF5365" w:rsidRPr="001C7C9E" w:rsidRDefault="00AF5365" w:rsidP="00E9273E">
            <w:pPr>
              <w:spacing w:after="0"/>
              <w:jc w:val="center"/>
              <w:rPr>
                <w:rFonts w:ascii="Times New Roman" w:eastAsia="Times New Roman" w:hAnsi="Times New Roman" w:cs="Times New Roman"/>
                <w:b/>
                <w:color w:val="000000"/>
                <w:sz w:val="16"/>
                <w:szCs w:val="16"/>
                <w:lang w:eastAsia="id-ID"/>
              </w:rPr>
            </w:pPr>
            <w:r w:rsidRPr="001C7C9E">
              <w:rPr>
                <w:rFonts w:ascii="Times New Roman" w:eastAsia="Times New Roman" w:hAnsi="Times New Roman" w:cs="Times New Roman"/>
                <w:b/>
                <w:color w:val="000000"/>
                <w:sz w:val="16"/>
                <w:szCs w:val="16"/>
                <w:lang w:eastAsia="id-ID"/>
              </w:rPr>
              <w:t>Tahun</w:t>
            </w:r>
          </w:p>
        </w:tc>
        <w:tc>
          <w:tcPr>
            <w:tcW w:w="1779" w:type="dxa"/>
            <w:shd w:val="clear" w:color="auto" w:fill="FFFF00"/>
            <w:noWrap/>
            <w:vAlign w:val="bottom"/>
            <w:hideMark/>
          </w:tcPr>
          <w:p w14:paraId="3C698285" w14:textId="77777777" w:rsidR="00AF5365" w:rsidRPr="001C7C9E" w:rsidRDefault="00AF5365" w:rsidP="00E9273E">
            <w:pPr>
              <w:spacing w:after="0"/>
              <w:jc w:val="center"/>
              <w:rPr>
                <w:rFonts w:ascii="Times New Roman" w:eastAsia="Times New Roman" w:hAnsi="Times New Roman" w:cs="Times New Roman"/>
                <w:b/>
                <w:color w:val="000000"/>
                <w:sz w:val="16"/>
                <w:szCs w:val="16"/>
                <w:lang w:eastAsia="id-ID"/>
              </w:rPr>
            </w:pPr>
            <w:r w:rsidRPr="001C7C9E">
              <w:rPr>
                <w:rFonts w:ascii="Times New Roman" w:eastAsia="Times New Roman" w:hAnsi="Times New Roman" w:cs="Times New Roman"/>
                <w:b/>
                <w:color w:val="000000"/>
                <w:sz w:val="16"/>
                <w:szCs w:val="16"/>
                <w:lang w:eastAsia="id-ID"/>
              </w:rPr>
              <w:t>Laba Bersih</w:t>
            </w:r>
          </w:p>
        </w:tc>
        <w:tc>
          <w:tcPr>
            <w:tcW w:w="1686" w:type="dxa"/>
            <w:shd w:val="clear" w:color="auto" w:fill="FFFF00"/>
            <w:noWrap/>
            <w:vAlign w:val="bottom"/>
            <w:hideMark/>
          </w:tcPr>
          <w:p w14:paraId="36C0FA24" w14:textId="77777777" w:rsidR="00AF5365" w:rsidRPr="001C7C9E" w:rsidRDefault="00AF5365" w:rsidP="00E9273E">
            <w:pPr>
              <w:spacing w:after="0"/>
              <w:jc w:val="center"/>
              <w:rPr>
                <w:rFonts w:ascii="Times New Roman" w:eastAsia="Times New Roman" w:hAnsi="Times New Roman" w:cs="Times New Roman"/>
                <w:b/>
                <w:color w:val="000000"/>
                <w:sz w:val="16"/>
                <w:szCs w:val="16"/>
                <w:lang w:eastAsia="id-ID"/>
              </w:rPr>
            </w:pPr>
            <w:r w:rsidRPr="001C7C9E">
              <w:rPr>
                <w:rFonts w:ascii="Times New Roman" w:eastAsia="Times New Roman" w:hAnsi="Times New Roman" w:cs="Times New Roman"/>
                <w:b/>
                <w:color w:val="000000"/>
                <w:sz w:val="16"/>
                <w:szCs w:val="16"/>
                <w:lang w:eastAsia="id-ID"/>
              </w:rPr>
              <w:t>Total Aktiva</w:t>
            </w:r>
          </w:p>
        </w:tc>
        <w:tc>
          <w:tcPr>
            <w:tcW w:w="842" w:type="dxa"/>
            <w:shd w:val="clear" w:color="auto" w:fill="FFFF00"/>
          </w:tcPr>
          <w:p w14:paraId="2448F80B" w14:textId="77777777" w:rsidR="00AF5365" w:rsidRPr="001C7C9E" w:rsidRDefault="00AF5365" w:rsidP="00E9273E">
            <w:pPr>
              <w:spacing w:after="0"/>
              <w:jc w:val="center"/>
              <w:rPr>
                <w:rFonts w:ascii="Times New Roman" w:eastAsia="Times New Roman" w:hAnsi="Times New Roman" w:cs="Times New Roman"/>
                <w:b/>
                <w:color w:val="000000"/>
                <w:sz w:val="16"/>
                <w:szCs w:val="16"/>
                <w:lang w:eastAsia="id-ID"/>
              </w:rPr>
            </w:pPr>
            <w:r w:rsidRPr="001C7C9E">
              <w:rPr>
                <w:rFonts w:ascii="Times New Roman" w:eastAsia="Times New Roman" w:hAnsi="Times New Roman" w:cs="Times New Roman"/>
                <w:b/>
                <w:color w:val="000000"/>
                <w:sz w:val="16"/>
                <w:szCs w:val="16"/>
                <w:lang w:eastAsia="id-ID"/>
              </w:rPr>
              <w:t>ROA (%)</w:t>
            </w:r>
          </w:p>
        </w:tc>
      </w:tr>
      <w:tr w:rsidR="00AF5365" w:rsidRPr="001C7C9E" w14:paraId="03E26BEB" w14:textId="77777777" w:rsidTr="001C7C9E">
        <w:trPr>
          <w:trHeight w:val="261"/>
          <w:jc w:val="center"/>
        </w:trPr>
        <w:tc>
          <w:tcPr>
            <w:tcW w:w="655" w:type="dxa"/>
            <w:shd w:val="clear" w:color="auto" w:fill="auto"/>
            <w:noWrap/>
            <w:vAlign w:val="bottom"/>
          </w:tcPr>
          <w:p w14:paraId="77B400AF" w14:textId="77777777" w:rsidR="00AF5365" w:rsidRPr="001C7C9E" w:rsidRDefault="00AF5365"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2014</w:t>
            </w:r>
          </w:p>
        </w:tc>
        <w:tc>
          <w:tcPr>
            <w:tcW w:w="1779" w:type="dxa"/>
            <w:shd w:val="clear" w:color="auto" w:fill="auto"/>
            <w:noWrap/>
            <w:vAlign w:val="bottom"/>
          </w:tcPr>
          <w:p w14:paraId="4F8B24DF"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                    619.158 </w:t>
            </w:r>
          </w:p>
        </w:tc>
        <w:tc>
          <w:tcPr>
            <w:tcW w:w="1686" w:type="dxa"/>
            <w:shd w:val="clear" w:color="auto" w:fill="auto"/>
            <w:noWrap/>
            <w:vAlign w:val="bottom"/>
          </w:tcPr>
          <w:p w14:paraId="28125D0C"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17.199.304 </w:t>
            </w:r>
          </w:p>
        </w:tc>
        <w:tc>
          <w:tcPr>
            <w:tcW w:w="842" w:type="dxa"/>
            <w:vAlign w:val="bottom"/>
          </w:tcPr>
          <w:p w14:paraId="63886DA0" w14:textId="77777777" w:rsidR="00AF5365" w:rsidRPr="001C7C9E" w:rsidRDefault="00AF5365" w:rsidP="00E9273E">
            <w:pPr>
              <w:spacing w:after="0"/>
              <w:jc w:val="center"/>
              <w:rPr>
                <w:rFonts w:ascii="Times New Roman" w:hAnsi="Times New Roman" w:cs="Times New Roman"/>
                <w:sz w:val="16"/>
                <w:szCs w:val="16"/>
              </w:rPr>
            </w:pPr>
            <w:r w:rsidRPr="001C7C9E">
              <w:rPr>
                <w:rFonts w:ascii="Times New Roman" w:hAnsi="Times New Roman" w:cs="Times New Roman"/>
                <w:sz w:val="16"/>
                <w:szCs w:val="16"/>
              </w:rPr>
              <w:t>3,60%</w:t>
            </w:r>
          </w:p>
        </w:tc>
      </w:tr>
      <w:tr w:rsidR="00AF5365" w:rsidRPr="001C7C9E" w14:paraId="0F4A90FC" w14:textId="77777777" w:rsidTr="001C7C9E">
        <w:trPr>
          <w:trHeight w:val="261"/>
          <w:jc w:val="center"/>
        </w:trPr>
        <w:tc>
          <w:tcPr>
            <w:tcW w:w="655" w:type="dxa"/>
            <w:shd w:val="clear" w:color="auto" w:fill="auto"/>
            <w:noWrap/>
            <w:vAlign w:val="bottom"/>
          </w:tcPr>
          <w:p w14:paraId="2052D337" w14:textId="77777777" w:rsidR="00AF5365" w:rsidRPr="001C7C9E" w:rsidRDefault="00AF5365"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2015</w:t>
            </w:r>
          </w:p>
        </w:tc>
        <w:tc>
          <w:tcPr>
            <w:tcW w:w="1779" w:type="dxa"/>
            <w:shd w:val="clear" w:color="auto" w:fill="auto"/>
            <w:noWrap/>
            <w:vAlign w:val="bottom"/>
          </w:tcPr>
          <w:p w14:paraId="247DAB57"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                    199.488 </w:t>
            </w:r>
          </w:p>
        </w:tc>
        <w:tc>
          <w:tcPr>
            <w:tcW w:w="1686" w:type="dxa"/>
            <w:shd w:val="clear" w:color="auto" w:fill="auto"/>
            <w:noWrap/>
            <w:vAlign w:val="bottom"/>
          </w:tcPr>
          <w:p w14:paraId="0422F197"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17.321.565 </w:t>
            </w:r>
          </w:p>
        </w:tc>
        <w:tc>
          <w:tcPr>
            <w:tcW w:w="842" w:type="dxa"/>
            <w:vAlign w:val="bottom"/>
          </w:tcPr>
          <w:p w14:paraId="4B9ADE2F" w14:textId="77777777" w:rsidR="00AF5365" w:rsidRPr="001C7C9E" w:rsidRDefault="00AF5365" w:rsidP="00E9273E">
            <w:pPr>
              <w:spacing w:after="0"/>
              <w:jc w:val="center"/>
              <w:rPr>
                <w:rFonts w:ascii="Times New Roman" w:hAnsi="Times New Roman" w:cs="Times New Roman"/>
                <w:sz w:val="16"/>
                <w:szCs w:val="16"/>
              </w:rPr>
            </w:pPr>
            <w:r w:rsidRPr="001C7C9E">
              <w:rPr>
                <w:rFonts w:ascii="Times New Roman" w:hAnsi="Times New Roman" w:cs="Times New Roman"/>
                <w:sz w:val="16"/>
                <w:szCs w:val="16"/>
              </w:rPr>
              <w:t>1,15%</w:t>
            </w:r>
          </w:p>
        </w:tc>
      </w:tr>
      <w:tr w:rsidR="00AF5365" w:rsidRPr="001C7C9E" w14:paraId="00CC72EF" w14:textId="77777777" w:rsidTr="001C7C9E">
        <w:trPr>
          <w:trHeight w:val="261"/>
          <w:jc w:val="center"/>
        </w:trPr>
        <w:tc>
          <w:tcPr>
            <w:tcW w:w="655" w:type="dxa"/>
            <w:shd w:val="clear" w:color="auto" w:fill="auto"/>
            <w:noWrap/>
            <w:vAlign w:val="bottom"/>
          </w:tcPr>
          <w:p w14:paraId="3AA8DA34" w14:textId="77777777" w:rsidR="00AF5365" w:rsidRPr="001C7C9E" w:rsidRDefault="00AF5365"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2016</w:t>
            </w:r>
          </w:p>
        </w:tc>
        <w:tc>
          <w:tcPr>
            <w:tcW w:w="1779" w:type="dxa"/>
            <w:shd w:val="clear" w:color="auto" w:fill="auto"/>
            <w:noWrap/>
            <w:vAlign w:val="bottom"/>
          </w:tcPr>
          <w:p w14:paraId="7AC7E1BE"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                 (284.584)</w:t>
            </w:r>
          </w:p>
        </w:tc>
        <w:tc>
          <w:tcPr>
            <w:tcW w:w="1686" w:type="dxa"/>
            <w:shd w:val="clear" w:color="auto" w:fill="auto"/>
            <w:noWrap/>
            <w:vAlign w:val="bottom"/>
          </w:tcPr>
          <w:p w14:paraId="612C2298"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19.763.133 </w:t>
            </w:r>
          </w:p>
        </w:tc>
        <w:tc>
          <w:tcPr>
            <w:tcW w:w="842" w:type="dxa"/>
            <w:vAlign w:val="bottom"/>
          </w:tcPr>
          <w:p w14:paraId="753802B3" w14:textId="77777777" w:rsidR="00AF5365" w:rsidRPr="001C7C9E" w:rsidRDefault="00AF5365" w:rsidP="00E9273E">
            <w:pPr>
              <w:spacing w:after="0"/>
              <w:jc w:val="center"/>
              <w:rPr>
                <w:rFonts w:ascii="Times New Roman" w:hAnsi="Times New Roman" w:cs="Times New Roman"/>
                <w:sz w:val="16"/>
                <w:szCs w:val="16"/>
              </w:rPr>
            </w:pPr>
            <w:r w:rsidRPr="001C7C9E">
              <w:rPr>
                <w:rFonts w:ascii="Times New Roman" w:hAnsi="Times New Roman" w:cs="Times New Roman"/>
                <w:sz w:val="16"/>
                <w:szCs w:val="16"/>
              </w:rPr>
              <w:t>-1,44%</w:t>
            </w:r>
          </w:p>
        </w:tc>
      </w:tr>
      <w:tr w:rsidR="00AF5365" w:rsidRPr="001C7C9E" w14:paraId="6F6B95BC" w14:textId="77777777" w:rsidTr="001C7C9E">
        <w:trPr>
          <w:trHeight w:val="261"/>
          <w:jc w:val="center"/>
        </w:trPr>
        <w:tc>
          <w:tcPr>
            <w:tcW w:w="655" w:type="dxa"/>
            <w:shd w:val="clear" w:color="auto" w:fill="auto"/>
            <w:noWrap/>
            <w:vAlign w:val="bottom"/>
          </w:tcPr>
          <w:p w14:paraId="3E61EF80" w14:textId="77777777" w:rsidR="00AF5365" w:rsidRPr="001C7C9E" w:rsidRDefault="00AF5365"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2017</w:t>
            </w:r>
          </w:p>
        </w:tc>
        <w:tc>
          <w:tcPr>
            <w:tcW w:w="1779" w:type="dxa"/>
            <w:shd w:val="clear" w:color="auto" w:fill="auto"/>
            <w:noWrap/>
            <w:vAlign w:val="bottom"/>
          </w:tcPr>
          <w:p w14:paraId="4E2DCF93"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                 (758.045)</w:t>
            </w:r>
          </w:p>
        </w:tc>
        <w:tc>
          <w:tcPr>
            <w:tcW w:w="1686" w:type="dxa"/>
            <w:shd w:val="clear" w:color="auto" w:fill="auto"/>
            <w:noWrap/>
            <w:vAlign w:val="bottom"/>
          </w:tcPr>
          <w:p w14:paraId="4E812A0C"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19.626.403 </w:t>
            </w:r>
          </w:p>
        </w:tc>
        <w:tc>
          <w:tcPr>
            <w:tcW w:w="842" w:type="dxa"/>
            <w:vAlign w:val="bottom"/>
          </w:tcPr>
          <w:p w14:paraId="4C36DA90" w14:textId="77777777" w:rsidR="00AF5365" w:rsidRPr="001C7C9E" w:rsidRDefault="00AF5365" w:rsidP="00E9273E">
            <w:pPr>
              <w:spacing w:after="0"/>
              <w:jc w:val="center"/>
              <w:rPr>
                <w:rFonts w:ascii="Times New Roman" w:hAnsi="Times New Roman" w:cs="Times New Roman"/>
                <w:sz w:val="16"/>
                <w:szCs w:val="16"/>
              </w:rPr>
            </w:pPr>
            <w:r w:rsidRPr="001C7C9E">
              <w:rPr>
                <w:rFonts w:ascii="Times New Roman" w:hAnsi="Times New Roman" w:cs="Times New Roman"/>
                <w:sz w:val="16"/>
                <w:szCs w:val="16"/>
              </w:rPr>
              <w:t>-3,86%</w:t>
            </w:r>
          </w:p>
        </w:tc>
      </w:tr>
      <w:tr w:rsidR="00AF5365" w:rsidRPr="001C7C9E" w14:paraId="02E3D952" w14:textId="77777777" w:rsidTr="001C7C9E">
        <w:trPr>
          <w:trHeight w:val="261"/>
          <w:jc w:val="center"/>
        </w:trPr>
        <w:tc>
          <w:tcPr>
            <w:tcW w:w="655" w:type="dxa"/>
            <w:shd w:val="clear" w:color="auto" w:fill="auto"/>
            <w:noWrap/>
            <w:vAlign w:val="bottom"/>
          </w:tcPr>
          <w:p w14:paraId="0D5C3BD2" w14:textId="77777777" w:rsidR="00AF5365" w:rsidRPr="001C7C9E" w:rsidRDefault="00AF5365"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2018</w:t>
            </w:r>
          </w:p>
        </w:tc>
        <w:tc>
          <w:tcPr>
            <w:tcW w:w="1779" w:type="dxa"/>
            <w:shd w:val="clear" w:color="auto" w:fill="auto"/>
            <w:noWrap/>
            <w:vAlign w:val="bottom"/>
          </w:tcPr>
          <w:p w14:paraId="266F97C5"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                 (827.985)</w:t>
            </w:r>
          </w:p>
        </w:tc>
        <w:tc>
          <w:tcPr>
            <w:tcW w:w="1686" w:type="dxa"/>
            <w:shd w:val="clear" w:color="auto" w:fill="auto"/>
            <w:noWrap/>
            <w:vAlign w:val="bottom"/>
          </w:tcPr>
          <w:p w14:paraId="221E280D"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18.667.187 </w:t>
            </w:r>
          </w:p>
        </w:tc>
        <w:tc>
          <w:tcPr>
            <w:tcW w:w="842" w:type="dxa"/>
            <w:vAlign w:val="bottom"/>
          </w:tcPr>
          <w:p w14:paraId="79F33922" w14:textId="77777777" w:rsidR="00AF5365" w:rsidRPr="001C7C9E" w:rsidRDefault="00AF5365" w:rsidP="00E9273E">
            <w:pPr>
              <w:spacing w:after="0"/>
              <w:jc w:val="center"/>
              <w:rPr>
                <w:rFonts w:ascii="Times New Roman" w:hAnsi="Times New Roman" w:cs="Times New Roman"/>
                <w:sz w:val="16"/>
                <w:szCs w:val="16"/>
              </w:rPr>
            </w:pPr>
            <w:r w:rsidRPr="001C7C9E">
              <w:rPr>
                <w:rFonts w:ascii="Times New Roman" w:hAnsi="Times New Roman" w:cs="Times New Roman"/>
                <w:sz w:val="16"/>
                <w:szCs w:val="16"/>
              </w:rPr>
              <w:t>-4,44%</w:t>
            </w:r>
          </w:p>
        </w:tc>
      </w:tr>
      <w:tr w:rsidR="00AF5365" w:rsidRPr="001C7C9E" w14:paraId="2D27F81A" w14:textId="77777777" w:rsidTr="001C7C9E">
        <w:trPr>
          <w:trHeight w:val="261"/>
          <w:jc w:val="center"/>
        </w:trPr>
        <w:tc>
          <w:tcPr>
            <w:tcW w:w="655" w:type="dxa"/>
            <w:shd w:val="clear" w:color="auto" w:fill="auto"/>
            <w:noWrap/>
            <w:vAlign w:val="bottom"/>
          </w:tcPr>
          <w:p w14:paraId="7A14DDF3" w14:textId="77777777" w:rsidR="00AF5365" w:rsidRPr="001C7C9E" w:rsidRDefault="00AF5365"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2019</w:t>
            </w:r>
          </w:p>
        </w:tc>
        <w:tc>
          <w:tcPr>
            <w:tcW w:w="1779" w:type="dxa"/>
            <w:shd w:val="clear" w:color="auto" w:fill="auto"/>
            <w:noWrap/>
            <w:vAlign w:val="bottom"/>
          </w:tcPr>
          <w:p w14:paraId="0D93B835"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                    499.052 </w:t>
            </w:r>
          </w:p>
        </w:tc>
        <w:tc>
          <w:tcPr>
            <w:tcW w:w="1686" w:type="dxa"/>
            <w:shd w:val="clear" w:color="auto" w:fill="auto"/>
            <w:noWrap/>
            <w:vAlign w:val="bottom"/>
          </w:tcPr>
          <w:p w14:paraId="770E7648" w14:textId="77777777" w:rsidR="00AF5365" w:rsidRPr="001C7C9E" w:rsidRDefault="00AF5365"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19.567.498 </w:t>
            </w:r>
          </w:p>
        </w:tc>
        <w:tc>
          <w:tcPr>
            <w:tcW w:w="842" w:type="dxa"/>
            <w:vAlign w:val="bottom"/>
          </w:tcPr>
          <w:p w14:paraId="00DCAEBB" w14:textId="77777777" w:rsidR="00AF5365" w:rsidRPr="001C7C9E" w:rsidRDefault="00AF5365" w:rsidP="00E9273E">
            <w:pPr>
              <w:spacing w:after="0"/>
              <w:jc w:val="center"/>
              <w:rPr>
                <w:rFonts w:ascii="Times New Roman" w:hAnsi="Times New Roman" w:cs="Times New Roman"/>
                <w:sz w:val="16"/>
                <w:szCs w:val="16"/>
              </w:rPr>
            </w:pPr>
            <w:r w:rsidRPr="001C7C9E">
              <w:rPr>
                <w:rFonts w:ascii="Times New Roman" w:hAnsi="Times New Roman" w:cs="Times New Roman"/>
                <w:sz w:val="16"/>
                <w:szCs w:val="16"/>
              </w:rPr>
              <w:t>2,55%</w:t>
            </w:r>
          </w:p>
        </w:tc>
      </w:tr>
      <w:tr w:rsidR="00AF5365" w:rsidRPr="001C7C9E" w14:paraId="2AD7846F" w14:textId="77777777" w:rsidTr="001C7C9E">
        <w:trPr>
          <w:trHeight w:val="261"/>
          <w:jc w:val="center"/>
        </w:trPr>
        <w:tc>
          <w:tcPr>
            <w:tcW w:w="4120" w:type="dxa"/>
            <w:gridSpan w:val="3"/>
            <w:shd w:val="clear" w:color="auto" w:fill="auto"/>
            <w:noWrap/>
            <w:vAlign w:val="bottom"/>
          </w:tcPr>
          <w:p w14:paraId="7165D1D0" w14:textId="77777777" w:rsidR="00AF5365" w:rsidRPr="001C7C9E" w:rsidRDefault="00AF5365" w:rsidP="00E9273E">
            <w:pPr>
              <w:spacing w:after="0"/>
              <w:jc w:val="center"/>
              <w:rPr>
                <w:rFonts w:ascii="Times New Roman" w:eastAsia="Times New Roman" w:hAnsi="Times New Roman" w:cs="Times New Roman"/>
                <w:b/>
                <w:color w:val="000000"/>
                <w:sz w:val="16"/>
                <w:szCs w:val="16"/>
                <w:lang w:eastAsia="id-ID"/>
              </w:rPr>
            </w:pPr>
            <w:r w:rsidRPr="001C7C9E">
              <w:rPr>
                <w:rFonts w:ascii="Times New Roman" w:eastAsia="Times New Roman" w:hAnsi="Times New Roman" w:cs="Times New Roman"/>
                <w:b/>
                <w:color w:val="000000"/>
                <w:sz w:val="16"/>
                <w:szCs w:val="16"/>
                <w:lang w:eastAsia="id-ID"/>
              </w:rPr>
              <w:t xml:space="preserve">Rata-Rata </w:t>
            </w:r>
            <w:r w:rsidRPr="001C7C9E">
              <w:rPr>
                <w:rFonts w:ascii="Times New Roman" w:eastAsia="Times New Roman" w:hAnsi="Times New Roman" w:cs="Times New Roman"/>
                <w:b/>
                <w:i/>
                <w:color w:val="000000"/>
                <w:sz w:val="16"/>
                <w:szCs w:val="16"/>
                <w:lang w:eastAsia="id-ID"/>
              </w:rPr>
              <w:t>Return On Asset</w:t>
            </w:r>
          </w:p>
        </w:tc>
        <w:tc>
          <w:tcPr>
            <w:tcW w:w="842" w:type="dxa"/>
            <w:vAlign w:val="bottom"/>
          </w:tcPr>
          <w:p w14:paraId="6A2F1222" w14:textId="77777777" w:rsidR="00AF5365" w:rsidRPr="001C7C9E" w:rsidRDefault="00AF5365" w:rsidP="00E9273E">
            <w:pPr>
              <w:spacing w:after="0"/>
              <w:jc w:val="center"/>
              <w:rPr>
                <w:rFonts w:ascii="Times New Roman" w:hAnsi="Times New Roman" w:cs="Times New Roman"/>
                <w:b/>
                <w:color w:val="000000"/>
                <w:sz w:val="16"/>
                <w:szCs w:val="16"/>
              </w:rPr>
            </w:pPr>
            <w:r w:rsidRPr="001C7C9E">
              <w:rPr>
                <w:rFonts w:ascii="Times New Roman" w:hAnsi="Times New Roman" w:cs="Times New Roman"/>
                <w:b/>
                <w:color w:val="000000"/>
                <w:sz w:val="16"/>
                <w:szCs w:val="16"/>
              </w:rPr>
              <w:t>-1,21%</w:t>
            </w:r>
          </w:p>
        </w:tc>
      </w:tr>
    </w:tbl>
    <w:p w14:paraId="0F85BC53" w14:textId="77777777" w:rsidR="00AF5365" w:rsidRDefault="00AF5365" w:rsidP="00E9273E">
      <w:pPr>
        <w:pStyle w:val="ListParagraph"/>
        <w:spacing w:after="0"/>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4.32 </w:t>
      </w:r>
      <w:r w:rsidRPr="0055763E">
        <w:rPr>
          <w:rFonts w:ascii="Times New Roman" w:hAnsi="Times New Roman" w:cs="Times New Roman"/>
          <w:sz w:val="24"/>
          <w:szCs w:val="24"/>
        </w:rPr>
        <w:t>dapat diketahui bahwa selama tahu</w:t>
      </w:r>
      <w:r>
        <w:rPr>
          <w:rFonts w:ascii="Times New Roman" w:hAnsi="Times New Roman" w:cs="Times New Roman"/>
          <w:sz w:val="24"/>
          <w:szCs w:val="24"/>
        </w:rPr>
        <w:t xml:space="preserve">n 2014-2019 rata-rata </w:t>
      </w:r>
      <w:r w:rsidRPr="0055763E">
        <w:rPr>
          <w:rFonts w:ascii="Times New Roman" w:hAnsi="Times New Roman" w:cs="Times New Roman"/>
          <w:i/>
          <w:sz w:val="24"/>
          <w:szCs w:val="24"/>
        </w:rPr>
        <w:t>return on assets</w:t>
      </w:r>
      <w:r w:rsidRPr="0055763E">
        <w:rPr>
          <w:rFonts w:ascii="Times New Roman" w:hAnsi="Times New Roman" w:cs="Times New Roman"/>
          <w:sz w:val="24"/>
          <w:szCs w:val="24"/>
        </w:rPr>
        <w:t xml:space="preserve"> </w:t>
      </w:r>
      <w:r>
        <w:rPr>
          <w:rFonts w:ascii="Times New Roman" w:hAnsi="Times New Roman" w:cs="Times New Roman"/>
          <w:sz w:val="24"/>
          <w:szCs w:val="24"/>
        </w:rPr>
        <w:t>PT. Holchim, Tbk</w:t>
      </w:r>
      <w:r w:rsidRPr="0055763E">
        <w:rPr>
          <w:rFonts w:ascii="Times New Roman" w:hAnsi="Times New Roman" w:cs="Times New Roman"/>
          <w:sz w:val="24"/>
          <w:szCs w:val="24"/>
        </w:rPr>
        <w:t xml:space="preserve"> sebesar </w:t>
      </w:r>
      <w:r>
        <w:rPr>
          <w:rFonts w:ascii="Times New Roman" w:hAnsi="Times New Roman" w:cs="Times New Roman"/>
          <w:sz w:val="24"/>
          <w:szCs w:val="24"/>
        </w:rPr>
        <w:t>-1,21</w:t>
      </w:r>
      <w:r w:rsidRPr="0055763E">
        <w:rPr>
          <w:rFonts w:ascii="Times New Roman" w:hAnsi="Times New Roman" w:cs="Times New Roman"/>
          <w:sz w:val="24"/>
          <w:szCs w:val="24"/>
        </w:rPr>
        <w:t xml:space="preserve">% artinya </w:t>
      </w:r>
      <w:r>
        <w:rPr>
          <w:rFonts w:ascii="Times New Roman" w:hAnsi="Times New Roman" w:cs="Times New Roman"/>
          <w:sz w:val="24"/>
          <w:szCs w:val="24"/>
        </w:rPr>
        <w:t xml:space="preserve">menunjukkan </w:t>
      </w:r>
      <w:r w:rsidRPr="0055763E">
        <w:rPr>
          <w:rFonts w:ascii="Times New Roman" w:hAnsi="Times New Roman" w:cs="Times New Roman"/>
          <w:sz w:val="24"/>
          <w:szCs w:val="24"/>
        </w:rPr>
        <w:t>bahwa penghasilan bersih dari total aktiv</w:t>
      </w:r>
      <w:r>
        <w:rPr>
          <w:rFonts w:ascii="Times New Roman" w:hAnsi="Times New Roman" w:cs="Times New Roman"/>
          <w:sz w:val="24"/>
          <w:szCs w:val="24"/>
        </w:rPr>
        <w:t xml:space="preserve">a yang diperoleh adalah sebesar        -1,21%.  Semakin </w:t>
      </w:r>
      <w:r w:rsidRPr="0055763E">
        <w:rPr>
          <w:rFonts w:ascii="Times New Roman" w:hAnsi="Times New Roman" w:cs="Times New Roman"/>
          <w:sz w:val="24"/>
          <w:szCs w:val="24"/>
        </w:rPr>
        <w:t xml:space="preserve">tinggi ROA menunjukkan </w:t>
      </w:r>
      <w:r>
        <w:rPr>
          <w:rFonts w:ascii="Times New Roman" w:hAnsi="Times New Roman" w:cs="Times New Roman"/>
          <w:sz w:val="24"/>
          <w:szCs w:val="24"/>
        </w:rPr>
        <w:t>efektivitas</w:t>
      </w:r>
      <w:r w:rsidRPr="0055763E">
        <w:rPr>
          <w:rFonts w:ascii="Times New Roman" w:hAnsi="Times New Roman" w:cs="Times New Roman"/>
          <w:sz w:val="24"/>
          <w:szCs w:val="24"/>
        </w:rPr>
        <w:t xml:space="preserve"> perusahaan yang semak</w:t>
      </w:r>
      <w:r>
        <w:rPr>
          <w:rFonts w:ascii="Times New Roman" w:hAnsi="Times New Roman" w:cs="Times New Roman"/>
          <w:sz w:val="24"/>
          <w:szCs w:val="24"/>
        </w:rPr>
        <w:t xml:space="preserve">in baik, </w:t>
      </w:r>
      <w:r w:rsidRPr="0055763E">
        <w:rPr>
          <w:rFonts w:ascii="Times New Roman" w:hAnsi="Times New Roman" w:cs="Times New Roman"/>
          <w:i/>
          <w:sz w:val="24"/>
          <w:szCs w:val="24"/>
        </w:rPr>
        <w:t>return on assets</w:t>
      </w:r>
      <w:r w:rsidRPr="0055763E">
        <w:rPr>
          <w:rFonts w:ascii="Times New Roman" w:hAnsi="Times New Roman" w:cs="Times New Roman"/>
          <w:sz w:val="24"/>
          <w:szCs w:val="24"/>
        </w:rPr>
        <w:t xml:space="preserve"> </w:t>
      </w:r>
      <w:r>
        <w:rPr>
          <w:rFonts w:ascii="Times New Roman" w:hAnsi="Times New Roman" w:cs="Times New Roman"/>
          <w:sz w:val="24"/>
          <w:szCs w:val="24"/>
        </w:rPr>
        <w:t xml:space="preserve">yang negatif </w:t>
      </w:r>
      <w:r w:rsidRPr="0055763E">
        <w:rPr>
          <w:rFonts w:ascii="Times New Roman" w:hAnsi="Times New Roman" w:cs="Times New Roman"/>
          <w:sz w:val="24"/>
          <w:szCs w:val="24"/>
        </w:rPr>
        <w:t xml:space="preserve">menunjukkan </w:t>
      </w:r>
      <w:r>
        <w:rPr>
          <w:rFonts w:ascii="Times New Roman" w:hAnsi="Times New Roman" w:cs="Times New Roman"/>
          <w:sz w:val="24"/>
          <w:szCs w:val="24"/>
        </w:rPr>
        <w:t xml:space="preserve">ketidak efektifan atau </w:t>
      </w:r>
      <w:r w:rsidRPr="0055763E">
        <w:rPr>
          <w:rFonts w:ascii="Times New Roman" w:hAnsi="Times New Roman" w:cs="Times New Roman"/>
          <w:sz w:val="24"/>
          <w:szCs w:val="24"/>
        </w:rPr>
        <w:t xml:space="preserve">kemampuan perusahaan </w:t>
      </w:r>
      <w:r>
        <w:rPr>
          <w:rFonts w:ascii="Times New Roman" w:hAnsi="Times New Roman" w:cs="Times New Roman"/>
          <w:sz w:val="24"/>
          <w:szCs w:val="24"/>
        </w:rPr>
        <w:t xml:space="preserve">dalam </w:t>
      </w:r>
      <w:r w:rsidRPr="0055763E">
        <w:rPr>
          <w:rFonts w:ascii="Times New Roman" w:hAnsi="Times New Roman" w:cs="Times New Roman"/>
          <w:sz w:val="24"/>
          <w:szCs w:val="24"/>
        </w:rPr>
        <w:t>men</w:t>
      </w:r>
      <w:r>
        <w:rPr>
          <w:rFonts w:ascii="Times New Roman" w:hAnsi="Times New Roman" w:cs="Times New Roman"/>
          <w:sz w:val="24"/>
          <w:szCs w:val="24"/>
        </w:rPr>
        <w:t xml:space="preserve">ghasilkan laba yang maksimal dari aktiva yang </w:t>
      </w:r>
      <w:r w:rsidRPr="0055763E">
        <w:rPr>
          <w:rFonts w:ascii="Times New Roman" w:hAnsi="Times New Roman" w:cs="Times New Roman"/>
          <w:sz w:val="24"/>
          <w:szCs w:val="24"/>
        </w:rPr>
        <w:t>dipergunakan.</w:t>
      </w:r>
    </w:p>
    <w:p w14:paraId="189666DD" w14:textId="77777777" w:rsidR="00AF5365" w:rsidRDefault="00AF5365" w:rsidP="00E9273E">
      <w:pPr>
        <w:pStyle w:val="ListParagraph"/>
        <w:spacing w:after="0"/>
        <w:ind w:left="567"/>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33</w:t>
      </w:r>
      <w:r w:rsidRPr="001043C0">
        <w:rPr>
          <w:rFonts w:ascii="Times New Roman" w:hAnsi="Times New Roman" w:cs="Times New Roman"/>
          <w:b/>
          <w:sz w:val="24"/>
          <w:szCs w:val="24"/>
        </w:rPr>
        <w:t xml:space="preserve"> </w:t>
      </w:r>
    </w:p>
    <w:p w14:paraId="5CF4F44A" w14:textId="77777777" w:rsidR="00AF5365" w:rsidRPr="005B0EE4" w:rsidRDefault="00AF5365" w:rsidP="00E9273E">
      <w:pPr>
        <w:pStyle w:val="ListParagraph"/>
        <w:spacing w:after="0"/>
        <w:ind w:left="567"/>
        <w:jc w:val="center"/>
        <w:rPr>
          <w:rFonts w:ascii="Times New Roman" w:hAnsi="Times New Roman" w:cs="Times New Roman"/>
          <w:b/>
          <w:sz w:val="24"/>
          <w:szCs w:val="24"/>
        </w:rPr>
      </w:pPr>
      <w:r>
        <w:rPr>
          <w:rFonts w:ascii="Times New Roman" w:hAnsi="Times New Roman" w:cs="Times New Roman"/>
          <w:b/>
          <w:sz w:val="24"/>
          <w:szCs w:val="24"/>
        </w:rPr>
        <w:t xml:space="preserve">Perhitungan </w:t>
      </w:r>
      <w:r>
        <w:rPr>
          <w:rFonts w:ascii="Times New Roman" w:hAnsi="Times New Roman" w:cs="Times New Roman"/>
          <w:b/>
          <w:i/>
          <w:sz w:val="24"/>
          <w:szCs w:val="24"/>
        </w:rPr>
        <w:t xml:space="preserve">Return On Asset </w:t>
      </w:r>
      <w:r>
        <w:rPr>
          <w:rFonts w:ascii="Times New Roman" w:hAnsi="Times New Roman" w:cs="Times New Roman"/>
          <w:b/>
          <w:sz w:val="24"/>
          <w:szCs w:val="24"/>
        </w:rPr>
        <w:t>PT. Semen Indonesia</w:t>
      </w:r>
    </w:p>
    <w:tbl>
      <w:tblPr>
        <w:tblW w:w="5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842"/>
        <w:gridCol w:w="1746"/>
        <w:gridCol w:w="854"/>
      </w:tblGrid>
      <w:tr w:rsidR="00AF5365" w:rsidRPr="001C7C9E" w14:paraId="575FECE5" w14:textId="77777777" w:rsidTr="001C7C9E">
        <w:trPr>
          <w:trHeight w:val="205"/>
          <w:jc w:val="center"/>
        </w:trPr>
        <w:tc>
          <w:tcPr>
            <w:tcW w:w="804" w:type="dxa"/>
            <w:shd w:val="clear" w:color="auto" w:fill="FFFF00"/>
            <w:noWrap/>
            <w:vAlign w:val="bottom"/>
            <w:hideMark/>
          </w:tcPr>
          <w:p w14:paraId="3C4CAA14" w14:textId="77777777" w:rsidR="00AF5365" w:rsidRPr="001C7C9E" w:rsidRDefault="00AF5365" w:rsidP="00E9273E">
            <w:pPr>
              <w:spacing w:after="0"/>
              <w:jc w:val="center"/>
              <w:rPr>
                <w:rFonts w:ascii="Times New Roman" w:eastAsia="Times New Roman" w:hAnsi="Times New Roman" w:cs="Times New Roman"/>
                <w:b/>
                <w:color w:val="000000"/>
                <w:sz w:val="20"/>
                <w:szCs w:val="20"/>
                <w:lang w:eastAsia="id-ID"/>
              </w:rPr>
            </w:pPr>
            <w:r w:rsidRPr="001C7C9E">
              <w:rPr>
                <w:rFonts w:ascii="Times New Roman" w:eastAsia="Times New Roman" w:hAnsi="Times New Roman" w:cs="Times New Roman"/>
                <w:b/>
                <w:color w:val="000000"/>
                <w:sz w:val="20"/>
                <w:szCs w:val="20"/>
                <w:lang w:eastAsia="id-ID"/>
              </w:rPr>
              <w:t>Tahun</w:t>
            </w:r>
          </w:p>
        </w:tc>
        <w:tc>
          <w:tcPr>
            <w:tcW w:w="1842" w:type="dxa"/>
            <w:shd w:val="clear" w:color="auto" w:fill="FFFF00"/>
            <w:noWrap/>
            <w:vAlign w:val="bottom"/>
            <w:hideMark/>
          </w:tcPr>
          <w:p w14:paraId="64258A05" w14:textId="77777777" w:rsidR="00AF5365" w:rsidRPr="001C7C9E" w:rsidRDefault="00AF5365" w:rsidP="00E9273E">
            <w:pPr>
              <w:spacing w:after="0"/>
              <w:jc w:val="center"/>
              <w:rPr>
                <w:rFonts w:ascii="Times New Roman" w:eastAsia="Times New Roman" w:hAnsi="Times New Roman" w:cs="Times New Roman"/>
                <w:b/>
                <w:color w:val="000000"/>
                <w:sz w:val="20"/>
                <w:szCs w:val="20"/>
                <w:lang w:eastAsia="id-ID"/>
              </w:rPr>
            </w:pPr>
            <w:r w:rsidRPr="001C7C9E">
              <w:rPr>
                <w:rFonts w:ascii="Times New Roman" w:eastAsia="Times New Roman" w:hAnsi="Times New Roman" w:cs="Times New Roman"/>
                <w:b/>
                <w:color w:val="000000"/>
                <w:sz w:val="20"/>
                <w:szCs w:val="20"/>
                <w:lang w:eastAsia="id-ID"/>
              </w:rPr>
              <w:t>Laba Bersih</w:t>
            </w:r>
          </w:p>
        </w:tc>
        <w:tc>
          <w:tcPr>
            <w:tcW w:w="1745" w:type="dxa"/>
            <w:shd w:val="clear" w:color="auto" w:fill="FFFF00"/>
            <w:noWrap/>
            <w:vAlign w:val="bottom"/>
            <w:hideMark/>
          </w:tcPr>
          <w:p w14:paraId="0F2CC9F8" w14:textId="77777777" w:rsidR="00AF5365" w:rsidRPr="001C7C9E" w:rsidRDefault="00AF5365" w:rsidP="00E9273E">
            <w:pPr>
              <w:spacing w:after="0"/>
              <w:jc w:val="center"/>
              <w:rPr>
                <w:rFonts w:ascii="Times New Roman" w:eastAsia="Times New Roman" w:hAnsi="Times New Roman" w:cs="Times New Roman"/>
                <w:b/>
                <w:color w:val="000000"/>
                <w:sz w:val="20"/>
                <w:szCs w:val="20"/>
                <w:lang w:eastAsia="id-ID"/>
              </w:rPr>
            </w:pPr>
            <w:r w:rsidRPr="001C7C9E">
              <w:rPr>
                <w:rFonts w:ascii="Times New Roman" w:eastAsia="Times New Roman" w:hAnsi="Times New Roman" w:cs="Times New Roman"/>
                <w:b/>
                <w:color w:val="000000"/>
                <w:sz w:val="20"/>
                <w:szCs w:val="20"/>
                <w:lang w:eastAsia="id-ID"/>
              </w:rPr>
              <w:t>Total Aktiva</w:t>
            </w:r>
          </w:p>
        </w:tc>
        <w:tc>
          <w:tcPr>
            <w:tcW w:w="854" w:type="dxa"/>
            <w:shd w:val="clear" w:color="auto" w:fill="FFFF00"/>
          </w:tcPr>
          <w:p w14:paraId="444CF500" w14:textId="77777777" w:rsidR="00AF5365" w:rsidRPr="001C7C9E" w:rsidRDefault="00AF5365" w:rsidP="00E9273E">
            <w:pPr>
              <w:spacing w:after="0"/>
              <w:jc w:val="center"/>
              <w:rPr>
                <w:rFonts w:ascii="Times New Roman" w:eastAsia="Times New Roman" w:hAnsi="Times New Roman" w:cs="Times New Roman"/>
                <w:b/>
                <w:color w:val="000000"/>
                <w:sz w:val="20"/>
                <w:szCs w:val="20"/>
                <w:lang w:eastAsia="id-ID"/>
              </w:rPr>
            </w:pPr>
            <w:r w:rsidRPr="001C7C9E">
              <w:rPr>
                <w:rFonts w:ascii="Times New Roman" w:eastAsia="Times New Roman" w:hAnsi="Times New Roman" w:cs="Times New Roman"/>
                <w:b/>
                <w:color w:val="000000"/>
                <w:sz w:val="20"/>
                <w:szCs w:val="20"/>
                <w:lang w:eastAsia="id-ID"/>
              </w:rPr>
              <w:t>ROA (%)</w:t>
            </w:r>
          </w:p>
        </w:tc>
      </w:tr>
      <w:tr w:rsidR="00AF5365" w:rsidRPr="001C7C9E" w14:paraId="23394E73" w14:textId="77777777" w:rsidTr="001C7C9E">
        <w:trPr>
          <w:trHeight w:val="205"/>
          <w:jc w:val="center"/>
        </w:trPr>
        <w:tc>
          <w:tcPr>
            <w:tcW w:w="804" w:type="dxa"/>
            <w:shd w:val="clear" w:color="auto" w:fill="auto"/>
            <w:noWrap/>
            <w:vAlign w:val="bottom"/>
          </w:tcPr>
          <w:p w14:paraId="160FFC9D" w14:textId="77777777" w:rsidR="00AF5365" w:rsidRPr="001C7C9E" w:rsidRDefault="00AF5365" w:rsidP="00E9273E">
            <w:pPr>
              <w:spacing w:after="0"/>
              <w:jc w:val="center"/>
              <w:rPr>
                <w:rFonts w:ascii="Times New Roman" w:eastAsia="Times New Roman" w:hAnsi="Times New Roman" w:cs="Times New Roman"/>
                <w:color w:val="000000"/>
                <w:sz w:val="20"/>
                <w:szCs w:val="20"/>
                <w:lang w:eastAsia="id-ID"/>
              </w:rPr>
            </w:pPr>
            <w:r w:rsidRPr="001C7C9E">
              <w:rPr>
                <w:rFonts w:ascii="Times New Roman" w:eastAsia="Times New Roman" w:hAnsi="Times New Roman" w:cs="Times New Roman"/>
                <w:color w:val="000000"/>
                <w:sz w:val="20"/>
                <w:szCs w:val="20"/>
                <w:lang w:eastAsia="id-ID"/>
              </w:rPr>
              <w:t>2014</w:t>
            </w:r>
          </w:p>
        </w:tc>
        <w:tc>
          <w:tcPr>
            <w:tcW w:w="1842" w:type="dxa"/>
            <w:shd w:val="clear" w:color="auto" w:fill="auto"/>
            <w:noWrap/>
            <w:vAlign w:val="bottom"/>
          </w:tcPr>
          <w:p w14:paraId="7E5ACA54" w14:textId="77777777" w:rsidR="00AF5365" w:rsidRPr="001C7C9E" w:rsidRDefault="00AF5365"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 xml:space="preserve">        5.567.660 </w:t>
            </w:r>
          </w:p>
        </w:tc>
        <w:tc>
          <w:tcPr>
            <w:tcW w:w="1745" w:type="dxa"/>
            <w:shd w:val="clear" w:color="auto" w:fill="auto"/>
            <w:noWrap/>
            <w:vAlign w:val="bottom"/>
          </w:tcPr>
          <w:p w14:paraId="7C10FAAA" w14:textId="77777777" w:rsidR="00AF5365" w:rsidRPr="001C7C9E" w:rsidRDefault="00AF5365"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34.331.675</w:t>
            </w:r>
          </w:p>
        </w:tc>
        <w:tc>
          <w:tcPr>
            <w:tcW w:w="854" w:type="dxa"/>
            <w:vAlign w:val="bottom"/>
          </w:tcPr>
          <w:p w14:paraId="326D393B" w14:textId="77777777" w:rsidR="00AF5365" w:rsidRPr="001C7C9E" w:rsidRDefault="00AF5365" w:rsidP="00E9273E">
            <w:pPr>
              <w:spacing w:after="0"/>
              <w:jc w:val="center"/>
              <w:rPr>
                <w:rFonts w:ascii="Times New Roman" w:hAnsi="Times New Roman" w:cs="Times New Roman"/>
                <w:sz w:val="20"/>
                <w:szCs w:val="20"/>
              </w:rPr>
            </w:pPr>
            <w:r w:rsidRPr="001C7C9E">
              <w:rPr>
                <w:rFonts w:ascii="Times New Roman" w:hAnsi="Times New Roman" w:cs="Times New Roman"/>
                <w:sz w:val="20"/>
                <w:szCs w:val="20"/>
              </w:rPr>
              <w:t>16,22%</w:t>
            </w:r>
          </w:p>
        </w:tc>
      </w:tr>
      <w:tr w:rsidR="00AF5365" w:rsidRPr="001C7C9E" w14:paraId="7B27EF8F" w14:textId="77777777" w:rsidTr="001C7C9E">
        <w:trPr>
          <w:trHeight w:val="205"/>
          <w:jc w:val="center"/>
        </w:trPr>
        <w:tc>
          <w:tcPr>
            <w:tcW w:w="804" w:type="dxa"/>
            <w:shd w:val="clear" w:color="auto" w:fill="auto"/>
            <w:noWrap/>
            <w:vAlign w:val="bottom"/>
          </w:tcPr>
          <w:p w14:paraId="6883463A" w14:textId="77777777" w:rsidR="00AF5365" w:rsidRPr="001C7C9E" w:rsidRDefault="00AF5365" w:rsidP="00E9273E">
            <w:pPr>
              <w:spacing w:after="0"/>
              <w:jc w:val="center"/>
              <w:rPr>
                <w:rFonts w:ascii="Times New Roman" w:eastAsia="Times New Roman" w:hAnsi="Times New Roman" w:cs="Times New Roman"/>
                <w:color w:val="000000"/>
                <w:sz w:val="20"/>
                <w:szCs w:val="20"/>
                <w:lang w:eastAsia="id-ID"/>
              </w:rPr>
            </w:pPr>
            <w:r w:rsidRPr="001C7C9E">
              <w:rPr>
                <w:rFonts w:ascii="Times New Roman" w:eastAsia="Times New Roman" w:hAnsi="Times New Roman" w:cs="Times New Roman"/>
                <w:color w:val="000000"/>
                <w:sz w:val="20"/>
                <w:szCs w:val="20"/>
                <w:lang w:eastAsia="id-ID"/>
              </w:rPr>
              <w:t>2015</w:t>
            </w:r>
          </w:p>
        </w:tc>
        <w:tc>
          <w:tcPr>
            <w:tcW w:w="1842" w:type="dxa"/>
            <w:shd w:val="clear" w:color="auto" w:fill="auto"/>
            <w:noWrap/>
            <w:vAlign w:val="bottom"/>
          </w:tcPr>
          <w:p w14:paraId="0F29FE9B" w14:textId="77777777" w:rsidR="00AF5365" w:rsidRPr="001C7C9E" w:rsidRDefault="00AF5365"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 xml:space="preserve">        4.525.441 </w:t>
            </w:r>
          </w:p>
        </w:tc>
        <w:tc>
          <w:tcPr>
            <w:tcW w:w="1745" w:type="dxa"/>
            <w:shd w:val="clear" w:color="auto" w:fill="auto"/>
            <w:noWrap/>
            <w:vAlign w:val="bottom"/>
          </w:tcPr>
          <w:p w14:paraId="59194A7D" w14:textId="77777777" w:rsidR="00AF5365" w:rsidRPr="001C7C9E" w:rsidRDefault="00AF5365"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38.153.119</w:t>
            </w:r>
          </w:p>
        </w:tc>
        <w:tc>
          <w:tcPr>
            <w:tcW w:w="854" w:type="dxa"/>
            <w:vAlign w:val="bottom"/>
          </w:tcPr>
          <w:p w14:paraId="3A4B7082" w14:textId="77777777" w:rsidR="00AF5365" w:rsidRPr="001C7C9E" w:rsidRDefault="00AF5365" w:rsidP="00E9273E">
            <w:pPr>
              <w:spacing w:after="0"/>
              <w:jc w:val="center"/>
              <w:rPr>
                <w:rFonts w:ascii="Times New Roman" w:hAnsi="Times New Roman" w:cs="Times New Roman"/>
                <w:sz w:val="20"/>
                <w:szCs w:val="20"/>
              </w:rPr>
            </w:pPr>
            <w:r w:rsidRPr="001C7C9E">
              <w:rPr>
                <w:rFonts w:ascii="Times New Roman" w:hAnsi="Times New Roman" w:cs="Times New Roman"/>
                <w:sz w:val="20"/>
                <w:szCs w:val="20"/>
              </w:rPr>
              <w:t>11,86%</w:t>
            </w:r>
          </w:p>
        </w:tc>
      </w:tr>
      <w:tr w:rsidR="00AF5365" w:rsidRPr="001C7C9E" w14:paraId="60566FCC" w14:textId="77777777" w:rsidTr="001C7C9E">
        <w:trPr>
          <w:trHeight w:val="205"/>
          <w:jc w:val="center"/>
        </w:trPr>
        <w:tc>
          <w:tcPr>
            <w:tcW w:w="804" w:type="dxa"/>
            <w:shd w:val="clear" w:color="auto" w:fill="auto"/>
            <w:noWrap/>
            <w:vAlign w:val="bottom"/>
          </w:tcPr>
          <w:p w14:paraId="461E33F7" w14:textId="77777777" w:rsidR="00AF5365" w:rsidRPr="001C7C9E" w:rsidRDefault="00AF5365" w:rsidP="00E9273E">
            <w:pPr>
              <w:spacing w:after="0"/>
              <w:jc w:val="center"/>
              <w:rPr>
                <w:rFonts w:ascii="Times New Roman" w:eastAsia="Times New Roman" w:hAnsi="Times New Roman" w:cs="Times New Roman"/>
                <w:color w:val="000000"/>
                <w:sz w:val="20"/>
                <w:szCs w:val="20"/>
                <w:lang w:eastAsia="id-ID"/>
              </w:rPr>
            </w:pPr>
            <w:r w:rsidRPr="001C7C9E">
              <w:rPr>
                <w:rFonts w:ascii="Times New Roman" w:eastAsia="Times New Roman" w:hAnsi="Times New Roman" w:cs="Times New Roman"/>
                <w:color w:val="000000"/>
                <w:sz w:val="20"/>
                <w:szCs w:val="20"/>
                <w:lang w:eastAsia="id-ID"/>
              </w:rPr>
              <w:t>2016</w:t>
            </w:r>
          </w:p>
        </w:tc>
        <w:tc>
          <w:tcPr>
            <w:tcW w:w="1842" w:type="dxa"/>
            <w:shd w:val="clear" w:color="auto" w:fill="auto"/>
            <w:noWrap/>
            <w:vAlign w:val="bottom"/>
          </w:tcPr>
          <w:p w14:paraId="0FBC5DAE" w14:textId="77777777" w:rsidR="00AF5365" w:rsidRPr="001C7C9E" w:rsidRDefault="00AF5365"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 xml:space="preserve">        4.535.037 </w:t>
            </w:r>
          </w:p>
        </w:tc>
        <w:tc>
          <w:tcPr>
            <w:tcW w:w="1745" w:type="dxa"/>
            <w:shd w:val="clear" w:color="auto" w:fill="auto"/>
            <w:noWrap/>
            <w:vAlign w:val="bottom"/>
          </w:tcPr>
          <w:p w14:paraId="4862929C" w14:textId="77777777" w:rsidR="00AF5365" w:rsidRPr="001C7C9E" w:rsidRDefault="00AF5365"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 xml:space="preserve">44.226.896 </w:t>
            </w:r>
          </w:p>
        </w:tc>
        <w:tc>
          <w:tcPr>
            <w:tcW w:w="854" w:type="dxa"/>
            <w:vAlign w:val="bottom"/>
          </w:tcPr>
          <w:p w14:paraId="089F3F92" w14:textId="77777777" w:rsidR="00AF5365" w:rsidRPr="001C7C9E" w:rsidRDefault="00AF5365" w:rsidP="00E9273E">
            <w:pPr>
              <w:spacing w:after="0"/>
              <w:jc w:val="center"/>
              <w:rPr>
                <w:rFonts w:ascii="Times New Roman" w:hAnsi="Times New Roman" w:cs="Times New Roman"/>
                <w:sz w:val="20"/>
                <w:szCs w:val="20"/>
              </w:rPr>
            </w:pPr>
            <w:r w:rsidRPr="001C7C9E">
              <w:rPr>
                <w:rFonts w:ascii="Times New Roman" w:hAnsi="Times New Roman" w:cs="Times New Roman"/>
                <w:sz w:val="20"/>
                <w:szCs w:val="20"/>
              </w:rPr>
              <w:t>10,25%</w:t>
            </w:r>
          </w:p>
        </w:tc>
      </w:tr>
      <w:tr w:rsidR="00AF5365" w:rsidRPr="001C7C9E" w14:paraId="084D72A1" w14:textId="77777777" w:rsidTr="001C7C9E">
        <w:trPr>
          <w:trHeight w:val="205"/>
          <w:jc w:val="center"/>
        </w:trPr>
        <w:tc>
          <w:tcPr>
            <w:tcW w:w="804" w:type="dxa"/>
            <w:shd w:val="clear" w:color="auto" w:fill="auto"/>
            <w:noWrap/>
            <w:vAlign w:val="bottom"/>
          </w:tcPr>
          <w:p w14:paraId="6F0BC1F1" w14:textId="77777777" w:rsidR="00AF5365" w:rsidRPr="001C7C9E" w:rsidRDefault="00AF5365" w:rsidP="00E9273E">
            <w:pPr>
              <w:spacing w:after="0"/>
              <w:jc w:val="center"/>
              <w:rPr>
                <w:rFonts w:ascii="Times New Roman" w:eastAsia="Times New Roman" w:hAnsi="Times New Roman" w:cs="Times New Roman"/>
                <w:color w:val="000000"/>
                <w:sz w:val="20"/>
                <w:szCs w:val="20"/>
                <w:lang w:eastAsia="id-ID"/>
              </w:rPr>
            </w:pPr>
            <w:r w:rsidRPr="001C7C9E">
              <w:rPr>
                <w:rFonts w:ascii="Times New Roman" w:eastAsia="Times New Roman" w:hAnsi="Times New Roman" w:cs="Times New Roman"/>
                <w:color w:val="000000"/>
                <w:sz w:val="20"/>
                <w:szCs w:val="20"/>
                <w:lang w:eastAsia="id-ID"/>
              </w:rPr>
              <w:t>2017</w:t>
            </w:r>
          </w:p>
        </w:tc>
        <w:tc>
          <w:tcPr>
            <w:tcW w:w="1842" w:type="dxa"/>
            <w:shd w:val="clear" w:color="auto" w:fill="auto"/>
            <w:noWrap/>
            <w:vAlign w:val="bottom"/>
          </w:tcPr>
          <w:p w14:paraId="311C3CC7" w14:textId="77777777" w:rsidR="00AF5365" w:rsidRPr="001C7C9E" w:rsidRDefault="00AF5365"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 xml:space="preserve">        2.043.026 </w:t>
            </w:r>
          </w:p>
        </w:tc>
        <w:tc>
          <w:tcPr>
            <w:tcW w:w="1745" w:type="dxa"/>
            <w:shd w:val="clear" w:color="auto" w:fill="auto"/>
            <w:noWrap/>
            <w:vAlign w:val="bottom"/>
          </w:tcPr>
          <w:p w14:paraId="23546C72" w14:textId="77777777" w:rsidR="00AF5365" w:rsidRPr="001C7C9E" w:rsidRDefault="00AF5365"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48.963.501</w:t>
            </w:r>
          </w:p>
        </w:tc>
        <w:tc>
          <w:tcPr>
            <w:tcW w:w="854" w:type="dxa"/>
            <w:vAlign w:val="bottom"/>
          </w:tcPr>
          <w:p w14:paraId="78D11632" w14:textId="77777777" w:rsidR="00AF5365" w:rsidRPr="001C7C9E" w:rsidRDefault="00AF5365" w:rsidP="00E9273E">
            <w:pPr>
              <w:spacing w:after="0"/>
              <w:jc w:val="center"/>
              <w:rPr>
                <w:rFonts w:ascii="Times New Roman" w:hAnsi="Times New Roman" w:cs="Times New Roman"/>
                <w:sz w:val="20"/>
                <w:szCs w:val="20"/>
              </w:rPr>
            </w:pPr>
            <w:r w:rsidRPr="001C7C9E">
              <w:rPr>
                <w:rFonts w:ascii="Times New Roman" w:hAnsi="Times New Roman" w:cs="Times New Roman"/>
                <w:sz w:val="20"/>
                <w:szCs w:val="20"/>
              </w:rPr>
              <w:t>4,17%</w:t>
            </w:r>
          </w:p>
        </w:tc>
      </w:tr>
      <w:tr w:rsidR="00AF5365" w:rsidRPr="001C7C9E" w14:paraId="1D03FD90" w14:textId="77777777" w:rsidTr="001C7C9E">
        <w:trPr>
          <w:trHeight w:val="131"/>
          <w:jc w:val="center"/>
        </w:trPr>
        <w:tc>
          <w:tcPr>
            <w:tcW w:w="804" w:type="dxa"/>
            <w:shd w:val="clear" w:color="auto" w:fill="auto"/>
            <w:noWrap/>
            <w:vAlign w:val="bottom"/>
          </w:tcPr>
          <w:p w14:paraId="1E3344B6" w14:textId="77777777" w:rsidR="00AF5365" w:rsidRPr="001C7C9E" w:rsidRDefault="00AF5365" w:rsidP="00E9273E">
            <w:pPr>
              <w:spacing w:after="0"/>
              <w:jc w:val="center"/>
              <w:rPr>
                <w:rFonts w:ascii="Times New Roman" w:eastAsia="Times New Roman" w:hAnsi="Times New Roman" w:cs="Times New Roman"/>
                <w:color w:val="000000"/>
                <w:sz w:val="20"/>
                <w:szCs w:val="20"/>
                <w:lang w:eastAsia="id-ID"/>
              </w:rPr>
            </w:pPr>
            <w:r w:rsidRPr="001C7C9E">
              <w:rPr>
                <w:rFonts w:ascii="Times New Roman" w:eastAsia="Times New Roman" w:hAnsi="Times New Roman" w:cs="Times New Roman"/>
                <w:color w:val="000000"/>
                <w:sz w:val="20"/>
                <w:szCs w:val="20"/>
                <w:lang w:eastAsia="id-ID"/>
              </w:rPr>
              <w:t>2018</w:t>
            </w:r>
          </w:p>
        </w:tc>
        <w:tc>
          <w:tcPr>
            <w:tcW w:w="1842" w:type="dxa"/>
            <w:shd w:val="clear" w:color="auto" w:fill="auto"/>
            <w:noWrap/>
            <w:vAlign w:val="bottom"/>
          </w:tcPr>
          <w:p w14:paraId="2FDFB2C4" w14:textId="77777777" w:rsidR="00AF5365" w:rsidRPr="001C7C9E" w:rsidRDefault="00AF5365"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 xml:space="preserve">                3.085.704 </w:t>
            </w:r>
          </w:p>
        </w:tc>
        <w:tc>
          <w:tcPr>
            <w:tcW w:w="1745" w:type="dxa"/>
            <w:shd w:val="clear" w:color="auto" w:fill="auto"/>
            <w:noWrap/>
            <w:vAlign w:val="bottom"/>
          </w:tcPr>
          <w:p w14:paraId="33D9C8F8" w14:textId="77777777" w:rsidR="00AF5365" w:rsidRPr="001C7C9E" w:rsidRDefault="00AF5365"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 xml:space="preserve">50.783.836 </w:t>
            </w:r>
          </w:p>
        </w:tc>
        <w:tc>
          <w:tcPr>
            <w:tcW w:w="854" w:type="dxa"/>
            <w:vAlign w:val="bottom"/>
          </w:tcPr>
          <w:p w14:paraId="44FF9BAC" w14:textId="77777777" w:rsidR="00AF5365" w:rsidRPr="001C7C9E" w:rsidRDefault="00AF5365" w:rsidP="00E9273E">
            <w:pPr>
              <w:spacing w:after="0"/>
              <w:jc w:val="center"/>
              <w:rPr>
                <w:rFonts w:ascii="Times New Roman" w:hAnsi="Times New Roman" w:cs="Times New Roman"/>
                <w:sz w:val="20"/>
                <w:szCs w:val="20"/>
              </w:rPr>
            </w:pPr>
            <w:r w:rsidRPr="001C7C9E">
              <w:rPr>
                <w:rFonts w:ascii="Times New Roman" w:hAnsi="Times New Roman" w:cs="Times New Roman"/>
                <w:sz w:val="20"/>
                <w:szCs w:val="20"/>
              </w:rPr>
              <w:t>6,08%</w:t>
            </w:r>
          </w:p>
        </w:tc>
      </w:tr>
      <w:tr w:rsidR="00AF5365" w:rsidRPr="001C7C9E" w14:paraId="17112112" w14:textId="77777777" w:rsidTr="001C7C9E">
        <w:trPr>
          <w:trHeight w:val="205"/>
          <w:jc w:val="center"/>
        </w:trPr>
        <w:tc>
          <w:tcPr>
            <w:tcW w:w="804" w:type="dxa"/>
            <w:shd w:val="clear" w:color="auto" w:fill="auto"/>
            <w:noWrap/>
            <w:vAlign w:val="bottom"/>
          </w:tcPr>
          <w:p w14:paraId="3D233C41" w14:textId="77777777" w:rsidR="00AF5365" w:rsidRPr="001C7C9E" w:rsidRDefault="00AF5365" w:rsidP="00E9273E">
            <w:pPr>
              <w:spacing w:after="0"/>
              <w:jc w:val="center"/>
              <w:rPr>
                <w:rFonts w:ascii="Times New Roman" w:eastAsia="Times New Roman" w:hAnsi="Times New Roman" w:cs="Times New Roman"/>
                <w:color w:val="000000"/>
                <w:sz w:val="20"/>
                <w:szCs w:val="20"/>
                <w:lang w:eastAsia="id-ID"/>
              </w:rPr>
            </w:pPr>
            <w:r w:rsidRPr="001C7C9E">
              <w:rPr>
                <w:rFonts w:ascii="Times New Roman" w:eastAsia="Times New Roman" w:hAnsi="Times New Roman" w:cs="Times New Roman"/>
                <w:color w:val="000000"/>
                <w:sz w:val="20"/>
                <w:szCs w:val="20"/>
                <w:lang w:eastAsia="id-ID"/>
              </w:rPr>
              <w:t>2019</w:t>
            </w:r>
          </w:p>
        </w:tc>
        <w:tc>
          <w:tcPr>
            <w:tcW w:w="1842" w:type="dxa"/>
            <w:shd w:val="clear" w:color="auto" w:fill="auto"/>
            <w:noWrap/>
            <w:vAlign w:val="bottom"/>
          </w:tcPr>
          <w:p w14:paraId="0BCB5345" w14:textId="77777777" w:rsidR="00AF5365" w:rsidRPr="001C7C9E" w:rsidRDefault="00AF5365"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 xml:space="preserve">                2.371.233 </w:t>
            </w:r>
          </w:p>
        </w:tc>
        <w:tc>
          <w:tcPr>
            <w:tcW w:w="1745" w:type="dxa"/>
            <w:shd w:val="clear" w:color="auto" w:fill="auto"/>
            <w:noWrap/>
            <w:vAlign w:val="bottom"/>
          </w:tcPr>
          <w:p w14:paraId="124646C0" w14:textId="77777777" w:rsidR="00AF5365" w:rsidRPr="001C7C9E" w:rsidRDefault="00AF5365"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 xml:space="preserve">79.807.067 </w:t>
            </w:r>
          </w:p>
        </w:tc>
        <w:tc>
          <w:tcPr>
            <w:tcW w:w="854" w:type="dxa"/>
            <w:vAlign w:val="bottom"/>
          </w:tcPr>
          <w:p w14:paraId="2D14EE92" w14:textId="77777777" w:rsidR="00AF5365" w:rsidRPr="001C7C9E" w:rsidRDefault="00AF5365" w:rsidP="00E9273E">
            <w:pPr>
              <w:spacing w:after="0"/>
              <w:jc w:val="center"/>
              <w:rPr>
                <w:rFonts w:ascii="Times New Roman" w:hAnsi="Times New Roman" w:cs="Times New Roman"/>
                <w:sz w:val="20"/>
                <w:szCs w:val="20"/>
              </w:rPr>
            </w:pPr>
            <w:r w:rsidRPr="001C7C9E">
              <w:rPr>
                <w:rFonts w:ascii="Times New Roman" w:hAnsi="Times New Roman" w:cs="Times New Roman"/>
                <w:sz w:val="20"/>
                <w:szCs w:val="20"/>
              </w:rPr>
              <w:t>2,97%</w:t>
            </w:r>
          </w:p>
        </w:tc>
      </w:tr>
      <w:tr w:rsidR="00AF5365" w:rsidRPr="001C7C9E" w14:paraId="553FDD36" w14:textId="77777777" w:rsidTr="001C7C9E">
        <w:trPr>
          <w:trHeight w:val="205"/>
          <w:jc w:val="center"/>
        </w:trPr>
        <w:tc>
          <w:tcPr>
            <w:tcW w:w="4392" w:type="dxa"/>
            <w:gridSpan w:val="3"/>
            <w:shd w:val="clear" w:color="auto" w:fill="auto"/>
            <w:noWrap/>
            <w:vAlign w:val="bottom"/>
          </w:tcPr>
          <w:p w14:paraId="072E74B4" w14:textId="77777777" w:rsidR="00AF5365" w:rsidRPr="001C7C9E" w:rsidRDefault="00AF5365" w:rsidP="00E9273E">
            <w:pPr>
              <w:spacing w:after="0"/>
              <w:jc w:val="center"/>
              <w:rPr>
                <w:rFonts w:ascii="Times New Roman" w:eastAsia="Times New Roman" w:hAnsi="Times New Roman" w:cs="Times New Roman"/>
                <w:b/>
                <w:color w:val="000000"/>
                <w:sz w:val="20"/>
                <w:szCs w:val="20"/>
                <w:lang w:eastAsia="id-ID"/>
              </w:rPr>
            </w:pPr>
            <w:r w:rsidRPr="001C7C9E">
              <w:rPr>
                <w:rFonts w:ascii="Times New Roman" w:eastAsia="Times New Roman" w:hAnsi="Times New Roman" w:cs="Times New Roman"/>
                <w:b/>
                <w:color w:val="000000"/>
                <w:sz w:val="20"/>
                <w:szCs w:val="20"/>
                <w:lang w:eastAsia="id-ID"/>
              </w:rPr>
              <w:t xml:space="preserve">Rata-Rata </w:t>
            </w:r>
            <w:r w:rsidRPr="001C7C9E">
              <w:rPr>
                <w:rFonts w:ascii="Times New Roman" w:eastAsia="Times New Roman" w:hAnsi="Times New Roman" w:cs="Times New Roman"/>
                <w:b/>
                <w:i/>
                <w:color w:val="000000"/>
                <w:sz w:val="20"/>
                <w:szCs w:val="20"/>
                <w:lang w:eastAsia="id-ID"/>
              </w:rPr>
              <w:t>Return On Asset</w:t>
            </w:r>
          </w:p>
        </w:tc>
        <w:tc>
          <w:tcPr>
            <w:tcW w:w="854" w:type="dxa"/>
            <w:vAlign w:val="bottom"/>
          </w:tcPr>
          <w:p w14:paraId="1C3FC39B" w14:textId="77777777" w:rsidR="00AF5365" w:rsidRPr="001C7C9E" w:rsidRDefault="00AF5365" w:rsidP="00E9273E">
            <w:pPr>
              <w:spacing w:after="0"/>
              <w:jc w:val="center"/>
              <w:rPr>
                <w:rFonts w:ascii="Times New Roman" w:hAnsi="Times New Roman" w:cs="Times New Roman"/>
                <w:b/>
                <w:color w:val="000000"/>
                <w:sz w:val="20"/>
                <w:szCs w:val="20"/>
              </w:rPr>
            </w:pPr>
            <w:r w:rsidRPr="001C7C9E">
              <w:rPr>
                <w:rFonts w:ascii="Times New Roman" w:hAnsi="Times New Roman" w:cs="Times New Roman"/>
                <w:b/>
                <w:color w:val="000000"/>
                <w:sz w:val="20"/>
                <w:szCs w:val="20"/>
              </w:rPr>
              <w:t>7,07%</w:t>
            </w:r>
          </w:p>
        </w:tc>
      </w:tr>
    </w:tbl>
    <w:p w14:paraId="0E163A89" w14:textId="77777777" w:rsidR="00AF5365" w:rsidRDefault="00AF5365" w:rsidP="00E9273E">
      <w:pPr>
        <w:pStyle w:val="ListParagraph"/>
        <w:spacing w:after="0"/>
        <w:ind w:left="0" w:firstLine="567"/>
        <w:contextualSpacing w:val="0"/>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4.33 </w:t>
      </w:r>
      <w:r w:rsidRPr="0055763E">
        <w:rPr>
          <w:rFonts w:ascii="Times New Roman" w:hAnsi="Times New Roman" w:cs="Times New Roman"/>
          <w:sz w:val="24"/>
          <w:szCs w:val="24"/>
        </w:rPr>
        <w:t>dapat diketahui bahwa selama tahu</w:t>
      </w:r>
      <w:r>
        <w:rPr>
          <w:rFonts w:ascii="Times New Roman" w:hAnsi="Times New Roman" w:cs="Times New Roman"/>
          <w:sz w:val="24"/>
          <w:szCs w:val="24"/>
        </w:rPr>
        <w:t xml:space="preserve">n 2014-2019 rata-rata </w:t>
      </w:r>
      <w:r w:rsidRPr="0055763E">
        <w:rPr>
          <w:rFonts w:ascii="Times New Roman" w:hAnsi="Times New Roman" w:cs="Times New Roman"/>
          <w:i/>
          <w:sz w:val="24"/>
          <w:szCs w:val="24"/>
        </w:rPr>
        <w:t>return on assets</w:t>
      </w:r>
      <w:r w:rsidRPr="0055763E">
        <w:rPr>
          <w:rFonts w:ascii="Times New Roman" w:hAnsi="Times New Roman" w:cs="Times New Roman"/>
          <w:sz w:val="24"/>
          <w:szCs w:val="24"/>
        </w:rPr>
        <w:t xml:space="preserve"> </w:t>
      </w:r>
      <w:r>
        <w:rPr>
          <w:rFonts w:ascii="Times New Roman" w:hAnsi="Times New Roman" w:cs="Times New Roman"/>
          <w:sz w:val="24"/>
          <w:szCs w:val="24"/>
        </w:rPr>
        <w:t>PT. Semen Indonesia</w:t>
      </w:r>
      <w:r w:rsidRPr="0055763E">
        <w:rPr>
          <w:rFonts w:ascii="Times New Roman" w:hAnsi="Times New Roman" w:cs="Times New Roman"/>
          <w:sz w:val="24"/>
          <w:szCs w:val="24"/>
        </w:rPr>
        <w:t xml:space="preserve"> sebesar </w:t>
      </w:r>
      <w:r>
        <w:rPr>
          <w:rFonts w:ascii="Times New Roman" w:hAnsi="Times New Roman" w:cs="Times New Roman"/>
          <w:sz w:val="24"/>
          <w:szCs w:val="24"/>
        </w:rPr>
        <w:t>7,07</w:t>
      </w:r>
      <w:r w:rsidRPr="0055763E">
        <w:rPr>
          <w:rFonts w:ascii="Times New Roman" w:hAnsi="Times New Roman" w:cs="Times New Roman"/>
          <w:sz w:val="24"/>
          <w:szCs w:val="24"/>
        </w:rPr>
        <w:t xml:space="preserve">% artinya </w:t>
      </w:r>
      <w:r>
        <w:rPr>
          <w:rFonts w:ascii="Times New Roman" w:hAnsi="Times New Roman" w:cs="Times New Roman"/>
          <w:sz w:val="24"/>
          <w:szCs w:val="24"/>
        </w:rPr>
        <w:t xml:space="preserve">menunjukkan </w:t>
      </w:r>
      <w:r w:rsidRPr="0055763E">
        <w:rPr>
          <w:rFonts w:ascii="Times New Roman" w:hAnsi="Times New Roman" w:cs="Times New Roman"/>
          <w:sz w:val="24"/>
          <w:szCs w:val="24"/>
        </w:rPr>
        <w:t>bahwa penghasilan bersih dari total aktiv</w:t>
      </w:r>
      <w:r>
        <w:rPr>
          <w:rFonts w:ascii="Times New Roman" w:hAnsi="Times New Roman" w:cs="Times New Roman"/>
          <w:sz w:val="24"/>
          <w:szCs w:val="24"/>
        </w:rPr>
        <w:t xml:space="preserve">a yang diperoleh adalah sebesar </w:t>
      </w:r>
      <w:r>
        <w:rPr>
          <w:rFonts w:ascii="Times New Roman" w:hAnsi="Times New Roman" w:cs="Times New Roman"/>
          <w:sz w:val="24"/>
          <w:szCs w:val="24"/>
        </w:rPr>
        <w:lastRenderedPageBreak/>
        <w:t xml:space="preserve">7,07%.  Semakin </w:t>
      </w:r>
      <w:r w:rsidRPr="0055763E">
        <w:rPr>
          <w:rFonts w:ascii="Times New Roman" w:hAnsi="Times New Roman" w:cs="Times New Roman"/>
          <w:sz w:val="24"/>
          <w:szCs w:val="24"/>
        </w:rPr>
        <w:t xml:space="preserve">tinggi </w:t>
      </w:r>
      <w:r w:rsidRPr="0055763E">
        <w:rPr>
          <w:rFonts w:ascii="Times New Roman" w:hAnsi="Times New Roman" w:cs="Times New Roman"/>
          <w:i/>
          <w:sz w:val="24"/>
          <w:szCs w:val="24"/>
        </w:rPr>
        <w:t>return on assets</w:t>
      </w:r>
      <w:r w:rsidRPr="0055763E">
        <w:rPr>
          <w:rFonts w:ascii="Times New Roman" w:hAnsi="Times New Roman" w:cs="Times New Roman"/>
          <w:sz w:val="24"/>
          <w:szCs w:val="24"/>
        </w:rPr>
        <w:t xml:space="preserve"> menunjukkan </w:t>
      </w:r>
      <w:r>
        <w:rPr>
          <w:rFonts w:ascii="Times New Roman" w:hAnsi="Times New Roman" w:cs="Times New Roman"/>
          <w:sz w:val="24"/>
          <w:szCs w:val="24"/>
        </w:rPr>
        <w:t>efektivitas</w:t>
      </w:r>
      <w:r w:rsidRPr="0055763E">
        <w:rPr>
          <w:rFonts w:ascii="Times New Roman" w:hAnsi="Times New Roman" w:cs="Times New Roman"/>
          <w:sz w:val="24"/>
          <w:szCs w:val="24"/>
        </w:rPr>
        <w:t xml:space="preserve"> perusahaan yang semak</w:t>
      </w:r>
      <w:r>
        <w:rPr>
          <w:rFonts w:ascii="Times New Roman" w:hAnsi="Times New Roman" w:cs="Times New Roman"/>
          <w:sz w:val="24"/>
          <w:szCs w:val="24"/>
        </w:rPr>
        <w:t xml:space="preserve">in baik, karena </w:t>
      </w:r>
      <w:r w:rsidRPr="0055763E">
        <w:rPr>
          <w:rFonts w:ascii="Times New Roman" w:hAnsi="Times New Roman" w:cs="Times New Roman"/>
          <w:i/>
          <w:sz w:val="24"/>
          <w:szCs w:val="24"/>
        </w:rPr>
        <w:t>return on assets</w:t>
      </w:r>
      <w:r w:rsidRPr="0055763E">
        <w:rPr>
          <w:rFonts w:ascii="Times New Roman" w:hAnsi="Times New Roman" w:cs="Times New Roman"/>
          <w:sz w:val="24"/>
          <w:szCs w:val="24"/>
        </w:rPr>
        <w:t xml:space="preserve"> </w:t>
      </w:r>
      <w:r>
        <w:rPr>
          <w:rFonts w:ascii="Times New Roman" w:hAnsi="Times New Roman" w:cs="Times New Roman"/>
          <w:sz w:val="24"/>
          <w:szCs w:val="24"/>
        </w:rPr>
        <w:t xml:space="preserve">yang tinggi </w:t>
      </w:r>
      <w:r w:rsidRPr="0055763E">
        <w:rPr>
          <w:rFonts w:ascii="Times New Roman" w:hAnsi="Times New Roman" w:cs="Times New Roman"/>
          <w:sz w:val="24"/>
          <w:szCs w:val="24"/>
        </w:rPr>
        <w:t>menunjukkan kemampuan perusahaan men</w:t>
      </w:r>
      <w:r>
        <w:rPr>
          <w:rFonts w:ascii="Times New Roman" w:hAnsi="Times New Roman" w:cs="Times New Roman"/>
          <w:sz w:val="24"/>
          <w:szCs w:val="24"/>
        </w:rPr>
        <w:t xml:space="preserve">ghasilkan laba dari aktiva yang </w:t>
      </w:r>
      <w:r w:rsidRPr="0055763E">
        <w:rPr>
          <w:rFonts w:ascii="Times New Roman" w:hAnsi="Times New Roman" w:cs="Times New Roman"/>
          <w:sz w:val="24"/>
          <w:szCs w:val="24"/>
        </w:rPr>
        <w:t>dipergunakan.</w:t>
      </w:r>
    </w:p>
    <w:p w14:paraId="05D04C0D" w14:textId="77777777" w:rsidR="00AF5365" w:rsidRDefault="00AF5365" w:rsidP="00E9273E">
      <w:pPr>
        <w:pStyle w:val="ListParagraph"/>
        <w:spacing w:after="0"/>
        <w:ind w:left="567"/>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34</w:t>
      </w:r>
      <w:r w:rsidRPr="001043C0">
        <w:rPr>
          <w:rFonts w:ascii="Times New Roman" w:hAnsi="Times New Roman" w:cs="Times New Roman"/>
          <w:b/>
          <w:sz w:val="24"/>
          <w:szCs w:val="24"/>
        </w:rPr>
        <w:t xml:space="preserve"> </w:t>
      </w:r>
    </w:p>
    <w:p w14:paraId="23023DA1" w14:textId="77777777" w:rsidR="00AF5365" w:rsidRPr="005B0EE4" w:rsidRDefault="00AF5365" w:rsidP="00E9273E">
      <w:pPr>
        <w:pStyle w:val="ListParagraph"/>
        <w:spacing w:after="0"/>
        <w:ind w:left="567"/>
        <w:jc w:val="center"/>
        <w:rPr>
          <w:rFonts w:ascii="Times New Roman" w:hAnsi="Times New Roman" w:cs="Times New Roman"/>
          <w:b/>
          <w:sz w:val="24"/>
          <w:szCs w:val="24"/>
        </w:rPr>
      </w:pPr>
      <w:r>
        <w:rPr>
          <w:rFonts w:ascii="Times New Roman" w:hAnsi="Times New Roman" w:cs="Times New Roman"/>
          <w:b/>
          <w:sz w:val="24"/>
          <w:szCs w:val="24"/>
        </w:rPr>
        <w:t xml:space="preserve">Perhitungan </w:t>
      </w:r>
      <w:r>
        <w:rPr>
          <w:rFonts w:ascii="Times New Roman" w:hAnsi="Times New Roman" w:cs="Times New Roman"/>
          <w:b/>
          <w:i/>
          <w:sz w:val="24"/>
          <w:szCs w:val="24"/>
        </w:rPr>
        <w:t xml:space="preserve">Return On Asset </w:t>
      </w:r>
      <w:r>
        <w:rPr>
          <w:rFonts w:ascii="Times New Roman" w:hAnsi="Times New Roman" w:cs="Times New Roman"/>
          <w:b/>
          <w:sz w:val="24"/>
          <w:szCs w:val="24"/>
        </w:rPr>
        <w:t>PT. Wijaya Karya Beton, Tbk</w:t>
      </w:r>
    </w:p>
    <w:tbl>
      <w:tblPr>
        <w:tblW w:w="5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4"/>
        <w:gridCol w:w="1941"/>
        <w:gridCol w:w="832"/>
      </w:tblGrid>
      <w:tr w:rsidR="00AF5365" w:rsidRPr="001C7C9E" w14:paraId="205CC114" w14:textId="77777777" w:rsidTr="00BC7680">
        <w:trPr>
          <w:trHeight w:val="172"/>
          <w:jc w:val="center"/>
        </w:trPr>
        <w:tc>
          <w:tcPr>
            <w:tcW w:w="851" w:type="dxa"/>
            <w:shd w:val="clear" w:color="auto" w:fill="FFFF00"/>
            <w:noWrap/>
            <w:vAlign w:val="bottom"/>
            <w:hideMark/>
          </w:tcPr>
          <w:p w14:paraId="28031817" w14:textId="77777777" w:rsidR="00AF5365" w:rsidRPr="001C7C9E" w:rsidRDefault="00AF5365" w:rsidP="00E9273E">
            <w:pPr>
              <w:spacing w:after="0"/>
              <w:jc w:val="center"/>
              <w:rPr>
                <w:rFonts w:ascii="Times New Roman" w:eastAsia="Times New Roman" w:hAnsi="Times New Roman" w:cs="Times New Roman"/>
                <w:b/>
                <w:color w:val="000000"/>
                <w:sz w:val="18"/>
                <w:szCs w:val="18"/>
                <w:lang w:eastAsia="id-ID"/>
              </w:rPr>
            </w:pPr>
            <w:r w:rsidRPr="001C7C9E">
              <w:rPr>
                <w:rFonts w:ascii="Times New Roman" w:eastAsia="Times New Roman" w:hAnsi="Times New Roman" w:cs="Times New Roman"/>
                <w:b/>
                <w:color w:val="000000"/>
                <w:sz w:val="18"/>
                <w:szCs w:val="18"/>
                <w:lang w:eastAsia="id-ID"/>
              </w:rPr>
              <w:t>Tahun</w:t>
            </w:r>
          </w:p>
        </w:tc>
        <w:tc>
          <w:tcPr>
            <w:tcW w:w="1844" w:type="dxa"/>
            <w:shd w:val="clear" w:color="auto" w:fill="FFFF00"/>
            <w:noWrap/>
            <w:vAlign w:val="bottom"/>
            <w:hideMark/>
          </w:tcPr>
          <w:p w14:paraId="19BFF297" w14:textId="77777777" w:rsidR="00AF5365" w:rsidRPr="001C7C9E" w:rsidRDefault="00AF5365" w:rsidP="00E9273E">
            <w:pPr>
              <w:spacing w:after="0"/>
              <w:jc w:val="center"/>
              <w:rPr>
                <w:rFonts w:ascii="Times New Roman" w:eastAsia="Times New Roman" w:hAnsi="Times New Roman" w:cs="Times New Roman"/>
                <w:b/>
                <w:color w:val="000000"/>
                <w:sz w:val="18"/>
                <w:szCs w:val="18"/>
                <w:lang w:eastAsia="id-ID"/>
              </w:rPr>
            </w:pPr>
            <w:r w:rsidRPr="001C7C9E">
              <w:rPr>
                <w:rFonts w:ascii="Times New Roman" w:eastAsia="Times New Roman" w:hAnsi="Times New Roman" w:cs="Times New Roman"/>
                <w:b/>
                <w:color w:val="000000"/>
                <w:sz w:val="18"/>
                <w:szCs w:val="18"/>
                <w:lang w:eastAsia="id-ID"/>
              </w:rPr>
              <w:t>Laba Bersih</w:t>
            </w:r>
          </w:p>
        </w:tc>
        <w:tc>
          <w:tcPr>
            <w:tcW w:w="1939" w:type="dxa"/>
            <w:shd w:val="clear" w:color="auto" w:fill="FFFF00"/>
            <w:noWrap/>
            <w:vAlign w:val="bottom"/>
            <w:hideMark/>
          </w:tcPr>
          <w:p w14:paraId="73CA423A" w14:textId="77777777" w:rsidR="00AF5365" w:rsidRPr="001C7C9E" w:rsidRDefault="00AF5365" w:rsidP="00E9273E">
            <w:pPr>
              <w:spacing w:after="0"/>
              <w:jc w:val="center"/>
              <w:rPr>
                <w:rFonts w:ascii="Times New Roman" w:eastAsia="Times New Roman" w:hAnsi="Times New Roman" w:cs="Times New Roman"/>
                <w:b/>
                <w:color w:val="000000"/>
                <w:sz w:val="18"/>
                <w:szCs w:val="18"/>
                <w:lang w:eastAsia="id-ID"/>
              </w:rPr>
            </w:pPr>
            <w:r w:rsidRPr="001C7C9E">
              <w:rPr>
                <w:rFonts w:ascii="Times New Roman" w:eastAsia="Times New Roman" w:hAnsi="Times New Roman" w:cs="Times New Roman"/>
                <w:b/>
                <w:color w:val="000000"/>
                <w:sz w:val="18"/>
                <w:szCs w:val="18"/>
                <w:lang w:eastAsia="id-ID"/>
              </w:rPr>
              <w:t>Total Aktiva</w:t>
            </w:r>
          </w:p>
        </w:tc>
        <w:tc>
          <w:tcPr>
            <w:tcW w:w="832" w:type="dxa"/>
            <w:shd w:val="clear" w:color="auto" w:fill="FFFF00"/>
          </w:tcPr>
          <w:p w14:paraId="315B8DD4" w14:textId="77777777" w:rsidR="00AF5365" w:rsidRPr="001C7C9E" w:rsidRDefault="00AF5365" w:rsidP="00E9273E">
            <w:pPr>
              <w:spacing w:after="0"/>
              <w:jc w:val="center"/>
              <w:rPr>
                <w:rFonts w:ascii="Times New Roman" w:eastAsia="Times New Roman" w:hAnsi="Times New Roman" w:cs="Times New Roman"/>
                <w:b/>
                <w:color w:val="000000"/>
                <w:sz w:val="18"/>
                <w:szCs w:val="18"/>
                <w:lang w:eastAsia="id-ID"/>
              </w:rPr>
            </w:pPr>
            <w:r w:rsidRPr="001C7C9E">
              <w:rPr>
                <w:rFonts w:ascii="Times New Roman" w:eastAsia="Times New Roman" w:hAnsi="Times New Roman" w:cs="Times New Roman"/>
                <w:b/>
                <w:color w:val="000000"/>
                <w:sz w:val="18"/>
                <w:szCs w:val="18"/>
                <w:lang w:eastAsia="id-ID"/>
              </w:rPr>
              <w:t>ROA (%)</w:t>
            </w:r>
          </w:p>
        </w:tc>
      </w:tr>
      <w:tr w:rsidR="00AF5365" w:rsidRPr="001C7C9E" w14:paraId="5A3F2B31" w14:textId="77777777" w:rsidTr="00BC7680">
        <w:trPr>
          <w:trHeight w:val="172"/>
          <w:jc w:val="center"/>
        </w:trPr>
        <w:tc>
          <w:tcPr>
            <w:tcW w:w="851" w:type="dxa"/>
            <w:shd w:val="clear" w:color="auto" w:fill="auto"/>
            <w:noWrap/>
            <w:vAlign w:val="bottom"/>
          </w:tcPr>
          <w:p w14:paraId="2167E58C"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2014</w:t>
            </w:r>
          </w:p>
        </w:tc>
        <w:tc>
          <w:tcPr>
            <w:tcW w:w="1844" w:type="dxa"/>
            <w:shd w:val="clear" w:color="auto" w:fill="auto"/>
            <w:noWrap/>
            <w:vAlign w:val="bottom"/>
          </w:tcPr>
          <w:p w14:paraId="29DDF810"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   323.707.615.317 </w:t>
            </w:r>
          </w:p>
        </w:tc>
        <w:tc>
          <w:tcPr>
            <w:tcW w:w="1939" w:type="dxa"/>
            <w:shd w:val="clear" w:color="auto" w:fill="auto"/>
            <w:noWrap/>
            <w:vAlign w:val="bottom"/>
          </w:tcPr>
          <w:p w14:paraId="43824D3D"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        3.802.658.881.174 </w:t>
            </w:r>
          </w:p>
        </w:tc>
        <w:tc>
          <w:tcPr>
            <w:tcW w:w="832" w:type="dxa"/>
            <w:vAlign w:val="bottom"/>
          </w:tcPr>
          <w:p w14:paraId="78D9E550" w14:textId="77777777" w:rsidR="00AF5365" w:rsidRPr="001C7C9E" w:rsidRDefault="00AF5365" w:rsidP="00E9273E">
            <w:pPr>
              <w:spacing w:after="0"/>
              <w:jc w:val="center"/>
              <w:rPr>
                <w:rFonts w:ascii="Times New Roman" w:hAnsi="Times New Roman" w:cs="Times New Roman"/>
                <w:sz w:val="18"/>
                <w:szCs w:val="18"/>
              </w:rPr>
            </w:pPr>
            <w:r w:rsidRPr="001C7C9E">
              <w:rPr>
                <w:rFonts w:ascii="Times New Roman" w:hAnsi="Times New Roman" w:cs="Times New Roman"/>
                <w:sz w:val="18"/>
                <w:szCs w:val="18"/>
              </w:rPr>
              <w:t>8,51%</w:t>
            </w:r>
          </w:p>
        </w:tc>
      </w:tr>
      <w:tr w:rsidR="00AF5365" w:rsidRPr="001C7C9E" w14:paraId="7AECB187" w14:textId="77777777" w:rsidTr="00BC7680">
        <w:trPr>
          <w:trHeight w:val="172"/>
          <w:jc w:val="center"/>
        </w:trPr>
        <w:tc>
          <w:tcPr>
            <w:tcW w:w="851" w:type="dxa"/>
            <w:shd w:val="clear" w:color="auto" w:fill="auto"/>
            <w:noWrap/>
            <w:vAlign w:val="bottom"/>
          </w:tcPr>
          <w:p w14:paraId="4468DDD4"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2015</w:t>
            </w:r>
          </w:p>
        </w:tc>
        <w:tc>
          <w:tcPr>
            <w:tcW w:w="1844" w:type="dxa"/>
            <w:shd w:val="clear" w:color="auto" w:fill="auto"/>
            <w:noWrap/>
            <w:vAlign w:val="bottom"/>
          </w:tcPr>
          <w:p w14:paraId="0612DE7E"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   171.784.021.770 </w:t>
            </w:r>
          </w:p>
        </w:tc>
        <w:tc>
          <w:tcPr>
            <w:tcW w:w="1939" w:type="dxa"/>
            <w:shd w:val="clear" w:color="auto" w:fill="auto"/>
            <w:noWrap/>
            <w:vAlign w:val="bottom"/>
          </w:tcPr>
          <w:p w14:paraId="1CEE3E66"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        4.456.097.502.805 </w:t>
            </w:r>
          </w:p>
        </w:tc>
        <w:tc>
          <w:tcPr>
            <w:tcW w:w="832" w:type="dxa"/>
            <w:vAlign w:val="bottom"/>
          </w:tcPr>
          <w:p w14:paraId="7ADC927D" w14:textId="77777777" w:rsidR="00AF5365" w:rsidRPr="001C7C9E" w:rsidRDefault="00AF5365" w:rsidP="00E9273E">
            <w:pPr>
              <w:spacing w:after="0"/>
              <w:jc w:val="center"/>
              <w:rPr>
                <w:rFonts w:ascii="Times New Roman" w:hAnsi="Times New Roman" w:cs="Times New Roman"/>
                <w:sz w:val="18"/>
                <w:szCs w:val="18"/>
              </w:rPr>
            </w:pPr>
            <w:r w:rsidRPr="001C7C9E">
              <w:rPr>
                <w:rFonts w:ascii="Times New Roman" w:hAnsi="Times New Roman" w:cs="Times New Roman"/>
                <w:sz w:val="18"/>
                <w:szCs w:val="18"/>
              </w:rPr>
              <w:t>3,86%</w:t>
            </w:r>
          </w:p>
        </w:tc>
      </w:tr>
      <w:tr w:rsidR="00AF5365" w:rsidRPr="001C7C9E" w14:paraId="78435012" w14:textId="77777777" w:rsidTr="00BC7680">
        <w:trPr>
          <w:trHeight w:val="172"/>
          <w:jc w:val="center"/>
        </w:trPr>
        <w:tc>
          <w:tcPr>
            <w:tcW w:w="851" w:type="dxa"/>
            <w:shd w:val="clear" w:color="auto" w:fill="auto"/>
            <w:noWrap/>
            <w:vAlign w:val="bottom"/>
          </w:tcPr>
          <w:p w14:paraId="65638C70"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2016</w:t>
            </w:r>
          </w:p>
        </w:tc>
        <w:tc>
          <w:tcPr>
            <w:tcW w:w="1844" w:type="dxa"/>
            <w:shd w:val="clear" w:color="auto" w:fill="auto"/>
            <w:noWrap/>
            <w:vAlign w:val="bottom"/>
          </w:tcPr>
          <w:p w14:paraId="370FA364"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   282.148.079.843 </w:t>
            </w:r>
          </w:p>
        </w:tc>
        <w:tc>
          <w:tcPr>
            <w:tcW w:w="1939" w:type="dxa"/>
            <w:shd w:val="clear" w:color="auto" w:fill="auto"/>
            <w:noWrap/>
            <w:vAlign w:val="bottom"/>
          </w:tcPr>
          <w:p w14:paraId="6DFC1316"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        4.663.078.318.968 </w:t>
            </w:r>
          </w:p>
        </w:tc>
        <w:tc>
          <w:tcPr>
            <w:tcW w:w="832" w:type="dxa"/>
            <w:vAlign w:val="bottom"/>
          </w:tcPr>
          <w:p w14:paraId="7A751213" w14:textId="77777777" w:rsidR="00AF5365" w:rsidRPr="001C7C9E" w:rsidRDefault="00AF5365" w:rsidP="00E9273E">
            <w:pPr>
              <w:spacing w:after="0"/>
              <w:jc w:val="center"/>
              <w:rPr>
                <w:rFonts w:ascii="Times New Roman" w:hAnsi="Times New Roman" w:cs="Times New Roman"/>
                <w:sz w:val="18"/>
                <w:szCs w:val="18"/>
              </w:rPr>
            </w:pPr>
            <w:r w:rsidRPr="001C7C9E">
              <w:rPr>
                <w:rFonts w:ascii="Times New Roman" w:hAnsi="Times New Roman" w:cs="Times New Roman"/>
                <w:sz w:val="18"/>
                <w:szCs w:val="18"/>
              </w:rPr>
              <w:t>6,05%</w:t>
            </w:r>
          </w:p>
        </w:tc>
      </w:tr>
      <w:tr w:rsidR="00AF5365" w:rsidRPr="001C7C9E" w14:paraId="1C574E6A" w14:textId="77777777" w:rsidTr="00BC7680">
        <w:trPr>
          <w:trHeight w:val="172"/>
          <w:jc w:val="center"/>
        </w:trPr>
        <w:tc>
          <w:tcPr>
            <w:tcW w:w="851" w:type="dxa"/>
            <w:shd w:val="clear" w:color="auto" w:fill="auto"/>
            <w:noWrap/>
            <w:vAlign w:val="bottom"/>
          </w:tcPr>
          <w:p w14:paraId="4963B567"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2017</w:t>
            </w:r>
          </w:p>
        </w:tc>
        <w:tc>
          <w:tcPr>
            <w:tcW w:w="1844" w:type="dxa"/>
            <w:shd w:val="clear" w:color="auto" w:fill="auto"/>
            <w:noWrap/>
            <w:vAlign w:val="bottom"/>
          </w:tcPr>
          <w:p w14:paraId="11331BCB"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   340.458.859.391 </w:t>
            </w:r>
          </w:p>
        </w:tc>
        <w:tc>
          <w:tcPr>
            <w:tcW w:w="1939" w:type="dxa"/>
            <w:shd w:val="clear" w:color="auto" w:fill="auto"/>
            <w:noWrap/>
            <w:vAlign w:val="bottom"/>
          </w:tcPr>
          <w:p w14:paraId="70BDF962"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        7.067.976.095.043 </w:t>
            </w:r>
          </w:p>
        </w:tc>
        <w:tc>
          <w:tcPr>
            <w:tcW w:w="832" w:type="dxa"/>
            <w:vAlign w:val="bottom"/>
          </w:tcPr>
          <w:p w14:paraId="43151F1C" w14:textId="77777777" w:rsidR="00AF5365" w:rsidRPr="001C7C9E" w:rsidRDefault="00AF5365" w:rsidP="00E9273E">
            <w:pPr>
              <w:spacing w:after="0"/>
              <w:jc w:val="center"/>
              <w:rPr>
                <w:rFonts w:ascii="Times New Roman" w:hAnsi="Times New Roman" w:cs="Times New Roman"/>
                <w:sz w:val="18"/>
                <w:szCs w:val="18"/>
              </w:rPr>
            </w:pPr>
            <w:r w:rsidRPr="001C7C9E">
              <w:rPr>
                <w:rFonts w:ascii="Times New Roman" w:hAnsi="Times New Roman" w:cs="Times New Roman"/>
                <w:sz w:val="18"/>
                <w:szCs w:val="18"/>
              </w:rPr>
              <w:t>4,82%</w:t>
            </w:r>
          </w:p>
        </w:tc>
      </w:tr>
      <w:tr w:rsidR="00AF5365" w:rsidRPr="001C7C9E" w14:paraId="6C0E3787" w14:textId="77777777" w:rsidTr="00BC7680">
        <w:trPr>
          <w:trHeight w:val="172"/>
          <w:jc w:val="center"/>
        </w:trPr>
        <w:tc>
          <w:tcPr>
            <w:tcW w:w="851" w:type="dxa"/>
            <w:shd w:val="clear" w:color="auto" w:fill="auto"/>
            <w:noWrap/>
            <w:vAlign w:val="bottom"/>
          </w:tcPr>
          <w:p w14:paraId="5C67F8CB"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2018</w:t>
            </w:r>
          </w:p>
        </w:tc>
        <w:tc>
          <w:tcPr>
            <w:tcW w:w="1844" w:type="dxa"/>
            <w:shd w:val="clear" w:color="auto" w:fill="auto"/>
            <w:noWrap/>
            <w:vAlign w:val="bottom"/>
          </w:tcPr>
          <w:p w14:paraId="1BC07E1B"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   486.640.174.453 </w:t>
            </w:r>
          </w:p>
        </w:tc>
        <w:tc>
          <w:tcPr>
            <w:tcW w:w="1939" w:type="dxa"/>
            <w:shd w:val="clear" w:color="auto" w:fill="auto"/>
            <w:noWrap/>
            <w:vAlign w:val="bottom"/>
          </w:tcPr>
          <w:p w14:paraId="42B29D09"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        8.881.778.299.672 </w:t>
            </w:r>
          </w:p>
        </w:tc>
        <w:tc>
          <w:tcPr>
            <w:tcW w:w="832" w:type="dxa"/>
            <w:vAlign w:val="bottom"/>
          </w:tcPr>
          <w:p w14:paraId="593F4A32" w14:textId="77777777" w:rsidR="00AF5365" w:rsidRPr="001C7C9E" w:rsidRDefault="00AF5365" w:rsidP="00E9273E">
            <w:pPr>
              <w:spacing w:after="0"/>
              <w:jc w:val="center"/>
              <w:rPr>
                <w:rFonts w:ascii="Times New Roman" w:hAnsi="Times New Roman" w:cs="Times New Roman"/>
                <w:sz w:val="18"/>
                <w:szCs w:val="18"/>
              </w:rPr>
            </w:pPr>
            <w:r w:rsidRPr="001C7C9E">
              <w:rPr>
                <w:rFonts w:ascii="Times New Roman" w:hAnsi="Times New Roman" w:cs="Times New Roman"/>
                <w:sz w:val="18"/>
                <w:szCs w:val="18"/>
              </w:rPr>
              <w:t>5,48%</w:t>
            </w:r>
          </w:p>
        </w:tc>
      </w:tr>
      <w:tr w:rsidR="00AF5365" w:rsidRPr="001C7C9E" w14:paraId="23327E1D" w14:textId="77777777" w:rsidTr="00BC7680">
        <w:trPr>
          <w:trHeight w:val="172"/>
          <w:jc w:val="center"/>
        </w:trPr>
        <w:tc>
          <w:tcPr>
            <w:tcW w:w="851" w:type="dxa"/>
            <w:shd w:val="clear" w:color="auto" w:fill="auto"/>
            <w:noWrap/>
            <w:vAlign w:val="bottom"/>
          </w:tcPr>
          <w:p w14:paraId="78752E4D"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2019</w:t>
            </w:r>
          </w:p>
        </w:tc>
        <w:tc>
          <w:tcPr>
            <w:tcW w:w="1844" w:type="dxa"/>
            <w:shd w:val="clear" w:color="auto" w:fill="auto"/>
            <w:noWrap/>
            <w:vAlign w:val="bottom"/>
          </w:tcPr>
          <w:p w14:paraId="427E2E58"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   510.711.733.403 </w:t>
            </w:r>
          </w:p>
        </w:tc>
        <w:tc>
          <w:tcPr>
            <w:tcW w:w="1939" w:type="dxa"/>
            <w:shd w:val="clear" w:color="auto" w:fill="auto"/>
            <w:noWrap/>
            <w:vAlign w:val="bottom"/>
          </w:tcPr>
          <w:p w14:paraId="7DC4AEDF"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      10.337.895.087.207 </w:t>
            </w:r>
          </w:p>
        </w:tc>
        <w:tc>
          <w:tcPr>
            <w:tcW w:w="832" w:type="dxa"/>
            <w:vAlign w:val="bottom"/>
          </w:tcPr>
          <w:p w14:paraId="7D759718" w14:textId="77777777" w:rsidR="00AF5365" w:rsidRPr="001C7C9E" w:rsidRDefault="00AF5365" w:rsidP="00E9273E">
            <w:pPr>
              <w:spacing w:after="0"/>
              <w:jc w:val="center"/>
              <w:rPr>
                <w:rFonts w:ascii="Times New Roman" w:hAnsi="Times New Roman" w:cs="Times New Roman"/>
                <w:sz w:val="18"/>
                <w:szCs w:val="18"/>
              </w:rPr>
            </w:pPr>
            <w:r w:rsidRPr="001C7C9E">
              <w:rPr>
                <w:rFonts w:ascii="Times New Roman" w:hAnsi="Times New Roman" w:cs="Times New Roman"/>
                <w:sz w:val="18"/>
                <w:szCs w:val="18"/>
              </w:rPr>
              <w:t>4,94%</w:t>
            </w:r>
          </w:p>
        </w:tc>
      </w:tr>
      <w:tr w:rsidR="00AF5365" w:rsidRPr="001C7C9E" w14:paraId="3B0EE4AD" w14:textId="77777777" w:rsidTr="00BC7680">
        <w:trPr>
          <w:trHeight w:val="172"/>
          <w:jc w:val="center"/>
        </w:trPr>
        <w:tc>
          <w:tcPr>
            <w:tcW w:w="4636" w:type="dxa"/>
            <w:gridSpan w:val="3"/>
            <w:shd w:val="clear" w:color="auto" w:fill="auto"/>
            <w:noWrap/>
            <w:vAlign w:val="bottom"/>
          </w:tcPr>
          <w:p w14:paraId="631CE4E4" w14:textId="77777777" w:rsidR="00AF5365" w:rsidRPr="001C7C9E" w:rsidRDefault="00AF5365" w:rsidP="00E9273E">
            <w:pPr>
              <w:spacing w:after="0"/>
              <w:jc w:val="center"/>
              <w:rPr>
                <w:rFonts w:ascii="Times New Roman" w:eastAsia="Times New Roman" w:hAnsi="Times New Roman" w:cs="Times New Roman"/>
                <w:b/>
                <w:color w:val="000000"/>
                <w:sz w:val="18"/>
                <w:szCs w:val="18"/>
                <w:lang w:eastAsia="id-ID"/>
              </w:rPr>
            </w:pPr>
            <w:r w:rsidRPr="001C7C9E">
              <w:rPr>
                <w:rFonts w:ascii="Times New Roman" w:eastAsia="Times New Roman" w:hAnsi="Times New Roman" w:cs="Times New Roman"/>
                <w:b/>
                <w:color w:val="000000"/>
                <w:sz w:val="18"/>
                <w:szCs w:val="18"/>
                <w:lang w:eastAsia="id-ID"/>
              </w:rPr>
              <w:t xml:space="preserve">Rata-Rata </w:t>
            </w:r>
            <w:r w:rsidRPr="001C7C9E">
              <w:rPr>
                <w:rFonts w:ascii="Times New Roman" w:eastAsia="Times New Roman" w:hAnsi="Times New Roman" w:cs="Times New Roman"/>
                <w:b/>
                <w:i/>
                <w:color w:val="000000"/>
                <w:sz w:val="18"/>
                <w:szCs w:val="18"/>
                <w:lang w:eastAsia="id-ID"/>
              </w:rPr>
              <w:t>Return On Asset</w:t>
            </w:r>
          </w:p>
        </w:tc>
        <w:tc>
          <w:tcPr>
            <w:tcW w:w="832" w:type="dxa"/>
            <w:vAlign w:val="bottom"/>
          </w:tcPr>
          <w:p w14:paraId="6685EE2B" w14:textId="77777777" w:rsidR="00AF5365" w:rsidRPr="001C7C9E" w:rsidRDefault="00AF5365" w:rsidP="00E9273E">
            <w:pPr>
              <w:spacing w:after="0"/>
              <w:jc w:val="center"/>
              <w:rPr>
                <w:rFonts w:ascii="Times New Roman" w:hAnsi="Times New Roman" w:cs="Times New Roman"/>
                <w:b/>
                <w:color w:val="000000"/>
                <w:sz w:val="18"/>
                <w:szCs w:val="18"/>
              </w:rPr>
            </w:pPr>
            <w:r w:rsidRPr="001C7C9E">
              <w:rPr>
                <w:rFonts w:ascii="Times New Roman" w:hAnsi="Times New Roman" w:cs="Times New Roman"/>
                <w:b/>
                <w:color w:val="000000"/>
                <w:sz w:val="18"/>
                <w:szCs w:val="18"/>
              </w:rPr>
              <w:t>5,03%</w:t>
            </w:r>
          </w:p>
        </w:tc>
      </w:tr>
    </w:tbl>
    <w:p w14:paraId="338EF923" w14:textId="77777777" w:rsidR="00AF5365" w:rsidRDefault="00AF5365" w:rsidP="00E9273E">
      <w:pPr>
        <w:pStyle w:val="ListParagraph"/>
        <w:spacing w:after="0"/>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4.34 </w:t>
      </w:r>
      <w:r w:rsidRPr="0055763E">
        <w:rPr>
          <w:rFonts w:ascii="Times New Roman" w:hAnsi="Times New Roman" w:cs="Times New Roman"/>
          <w:sz w:val="24"/>
          <w:szCs w:val="24"/>
        </w:rPr>
        <w:t>dapat diketahui bahwa selama tahu</w:t>
      </w:r>
      <w:r>
        <w:rPr>
          <w:rFonts w:ascii="Times New Roman" w:hAnsi="Times New Roman" w:cs="Times New Roman"/>
          <w:sz w:val="24"/>
          <w:szCs w:val="24"/>
        </w:rPr>
        <w:t xml:space="preserve">n 2014-2019 rata-rata </w:t>
      </w:r>
      <w:r w:rsidRPr="0055763E">
        <w:rPr>
          <w:rFonts w:ascii="Times New Roman" w:hAnsi="Times New Roman" w:cs="Times New Roman"/>
          <w:i/>
          <w:sz w:val="24"/>
          <w:szCs w:val="24"/>
        </w:rPr>
        <w:t>return on assets</w:t>
      </w:r>
      <w:r w:rsidRPr="0055763E">
        <w:rPr>
          <w:rFonts w:ascii="Times New Roman" w:hAnsi="Times New Roman" w:cs="Times New Roman"/>
          <w:sz w:val="24"/>
          <w:szCs w:val="24"/>
        </w:rPr>
        <w:t xml:space="preserve"> </w:t>
      </w:r>
      <w:r>
        <w:rPr>
          <w:rFonts w:ascii="Times New Roman" w:hAnsi="Times New Roman" w:cs="Times New Roman"/>
          <w:sz w:val="24"/>
          <w:szCs w:val="24"/>
        </w:rPr>
        <w:t xml:space="preserve">PT. </w:t>
      </w:r>
      <w:r w:rsidRPr="00A85271">
        <w:rPr>
          <w:rFonts w:ascii="Times New Roman" w:hAnsi="Times New Roman" w:cs="Times New Roman"/>
          <w:sz w:val="24"/>
          <w:szCs w:val="24"/>
        </w:rPr>
        <w:t>Wijaya Karya Beton</w:t>
      </w:r>
      <w:r w:rsidRPr="0055763E">
        <w:rPr>
          <w:rFonts w:ascii="Times New Roman" w:hAnsi="Times New Roman" w:cs="Times New Roman"/>
          <w:sz w:val="24"/>
          <w:szCs w:val="24"/>
        </w:rPr>
        <w:t xml:space="preserve"> sebesar </w:t>
      </w:r>
      <w:r>
        <w:rPr>
          <w:rFonts w:ascii="Times New Roman" w:hAnsi="Times New Roman" w:cs="Times New Roman"/>
          <w:sz w:val="24"/>
          <w:szCs w:val="24"/>
        </w:rPr>
        <w:t>5,03</w:t>
      </w:r>
      <w:r w:rsidRPr="0055763E">
        <w:rPr>
          <w:rFonts w:ascii="Times New Roman" w:hAnsi="Times New Roman" w:cs="Times New Roman"/>
          <w:sz w:val="24"/>
          <w:szCs w:val="24"/>
        </w:rPr>
        <w:t xml:space="preserve">% artinya </w:t>
      </w:r>
      <w:r>
        <w:rPr>
          <w:rFonts w:ascii="Times New Roman" w:hAnsi="Times New Roman" w:cs="Times New Roman"/>
          <w:sz w:val="24"/>
          <w:szCs w:val="24"/>
        </w:rPr>
        <w:t xml:space="preserve">menunjukkan </w:t>
      </w:r>
      <w:r w:rsidRPr="0055763E">
        <w:rPr>
          <w:rFonts w:ascii="Times New Roman" w:hAnsi="Times New Roman" w:cs="Times New Roman"/>
          <w:sz w:val="24"/>
          <w:szCs w:val="24"/>
        </w:rPr>
        <w:t>bahwa penghasilan bersih dari total aktiv</w:t>
      </w:r>
      <w:r>
        <w:rPr>
          <w:rFonts w:ascii="Times New Roman" w:hAnsi="Times New Roman" w:cs="Times New Roman"/>
          <w:sz w:val="24"/>
          <w:szCs w:val="24"/>
        </w:rPr>
        <w:t xml:space="preserve">a yang diperoleh adalah sebesar 5,03%.  Semakin </w:t>
      </w:r>
      <w:r w:rsidRPr="0055763E">
        <w:rPr>
          <w:rFonts w:ascii="Times New Roman" w:hAnsi="Times New Roman" w:cs="Times New Roman"/>
          <w:sz w:val="24"/>
          <w:szCs w:val="24"/>
        </w:rPr>
        <w:t xml:space="preserve">tinggi </w:t>
      </w:r>
      <w:r w:rsidRPr="0055763E">
        <w:rPr>
          <w:rFonts w:ascii="Times New Roman" w:hAnsi="Times New Roman" w:cs="Times New Roman"/>
          <w:i/>
          <w:sz w:val="24"/>
          <w:szCs w:val="24"/>
        </w:rPr>
        <w:t>return on assets</w:t>
      </w:r>
      <w:r w:rsidRPr="0055763E">
        <w:rPr>
          <w:rFonts w:ascii="Times New Roman" w:hAnsi="Times New Roman" w:cs="Times New Roman"/>
          <w:sz w:val="24"/>
          <w:szCs w:val="24"/>
        </w:rPr>
        <w:t xml:space="preserve"> menunjukkan </w:t>
      </w:r>
      <w:r>
        <w:rPr>
          <w:rFonts w:ascii="Times New Roman" w:hAnsi="Times New Roman" w:cs="Times New Roman"/>
          <w:sz w:val="24"/>
          <w:szCs w:val="24"/>
        </w:rPr>
        <w:t>efektivitas</w:t>
      </w:r>
      <w:r w:rsidRPr="0055763E">
        <w:rPr>
          <w:rFonts w:ascii="Times New Roman" w:hAnsi="Times New Roman" w:cs="Times New Roman"/>
          <w:sz w:val="24"/>
          <w:szCs w:val="24"/>
        </w:rPr>
        <w:t xml:space="preserve"> perusahaan yang semak</w:t>
      </w:r>
      <w:r>
        <w:rPr>
          <w:rFonts w:ascii="Times New Roman" w:hAnsi="Times New Roman" w:cs="Times New Roman"/>
          <w:sz w:val="24"/>
          <w:szCs w:val="24"/>
        </w:rPr>
        <w:t xml:space="preserve">in baik, karena </w:t>
      </w:r>
      <w:r w:rsidRPr="0055763E">
        <w:rPr>
          <w:rFonts w:ascii="Times New Roman" w:hAnsi="Times New Roman" w:cs="Times New Roman"/>
          <w:i/>
          <w:sz w:val="24"/>
          <w:szCs w:val="24"/>
        </w:rPr>
        <w:t>return on assets</w:t>
      </w:r>
      <w:r w:rsidRPr="0055763E">
        <w:rPr>
          <w:rFonts w:ascii="Times New Roman" w:hAnsi="Times New Roman" w:cs="Times New Roman"/>
          <w:sz w:val="24"/>
          <w:szCs w:val="24"/>
        </w:rPr>
        <w:t xml:space="preserve"> </w:t>
      </w:r>
      <w:r>
        <w:rPr>
          <w:rFonts w:ascii="Times New Roman" w:hAnsi="Times New Roman" w:cs="Times New Roman"/>
          <w:sz w:val="24"/>
          <w:szCs w:val="24"/>
        </w:rPr>
        <w:t xml:space="preserve">yang tinggi </w:t>
      </w:r>
      <w:r w:rsidRPr="0055763E">
        <w:rPr>
          <w:rFonts w:ascii="Times New Roman" w:hAnsi="Times New Roman" w:cs="Times New Roman"/>
          <w:sz w:val="24"/>
          <w:szCs w:val="24"/>
        </w:rPr>
        <w:t>menunjukkan kemampuan perusahaan men</w:t>
      </w:r>
      <w:r>
        <w:rPr>
          <w:rFonts w:ascii="Times New Roman" w:hAnsi="Times New Roman" w:cs="Times New Roman"/>
          <w:sz w:val="24"/>
          <w:szCs w:val="24"/>
        </w:rPr>
        <w:t xml:space="preserve">ghasilkan laba dari aktiva yang </w:t>
      </w:r>
      <w:r w:rsidRPr="0055763E">
        <w:rPr>
          <w:rFonts w:ascii="Times New Roman" w:hAnsi="Times New Roman" w:cs="Times New Roman"/>
          <w:sz w:val="24"/>
          <w:szCs w:val="24"/>
        </w:rPr>
        <w:t>dipergunakan.</w:t>
      </w:r>
    </w:p>
    <w:p w14:paraId="4226940F" w14:textId="77777777" w:rsidR="00AF5365" w:rsidRDefault="00AF5365" w:rsidP="00E9273E">
      <w:pPr>
        <w:pStyle w:val="ListParagraph"/>
        <w:spacing w:after="0"/>
        <w:ind w:left="567"/>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35</w:t>
      </w:r>
      <w:r w:rsidRPr="001043C0">
        <w:rPr>
          <w:rFonts w:ascii="Times New Roman" w:hAnsi="Times New Roman" w:cs="Times New Roman"/>
          <w:b/>
          <w:sz w:val="24"/>
          <w:szCs w:val="24"/>
        </w:rPr>
        <w:t xml:space="preserve"> </w:t>
      </w:r>
    </w:p>
    <w:p w14:paraId="5D0AD8DE" w14:textId="77777777" w:rsidR="00AF5365" w:rsidRPr="005B0EE4" w:rsidRDefault="00AF5365" w:rsidP="00E9273E">
      <w:pPr>
        <w:pStyle w:val="ListParagraph"/>
        <w:spacing w:after="0"/>
        <w:ind w:left="567"/>
        <w:jc w:val="center"/>
        <w:rPr>
          <w:rFonts w:ascii="Times New Roman" w:hAnsi="Times New Roman" w:cs="Times New Roman"/>
          <w:b/>
          <w:sz w:val="24"/>
          <w:szCs w:val="24"/>
        </w:rPr>
      </w:pPr>
      <w:r>
        <w:rPr>
          <w:rFonts w:ascii="Times New Roman" w:hAnsi="Times New Roman" w:cs="Times New Roman"/>
          <w:b/>
          <w:sz w:val="24"/>
          <w:szCs w:val="24"/>
        </w:rPr>
        <w:t xml:space="preserve">Perhitungan </w:t>
      </w:r>
      <w:r>
        <w:rPr>
          <w:rFonts w:ascii="Times New Roman" w:hAnsi="Times New Roman" w:cs="Times New Roman"/>
          <w:b/>
          <w:i/>
          <w:sz w:val="24"/>
          <w:szCs w:val="24"/>
        </w:rPr>
        <w:t xml:space="preserve">Return On Asset </w:t>
      </w:r>
      <w:r w:rsidRPr="00A85271">
        <w:rPr>
          <w:rFonts w:ascii="Times New Roman" w:hAnsi="Times New Roman" w:cs="Times New Roman"/>
          <w:b/>
          <w:sz w:val="24"/>
          <w:szCs w:val="24"/>
        </w:rPr>
        <w:t>PT. Semen Baturaja, Tbk</w:t>
      </w:r>
    </w:p>
    <w:tbl>
      <w:tblPr>
        <w:tblW w:w="4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730"/>
        <w:gridCol w:w="1640"/>
        <w:gridCol w:w="771"/>
      </w:tblGrid>
      <w:tr w:rsidR="00AF5365" w:rsidRPr="001C7C9E" w14:paraId="7DA7BF07" w14:textId="77777777" w:rsidTr="001C7C9E">
        <w:trPr>
          <w:trHeight w:val="261"/>
          <w:jc w:val="center"/>
        </w:trPr>
        <w:tc>
          <w:tcPr>
            <w:tcW w:w="637" w:type="dxa"/>
            <w:shd w:val="clear" w:color="auto" w:fill="FFFF00"/>
            <w:noWrap/>
            <w:vAlign w:val="bottom"/>
            <w:hideMark/>
          </w:tcPr>
          <w:p w14:paraId="042E9930" w14:textId="77777777" w:rsidR="00AF5365" w:rsidRPr="001C7C9E" w:rsidRDefault="00AF5365" w:rsidP="00E9273E">
            <w:pPr>
              <w:spacing w:after="0"/>
              <w:jc w:val="center"/>
              <w:rPr>
                <w:rFonts w:ascii="Times New Roman" w:eastAsia="Times New Roman" w:hAnsi="Times New Roman" w:cs="Times New Roman"/>
                <w:b/>
                <w:color w:val="000000"/>
                <w:sz w:val="18"/>
                <w:szCs w:val="18"/>
                <w:lang w:eastAsia="id-ID"/>
              </w:rPr>
            </w:pPr>
            <w:r w:rsidRPr="001C7C9E">
              <w:rPr>
                <w:rFonts w:ascii="Times New Roman" w:eastAsia="Times New Roman" w:hAnsi="Times New Roman" w:cs="Times New Roman"/>
                <w:b/>
                <w:color w:val="000000"/>
                <w:sz w:val="18"/>
                <w:szCs w:val="18"/>
                <w:lang w:eastAsia="id-ID"/>
              </w:rPr>
              <w:t>Tahun</w:t>
            </w:r>
          </w:p>
        </w:tc>
        <w:tc>
          <w:tcPr>
            <w:tcW w:w="1730" w:type="dxa"/>
            <w:shd w:val="clear" w:color="auto" w:fill="FFFF00"/>
            <w:noWrap/>
            <w:vAlign w:val="bottom"/>
            <w:hideMark/>
          </w:tcPr>
          <w:p w14:paraId="0AB7866E" w14:textId="77777777" w:rsidR="00AF5365" w:rsidRPr="001C7C9E" w:rsidRDefault="00AF5365" w:rsidP="00E9273E">
            <w:pPr>
              <w:spacing w:after="0"/>
              <w:jc w:val="center"/>
              <w:rPr>
                <w:rFonts w:ascii="Times New Roman" w:eastAsia="Times New Roman" w:hAnsi="Times New Roman" w:cs="Times New Roman"/>
                <w:b/>
                <w:color w:val="000000"/>
                <w:sz w:val="18"/>
                <w:szCs w:val="18"/>
                <w:lang w:eastAsia="id-ID"/>
              </w:rPr>
            </w:pPr>
            <w:r w:rsidRPr="001C7C9E">
              <w:rPr>
                <w:rFonts w:ascii="Times New Roman" w:eastAsia="Times New Roman" w:hAnsi="Times New Roman" w:cs="Times New Roman"/>
                <w:b/>
                <w:color w:val="000000"/>
                <w:sz w:val="18"/>
                <w:szCs w:val="18"/>
                <w:lang w:eastAsia="id-ID"/>
              </w:rPr>
              <w:t>Laba Bersih</w:t>
            </w:r>
          </w:p>
        </w:tc>
        <w:tc>
          <w:tcPr>
            <w:tcW w:w="1640" w:type="dxa"/>
            <w:shd w:val="clear" w:color="auto" w:fill="FFFF00"/>
            <w:noWrap/>
            <w:vAlign w:val="bottom"/>
            <w:hideMark/>
          </w:tcPr>
          <w:p w14:paraId="3DACE215" w14:textId="77777777" w:rsidR="00AF5365" w:rsidRPr="001C7C9E" w:rsidRDefault="00AF5365" w:rsidP="00E9273E">
            <w:pPr>
              <w:spacing w:after="0"/>
              <w:jc w:val="center"/>
              <w:rPr>
                <w:rFonts w:ascii="Times New Roman" w:eastAsia="Times New Roman" w:hAnsi="Times New Roman" w:cs="Times New Roman"/>
                <w:b/>
                <w:color w:val="000000"/>
                <w:sz w:val="18"/>
                <w:szCs w:val="18"/>
                <w:lang w:eastAsia="id-ID"/>
              </w:rPr>
            </w:pPr>
            <w:r w:rsidRPr="001C7C9E">
              <w:rPr>
                <w:rFonts w:ascii="Times New Roman" w:eastAsia="Times New Roman" w:hAnsi="Times New Roman" w:cs="Times New Roman"/>
                <w:b/>
                <w:color w:val="000000"/>
                <w:sz w:val="18"/>
                <w:szCs w:val="18"/>
                <w:lang w:eastAsia="id-ID"/>
              </w:rPr>
              <w:t>Total Aktiva</w:t>
            </w:r>
          </w:p>
        </w:tc>
        <w:tc>
          <w:tcPr>
            <w:tcW w:w="819" w:type="dxa"/>
            <w:shd w:val="clear" w:color="auto" w:fill="FFFF00"/>
          </w:tcPr>
          <w:p w14:paraId="2C6A1B58" w14:textId="77777777" w:rsidR="00AF5365" w:rsidRPr="001C7C9E" w:rsidRDefault="00AF5365" w:rsidP="00E9273E">
            <w:pPr>
              <w:spacing w:after="0"/>
              <w:jc w:val="center"/>
              <w:rPr>
                <w:rFonts w:ascii="Times New Roman" w:eastAsia="Times New Roman" w:hAnsi="Times New Roman" w:cs="Times New Roman"/>
                <w:b/>
                <w:color w:val="000000"/>
                <w:sz w:val="18"/>
                <w:szCs w:val="18"/>
                <w:lang w:eastAsia="id-ID"/>
              </w:rPr>
            </w:pPr>
            <w:r w:rsidRPr="001C7C9E">
              <w:rPr>
                <w:rFonts w:ascii="Times New Roman" w:eastAsia="Times New Roman" w:hAnsi="Times New Roman" w:cs="Times New Roman"/>
                <w:b/>
                <w:color w:val="000000"/>
                <w:sz w:val="18"/>
                <w:szCs w:val="18"/>
                <w:lang w:eastAsia="id-ID"/>
              </w:rPr>
              <w:t>ROA (%)</w:t>
            </w:r>
          </w:p>
        </w:tc>
      </w:tr>
      <w:tr w:rsidR="00AF5365" w:rsidRPr="001C7C9E" w14:paraId="1DD8693C" w14:textId="77777777" w:rsidTr="001C7C9E">
        <w:trPr>
          <w:trHeight w:val="261"/>
          <w:jc w:val="center"/>
        </w:trPr>
        <w:tc>
          <w:tcPr>
            <w:tcW w:w="637" w:type="dxa"/>
            <w:shd w:val="clear" w:color="auto" w:fill="auto"/>
            <w:noWrap/>
            <w:vAlign w:val="bottom"/>
          </w:tcPr>
          <w:p w14:paraId="27587B5C"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2014</w:t>
            </w:r>
          </w:p>
        </w:tc>
        <w:tc>
          <w:tcPr>
            <w:tcW w:w="1730" w:type="dxa"/>
            <w:shd w:val="clear" w:color="auto" w:fill="auto"/>
            <w:noWrap/>
            <w:vAlign w:val="bottom"/>
          </w:tcPr>
          <w:p w14:paraId="0881502B"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           335.954.862 </w:t>
            </w:r>
          </w:p>
        </w:tc>
        <w:tc>
          <w:tcPr>
            <w:tcW w:w="1640" w:type="dxa"/>
            <w:shd w:val="clear" w:color="auto" w:fill="auto"/>
            <w:noWrap/>
            <w:vAlign w:val="bottom"/>
          </w:tcPr>
          <w:p w14:paraId="63ED29A2"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2.928.480.366 </w:t>
            </w:r>
          </w:p>
        </w:tc>
        <w:tc>
          <w:tcPr>
            <w:tcW w:w="819" w:type="dxa"/>
            <w:vAlign w:val="bottom"/>
          </w:tcPr>
          <w:p w14:paraId="1C63058B" w14:textId="77777777" w:rsidR="00AF5365" w:rsidRPr="001C7C9E" w:rsidRDefault="00AF5365" w:rsidP="00E9273E">
            <w:pPr>
              <w:spacing w:after="0"/>
              <w:jc w:val="center"/>
              <w:rPr>
                <w:rFonts w:ascii="Times New Roman" w:hAnsi="Times New Roman" w:cs="Times New Roman"/>
                <w:sz w:val="18"/>
                <w:szCs w:val="18"/>
              </w:rPr>
            </w:pPr>
            <w:r w:rsidRPr="001C7C9E">
              <w:rPr>
                <w:rFonts w:ascii="Times New Roman" w:hAnsi="Times New Roman" w:cs="Times New Roman"/>
                <w:sz w:val="18"/>
                <w:szCs w:val="18"/>
              </w:rPr>
              <w:t>11,47%</w:t>
            </w:r>
          </w:p>
        </w:tc>
      </w:tr>
      <w:tr w:rsidR="00AF5365" w:rsidRPr="001C7C9E" w14:paraId="70E9E638" w14:textId="77777777" w:rsidTr="001C7C9E">
        <w:trPr>
          <w:trHeight w:val="261"/>
          <w:jc w:val="center"/>
        </w:trPr>
        <w:tc>
          <w:tcPr>
            <w:tcW w:w="637" w:type="dxa"/>
            <w:shd w:val="clear" w:color="auto" w:fill="auto"/>
            <w:noWrap/>
            <w:vAlign w:val="bottom"/>
          </w:tcPr>
          <w:p w14:paraId="1249DE11"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2015</w:t>
            </w:r>
          </w:p>
        </w:tc>
        <w:tc>
          <w:tcPr>
            <w:tcW w:w="1730" w:type="dxa"/>
            <w:shd w:val="clear" w:color="auto" w:fill="auto"/>
            <w:noWrap/>
            <w:vAlign w:val="bottom"/>
          </w:tcPr>
          <w:p w14:paraId="36D8FFA7"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           354.180.062 </w:t>
            </w:r>
          </w:p>
        </w:tc>
        <w:tc>
          <w:tcPr>
            <w:tcW w:w="1640" w:type="dxa"/>
            <w:shd w:val="clear" w:color="auto" w:fill="auto"/>
            <w:noWrap/>
            <w:vAlign w:val="bottom"/>
          </w:tcPr>
          <w:p w14:paraId="3DD47C77"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3.268.667.933 </w:t>
            </w:r>
          </w:p>
        </w:tc>
        <w:tc>
          <w:tcPr>
            <w:tcW w:w="819" w:type="dxa"/>
            <w:vAlign w:val="bottom"/>
          </w:tcPr>
          <w:p w14:paraId="1BB7B00F" w14:textId="77777777" w:rsidR="00AF5365" w:rsidRPr="001C7C9E" w:rsidRDefault="00AF5365" w:rsidP="00E9273E">
            <w:pPr>
              <w:spacing w:after="0"/>
              <w:jc w:val="center"/>
              <w:rPr>
                <w:rFonts w:ascii="Times New Roman" w:hAnsi="Times New Roman" w:cs="Times New Roman"/>
                <w:sz w:val="18"/>
                <w:szCs w:val="18"/>
              </w:rPr>
            </w:pPr>
            <w:r w:rsidRPr="001C7C9E">
              <w:rPr>
                <w:rFonts w:ascii="Times New Roman" w:hAnsi="Times New Roman" w:cs="Times New Roman"/>
                <w:sz w:val="18"/>
                <w:szCs w:val="18"/>
              </w:rPr>
              <w:t>10,84%</w:t>
            </w:r>
          </w:p>
        </w:tc>
      </w:tr>
      <w:tr w:rsidR="00AF5365" w:rsidRPr="001C7C9E" w14:paraId="0ACB36C8" w14:textId="77777777" w:rsidTr="001C7C9E">
        <w:trPr>
          <w:trHeight w:val="261"/>
          <w:jc w:val="center"/>
        </w:trPr>
        <w:tc>
          <w:tcPr>
            <w:tcW w:w="637" w:type="dxa"/>
            <w:shd w:val="clear" w:color="auto" w:fill="auto"/>
            <w:noWrap/>
            <w:vAlign w:val="bottom"/>
          </w:tcPr>
          <w:p w14:paraId="5831EA14"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2016</w:t>
            </w:r>
          </w:p>
        </w:tc>
        <w:tc>
          <w:tcPr>
            <w:tcW w:w="1730" w:type="dxa"/>
            <w:shd w:val="clear" w:color="auto" w:fill="auto"/>
            <w:noWrap/>
            <w:vAlign w:val="bottom"/>
          </w:tcPr>
          <w:p w14:paraId="0DEDE54C"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           259.090.525 </w:t>
            </w:r>
          </w:p>
        </w:tc>
        <w:tc>
          <w:tcPr>
            <w:tcW w:w="1640" w:type="dxa"/>
            <w:shd w:val="clear" w:color="auto" w:fill="auto"/>
            <w:noWrap/>
            <w:vAlign w:val="bottom"/>
          </w:tcPr>
          <w:p w14:paraId="7A825AE4"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4.368.876.996 </w:t>
            </w:r>
          </w:p>
        </w:tc>
        <w:tc>
          <w:tcPr>
            <w:tcW w:w="819" w:type="dxa"/>
            <w:vAlign w:val="bottom"/>
          </w:tcPr>
          <w:p w14:paraId="75E5C533" w14:textId="77777777" w:rsidR="00AF5365" w:rsidRPr="001C7C9E" w:rsidRDefault="00AF5365" w:rsidP="00E9273E">
            <w:pPr>
              <w:spacing w:after="0"/>
              <w:jc w:val="center"/>
              <w:rPr>
                <w:rFonts w:ascii="Times New Roman" w:hAnsi="Times New Roman" w:cs="Times New Roman"/>
                <w:sz w:val="18"/>
                <w:szCs w:val="18"/>
              </w:rPr>
            </w:pPr>
            <w:r w:rsidRPr="001C7C9E">
              <w:rPr>
                <w:rFonts w:ascii="Times New Roman" w:hAnsi="Times New Roman" w:cs="Times New Roman"/>
                <w:sz w:val="18"/>
                <w:szCs w:val="18"/>
              </w:rPr>
              <w:t>5,93%</w:t>
            </w:r>
          </w:p>
        </w:tc>
      </w:tr>
      <w:tr w:rsidR="00AF5365" w:rsidRPr="001C7C9E" w14:paraId="13448756" w14:textId="77777777" w:rsidTr="001C7C9E">
        <w:trPr>
          <w:trHeight w:val="261"/>
          <w:jc w:val="center"/>
        </w:trPr>
        <w:tc>
          <w:tcPr>
            <w:tcW w:w="637" w:type="dxa"/>
            <w:shd w:val="clear" w:color="auto" w:fill="auto"/>
            <w:noWrap/>
            <w:vAlign w:val="bottom"/>
          </w:tcPr>
          <w:p w14:paraId="310156DF"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2017</w:t>
            </w:r>
          </w:p>
        </w:tc>
        <w:tc>
          <w:tcPr>
            <w:tcW w:w="1730" w:type="dxa"/>
            <w:shd w:val="clear" w:color="auto" w:fill="auto"/>
            <w:noWrap/>
            <w:vAlign w:val="bottom"/>
          </w:tcPr>
          <w:p w14:paraId="1B6E760A"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           146.648.432 </w:t>
            </w:r>
          </w:p>
        </w:tc>
        <w:tc>
          <w:tcPr>
            <w:tcW w:w="1640" w:type="dxa"/>
            <w:shd w:val="clear" w:color="auto" w:fill="auto"/>
            <w:noWrap/>
            <w:vAlign w:val="bottom"/>
          </w:tcPr>
          <w:p w14:paraId="77B32CFB"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5.060.337.247 </w:t>
            </w:r>
          </w:p>
        </w:tc>
        <w:tc>
          <w:tcPr>
            <w:tcW w:w="819" w:type="dxa"/>
            <w:vAlign w:val="bottom"/>
          </w:tcPr>
          <w:p w14:paraId="2FD180BC" w14:textId="77777777" w:rsidR="00AF5365" w:rsidRPr="001C7C9E" w:rsidRDefault="00AF5365" w:rsidP="00E9273E">
            <w:pPr>
              <w:spacing w:after="0"/>
              <w:jc w:val="center"/>
              <w:rPr>
                <w:rFonts w:ascii="Times New Roman" w:hAnsi="Times New Roman" w:cs="Times New Roman"/>
                <w:sz w:val="18"/>
                <w:szCs w:val="18"/>
              </w:rPr>
            </w:pPr>
            <w:r w:rsidRPr="001C7C9E">
              <w:rPr>
                <w:rFonts w:ascii="Times New Roman" w:hAnsi="Times New Roman" w:cs="Times New Roman"/>
                <w:sz w:val="18"/>
                <w:szCs w:val="18"/>
              </w:rPr>
              <w:t>2,90%</w:t>
            </w:r>
          </w:p>
        </w:tc>
      </w:tr>
      <w:tr w:rsidR="00AF5365" w:rsidRPr="001C7C9E" w14:paraId="1B7C05EA" w14:textId="77777777" w:rsidTr="001C7C9E">
        <w:trPr>
          <w:trHeight w:val="261"/>
          <w:jc w:val="center"/>
        </w:trPr>
        <w:tc>
          <w:tcPr>
            <w:tcW w:w="637" w:type="dxa"/>
            <w:shd w:val="clear" w:color="auto" w:fill="auto"/>
            <w:noWrap/>
            <w:vAlign w:val="bottom"/>
          </w:tcPr>
          <w:p w14:paraId="4708BC51"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2018</w:t>
            </w:r>
          </w:p>
        </w:tc>
        <w:tc>
          <w:tcPr>
            <w:tcW w:w="1730" w:type="dxa"/>
            <w:shd w:val="clear" w:color="auto" w:fill="auto"/>
            <w:noWrap/>
            <w:vAlign w:val="bottom"/>
          </w:tcPr>
          <w:p w14:paraId="352D539B"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              76.074.721 </w:t>
            </w:r>
          </w:p>
        </w:tc>
        <w:tc>
          <w:tcPr>
            <w:tcW w:w="1640" w:type="dxa"/>
            <w:shd w:val="clear" w:color="auto" w:fill="auto"/>
            <w:noWrap/>
            <w:vAlign w:val="bottom"/>
          </w:tcPr>
          <w:p w14:paraId="26ED3588"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5.538.079.503 </w:t>
            </w:r>
          </w:p>
        </w:tc>
        <w:tc>
          <w:tcPr>
            <w:tcW w:w="819" w:type="dxa"/>
            <w:vAlign w:val="bottom"/>
          </w:tcPr>
          <w:p w14:paraId="752B5C2C" w14:textId="77777777" w:rsidR="00AF5365" w:rsidRPr="001C7C9E" w:rsidRDefault="00AF5365" w:rsidP="00E9273E">
            <w:pPr>
              <w:spacing w:after="0"/>
              <w:jc w:val="center"/>
              <w:rPr>
                <w:rFonts w:ascii="Times New Roman" w:hAnsi="Times New Roman" w:cs="Times New Roman"/>
                <w:sz w:val="18"/>
                <w:szCs w:val="18"/>
              </w:rPr>
            </w:pPr>
            <w:r w:rsidRPr="001C7C9E">
              <w:rPr>
                <w:rFonts w:ascii="Times New Roman" w:hAnsi="Times New Roman" w:cs="Times New Roman"/>
                <w:sz w:val="18"/>
                <w:szCs w:val="18"/>
              </w:rPr>
              <w:t>1,37%</w:t>
            </w:r>
          </w:p>
        </w:tc>
      </w:tr>
      <w:tr w:rsidR="00AF5365" w:rsidRPr="001C7C9E" w14:paraId="55E07AAE" w14:textId="77777777" w:rsidTr="001C7C9E">
        <w:trPr>
          <w:trHeight w:val="261"/>
          <w:jc w:val="center"/>
        </w:trPr>
        <w:tc>
          <w:tcPr>
            <w:tcW w:w="637" w:type="dxa"/>
            <w:shd w:val="clear" w:color="auto" w:fill="auto"/>
            <w:noWrap/>
            <w:vAlign w:val="bottom"/>
          </w:tcPr>
          <w:p w14:paraId="7FFB9448" w14:textId="77777777" w:rsidR="00AF5365" w:rsidRPr="001C7C9E" w:rsidRDefault="00AF5365" w:rsidP="00E9273E">
            <w:pPr>
              <w:spacing w:after="0"/>
              <w:jc w:val="center"/>
              <w:rPr>
                <w:rFonts w:ascii="Times New Roman" w:eastAsia="Times New Roman" w:hAnsi="Times New Roman" w:cs="Times New Roman"/>
                <w:color w:val="000000"/>
                <w:sz w:val="18"/>
                <w:szCs w:val="18"/>
                <w:lang w:eastAsia="id-ID"/>
              </w:rPr>
            </w:pPr>
            <w:r w:rsidRPr="001C7C9E">
              <w:rPr>
                <w:rFonts w:ascii="Times New Roman" w:eastAsia="Times New Roman" w:hAnsi="Times New Roman" w:cs="Times New Roman"/>
                <w:color w:val="000000"/>
                <w:sz w:val="18"/>
                <w:szCs w:val="18"/>
                <w:lang w:eastAsia="id-ID"/>
              </w:rPr>
              <w:t>2019</w:t>
            </w:r>
          </w:p>
        </w:tc>
        <w:tc>
          <w:tcPr>
            <w:tcW w:w="1730" w:type="dxa"/>
            <w:shd w:val="clear" w:color="auto" w:fill="auto"/>
            <w:noWrap/>
            <w:vAlign w:val="bottom"/>
          </w:tcPr>
          <w:p w14:paraId="717489C9"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              30.073.855 </w:t>
            </w:r>
          </w:p>
        </w:tc>
        <w:tc>
          <w:tcPr>
            <w:tcW w:w="1640" w:type="dxa"/>
            <w:shd w:val="clear" w:color="auto" w:fill="auto"/>
            <w:noWrap/>
            <w:vAlign w:val="bottom"/>
          </w:tcPr>
          <w:p w14:paraId="1ED6D923" w14:textId="77777777" w:rsidR="00AF5365" w:rsidRPr="001C7C9E" w:rsidRDefault="00AF5365" w:rsidP="00E9273E">
            <w:pPr>
              <w:spacing w:after="0"/>
              <w:jc w:val="right"/>
              <w:rPr>
                <w:rFonts w:ascii="Times New Roman" w:hAnsi="Times New Roman" w:cs="Times New Roman"/>
                <w:sz w:val="18"/>
                <w:szCs w:val="18"/>
              </w:rPr>
            </w:pPr>
            <w:r w:rsidRPr="001C7C9E">
              <w:rPr>
                <w:rFonts w:ascii="Times New Roman" w:hAnsi="Times New Roman" w:cs="Times New Roman"/>
                <w:sz w:val="18"/>
                <w:szCs w:val="18"/>
              </w:rPr>
              <w:t xml:space="preserve">5.571.270.204 </w:t>
            </w:r>
          </w:p>
        </w:tc>
        <w:tc>
          <w:tcPr>
            <w:tcW w:w="819" w:type="dxa"/>
            <w:vAlign w:val="bottom"/>
          </w:tcPr>
          <w:p w14:paraId="3354C398" w14:textId="77777777" w:rsidR="00AF5365" w:rsidRPr="001C7C9E" w:rsidRDefault="00AF5365" w:rsidP="00E9273E">
            <w:pPr>
              <w:spacing w:after="0"/>
              <w:jc w:val="center"/>
              <w:rPr>
                <w:rFonts w:ascii="Times New Roman" w:hAnsi="Times New Roman" w:cs="Times New Roman"/>
                <w:sz w:val="18"/>
                <w:szCs w:val="18"/>
              </w:rPr>
            </w:pPr>
            <w:r w:rsidRPr="001C7C9E">
              <w:rPr>
                <w:rFonts w:ascii="Times New Roman" w:hAnsi="Times New Roman" w:cs="Times New Roman"/>
                <w:sz w:val="18"/>
                <w:szCs w:val="18"/>
              </w:rPr>
              <w:t>0,54%</w:t>
            </w:r>
          </w:p>
        </w:tc>
      </w:tr>
      <w:tr w:rsidR="00AF5365" w:rsidRPr="001C7C9E" w14:paraId="7D2742FD" w14:textId="77777777" w:rsidTr="001C7C9E">
        <w:trPr>
          <w:trHeight w:val="261"/>
          <w:jc w:val="center"/>
        </w:trPr>
        <w:tc>
          <w:tcPr>
            <w:tcW w:w="4008" w:type="dxa"/>
            <w:gridSpan w:val="3"/>
            <w:shd w:val="clear" w:color="auto" w:fill="auto"/>
            <w:noWrap/>
            <w:vAlign w:val="bottom"/>
          </w:tcPr>
          <w:p w14:paraId="1FCF4499" w14:textId="77777777" w:rsidR="00AF5365" w:rsidRPr="001C7C9E" w:rsidRDefault="00AF5365" w:rsidP="00E9273E">
            <w:pPr>
              <w:spacing w:after="0"/>
              <w:jc w:val="center"/>
              <w:rPr>
                <w:rFonts w:ascii="Times New Roman" w:eastAsia="Times New Roman" w:hAnsi="Times New Roman" w:cs="Times New Roman"/>
                <w:b/>
                <w:color w:val="000000"/>
                <w:sz w:val="18"/>
                <w:szCs w:val="18"/>
                <w:lang w:eastAsia="id-ID"/>
              </w:rPr>
            </w:pPr>
            <w:r w:rsidRPr="001C7C9E">
              <w:rPr>
                <w:rFonts w:ascii="Times New Roman" w:eastAsia="Times New Roman" w:hAnsi="Times New Roman" w:cs="Times New Roman"/>
                <w:b/>
                <w:color w:val="000000"/>
                <w:sz w:val="18"/>
                <w:szCs w:val="18"/>
                <w:lang w:eastAsia="id-ID"/>
              </w:rPr>
              <w:t xml:space="preserve">Rata-Rata </w:t>
            </w:r>
            <w:r w:rsidRPr="001C7C9E">
              <w:rPr>
                <w:rFonts w:ascii="Times New Roman" w:eastAsia="Times New Roman" w:hAnsi="Times New Roman" w:cs="Times New Roman"/>
                <w:b/>
                <w:i/>
                <w:color w:val="000000"/>
                <w:sz w:val="18"/>
                <w:szCs w:val="18"/>
                <w:lang w:eastAsia="id-ID"/>
              </w:rPr>
              <w:t>Return On Asset</w:t>
            </w:r>
          </w:p>
        </w:tc>
        <w:tc>
          <w:tcPr>
            <w:tcW w:w="819" w:type="dxa"/>
            <w:vAlign w:val="bottom"/>
          </w:tcPr>
          <w:p w14:paraId="6D875DD2" w14:textId="77777777" w:rsidR="00AF5365" w:rsidRPr="001C7C9E" w:rsidRDefault="00AF5365" w:rsidP="00E9273E">
            <w:pPr>
              <w:spacing w:after="0"/>
              <w:jc w:val="center"/>
              <w:rPr>
                <w:rFonts w:ascii="Times New Roman" w:hAnsi="Times New Roman" w:cs="Times New Roman"/>
                <w:b/>
                <w:color w:val="000000"/>
                <w:sz w:val="18"/>
                <w:szCs w:val="18"/>
              </w:rPr>
            </w:pPr>
            <w:r w:rsidRPr="001C7C9E">
              <w:rPr>
                <w:rFonts w:ascii="Times New Roman" w:hAnsi="Times New Roman" w:cs="Times New Roman"/>
                <w:b/>
                <w:color w:val="000000"/>
                <w:sz w:val="18"/>
                <w:szCs w:val="18"/>
              </w:rPr>
              <w:t>4,32%</w:t>
            </w:r>
          </w:p>
        </w:tc>
      </w:tr>
    </w:tbl>
    <w:p w14:paraId="05862491" w14:textId="77777777" w:rsidR="00AF5365" w:rsidRPr="00A85271" w:rsidRDefault="00AF5365" w:rsidP="00E9273E">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4.35 </w:t>
      </w:r>
      <w:r w:rsidRPr="0055763E">
        <w:rPr>
          <w:rFonts w:ascii="Times New Roman" w:hAnsi="Times New Roman" w:cs="Times New Roman"/>
          <w:sz w:val="24"/>
          <w:szCs w:val="24"/>
        </w:rPr>
        <w:t>dapat diketahui bahwa selama tahu</w:t>
      </w:r>
      <w:r>
        <w:rPr>
          <w:rFonts w:ascii="Times New Roman" w:hAnsi="Times New Roman" w:cs="Times New Roman"/>
          <w:sz w:val="24"/>
          <w:szCs w:val="24"/>
        </w:rPr>
        <w:t xml:space="preserve">n 2014-2019 rata-rata </w:t>
      </w:r>
      <w:r w:rsidRPr="0055763E">
        <w:rPr>
          <w:rFonts w:ascii="Times New Roman" w:hAnsi="Times New Roman" w:cs="Times New Roman"/>
          <w:i/>
          <w:sz w:val="24"/>
          <w:szCs w:val="24"/>
        </w:rPr>
        <w:t>return on assets</w:t>
      </w:r>
      <w:r w:rsidRPr="0055763E">
        <w:rPr>
          <w:rFonts w:ascii="Times New Roman" w:hAnsi="Times New Roman" w:cs="Times New Roman"/>
          <w:sz w:val="24"/>
          <w:szCs w:val="24"/>
        </w:rPr>
        <w:t xml:space="preserve"> </w:t>
      </w:r>
      <w:r w:rsidRPr="00A85271">
        <w:rPr>
          <w:rFonts w:ascii="Times New Roman" w:hAnsi="Times New Roman" w:cs="Times New Roman"/>
          <w:sz w:val="24"/>
          <w:szCs w:val="24"/>
        </w:rPr>
        <w:t xml:space="preserve">PT. Semen Baturaja, Tbk </w:t>
      </w:r>
      <w:r w:rsidRPr="0055763E">
        <w:rPr>
          <w:rFonts w:ascii="Times New Roman" w:hAnsi="Times New Roman" w:cs="Times New Roman"/>
          <w:sz w:val="24"/>
          <w:szCs w:val="24"/>
        </w:rPr>
        <w:t xml:space="preserve">sebesar </w:t>
      </w:r>
      <w:r>
        <w:rPr>
          <w:rFonts w:ascii="Times New Roman" w:hAnsi="Times New Roman" w:cs="Times New Roman"/>
          <w:sz w:val="24"/>
          <w:szCs w:val="24"/>
        </w:rPr>
        <w:t>4,</w:t>
      </w:r>
      <w:r w:rsidRPr="00A85271">
        <w:rPr>
          <w:rFonts w:ascii="Times New Roman" w:hAnsi="Times New Roman" w:cs="Times New Roman"/>
          <w:sz w:val="24"/>
          <w:szCs w:val="24"/>
        </w:rPr>
        <w:t>32% artinya menunjukkan bahwa penghasilan bersih dari total aktiva yang diperoleh adalah sebesar 4,32</w:t>
      </w:r>
      <w:r>
        <w:rPr>
          <w:rFonts w:ascii="Times New Roman" w:hAnsi="Times New Roman" w:cs="Times New Roman"/>
          <w:sz w:val="24"/>
          <w:szCs w:val="24"/>
        </w:rPr>
        <w:t xml:space="preserve">%. </w:t>
      </w:r>
      <w:r w:rsidRPr="00A85271">
        <w:rPr>
          <w:rFonts w:ascii="Times New Roman" w:hAnsi="Times New Roman" w:cs="Times New Roman"/>
          <w:sz w:val="24"/>
          <w:szCs w:val="24"/>
        </w:rPr>
        <w:t xml:space="preserve">Semakin tinggi </w:t>
      </w:r>
      <w:r w:rsidRPr="00A85271">
        <w:rPr>
          <w:rFonts w:ascii="Times New Roman" w:hAnsi="Times New Roman" w:cs="Times New Roman"/>
          <w:i/>
          <w:sz w:val="24"/>
          <w:szCs w:val="24"/>
        </w:rPr>
        <w:t>return on assets</w:t>
      </w:r>
      <w:r w:rsidRPr="00A85271">
        <w:rPr>
          <w:rFonts w:ascii="Times New Roman" w:hAnsi="Times New Roman" w:cs="Times New Roman"/>
          <w:sz w:val="24"/>
          <w:szCs w:val="24"/>
        </w:rPr>
        <w:t xml:space="preserve"> menunjukkan efektivitas perusahaan yang semakin baik, karena </w:t>
      </w:r>
      <w:r w:rsidRPr="00A85271">
        <w:rPr>
          <w:rFonts w:ascii="Times New Roman" w:hAnsi="Times New Roman" w:cs="Times New Roman"/>
          <w:i/>
          <w:sz w:val="24"/>
          <w:szCs w:val="24"/>
        </w:rPr>
        <w:t>return on assets</w:t>
      </w:r>
      <w:r w:rsidRPr="00A85271">
        <w:rPr>
          <w:rFonts w:ascii="Times New Roman" w:hAnsi="Times New Roman" w:cs="Times New Roman"/>
          <w:sz w:val="24"/>
          <w:szCs w:val="24"/>
        </w:rPr>
        <w:t xml:space="preserve"> yang tinggi menunjukkan kemampuan perusahaan </w:t>
      </w:r>
      <w:r w:rsidRPr="00A85271">
        <w:rPr>
          <w:rFonts w:ascii="Times New Roman" w:hAnsi="Times New Roman" w:cs="Times New Roman"/>
          <w:sz w:val="24"/>
          <w:szCs w:val="24"/>
        </w:rPr>
        <w:t>menghasilkan laba dari aktiva yang dipergunakan.</w:t>
      </w:r>
    </w:p>
    <w:p w14:paraId="7970A472" w14:textId="063580E2" w:rsidR="00AF5365" w:rsidRDefault="00AF5365" w:rsidP="00E9273E">
      <w:pPr>
        <w:pStyle w:val="ListParagraph"/>
        <w:spacing w:after="0"/>
        <w:ind w:left="567"/>
        <w:jc w:val="both"/>
        <w:rPr>
          <w:rFonts w:ascii="Times New Roman" w:hAnsi="Times New Roman" w:cs="Times New Roman"/>
          <w:sz w:val="24"/>
          <w:szCs w:val="24"/>
        </w:rPr>
      </w:pPr>
    </w:p>
    <w:p w14:paraId="1F9A1293" w14:textId="77777777" w:rsidR="00343204" w:rsidRPr="00343204" w:rsidRDefault="00AF5365" w:rsidP="00E9273E">
      <w:pPr>
        <w:pStyle w:val="ListParagraph"/>
        <w:numPr>
          <w:ilvl w:val="0"/>
          <w:numId w:val="23"/>
        </w:numPr>
        <w:spacing w:after="0"/>
        <w:ind w:left="567" w:hanging="567"/>
        <w:jc w:val="both"/>
        <w:rPr>
          <w:rFonts w:ascii="Times New Roman" w:hAnsi="Times New Roman" w:cs="Times New Roman"/>
          <w:sz w:val="24"/>
          <w:szCs w:val="24"/>
        </w:rPr>
      </w:pPr>
      <w:r w:rsidRPr="00CB098C">
        <w:rPr>
          <w:rFonts w:ascii="Times New Roman" w:hAnsi="Times New Roman" w:cs="Times New Roman"/>
          <w:b/>
          <w:i/>
          <w:sz w:val="24"/>
          <w:szCs w:val="24"/>
        </w:rPr>
        <w:t xml:space="preserve">Return On </w:t>
      </w:r>
      <w:r>
        <w:rPr>
          <w:rFonts w:ascii="Times New Roman" w:hAnsi="Times New Roman" w:cs="Times New Roman"/>
          <w:b/>
          <w:i/>
          <w:sz w:val="24"/>
          <w:szCs w:val="24"/>
        </w:rPr>
        <w:t>Equity</w:t>
      </w:r>
      <w:r>
        <w:rPr>
          <w:rFonts w:ascii="Times New Roman" w:hAnsi="Times New Roman" w:cs="Times New Roman"/>
          <w:b/>
          <w:sz w:val="24"/>
          <w:szCs w:val="24"/>
        </w:rPr>
        <w:t xml:space="preserve"> (ROE</w:t>
      </w:r>
      <w:r w:rsidRPr="00CB098C">
        <w:rPr>
          <w:rFonts w:ascii="Times New Roman" w:hAnsi="Times New Roman" w:cs="Times New Roman"/>
          <w:b/>
          <w:sz w:val="24"/>
          <w:szCs w:val="24"/>
        </w:rPr>
        <w:t>)</w:t>
      </w:r>
    </w:p>
    <w:p w14:paraId="5A5C6631" w14:textId="77777777" w:rsidR="00343204" w:rsidRDefault="00AF5365" w:rsidP="00E9273E">
      <w:pPr>
        <w:pStyle w:val="ListParagraph"/>
        <w:spacing w:after="0"/>
        <w:ind w:left="0" w:firstLine="567"/>
        <w:jc w:val="both"/>
        <w:rPr>
          <w:rFonts w:ascii="Times New Roman" w:hAnsi="Times New Roman" w:cs="Times New Roman"/>
          <w:sz w:val="24"/>
          <w:szCs w:val="24"/>
        </w:rPr>
      </w:pPr>
      <w:r w:rsidRPr="00343204">
        <w:rPr>
          <w:rFonts w:ascii="Times New Roman" w:hAnsi="Times New Roman" w:cs="Times New Roman"/>
          <w:sz w:val="24"/>
          <w:szCs w:val="24"/>
        </w:rPr>
        <w:t xml:space="preserve">Rasio profitabilitas yang digunakan dalam menilai kinerja keuangan ditinjau dari aspek </w:t>
      </w:r>
      <w:r w:rsidRPr="00343204">
        <w:rPr>
          <w:rFonts w:ascii="Times New Roman" w:hAnsi="Times New Roman" w:cs="Times New Roman"/>
          <w:i/>
          <w:sz w:val="24"/>
          <w:szCs w:val="24"/>
        </w:rPr>
        <w:t>Return On Equity</w:t>
      </w:r>
      <w:r w:rsidRPr="00343204">
        <w:rPr>
          <w:rFonts w:ascii="Times New Roman" w:hAnsi="Times New Roman" w:cs="Times New Roman"/>
          <w:sz w:val="24"/>
          <w:szCs w:val="24"/>
        </w:rPr>
        <w:t xml:space="preserve"> (ROE) dibahas dalam perhitungan sebagai berikut :</w:t>
      </w:r>
    </w:p>
    <w:p w14:paraId="079BC9B3" w14:textId="77777777" w:rsidR="00343204" w:rsidRPr="001C7C9E" w:rsidRDefault="00AF5365" w:rsidP="00E9273E">
      <w:pPr>
        <w:spacing w:after="0"/>
        <w:jc w:val="both"/>
        <w:rPr>
          <w:rFonts w:ascii="Times New Roman" w:hAnsi="Times New Roman" w:cs="Times New Roman"/>
          <w:sz w:val="24"/>
          <w:szCs w:val="24"/>
        </w:rPr>
      </w:pPr>
      <w:r w:rsidRPr="001C7C9E">
        <w:rPr>
          <w:rFonts w:ascii="Times New Roman" w:hAnsi="Times New Roman" w:cs="Times New Roman"/>
          <w:i/>
          <w:sz w:val="24"/>
          <w:szCs w:val="24"/>
        </w:rPr>
        <w:t>Return on equity</w:t>
      </w:r>
      <w:r w:rsidRPr="001C7C9E">
        <w:rPr>
          <w:rFonts w:ascii="Times New Roman" w:hAnsi="Times New Roman" w:cs="Times New Roman"/>
          <w:sz w:val="24"/>
          <w:szCs w:val="24"/>
        </w:rPr>
        <w:t xml:space="preserve"> adalah rasio yang memperlihatkan sejauh manakah perusahaan mengelola modal sendiri (</w:t>
      </w:r>
      <w:r w:rsidRPr="001C7C9E">
        <w:rPr>
          <w:rFonts w:ascii="Times New Roman" w:hAnsi="Times New Roman" w:cs="Times New Roman"/>
          <w:i/>
          <w:sz w:val="24"/>
          <w:szCs w:val="24"/>
        </w:rPr>
        <w:t>net worth</w:t>
      </w:r>
      <w:r w:rsidRPr="001C7C9E">
        <w:rPr>
          <w:rFonts w:ascii="Times New Roman" w:hAnsi="Times New Roman" w:cs="Times New Roman"/>
          <w:sz w:val="24"/>
          <w:szCs w:val="24"/>
        </w:rPr>
        <w:t xml:space="preserve">) secara efektif, mengukur tingkat keuntungan dari investasi yang telah dilakukan pemilik modal sendiri atau pemegang saham perusahaan. ROE menunjukkan rentabilitas modal sendiri atau yang sering disebut rentabilitas usaha. </w:t>
      </w:r>
    </w:p>
    <w:p w14:paraId="727035AD" w14:textId="77777777" w:rsidR="00343204" w:rsidRDefault="00343204" w:rsidP="00E9273E">
      <w:pPr>
        <w:pStyle w:val="ListParagraph"/>
        <w:ind w:left="567"/>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36</w:t>
      </w:r>
      <w:r w:rsidRPr="001043C0">
        <w:rPr>
          <w:rFonts w:ascii="Times New Roman" w:hAnsi="Times New Roman" w:cs="Times New Roman"/>
          <w:b/>
          <w:sz w:val="24"/>
          <w:szCs w:val="24"/>
        </w:rPr>
        <w:t xml:space="preserve"> </w:t>
      </w:r>
    </w:p>
    <w:p w14:paraId="55C8273B" w14:textId="77777777" w:rsidR="00343204" w:rsidRPr="008F7F94" w:rsidRDefault="00343204" w:rsidP="00E9273E">
      <w:pPr>
        <w:pStyle w:val="ListParagraph"/>
        <w:spacing w:after="0"/>
        <w:ind w:left="567"/>
        <w:jc w:val="center"/>
        <w:rPr>
          <w:rFonts w:ascii="Times New Roman" w:hAnsi="Times New Roman" w:cs="Times New Roman"/>
          <w:b/>
          <w:sz w:val="24"/>
          <w:szCs w:val="24"/>
        </w:rPr>
      </w:pPr>
      <w:r>
        <w:rPr>
          <w:rFonts w:ascii="Times New Roman" w:hAnsi="Times New Roman" w:cs="Times New Roman"/>
          <w:b/>
          <w:sz w:val="24"/>
          <w:szCs w:val="24"/>
        </w:rPr>
        <w:t xml:space="preserve">Perhitungan </w:t>
      </w:r>
      <w:r>
        <w:rPr>
          <w:rFonts w:ascii="Times New Roman" w:hAnsi="Times New Roman" w:cs="Times New Roman"/>
          <w:b/>
          <w:i/>
          <w:sz w:val="24"/>
          <w:szCs w:val="24"/>
        </w:rPr>
        <w:t xml:space="preserve">Return On Equity </w:t>
      </w:r>
      <w:r>
        <w:rPr>
          <w:rFonts w:ascii="Times New Roman" w:hAnsi="Times New Roman" w:cs="Times New Roman"/>
          <w:b/>
          <w:sz w:val="24"/>
          <w:szCs w:val="24"/>
        </w:rPr>
        <w:t>PT. Indocement Tunggal Prakasa, Tbk</w:t>
      </w:r>
    </w:p>
    <w:tbl>
      <w:tblPr>
        <w:tblW w:w="5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374"/>
        <w:gridCol w:w="1509"/>
        <w:gridCol w:w="1171"/>
      </w:tblGrid>
      <w:tr w:rsidR="00343204" w:rsidRPr="001C7C9E" w14:paraId="03892E57" w14:textId="77777777" w:rsidTr="007720C4">
        <w:trPr>
          <w:trHeight w:val="27"/>
          <w:jc w:val="center"/>
        </w:trPr>
        <w:tc>
          <w:tcPr>
            <w:tcW w:w="1060" w:type="dxa"/>
            <w:shd w:val="clear" w:color="auto" w:fill="FFFF00"/>
            <w:noWrap/>
            <w:vAlign w:val="bottom"/>
            <w:hideMark/>
          </w:tcPr>
          <w:p w14:paraId="7A95E629" w14:textId="77777777" w:rsidR="00343204" w:rsidRPr="001C7C9E" w:rsidRDefault="00343204" w:rsidP="00E9273E">
            <w:pPr>
              <w:spacing w:after="0"/>
              <w:jc w:val="center"/>
              <w:rPr>
                <w:rFonts w:ascii="Times New Roman" w:eastAsia="Times New Roman" w:hAnsi="Times New Roman" w:cs="Times New Roman"/>
                <w:b/>
                <w:color w:val="000000"/>
                <w:sz w:val="20"/>
                <w:szCs w:val="20"/>
                <w:lang w:eastAsia="id-ID"/>
              </w:rPr>
            </w:pPr>
            <w:r w:rsidRPr="001C7C9E">
              <w:rPr>
                <w:rFonts w:ascii="Times New Roman" w:eastAsia="Times New Roman" w:hAnsi="Times New Roman" w:cs="Times New Roman"/>
                <w:b/>
                <w:color w:val="000000"/>
                <w:sz w:val="20"/>
                <w:szCs w:val="20"/>
                <w:lang w:eastAsia="id-ID"/>
              </w:rPr>
              <w:t>Tahun</w:t>
            </w:r>
          </w:p>
        </w:tc>
        <w:tc>
          <w:tcPr>
            <w:tcW w:w="1374" w:type="dxa"/>
            <w:shd w:val="clear" w:color="auto" w:fill="FFFF00"/>
            <w:noWrap/>
            <w:vAlign w:val="bottom"/>
            <w:hideMark/>
          </w:tcPr>
          <w:p w14:paraId="63ABAA07" w14:textId="77777777" w:rsidR="00343204" w:rsidRPr="001C7C9E" w:rsidRDefault="00343204" w:rsidP="00E9273E">
            <w:pPr>
              <w:spacing w:after="0"/>
              <w:jc w:val="center"/>
              <w:rPr>
                <w:rFonts w:ascii="Times New Roman" w:eastAsia="Times New Roman" w:hAnsi="Times New Roman" w:cs="Times New Roman"/>
                <w:b/>
                <w:color w:val="000000"/>
                <w:sz w:val="20"/>
                <w:szCs w:val="20"/>
                <w:lang w:eastAsia="id-ID"/>
              </w:rPr>
            </w:pPr>
            <w:r w:rsidRPr="001C7C9E">
              <w:rPr>
                <w:rFonts w:ascii="Times New Roman" w:eastAsia="Times New Roman" w:hAnsi="Times New Roman" w:cs="Times New Roman"/>
                <w:b/>
                <w:color w:val="000000"/>
                <w:sz w:val="20"/>
                <w:szCs w:val="20"/>
                <w:lang w:eastAsia="id-ID"/>
              </w:rPr>
              <w:t>Laba Bersih</w:t>
            </w:r>
          </w:p>
        </w:tc>
        <w:tc>
          <w:tcPr>
            <w:tcW w:w="1509" w:type="dxa"/>
            <w:shd w:val="clear" w:color="auto" w:fill="FFFF00"/>
            <w:noWrap/>
            <w:vAlign w:val="bottom"/>
            <w:hideMark/>
          </w:tcPr>
          <w:p w14:paraId="4BA6C78D" w14:textId="77777777" w:rsidR="00343204" w:rsidRPr="001C7C9E" w:rsidRDefault="00343204" w:rsidP="00E9273E">
            <w:pPr>
              <w:spacing w:after="0"/>
              <w:jc w:val="center"/>
              <w:rPr>
                <w:rFonts w:ascii="Times New Roman" w:eastAsia="Times New Roman" w:hAnsi="Times New Roman" w:cs="Times New Roman"/>
                <w:b/>
                <w:color w:val="000000"/>
                <w:sz w:val="20"/>
                <w:szCs w:val="20"/>
                <w:lang w:eastAsia="id-ID"/>
              </w:rPr>
            </w:pPr>
            <w:r w:rsidRPr="001C7C9E">
              <w:rPr>
                <w:rFonts w:ascii="Times New Roman" w:eastAsia="Times New Roman" w:hAnsi="Times New Roman" w:cs="Times New Roman"/>
                <w:b/>
                <w:color w:val="000000"/>
                <w:sz w:val="20"/>
                <w:szCs w:val="20"/>
                <w:lang w:eastAsia="id-ID"/>
              </w:rPr>
              <w:t>Total Ekuitas</w:t>
            </w:r>
          </w:p>
        </w:tc>
        <w:tc>
          <w:tcPr>
            <w:tcW w:w="1171" w:type="dxa"/>
            <w:shd w:val="clear" w:color="auto" w:fill="FFFF00"/>
          </w:tcPr>
          <w:p w14:paraId="58425379" w14:textId="77777777" w:rsidR="00343204" w:rsidRPr="001C7C9E" w:rsidRDefault="00343204" w:rsidP="00E9273E">
            <w:pPr>
              <w:spacing w:after="0"/>
              <w:jc w:val="center"/>
              <w:rPr>
                <w:rFonts w:ascii="Times New Roman" w:eastAsia="Times New Roman" w:hAnsi="Times New Roman" w:cs="Times New Roman"/>
                <w:b/>
                <w:color w:val="000000"/>
                <w:sz w:val="20"/>
                <w:szCs w:val="20"/>
                <w:lang w:eastAsia="id-ID"/>
              </w:rPr>
            </w:pPr>
            <w:r w:rsidRPr="001C7C9E">
              <w:rPr>
                <w:rFonts w:ascii="Times New Roman" w:eastAsia="Times New Roman" w:hAnsi="Times New Roman" w:cs="Times New Roman"/>
                <w:b/>
                <w:color w:val="000000"/>
                <w:sz w:val="20"/>
                <w:szCs w:val="20"/>
                <w:lang w:eastAsia="id-ID"/>
              </w:rPr>
              <w:t>ROE</w:t>
            </w:r>
          </w:p>
        </w:tc>
      </w:tr>
      <w:tr w:rsidR="00343204" w:rsidRPr="001C7C9E" w14:paraId="590B3B74" w14:textId="77777777" w:rsidTr="007720C4">
        <w:trPr>
          <w:trHeight w:val="27"/>
          <w:jc w:val="center"/>
        </w:trPr>
        <w:tc>
          <w:tcPr>
            <w:tcW w:w="1060" w:type="dxa"/>
            <w:shd w:val="clear" w:color="auto" w:fill="auto"/>
            <w:noWrap/>
            <w:vAlign w:val="bottom"/>
          </w:tcPr>
          <w:p w14:paraId="40C369DE" w14:textId="77777777" w:rsidR="00343204" w:rsidRPr="001C7C9E" w:rsidRDefault="00343204" w:rsidP="00E9273E">
            <w:pPr>
              <w:spacing w:after="0"/>
              <w:jc w:val="center"/>
              <w:rPr>
                <w:rFonts w:ascii="Times New Roman" w:eastAsia="Times New Roman" w:hAnsi="Times New Roman" w:cs="Times New Roman"/>
                <w:color w:val="000000"/>
                <w:sz w:val="20"/>
                <w:szCs w:val="20"/>
                <w:lang w:eastAsia="id-ID"/>
              </w:rPr>
            </w:pPr>
            <w:r w:rsidRPr="001C7C9E">
              <w:rPr>
                <w:rFonts w:ascii="Times New Roman" w:eastAsia="Times New Roman" w:hAnsi="Times New Roman" w:cs="Times New Roman"/>
                <w:color w:val="000000"/>
                <w:sz w:val="20"/>
                <w:szCs w:val="20"/>
                <w:lang w:eastAsia="id-ID"/>
              </w:rPr>
              <w:t>2014</w:t>
            </w:r>
          </w:p>
        </w:tc>
        <w:tc>
          <w:tcPr>
            <w:tcW w:w="1374" w:type="dxa"/>
            <w:shd w:val="clear" w:color="auto" w:fill="auto"/>
            <w:noWrap/>
            <w:vAlign w:val="bottom"/>
          </w:tcPr>
          <w:p w14:paraId="23C12E36" w14:textId="77777777" w:rsidR="00343204" w:rsidRPr="001C7C9E" w:rsidRDefault="00343204"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 xml:space="preserve">                5.293.416 </w:t>
            </w:r>
          </w:p>
        </w:tc>
        <w:tc>
          <w:tcPr>
            <w:tcW w:w="1509" w:type="dxa"/>
            <w:shd w:val="clear" w:color="auto" w:fill="auto"/>
            <w:noWrap/>
            <w:vAlign w:val="bottom"/>
          </w:tcPr>
          <w:p w14:paraId="451688D0" w14:textId="77777777" w:rsidR="00343204" w:rsidRPr="001C7C9E" w:rsidRDefault="00343204"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 xml:space="preserve">                  24.577.013 </w:t>
            </w:r>
          </w:p>
        </w:tc>
        <w:tc>
          <w:tcPr>
            <w:tcW w:w="1171" w:type="dxa"/>
            <w:vAlign w:val="bottom"/>
          </w:tcPr>
          <w:p w14:paraId="0C8B5A13" w14:textId="77777777" w:rsidR="00343204" w:rsidRPr="001C7C9E" w:rsidRDefault="00343204" w:rsidP="00E9273E">
            <w:pPr>
              <w:spacing w:after="0"/>
              <w:jc w:val="center"/>
              <w:rPr>
                <w:rFonts w:ascii="Times New Roman" w:hAnsi="Times New Roman" w:cs="Times New Roman"/>
                <w:color w:val="000000"/>
                <w:sz w:val="20"/>
                <w:szCs w:val="20"/>
              </w:rPr>
            </w:pPr>
            <w:r w:rsidRPr="001C7C9E">
              <w:rPr>
                <w:rFonts w:ascii="Times New Roman" w:hAnsi="Times New Roman" w:cs="Times New Roman"/>
                <w:color w:val="000000"/>
                <w:sz w:val="20"/>
                <w:szCs w:val="20"/>
              </w:rPr>
              <w:t>21,54%</w:t>
            </w:r>
          </w:p>
        </w:tc>
      </w:tr>
      <w:tr w:rsidR="00343204" w:rsidRPr="001C7C9E" w14:paraId="0DEDBF75" w14:textId="77777777" w:rsidTr="007720C4">
        <w:trPr>
          <w:trHeight w:val="27"/>
          <w:jc w:val="center"/>
        </w:trPr>
        <w:tc>
          <w:tcPr>
            <w:tcW w:w="1060" w:type="dxa"/>
            <w:shd w:val="clear" w:color="auto" w:fill="auto"/>
            <w:noWrap/>
            <w:vAlign w:val="bottom"/>
          </w:tcPr>
          <w:p w14:paraId="1EF4C5F5" w14:textId="77777777" w:rsidR="00343204" w:rsidRPr="001C7C9E" w:rsidRDefault="00343204" w:rsidP="00E9273E">
            <w:pPr>
              <w:spacing w:after="0"/>
              <w:jc w:val="center"/>
              <w:rPr>
                <w:rFonts w:ascii="Times New Roman" w:eastAsia="Times New Roman" w:hAnsi="Times New Roman" w:cs="Times New Roman"/>
                <w:color w:val="000000"/>
                <w:sz w:val="20"/>
                <w:szCs w:val="20"/>
                <w:lang w:eastAsia="id-ID"/>
              </w:rPr>
            </w:pPr>
            <w:r w:rsidRPr="001C7C9E">
              <w:rPr>
                <w:rFonts w:ascii="Times New Roman" w:eastAsia="Times New Roman" w:hAnsi="Times New Roman" w:cs="Times New Roman"/>
                <w:color w:val="000000"/>
                <w:sz w:val="20"/>
                <w:szCs w:val="20"/>
                <w:lang w:eastAsia="id-ID"/>
              </w:rPr>
              <w:t>2015</w:t>
            </w:r>
          </w:p>
        </w:tc>
        <w:tc>
          <w:tcPr>
            <w:tcW w:w="1374" w:type="dxa"/>
            <w:shd w:val="clear" w:color="auto" w:fill="auto"/>
            <w:noWrap/>
            <w:vAlign w:val="bottom"/>
          </w:tcPr>
          <w:p w14:paraId="2F5B024D" w14:textId="77777777" w:rsidR="00343204" w:rsidRPr="001C7C9E" w:rsidRDefault="00343204"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 xml:space="preserve">                4.356.661 </w:t>
            </w:r>
          </w:p>
        </w:tc>
        <w:tc>
          <w:tcPr>
            <w:tcW w:w="1509" w:type="dxa"/>
            <w:shd w:val="clear" w:color="auto" w:fill="auto"/>
            <w:noWrap/>
            <w:vAlign w:val="bottom"/>
          </w:tcPr>
          <w:p w14:paraId="51740396" w14:textId="77777777" w:rsidR="00343204" w:rsidRPr="001C7C9E" w:rsidRDefault="00343204"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 xml:space="preserve">                  23.865.950 </w:t>
            </w:r>
          </w:p>
        </w:tc>
        <w:tc>
          <w:tcPr>
            <w:tcW w:w="1171" w:type="dxa"/>
            <w:vAlign w:val="bottom"/>
          </w:tcPr>
          <w:p w14:paraId="6ABA737F" w14:textId="77777777" w:rsidR="00343204" w:rsidRPr="001C7C9E" w:rsidRDefault="00343204" w:rsidP="00E9273E">
            <w:pPr>
              <w:spacing w:after="0"/>
              <w:jc w:val="center"/>
              <w:rPr>
                <w:rFonts w:ascii="Times New Roman" w:hAnsi="Times New Roman" w:cs="Times New Roman"/>
                <w:color w:val="000000"/>
                <w:sz w:val="20"/>
                <w:szCs w:val="20"/>
              </w:rPr>
            </w:pPr>
            <w:r w:rsidRPr="001C7C9E">
              <w:rPr>
                <w:rFonts w:ascii="Times New Roman" w:hAnsi="Times New Roman" w:cs="Times New Roman"/>
                <w:color w:val="000000"/>
                <w:sz w:val="20"/>
                <w:szCs w:val="20"/>
              </w:rPr>
              <w:t>18,25%</w:t>
            </w:r>
          </w:p>
        </w:tc>
      </w:tr>
      <w:tr w:rsidR="00343204" w:rsidRPr="001C7C9E" w14:paraId="6481CE45" w14:textId="77777777" w:rsidTr="007720C4">
        <w:trPr>
          <w:trHeight w:val="27"/>
          <w:jc w:val="center"/>
        </w:trPr>
        <w:tc>
          <w:tcPr>
            <w:tcW w:w="1060" w:type="dxa"/>
            <w:shd w:val="clear" w:color="auto" w:fill="auto"/>
            <w:noWrap/>
            <w:vAlign w:val="bottom"/>
          </w:tcPr>
          <w:p w14:paraId="74D6A9B1" w14:textId="77777777" w:rsidR="00343204" w:rsidRPr="001C7C9E" w:rsidRDefault="00343204" w:rsidP="00E9273E">
            <w:pPr>
              <w:spacing w:after="0"/>
              <w:jc w:val="center"/>
              <w:rPr>
                <w:rFonts w:ascii="Times New Roman" w:eastAsia="Times New Roman" w:hAnsi="Times New Roman" w:cs="Times New Roman"/>
                <w:color w:val="000000"/>
                <w:sz w:val="20"/>
                <w:szCs w:val="20"/>
                <w:lang w:eastAsia="id-ID"/>
              </w:rPr>
            </w:pPr>
            <w:r w:rsidRPr="001C7C9E">
              <w:rPr>
                <w:rFonts w:ascii="Times New Roman" w:eastAsia="Times New Roman" w:hAnsi="Times New Roman" w:cs="Times New Roman"/>
                <w:color w:val="000000"/>
                <w:sz w:val="20"/>
                <w:szCs w:val="20"/>
                <w:lang w:eastAsia="id-ID"/>
              </w:rPr>
              <w:t>2016</w:t>
            </w:r>
          </w:p>
        </w:tc>
        <w:tc>
          <w:tcPr>
            <w:tcW w:w="1374" w:type="dxa"/>
            <w:shd w:val="clear" w:color="auto" w:fill="auto"/>
            <w:noWrap/>
            <w:vAlign w:val="bottom"/>
          </w:tcPr>
          <w:p w14:paraId="6A38E25C" w14:textId="77777777" w:rsidR="00343204" w:rsidRPr="001C7C9E" w:rsidRDefault="00343204"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 xml:space="preserve">                3.870.319 </w:t>
            </w:r>
          </w:p>
        </w:tc>
        <w:tc>
          <w:tcPr>
            <w:tcW w:w="1509" w:type="dxa"/>
            <w:shd w:val="clear" w:color="auto" w:fill="auto"/>
            <w:noWrap/>
            <w:vAlign w:val="bottom"/>
          </w:tcPr>
          <w:p w14:paraId="2350D564" w14:textId="77777777" w:rsidR="00343204" w:rsidRPr="001C7C9E" w:rsidRDefault="00343204"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 xml:space="preserve">                  26.138.703 </w:t>
            </w:r>
          </w:p>
        </w:tc>
        <w:tc>
          <w:tcPr>
            <w:tcW w:w="1171" w:type="dxa"/>
            <w:vAlign w:val="bottom"/>
          </w:tcPr>
          <w:p w14:paraId="6F171B5E" w14:textId="77777777" w:rsidR="00343204" w:rsidRPr="001C7C9E" w:rsidRDefault="00343204" w:rsidP="00E9273E">
            <w:pPr>
              <w:spacing w:after="0"/>
              <w:jc w:val="center"/>
              <w:rPr>
                <w:rFonts w:ascii="Times New Roman" w:hAnsi="Times New Roman" w:cs="Times New Roman"/>
                <w:color w:val="000000"/>
                <w:sz w:val="20"/>
                <w:szCs w:val="20"/>
              </w:rPr>
            </w:pPr>
            <w:r w:rsidRPr="001C7C9E">
              <w:rPr>
                <w:rFonts w:ascii="Times New Roman" w:hAnsi="Times New Roman" w:cs="Times New Roman"/>
                <w:color w:val="000000"/>
                <w:sz w:val="20"/>
                <w:szCs w:val="20"/>
              </w:rPr>
              <w:t>14,81%</w:t>
            </w:r>
          </w:p>
        </w:tc>
      </w:tr>
      <w:tr w:rsidR="00343204" w:rsidRPr="001C7C9E" w14:paraId="76CFB982" w14:textId="77777777" w:rsidTr="007720C4">
        <w:trPr>
          <w:trHeight w:val="27"/>
          <w:jc w:val="center"/>
        </w:trPr>
        <w:tc>
          <w:tcPr>
            <w:tcW w:w="1060" w:type="dxa"/>
            <w:shd w:val="clear" w:color="auto" w:fill="auto"/>
            <w:noWrap/>
            <w:vAlign w:val="bottom"/>
          </w:tcPr>
          <w:p w14:paraId="62D32746" w14:textId="77777777" w:rsidR="00343204" w:rsidRPr="001C7C9E" w:rsidRDefault="00343204" w:rsidP="00E9273E">
            <w:pPr>
              <w:spacing w:after="0"/>
              <w:jc w:val="center"/>
              <w:rPr>
                <w:rFonts w:ascii="Times New Roman" w:eastAsia="Times New Roman" w:hAnsi="Times New Roman" w:cs="Times New Roman"/>
                <w:color w:val="000000"/>
                <w:sz w:val="20"/>
                <w:szCs w:val="20"/>
                <w:lang w:eastAsia="id-ID"/>
              </w:rPr>
            </w:pPr>
            <w:r w:rsidRPr="001C7C9E">
              <w:rPr>
                <w:rFonts w:ascii="Times New Roman" w:eastAsia="Times New Roman" w:hAnsi="Times New Roman" w:cs="Times New Roman"/>
                <w:color w:val="000000"/>
                <w:sz w:val="20"/>
                <w:szCs w:val="20"/>
                <w:lang w:eastAsia="id-ID"/>
              </w:rPr>
              <w:t>2017</w:t>
            </w:r>
          </w:p>
        </w:tc>
        <w:tc>
          <w:tcPr>
            <w:tcW w:w="1374" w:type="dxa"/>
            <w:shd w:val="clear" w:color="auto" w:fill="auto"/>
            <w:noWrap/>
            <w:vAlign w:val="bottom"/>
          </w:tcPr>
          <w:p w14:paraId="59968C15" w14:textId="77777777" w:rsidR="00343204" w:rsidRPr="001C7C9E" w:rsidRDefault="00343204"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 xml:space="preserve">                1.859.818 </w:t>
            </w:r>
          </w:p>
        </w:tc>
        <w:tc>
          <w:tcPr>
            <w:tcW w:w="1509" w:type="dxa"/>
            <w:shd w:val="clear" w:color="auto" w:fill="auto"/>
            <w:noWrap/>
            <w:vAlign w:val="bottom"/>
          </w:tcPr>
          <w:p w14:paraId="7F88F1CB" w14:textId="77777777" w:rsidR="00343204" w:rsidRPr="001C7C9E" w:rsidRDefault="00343204"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 xml:space="preserve">                  24.556.507 </w:t>
            </w:r>
          </w:p>
        </w:tc>
        <w:tc>
          <w:tcPr>
            <w:tcW w:w="1171" w:type="dxa"/>
            <w:vAlign w:val="bottom"/>
          </w:tcPr>
          <w:p w14:paraId="43B0F5BA" w14:textId="77777777" w:rsidR="00343204" w:rsidRPr="001C7C9E" w:rsidRDefault="00343204" w:rsidP="00E9273E">
            <w:pPr>
              <w:spacing w:after="0"/>
              <w:jc w:val="center"/>
              <w:rPr>
                <w:rFonts w:ascii="Times New Roman" w:hAnsi="Times New Roman" w:cs="Times New Roman"/>
                <w:color w:val="000000"/>
                <w:sz w:val="20"/>
                <w:szCs w:val="20"/>
              </w:rPr>
            </w:pPr>
            <w:r w:rsidRPr="001C7C9E">
              <w:rPr>
                <w:rFonts w:ascii="Times New Roman" w:hAnsi="Times New Roman" w:cs="Times New Roman"/>
                <w:color w:val="000000"/>
                <w:sz w:val="20"/>
                <w:szCs w:val="20"/>
              </w:rPr>
              <w:t>7,57%</w:t>
            </w:r>
          </w:p>
        </w:tc>
      </w:tr>
      <w:tr w:rsidR="00343204" w:rsidRPr="001C7C9E" w14:paraId="66C1E17B" w14:textId="77777777" w:rsidTr="007720C4">
        <w:trPr>
          <w:trHeight w:val="27"/>
          <w:jc w:val="center"/>
        </w:trPr>
        <w:tc>
          <w:tcPr>
            <w:tcW w:w="1060" w:type="dxa"/>
            <w:shd w:val="clear" w:color="auto" w:fill="auto"/>
            <w:noWrap/>
            <w:vAlign w:val="bottom"/>
          </w:tcPr>
          <w:p w14:paraId="1A0CA15F" w14:textId="77777777" w:rsidR="00343204" w:rsidRPr="001C7C9E" w:rsidRDefault="00343204" w:rsidP="00E9273E">
            <w:pPr>
              <w:spacing w:after="0"/>
              <w:jc w:val="center"/>
              <w:rPr>
                <w:rFonts w:ascii="Times New Roman" w:eastAsia="Times New Roman" w:hAnsi="Times New Roman" w:cs="Times New Roman"/>
                <w:color w:val="000000"/>
                <w:sz w:val="20"/>
                <w:szCs w:val="20"/>
                <w:lang w:eastAsia="id-ID"/>
              </w:rPr>
            </w:pPr>
            <w:r w:rsidRPr="001C7C9E">
              <w:rPr>
                <w:rFonts w:ascii="Times New Roman" w:eastAsia="Times New Roman" w:hAnsi="Times New Roman" w:cs="Times New Roman"/>
                <w:color w:val="000000"/>
                <w:sz w:val="20"/>
                <w:szCs w:val="20"/>
                <w:lang w:eastAsia="id-ID"/>
              </w:rPr>
              <w:t>2018</w:t>
            </w:r>
          </w:p>
        </w:tc>
        <w:tc>
          <w:tcPr>
            <w:tcW w:w="1374" w:type="dxa"/>
            <w:shd w:val="clear" w:color="auto" w:fill="auto"/>
            <w:noWrap/>
            <w:vAlign w:val="bottom"/>
          </w:tcPr>
          <w:p w14:paraId="719777C6" w14:textId="77777777" w:rsidR="00343204" w:rsidRPr="001C7C9E" w:rsidRDefault="00343204"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 xml:space="preserve">                1.145.937 </w:t>
            </w:r>
          </w:p>
        </w:tc>
        <w:tc>
          <w:tcPr>
            <w:tcW w:w="1509" w:type="dxa"/>
            <w:shd w:val="clear" w:color="auto" w:fill="auto"/>
            <w:noWrap/>
            <w:vAlign w:val="bottom"/>
          </w:tcPr>
          <w:p w14:paraId="5ADAE4F5" w14:textId="77777777" w:rsidR="00343204" w:rsidRPr="001C7C9E" w:rsidRDefault="00343204"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 xml:space="preserve">                  23.221.589 </w:t>
            </w:r>
          </w:p>
        </w:tc>
        <w:tc>
          <w:tcPr>
            <w:tcW w:w="1171" w:type="dxa"/>
            <w:vAlign w:val="bottom"/>
          </w:tcPr>
          <w:p w14:paraId="1A8E78ED" w14:textId="77777777" w:rsidR="00343204" w:rsidRPr="001C7C9E" w:rsidRDefault="00343204" w:rsidP="00E9273E">
            <w:pPr>
              <w:spacing w:after="0"/>
              <w:jc w:val="center"/>
              <w:rPr>
                <w:rFonts w:ascii="Times New Roman" w:hAnsi="Times New Roman" w:cs="Times New Roman"/>
                <w:color w:val="000000"/>
                <w:sz w:val="20"/>
                <w:szCs w:val="20"/>
              </w:rPr>
            </w:pPr>
            <w:r w:rsidRPr="001C7C9E">
              <w:rPr>
                <w:rFonts w:ascii="Times New Roman" w:hAnsi="Times New Roman" w:cs="Times New Roman"/>
                <w:color w:val="000000"/>
                <w:sz w:val="20"/>
                <w:szCs w:val="20"/>
              </w:rPr>
              <w:t>4,93%</w:t>
            </w:r>
          </w:p>
        </w:tc>
      </w:tr>
      <w:tr w:rsidR="00343204" w:rsidRPr="001C7C9E" w14:paraId="539B8ABC" w14:textId="77777777" w:rsidTr="007720C4">
        <w:trPr>
          <w:trHeight w:val="27"/>
          <w:jc w:val="center"/>
        </w:trPr>
        <w:tc>
          <w:tcPr>
            <w:tcW w:w="1060" w:type="dxa"/>
            <w:shd w:val="clear" w:color="auto" w:fill="auto"/>
            <w:noWrap/>
            <w:vAlign w:val="bottom"/>
          </w:tcPr>
          <w:p w14:paraId="36F40D2B" w14:textId="77777777" w:rsidR="00343204" w:rsidRPr="001C7C9E" w:rsidRDefault="00343204" w:rsidP="00E9273E">
            <w:pPr>
              <w:spacing w:after="0"/>
              <w:jc w:val="center"/>
              <w:rPr>
                <w:rFonts w:ascii="Times New Roman" w:eastAsia="Times New Roman" w:hAnsi="Times New Roman" w:cs="Times New Roman"/>
                <w:color w:val="000000"/>
                <w:sz w:val="20"/>
                <w:szCs w:val="20"/>
                <w:lang w:eastAsia="id-ID"/>
              </w:rPr>
            </w:pPr>
            <w:r w:rsidRPr="001C7C9E">
              <w:rPr>
                <w:rFonts w:ascii="Times New Roman" w:eastAsia="Times New Roman" w:hAnsi="Times New Roman" w:cs="Times New Roman"/>
                <w:color w:val="000000"/>
                <w:sz w:val="20"/>
                <w:szCs w:val="20"/>
                <w:lang w:eastAsia="id-ID"/>
              </w:rPr>
              <w:t>2019</w:t>
            </w:r>
          </w:p>
        </w:tc>
        <w:tc>
          <w:tcPr>
            <w:tcW w:w="1374" w:type="dxa"/>
            <w:shd w:val="clear" w:color="auto" w:fill="auto"/>
            <w:noWrap/>
            <w:vAlign w:val="bottom"/>
          </w:tcPr>
          <w:p w14:paraId="4BA9EA29" w14:textId="77777777" w:rsidR="00343204" w:rsidRPr="001C7C9E" w:rsidRDefault="00343204"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 xml:space="preserve">                1.835.305 </w:t>
            </w:r>
          </w:p>
        </w:tc>
        <w:tc>
          <w:tcPr>
            <w:tcW w:w="1509" w:type="dxa"/>
            <w:shd w:val="clear" w:color="auto" w:fill="auto"/>
            <w:noWrap/>
            <w:vAlign w:val="bottom"/>
          </w:tcPr>
          <w:p w14:paraId="508901EF" w14:textId="77777777" w:rsidR="00343204" w:rsidRPr="001C7C9E" w:rsidRDefault="00343204" w:rsidP="00E9273E">
            <w:pPr>
              <w:spacing w:after="0"/>
              <w:jc w:val="right"/>
              <w:rPr>
                <w:rFonts w:ascii="Times New Roman" w:hAnsi="Times New Roman" w:cs="Times New Roman"/>
                <w:sz w:val="20"/>
                <w:szCs w:val="20"/>
              </w:rPr>
            </w:pPr>
            <w:r w:rsidRPr="001C7C9E">
              <w:rPr>
                <w:rFonts w:ascii="Times New Roman" w:hAnsi="Times New Roman" w:cs="Times New Roman"/>
                <w:sz w:val="20"/>
                <w:szCs w:val="20"/>
              </w:rPr>
              <w:t xml:space="preserve">                  23.080.261 </w:t>
            </w:r>
          </w:p>
        </w:tc>
        <w:tc>
          <w:tcPr>
            <w:tcW w:w="1171" w:type="dxa"/>
            <w:vAlign w:val="bottom"/>
          </w:tcPr>
          <w:p w14:paraId="331BFBE7" w14:textId="77777777" w:rsidR="00343204" w:rsidRPr="001C7C9E" w:rsidRDefault="00343204" w:rsidP="00E9273E">
            <w:pPr>
              <w:spacing w:after="0"/>
              <w:jc w:val="center"/>
              <w:rPr>
                <w:rFonts w:ascii="Times New Roman" w:hAnsi="Times New Roman" w:cs="Times New Roman"/>
                <w:color w:val="000000"/>
                <w:sz w:val="20"/>
                <w:szCs w:val="20"/>
              </w:rPr>
            </w:pPr>
            <w:r w:rsidRPr="001C7C9E">
              <w:rPr>
                <w:rFonts w:ascii="Times New Roman" w:hAnsi="Times New Roman" w:cs="Times New Roman"/>
                <w:color w:val="000000"/>
                <w:sz w:val="20"/>
                <w:szCs w:val="20"/>
              </w:rPr>
              <w:t>7,95%</w:t>
            </w:r>
          </w:p>
        </w:tc>
      </w:tr>
      <w:tr w:rsidR="00343204" w:rsidRPr="001C7C9E" w14:paraId="4AE7E18E" w14:textId="77777777" w:rsidTr="007720C4">
        <w:trPr>
          <w:trHeight w:val="27"/>
          <w:jc w:val="center"/>
        </w:trPr>
        <w:tc>
          <w:tcPr>
            <w:tcW w:w="3943" w:type="dxa"/>
            <w:gridSpan w:val="3"/>
            <w:shd w:val="clear" w:color="auto" w:fill="auto"/>
            <w:noWrap/>
            <w:vAlign w:val="bottom"/>
          </w:tcPr>
          <w:p w14:paraId="11262285" w14:textId="77777777" w:rsidR="00343204" w:rsidRPr="001C7C9E" w:rsidRDefault="00343204" w:rsidP="00E9273E">
            <w:pPr>
              <w:spacing w:after="0"/>
              <w:jc w:val="center"/>
              <w:rPr>
                <w:rFonts w:ascii="Times New Roman" w:eastAsia="Times New Roman" w:hAnsi="Times New Roman" w:cs="Times New Roman"/>
                <w:b/>
                <w:color w:val="000000"/>
                <w:sz w:val="20"/>
                <w:szCs w:val="20"/>
                <w:lang w:eastAsia="id-ID"/>
              </w:rPr>
            </w:pPr>
            <w:r w:rsidRPr="001C7C9E">
              <w:rPr>
                <w:rFonts w:ascii="Times New Roman" w:eastAsia="Times New Roman" w:hAnsi="Times New Roman" w:cs="Times New Roman"/>
                <w:b/>
                <w:color w:val="000000"/>
                <w:sz w:val="20"/>
                <w:szCs w:val="20"/>
                <w:lang w:eastAsia="id-ID"/>
              </w:rPr>
              <w:t xml:space="preserve">Rata-Rata </w:t>
            </w:r>
            <w:r w:rsidRPr="001C7C9E">
              <w:rPr>
                <w:rFonts w:ascii="Times New Roman" w:eastAsia="Times New Roman" w:hAnsi="Times New Roman" w:cs="Times New Roman"/>
                <w:b/>
                <w:i/>
                <w:color w:val="000000"/>
                <w:sz w:val="20"/>
                <w:szCs w:val="20"/>
                <w:lang w:eastAsia="id-ID"/>
              </w:rPr>
              <w:t>Return On Equity</w:t>
            </w:r>
          </w:p>
        </w:tc>
        <w:tc>
          <w:tcPr>
            <w:tcW w:w="1171" w:type="dxa"/>
            <w:vAlign w:val="bottom"/>
          </w:tcPr>
          <w:p w14:paraId="7F070215" w14:textId="77777777" w:rsidR="00343204" w:rsidRPr="001C7C9E" w:rsidRDefault="00343204" w:rsidP="00E9273E">
            <w:pPr>
              <w:spacing w:after="0"/>
              <w:jc w:val="center"/>
              <w:rPr>
                <w:rFonts w:ascii="Times New Roman" w:hAnsi="Times New Roman" w:cs="Times New Roman"/>
                <w:b/>
                <w:color w:val="000000"/>
                <w:sz w:val="20"/>
                <w:szCs w:val="20"/>
              </w:rPr>
            </w:pPr>
            <w:r w:rsidRPr="001C7C9E">
              <w:rPr>
                <w:rFonts w:ascii="Times New Roman" w:hAnsi="Times New Roman" w:cs="Times New Roman"/>
                <w:b/>
                <w:color w:val="000000"/>
                <w:sz w:val="20"/>
                <w:szCs w:val="20"/>
              </w:rPr>
              <w:t>10,70%</w:t>
            </w:r>
          </w:p>
        </w:tc>
      </w:tr>
    </w:tbl>
    <w:p w14:paraId="6767CF56" w14:textId="77777777" w:rsidR="00343204" w:rsidRDefault="00343204" w:rsidP="00E9273E">
      <w:pPr>
        <w:pStyle w:val="ListParagraph"/>
        <w:spacing w:after="0"/>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4.36 </w:t>
      </w:r>
      <w:r w:rsidRPr="0055763E">
        <w:rPr>
          <w:rFonts w:ascii="Times New Roman" w:hAnsi="Times New Roman" w:cs="Times New Roman"/>
          <w:sz w:val="24"/>
          <w:szCs w:val="24"/>
        </w:rPr>
        <w:t>dapat diketahui bahwa selama tahu</w:t>
      </w:r>
      <w:r>
        <w:rPr>
          <w:rFonts w:ascii="Times New Roman" w:hAnsi="Times New Roman" w:cs="Times New Roman"/>
          <w:sz w:val="24"/>
          <w:szCs w:val="24"/>
        </w:rPr>
        <w:t xml:space="preserve">n 2014-2019 rata-rata </w:t>
      </w:r>
      <w:r w:rsidRPr="0055763E">
        <w:rPr>
          <w:rFonts w:ascii="Times New Roman" w:hAnsi="Times New Roman" w:cs="Times New Roman"/>
          <w:i/>
          <w:sz w:val="24"/>
          <w:szCs w:val="24"/>
        </w:rPr>
        <w:t xml:space="preserve">return on </w:t>
      </w:r>
      <w:r>
        <w:rPr>
          <w:rFonts w:ascii="Times New Roman" w:hAnsi="Times New Roman" w:cs="Times New Roman"/>
          <w:i/>
          <w:sz w:val="24"/>
          <w:szCs w:val="24"/>
        </w:rPr>
        <w:t>equity</w:t>
      </w:r>
      <w:r w:rsidRPr="0055763E">
        <w:rPr>
          <w:rFonts w:ascii="Times New Roman" w:hAnsi="Times New Roman" w:cs="Times New Roman"/>
          <w:sz w:val="24"/>
          <w:szCs w:val="24"/>
        </w:rPr>
        <w:t xml:space="preserve"> </w:t>
      </w:r>
      <w:r>
        <w:rPr>
          <w:rFonts w:ascii="Times New Roman" w:hAnsi="Times New Roman" w:cs="Times New Roman"/>
          <w:sz w:val="24"/>
          <w:szCs w:val="24"/>
        </w:rPr>
        <w:t>PT. Indocement Tunggal Prakasa, Tbk</w:t>
      </w:r>
      <w:r w:rsidRPr="0055763E">
        <w:rPr>
          <w:rFonts w:ascii="Times New Roman" w:hAnsi="Times New Roman" w:cs="Times New Roman"/>
          <w:sz w:val="24"/>
          <w:szCs w:val="24"/>
        </w:rPr>
        <w:t xml:space="preserve"> sebesar </w:t>
      </w:r>
      <w:r>
        <w:rPr>
          <w:rFonts w:ascii="Times New Roman" w:hAnsi="Times New Roman" w:cs="Times New Roman"/>
          <w:sz w:val="24"/>
          <w:szCs w:val="24"/>
        </w:rPr>
        <w:t>10</w:t>
      </w:r>
      <w:r w:rsidRPr="0055763E">
        <w:rPr>
          <w:rFonts w:ascii="Times New Roman" w:hAnsi="Times New Roman" w:cs="Times New Roman"/>
          <w:sz w:val="24"/>
          <w:szCs w:val="24"/>
        </w:rPr>
        <w:t>,</w:t>
      </w:r>
      <w:r>
        <w:rPr>
          <w:rFonts w:ascii="Times New Roman" w:hAnsi="Times New Roman" w:cs="Times New Roman"/>
          <w:sz w:val="24"/>
          <w:szCs w:val="24"/>
        </w:rPr>
        <w:t>70</w:t>
      </w:r>
      <w:r w:rsidRPr="0055763E">
        <w:rPr>
          <w:rFonts w:ascii="Times New Roman" w:hAnsi="Times New Roman" w:cs="Times New Roman"/>
          <w:sz w:val="24"/>
          <w:szCs w:val="24"/>
        </w:rPr>
        <w:t xml:space="preserve">% </w:t>
      </w:r>
      <w:r>
        <w:rPr>
          <w:rFonts w:ascii="Times New Roman" w:hAnsi="Times New Roman" w:cs="Times New Roman"/>
          <w:sz w:val="24"/>
          <w:szCs w:val="24"/>
        </w:rPr>
        <w:t xml:space="preserve">artinya perusahaan hanya mampu </w:t>
      </w:r>
      <w:r w:rsidRPr="001D316F">
        <w:rPr>
          <w:rFonts w:ascii="Times New Roman" w:hAnsi="Times New Roman" w:cs="Times New Roman"/>
          <w:sz w:val="24"/>
          <w:szCs w:val="24"/>
        </w:rPr>
        <w:t>menghasilkan laba bersih dari modal sendiri yang dimil</w:t>
      </w:r>
      <w:r>
        <w:rPr>
          <w:rFonts w:ascii="Times New Roman" w:hAnsi="Times New Roman" w:cs="Times New Roman"/>
          <w:sz w:val="24"/>
          <w:szCs w:val="24"/>
        </w:rPr>
        <w:t xml:space="preserve">ikinya sebesar 10,70%. Semakin tinggi </w:t>
      </w:r>
      <w:r w:rsidRPr="001D316F">
        <w:rPr>
          <w:rFonts w:ascii="Times New Roman" w:hAnsi="Times New Roman" w:cs="Times New Roman"/>
          <w:i/>
          <w:sz w:val="24"/>
          <w:szCs w:val="24"/>
        </w:rPr>
        <w:t>return</w:t>
      </w:r>
      <w:r>
        <w:rPr>
          <w:rFonts w:ascii="Times New Roman" w:hAnsi="Times New Roman" w:cs="Times New Roman"/>
          <w:sz w:val="24"/>
          <w:szCs w:val="24"/>
        </w:rPr>
        <w:t xml:space="preserve"> </w:t>
      </w:r>
      <w:r w:rsidRPr="001D316F">
        <w:rPr>
          <w:rFonts w:ascii="Times New Roman" w:hAnsi="Times New Roman" w:cs="Times New Roman"/>
          <w:sz w:val="24"/>
          <w:szCs w:val="24"/>
        </w:rPr>
        <w:t>atau penghasilan yang diperoleh semakin baik kedudukan</w:t>
      </w:r>
      <w:r>
        <w:rPr>
          <w:rFonts w:ascii="Times New Roman" w:hAnsi="Times New Roman" w:cs="Times New Roman"/>
          <w:sz w:val="24"/>
          <w:szCs w:val="24"/>
        </w:rPr>
        <w:t xml:space="preserve"> atau posisi pemilik </w:t>
      </w:r>
      <w:r w:rsidRPr="001D316F">
        <w:rPr>
          <w:rFonts w:ascii="Times New Roman" w:hAnsi="Times New Roman" w:cs="Times New Roman"/>
          <w:sz w:val="24"/>
          <w:szCs w:val="24"/>
        </w:rPr>
        <w:t>perusahaan</w:t>
      </w:r>
      <w:r w:rsidRPr="0055763E">
        <w:rPr>
          <w:rFonts w:ascii="Times New Roman" w:hAnsi="Times New Roman" w:cs="Times New Roman"/>
          <w:sz w:val="24"/>
          <w:szCs w:val="24"/>
        </w:rPr>
        <w:t>.</w:t>
      </w:r>
    </w:p>
    <w:p w14:paraId="1CEDCEA1" w14:textId="77777777" w:rsidR="007720C4" w:rsidRDefault="007720C4" w:rsidP="00E9273E">
      <w:pPr>
        <w:pStyle w:val="ListParagraph"/>
        <w:spacing w:after="0"/>
        <w:ind w:left="567"/>
        <w:jc w:val="center"/>
        <w:rPr>
          <w:rFonts w:ascii="Times New Roman" w:hAnsi="Times New Roman" w:cs="Times New Roman"/>
          <w:b/>
          <w:sz w:val="24"/>
          <w:szCs w:val="24"/>
        </w:rPr>
      </w:pPr>
    </w:p>
    <w:p w14:paraId="691E83DF" w14:textId="77777777" w:rsidR="007720C4" w:rsidRDefault="007720C4" w:rsidP="00E9273E">
      <w:pPr>
        <w:pStyle w:val="ListParagraph"/>
        <w:spacing w:after="0"/>
        <w:ind w:left="567"/>
        <w:jc w:val="center"/>
        <w:rPr>
          <w:rFonts w:ascii="Times New Roman" w:hAnsi="Times New Roman" w:cs="Times New Roman"/>
          <w:b/>
          <w:sz w:val="24"/>
          <w:szCs w:val="24"/>
        </w:rPr>
      </w:pPr>
    </w:p>
    <w:p w14:paraId="2A3DD823" w14:textId="77777777" w:rsidR="007720C4" w:rsidRDefault="007720C4" w:rsidP="00E9273E">
      <w:pPr>
        <w:pStyle w:val="ListParagraph"/>
        <w:spacing w:after="0"/>
        <w:ind w:left="567"/>
        <w:jc w:val="center"/>
        <w:rPr>
          <w:rFonts w:ascii="Times New Roman" w:hAnsi="Times New Roman" w:cs="Times New Roman"/>
          <w:b/>
          <w:sz w:val="24"/>
          <w:szCs w:val="24"/>
        </w:rPr>
      </w:pPr>
    </w:p>
    <w:p w14:paraId="1B6827F8" w14:textId="77777777" w:rsidR="007720C4" w:rsidRDefault="007720C4" w:rsidP="00E9273E">
      <w:pPr>
        <w:pStyle w:val="ListParagraph"/>
        <w:spacing w:after="0"/>
        <w:ind w:left="567"/>
        <w:jc w:val="center"/>
        <w:rPr>
          <w:rFonts w:ascii="Times New Roman" w:hAnsi="Times New Roman" w:cs="Times New Roman"/>
          <w:b/>
          <w:sz w:val="24"/>
          <w:szCs w:val="24"/>
        </w:rPr>
      </w:pPr>
    </w:p>
    <w:p w14:paraId="65212066" w14:textId="77777777" w:rsidR="007720C4" w:rsidRDefault="007720C4" w:rsidP="00E9273E">
      <w:pPr>
        <w:pStyle w:val="ListParagraph"/>
        <w:spacing w:after="0"/>
        <w:ind w:left="567"/>
        <w:jc w:val="center"/>
        <w:rPr>
          <w:rFonts w:ascii="Times New Roman" w:hAnsi="Times New Roman" w:cs="Times New Roman"/>
          <w:b/>
          <w:sz w:val="24"/>
          <w:szCs w:val="24"/>
        </w:rPr>
      </w:pPr>
    </w:p>
    <w:p w14:paraId="6131AD87" w14:textId="77777777" w:rsidR="007720C4" w:rsidRDefault="007720C4" w:rsidP="00E9273E">
      <w:pPr>
        <w:pStyle w:val="ListParagraph"/>
        <w:spacing w:after="0"/>
        <w:ind w:left="567"/>
        <w:jc w:val="center"/>
        <w:rPr>
          <w:rFonts w:ascii="Times New Roman" w:hAnsi="Times New Roman" w:cs="Times New Roman"/>
          <w:b/>
          <w:sz w:val="24"/>
          <w:szCs w:val="24"/>
        </w:rPr>
      </w:pPr>
    </w:p>
    <w:p w14:paraId="72C19C48" w14:textId="77777777" w:rsidR="007720C4" w:rsidRDefault="007720C4" w:rsidP="00E9273E">
      <w:pPr>
        <w:pStyle w:val="ListParagraph"/>
        <w:spacing w:after="0"/>
        <w:ind w:left="567"/>
        <w:jc w:val="center"/>
        <w:rPr>
          <w:rFonts w:ascii="Times New Roman" w:hAnsi="Times New Roman" w:cs="Times New Roman"/>
          <w:b/>
          <w:sz w:val="24"/>
          <w:szCs w:val="24"/>
        </w:rPr>
      </w:pPr>
    </w:p>
    <w:p w14:paraId="691E36D7" w14:textId="77777777" w:rsidR="007720C4" w:rsidRDefault="007720C4" w:rsidP="00E9273E">
      <w:pPr>
        <w:pStyle w:val="ListParagraph"/>
        <w:spacing w:after="0"/>
        <w:ind w:left="567"/>
        <w:jc w:val="center"/>
        <w:rPr>
          <w:rFonts w:ascii="Times New Roman" w:hAnsi="Times New Roman" w:cs="Times New Roman"/>
          <w:b/>
          <w:sz w:val="24"/>
          <w:szCs w:val="24"/>
        </w:rPr>
      </w:pPr>
    </w:p>
    <w:p w14:paraId="148A0B35" w14:textId="089577B6" w:rsidR="00343204" w:rsidRDefault="00343204" w:rsidP="00E9273E">
      <w:pPr>
        <w:pStyle w:val="ListParagraph"/>
        <w:spacing w:after="0"/>
        <w:ind w:left="567"/>
        <w:jc w:val="center"/>
        <w:rPr>
          <w:rFonts w:ascii="Times New Roman" w:hAnsi="Times New Roman" w:cs="Times New Roman"/>
          <w:b/>
          <w:sz w:val="24"/>
          <w:szCs w:val="24"/>
        </w:rPr>
      </w:pPr>
      <w:r w:rsidRPr="001043C0">
        <w:rPr>
          <w:rFonts w:ascii="Times New Roman" w:hAnsi="Times New Roman" w:cs="Times New Roman"/>
          <w:b/>
          <w:sz w:val="24"/>
          <w:szCs w:val="24"/>
        </w:rPr>
        <w:lastRenderedPageBreak/>
        <w:t>Tabel 4.</w:t>
      </w:r>
      <w:r>
        <w:rPr>
          <w:rFonts w:ascii="Times New Roman" w:hAnsi="Times New Roman" w:cs="Times New Roman"/>
          <w:b/>
          <w:sz w:val="24"/>
          <w:szCs w:val="24"/>
        </w:rPr>
        <w:t>37</w:t>
      </w:r>
      <w:r w:rsidRPr="001043C0">
        <w:rPr>
          <w:rFonts w:ascii="Times New Roman" w:hAnsi="Times New Roman" w:cs="Times New Roman"/>
          <w:b/>
          <w:sz w:val="24"/>
          <w:szCs w:val="24"/>
        </w:rPr>
        <w:t xml:space="preserve"> </w:t>
      </w:r>
    </w:p>
    <w:p w14:paraId="0EDCB87D" w14:textId="77777777" w:rsidR="00343204" w:rsidRPr="00A85271" w:rsidRDefault="00343204" w:rsidP="00E9273E">
      <w:pPr>
        <w:pStyle w:val="ListParagraph"/>
        <w:spacing w:after="0"/>
        <w:ind w:left="567"/>
        <w:jc w:val="center"/>
        <w:rPr>
          <w:rFonts w:ascii="Times New Roman" w:hAnsi="Times New Roman" w:cs="Times New Roman"/>
          <w:b/>
          <w:i/>
          <w:sz w:val="24"/>
          <w:szCs w:val="24"/>
        </w:rPr>
      </w:pPr>
      <w:r>
        <w:rPr>
          <w:rFonts w:ascii="Times New Roman" w:hAnsi="Times New Roman" w:cs="Times New Roman"/>
          <w:b/>
          <w:sz w:val="24"/>
          <w:szCs w:val="24"/>
        </w:rPr>
        <w:t xml:space="preserve">Perhitungan </w:t>
      </w:r>
      <w:r>
        <w:rPr>
          <w:rFonts w:ascii="Times New Roman" w:hAnsi="Times New Roman" w:cs="Times New Roman"/>
          <w:b/>
          <w:i/>
          <w:sz w:val="24"/>
          <w:szCs w:val="24"/>
        </w:rPr>
        <w:t xml:space="preserve">Return On Equity </w:t>
      </w:r>
      <w:r w:rsidRPr="00A85271">
        <w:rPr>
          <w:rFonts w:ascii="Times New Roman" w:hAnsi="Times New Roman" w:cs="Times New Roman"/>
          <w:b/>
          <w:sz w:val="24"/>
          <w:szCs w:val="24"/>
        </w:rPr>
        <w:t>PT. Holchim, Tbk</w:t>
      </w:r>
    </w:p>
    <w:tbl>
      <w:tblPr>
        <w:tblW w:w="5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1712"/>
        <w:gridCol w:w="1814"/>
        <w:gridCol w:w="906"/>
      </w:tblGrid>
      <w:tr w:rsidR="00343204" w:rsidRPr="001C7C9E" w14:paraId="429D4236" w14:textId="77777777" w:rsidTr="001C7C9E">
        <w:trPr>
          <w:trHeight w:val="261"/>
          <w:jc w:val="center"/>
        </w:trPr>
        <w:tc>
          <w:tcPr>
            <w:tcW w:w="906" w:type="dxa"/>
            <w:shd w:val="clear" w:color="auto" w:fill="FFFF00"/>
            <w:noWrap/>
            <w:vAlign w:val="bottom"/>
            <w:hideMark/>
          </w:tcPr>
          <w:p w14:paraId="449E4AC8" w14:textId="77777777" w:rsidR="00343204" w:rsidRPr="001C7C9E" w:rsidRDefault="00343204" w:rsidP="00E9273E">
            <w:pPr>
              <w:spacing w:after="0"/>
              <w:jc w:val="center"/>
              <w:rPr>
                <w:rFonts w:ascii="Times New Roman" w:eastAsia="Times New Roman" w:hAnsi="Times New Roman" w:cs="Times New Roman"/>
                <w:b/>
                <w:color w:val="000000"/>
                <w:sz w:val="16"/>
                <w:szCs w:val="16"/>
                <w:lang w:eastAsia="id-ID"/>
              </w:rPr>
            </w:pPr>
            <w:r w:rsidRPr="001C7C9E">
              <w:rPr>
                <w:rFonts w:ascii="Times New Roman" w:eastAsia="Times New Roman" w:hAnsi="Times New Roman" w:cs="Times New Roman"/>
                <w:b/>
                <w:color w:val="000000"/>
                <w:sz w:val="16"/>
                <w:szCs w:val="16"/>
                <w:lang w:eastAsia="id-ID"/>
              </w:rPr>
              <w:t>Tahun</w:t>
            </w:r>
          </w:p>
        </w:tc>
        <w:tc>
          <w:tcPr>
            <w:tcW w:w="1712" w:type="dxa"/>
            <w:shd w:val="clear" w:color="auto" w:fill="FFFF00"/>
            <w:noWrap/>
            <w:vAlign w:val="bottom"/>
            <w:hideMark/>
          </w:tcPr>
          <w:p w14:paraId="07A7BD6A" w14:textId="77777777" w:rsidR="00343204" w:rsidRPr="001C7C9E" w:rsidRDefault="00343204" w:rsidP="00E9273E">
            <w:pPr>
              <w:spacing w:after="0"/>
              <w:jc w:val="center"/>
              <w:rPr>
                <w:rFonts w:ascii="Times New Roman" w:eastAsia="Times New Roman" w:hAnsi="Times New Roman" w:cs="Times New Roman"/>
                <w:b/>
                <w:color w:val="000000"/>
                <w:sz w:val="16"/>
                <w:szCs w:val="16"/>
                <w:lang w:eastAsia="id-ID"/>
              </w:rPr>
            </w:pPr>
            <w:r w:rsidRPr="001C7C9E">
              <w:rPr>
                <w:rFonts w:ascii="Times New Roman" w:eastAsia="Times New Roman" w:hAnsi="Times New Roman" w:cs="Times New Roman"/>
                <w:b/>
                <w:color w:val="000000"/>
                <w:sz w:val="16"/>
                <w:szCs w:val="16"/>
                <w:lang w:eastAsia="id-ID"/>
              </w:rPr>
              <w:t>Laba Bersih</w:t>
            </w:r>
          </w:p>
        </w:tc>
        <w:tc>
          <w:tcPr>
            <w:tcW w:w="1813" w:type="dxa"/>
            <w:shd w:val="clear" w:color="auto" w:fill="FFFF00"/>
            <w:noWrap/>
            <w:vAlign w:val="bottom"/>
            <w:hideMark/>
          </w:tcPr>
          <w:p w14:paraId="491A4E6B" w14:textId="77777777" w:rsidR="00343204" w:rsidRPr="001C7C9E" w:rsidRDefault="00343204" w:rsidP="00E9273E">
            <w:pPr>
              <w:spacing w:after="0"/>
              <w:jc w:val="center"/>
              <w:rPr>
                <w:rFonts w:ascii="Times New Roman" w:eastAsia="Times New Roman" w:hAnsi="Times New Roman" w:cs="Times New Roman"/>
                <w:b/>
                <w:color w:val="000000"/>
                <w:sz w:val="16"/>
                <w:szCs w:val="16"/>
                <w:lang w:eastAsia="id-ID"/>
              </w:rPr>
            </w:pPr>
            <w:r w:rsidRPr="001C7C9E">
              <w:rPr>
                <w:rFonts w:ascii="Times New Roman" w:eastAsia="Times New Roman" w:hAnsi="Times New Roman" w:cs="Times New Roman"/>
                <w:b/>
                <w:color w:val="000000"/>
                <w:sz w:val="16"/>
                <w:szCs w:val="16"/>
                <w:lang w:eastAsia="id-ID"/>
              </w:rPr>
              <w:t>Total Ekuitas</w:t>
            </w:r>
          </w:p>
        </w:tc>
        <w:tc>
          <w:tcPr>
            <w:tcW w:w="906" w:type="dxa"/>
            <w:shd w:val="clear" w:color="auto" w:fill="FFFF00"/>
          </w:tcPr>
          <w:p w14:paraId="113F4095" w14:textId="77777777" w:rsidR="00343204" w:rsidRPr="001C7C9E" w:rsidRDefault="00343204" w:rsidP="00E9273E">
            <w:pPr>
              <w:spacing w:after="0"/>
              <w:jc w:val="center"/>
              <w:rPr>
                <w:rFonts w:ascii="Times New Roman" w:eastAsia="Times New Roman" w:hAnsi="Times New Roman" w:cs="Times New Roman"/>
                <w:b/>
                <w:color w:val="000000"/>
                <w:sz w:val="16"/>
                <w:szCs w:val="16"/>
                <w:lang w:eastAsia="id-ID"/>
              </w:rPr>
            </w:pPr>
            <w:r w:rsidRPr="001C7C9E">
              <w:rPr>
                <w:rFonts w:ascii="Times New Roman" w:eastAsia="Times New Roman" w:hAnsi="Times New Roman" w:cs="Times New Roman"/>
                <w:b/>
                <w:color w:val="000000"/>
                <w:sz w:val="16"/>
                <w:szCs w:val="16"/>
                <w:lang w:eastAsia="id-ID"/>
              </w:rPr>
              <w:t>ROE</w:t>
            </w:r>
          </w:p>
        </w:tc>
      </w:tr>
      <w:tr w:rsidR="00343204" w:rsidRPr="001C7C9E" w14:paraId="3324423D" w14:textId="77777777" w:rsidTr="001C7C9E">
        <w:trPr>
          <w:trHeight w:val="261"/>
          <w:jc w:val="center"/>
        </w:trPr>
        <w:tc>
          <w:tcPr>
            <w:tcW w:w="906" w:type="dxa"/>
            <w:shd w:val="clear" w:color="auto" w:fill="auto"/>
            <w:noWrap/>
            <w:vAlign w:val="bottom"/>
          </w:tcPr>
          <w:p w14:paraId="2601E04B" w14:textId="77777777" w:rsidR="00343204" w:rsidRPr="001C7C9E" w:rsidRDefault="00343204"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2014</w:t>
            </w:r>
          </w:p>
        </w:tc>
        <w:tc>
          <w:tcPr>
            <w:tcW w:w="1712" w:type="dxa"/>
            <w:shd w:val="clear" w:color="auto" w:fill="auto"/>
            <w:noWrap/>
            <w:vAlign w:val="bottom"/>
          </w:tcPr>
          <w:p w14:paraId="31066C72" w14:textId="77777777" w:rsidR="00343204" w:rsidRPr="001C7C9E" w:rsidRDefault="00343204"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                   619.158 </w:t>
            </w:r>
          </w:p>
        </w:tc>
        <w:tc>
          <w:tcPr>
            <w:tcW w:w="1813" w:type="dxa"/>
            <w:shd w:val="clear" w:color="auto" w:fill="auto"/>
            <w:noWrap/>
            <w:vAlign w:val="bottom"/>
          </w:tcPr>
          <w:p w14:paraId="5E7B2B07" w14:textId="77777777" w:rsidR="00343204" w:rsidRPr="001C7C9E" w:rsidRDefault="00343204"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                    8.581.969 </w:t>
            </w:r>
          </w:p>
        </w:tc>
        <w:tc>
          <w:tcPr>
            <w:tcW w:w="906" w:type="dxa"/>
            <w:vAlign w:val="bottom"/>
          </w:tcPr>
          <w:p w14:paraId="362E8EAD" w14:textId="77777777" w:rsidR="00343204" w:rsidRPr="001C7C9E" w:rsidRDefault="00343204" w:rsidP="00E9273E">
            <w:pPr>
              <w:spacing w:after="0"/>
              <w:jc w:val="center"/>
              <w:rPr>
                <w:rFonts w:ascii="Times New Roman" w:hAnsi="Times New Roman" w:cs="Times New Roman"/>
                <w:color w:val="000000"/>
                <w:sz w:val="16"/>
                <w:szCs w:val="16"/>
              </w:rPr>
            </w:pPr>
            <w:r w:rsidRPr="001C7C9E">
              <w:rPr>
                <w:rFonts w:ascii="Times New Roman" w:hAnsi="Times New Roman" w:cs="Times New Roman"/>
                <w:color w:val="000000"/>
                <w:sz w:val="16"/>
                <w:szCs w:val="16"/>
              </w:rPr>
              <w:t>7,21%</w:t>
            </w:r>
          </w:p>
        </w:tc>
      </w:tr>
      <w:tr w:rsidR="00343204" w:rsidRPr="001C7C9E" w14:paraId="44B4C1F8" w14:textId="77777777" w:rsidTr="001C7C9E">
        <w:trPr>
          <w:trHeight w:val="261"/>
          <w:jc w:val="center"/>
        </w:trPr>
        <w:tc>
          <w:tcPr>
            <w:tcW w:w="906" w:type="dxa"/>
            <w:shd w:val="clear" w:color="auto" w:fill="auto"/>
            <w:noWrap/>
            <w:vAlign w:val="bottom"/>
          </w:tcPr>
          <w:p w14:paraId="110DEB44" w14:textId="77777777" w:rsidR="00343204" w:rsidRPr="001C7C9E" w:rsidRDefault="00343204"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2015</w:t>
            </w:r>
          </w:p>
        </w:tc>
        <w:tc>
          <w:tcPr>
            <w:tcW w:w="1712" w:type="dxa"/>
            <w:shd w:val="clear" w:color="auto" w:fill="auto"/>
            <w:noWrap/>
            <w:vAlign w:val="bottom"/>
          </w:tcPr>
          <w:p w14:paraId="5E073FA8" w14:textId="77777777" w:rsidR="00343204" w:rsidRPr="001C7C9E" w:rsidRDefault="00343204"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                   199.488 </w:t>
            </w:r>
          </w:p>
        </w:tc>
        <w:tc>
          <w:tcPr>
            <w:tcW w:w="1813" w:type="dxa"/>
            <w:shd w:val="clear" w:color="auto" w:fill="auto"/>
            <w:noWrap/>
            <w:vAlign w:val="bottom"/>
          </w:tcPr>
          <w:p w14:paraId="5721F376" w14:textId="77777777" w:rsidR="00343204" w:rsidRPr="001C7C9E" w:rsidRDefault="00343204"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                    8.449.857 </w:t>
            </w:r>
          </w:p>
        </w:tc>
        <w:tc>
          <w:tcPr>
            <w:tcW w:w="906" w:type="dxa"/>
            <w:vAlign w:val="bottom"/>
          </w:tcPr>
          <w:p w14:paraId="4C85D121" w14:textId="77777777" w:rsidR="00343204" w:rsidRPr="001C7C9E" w:rsidRDefault="00343204" w:rsidP="00E9273E">
            <w:pPr>
              <w:spacing w:after="0"/>
              <w:jc w:val="center"/>
              <w:rPr>
                <w:rFonts w:ascii="Times New Roman" w:hAnsi="Times New Roman" w:cs="Times New Roman"/>
                <w:color w:val="000000"/>
                <w:sz w:val="16"/>
                <w:szCs w:val="16"/>
              </w:rPr>
            </w:pPr>
            <w:r w:rsidRPr="001C7C9E">
              <w:rPr>
                <w:rFonts w:ascii="Times New Roman" w:hAnsi="Times New Roman" w:cs="Times New Roman"/>
                <w:color w:val="000000"/>
                <w:sz w:val="16"/>
                <w:szCs w:val="16"/>
              </w:rPr>
              <w:t>2,36%</w:t>
            </w:r>
          </w:p>
        </w:tc>
      </w:tr>
      <w:tr w:rsidR="00343204" w:rsidRPr="001C7C9E" w14:paraId="253AA3DC" w14:textId="77777777" w:rsidTr="001C7C9E">
        <w:trPr>
          <w:trHeight w:val="261"/>
          <w:jc w:val="center"/>
        </w:trPr>
        <w:tc>
          <w:tcPr>
            <w:tcW w:w="906" w:type="dxa"/>
            <w:shd w:val="clear" w:color="auto" w:fill="auto"/>
            <w:noWrap/>
            <w:vAlign w:val="bottom"/>
          </w:tcPr>
          <w:p w14:paraId="65821EE8" w14:textId="77777777" w:rsidR="00343204" w:rsidRPr="001C7C9E" w:rsidRDefault="00343204"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2016</w:t>
            </w:r>
          </w:p>
        </w:tc>
        <w:tc>
          <w:tcPr>
            <w:tcW w:w="1712" w:type="dxa"/>
            <w:shd w:val="clear" w:color="auto" w:fill="auto"/>
            <w:noWrap/>
            <w:vAlign w:val="bottom"/>
          </w:tcPr>
          <w:p w14:paraId="4BE8A5FD" w14:textId="77777777" w:rsidR="00343204" w:rsidRPr="001C7C9E" w:rsidRDefault="00343204"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                 (284.584)</w:t>
            </w:r>
          </w:p>
        </w:tc>
        <w:tc>
          <w:tcPr>
            <w:tcW w:w="1813" w:type="dxa"/>
            <w:shd w:val="clear" w:color="auto" w:fill="auto"/>
            <w:noWrap/>
            <w:vAlign w:val="bottom"/>
          </w:tcPr>
          <w:p w14:paraId="3734B07B" w14:textId="77777777" w:rsidR="00343204" w:rsidRPr="001C7C9E" w:rsidRDefault="00343204"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                    8.060.595 </w:t>
            </w:r>
          </w:p>
        </w:tc>
        <w:tc>
          <w:tcPr>
            <w:tcW w:w="906" w:type="dxa"/>
            <w:vAlign w:val="bottom"/>
          </w:tcPr>
          <w:p w14:paraId="7B6322CA" w14:textId="77777777" w:rsidR="00343204" w:rsidRPr="001C7C9E" w:rsidRDefault="00343204" w:rsidP="00E9273E">
            <w:pPr>
              <w:spacing w:after="0"/>
              <w:jc w:val="center"/>
              <w:rPr>
                <w:rFonts w:ascii="Times New Roman" w:hAnsi="Times New Roman" w:cs="Times New Roman"/>
                <w:color w:val="000000"/>
                <w:sz w:val="16"/>
                <w:szCs w:val="16"/>
              </w:rPr>
            </w:pPr>
            <w:r w:rsidRPr="001C7C9E">
              <w:rPr>
                <w:rFonts w:ascii="Times New Roman" w:hAnsi="Times New Roman" w:cs="Times New Roman"/>
                <w:color w:val="000000"/>
                <w:sz w:val="16"/>
                <w:szCs w:val="16"/>
              </w:rPr>
              <w:t>-3,53%</w:t>
            </w:r>
          </w:p>
        </w:tc>
      </w:tr>
      <w:tr w:rsidR="00343204" w:rsidRPr="001C7C9E" w14:paraId="0E8CC08B" w14:textId="77777777" w:rsidTr="001C7C9E">
        <w:trPr>
          <w:trHeight w:val="261"/>
          <w:jc w:val="center"/>
        </w:trPr>
        <w:tc>
          <w:tcPr>
            <w:tcW w:w="906" w:type="dxa"/>
            <w:shd w:val="clear" w:color="auto" w:fill="auto"/>
            <w:noWrap/>
            <w:vAlign w:val="bottom"/>
          </w:tcPr>
          <w:p w14:paraId="55ACE7CB" w14:textId="77777777" w:rsidR="00343204" w:rsidRPr="001C7C9E" w:rsidRDefault="00343204"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2017</w:t>
            </w:r>
          </w:p>
        </w:tc>
        <w:tc>
          <w:tcPr>
            <w:tcW w:w="1712" w:type="dxa"/>
            <w:shd w:val="clear" w:color="auto" w:fill="auto"/>
            <w:noWrap/>
            <w:vAlign w:val="bottom"/>
          </w:tcPr>
          <w:p w14:paraId="65452B6A" w14:textId="77777777" w:rsidR="00343204" w:rsidRPr="001C7C9E" w:rsidRDefault="00343204"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                 (758.045)</w:t>
            </w:r>
          </w:p>
        </w:tc>
        <w:tc>
          <w:tcPr>
            <w:tcW w:w="1813" w:type="dxa"/>
            <w:shd w:val="clear" w:color="auto" w:fill="auto"/>
            <w:noWrap/>
            <w:vAlign w:val="bottom"/>
          </w:tcPr>
          <w:p w14:paraId="299F6517" w14:textId="77777777" w:rsidR="00343204" w:rsidRPr="001C7C9E" w:rsidRDefault="00343204"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                    7.196.951 </w:t>
            </w:r>
          </w:p>
        </w:tc>
        <w:tc>
          <w:tcPr>
            <w:tcW w:w="906" w:type="dxa"/>
            <w:vAlign w:val="bottom"/>
          </w:tcPr>
          <w:p w14:paraId="62F5E631" w14:textId="77777777" w:rsidR="00343204" w:rsidRPr="001C7C9E" w:rsidRDefault="00343204" w:rsidP="00E9273E">
            <w:pPr>
              <w:spacing w:after="0"/>
              <w:jc w:val="center"/>
              <w:rPr>
                <w:rFonts w:ascii="Times New Roman" w:hAnsi="Times New Roman" w:cs="Times New Roman"/>
                <w:color w:val="000000"/>
                <w:sz w:val="16"/>
                <w:szCs w:val="16"/>
              </w:rPr>
            </w:pPr>
            <w:r w:rsidRPr="001C7C9E">
              <w:rPr>
                <w:rFonts w:ascii="Times New Roman" w:hAnsi="Times New Roman" w:cs="Times New Roman"/>
                <w:color w:val="000000"/>
                <w:sz w:val="16"/>
                <w:szCs w:val="16"/>
              </w:rPr>
              <w:t>-10,53%</w:t>
            </w:r>
          </w:p>
        </w:tc>
      </w:tr>
      <w:tr w:rsidR="00343204" w:rsidRPr="001C7C9E" w14:paraId="7CA8F2B5" w14:textId="77777777" w:rsidTr="001C7C9E">
        <w:trPr>
          <w:trHeight w:val="261"/>
          <w:jc w:val="center"/>
        </w:trPr>
        <w:tc>
          <w:tcPr>
            <w:tcW w:w="906" w:type="dxa"/>
            <w:shd w:val="clear" w:color="auto" w:fill="auto"/>
            <w:noWrap/>
            <w:vAlign w:val="bottom"/>
          </w:tcPr>
          <w:p w14:paraId="48C346B3" w14:textId="77777777" w:rsidR="00343204" w:rsidRPr="001C7C9E" w:rsidRDefault="00343204"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2018</w:t>
            </w:r>
          </w:p>
        </w:tc>
        <w:tc>
          <w:tcPr>
            <w:tcW w:w="1712" w:type="dxa"/>
            <w:shd w:val="clear" w:color="auto" w:fill="auto"/>
            <w:noWrap/>
            <w:vAlign w:val="bottom"/>
          </w:tcPr>
          <w:p w14:paraId="067C0F55" w14:textId="77777777" w:rsidR="00343204" w:rsidRPr="001C7C9E" w:rsidRDefault="00343204"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                 (827.985)</w:t>
            </w:r>
          </w:p>
        </w:tc>
        <w:tc>
          <w:tcPr>
            <w:tcW w:w="1813" w:type="dxa"/>
            <w:shd w:val="clear" w:color="auto" w:fill="auto"/>
            <w:noWrap/>
            <w:vAlign w:val="bottom"/>
          </w:tcPr>
          <w:p w14:paraId="6064DC3C" w14:textId="77777777" w:rsidR="00343204" w:rsidRPr="001C7C9E" w:rsidRDefault="00343204"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                    6.416.350 </w:t>
            </w:r>
          </w:p>
        </w:tc>
        <w:tc>
          <w:tcPr>
            <w:tcW w:w="906" w:type="dxa"/>
            <w:vAlign w:val="bottom"/>
          </w:tcPr>
          <w:p w14:paraId="1861D805" w14:textId="77777777" w:rsidR="00343204" w:rsidRPr="001C7C9E" w:rsidRDefault="00343204" w:rsidP="00E9273E">
            <w:pPr>
              <w:spacing w:after="0"/>
              <w:jc w:val="center"/>
              <w:rPr>
                <w:rFonts w:ascii="Times New Roman" w:hAnsi="Times New Roman" w:cs="Times New Roman"/>
                <w:color w:val="000000"/>
                <w:sz w:val="16"/>
                <w:szCs w:val="16"/>
              </w:rPr>
            </w:pPr>
            <w:r w:rsidRPr="001C7C9E">
              <w:rPr>
                <w:rFonts w:ascii="Times New Roman" w:hAnsi="Times New Roman" w:cs="Times New Roman"/>
                <w:color w:val="000000"/>
                <w:sz w:val="16"/>
                <w:szCs w:val="16"/>
              </w:rPr>
              <w:t>-12,90%</w:t>
            </w:r>
          </w:p>
        </w:tc>
      </w:tr>
      <w:tr w:rsidR="00343204" w:rsidRPr="001C7C9E" w14:paraId="3BA17745" w14:textId="77777777" w:rsidTr="001C7C9E">
        <w:trPr>
          <w:trHeight w:val="261"/>
          <w:jc w:val="center"/>
        </w:trPr>
        <w:tc>
          <w:tcPr>
            <w:tcW w:w="906" w:type="dxa"/>
            <w:shd w:val="clear" w:color="auto" w:fill="auto"/>
            <w:noWrap/>
            <w:vAlign w:val="bottom"/>
          </w:tcPr>
          <w:p w14:paraId="7874011D" w14:textId="77777777" w:rsidR="00343204" w:rsidRPr="001C7C9E" w:rsidRDefault="00343204" w:rsidP="00E9273E">
            <w:pPr>
              <w:spacing w:after="0"/>
              <w:jc w:val="center"/>
              <w:rPr>
                <w:rFonts w:ascii="Times New Roman" w:eastAsia="Times New Roman" w:hAnsi="Times New Roman" w:cs="Times New Roman"/>
                <w:color w:val="000000"/>
                <w:sz w:val="16"/>
                <w:szCs w:val="16"/>
                <w:lang w:eastAsia="id-ID"/>
              </w:rPr>
            </w:pPr>
            <w:r w:rsidRPr="001C7C9E">
              <w:rPr>
                <w:rFonts w:ascii="Times New Roman" w:eastAsia="Times New Roman" w:hAnsi="Times New Roman" w:cs="Times New Roman"/>
                <w:color w:val="000000"/>
                <w:sz w:val="16"/>
                <w:szCs w:val="16"/>
                <w:lang w:eastAsia="id-ID"/>
              </w:rPr>
              <w:t>2019</w:t>
            </w:r>
          </w:p>
        </w:tc>
        <w:tc>
          <w:tcPr>
            <w:tcW w:w="1712" w:type="dxa"/>
            <w:shd w:val="clear" w:color="auto" w:fill="auto"/>
            <w:noWrap/>
            <w:vAlign w:val="bottom"/>
          </w:tcPr>
          <w:p w14:paraId="155B9D04" w14:textId="77777777" w:rsidR="00343204" w:rsidRPr="001C7C9E" w:rsidRDefault="00343204"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                   499.052 </w:t>
            </w:r>
          </w:p>
        </w:tc>
        <w:tc>
          <w:tcPr>
            <w:tcW w:w="1813" w:type="dxa"/>
            <w:shd w:val="clear" w:color="auto" w:fill="auto"/>
            <w:noWrap/>
            <w:vAlign w:val="bottom"/>
          </w:tcPr>
          <w:p w14:paraId="76A35015" w14:textId="77777777" w:rsidR="00343204" w:rsidRPr="001C7C9E" w:rsidRDefault="00343204" w:rsidP="00E9273E">
            <w:pPr>
              <w:spacing w:after="0"/>
              <w:jc w:val="right"/>
              <w:rPr>
                <w:rFonts w:ascii="Times New Roman" w:hAnsi="Times New Roman" w:cs="Times New Roman"/>
                <w:sz w:val="16"/>
                <w:szCs w:val="16"/>
              </w:rPr>
            </w:pPr>
            <w:r w:rsidRPr="001C7C9E">
              <w:rPr>
                <w:rFonts w:ascii="Times New Roman" w:hAnsi="Times New Roman" w:cs="Times New Roman"/>
                <w:sz w:val="16"/>
                <w:szCs w:val="16"/>
              </w:rPr>
              <w:t xml:space="preserve">                    6.982.612 </w:t>
            </w:r>
          </w:p>
        </w:tc>
        <w:tc>
          <w:tcPr>
            <w:tcW w:w="906" w:type="dxa"/>
            <w:vAlign w:val="bottom"/>
          </w:tcPr>
          <w:p w14:paraId="72442738" w14:textId="77777777" w:rsidR="00343204" w:rsidRPr="001C7C9E" w:rsidRDefault="00343204" w:rsidP="00E9273E">
            <w:pPr>
              <w:spacing w:after="0"/>
              <w:jc w:val="center"/>
              <w:rPr>
                <w:rFonts w:ascii="Times New Roman" w:hAnsi="Times New Roman" w:cs="Times New Roman"/>
                <w:color w:val="000000"/>
                <w:sz w:val="16"/>
                <w:szCs w:val="16"/>
              </w:rPr>
            </w:pPr>
            <w:r w:rsidRPr="001C7C9E">
              <w:rPr>
                <w:rFonts w:ascii="Times New Roman" w:hAnsi="Times New Roman" w:cs="Times New Roman"/>
                <w:color w:val="000000"/>
                <w:sz w:val="16"/>
                <w:szCs w:val="16"/>
              </w:rPr>
              <w:t>7,15%</w:t>
            </w:r>
          </w:p>
        </w:tc>
      </w:tr>
      <w:tr w:rsidR="00343204" w:rsidRPr="001C7C9E" w14:paraId="5A8F5187" w14:textId="77777777" w:rsidTr="001C7C9E">
        <w:trPr>
          <w:trHeight w:val="261"/>
          <w:jc w:val="center"/>
        </w:trPr>
        <w:tc>
          <w:tcPr>
            <w:tcW w:w="4432" w:type="dxa"/>
            <w:gridSpan w:val="3"/>
            <w:shd w:val="clear" w:color="auto" w:fill="auto"/>
            <w:noWrap/>
            <w:vAlign w:val="bottom"/>
          </w:tcPr>
          <w:p w14:paraId="3C696982" w14:textId="77777777" w:rsidR="00343204" w:rsidRPr="001C7C9E" w:rsidRDefault="00343204" w:rsidP="00E9273E">
            <w:pPr>
              <w:spacing w:after="0"/>
              <w:jc w:val="center"/>
              <w:rPr>
                <w:rFonts w:ascii="Times New Roman" w:eastAsia="Times New Roman" w:hAnsi="Times New Roman" w:cs="Times New Roman"/>
                <w:b/>
                <w:color w:val="000000"/>
                <w:sz w:val="16"/>
                <w:szCs w:val="16"/>
                <w:lang w:eastAsia="id-ID"/>
              </w:rPr>
            </w:pPr>
            <w:r w:rsidRPr="001C7C9E">
              <w:rPr>
                <w:rFonts w:ascii="Times New Roman" w:eastAsia="Times New Roman" w:hAnsi="Times New Roman" w:cs="Times New Roman"/>
                <w:b/>
                <w:color w:val="000000"/>
                <w:sz w:val="16"/>
                <w:szCs w:val="16"/>
                <w:lang w:eastAsia="id-ID"/>
              </w:rPr>
              <w:t xml:space="preserve">Rata-Rata </w:t>
            </w:r>
            <w:r w:rsidRPr="001C7C9E">
              <w:rPr>
                <w:rFonts w:ascii="Times New Roman" w:eastAsia="Times New Roman" w:hAnsi="Times New Roman" w:cs="Times New Roman"/>
                <w:b/>
                <w:i/>
                <w:color w:val="000000"/>
                <w:sz w:val="16"/>
                <w:szCs w:val="16"/>
                <w:lang w:eastAsia="id-ID"/>
              </w:rPr>
              <w:t>Return On Equity</w:t>
            </w:r>
          </w:p>
        </w:tc>
        <w:tc>
          <w:tcPr>
            <w:tcW w:w="906" w:type="dxa"/>
            <w:vAlign w:val="bottom"/>
          </w:tcPr>
          <w:p w14:paraId="33017918" w14:textId="77777777" w:rsidR="00343204" w:rsidRPr="001C7C9E" w:rsidRDefault="00343204" w:rsidP="00E9273E">
            <w:pPr>
              <w:spacing w:after="0"/>
              <w:jc w:val="center"/>
              <w:rPr>
                <w:rFonts w:ascii="Times New Roman" w:hAnsi="Times New Roman" w:cs="Times New Roman"/>
                <w:b/>
                <w:color w:val="000000"/>
                <w:sz w:val="16"/>
                <w:szCs w:val="16"/>
              </w:rPr>
            </w:pPr>
            <w:r w:rsidRPr="001C7C9E">
              <w:rPr>
                <w:rFonts w:ascii="Times New Roman" w:hAnsi="Times New Roman" w:cs="Times New Roman"/>
                <w:b/>
                <w:color w:val="000000"/>
                <w:sz w:val="16"/>
                <w:szCs w:val="16"/>
              </w:rPr>
              <w:t>-3,49%</w:t>
            </w:r>
          </w:p>
        </w:tc>
      </w:tr>
    </w:tbl>
    <w:p w14:paraId="39B4D34C" w14:textId="77777777" w:rsidR="00343204" w:rsidRDefault="00343204" w:rsidP="00E9273E">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4.37 </w:t>
      </w:r>
      <w:r w:rsidRPr="0055763E">
        <w:rPr>
          <w:rFonts w:ascii="Times New Roman" w:hAnsi="Times New Roman" w:cs="Times New Roman"/>
          <w:sz w:val="24"/>
          <w:szCs w:val="24"/>
        </w:rPr>
        <w:t>dapat diketahui bahwa selama tahu</w:t>
      </w:r>
      <w:r>
        <w:rPr>
          <w:rFonts w:ascii="Times New Roman" w:hAnsi="Times New Roman" w:cs="Times New Roman"/>
          <w:sz w:val="24"/>
          <w:szCs w:val="24"/>
        </w:rPr>
        <w:t xml:space="preserve">n 2014-2019 rata-rata </w:t>
      </w:r>
      <w:r w:rsidRPr="0055763E">
        <w:rPr>
          <w:rFonts w:ascii="Times New Roman" w:hAnsi="Times New Roman" w:cs="Times New Roman"/>
          <w:i/>
          <w:sz w:val="24"/>
          <w:szCs w:val="24"/>
        </w:rPr>
        <w:t xml:space="preserve">return on </w:t>
      </w:r>
      <w:r>
        <w:rPr>
          <w:rFonts w:ascii="Times New Roman" w:hAnsi="Times New Roman" w:cs="Times New Roman"/>
          <w:i/>
          <w:sz w:val="24"/>
          <w:szCs w:val="24"/>
        </w:rPr>
        <w:t>equity</w:t>
      </w:r>
      <w:r w:rsidRPr="0055763E">
        <w:rPr>
          <w:rFonts w:ascii="Times New Roman" w:hAnsi="Times New Roman" w:cs="Times New Roman"/>
          <w:sz w:val="24"/>
          <w:szCs w:val="24"/>
        </w:rPr>
        <w:t xml:space="preserve"> </w:t>
      </w:r>
      <w:r>
        <w:rPr>
          <w:rFonts w:ascii="Times New Roman" w:hAnsi="Times New Roman" w:cs="Times New Roman"/>
          <w:sz w:val="24"/>
          <w:szCs w:val="24"/>
        </w:rPr>
        <w:t>PT. Holchim, Tbk</w:t>
      </w:r>
      <w:r w:rsidRPr="0055763E">
        <w:rPr>
          <w:rFonts w:ascii="Times New Roman" w:hAnsi="Times New Roman" w:cs="Times New Roman"/>
          <w:sz w:val="24"/>
          <w:szCs w:val="24"/>
        </w:rPr>
        <w:t xml:space="preserve"> sebesar </w:t>
      </w:r>
      <w:r>
        <w:rPr>
          <w:rFonts w:ascii="Times New Roman" w:hAnsi="Times New Roman" w:cs="Times New Roman"/>
          <w:sz w:val="24"/>
          <w:szCs w:val="24"/>
        </w:rPr>
        <w:t>-3,49</w:t>
      </w:r>
      <w:r w:rsidRPr="0055763E">
        <w:rPr>
          <w:rFonts w:ascii="Times New Roman" w:hAnsi="Times New Roman" w:cs="Times New Roman"/>
          <w:sz w:val="24"/>
          <w:szCs w:val="24"/>
        </w:rPr>
        <w:t xml:space="preserve">% </w:t>
      </w:r>
      <w:r>
        <w:rPr>
          <w:rFonts w:ascii="Times New Roman" w:hAnsi="Times New Roman" w:cs="Times New Roman"/>
          <w:sz w:val="24"/>
          <w:szCs w:val="24"/>
        </w:rPr>
        <w:t xml:space="preserve">artinya perusahaan hanya mampu </w:t>
      </w:r>
      <w:r w:rsidRPr="001D316F">
        <w:rPr>
          <w:rFonts w:ascii="Times New Roman" w:hAnsi="Times New Roman" w:cs="Times New Roman"/>
          <w:sz w:val="24"/>
          <w:szCs w:val="24"/>
        </w:rPr>
        <w:t>menghasilkan laba bersih dari modal sendiri yang dimil</w:t>
      </w:r>
      <w:r>
        <w:rPr>
          <w:rFonts w:ascii="Times New Roman" w:hAnsi="Times New Roman" w:cs="Times New Roman"/>
          <w:sz w:val="24"/>
          <w:szCs w:val="24"/>
        </w:rPr>
        <w:t xml:space="preserve">ikinya sebesar -3,49%. </w:t>
      </w:r>
      <w:r w:rsidRPr="00A85271">
        <w:rPr>
          <w:rFonts w:ascii="Times New Roman" w:hAnsi="Times New Roman" w:cs="Times New Roman"/>
          <w:i/>
          <w:sz w:val="24"/>
          <w:szCs w:val="24"/>
        </w:rPr>
        <w:t>Return on equity</w:t>
      </w:r>
      <w:r>
        <w:rPr>
          <w:rFonts w:ascii="Times New Roman" w:hAnsi="Times New Roman" w:cs="Times New Roman"/>
          <w:sz w:val="24"/>
          <w:szCs w:val="24"/>
        </w:rPr>
        <w:t xml:space="preserve"> yang negatif menandakan bahwa perusahaan mengalami kerugian sehingga modal yang digunakan belum mampu dikembalikan dengan efektif</w:t>
      </w:r>
      <w:r w:rsidRPr="0055763E">
        <w:rPr>
          <w:rFonts w:ascii="Times New Roman" w:hAnsi="Times New Roman" w:cs="Times New Roman"/>
          <w:sz w:val="24"/>
          <w:szCs w:val="24"/>
        </w:rPr>
        <w:t>.</w:t>
      </w:r>
    </w:p>
    <w:p w14:paraId="46BB0CF6" w14:textId="77777777" w:rsidR="00343204" w:rsidRDefault="00343204" w:rsidP="00E9273E">
      <w:pPr>
        <w:pStyle w:val="ListParagraph"/>
        <w:spacing w:after="0"/>
        <w:ind w:left="567"/>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38</w:t>
      </w:r>
      <w:r w:rsidRPr="001043C0">
        <w:rPr>
          <w:rFonts w:ascii="Times New Roman" w:hAnsi="Times New Roman" w:cs="Times New Roman"/>
          <w:b/>
          <w:sz w:val="24"/>
          <w:szCs w:val="24"/>
        </w:rPr>
        <w:t xml:space="preserve"> </w:t>
      </w:r>
    </w:p>
    <w:p w14:paraId="10ED01E7" w14:textId="77777777" w:rsidR="00343204" w:rsidRPr="00A85271" w:rsidRDefault="00343204" w:rsidP="00E9273E">
      <w:pPr>
        <w:pStyle w:val="ListParagraph"/>
        <w:spacing w:after="0"/>
        <w:ind w:left="567"/>
        <w:jc w:val="center"/>
        <w:rPr>
          <w:rFonts w:ascii="Times New Roman" w:hAnsi="Times New Roman" w:cs="Times New Roman"/>
          <w:b/>
          <w:i/>
          <w:sz w:val="24"/>
          <w:szCs w:val="24"/>
        </w:rPr>
      </w:pPr>
      <w:r>
        <w:rPr>
          <w:rFonts w:ascii="Times New Roman" w:hAnsi="Times New Roman" w:cs="Times New Roman"/>
          <w:b/>
          <w:sz w:val="24"/>
          <w:szCs w:val="24"/>
        </w:rPr>
        <w:t xml:space="preserve">Perhitungan </w:t>
      </w:r>
      <w:r>
        <w:rPr>
          <w:rFonts w:ascii="Times New Roman" w:hAnsi="Times New Roman" w:cs="Times New Roman"/>
          <w:b/>
          <w:i/>
          <w:sz w:val="24"/>
          <w:szCs w:val="24"/>
        </w:rPr>
        <w:t xml:space="preserve">Return On Equity </w:t>
      </w:r>
      <w:r w:rsidRPr="00A85271">
        <w:rPr>
          <w:rFonts w:ascii="Times New Roman" w:hAnsi="Times New Roman" w:cs="Times New Roman"/>
          <w:b/>
          <w:sz w:val="24"/>
          <w:szCs w:val="24"/>
        </w:rPr>
        <w:t>PT. Semen Indonesia</w:t>
      </w:r>
    </w:p>
    <w:tbl>
      <w:tblPr>
        <w:tblW w:w="5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1712"/>
        <w:gridCol w:w="1814"/>
        <w:gridCol w:w="906"/>
      </w:tblGrid>
      <w:tr w:rsidR="00343204" w:rsidRPr="001029D6" w14:paraId="2E3E3478" w14:textId="77777777" w:rsidTr="001029D6">
        <w:trPr>
          <w:trHeight w:val="261"/>
          <w:jc w:val="center"/>
        </w:trPr>
        <w:tc>
          <w:tcPr>
            <w:tcW w:w="906" w:type="dxa"/>
            <w:shd w:val="clear" w:color="auto" w:fill="FFFF00"/>
            <w:noWrap/>
            <w:vAlign w:val="bottom"/>
            <w:hideMark/>
          </w:tcPr>
          <w:p w14:paraId="6F6EA7CC" w14:textId="77777777" w:rsidR="00343204" w:rsidRPr="001029D6" w:rsidRDefault="00343204" w:rsidP="00E9273E">
            <w:pPr>
              <w:spacing w:after="0"/>
              <w:jc w:val="center"/>
              <w:rPr>
                <w:rFonts w:ascii="Times New Roman" w:eastAsia="Times New Roman" w:hAnsi="Times New Roman" w:cs="Times New Roman"/>
                <w:b/>
                <w:color w:val="000000"/>
                <w:sz w:val="16"/>
                <w:szCs w:val="16"/>
                <w:lang w:eastAsia="id-ID"/>
              </w:rPr>
            </w:pPr>
            <w:r w:rsidRPr="001029D6">
              <w:rPr>
                <w:rFonts w:ascii="Times New Roman" w:eastAsia="Times New Roman" w:hAnsi="Times New Roman" w:cs="Times New Roman"/>
                <w:b/>
                <w:color w:val="000000"/>
                <w:sz w:val="16"/>
                <w:szCs w:val="16"/>
                <w:lang w:eastAsia="id-ID"/>
              </w:rPr>
              <w:t>Tahun</w:t>
            </w:r>
          </w:p>
        </w:tc>
        <w:tc>
          <w:tcPr>
            <w:tcW w:w="1712" w:type="dxa"/>
            <w:shd w:val="clear" w:color="auto" w:fill="FFFF00"/>
            <w:noWrap/>
            <w:vAlign w:val="bottom"/>
            <w:hideMark/>
          </w:tcPr>
          <w:p w14:paraId="032835BF" w14:textId="77777777" w:rsidR="00343204" w:rsidRPr="001029D6" w:rsidRDefault="00343204" w:rsidP="00E9273E">
            <w:pPr>
              <w:spacing w:after="0"/>
              <w:jc w:val="center"/>
              <w:rPr>
                <w:rFonts w:ascii="Times New Roman" w:eastAsia="Times New Roman" w:hAnsi="Times New Roman" w:cs="Times New Roman"/>
                <w:b/>
                <w:color w:val="000000"/>
                <w:sz w:val="16"/>
                <w:szCs w:val="16"/>
                <w:lang w:eastAsia="id-ID"/>
              </w:rPr>
            </w:pPr>
            <w:r w:rsidRPr="001029D6">
              <w:rPr>
                <w:rFonts w:ascii="Times New Roman" w:eastAsia="Times New Roman" w:hAnsi="Times New Roman" w:cs="Times New Roman"/>
                <w:b/>
                <w:color w:val="000000"/>
                <w:sz w:val="16"/>
                <w:szCs w:val="16"/>
                <w:lang w:eastAsia="id-ID"/>
              </w:rPr>
              <w:t>Laba Bersih</w:t>
            </w:r>
          </w:p>
        </w:tc>
        <w:tc>
          <w:tcPr>
            <w:tcW w:w="1813" w:type="dxa"/>
            <w:shd w:val="clear" w:color="auto" w:fill="FFFF00"/>
            <w:noWrap/>
            <w:vAlign w:val="bottom"/>
            <w:hideMark/>
          </w:tcPr>
          <w:p w14:paraId="38A2A4F2" w14:textId="77777777" w:rsidR="00343204" w:rsidRPr="001029D6" w:rsidRDefault="00343204" w:rsidP="00E9273E">
            <w:pPr>
              <w:spacing w:after="0"/>
              <w:jc w:val="center"/>
              <w:rPr>
                <w:rFonts w:ascii="Times New Roman" w:eastAsia="Times New Roman" w:hAnsi="Times New Roman" w:cs="Times New Roman"/>
                <w:b/>
                <w:color w:val="000000"/>
                <w:sz w:val="16"/>
                <w:szCs w:val="16"/>
                <w:lang w:eastAsia="id-ID"/>
              </w:rPr>
            </w:pPr>
            <w:r w:rsidRPr="001029D6">
              <w:rPr>
                <w:rFonts w:ascii="Times New Roman" w:eastAsia="Times New Roman" w:hAnsi="Times New Roman" w:cs="Times New Roman"/>
                <w:b/>
                <w:color w:val="000000"/>
                <w:sz w:val="16"/>
                <w:szCs w:val="16"/>
                <w:lang w:eastAsia="id-ID"/>
              </w:rPr>
              <w:t>Total Ekuitas</w:t>
            </w:r>
          </w:p>
        </w:tc>
        <w:tc>
          <w:tcPr>
            <w:tcW w:w="906" w:type="dxa"/>
            <w:shd w:val="clear" w:color="auto" w:fill="FFFF00"/>
          </w:tcPr>
          <w:p w14:paraId="529EB979" w14:textId="77777777" w:rsidR="00343204" w:rsidRPr="001029D6" w:rsidRDefault="00343204" w:rsidP="00E9273E">
            <w:pPr>
              <w:spacing w:after="0"/>
              <w:jc w:val="center"/>
              <w:rPr>
                <w:rFonts w:ascii="Times New Roman" w:eastAsia="Times New Roman" w:hAnsi="Times New Roman" w:cs="Times New Roman"/>
                <w:b/>
                <w:color w:val="000000"/>
                <w:sz w:val="16"/>
                <w:szCs w:val="16"/>
                <w:lang w:eastAsia="id-ID"/>
              </w:rPr>
            </w:pPr>
            <w:r w:rsidRPr="001029D6">
              <w:rPr>
                <w:rFonts w:ascii="Times New Roman" w:eastAsia="Times New Roman" w:hAnsi="Times New Roman" w:cs="Times New Roman"/>
                <w:b/>
                <w:color w:val="000000"/>
                <w:sz w:val="16"/>
                <w:szCs w:val="16"/>
                <w:lang w:eastAsia="id-ID"/>
              </w:rPr>
              <w:t>ROE</w:t>
            </w:r>
          </w:p>
        </w:tc>
      </w:tr>
      <w:tr w:rsidR="00343204" w:rsidRPr="001029D6" w14:paraId="2AFFC048" w14:textId="77777777" w:rsidTr="001029D6">
        <w:trPr>
          <w:trHeight w:val="261"/>
          <w:jc w:val="center"/>
        </w:trPr>
        <w:tc>
          <w:tcPr>
            <w:tcW w:w="906" w:type="dxa"/>
            <w:shd w:val="clear" w:color="auto" w:fill="auto"/>
            <w:noWrap/>
            <w:vAlign w:val="bottom"/>
          </w:tcPr>
          <w:p w14:paraId="236FAD72" w14:textId="77777777" w:rsidR="00343204" w:rsidRPr="001029D6" w:rsidRDefault="00343204" w:rsidP="00E9273E">
            <w:pPr>
              <w:spacing w:after="0"/>
              <w:jc w:val="center"/>
              <w:rPr>
                <w:rFonts w:ascii="Times New Roman" w:eastAsia="Times New Roman" w:hAnsi="Times New Roman" w:cs="Times New Roman"/>
                <w:color w:val="000000"/>
                <w:sz w:val="16"/>
                <w:szCs w:val="16"/>
                <w:lang w:eastAsia="id-ID"/>
              </w:rPr>
            </w:pPr>
            <w:r w:rsidRPr="001029D6">
              <w:rPr>
                <w:rFonts w:ascii="Times New Roman" w:eastAsia="Times New Roman" w:hAnsi="Times New Roman" w:cs="Times New Roman"/>
                <w:color w:val="000000"/>
                <w:sz w:val="16"/>
                <w:szCs w:val="16"/>
                <w:lang w:eastAsia="id-ID"/>
              </w:rPr>
              <w:t>2014</w:t>
            </w:r>
          </w:p>
        </w:tc>
        <w:tc>
          <w:tcPr>
            <w:tcW w:w="1712" w:type="dxa"/>
            <w:shd w:val="clear" w:color="auto" w:fill="auto"/>
            <w:noWrap/>
            <w:vAlign w:val="bottom"/>
          </w:tcPr>
          <w:p w14:paraId="0E5DBDB1"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5.567.660</w:t>
            </w:r>
          </w:p>
        </w:tc>
        <w:tc>
          <w:tcPr>
            <w:tcW w:w="1813" w:type="dxa"/>
            <w:shd w:val="clear" w:color="auto" w:fill="auto"/>
            <w:noWrap/>
            <w:vAlign w:val="bottom"/>
          </w:tcPr>
          <w:p w14:paraId="3D42E985"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25.004.930 </w:t>
            </w:r>
          </w:p>
        </w:tc>
        <w:tc>
          <w:tcPr>
            <w:tcW w:w="906" w:type="dxa"/>
            <w:vAlign w:val="bottom"/>
          </w:tcPr>
          <w:p w14:paraId="4B057253" w14:textId="77777777" w:rsidR="00343204" w:rsidRPr="001029D6" w:rsidRDefault="00343204" w:rsidP="00E9273E">
            <w:pPr>
              <w:spacing w:after="0"/>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22,27%</w:t>
            </w:r>
          </w:p>
        </w:tc>
      </w:tr>
      <w:tr w:rsidR="00343204" w:rsidRPr="001029D6" w14:paraId="2A6AFBD0" w14:textId="77777777" w:rsidTr="001029D6">
        <w:trPr>
          <w:trHeight w:val="261"/>
          <w:jc w:val="center"/>
        </w:trPr>
        <w:tc>
          <w:tcPr>
            <w:tcW w:w="906" w:type="dxa"/>
            <w:shd w:val="clear" w:color="auto" w:fill="auto"/>
            <w:noWrap/>
            <w:vAlign w:val="bottom"/>
          </w:tcPr>
          <w:p w14:paraId="308053BD" w14:textId="77777777" w:rsidR="00343204" w:rsidRPr="001029D6" w:rsidRDefault="00343204" w:rsidP="00E9273E">
            <w:pPr>
              <w:spacing w:after="0"/>
              <w:jc w:val="center"/>
              <w:rPr>
                <w:rFonts w:ascii="Times New Roman" w:eastAsia="Times New Roman" w:hAnsi="Times New Roman" w:cs="Times New Roman"/>
                <w:color w:val="000000"/>
                <w:sz w:val="16"/>
                <w:szCs w:val="16"/>
                <w:lang w:eastAsia="id-ID"/>
              </w:rPr>
            </w:pPr>
            <w:r w:rsidRPr="001029D6">
              <w:rPr>
                <w:rFonts w:ascii="Times New Roman" w:eastAsia="Times New Roman" w:hAnsi="Times New Roman" w:cs="Times New Roman"/>
                <w:color w:val="000000"/>
                <w:sz w:val="16"/>
                <w:szCs w:val="16"/>
                <w:lang w:eastAsia="id-ID"/>
              </w:rPr>
              <w:t>2015</w:t>
            </w:r>
          </w:p>
        </w:tc>
        <w:tc>
          <w:tcPr>
            <w:tcW w:w="1712" w:type="dxa"/>
            <w:shd w:val="clear" w:color="auto" w:fill="auto"/>
            <w:noWrap/>
            <w:vAlign w:val="bottom"/>
          </w:tcPr>
          <w:p w14:paraId="46193B5F"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4.525.441 </w:t>
            </w:r>
          </w:p>
        </w:tc>
        <w:tc>
          <w:tcPr>
            <w:tcW w:w="1813" w:type="dxa"/>
            <w:shd w:val="clear" w:color="auto" w:fill="auto"/>
            <w:noWrap/>
            <w:vAlign w:val="bottom"/>
          </w:tcPr>
          <w:p w14:paraId="510790D0"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27.440.798 </w:t>
            </w:r>
          </w:p>
        </w:tc>
        <w:tc>
          <w:tcPr>
            <w:tcW w:w="906" w:type="dxa"/>
            <w:vAlign w:val="bottom"/>
          </w:tcPr>
          <w:p w14:paraId="2A4B6B95" w14:textId="77777777" w:rsidR="00343204" w:rsidRPr="001029D6" w:rsidRDefault="00343204" w:rsidP="00E9273E">
            <w:pPr>
              <w:spacing w:after="0"/>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16,49%</w:t>
            </w:r>
          </w:p>
        </w:tc>
      </w:tr>
      <w:tr w:rsidR="00343204" w:rsidRPr="001029D6" w14:paraId="45133D06" w14:textId="77777777" w:rsidTr="001029D6">
        <w:trPr>
          <w:trHeight w:val="261"/>
          <w:jc w:val="center"/>
        </w:trPr>
        <w:tc>
          <w:tcPr>
            <w:tcW w:w="906" w:type="dxa"/>
            <w:shd w:val="clear" w:color="auto" w:fill="auto"/>
            <w:noWrap/>
            <w:vAlign w:val="bottom"/>
          </w:tcPr>
          <w:p w14:paraId="654B1561" w14:textId="77777777" w:rsidR="00343204" w:rsidRPr="001029D6" w:rsidRDefault="00343204" w:rsidP="00E9273E">
            <w:pPr>
              <w:spacing w:after="0"/>
              <w:jc w:val="center"/>
              <w:rPr>
                <w:rFonts w:ascii="Times New Roman" w:eastAsia="Times New Roman" w:hAnsi="Times New Roman" w:cs="Times New Roman"/>
                <w:color w:val="000000"/>
                <w:sz w:val="16"/>
                <w:szCs w:val="16"/>
                <w:lang w:eastAsia="id-ID"/>
              </w:rPr>
            </w:pPr>
            <w:r w:rsidRPr="001029D6">
              <w:rPr>
                <w:rFonts w:ascii="Times New Roman" w:eastAsia="Times New Roman" w:hAnsi="Times New Roman" w:cs="Times New Roman"/>
                <w:color w:val="000000"/>
                <w:sz w:val="16"/>
                <w:szCs w:val="16"/>
                <w:lang w:eastAsia="id-ID"/>
              </w:rPr>
              <w:t>2016</w:t>
            </w:r>
          </w:p>
        </w:tc>
        <w:tc>
          <w:tcPr>
            <w:tcW w:w="1712" w:type="dxa"/>
            <w:shd w:val="clear" w:color="auto" w:fill="auto"/>
            <w:noWrap/>
            <w:vAlign w:val="bottom"/>
          </w:tcPr>
          <w:p w14:paraId="0C801AA2"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4.535.037</w:t>
            </w:r>
          </w:p>
        </w:tc>
        <w:tc>
          <w:tcPr>
            <w:tcW w:w="1813" w:type="dxa"/>
            <w:shd w:val="clear" w:color="auto" w:fill="auto"/>
            <w:noWrap/>
            <w:vAlign w:val="bottom"/>
          </w:tcPr>
          <w:p w14:paraId="298A7E03"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30.574.391 </w:t>
            </w:r>
          </w:p>
        </w:tc>
        <w:tc>
          <w:tcPr>
            <w:tcW w:w="906" w:type="dxa"/>
            <w:vAlign w:val="bottom"/>
          </w:tcPr>
          <w:p w14:paraId="411105AB" w14:textId="77777777" w:rsidR="00343204" w:rsidRPr="001029D6" w:rsidRDefault="00343204" w:rsidP="00E9273E">
            <w:pPr>
              <w:spacing w:after="0"/>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14,83%</w:t>
            </w:r>
          </w:p>
        </w:tc>
      </w:tr>
      <w:tr w:rsidR="00343204" w:rsidRPr="001029D6" w14:paraId="4A3225E4" w14:textId="77777777" w:rsidTr="001029D6">
        <w:trPr>
          <w:trHeight w:val="261"/>
          <w:jc w:val="center"/>
        </w:trPr>
        <w:tc>
          <w:tcPr>
            <w:tcW w:w="906" w:type="dxa"/>
            <w:shd w:val="clear" w:color="auto" w:fill="auto"/>
            <w:noWrap/>
            <w:vAlign w:val="bottom"/>
          </w:tcPr>
          <w:p w14:paraId="0E18E919" w14:textId="77777777" w:rsidR="00343204" w:rsidRPr="001029D6" w:rsidRDefault="00343204" w:rsidP="00E9273E">
            <w:pPr>
              <w:spacing w:after="0"/>
              <w:jc w:val="center"/>
              <w:rPr>
                <w:rFonts w:ascii="Times New Roman" w:eastAsia="Times New Roman" w:hAnsi="Times New Roman" w:cs="Times New Roman"/>
                <w:color w:val="000000"/>
                <w:sz w:val="16"/>
                <w:szCs w:val="16"/>
                <w:lang w:eastAsia="id-ID"/>
              </w:rPr>
            </w:pPr>
            <w:r w:rsidRPr="001029D6">
              <w:rPr>
                <w:rFonts w:ascii="Times New Roman" w:eastAsia="Times New Roman" w:hAnsi="Times New Roman" w:cs="Times New Roman"/>
                <w:color w:val="000000"/>
                <w:sz w:val="16"/>
                <w:szCs w:val="16"/>
                <w:lang w:eastAsia="id-ID"/>
              </w:rPr>
              <w:t>2017</w:t>
            </w:r>
          </w:p>
        </w:tc>
        <w:tc>
          <w:tcPr>
            <w:tcW w:w="1712" w:type="dxa"/>
            <w:shd w:val="clear" w:color="auto" w:fill="auto"/>
            <w:noWrap/>
            <w:vAlign w:val="bottom"/>
          </w:tcPr>
          <w:p w14:paraId="6CB3165B"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2.043.026</w:t>
            </w:r>
          </w:p>
        </w:tc>
        <w:tc>
          <w:tcPr>
            <w:tcW w:w="1813" w:type="dxa"/>
            <w:shd w:val="clear" w:color="auto" w:fill="auto"/>
            <w:noWrap/>
            <w:vAlign w:val="bottom"/>
          </w:tcPr>
          <w:p w14:paraId="2D6D9CB1"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30.439.052 </w:t>
            </w:r>
          </w:p>
        </w:tc>
        <w:tc>
          <w:tcPr>
            <w:tcW w:w="906" w:type="dxa"/>
            <w:vAlign w:val="bottom"/>
          </w:tcPr>
          <w:p w14:paraId="6121010C" w14:textId="77777777" w:rsidR="00343204" w:rsidRPr="001029D6" w:rsidRDefault="00343204" w:rsidP="00E9273E">
            <w:pPr>
              <w:spacing w:after="0"/>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6,71%</w:t>
            </w:r>
          </w:p>
        </w:tc>
      </w:tr>
      <w:tr w:rsidR="00343204" w:rsidRPr="001029D6" w14:paraId="5A572D1D" w14:textId="77777777" w:rsidTr="001029D6">
        <w:trPr>
          <w:trHeight w:val="261"/>
          <w:jc w:val="center"/>
        </w:trPr>
        <w:tc>
          <w:tcPr>
            <w:tcW w:w="906" w:type="dxa"/>
            <w:shd w:val="clear" w:color="auto" w:fill="auto"/>
            <w:noWrap/>
            <w:vAlign w:val="bottom"/>
          </w:tcPr>
          <w:p w14:paraId="00E47153" w14:textId="77777777" w:rsidR="00343204" w:rsidRPr="001029D6" w:rsidRDefault="00343204" w:rsidP="00E9273E">
            <w:pPr>
              <w:spacing w:after="0"/>
              <w:jc w:val="center"/>
              <w:rPr>
                <w:rFonts w:ascii="Times New Roman" w:eastAsia="Times New Roman" w:hAnsi="Times New Roman" w:cs="Times New Roman"/>
                <w:color w:val="000000"/>
                <w:sz w:val="16"/>
                <w:szCs w:val="16"/>
                <w:lang w:eastAsia="id-ID"/>
              </w:rPr>
            </w:pPr>
            <w:r w:rsidRPr="001029D6">
              <w:rPr>
                <w:rFonts w:ascii="Times New Roman" w:eastAsia="Times New Roman" w:hAnsi="Times New Roman" w:cs="Times New Roman"/>
                <w:color w:val="000000"/>
                <w:sz w:val="16"/>
                <w:szCs w:val="16"/>
                <w:lang w:eastAsia="id-ID"/>
              </w:rPr>
              <w:t>2018</w:t>
            </w:r>
          </w:p>
        </w:tc>
        <w:tc>
          <w:tcPr>
            <w:tcW w:w="1712" w:type="dxa"/>
            <w:shd w:val="clear" w:color="auto" w:fill="auto"/>
            <w:noWrap/>
            <w:vAlign w:val="bottom"/>
          </w:tcPr>
          <w:p w14:paraId="56DC3A4B"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3.085.704 </w:t>
            </w:r>
          </w:p>
        </w:tc>
        <w:tc>
          <w:tcPr>
            <w:tcW w:w="1813" w:type="dxa"/>
            <w:shd w:val="clear" w:color="auto" w:fill="auto"/>
            <w:noWrap/>
            <w:vAlign w:val="bottom"/>
          </w:tcPr>
          <w:p w14:paraId="59B5317A"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32.615.315 </w:t>
            </w:r>
          </w:p>
        </w:tc>
        <w:tc>
          <w:tcPr>
            <w:tcW w:w="906" w:type="dxa"/>
            <w:vAlign w:val="bottom"/>
          </w:tcPr>
          <w:p w14:paraId="1737FFA5" w14:textId="77777777" w:rsidR="00343204" w:rsidRPr="001029D6" w:rsidRDefault="00343204" w:rsidP="00E9273E">
            <w:pPr>
              <w:spacing w:after="0"/>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9,46%</w:t>
            </w:r>
          </w:p>
        </w:tc>
      </w:tr>
      <w:tr w:rsidR="00343204" w:rsidRPr="001029D6" w14:paraId="14BCD53C" w14:textId="77777777" w:rsidTr="001029D6">
        <w:trPr>
          <w:trHeight w:val="261"/>
          <w:jc w:val="center"/>
        </w:trPr>
        <w:tc>
          <w:tcPr>
            <w:tcW w:w="906" w:type="dxa"/>
            <w:shd w:val="clear" w:color="auto" w:fill="auto"/>
            <w:noWrap/>
            <w:vAlign w:val="bottom"/>
          </w:tcPr>
          <w:p w14:paraId="5D6A9902" w14:textId="77777777" w:rsidR="00343204" w:rsidRPr="001029D6" w:rsidRDefault="00343204" w:rsidP="00E9273E">
            <w:pPr>
              <w:spacing w:after="0"/>
              <w:jc w:val="center"/>
              <w:rPr>
                <w:rFonts w:ascii="Times New Roman" w:eastAsia="Times New Roman" w:hAnsi="Times New Roman" w:cs="Times New Roman"/>
                <w:color w:val="000000"/>
                <w:sz w:val="16"/>
                <w:szCs w:val="16"/>
                <w:lang w:eastAsia="id-ID"/>
              </w:rPr>
            </w:pPr>
            <w:r w:rsidRPr="001029D6">
              <w:rPr>
                <w:rFonts w:ascii="Times New Roman" w:eastAsia="Times New Roman" w:hAnsi="Times New Roman" w:cs="Times New Roman"/>
                <w:color w:val="000000"/>
                <w:sz w:val="16"/>
                <w:szCs w:val="16"/>
                <w:lang w:eastAsia="id-ID"/>
              </w:rPr>
              <w:t>2019</w:t>
            </w:r>
          </w:p>
        </w:tc>
        <w:tc>
          <w:tcPr>
            <w:tcW w:w="1712" w:type="dxa"/>
            <w:shd w:val="clear" w:color="auto" w:fill="auto"/>
            <w:noWrap/>
            <w:vAlign w:val="bottom"/>
          </w:tcPr>
          <w:p w14:paraId="5D7CDC02"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2.371.233 </w:t>
            </w:r>
          </w:p>
        </w:tc>
        <w:tc>
          <w:tcPr>
            <w:tcW w:w="1813" w:type="dxa"/>
            <w:shd w:val="clear" w:color="auto" w:fill="auto"/>
            <w:noWrap/>
            <w:vAlign w:val="bottom"/>
          </w:tcPr>
          <w:p w14:paraId="1A11235A"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33.891.924 </w:t>
            </w:r>
          </w:p>
        </w:tc>
        <w:tc>
          <w:tcPr>
            <w:tcW w:w="906" w:type="dxa"/>
            <w:vAlign w:val="bottom"/>
          </w:tcPr>
          <w:p w14:paraId="1E85F962" w14:textId="77777777" w:rsidR="00343204" w:rsidRPr="001029D6" w:rsidRDefault="00343204" w:rsidP="00E9273E">
            <w:pPr>
              <w:spacing w:after="0"/>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7,00%</w:t>
            </w:r>
          </w:p>
        </w:tc>
      </w:tr>
      <w:tr w:rsidR="00343204" w:rsidRPr="001029D6" w14:paraId="51D52C49" w14:textId="77777777" w:rsidTr="001029D6">
        <w:trPr>
          <w:trHeight w:val="261"/>
          <w:jc w:val="center"/>
        </w:trPr>
        <w:tc>
          <w:tcPr>
            <w:tcW w:w="4432" w:type="dxa"/>
            <w:gridSpan w:val="3"/>
            <w:shd w:val="clear" w:color="auto" w:fill="auto"/>
            <w:noWrap/>
            <w:vAlign w:val="bottom"/>
          </w:tcPr>
          <w:p w14:paraId="2B4D0DDA" w14:textId="77777777" w:rsidR="00343204" w:rsidRPr="001029D6" w:rsidRDefault="00343204" w:rsidP="00E9273E">
            <w:pPr>
              <w:spacing w:after="0"/>
              <w:jc w:val="center"/>
              <w:rPr>
                <w:rFonts w:ascii="Times New Roman" w:eastAsia="Times New Roman" w:hAnsi="Times New Roman" w:cs="Times New Roman"/>
                <w:b/>
                <w:color w:val="000000"/>
                <w:sz w:val="16"/>
                <w:szCs w:val="16"/>
                <w:lang w:eastAsia="id-ID"/>
              </w:rPr>
            </w:pPr>
            <w:r w:rsidRPr="001029D6">
              <w:rPr>
                <w:rFonts w:ascii="Times New Roman" w:eastAsia="Times New Roman" w:hAnsi="Times New Roman" w:cs="Times New Roman"/>
                <w:b/>
                <w:color w:val="000000"/>
                <w:sz w:val="16"/>
                <w:szCs w:val="16"/>
                <w:lang w:eastAsia="id-ID"/>
              </w:rPr>
              <w:t xml:space="preserve">Rata-Rata </w:t>
            </w:r>
            <w:r w:rsidRPr="001029D6">
              <w:rPr>
                <w:rFonts w:ascii="Times New Roman" w:eastAsia="Times New Roman" w:hAnsi="Times New Roman" w:cs="Times New Roman"/>
                <w:b/>
                <w:i/>
                <w:color w:val="000000"/>
                <w:sz w:val="16"/>
                <w:szCs w:val="16"/>
                <w:lang w:eastAsia="id-ID"/>
              </w:rPr>
              <w:t>Return On Equity</w:t>
            </w:r>
          </w:p>
        </w:tc>
        <w:tc>
          <w:tcPr>
            <w:tcW w:w="906" w:type="dxa"/>
            <w:vAlign w:val="bottom"/>
          </w:tcPr>
          <w:p w14:paraId="461940BB" w14:textId="77777777" w:rsidR="00343204" w:rsidRPr="001029D6" w:rsidRDefault="00343204" w:rsidP="00E9273E">
            <w:pPr>
              <w:spacing w:after="0"/>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10,90%</w:t>
            </w:r>
          </w:p>
        </w:tc>
      </w:tr>
    </w:tbl>
    <w:p w14:paraId="7148C113" w14:textId="77777777" w:rsidR="00343204" w:rsidRDefault="00343204" w:rsidP="00E9273E">
      <w:pPr>
        <w:pStyle w:val="ListParagraph"/>
        <w:spacing w:after="0"/>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4.38 </w:t>
      </w:r>
      <w:r w:rsidRPr="0055763E">
        <w:rPr>
          <w:rFonts w:ascii="Times New Roman" w:hAnsi="Times New Roman" w:cs="Times New Roman"/>
          <w:sz w:val="24"/>
          <w:szCs w:val="24"/>
        </w:rPr>
        <w:t>dapat diketahui bahwa selama tahu</w:t>
      </w:r>
      <w:r>
        <w:rPr>
          <w:rFonts w:ascii="Times New Roman" w:hAnsi="Times New Roman" w:cs="Times New Roman"/>
          <w:sz w:val="24"/>
          <w:szCs w:val="24"/>
        </w:rPr>
        <w:t xml:space="preserve">n 2014-2019 rata-rata </w:t>
      </w:r>
      <w:r w:rsidRPr="0055763E">
        <w:rPr>
          <w:rFonts w:ascii="Times New Roman" w:hAnsi="Times New Roman" w:cs="Times New Roman"/>
          <w:i/>
          <w:sz w:val="24"/>
          <w:szCs w:val="24"/>
        </w:rPr>
        <w:t xml:space="preserve">return on </w:t>
      </w:r>
      <w:r>
        <w:rPr>
          <w:rFonts w:ascii="Times New Roman" w:hAnsi="Times New Roman" w:cs="Times New Roman"/>
          <w:i/>
          <w:sz w:val="24"/>
          <w:szCs w:val="24"/>
        </w:rPr>
        <w:t>equity</w:t>
      </w:r>
      <w:r w:rsidRPr="0055763E">
        <w:rPr>
          <w:rFonts w:ascii="Times New Roman" w:hAnsi="Times New Roman" w:cs="Times New Roman"/>
          <w:sz w:val="24"/>
          <w:szCs w:val="24"/>
        </w:rPr>
        <w:t xml:space="preserve"> </w:t>
      </w:r>
      <w:r>
        <w:rPr>
          <w:rFonts w:ascii="Times New Roman" w:hAnsi="Times New Roman" w:cs="Times New Roman"/>
          <w:sz w:val="24"/>
          <w:szCs w:val="24"/>
        </w:rPr>
        <w:t>PT. Semen Indonesia</w:t>
      </w:r>
      <w:r w:rsidRPr="0055763E">
        <w:rPr>
          <w:rFonts w:ascii="Times New Roman" w:hAnsi="Times New Roman" w:cs="Times New Roman"/>
          <w:sz w:val="24"/>
          <w:szCs w:val="24"/>
        </w:rPr>
        <w:t xml:space="preserve"> sebesar </w:t>
      </w:r>
      <w:r>
        <w:rPr>
          <w:rFonts w:ascii="Times New Roman" w:hAnsi="Times New Roman" w:cs="Times New Roman"/>
          <w:sz w:val="24"/>
          <w:szCs w:val="24"/>
        </w:rPr>
        <w:t>10,90</w:t>
      </w:r>
      <w:r w:rsidRPr="0055763E">
        <w:rPr>
          <w:rFonts w:ascii="Times New Roman" w:hAnsi="Times New Roman" w:cs="Times New Roman"/>
          <w:sz w:val="24"/>
          <w:szCs w:val="24"/>
        </w:rPr>
        <w:t xml:space="preserve">% </w:t>
      </w:r>
      <w:r>
        <w:rPr>
          <w:rFonts w:ascii="Times New Roman" w:hAnsi="Times New Roman" w:cs="Times New Roman"/>
          <w:sz w:val="24"/>
          <w:szCs w:val="24"/>
        </w:rPr>
        <w:t xml:space="preserve">artinya perusahaan hanya mampu </w:t>
      </w:r>
      <w:r w:rsidRPr="001D316F">
        <w:rPr>
          <w:rFonts w:ascii="Times New Roman" w:hAnsi="Times New Roman" w:cs="Times New Roman"/>
          <w:sz w:val="24"/>
          <w:szCs w:val="24"/>
        </w:rPr>
        <w:t>menghasilkan laba bersih dari modal sendiri yang dimil</w:t>
      </w:r>
      <w:r>
        <w:rPr>
          <w:rFonts w:ascii="Times New Roman" w:hAnsi="Times New Roman" w:cs="Times New Roman"/>
          <w:sz w:val="24"/>
          <w:szCs w:val="24"/>
        </w:rPr>
        <w:t xml:space="preserve">ikinya sebesar 10,90%. Semakin tinggi </w:t>
      </w:r>
      <w:r w:rsidRPr="001D316F">
        <w:rPr>
          <w:rFonts w:ascii="Times New Roman" w:hAnsi="Times New Roman" w:cs="Times New Roman"/>
          <w:i/>
          <w:sz w:val="24"/>
          <w:szCs w:val="24"/>
        </w:rPr>
        <w:t>return</w:t>
      </w:r>
      <w:r>
        <w:rPr>
          <w:rFonts w:ascii="Times New Roman" w:hAnsi="Times New Roman" w:cs="Times New Roman"/>
          <w:sz w:val="24"/>
          <w:szCs w:val="24"/>
        </w:rPr>
        <w:t xml:space="preserve"> </w:t>
      </w:r>
      <w:r w:rsidRPr="001D316F">
        <w:rPr>
          <w:rFonts w:ascii="Times New Roman" w:hAnsi="Times New Roman" w:cs="Times New Roman"/>
          <w:sz w:val="24"/>
          <w:szCs w:val="24"/>
        </w:rPr>
        <w:t>atau penghasilan yang diperoleh semakin baik kedudukan/</w:t>
      </w:r>
      <w:r>
        <w:rPr>
          <w:rFonts w:ascii="Times New Roman" w:hAnsi="Times New Roman" w:cs="Times New Roman"/>
          <w:sz w:val="24"/>
          <w:szCs w:val="24"/>
        </w:rPr>
        <w:t xml:space="preserve"> posisi pemilik </w:t>
      </w:r>
      <w:r w:rsidRPr="001D316F">
        <w:rPr>
          <w:rFonts w:ascii="Times New Roman" w:hAnsi="Times New Roman" w:cs="Times New Roman"/>
          <w:sz w:val="24"/>
          <w:szCs w:val="24"/>
        </w:rPr>
        <w:t>perusahaan</w:t>
      </w:r>
      <w:r w:rsidRPr="0055763E">
        <w:rPr>
          <w:rFonts w:ascii="Times New Roman" w:hAnsi="Times New Roman" w:cs="Times New Roman"/>
          <w:sz w:val="24"/>
          <w:szCs w:val="24"/>
        </w:rPr>
        <w:t>.</w:t>
      </w:r>
    </w:p>
    <w:p w14:paraId="0F23DC55" w14:textId="77777777" w:rsidR="00343204" w:rsidRDefault="00343204" w:rsidP="00E9273E">
      <w:pPr>
        <w:pStyle w:val="ListParagraph"/>
        <w:spacing w:after="0"/>
        <w:ind w:left="567"/>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39</w:t>
      </w:r>
      <w:r w:rsidRPr="001043C0">
        <w:rPr>
          <w:rFonts w:ascii="Times New Roman" w:hAnsi="Times New Roman" w:cs="Times New Roman"/>
          <w:b/>
          <w:sz w:val="24"/>
          <w:szCs w:val="24"/>
        </w:rPr>
        <w:t xml:space="preserve"> </w:t>
      </w:r>
    </w:p>
    <w:p w14:paraId="6DC8680A" w14:textId="77777777" w:rsidR="00343204" w:rsidRPr="00A847E0" w:rsidRDefault="00343204" w:rsidP="00E9273E">
      <w:pPr>
        <w:pStyle w:val="ListParagraph"/>
        <w:spacing w:after="0"/>
        <w:ind w:left="567"/>
        <w:jc w:val="center"/>
        <w:rPr>
          <w:rFonts w:ascii="Times New Roman" w:hAnsi="Times New Roman" w:cs="Times New Roman"/>
          <w:b/>
          <w:i/>
          <w:sz w:val="24"/>
          <w:szCs w:val="24"/>
        </w:rPr>
      </w:pPr>
      <w:r>
        <w:rPr>
          <w:rFonts w:ascii="Times New Roman" w:hAnsi="Times New Roman" w:cs="Times New Roman"/>
          <w:b/>
          <w:sz w:val="24"/>
          <w:szCs w:val="24"/>
        </w:rPr>
        <w:t xml:space="preserve">Perhitungan </w:t>
      </w:r>
      <w:r>
        <w:rPr>
          <w:rFonts w:ascii="Times New Roman" w:hAnsi="Times New Roman" w:cs="Times New Roman"/>
          <w:b/>
          <w:i/>
          <w:sz w:val="24"/>
          <w:szCs w:val="24"/>
        </w:rPr>
        <w:t xml:space="preserve">Return On Equity  </w:t>
      </w:r>
      <w:r w:rsidRPr="00A847E0">
        <w:rPr>
          <w:rFonts w:ascii="Times New Roman" w:hAnsi="Times New Roman" w:cs="Times New Roman"/>
          <w:b/>
          <w:sz w:val="24"/>
          <w:szCs w:val="24"/>
        </w:rPr>
        <w:t>PT. Wijaya Karya Beton, Tbk</w:t>
      </w:r>
    </w:p>
    <w:tbl>
      <w:tblPr>
        <w:tblW w:w="4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486"/>
        <w:gridCol w:w="1575"/>
        <w:gridCol w:w="786"/>
      </w:tblGrid>
      <w:tr w:rsidR="00343204" w:rsidRPr="001029D6" w14:paraId="296FAF10" w14:textId="77777777" w:rsidTr="001029D6">
        <w:trPr>
          <w:trHeight w:val="261"/>
          <w:jc w:val="center"/>
        </w:trPr>
        <w:tc>
          <w:tcPr>
            <w:tcW w:w="786" w:type="dxa"/>
            <w:shd w:val="clear" w:color="auto" w:fill="FFFF00"/>
            <w:noWrap/>
            <w:vAlign w:val="bottom"/>
            <w:hideMark/>
          </w:tcPr>
          <w:p w14:paraId="3C4C4C8E" w14:textId="77777777" w:rsidR="00343204" w:rsidRPr="001029D6" w:rsidRDefault="00343204" w:rsidP="00E9273E">
            <w:pPr>
              <w:spacing w:after="0"/>
              <w:jc w:val="center"/>
              <w:rPr>
                <w:rFonts w:ascii="Times New Roman" w:eastAsia="Times New Roman" w:hAnsi="Times New Roman" w:cs="Times New Roman"/>
                <w:b/>
                <w:color w:val="000000"/>
                <w:sz w:val="16"/>
                <w:szCs w:val="16"/>
                <w:lang w:eastAsia="id-ID"/>
              </w:rPr>
            </w:pPr>
            <w:r w:rsidRPr="001029D6">
              <w:rPr>
                <w:rFonts w:ascii="Times New Roman" w:eastAsia="Times New Roman" w:hAnsi="Times New Roman" w:cs="Times New Roman"/>
                <w:b/>
                <w:color w:val="000000"/>
                <w:sz w:val="16"/>
                <w:szCs w:val="16"/>
                <w:lang w:eastAsia="id-ID"/>
              </w:rPr>
              <w:t>Tahun</w:t>
            </w:r>
          </w:p>
        </w:tc>
        <w:tc>
          <w:tcPr>
            <w:tcW w:w="1486" w:type="dxa"/>
            <w:shd w:val="clear" w:color="auto" w:fill="FFFF00"/>
            <w:noWrap/>
            <w:vAlign w:val="bottom"/>
            <w:hideMark/>
          </w:tcPr>
          <w:p w14:paraId="5621C66A" w14:textId="77777777" w:rsidR="00343204" w:rsidRPr="001029D6" w:rsidRDefault="00343204" w:rsidP="00E9273E">
            <w:pPr>
              <w:spacing w:after="0"/>
              <w:jc w:val="center"/>
              <w:rPr>
                <w:rFonts w:ascii="Times New Roman" w:eastAsia="Times New Roman" w:hAnsi="Times New Roman" w:cs="Times New Roman"/>
                <w:b/>
                <w:color w:val="000000"/>
                <w:sz w:val="16"/>
                <w:szCs w:val="16"/>
                <w:lang w:eastAsia="id-ID"/>
              </w:rPr>
            </w:pPr>
            <w:r w:rsidRPr="001029D6">
              <w:rPr>
                <w:rFonts w:ascii="Times New Roman" w:eastAsia="Times New Roman" w:hAnsi="Times New Roman" w:cs="Times New Roman"/>
                <w:b/>
                <w:color w:val="000000"/>
                <w:sz w:val="16"/>
                <w:szCs w:val="16"/>
                <w:lang w:eastAsia="id-ID"/>
              </w:rPr>
              <w:t>Laba Bersih</w:t>
            </w:r>
          </w:p>
        </w:tc>
        <w:tc>
          <w:tcPr>
            <w:tcW w:w="1574" w:type="dxa"/>
            <w:shd w:val="clear" w:color="auto" w:fill="FFFF00"/>
            <w:noWrap/>
            <w:vAlign w:val="bottom"/>
            <w:hideMark/>
          </w:tcPr>
          <w:p w14:paraId="68C5C0C0" w14:textId="77777777" w:rsidR="00343204" w:rsidRPr="001029D6" w:rsidRDefault="00343204" w:rsidP="00E9273E">
            <w:pPr>
              <w:spacing w:after="0"/>
              <w:jc w:val="center"/>
              <w:rPr>
                <w:rFonts w:ascii="Times New Roman" w:eastAsia="Times New Roman" w:hAnsi="Times New Roman" w:cs="Times New Roman"/>
                <w:b/>
                <w:color w:val="000000"/>
                <w:sz w:val="16"/>
                <w:szCs w:val="16"/>
                <w:lang w:eastAsia="id-ID"/>
              </w:rPr>
            </w:pPr>
            <w:r w:rsidRPr="001029D6">
              <w:rPr>
                <w:rFonts w:ascii="Times New Roman" w:eastAsia="Times New Roman" w:hAnsi="Times New Roman" w:cs="Times New Roman"/>
                <w:b/>
                <w:color w:val="000000"/>
                <w:sz w:val="16"/>
                <w:szCs w:val="16"/>
                <w:lang w:eastAsia="id-ID"/>
              </w:rPr>
              <w:t>Total Ekuitas</w:t>
            </w:r>
          </w:p>
        </w:tc>
        <w:tc>
          <w:tcPr>
            <w:tcW w:w="786" w:type="dxa"/>
            <w:shd w:val="clear" w:color="auto" w:fill="FFFF00"/>
          </w:tcPr>
          <w:p w14:paraId="05806357" w14:textId="77777777" w:rsidR="00343204" w:rsidRPr="001029D6" w:rsidRDefault="00343204" w:rsidP="00E9273E">
            <w:pPr>
              <w:spacing w:after="0"/>
              <w:jc w:val="center"/>
              <w:rPr>
                <w:rFonts w:ascii="Times New Roman" w:eastAsia="Times New Roman" w:hAnsi="Times New Roman" w:cs="Times New Roman"/>
                <w:b/>
                <w:color w:val="000000"/>
                <w:sz w:val="16"/>
                <w:szCs w:val="16"/>
                <w:lang w:eastAsia="id-ID"/>
              </w:rPr>
            </w:pPr>
            <w:r w:rsidRPr="001029D6">
              <w:rPr>
                <w:rFonts w:ascii="Times New Roman" w:eastAsia="Times New Roman" w:hAnsi="Times New Roman" w:cs="Times New Roman"/>
                <w:b/>
                <w:color w:val="000000"/>
                <w:sz w:val="16"/>
                <w:szCs w:val="16"/>
                <w:lang w:eastAsia="id-ID"/>
              </w:rPr>
              <w:t>ROE</w:t>
            </w:r>
          </w:p>
        </w:tc>
      </w:tr>
      <w:tr w:rsidR="00343204" w:rsidRPr="001029D6" w14:paraId="0A8795B8" w14:textId="77777777" w:rsidTr="001029D6">
        <w:trPr>
          <w:trHeight w:val="261"/>
          <w:jc w:val="center"/>
        </w:trPr>
        <w:tc>
          <w:tcPr>
            <w:tcW w:w="786" w:type="dxa"/>
            <w:shd w:val="clear" w:color="auto" w:fill="auto"/>
            <w:noWrap/>
            <w:vAlign w:val="bottom"/>
          </w:tcPr>
          <w:p w14:paraId="3C9BC3F7" w14:textId="77777777" w:rsidR="00343204" w:rsidRPr="001029D6" w:rsidRDefault="00343204" w:rsidP="00E9273E">
            <w:pPr>
              <w:spacing w:after="0"/>
              <w:jc w:val="center"/>
              <w:rPr>
                <w:rFonts w:ascii="Times New Roman" w:eastAsia="Times New Roman" w:hAnsi="Times New Roman" w:cs="Times New Roman"/>
                <w:color w:val="000000"/>
                <w:sz w:val="16"/>
                <w:szCs w:val="16"/>
                <w:lang w:eastAsia="id-ID"/>
              </w:rPr>
            </w:pPr>
            <w:r w:rsidRPr="001029D6">
              <w:rPr>
                <w:rFonts w:ascii="Times New Roman" w:eastAsia="Times New Roman" w:hAnsi="Times New Roman" w:cs="Times New Roman"/>
                <w:color w:val="000000"/>
                <w:sz w:val="16"/>
                <w:szCs w:val="16"/>
                <w:lang w:eastAsia="id-ID"/>
              </w:rPr>
              <w:t>2014</w:t>
            </w:r>
          </w:p>
        </w:tc>
        <w:tc>
          <w:tcPr>
            <w:tcW w:w="1486" w:type="dxa"/>
            <w:shd w:val="clear" w:color="auto" w:fill="auto"/>
            <w:noWrap/>
            <w:vAlign w:val="bottom"/>
          </w:tcPr>
          <w:p w14:paraId="3EB9BBB0"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323.707.615.317 </w:t>
            </w:r>
          </w:p>
        </w:tc>
        <w:tc>
          <w:tcPr>
            <w:tcW w:w="1574" w:type="dxa"/>
            <w:shd w:val="clear" w:color="auto" w:fill="auto"/>
            <w:noWrap/>
            <w:vAlign w:val="bottom"/>
          </w:tcPr>
          <w:p w14:paraId="76622A6C"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2.202.591.855.623 </w:t>
            </w:r>
          </w:p>
        </w:tc>
        <w:tc>
          <w:tcPr>
            <w:tcW w:w="786" w:type="dxa"/>
            <w:vAlign w:val="bottom"/>
          </w:tcPr>
          <w:p w14:paraId="2F02691F" w14:textId="77777777" w:rsidR="00343204" w:rsidRPr="001029D6" w:rsidRDefault="00343204" w:rsidP="00E9273E">
            <w:pPr>
              <w:spacing w:after="0"/>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14,70%</w:t>
            </w:r>
          </w:p>
        </w:tc>
      </w:tr>
      <w:tr w:rsidR="00343204" w:rsidRPr="001029D6" w14:paraId="106BCB0B" w14:textId="77777777" w:rsidTr="001029D6">
        <w:trPr>
          <w:trHeight w:val="261"/>
          <w:jc w:val="center"/>
        </w:trPr>
        <w:tc>
          <w:tcPr>
            <w:tcW w:w="786" w:type="dxa"/>
            <w:shd w:val="clear" w:color="auto" w:fill="auto"/>
            <w:noWrap/>
            <w:vAlign w:val="bottom"/>
          </w:tcPr>
          <w:p w14:paraId="0E8763F3" w14:textId="77777777" w:rsidR="00343204" w:rsidRPr="001029D6" w:rsidRDefault="00343204" w:rsidP="00E9273E">
            <w:pPr>
              <w:spacing w:after="0"/>
              <w:jc w:val="center"/>
              <w:rPr>
                <w:rFonts w:ascii="Times New Roman" w:eastAsia="Times New Roman" w:hAnsi="Times New Roman" w:cs="Times New Roman"/>
                <w:color w:val="000000"/>
                <w:sz w:val="16"/>
                <w:szCs w:val="16"/>
                <w:lang w:eastAsia="id-ID"/>
              </w:rPr>
            </w:pPr>
            <w:r w:rsidRPr="001029D6">
              <w:rPr>
                <w:rFonts w:ascii="Times New Roman" w:eastAsia="Times New Roman" w:hAnsi="Times New Roman" w:cs="Times New Roman"/>
                <w:color w:val="000000"/>
                <w:sz w:val="16"/>
                <w:szCs w:val="16"/>
                <w:lang w:eastAsia="id-ID"/>
              </w:rPr>
              <w:t>2015</w:t>
            </w:r>
          </w:p>
        </w:tc>
        <w:tc>
          <w:tcPr>
            <w:tcW w:w="1486" w:type="dxa"/>
            <w:shd w:val="clear" w:color="auto" w:fill="auto"/>
            <w:noWrap/>
            <w:vAlign w:val="bottom"/>
          </w:tcPr>
          <w:p w14:paraId="7B122C47"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171.784.021.770 </w:t>
            </w:r>
          </w:p>
        </w:tc>
        <w:tc>
          <w:tcPr>
            <w:tcW w:w="1574" w:type="dxa"/>
            <w:shd w:val="clear" w:color="auto" w:fill="auto"/>
            <w:noWrap/>
            <w:vAlign w:val="bottom"/>
          </w:tcPr>
          <w:p w14:paraId="0339992E"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2.263.425.161.325 </w:t>
            </w:r>
          </w:p>
        </w:tc>
        <w:tc>
          <w:tcPr>
            <w:tcW w:w="786" w:type="dxa"/>
            <w:vAlign w:val="bottom"/>
          </w:tcPr>
          <w:p w14:paraId="53B63714" w14:textId="77777777" w:rsidR="00343204" w:rsidRPr="001029D6" w:rsidRDefault="00343204" w:rsidP="00E9273E">
            <w:pPr>
              <w:spacing w:after="0"/>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7,59%</w:t>
            </w:r>
          </w:p>
        </w:tc>
      </w:tr>
      <w:tr w:rsidR="00343204" w:rsidRPr="001029D6" w14:paraId="00D9D81C" w14:textId="77777777" w:rsidTr="001029D6">
        <w:trPr>
          <w:trHeight w:val="261"/>
          <w:jc w:val="center"/>
        </w:trPr>
        <w:tc>
          <w:tcPr>
            <w:tcW w:w="786" w:type="dxa"/>
            <w:shd w:val="clear" w:color="auto" w:fill="auto"/>
            <w:noWrap/>
            <w:vAlign w:val="bottom"/>
          </w:tcPr>
          <w:p w14:paraId="12592823" w14:textId="77777777" w:rsidR="00343204" w:rsidRPr="001029D6" w:rsidRDefault="00343204" w:rsidP="00E9273E">
            <w:pPr>
              <w:spacing w:after="0"/>
              <w:jc w:val="center"/>
              <w:rPr>
                <w:rFonts w:ascii="Times New Roman" w:eastAsia="Times New Roman" w:hAnsi="Times New Roman" w:cs="Times New Roman"/>
                <w:color w:val="000000"/>
                <w:sz w:val="16"/>
                <w:szCs w:val="16"/>
                <w:lang w:eastAsia="id-ID"/>
              </w:rPr>
            </w:pPr>
            <w:r w:rsidRPr="001029D6">
              <w:rPr>
                <w:rFonts w:ascii="Times New Roman" w:eastAsia="Times New Roman" w:hAnsi="Times New Roman" w:cs="Times New Roman"/>
                <w:color w:val="000000"/>
                <w:sz w:val="16"/>
                <w:szCs w:val="16"/>
                <w:lang w:eastAsia="id-ID"/>
              </w:rPr>
              <w:t>2016</w:t>
            </w:r>
          </w:p>
        </w:tc>
        <w:tc>
          <w:tcPr>
            <w:tcW w:w="1486" w:type="dxa"/>
            <w:shd w:val="clear" w:color="auto" w:fill="auto"/>
            <w:noWrap/>
            <w:vAlign w:val="bottom"/>
          </w:tcPr>
          <w:p w14:paraId="0165709B"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282.148.079.843 </w:t>
            </w:r>
          </w:p>
        </w:tc>
        <w:tc>
          <w:tcPr>
            <w:tcW w:w="1574" w:type="dxa"/>
            <w:shd w:val="clear" w:color="auto" w:fill="auto"/>
            <w:noWrap/>
            <w:vAlign w:val="bottom"/>
          </w:tcPr>
          <w:p w14:paraId="2B9D8C07"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2.491.233.447.304 </w:t>
            </w:r>
          </w:p>
        </w:tc>
        <w:tc>
          <w:tcPr>
            <w:tcW w:w="786" w:type="dxa"/>
            <w:vAlign w:val="bottom"/>
          </w:tcPr>
          <w:p w14:paraId="5611B857" w14:textId="77777777" w:rsidR="00343204" w:rsidRPr="001029D6" w:rsidRDefault="00343204" w:rsidP="00E9273E">
            <w:pPr>
              <w:spacing w:after="0"/>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11,33%</w:t>
            </w:r>
          </w:p>
        </w:tc>
      </w:tr>
      <w:tr w:rsidR="00343204" w:rsidRPr="001029D6" w14:paraId="77A20AD7" w14:textId="77777777" w:rsidTr="001029D6">
        <w:trPr>
          <w:trHeight w:val="261"/>
          <w:jc w:val="center"/>
        </w:trPr>
        <w:tc>
          <w:tcPr>
            <w:tcW w:w="786" w:type="dxa"/>
            <w:shd w:val="clear" w:color="auto" w:fill="auto"/>
            <w:noWrap/>
            <w:vAlign w:val="bottom"/>
          </w:tcPr>
          <w:p w14:paraId="40445495" w14:textId="77777777" w:rsidR="00343204" w:rsidRPr="001029D6" w:rsidRDefault="00343204" w:rsidP="00E9273E">
            <w:pPr>
              <w:spacing w:after="0"/>
              <w:jc w:val="center"/>
              <w:rPr>
                <w:rFonts w:ascii="Times New Roman" w:eastAsia="Times New Roman" w:hAnsi="Times New Roman" w:cs="Times New Roman"/>
                <w:color w:val="000000"/>
                <w:sz w:val="16"/>
                <w:szCs w:val="16"/>
                <w:lang w:eastAsia="id-ID"/>
              </w:rPr>
            </w:pPr>
            <w:r w:rsidRPr="001029D6">
              <w:rPr>
                <w:rFonts w:ascii="Times New Roman" w:eastAsia="Times New Roman" w:hAnsi="Times New Roman" w:cs="Times New Roman"/>
                <w:color w:val="000000"/>
                <w:sz w:val="16"/>
                <w:szCs w:val="16"/>
                <w:lang w:eastAsia="id-ID"/>
              </w:rPr>
              <w:t>2017</w:t>
            </w:r>
          </w:p>
        </w:tc>
        <w:tc>
          <w:tcPr>
            <w:tcW w:w="1486" w:type="dxa"/>
            <w:shd w:val="clear" w:color="auto" w:fill="auto"/>
            <w:noWrap/>
            <w:vAlign w:val="bottom"/>
          </w:tcPr>
          <w:p w14:paraId="186DAAA1"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340.458.859.391 </w:t>
            </w:r>
          </w:p>
        </w:tc>
        <w:tc>
          <w:tcPr>
            <w:tcW w:w="1574" w:type="dxa"/>
            <w:shd w:val="clear" w:color="auto" w:fill="auto"/>
            <w:noWrap/>
            <w:vAlign w:val="bottom"/>
          </w:tcPr>
          <w:p w14:paraId="4237A0E7"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2.747.935.334.085 </w:t>
            </w:r>
          </w:p>
        </w:tc>
        <w:tc>
          <w:tcPr>
            <w:tcW w:w="786" w:type="dxa"/>
            <w:vAlign w:val="bottom"/>
          </w:tcPr>
          <w:p w14:paraId="6B24A385" w14:textId="77777777" w:rsidR="00343204" w:rsidRPr="001029D6" w:rsidRDefault="00343204" w:rsidP="00E9273E">
            <w:pPr>
              <w:spacing w:after="0"/>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12,39%</w:t>
            </w:r>
          </w:p>
        </w:tc>
      </w:tr>
      <w:tr w:rsidR="00343204" w:rsidRPr="001029D6" w14:paraId="53247A03" w14:textId="77777777" w:rsidTr="001029D6">
        <w:trPr>
          <w:trHeight w:val="261"/>
          <w:jc w:val="center"/>
        </w:trPr>
        <w:tc>
          <w:tcPr>
            <w:tcW w:w="786" w:type="dxa"/>
            <w:shd w:val="clear" w:color="auto" w:fill="auto"/>
            <w:noWrap/>
            <w:vAlign w:val="bottom"/>
          </w:tcPr>
          <w:p w14:paraId="1E86DF1B" w14:textId="77777777" w:rsidR="00343204" w:rsidRPr="001029D6" w:rsidRDefault="00343204" w:rsidP="00E9273E">
            <w:pPr>
              <w:spacing w:after="0"/>
              <w:jc w:val="center"/>
              <w:rPr>
                <w:rFonts w:ascii="Times New Roman" w:eastAsia="Times New Roman" w:hAnsi="Times New Roman" w:cs="Times New Roman"/>
                <w:color w:val="000000"/>
                <w:sz w:val="16"/>
                <w:szCs w:val="16"/>
                <w:lang w:eastAsia="id-ID"/>
              </w:rPr>
            </w:pPr>
            <w:r w:rsidRPr="001029D6">
              <w:rPr>
                <w:rFonts w:ascii="Times New Roman" w:eastAsia="Times New Roman" w:hAnsi="Times New Roman" w:cs="Times New Roman"/>
                <w:color w:val="000000"/>
                <w:sz w:val="16"/>
                <w:szCs w:val="16"/>
                <w:lang w:eastAsia="id-ID"/>
              </w:rPr>
              <w:t>2018</w:t>
            </w:r>
          </w:p>
        </w:tc>
        <w:tc>
          <w:tcPr>
            <w:tcW w:w="1486" w:type="dxa"/>
            <w:shd w:val="clear" w:color="auto" w:fill="auto"/>
            <w:noWrap/>
            <w:vAlign w:val="bottom"/>
          </w:tcPr>
          <w:p w14:paraId="3729D22C"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486.640.174.453 </w:t>
            </w:r>
          </w:p>
        </w:tc>
        <w:tc>
          <w:tcPr>
            <w:tcW w:w="1574" w:type="dxa"/>
            <w:shd w:val="clear" w:color="auto" w:fill="auto"/>
            <w:noWrap/>
            <w:vAlign w:val="bottom"/>
          </w:tcPr>
          <w:p w14:paraId="5A70A0C6"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3.136.812.010.205 </w:t>
            </w:r>
          </w:p>
        </w:tc>
        <w:tc>
          <w:tcPr>
            <w:tcW w:w="786" w:type="dxa"/>
            <w:vAlign w:val="bottom"/>
          </w:tcPr>
          <w:p w14:paraId="2DD4AE03" w14:textId="77777777" w:rsidR="00343204" w:rsidRPr="001029D6" w:rsidRDefault="00343204" w:rsidP="00E9273E">
            <w:pPr>
              <w:spacing w:after="0"/>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15,51%</w:t>
            </w:r>
          </w:p>
        </w:tc>
      </w:tr>
      <w:tr w:rsidR="00343204" w:rsidRPr="001029D6" w14:paraId="6A8AD979" w14:textId="77777777" w:rsidTr="001029D6">
        <w:trPr>
          <w:trHeight w:val="261"/>
          <w:jc w:val="center"/>
        </w:trPr>
        <w:tc>
          <w:tcPr>
            <w:tcW w:w="786" w:type="dxa"/>
            <w:shd w:val="clear" w:color="auto" w:fill="auto"/>
            <w:noWrap/>
            <w:vAlign w:val="bottom"/>
          </w:tcPr>
          <w:p w14:paraId="3969A586" w14:textId="77777777" w:rsidR="00343204" w:rsidRPr="001029D6" w:rsidRDefault="00343204" w:rsidP="00E9273E">
            <w:pPr>
              <w:spacing w:after="0"/>
              <w:jc w:val="center"/>
              <w:rPr>
                <w:rFonts w:ascii="Times New Roman" w:eastAsia="Times New Roman" w:hAnsi="Times New Roman" w:cs="Times New Roman"/>
                <w:color w:val="000000"/>
                <w:sz w:val="16"/>
                <w:szCs w:val="16"/>
                <w:lang w:eastAsia="id-ID"/>
              </w:rPr>
            </w:pPr>
            <w:r w:rsidRPr="001029D6">
              <w:rPr>
                <w:rFonts w:ascii="Times New Roman" w:eastAsia="Times New Roman" w:hAnsi="Times New Roman" w:cs="Times New Roman"/>
                <w:color w:val="000000"/>
                <w:sz w:val="16"/>
                <w:szCs w:val="16"/>
                <w:lang w:eastAsia="id-ID"/>
              </w:rPr>
              <w:t>2019</w:t>
            </w:r>
          </w:p>
        </w:tc>
        <w:tc>
          <w:tcPr>
            <w:tcW w:w="1486" w:type="dxa"/>
            <w:shd w:val="clear" w:color="auto" w:fill="auto"/>
            <w:noWrap/>
            <w:vAlign w:val="bottom"/>
          </w:tcPr>
          <w:p w14:paraId="24FFD6C1"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510.711.733.403 </w:t>
            </w:r>
          </w:p>
        </w:tc>
        <w:tc>
          <w:tcPr>
            <w:tcW w:w="1574" w:type="dxa"/>
            <w:shd w:val="clear" w:color="auto" w:fill="auto"/>
            <w:noWrap/>
            <w:vAlign w:val="bottom"/>
          </w:tcPr>
          <w:p w14:paraId="05DE7220" w14:textId="77777777" w:rsidR="00343204" w:rsidRPr="001029D6" w:rsidRDefault="00343204" w:rsidP="00E9273E">
            <w:pPr>
              <w:spacing w:after="0"/>
              <w:jc w:val="right"/>
              <w:rPr>
                <w:rFonts w:ascii="Times New Roman" w:hAnsi="Times New Roman" w:cs="Times New Roman"/>
                <w:sz w:val="16"/>
                <w:szCs w:val="16"/>
              </w:rPr>
            </w:pPr>
            <w:r w:rsidRPr="001029D6">
              <w:rPr>
                <w:rFonts w:ascii="Times New Roman" w:hAnsi="Times New Roman" w:cs="Times New Roman"/>
                <w:sz w:val="16"/>
                <w:szCs w:val="16"/>
              </w:rPr>
              <w:t xml:space="preserve">   3.508.445.940.007 </w:t>
            </w:r>
          </w:p>
        </w:tc>
        <w:tc>
          <w:tcPr>
            <w:tcW w:w="786" w:type="dxa"/>
            <w:vAlign w:val="bottom"/>
          </w:tcPr>
          <w:p w14:paraId="41CCD818" w14:textId="77777777" w:rsidR="00343204" w:rsidRPr="001029D6" w:rsidRDefault="00343204" w:rsidP="00E9273E">
            <w:pPr>
              <w:spacing w:after="0"/>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14,56%</w:t>
            </w:r>
          </w:p>
        </w:tc>
      </w:tr>
      <w:tr w:rsidR="00343204" w:rsidRPr="001029D6" w14:paraId="0A091A3E" w14:textId="77777777" w:rsidTr="001029D6">
        <w:trPr>
          <w:trHeight w:val="261"/>
          <w:jc w:val="center"/>
        </w:trPr>
        <w:tc>
          <w:tcPr>
            <w:tcW w:w="3847" w:type="dxa"/>
            <w:gridSpan w:val="3"/>
            <w:shd w:val="clear" w:color="auto" w:fill="auto"/>
            <w:noWrap/>
            <w:vAlign w:val="bottom"/>
          </w:tcPr>
          <w:p w14:paraId="6BC5DF1B" w14:textId="77777777" w:rsidR="00343204" w:rsidRPr="001029D6" w:rsidRDefault="00343204" w:rsidP="00E9273E">
            <w:pPr>
              <w:spacing w:after="0"/>
              <w:jc w:val="center"/>
              <w:rPr>
                <w:rFonts w:ascii="Times New Roman" w:eastAsia="Times New Roman" w:hAnsi="Times New Roman" w:cs="Times New Roman"/>
                <w:b/>
                <w:color w:val="000000"/>
                <w:sz w:val="16"/>
                <w:szCs w:val="16"/>
                <w:lang w:eastAsia="id-ID"/>
              </w:rPr>
            </w:pPr>
            <w:r w:rsidRPr="001029D6">
              <w:rPr>
                <w:rFonts w:ascii="Times New Roman" w:eastAsia="Times New Roman" w:hAnsi="Times New Roman" w:cs="Times New Roman"/>
                <w:b/>
                <w:color w:val="000000"/>
                <w:sz w:val="16"/>
                <w:szCs w:val="16"/>
                <w:lang w:eastAsia="id-ID"/>
              </w:rPr>
              <w:t xml:space="preserve">Rata-Rata </w:t>
            </w:r>
            <w:r w:rsidRPr="001029D6">
              <w:rPr>
                <w:rFonts w:ascii="Times New Roman" w:eastAsia="Times New Roman" w:hAnsi="Times New Roman" w:cs="Times New Roman"/>
                <w:b/>
                <w:i/>
                <w:color w:val="000000"/>
                <w:sz w:val="16"/>
                <w:szCs w:val="16"/>
                <w:lang w:eastAsia="id-ID"/>
              </w:rPr>
              <w:t>Return On Equity</w:t>
            </w:r>
          </w:p>
        </w:tc>
        <w:tc>
          <w:tcPr>
            <w:tcW w:w="786" w:type="dxa"/>
            <w:vAlign w:val="bottom"/>
          </w:tcPr>
          <w:p w14:paraId="210CFB15" w14:textId="77777777" w:rsidR="00343204" w:rsidRPr="001029D6" w:rsidRDefault="00343204" w:rsidP="00E9273E">
            <w:pPr>
              <w:spacing w:after="0"/>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12,28%</w:t>
            </w:r>
          </w:p>
        </w:tc>
      </w:tr>
    </w:tbl>
    <w:p w14:paraId="339CF29D" w14:textId="77777777" w:rsidR="00343204" w:rsidRDefault="00343204" w:rsidP="00E9273E">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4.31 </w:t>
      </w:r>
      <w:r w:rsidRPr="0055763E">
        <w:rPr>
          <w:rFonts w:ascii="Times New Roman" w:hAnsi="Times New Roman" w:cs="Times New Roman"/>
          <w:sz w:val="24"/>
          <w:szCs w:val="24"/>
        </w:rPr>
        <w:t>dapat diketahui bahwa selama tahu</w:t>
      </w:r>
      <w:r>
        <w:rPr>
          <w:rFonts w:ascii="Times New Roman" w:hAnsi="Times New Roman" w:cs="Times New Roman"/>
          <w:sz w:val="24"/>
          <w:szCs w:val="24"/>
        </w:rPr>
        <w:t xml:space="preserve">n 2014-2019 rata-rata </w:t>
      </w:r>
      <w:r w:rsidRPr="0055763E">
        <w:rPr>
          <w:rFonts w:ascii="Times New Roman" w:hAnsi="Times New Roman" w:cs="Times New Roman"/>
          <w:i/>
          <w:sz w:val="24"/>
          <w:szCs w:val="24"/>
        </w:rPr>
        <w:t xml:space="preserve">return on </w:t>
      </w:r>
      <w:r>
        <w:rPr>
          <w:rFonts w:ascii="Times New Roman" w:hAnsi="Times New Roman" w:cs="Times New Roman"/>
          <w:i/>
          <w:sz w:val="24"/>
          <w:szCs w:val="24"/>
        </w:rPr>
        <w:t>equity</w:t>
      </w:r>
      <w:r w:rsidRPr="0055763E">
        <w:rPr>
          <w:rFonts w:ascii="Times New Roman" w:hAnsi="Times New Roman" w:cs="Times New Roman"/>
          <w:sz w:val="24"/>
          <w:szCs w:val="24"/>
        </w:rPr>
        <w:t xml:space="preserve"> </w:t>
      </w:r>
      <w:r>
        <w:rPr>
          <w:rFonts w:ascii="Times New Roman" w:hAnsi="Times New Roman" w:cs="Times New Roman"/>
          <w:sz w:val="24"/>
          <w:szCs w:val="24"/>
        </w:rPr>
        <w:t>PT. Wijaya Karya Beton, Tbk</w:t>
      </w:r>
      <w:r w:rsidRPr="0055763E">
        <w:rPr>
          <w:rFonts w:ascii="Times New Roman" w:hAnsi="Times New Roman" w:cs="Times New Roman"/>
          <w:sz w:val="24"/>
          <w:szCs w:val="24"/>
        </w:rPr>
        <w:t xml:space="preserve"> sebesar </w:t>
      </w:r>
      <w:r>
        <w:rPr>
          <w:rFonts w:ascii="Times New Roman" w:hAnsi="Times New Roman" w:cs="Times New Roman"/>
          <w:sz w:val="24"/>
          <w:szCs w:val="24"/>
        </w:rPr>
        <w:t>12,28</w:t>
      </w:r>
      <w:r w:rsidRPr="0055763E">
        <w:rPr>
          <w:rFonts w:ascii="Times New Roman" w:hAnsi="Times New Roman" w:cs="Times New Roman"/>
          <w:sz w:val="24"/>
          <w:szCs w:val="24"/>
        </w:rPr>
        <w:t xml:space="preserve">% </w:t>
      </w:r>
      <w:r>
        <w:rPr>
          <w:rFonts w:ascii="Times New Roman" w:hAnsi="Times New Roman" w:cs="Times New Roman"/>
          <w:sz w:val="24"/>
          <w:szCs w:val="24"/>
        </w:rPr>
        <w:t xml:space="preserve">artinya perusahaan hanya mampu </w:t>
      </w:r>
      <w:r w:rsidRPr="001D316F">
        <w:rPr>
          <w:rFonts w:ascii="Times New Roman" w:hAnsi="Times New Roman" w:cs="Times New Roman"/>
          <w:sz w:val="24"/>
          <w:szCs w:val="24"/>
        </w:rPr>
        <w:t>menghasilkan laba bersih dari modal sendiri yang dimil</w:t>
      </w:r>
      <w:r>
        <w:rPr>
          <w:rFonts w:ascii="Times New Roman" w:hAnsi="Times New Roman" w:cs="Times New Roman"/>
          <w:sz w:val="24"/>
          <w:szCs w:val="24"/>
        </w:rPr>
        <w:t xml:space="preserve">ikinya sebesar 12,28%. Semakin tinggi </w:t>
      </w:r>
      <w:r w:rsidRPr="001D316F">
        <w:rPr>
          <w:rFonts w:ascii="Times New Roman" w:hAnsi="Times New Roman" w:cs="Times New Roman"/>
          <w:i/>
          <w:sz w:val="24"/>
          <w:szCs w:val="24"/>
        </w:rPr>
        <w:t>return</w:t>
      </w:r>
      <w:r>
        <w:rPr>
          <w:rFonts w:ascii="Times New Roman" w:hAnsi="Times New Roman" w:cs="Times New Roman"/>
          <w:sz w:val="24"/>
          <w:szCs w:val="24"/>
        </w:rPr>
        <w:t xml:space="preserve"> </w:t>
      </w:r>
      <w:r w:rsidRPr="001D316F">
        <w:rPr>
          <w:rFonts w:ascii="Times New Roman" w:hAnsi="Times New Roman" w:cs="Times New Roman"/>
          <w:sz w:val="24"/>
          <w:szCs w:val="24"/>
        </w:rPr>
        <w:t>atau penghasilan yang diperoleh semakin baik kedudukan/</w:t>
      </w:r>
      <w:r>
        <w:rPr>
          <w:rFonts w:ascii="Times New Roman" w:hAnsi="Times New Roman" w:cs="Times New Roman"/>
          <w:sz w:val="24"/>
          <w:szCs w:val="24"/>
        </w:rPr>
        <w:t xml:space="preserve"> posisi pemilik </w:t>
      </w:r>
      <w:r w:rsidRPr="001D316F">
        <w:rPr>
          <w:rFonts w:ascii="Times New Roman" w:hAnsi="Times New Roman" w:cs="Times New Roman"/>
          <w:sz w:val="24"/>
          <w:szCs w:val="24"/>
        </w:rPr>
        <w:t>perusahaan</w:t>
      </w:r>
      <w:r w:rsidRPr="0055763E">
        <w:rPr>
          <w:rFonts w:ascii="Times New Roman" w:hAnsi="Times New Roman" w:cs="Times New Roman"/>
          <w:sz w:val="24"/>
          <w:szCs w:val="24"/>
        </w:rPr>
        <w:t>.</w:t>
      </w:r>
    </w:p>
    <w:p w14:paraId="10EF6844" w14:textId="5C7A5BC2" w:rsidR="00343204" w:rsidRDefault="00343204" w:rsidP="00E9273E">
      <w:pPr>
        <w:pStyle w:val="ListParagraph"/>
        <w:spacing w:after="0"/>
        <w:ind w:left="567"/>
        <w:jc w:val="center"/>
        <w:rPr>
          <w:rFonts w:ascii="Times New Roman" w:hAnsi="Times New Roman" w:cs="Times New Roman"/>
          <w:b/>
          <w:sz w:val="24"/>
          <w:szCs w:val="24"/>
        </w:rPr>
      </w:pPr>
      <w:r w:rsidRPr="001043C0">
        <w:rPr>
          <w:rFonts w:ascii="Times New Roman" w:hAnsi="Times New Roman" w:cs="Times New Roman"/>
          <w:b/>
          <w:sz w:val="24"/>
          <w:szCs w:val="24"/>
        </w:rPr>
        <w:t>Tabel 4.</w:t>
      </w:r>
      <w:r>
        <w:rPr>
          <w:rFonts w:ascii="Times New Roman" w:hAnsi="Times New Roman" w:cs="Times New Roman"/>
          <w:b/>
          <w:sz w:val="24"/>
          <w:szCs w:val="24"/>
        </w:rPr>
        <w:t>40</w:t>
      </w:r>
      <w:r w:rsidRPr="001043C0">
        <w:rPr>
          <w:rFonts w:ascii="Times New Roman" w:hAnsi="Times New Roman" w:cs="Times New Roman"/>
          <w:b/>
          <w:sz w:val="24"/>
          <w:szCs w:val="24"/>
        </w:rPr>
        <w:t xml:space="preserve"> </w:t>
      </w:r>
    </w:p>
    <w:p w14:paraId="4B7FA403" w14:textId="77777777" w:rsidR="00343204" w:rsidRPr="00A847E0" w:rsidRDefault="00343204" w:rsidP="00E9273E">
      <w:pPr>
        <w:pStyle w:val="ListParagraph"/>
        <w:spacing w:after="0"/>
        <w:ind w:left="567"/>
        <w:jc w:val="center"/>
        <w:rPr>
          <w:rFonts w:ascii="Times New Roman" w:hAnsi="Times New Roman" w:cs="Times New Roman"/>
          <w:b/>
          <w:i/>
          <w:sz w:val="24"/>
          <w:szCs w:val="24"/>
        </w:rPr>
      </w:pPr>
      <w:r>
        <w:rPr>
          <w:rFonts w:ascii="Times New Roman" w:hAnsi="Times New Roman" w:cs="Times New Roman"/>
          <w:b/>
          <w:sz w:val="24"/>
          <w:szCs w:val="24"/>
        </w:rPr>
        <w:t xml:space="preserve">Perhitungan </w:t>
      </w:r>
      <w:r>
        <w:rPr>
          <w:rFonts w:ascii="Times New Roman" w:hAnsi="Times New Roman" w:cs="Times New Roman"/>
          <w:b/>
          <w:i/>
          <w:sz w:val="24"/>
          <w:szCs w:val="24"/>
        </w:rPr>
        <w:t xml:space="preserve">Return On Equity  </w:t>
      </w:r>
      <w:r w:rsidRPr="0028362A">
        <w:rPr>
          <w:rFonts w:ascii="Times New Roman" w:hAnsi="Times New Roman" w:cs="Times New Roman"/>
          <w:b/>
          <w:sz w:val="24"/>
          <w:szCs w:val="24"/>
        </w:rPr>
        <w:t>PT. Semen Baturaja, Tbk</w:t>
      </w:r>
    </w:p>
    <w:tbl>
      <w:tblPr>
        <w:tblW w:w="5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736"/>
        <w:gridCol w:w="1840"/>
        <w:gridCol w:w="918"/>
      </w:tblGrid>
      <w:tr w:rsidR="00343204" w:rsidRPr="001029D6" w14:paraId="66B9A6C9" w14:textId="77777777" w:rsidTr="001029D6">
        <w:trPr>
          <w:trHeight w:val="261"/>
          <w:jc w:val="center"/>
        </w:trPr>
        <w:tc>
          <w:tcPr>
            <w:tcW w:w="918" w:type="dxa"/>
            <w:shd w:val="clear" w:color="auto" w:fill="FFFF00"/>
            <w:noWrap/>
            <w:vAlign w:val="bottom"/>
            <w:hideMark/>
          </w:tcPr>
          <w:p w14:paraId="7AC3E07A" w14:textId="77777777" w:rsidR="00343204" w:rsidRPr="001029D6" w:rsidRDefault="00343204" w:rsidP="00E9273E">
            <w:pPr>
              <w:spacing w:after="0"/>
              <w:jc w:val="center"/>
              <w:rPr>
                <w:rFonts w:ascii="Times New Roman" w:eastAsia="Times New Roman" w:hAnsi="Times New Roman" w:cs="Times New Roman"/>
                <w:b/>
                <w:color w:val="000000"/>
                <w:sz w:val="18"/>
                <w:szCs w:val="18"/>
                <w:lang w:eastAsia="id-ID"/>
              </w:rPr>
            </w:pPr>
            <w:r w:rsidRPr="001029D6">
              <w:rPr>
                <w:rFonts w:ascii="Times New Roman" w:eastAsia="Times New Roman" w:hAnsi="Times New Roman" w:cs="Times New Roman"/>
                <w:b/>
                <w:color w:val="000000"/>
                <w:sz w:val="18"/>
                <w:szCs w:val="18"/>
                <w:lang w:eastAsia="id-ID"/>
              </w:rPr>
              <w:t>Tahun</w:t>
            </w:r>
          </w:p>
        </w:tc>
        <w:tc>
          <w:tcPr>
            <w:tcW w:w="1736" w:type="dxa"/>
            <w:shd w:val="clear" w:color="auto" w:fill="FFFF00"/>
            <w:noWrap/>
            <w:vAlign w:val="bottom"/>
            <w:hideMark/>
          </w:tcPr>
          <w:p w14:paraId="47879CE9" w14:textId="77777777" w:rsidR="00343204" w:rsidRPr="001029D6" w:rsidRDefault="00343204" w:rsidP="00E9273E">
            <w:pPr>
              <w:spacing w:after="0"/>
              <w:jc w:val="center"/>
              <w:rPr>
                <w:rFonts w:ascii="Times New Roman" w:eastAsia="Times New Roman" w:hAnsi="Times New Roman" w:cs="Times New Roman"/>
                <w:b/>
                <w:color w:val="000000"/>
                <w:sz w:val="18"/>
                <w:szCs w:val="18"/>
                <w:lang w:eastAsia="id-ID"/>
              </w:rPr>
            </w:pPr>
            <w:r w:rsidRPr="001029D6">
              <w:rPr>
                <w:rFonts w:ascii="Times New Roman" w:eastAsia="Times New Roman" w:hAnsi="Times New Roman" w:cs="Times New Roman"/>
                <w:b/>
                <w:color w:val="000000"/>
                <w:sz w:val="18"/>
                <w:szCs w:val="18"/>
                <w:lang w:eastAsia="id-ID"/>
              </w:rPr>
              <w:t>Laba Bersih</w:t>
            </w:r>
          </w:p>
        </w:tc>
        <w:tc>
          <w:tcPr>
            <w:tcW w:w="1838" w:type="dxa"/>
            <w:shd w:val="clear" w:color="auto" w:fill="FFFF00"/>
            <w:noWrap/>
            <w:vAlign w:val="bottom"/>
            <w:hideMark/>
          </w:tcPr>
          <w:p w14:paraId="389B6266" w14:textId="77777777" w:rsidR="00343204" w:rsidRPr="001029D6" w:rsidRDefault="00343204" w:rsidP="00E9273E">
            <w:pPr>
              <w:spacing w:after="0"/>
              <w:jc w:val="center"/>
              <w:rPr>
                <w:rFonts w:ascii="Times New Roman" w:eastAsia="Times New Roman" w:hAnsi="Times New Roman" w:cs="Times New Roman"/>
                <w:b/>
                <w:color w:val="000000"/>
                <w:sz w:val="18"/>
                <w:szCs w:val="18"/>
                <w:lang w:eastAsia="id-ID"/>
              </w:rPr>
            </w:pPr>
            <w:r w:rsidRPr="001029D6">
              <w:rPr>
                <w:rFonts w:ascii="Times New Roman" w:eastAsia="Times New Roman" w:hAnsi="Times New Roman" w:cs="Times New Roman"/>
                <w:b/>
                <w:color w:val="000000"/>
                <w:sz w:val="18"/>
                <w:szCs w:val="18"/>
                <w:lang w:eastAsia="id-ID"/>
              </w:rPr>
              <w:t>Total Ekuitas</w:t>
            </w:r>
          </w:p>
        </w:tc>
        <w:tc>
          <w:tcPr>
            <w:tcW w:w="918" w:type="dxa"/>
            <w:shd w:val="clear" w:color="auto" w:fill="FFFF00"/>
          </w:tcPr>
          <w:p w14:paraId="3C1AAF08" w14:textId="77777777" w:rsidR="00343204" w:rsidRPr="001029D6" w:rsidRDefault="00343204" w:rsidP="00E9273E">
            <w:pPr>
              <w:spacing w:after="0"/>
              <w:jc w:val="center"/>
              <w:rPr>
                <w:rFonts w:ascii="Times New Roman" w:eastAsia="Times New Roman" w:hAnsi="Times New Roman" w:cs="Times New Roman"/>
                <w:b/>
                <w:color w:val="000000"/>
                <w:sz w:val="18"/>
                <w:szCs w:val="18"/>
                <w:lang w:eastAsia="id-ID"/>
              </w:rPr>
            </w:pPr>
            <w:r w:rsidRPr="001029D6">
              <w:rPr>
                <w:rFonts w:ascii="Times New Roman" w:eastAsia="Times New Roman" w:hAnsi="Times New Roman" w:cs="Times New Roman"/>
                <w:b/>
                <w:color w:val="000000"/>
                <w:sz w:val="18"/>
                <w:szCs w:val="18"/>
                <w:lang w:eastAsia="id-ID"/>
              </w:rPr>
              <w:t>ROE</w:t>
            </w:r>
          </w:p>
        </w:tc>
      </w:tr>
      <w:tr w:rsidR="00343204" w:rsidRPr="001029D6" w14:paraId="5F2CF7CB" w14:textId="77777777" w:rsidTr="001029D6">
        <w:trPr>
          <w:trHeight w:val="261"/>
          <w:jc w:val="center"/>
        </w:trPr>
        <w:tc>
          <w:tcPr>
            <w:tcW w:w="918" w:type="dxa"/>
            <w:shd w:val="clear" w:color="auto" w:fill="auto"/>
            <w:noWrap/>
            <w:vAlign w:val="bottom"/>
          </w:tcPr>
          <w:p w14:paraId="7B4067E6" w14:textId="77777777" w:rsidR="00343204" w:rsidRPr="001029D6" w:rsidRDefault="00343204" w:rsidP="00E9273E">
            <w:pPr>
              <w:spacing w:after="0"/>
              <w:jc w:val="center"/>
              <w:rPr>
                <w:rFonts w:ascii="Times New Roman" w:eastAsia="Times New Roman" w:hAnsi="Times New Roman" w:cs="Times New Roman"/>
                <w:color w:val="000000"/>
                <w:sz w:val="18"/>
                <w:szCs w:val="18"/>
                <w:lang w:eastAsia="id-ID"/>
              </w:rPr>
            </w:pPr>
            <w:r w:rsidRPr="001029D6">
              <w:rPr>
                <w:rFonts w:ascii="Times New Roman" w:eastAsia="Times New Roman" w:hAnsi="Times New Roman" w:cs="Times New Roman"/>
                <w:color w:val="000000"/>
                <w:sz w:val="18"/>
                <w:szCs w:val="18"/>
                <w:lang w:eastAsia="id-ID"/>
              </w:rPr>
              <w:t>2014</w:t>
            </w:r>
          </w:p>
        </w:tc>
        <w:tc>
          <w:tcPr>
            <w:tcW w:w="1736" w:type="dxa"/>
            <w:shd w:val="clear" w:color="auto" w:fill="auto"/>
            <w:noWrap/>
            <w:vAlign w:val="bottom"/>
          </w:tcPr>
          <w:p w14:paraId="70DEDE8F" w14:textId="77777777" w:rsidR="00343204" w:rsidRPr="001029D6" w:rsidRDefault="00343204" w:rsidP="00E9273E">
            <w:pPr>
              <w:spacing w:after="0"/>
              <w:jc w:val="right"/>
              <w:rPr>
                <w:rFonts w:ascii="Times New Roman" w:hAnsi="Times New Roman" w:cs="Times New Roman"/>
                <w:sz w:val="18"/>
                <w:szCs w:val="18"/>
              </w:rPr>
            </w:pPr>
            <w:r w:rsidRPr="001029D6">
              <w:rPr>
                <w:rFonts w:ascii="Times New Roman" w:hAnsi="Times New Roman" w:cs="Times New Roman"/>
                <w:sz w:val="18"/>
                <w:szCs w:val="18"/>
              </w:rPr>
              <w:t xml:space="preserve">           335.954.862 </w:t>
            </w:r>
          </w:p>
        </w:tc>
        <w:tc>
          <w:tcPr>
            <w:tcW w:w="1838" w:type="dxa"/>
            <w:shd w:val="clear" w:color="auto" w:fill="auto"/>
            <w:noWrap/>
            <w:vAlign w:val="bottom"/>
          </w:tcPr>
          <w:p w14:paraId="310D0578" w14:textId="77777777" w:rsidR="00343204" w:rsidRPr="001029D6" w:rsidRDefault="00343204" w:rsidP="00E9273E">
            <w:pPr>
              <w:spacing w:after="0"/>
              <w:jc w:val="right"/>
              <w:rPr>
                <w:rFonts w:ascii="Times New Roman" w:hAnsi="Times New Roman" w:cs="Times New Roman"/>
                <w:sz w:val="18"/>
                <w:szCs w:val="18"/>
              </w:rPr>
            </w:pPr>
            <w:r w:rsidRPr="001029D6">
              <w:rPr>
                <w:rFonts w:ascii="Times New Roman" w:hAnsi="Times New Roman" w:cs="Times New Roman"/>
                <w:sz w:val="18"/>
                <w:szCs w:val="18"/>
              </w:rPr>
              <w:t xml:space="preserve">            2.683.091.817 </w:t>
            </w:r>
          </w:p>
        </w:tc>
        <w:tc>
          <w:tcPr>
            <w:tcW w:w="918" w:type="dxa"/>
            <w:vAlign w:val="bottom"/>
          </w:tcPr>
          <w:p w14:paraId="5B978743" w14:textId="77777777" w:rsidR="00343204" w:rsidRPr="001029D6" w:rsidRDefault="00343204" w:rsidP="00E9273E">
            <w:pPr>
              <w:spacing w:after="0"/>
              <w:jc w:val="center"/>
              <w:rPr>
                <w:rFonts w:ascii="Times New Roman" w:hAnsi="Times New Roman" w:cs="Times New Roman"/>
                <w:color w:val="000000"/>
                <w:sz w:val="18"/>
                <w:szCs w:val="18"/>
              </w:rPr>
            </w:pPr>
            <w:r w:rsidRPr="001029D6">
              <w:rPr>
                <w:rFonts w:ascii="Times New Roman" w:hAnsi="Times New Roman" w:cs="Times New Roman"/>
                <w:color w:val="000000"/>
                <w:sz w:val="18"/>
                <w:szCs w:val="18"/>
              </w:rPr>
              <w:t>12,52%</w:t>
            </w:r>
          </w:p>
        </w:tc>
      </w:tr>
      <w:tr w:rsidR="00343204" w:rsidRPr="001029D6" w14:paraId="3ECF38D5" w14:textId="77777777" w:rsidTr="001029D6">
        <w:trPr>
          <w:trHeight w:val="261"/>
          <w:jc w:val="center"/>
        </w:trPr>
        <w:tc>
          <w:tcPr>
            <w:tcW w:w="918" w:type="dxa"/>
            <w:shd w:val="clear" w:color="auto" w:fill="auto"/>
            <w:noWrap/>
            <w:vAlign w:val="bottom"/>
          </w:tcPr>
          <w:p w14:paraId="5B2B1A82" w14:textId="77777777" w:rsidR="00343204" w:rsidRPr="001029D6" w:rsidRDefault="00343204" w:rsidP="00E9273E">
            <w:pPr>
              <w:spacing w:after="0"/>
              <w:jc w:val="center"/>
              <w:rPr>
                <w:rFonts w:ascii="Times New Roman" w:eastAsia="Times New Roman" w:hAnsi="Times New Roman" w:cs="Times New Roman"/>
                <w:color w:val="000000"/>
                <w:sz w:val="18"/>
                <w:szCs w:val="18"/>
                <w:lang w:eastAsia="id-ID"/>
              </w:rPr>
            </w:pPr>
            <w:r w:rsidRPr="001029D6">
              <w:rPr>
                <w:rFonts w:ascii="Times New Roman" w:eastAsia="Times New Roman" w:hAnsi="Times New Roman" w:cs="Times New Roman"/>
                <w:color w:val="000000"/>
                <w:sz w:val="18"/>
                <w:szCs w:val="18"/>
                <w:lang w:eastAsia="id-ID"/>
              </w:rPr>
              <w:t>2015</w:t>
            </w:r>
          </w:p>
        </w:tc>
        <w:tc>
          <w:tcPr>
            <w:tcW w:w="1736" w:type="dxa"/>
            <w:shd w:val="clear" w:color="auto" w:fill="auto"/>
            <w:noWrap/>
            <w:vAlign w:val="bottom"/>
          </w:tcPr>
          <w:p w14:paraId="1FA4DF6B" w14:textId="77777777" w:rsidR="00343204" w:rsidRPr="001029D6" w:rsidRDefault="00343204" w:rsidP="00E9273E">
            <w:pPr>
              <w:spacing w:after="0"/>
              <w:jc w:val="right"/>
              <w:rPr>
                <w:rFonts w:ascii="Times New Roman" w:hAnsi="Times New Roman" w:cs="Times New Roman"/>
                <w:sz w:val="18"/>
                <w:szCs w:val="18"/>
              </w:rPr>
            </w:pPr>
            <w:r w:rsidRPr="001029D6">
              <w:rPr>
                <w:rFonts w:ascii="Times New Roman" w:hAnsi="Times New Roman" w:cs="Times New Roman"/>
                <w:sz w:val="18"/>
                <w:szCs w:val="18"/>
              </w:rPr>
              <w:t xml:space="preserve">           354.180.062 </w:t>
            </w:r>
          </w:p>
        </w:tc>
        <w:tc>
          <w:tcPr>
            <w:tcW w:w="1838" w:type="dxa"/>
            <w:shd w:val="clear" w:color="auto" w:fill="auto"/>
            <w:noWrap/>
            <w:vAlign w:val="bottom"/>
          </w:tcPr>
          <w:p w14:paraId="131BDED2" w14:textId="77777777" w:rsidR="00343204" w:rsidRPr="001029D6" w:rsidRDefault="00343204" w:rsidP="00E9273E">
            <w:pPr>
              <w:spacing w:after="0"/>
              <w:jc w:val="right"/>
              <w:rPr>
                <w:rFonts w:ascii="Times New Roman" w:hAnsi="Times New Roman" w:cs="Times New Roman"/>
                <w:sz w:val="18"/>
                <w:szCs w:val="18"/>
              </w:rPr>
            </w:pPr>
            <w:r w:rsidRPr="001029D6">
              <w:rPr>
                <w:rFonts w:ascii="Times New Roman" w:hAnsi="Times New Roman" w:cs="Times New Roman"/>
                <w:sz w:val="18"/>
                <w:szCs w:val="18"/>
              </w:rPr>
              <w:t xml:space="preserve">            2.949.352.584 </w:t>
            </w:r>
          </w:p>
        </w:tc>
        <w:tc>
          <w:tcPr>
            <w:tcW w:w="918" w:type="dxa"/>
            <w:vAlign w:val="bottom"/>
          </w:tcPr>
          <w:p w14:paraId="2F3FD4B0" w14:textId="77777777" w:rsidR="00343204" w:rsidRPr="001029D6" w:rsidRDefault="00343204" w:rsidP="00E9273E">
            <w:pPr>
              <w:spacing w:after="0"/>
              <w:jc w:val="center"/>
              <w:rPr>
                <w:rFonts w:ascii="Times New Roman" w:hAnsi="Times New Roman" w:cs="Times New Roman"/>
                <w:color w:val="000000"/>
                <w:sz w:val="18"/>
                <w:szCs w:val="18"/>
              </w:rPr>
            </w:pPr>
            <w:r w:rsidRPr="001029D6">
              <w:rPr>
                <w:rFonts w:ascii="Times New Roman" w:hAnsi="Times New Roman" w:cs="Times New Roman"/>
                <w:color w:val="000000"/>
                <w:sz w:val="18"/>
                <w:szCs w:val="18"/>
              </w:rPr>
              <w:t>12,01%</w:t>
            </w:r>
          </w:p>
        </w:tc>
      </w:tr>
      <w:tr w:rsidR="00343204" w:rsidRPr="001029D6" w14:paraId="0E7B0A6A" w14:textId="77777777" w:rsidTr="001029D6">
        <w:trPr>
          <w:trHeight w:val="261"/>
          <w:jc w:val="center"/>
        </w:trPr>
        <w:tc>
          <w:tcPr>
            <w:tcW w:w="918" w:type="dxa"/>
            <w:shd w:val="clear" w:color="auto" w:fill="auto"/>
            <w:noWrap/>
            <w:vAlign w:val="bottom"/>
          </w:tcPr>
          <w:p w14:paraId="2EC41580" w14:textId="77777777" w:rsidR="00343204" w:rsidRPr="001029D6" w:rsidRDefault="00343204" w:rsidP="00E9273E">
            <w:pPr>
              <w:spacing w:after="0"/>
              <w:jc w:val="center"/>
              <w:rPr>
                <w:rFonts w:ascii="Times New Roman" w:eastAsia="Times New Roman" w:hAnsi="Times New Roman" w:cs="Times New Roman"/>
                <w:color w:val="000000"/>
                <w:sz w:val="18"/>
                <w:szCs w:val="18"/>
                <w:lang w:eastAsia="id-ID"/>
              </w:rPr>
            </w:pPr>
            <w:r w:rsidRPr="001029D6">
              <w:rPr>
                <w:rFonts w:ascii="Times New Roman" w:eastAsia="Times New Roman" w:hAnsi="Times New Roman" w:cs="Times New Roman"/>
                <w:color w:val="000000"/>
                <w:sz w:val="18"/>
                <w:szCs w:val="18"/>
                <w:lang w:eastAsia="id-ID"/>
              </w:rPr>
              <w:t>2016</w:t>
            </w:r>
          </w:p>
        </w:tc>
        <w:tc>
          <w:tcPr>
            <w:tcW w:w="1736" w:type="dxa"/>
            <w:shd w:val="clear" w:color="auto" w:fill="auto"/>
            <w:noWrap/>
            <w:vAlign w:val="bottom"/>
          </w:tcPr>
          <w:p w14:paraId="3379AC56" w14:textId="77777777" w:rsidR="00343204" w:rsidRPr="001029D6" w:rsidRDefault="00343204" w:rsidP="00E9273E">
            <w:pPr>
              <w:spacing w:after="0"/>
              <w:jc w:val="right"/>
              <w:rPr>
                <w:rFonts w:ascii="Times New Roman" w:hAnsi="Times New Roman" w:cs="Times New Roman"/>
                <w:sz w:val="18"/>
                <w:szCs w:val="18"/>
              </w:rPr>
            </w:pPr>
            <w:r w:rsidRPr="001029D6">
              <w:rPr>
                <w:rFonts w:ascii="Times New Roman" w:hAnsi="Times New Roman" w:cs="Times New Roman"/>
                <w:sz w:val="18"/>
                <w:szCs w:val="18"/>
              </w:rPr>
              <w:t xml:space="preserve">           259.090.525 </w:t>
            </w:r>
          </w:p>
        </w:tc>
        <w:tc>
          <w:tcPr>
            <w:tcW w:w="1838" w:type="dxa"/>
            <w:shd w:val="clear" w:color="auto" w:fill="auto"/>
            <w:noWrap/>
            <w:vAlign w:val="bottom"/>
          </w:tcPr>
          <w:p w14:paraId="5DD53B1A" w14:textId="77777777" w:rsidR="00343204" w:rsidRPr="001029D6" w:rsidRDefault="00343204" w:rsidP="00E9273E">
            <w:pPr>
              <w:spacing w:after="0"/>
              <w:jc w:val="right"/>
              <w:rPr>
                <w:rFonts w:ascii="Times New Roman" w:hAnsi="Times New Roman" w:cs="Times New Roman"/>
                <w:sz w:val="18"/>
                <w:szCs w:val="18"/>
              </w:rPr>
            </w:pPr>
            <w:r w:rsidRPr="001029D6">
              <w:rPr>
                <w:rFonts w:ascii="Times New Roman" w:hAnsi="Times New Roman" w:cs="Times New Roman"/>
                <w:sz w:val="18"/>
                <w:szCs w:val="18"/>
              </w:rPr>
              <w:t xml:space="preserve">            3.120.757.702 </w:t>
            </w:r>
          </w:p>
        </w:tc>
        <w:tc>
          <w:tcPr>
            <w:tcW w:w="918" w:type="dxa"/>
            <w:vAlign w:val="bottom"/>
          </w:tcPr>
          <w:p w14:paraId="584948CF" w14:textId="77777777" w:rsidR="00343204" w:rsidRPr="001029D6" w:rsidRDefault="00343204" w:rsidP="00E9273E">
            <w:pPr>
              <w:spacing w:after="0"/>
              <w:jc w:val="center"/>
              <w:rPr>
                <w:rFonts w:ascii="Times New Roman" w:hAnsi="Times New Roman" w:cs="Times New Roman"/>
                <w:color w:val="000000"/>
                <w:sz w:val="18"/>
                <w:szCs w:val="18"/>
              </w:rPr>
            </w:pPr>
            <w:r w:rsidRPr="001029D6">
              <w:rPr>
                <w:rFonts w:ascii="Times New Roman" w:hAnsi="Times New Roman" w:cs="Times New Roman"/>
                <w:color w:val="000000"/>
                <w:sz w:val="18"/>
                <w:szCs w:val="18"/>
              </w:rPr>
              <w:t>8,30%</w:t>
            </w:r>
          </w:p>
        </w:tc>
      </w:tr>
      <w:tr w:rsidR="00343204" w:rsidRPr="001029D6" w14:paraId="2B32940E" w14:textId="77777777" w:rsidTr="001029D6">
        <w:trPr>
          <w:trHeight w:val="261"/>
          <w:jc w:val="center"/>
        </w:trPr>
        <w:tc>
          <w:tcPr>
            <w:tcW w:w="918" w:type="dxa"/>
            <w:shd w:val="clear" w:color="auto" w:fill="auto"/>
            <w:noWrap/>
            <w:vAlign w:val="bottom"/>
          </w:tcPr>
          <w:p w14:paraId="214B367D" w14:textId="77777777" w:rsidR="00343204" w:rsidRPr="001029D6" w:rsidRDefault="00343204" w:rsidP="00E9273E">
            <w:pPr>
              <w:spacing w:after="0"/>
              <w:jc w:val="center"/>
              <w:rPr>
                <w:rFonts w:ascii="Times New Roman" w:eastAsia="Times New Roman" w:hAnsi="Times New Roman" w:cs="Times New Roman"/>
                <w:color w:val="000000"/>
                <w:sz w:val="18"/>
                <w:szCs w:val="18"/>
                <w:lang w:eastAsia="id-ID"/>
              </w:rPr>
            </w:pPr>
            <w:r w:rsidRPr="001029D6">
              <w:rPr>
                <w:rFonts w:ascii="Times New Roman" w:eastAsia="Times New Roman" w:hAnsi="Times New Roman" w:cs="Times New Roman"/>
                <w:color w:val="000000"/>
                <w:sz w:val="18"/>
                <w:szCs w:val="18"/>
                <w:lang w:eastAsia="id-ID"/>
              </w:rPr>
              <w:t>2017</w:t>
            </w:r>
          </w:p>
        </w:tc>
        <w:tc>
          <w:tcPr>
            <w:tcW w:w="1736" w:type="dxa"/>
            <w:shd w:val="clear" w:color="auto" w:fill="auto"/>
            <w:noWrap/>
            <w:vAlign w:val="bottom"/>
          </w:tcPr>
          <w:p w14:paraId="5D7612CE" w14:textId="77777777" w:rsidR="00343204" w:rsidRPr="001029D6" w:rsidRDefault="00343204" w:rsidP="00E9273E">
            <w:pPr>
              <w:spacing w:after="0"/>
              <w:jc w:val="right"/>
              <w:rPr>
                <w:rFonts w:ascii="Times New Roman" w:hAnsi="Times New Roman" w:cs="Times New Roman"/>
                <w:sz w:val="18"/>
                <w:szCs w:val="18"/>
              </w:rPr>
            </w:pPr>
            <w:r w:rsidRPr="001029D6">
              <w:rPr>
                <w:rFonts w:ascii="Times New Roman" w:hAnsi="Times New Roman" w:cs="Times New Roman"/>
                <w:sz w:val="18"/>
                <w:szCs w:val="18"/>
              </w:rPr>
              <w:t xml:space="preserve">           146.648.432 </w:t>
            </w:r>
          </w:p>
        </w:tc>
        <w:tc>
          <w:tcPr>
            <w:tcW w:w="1838" w:type="dxa"/>
            <w:shd w:val="clear" w:color="auto" w:fill="auto"/>
            <w:noWrap/>
            <w:vAlign w:val="bottom"/>
          </w:tcPr>
          <w:p w14:paraId="15BC47EC" w14:textId="77777777" w:rsidR="00343204" w:rsidRPr="001029D6" w:rsidRDefault="00343204" w:rsidP="00E9273E">
            <w:pPr>
              <w:spacing w:after="0"/>
              <w:jc w:val="right"/>
              <w:rPr>
                <w:rFonts w:ascii="Times New Roman" w:hAnsi="Times New Roman" w:cs="Times New Roman"/>
                <w:sz w:val="18"/>
                <w:szCs w:val="18"/>
              </w:rPr>
            </w:pPr>
            <w:r w:rsidRPr="001029D6">
              <w:rPr>
                <w:rFonts w:ascii="Times New Roman" w:hAnsi="Times New Roman" w:cs="Times New Roman"/>
                <w:sz w:val="18"/>
                <w:szCs w:val="18"/>
              </w:rPr>
              <w:t xml:space="preserve">            3.412.859.859 </w:t>
            </w:r>
          </w:p>
        </w:tc>
        <w:tc>
          <w:tcPr>
            <w:tcW w:w="918" w:type="dxa"/>
            <w:vAlign w:val="bottom"/>
          </w:tcPr>
          <w:p w14:paraId="731FEF77" w14:textId="77777777" w:rsidR="00343204" w:rsidRPr="001029D6" w:rsidRDefault="00343204" w:rsidP="00E9273E">
            <w:pPr>
              <w:spacing w:after="0"/>
              <w:jc w:val="center"/>
              <w:rPr>
                <w:rFonts w:ascii="Times New Roman" w:hAnsi="Times New Roman" w:cs="Times New Roman"/>
                <w:color w:val="000000"/>
                <w:sz w:val="18"/>
                <w:szCs w:val="18"/>
              </w:rPr>
            </w:pPr>
            <w:r w:rsidRPr="001029D6">
              <w:rPr>
                <w:rFonts w:ascii="Times New Roman" w:hAnsi="Times New Roman" w:cs="Times New Roman"/>
                <w:color w:val="000000"/>
                <w:sz w:val="18"/>
                <w:szCs w:val="18"/>
              </w:rPr>
              <w:t>4,30%</w:t>
            </w:r>
          </w:p>
        </w:tc>
      </w:tr>
      <w:tr w:rsidR="00343204" w:rsidRPr="001029D6" w14:paraId="535F2895" w14:textId="77777777" w:rsidTr="001029D6">
        <w:trPr>
          <w:trHeight w:val="261"/>
          <w:jc w:val="center"/>
        </w:trPr>
        <w:tc>
          <w:tcPr>
            <w:tcW w:w="918" w:type="dxa"/>
            <w:shd w:val="clear" w:color="auto" w:fill="auto"/>
            <w:noWrap/>
            <w:vAlign w:val="bottom"/>
          </w:tcPr>
          <w:p w14:paraId="4E669F3F" w14:textId="77777777" w:rsidR="00343204" w:rsidRPr="001029D6" w:rsidRDefault="00343204" w:rsidP="00E9273E">
            <w:pPr>
              <w:spacing w:after="0"/>
              <w:jc w:val="center"/>
              <w:rPr>
                <w:rFonts w:ascii="Times New Roman" w:eastAsia="Times New Roman" w:hAnsi="Times New Roman" w:cs="Times New Roman"/>
                <w:color w:val="000000"/>
                <w:sz w:val="18"/>
                <w:szCs w:val="18"/>
                <w:lang w:eastAsia="id-ID"/>
              </w:rPr>
            </w:pPr>
            <w:r w:rsidRPr="001029D6">
              <w:rPr>
                <w:rFonts w:ascii="Times New Roman" w:eastAsia="Times New Roman" w:hAnsi="Times New Roman" w:cs="Times New Roman"/>
                <w:color w:val="000000"/>
                <w:sz w:val="18"/>
                <w:szCs w:val="18"/>
                <w:lang w:eastAsia="id-ID"/>
              </w:rPr>
              <w:t>2018</w:t>
            </w:r>
          </w:p>
        </w:tc>
        <w:tc>
          <w:tcPr>
            <w:tcW w:w="1736" w:type="dxa"/>
            <w:shd w:val="clear" w:color="auto" w:fill="auto"/>
            <w:noWrap/>
            <w:vAlign w:val="bottom"/>
          </w:tcPr>
          <w:p w14:paraId="51F81CA3" w14:textId="77777777" w:rsidR="00343204" w:rsidRPr="001029D6" w:rsidRDefault="00343204" w:rsidP="00E9273E">
            <w:pPr>
              <w:spacing w:after="0"/>
              <w:jc w:val="right"/>
              <w:rPr>
                <w:rFonts w:ascii="Times New Roman" w:hAnsi="Times New Roman" w:cs="Times New Roman"/>
                <w:sz w:val="18"/>
                <w:szCs w:val="18"/>
              </w:rPr>
            </w:pPr>
            <w:r w:rsidRPr="001029D6">
              <w:rPr>
                <w:rFonts w:ascii="Times New Roman" w:hAnsi="Times New Roman" w:cs="Times New Roman"/>
                <w:sz w:val="18"/>
                <w:szCs w:val="18"/>
              </w:rPr>
              <w:t xml:space="preserve">             76.074.721 </w:t>
            </w:r>
          </w:p>
        </w:tc>
        <w:tc>
          <w:tcPr>
            <w:tcW w:w="1838" w:type="dxa"/>
            <w:shd w:val="clear" w:color="auto" w:fill="auto"/>
            <w:noWrap/>
            <w:vAlign w:val="bottom"/>
          </w:tcPr>
          <w:p w14:paraId="366F7082" w14:textId="77777777" w:rsidR="00343204" w:rsidRPr="001029D6" w:rsidRDefault="00343204" w:rsidP="00E9273E">
            <w:pPr>
              <w:spacing w:after="0"/>
              <w:jc w:val="right"/>
              <w:rPr>
                <w:rFonts w:ascii="Times New Roman" w:hAnsi="Times New Roman" w:cs="Times New Roman"/>
                <w:sz w:val="18"/>
                <w:szCs w:val="18"/>
              </w:rPr>
            </w:pPr>
            <w:r w:rsidRPr="001029D6">
              <w:rPr>
                <w:rFonts w:ascii="Times New Roman" w:hAnsi="Times New Roman" w:cs="Times New Roman"/>
                <w:sz w:val="18"/>
                <w:szCs w:val="18"/>
              </w:rPr>
              <w:t xml:space="preserve">            3.473.671.056 </w:t>
            </w:r>
          </w:p>
        </w:tc>
        <w:tc>
          <w:tcPr>
            <w:tcW w:w="918" w:type="dxa"/>
            <w:vAlign w:val="bottom"/>
          </w:tcPr>
          <w:p w14:paraId="6C3BF627" w14:textId="77777777" w:rsidR="00343204" w:rsidRPr="001029D6" w:rsidRDefault="00343204" w:rsidP="00E9273E">
            <w:pPr>
              <w:spacing w:after="0"/>
              <w:jc w:val="center"/>
              <w:rPr>
                <w:rFonts w:ascii="Times New Roman" w:hAnsi="Times New Roman" w:cs="Times New Roman"/>
                <w:color w:val="000000"/>
                <w:sz w:val="18"/>
                <w:szCs w:val="18"/>
              </w:rPr>
            </w:pPr>
            <w:r w:rsidRPr="001029D6">
              <w:rPr>
                <w:rFonts w:ascii="Times New Roman" w:hAnsi="Times New Roman" w:cs="Times New Roman"/>
                <w:color w:val="000000"/>
                <w:sz w:val="18"/>
                <w:szCs w:val="18"/>
              </w:rPr>
              <w:t>2,19%</w:t>
            </w:r>
          </w:p>
        </w:tc>
      </w:tr>
      <w:tr w:rsidR="00343204" w:rsidRPr="001029D6" w14:paraId="0921CF8B" w14:textId="77777777" w:rsidTr="001029D6">
        <w:trPr>
          <w:trHeight w:val="261"/>
          <w:jc w:val="center"/>
        </w:trPr>
        <w:tc>
          <w:tcPr>
            <w:tcW w:w="918" w:type="dxa"/>
            <w:shd w:val="clear" w:color="auto" w:fill="auto"/>
            <w:noWrap/>
            <w:vAlign w:val="bottom"/>
          </w:tcPr>
          <w:p w14:paraId="04A4C40F" w14:textId="77777777" w:rsidR="00343204" w:rsidRPr="001029D6" w:rsidRDefault="00343204" w:rsidP="00E9273E">
            <w:pPr>
              <w:spacing w:after="0"/>
              <w:jc w:val="center"/>
              <w:rPr>
                <w:rFonts w:ascii="Times New Roman" w:eastAsia="Times New Roman" w:hAnsi="Times New Roman" w:cs="Times New Roman"/>
                <w:color w:val="000000"/>
                <w:sz w:val="18"/>
                <w:szCs w:val="18"/>
                <w:lang w:eastAsia="id-ID"/>
              </w:rPr>
            </w:pPr>
            <w:r w:rsidRPr="001029D6">
              <w:rPr>
                <w:rFonts w:ascii="Times New Roman" w:eastAsia="Times New Roman" w:hAnsi="Times New Roman" w:cs="Times New Roman"/>
                <w:color w:val="000000"/>
                <w:sz w:val="18"/>
                <w:szCs w:val="18"/>
                <w:lang w:eastAsia="id-ID"/>
              </w:rPr>
              <w:t>2019</w:t>
            </w:r>
          </w:p>
        </w:tc>
        <w:tc>
          <w:tcPr>
            <w:tcW w:w="1736" w:type="dxa"/>
            <w:shd w:val="clear" w:color="auto" w:fill="auto"/>
            <w:noWrap/>
            <w:vAlign w:val="bottom"/>
          </w:tcPr>
          <w:p w14:paraId="40022474" w14:textId="77777777" w:rsidR="00343204" w:rsidRPr="001029D6" w:rsidRDefault="00343204" w:rsidP="00E9273E">
            <w:pPr>
              <w:spacing w:after="0"/>
              <w:jc w:val="right"/>
              <w:rPr>
                <w:rFonts w:ascii="Times New Roman" w:hAnsi="Times New Roman" w:cs="Times New Roman"/>
                <w:sz w:val="18"/>
                <w:szCs w:val="18"/>
              </w:rPr>
            </w:pPr>
            <w:r w:rsidRPr="001029D6">
              <w:rPr>
                <w:rFonts w:ascii="Times New Roman" w:hAnsi="Times New Roman" w:cs="Times New Roman"/>
                <w:sz w:val="18"/>
                <w:szCs w:val="18"/>
              </w:rPr>
              <w:t xml:space="preserve">             30.073.855 </w:t>
            </w:r>
          </w:p>
        </w:tc>
        <w:tc>
          <w:tcPr>
            <w:tcW w:w="1838" w:type="dxa"/>
            <w:shd w:val="clear" w:color="auto" w:fill="auto"/>
            <w:noWrap/>
            <w:vAlign w:val="bottom"/>
          </w:tcPr>
          <w:p w14:paraId="2D3D480A" w14:textId="77777777" w:rsidR="00343204" w:rsidRPr="001029D6" w:rsidRDefault="00343204" w:rsidP="00E9273E">
            <w:pPr>
              <w:spacing w:after="0"/>
              <w:jc w:val="right"/>
              <w:rPr>
                <w:rFonts w:ascii="Times New Roman" w:hAnsi="Times New Roman" w:cs="Times New Roman"/>
                <w:sz w:val="18"/>
                <w:szCs w:val="18"/>
              </w:rPr>
            </w:pPr>
            <w:r w:rsidRPr="001029D6">
              <w:rPr>
                <w:rFonts w:ascii="Times New Roman" w:hAnsi="Times New Roman" w:cs="Times New Roman"/>
                <w:sz w:val="18"/>
                <w:szCs w:val="18"/>
              </w:rPr>
              <w:t xml:space="preserve">            3.482.293.092 </w:t>
            </w:r>
          </w:p>
        </w:tc>
        <w:tc>
          <w:tcPr>
            <w:tcW w:w="918" w:type="dxa"/>
            <w:vAlign w:val="bottom"/>
          </w:tcPr>
          <w:p w14:paraId="23016F91" w14:textId="77777777" w:rsidR="00343204" w:rsidRPr="001029D6" w:rsidRDefault="00343204" w:rsidP="00E9273E">
            <w:pPr>
              <w:spacing w:after="0"/>
              <w:jc w:val="center"/>
              <w:rPr>
                <w:rFonts w:ascii="Times New Roman" w:hAnsi="Times New Roman" w:cs="Times New Roman"/>
                <w:color w:val="000000"/>
                <w:sz w:val="18"/>
                <w:szCs w:val="18"/>
              </w:rPr>
            </w:pPr>
            <w:r w:rsidRPr="001029D6">
              <w:rPr>
                <w:rFonts w:ascii="Times New Roman" w:hAnsi="Times New Roman" w:cs="Times New Roman"/>
                <w:color w:val="000000"/>
                <w:sz w:val="18"/>
                <w:szCs w:val="18"/>
              </w:rPr>
              <w:t>0,86%</w:t>
            </w:r>
          </w:p>
        </w:tc>
      </w:tr>
      <w:tr w:rsidR="00343204" w:rsidRPr="001029D6" w14:paraId="631DA05E" w14:textId="77777777" w:rsidTr="001029D6">
        <w:trPr>
          <w:trHeight w:val="261"/>
          <w:jc w:val="center"/>
        </w:trPr>
        <w:tc>
          <w:tcPr>
            <w:tcW w:w="4494" w:type="dxa"/>
            <w:gridSpan w:val="3"/>
            <w:shd w:val="clear" w:color="auto" w:fill="auto"/>
            <w:noWrap/>
            <w:vAlign w:val="bottom"/>
          </w:tcPr>
          <w:p w14:paraId="7123AE02" w14:textId="77777777" w:rsidR="00343204" w:rsidRPr="001029D6" w:rsidRDefault="00343204" w:rsidP="00E9273E">
            <w:pPr>
              <w:spacing w:after="0"/>
              <w:jc w:val="center"/>
              <w:rPr>
                <w:rFonts w:ascii="Times New Roman" w:eastAsia="Times New Roman" w:hAnsi="Times New Roman" w:cs="Times New Roman"/>
                <w:b/>
                <w:color w:val="000000"/>
                <w:sz w:val="18"/>
                <w:szCs w:val="18"/>
                <w:lang w:eastAsia="id-ID"/>
              </w:rPr>
            </w:pPr>
            <w:r w:rsidRPr="001029D6">
              <w:rPr>
                <w:rFonts w:ascii="Times New Roman" w:eastAsia="Times New Roman" w:hAnsi="Times New Roman" w:cs="Times New Roman"/>
                <w:b/>
                <w:color w:val="000000"/>
                <w:sz w:val="18"/>
                <w:szCs w:val="18"/>
                <w:lang w:eastAsia="id-ID"/>
              </w:rPr>
              <w:t xml:space="preserve">Rata-Rata </w:t>
            </w:r>
            <w:r w:rsidRPr="001029D6">
              <w:rPr>
                <w:rFonts w:ascii="Times New Roman" w:eastAsia="Times New Roman" w:hAnsi="Times New Roman" w:cs="Times New Roman"/>
                <w:b/>
                <w:i/>
                <w:color w:val="000000"/>
                <w:sz w:val="18"/>
                <w:szCs w:val="18"/>
                <w:lang w:eastAsia="id-ID"/>
              </w:rPr>
              <w:t>Return On Equity</w:t>
            </w:r>
          </w:p>
        </w:tc>
        <w:tc>
          <w:tcPr>
            <w:tcW w:w="918" w:type="dxa"/>
            <w:vAlign w:val="bottom"/>
          </w:tcPr>
          <w:p w14:paraId="00D76A82" w14:textId="77777777" w:rsidR="00343204" w:rsidRPr="001029D6" w:rsidRDefault="00343204" w:rsidP="00E9273E">
            <w:pPr>
              <w:spacing w:after="0"/>
              <w:jc w:val="center"/>
              <w:rPr>
                <w:rFonts w:ascii="Times New Roman" w:hAnsi="Times New Roman" w:cs="Times New Roman"/>
                <w:b/>
                <w:color w:val="000000"/>
                <w:sz w:val="18"/>
                <w:szCs w:val="18"/>
              </w:rPr>
            </w:pPr>
            <w:r w:rsidRPr="001029D6">
              <w:rPr>
                <w:rFonts w:ascii="Times New Roman" w:hAnsi="Times New Roman" w:cs="Times New Roman"/>
                <w:b/>
                <w:color w:val="000000"/>
                <w:sz w:val="18"/>
                <w:szCs w:val="18"/>
              </w:rPr>
              <w:t>5,53%</w:t>
            </w:r>
          </w:p>
        </w:tc>
      </w:tr>
    </w:tbl>
    <w:p w14:paraId="05EF0D81" w14:textId="77777777" w:rsidR="00343204" w:rsidRDefault="00343204" w:rsidP="00E9273E">
      <w:pPr>
        <w:pStyle w:val="ListParagraph"/>
        <w:spacing w:after="0"/>
        <w:ind w:left="0" w:firstLine="567"/>
        <w:jc w:val="both"/>
        <w:rPr>
          <w:rFonts w:ascii="Times New Roman" w:hAnsi="Times New Roman" w:cs="Times New Roman"/>
          <w:b/>
          <w:sz w:val="24"/>
          <w:szCs w:val="24"/>
        </w:rPr>
      </w:pPr>
      <w:r>
        <w:rPr>
          <w:rFonts w:ascii="Times New Roman" w:hAnsi="Times New Roman" w:cs="Times New Roman"/>
          <w:sz w:val="24"/>
          <w:szCs w:val="24"/>
        </w:rPr>
        <w:t xml:space="preserve">Berdasarkan tabel 4.31 </w:t>
      </w:r>
      <w:r w:rsidRPr="0055763E">
        <w:rPr>
          <w:rFonts w:ascii="Times New Roman" w:hAnsi="Times New Roman" w:cs="Times New Roman"/>
          <w:sz w:val="24"/>
          <w:szCs w:val="24"/>
        </w:rPr>
        <w:t>dapat diketahui bahwa selama tahu</w:t>
      </w:r>
      <w:r>
        <w:rPr>
          <w:rFonts w:ascii="Times New Roman" w:hAnsi="Times New Roman" w:cs="Times New Roman"/>
          <w:sz w:val="24"/>
          <w:szCs w:val="24"/>
        </w:rPr>
        <w:t xml:space="preserve">n 2014-2019 rata-rata </w:t>
      </w:r>
      <w:r w:rsidRPr="0055763E">
        <w:rPr>
          <w:rFonts w:ascii="Times New Roman" w:hAnsi="Times New Roman" w:cs="Times New Roman"/>
          <w:i/>
          <w:sz w:val="24"/>
          <w:szCs w:val="24"/>
        </w:rPr>
        <w:t xml:space="preserve">return on </w:t>
      </w:r>
      <w:r>
        <w:rPr>
          <w:rFonts w:ascii="Times New Roman" w:hAnsi="Times New Roman" w:cs="Times New Roman"/>
          <w:i/>
          <w:sz w:val="24"/>
          <w:szCs w:val="24"/>
        </w:rPr>
        <w:t>equity</w:t>
      </w:r>
      <w:r w:rsidRPr="0055763E">
        <w:rPr>
          <w:rFonts w:ascii="Times New Roman" w:hAnsi="Times New Roman" w:cs="Times New Roman"/>
          <w:sz w:val="24"/>
          <w:szCs w:val="24"/>
        </w:rPr>
        <w:t xml:space="preserve"> </w:t>
      </w:r>
      <w:r w:rsidRPr="0028362A">
        <w:rPr>
          <w:rFonts w:ascii="Times New Roman" w:hAnsi="Times New Roman" w:cs="Times New Roman"/>
          <w:sz w:val="24"/>
          <w:szCs w:val="24"/>
        </w:rPr>
        <w:t xml:space="preserve">PT. Semen Baturaja, Tbk </w:t>
      </w:r>
      <w:r>
        <w:rPr>
          <w:rFonts w:ascii="Times New Roman" w:hAnsi="Times New Roman" w:cs="Times New Roman"/>
          <w:sz w:val="24"/>
          <w:szCs w:val="24"/>
        </w:rPr>
        <w:t xml:space="preserve"> </w:t>
      </w:r>
      <w:r w:rsidRPr="0055763E">
        <w:rPr>
          <w:rFonts w:ascii="Times New Roman" w:hAnsi="Times New Roman" w:cs="Times New Roman"/>
          <w:sz w:val="24"/>
          <w:szCs w:val="24"/>
        </w:rPr>
        <w:t xml:space="preserve">sebesar </w:t>
      </w:r>
      <w:r>
        <w:rPr>
          <w:rFonts w:ascii="Times New Roman" w:hAnsi="Times New Roman" w:cs="Times New Roman"/>
          <w:sz w:val="24"/>
          <w:szCs w:val="24"/>
        </w:rPr>
        <w:t>5,53</w:t>
      </w:r>
      <w:r w:rsidRPr="0055763E">
        <w:rPr>
          <w:rFonts w:ascii="Times New Roman" w:hAnsi="Times New Roman" w:cs="Times New Roman"/>
          <w:sz w:val="24"/>
          <w:szCs w:val="24"/>
        </w:rPr>
        <w:t xml:space="preserve">% </w:t>
      </w:r>
      <w:r>
        <w:rPr>
          <w:rFonts w:ascii="Times New Roman" w:hAnsi="Times New Roman" w:cs="Times New Roman"/>
          <w:sz w:val="24"/>
          <w:szCs w:val="24"/>
        </w:rPr>
        <w:t xml:space="preserve">artinya perusahaan hanya mampu </w:t>
      </w:r>
      <w:r w:rsidRPr="001D316F">
        <w:rPr>
          <w:rFonts w:ascii="Times New Roman" w:hAnsi="Times New Roman" w:cs="Times New Roman"/>
          <w:sz w:val="24"/>
          <w:szCs w:val="24"/>
        </w:rPr>
        <w:t>menghasilkan laba bersih dari modal sendiri yang dimil</w:t>
      </w:r>
      <w:r>
        <w:rPr>
          <w:rFonts w:ascii="Times New Roman" w:hAnsi="Times New Roman" w:cs="Times New Roman"/>
          <w:sz w:val="24"/>
          <w:szCs w:val="24"/>
        </w:rPr>
        <w:t xml:space="preserve">ikinya sebesar 5,53%. Semakin tinggi </w:t>
      </w:r>
      <w:r w:rsidRPr="001D316F">
        <w:rPr>
          <w:rFonts w:ascii="Times New Roman" w:hAnsi="Times New Roman" w:cs="Times New Roman"/>
          <w:i/>
          <w:sz w:val="24"/>
          <w:szCs w:val="24"/>
        </w:rPr>
        <w:t>return</w:t>
      </w:r>
      <w:r>
        <w:rPr>
          <w:rFonts w:ascii="Times New Roman" w:hAnsi="Times New Roman" w:cs="Times New Roman"/>
          <w:sz w:val="24"/>
          <w:szCs w:val="24"/>
        </w:rPr>
        <w:t xml:space="preserve"> </w:t>
      </w:r>
      <w:r w:rsidRPr="001D316F">
        <w:rPr>
          <w:rFonts w:ascii="Times New Roman" w:hAnsi="Times New Roman" w:cs="Times New Roman"/>
          <w:sz w:val="24"/>
          <w:szCs w:val="24"/>
        </w:rPr>
        <w:t>atau penghasilan yang diperoleh semakin baik kedudukan/</w:t>
      </w:r>
      <w:r>
        <w:rPr>
          <w:rFonts w:ascii="Times New Roman" w:hAnsi="Times New Roman" w:cs="Times New Roman"/>
          <w:sz w:val="24"/>
          <w:szCs w:val="24"/>
        </w:rPr>
        <w:t xml:space="preserve"> posisi pemilik </w:t>
      </w:r>
      <w:r w:rsidRPr="001D316F">
        <w:rPr>
          <w:rFonts w:ascii="Times New Roman" w:hAnsi="Times New Roman" w:cs="Times New Roman"/>
          <w:sz w:val="24"/>
          <w:szCs w:val="24"/>
        </w:rPr>
        <w:t>perusahaan</w:t>
      </w:r>
      <w:r w:rsidRPr="0055763E">
        <w:rPr>
          <w:rFonts w:ascii="Times New Roman" w:hAnsi="Times New Roman" w:cs="Times New Roman"/>
          <w:sz w:val="24"/>
          <w:szCs w:val="24"/>
        </w:rPr>
        <w:t>.</w:t>
      </w:r>
    </w:p>
    <w:p w14:paraId="06910E1D" w14:textId="31CB5705" w:rsidR="00906CB8" w:rsidRDefault="00906CB8" w:rsidP="00E9273E">
      <w:pPr>
        <w:pStyle w:val="ListParagraph"/>
        <w:spacing w:after="0"/>
        <w:ind w:left="567"/>
        <w:jc w:val="both"/>
        <w:rPr>
          <w:rFonts w:ascii="Times New Roman" w:eastAsia="Calibri" w:hAnsi="Times New Roman" w:cs="Times New Roman"/>
          <w:b/>
          <w:bCs/>
          <w:sz w:val="24"/>
          <w:szCs w:val="24"/>
          <w:lang w:val="en-US"/>
        </w:rPr>
      </w:pPr>
    </w:p>
    <w:p w14:paraId="60D62A9D" w14:textId="72DFC2BE" w:rsidR="00EB36B3" w:rsidRDefault="00EB36B3" w:rsidP="00E9273E">
      <w:pPr>
        <w:pStyle w:val="ListParagraph"/>
        <w:spacing w:after="0"/>
        <w:ind w:left="0"/>
        <w:jc w:val="both"/>
        <w:rPr>
          <w:rFonts w:ascii="Times New Roman" w:hAnsi="Times New Roman" w:cs="Times New Roman"/>
          <w:b/>
          <w:sz w:val="24"/>
          <w:szCs w:val="24"/>
        </w:rPr>
      </w:pPr>
      <w:r>
        <w:rPr>
          <w:rFonts w:ascii="Times New Roman" w:hAnsi="Times New Roman" w:cs="Times New Roman"/>
          <w:b/>
          <w:sz w:val="24"/>
          <w:szCs w:val="24"/>
        </w:rPr>
        <w:t>Penilaian Kinerja Keuangan</w:t>
      </w:r>
      <w:r w:rsidRPr="00303653">
        <w:rPr>
          <w:rFonts w:ascii="Times New Roman" w:hAnsi="Times New Roman" w:cs="Times New Roman"/>
          <w:b/>
          <w:sz w:val="24"/>
          <w:szCs w:val="24"/>
        </w:rPr>
        <w:t xml:space="preserve"> </w:t>
      </w:r>
      <w:r>
        <w:rPr>
          <w:rFonts w:ascii="Times New Roman" w:hAnsi="Times New Roman" w:cs="Times New Roman"/>
          <w:b/>
          <w:sz w:val="24"/>
          <w:szCs w:val="24"/>
        </w:rPr>
        <w:t>Ditinjau Dari Rasio Likuiditas</w:t>
      </w:r>
    </w:p>
    <w:p w14:paraId="4AF62C60" w14:textId="570552B9" w:rsidR="00EB36B3" w:rsidRPr="001029D6" w:rsidRDefault="00EB36B3" w:rsidP="00E9273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Berikut adalah penilaian rasio likuiditas ditinjau dari aspek </w:t>
      </w:r>
      <w:r>
        <w:rPr>
          <w:rFonts w:ascii="Times New Roman" w:hAnsi="Times New Roman" w:cs="Times New Roman"/>
          <w:i/>
          <w:sz w:val="24"/>
          <w:szCs w:val="24"/>
        </w:rPr>
        <w:t xml:space="preserve">Current Ratio </w:t>
      </w:r>
      <w:r>
        <w:rPr>
          <w:rFonts w:ascii="Times New Roman" w:hAnsi="Times New Roman" w:cs="Times New Roman"/>
          <w:sz w:val="24"/>
          <w:szCs w:val="24"/>
        </w:rPr>
        <w:t xml:space="preserve">(CR) </w:t>
      </w:r>
      <w:r w:rsidRPr="00306951">
        <w:rPr>
          <w:rFonts w:ascii="Times New Roman" w:hAnsi="Times New Roman" w:cs="Times New Roman"/>
          <w:sz w:val="24"/>
          <w:szCs w:val="24"/>
        </w:rPr>
        <w:t xml:space="preserve">dan </w:t>
      </w:r>
      <w:r w:rsidRPr="001043C0">
        <w:rPr>
          <w:rFonts w:ascii="Times New Roman" w:hAnsi="Times New Roman" w:cs="Times New Roman"/>
          <w:i/>
          <w:sz w:val="24"/>
          <w:szCs w:val="24"/>
        </w:rPr>
        <w:t xml:space="preserve"> </w:t>
      </w:r>
      <w:r>
        <w:rPr>
          <w:rFonts w:ascii="Times New Roman" w:hAnsi="Times New Roman" w:cs="Times New Roman"/>
          <w:i/>
          <w:sz w:val="24"/>
          <w:szCs w:val="24"/>
        </w:rPr>
        <w:t xml:space="preserve">Quick Ratio </w:t>
      </w:r>
      <w:r>
        <w:rPr>
          <w:rFonts w:ascii="Times New Roman" w:hAnsi="Times New Roman" w:cs="Times New Roman"/>
          <w:sz w:val="24"/>
          <w:szCs w:val="24"/>
        </w:rPr>
        <w:t>(QR)</w:t>
      </w:r>
      <w:r w:rsidR="001029D6">
        <w:rPr>
          <w:rFonts w:ascii="Times New Roman" w:hAnsi="Times New Roman" w:cs="Times New Roman"/>
          <w:sz w:val="24"/>
          <w:szCs w:val="24"/>
          <w:lang w:val="en-US"/>
        </w:rPr>
        <w:t>.</w:t>
      </w:r>
    </w:p>
    <w:p w14:paraId="611128D4" w14:textId="77777777" w:rsidR="00EB36B3" w:rsidRDefault="00EB36B3" w:rsidP="00E9273E">
      <w:pPr>
        <w:spacing w:after="0"/>
        <w:ind w:left="567"/>
        <w:jc w:val="center"/>
        <w:rPr>
          <w:rFonts w:ascii="Times New Roman" w:hAnsi="Times New Roman" w:cs="Times New Roman"/>
          <w:b/>
          <w:sz w:val="24"/>
          <w:szCs w:val="24"/>
        </w:rPr>
      </w:pPr>
      <w:r w:rsidRPr="006F3F41">
        <w:rPr>
          <w:rFonts w:ascii="Times New Roman" w:hAnsi="Times New Roman" w:cs="Times New Roman"/>
          <w:b/>
          <w:sz w:val="24"/>
          <w:szCs w:val="24"/>
        </w:rPr>
        <w:t>Tabel 5.</w:t>
      </w:r>
      <w:r>
        <w:rPr>
          <w:rFonts w:ascii="Times New Roman" w:hAnsi="Times New Roman" w:cs="Times New Roman"/>
          <w:b/>
          <w:sz w:val="24"/>
          <w:szCs w:val="24"/>
        </w:rPr>
        <w:t>1</w:t>
      </w:r>
      <w:r w:rsidRPr="006F3F41">
        <w:rPr>
          <w:rFonts w:ascii="Times New Roman" w:hAnsi="Times New Roman" w:cs="Times New Roman"/>
          <w:b/>
          <w:sz w:val="24"/>
          <w:szCs w:val="24"/>
        </w:rPr>
        <w:t xml:space="preserve"> </w:t>
      </w:r>
    </w:p>
    <w:p w14:paraId="6A583191" w14:textId="77777777" w:rsidR="00EB36B3" w:rsidRPr="006F3F41" w:rsidRDefault="00EB36B3" w:rsidP="00E9273E">
      <w:pPr>
        <w:spacing w:after="0"/>
        <w:ind w:left="567"/>
        <w:jc w:val="center"/>
        <w:rPr>
          <w:rFonts w:ascii="Times New Roman" w:hAnsi="Times New Roman" w:cs="Times New Roman"/>
          <w:b/>
          <w:sz w:val="24"/>
          <w:szCs w:val="24"/>
        </w:rPr>
      </w:pPr>
      <w:r w:rsidRPr="006F3F41">
        <w:rPr>
          <w:rFonts w:ascii="Times New Roman" w:hAnsi="Times New Roman" w:cs="Times New Roman"/>
          <w:b/>
          <w:sz w:val="24"/>
          <w:szCs w:val="24"/>
        </w:rPr>
        <w:t xml:space="preserve">Penilaian </w:t>
      </w:r>
      <w:r>
        <w:rPr>
          <w:rFonts w:ascii="Times New Roman" w:hAnsi="Times New Roman" w:cs="Times New Roman"/>
          <w:b/>
          <w:i/>
          <w:sz w:val="24"/>
          <w:szCs w:val="24"/>
        </w:rPr>
        <w:t>Current Ratio</w:t>
      </w:r>
      <w:r w:rsidRPr="007022BA">
        <w:rPr>
          <w:rFonts w:ascii="Times New Roman" w:hAnsi="Times New Roman" w:cs="Times New Roman"/>
          <w:b/>
          <w:i/>
          <w:sz w:val="24"/>
          <w:szCs w:val="24"/>
        </w:rPr>
        <w:t xml:space="preserve"> </w:t>
      </w:r>
      <w:r w:rsidRPr="007022BA">
        <w:rPr>
          <w:rFonts w:ascii="Times New Roman" w:hAnsi="Times New Roman" w:cs="Times New Roman"/>
          <w:b/>
          <w:sz w:val="24"/>
          <w:szCs w:val="24"/>
        </w:rPr>
        <w:t>(</w:t>
      </w:r>
      <w:r>
        <w:rPr>
          <w:rFonts w:ascii="Times New Roman" w:hAnsi="Times New Roman" w:cs="Times New Roman"/>
          <w:b/>
          <w:sz w:val="24"/>
          <w:szCs w:val="24"/>
        </w:rPr>
        <w:t>CR</w:t>
      </w:r>
      <w:r w:rsidRPr="007022BA">
        <w:rPr>
          <w:rFonts w:ascii="Times New Roman" w:hAnsi="Times New Roman" w:cs="Times New Roman"/>
          <w:b/>
          <w:sz w:val="24"/>
          <w:szCs w:val="24"/>
        </w:rPr>
        <w:t>)</w:t>
      </w:r>
    </w:p>
    <w:tbl>
      <w:tblPr>
        <w:tblStyle w:val="TableGrid"/>
        <w:tblW w:w="4978" w:type="dxa"/>
        <w:jc w:val="center"/>
        <w:tblLook w:val="04A0" w:firstRow="1" w:lastRow="0" w:firstColumn="1" w:lastColumn="0" w:noHBand="0" w:noVBand="1"/>
      </w:tblPr>
      <w:tblGrid>
        <w:gridCol w:w="1025"/>
        <w:gridCol w:w="679"/>
        <w:gridCol w:w="724"/>
        <w:gridCol w:w="724"/>
        <w:gridCol w:w="724"/>
        <w:gridCol w:w="679"/>
        <w:gridCol w:w="599"/>
      </w:tblGrid>
      <w:tr w:rsidR="00EB36B3" w:rsidRPr="001029D6" w14:paraId="6A62E2DF" w14:textId="77777777" w:rsidTr="001029D6">
        <w:trPr>
          <w:trHeight w:val="190"/>
          <w:jc w:val="center"/>
        </w:trPr>
        <w:tc>
          <w:tcPr>
            <w:tcW w:w="981" w:type="dxa"/>
            <w:vMerge w:val="restart"/>
            <w:shd w:val="clear" w:color="auto" w:fill="DDD9C3" w:themeFill="background2" w:themeFillShade="E6"/>
            <w:vAlign w:val="center"/>
          </w:tcPr>
          <w:p w14:paraId="54727EBC" w14:textId="77777777" w:rsidR="00EB36B3" w:rsidRPr="001029D6" w:rsidRDefault="00EB36B3"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Tahun</w:t>
            </w:r>
          </w:p>
        </w:tc>
        <w:tc>
          <w:tcPr>
            <w:tcW w:w="3997" w:type="dxa"/>
            <w:gridSpan w:val="6"/>
            <w:shd w:val="clear" w:color="auto" w:fill="DDD9C3" w:themeFill="background2" w:themeFillShade="E6"/>
          </w:tcPr>
          <w:p w14:paraId="4774E430" w14:textId="77777777" w:rsidR="00EB36B3" w:rsidRPr="001029D6" w:rsidRDefault="00EB36B3" w:rsidP="00E9273E">
            <w:pPr>
              <w:pStyle w:val="ListParagraph"/>
              <w:spacing w:before="240" w:line="276" w:lineRule="auto"/>
              <w:ind w:left="95" w:hanging="47"/>
              <w:jc w:val="center"/>
              <w:rPr>
                <w:rFonts w:ascii="Times New Roman" w:hAnsi="Times New Roman" w:cs="Times New Roman"/>
                <w:b/>
                <w:sz w:val="16"/>
                <w:szCs w:val="16"/>
              </w:rPr>
            </w:pPr>
            <w:r w:rsidRPr="001029D6">
              <w:rPr>
                <w:rFonts w:ascii="Times New Roman" w:hAnsi="Times New Roman" w:cs="Times New Roman"/>
                <w:b/>
                <w:i/>
                <w:sz w:val="16"/>
                <w:szCs w:val="16"/>
              </w:rPr>
              <w:t>Current Ratio (%)</w:t>
            </w:r>
          </w:p>
        </w:tc>
      </w:tr>
      <w:tr w:rsidR="00EB36B3" w:rsidRPr="001029D6" w14:paraId="49A19F87" w14:textId="77777777" w:rsidTr="001029D6">
        <w:trPr>
          <w:trHeight w:val="587"/>
          <w:jc w:val="center"/>
        </w:trPr>
        <w:tc>
          <w:tcPr>
            <w:tcW w:w="981" w:type="dxa"/>
            <w:vMerge/>
            <w:shd w:val="clear" w:color="auto" w:fill="DDD9C3" w:themeFill="background2" w:themeFillShade="E6"/>
          </w:tcPr>
          <w:p w14:paraId="6EA67241" w14:textId="77777777" w:rsidR="00EB36B3" w:rsidRPr="001029D6" w:rsidRDefault="00EB36B3" w:rsidP="00E9273E">
            <w:pPr>
              <w:pStyle w:val="ListParagraph"/>
              <w:spacing w:before="240" w:line="276" w:lineRule="auto"/>
              <w:ind w:left="0"/>
              <w:jc w:val="center"/>
              <w:rPr>
                <w:rFonts w:ascii="Times New Roman" w:hAnsi="Times New Roman" w:cs="Times New Roman"/>
                <w:b/>
                <w:sz w:val="16"/>
                <w:szCs w:val="16"/>
              </w:rPr>
            </w:pPr>
          </w:p>
        </w:tc>
        <w:tc>
          <w:tcPr>
            <w:tcW w:w="657" w:type="dxa"/>
            <w:shd w:val="clear" w:color="auto" w:fill="DDD9C3" w:themeFill="background2" w:themeFillShade="E6"/>
            <w:vAlign w:val="center"/>
          </w:tcPr>
          <w:p w14:paraId="027A2160" w14:textId="77777777" w:rsidR="00EB36B3" w:rsidRPr="001029D6" w:rsidRDefault="00EB36B3"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INTP</w:t>
            </w:r>
          </w:p>
        </w:tc>
        <w:tc>
          <w:tcPr>
            <w:tcW w:w="699" w:type="dxa"/>
            <w:shd w:val="clear" w:color="auto" w:fill="DDD9C3" w:themeFill="background2" w:themeFillShade="E6"/>
            <w:vAlign w:val="center"/>
          </w:tcPr>
          <w:p w14:paraId="225F19CC" w14:textId="77777777" w:rsidR="00EB36B3" w:rsidRPr="001029D6" w:rsidRDefault="00EB36B3"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SMCB</w:t>
            </w:r>
          </w:p>
        </w:tc>
        <w:tc>
          <w:tcPr>
            <w:tcW w:w="699" w:type="dxa"/>
            <w:shd w:val="clear" w:color="auto" w:fill="DDD9C3" w:themeFill="background2" w:themeFillShade="E6"/>
            <w:vAlign w:val="center"/>
          </w:tcPr>
          <w:p w14:paraId="356D6A40" w14:textId="77777777" w:rsidR="00EB36B3" w:rsidRPr="001029D6" w:rsidRDefault="00EB36B3"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SMGR</w:t>
            </w:r>
          </w:p>
        </w:tc>
        <w:tc>
          <w:tcPr>
            <w:tcW w:w="699" w:type="dxa"/>
            <w:shd w:val="clear" w:color="auto" w:fill="DDD9C3" w:themeFill="background2" w:themeFillShade="E6"/>
            <w:vAlign w:val="center"/>
          </w:tcPr>
          <w:p w14:paraId="4191DA23" w14:textId="77777777" w:rsidR="00EB36B3" w:rsidRPr="001029D6" w:rsidRDefault="00EB36B3"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WTON</w:t>
            </w:r>
          </w:p>
        </w:tc>
        <w:tc>
          <w:tcPr>
            <w:tcW w:w="657" w:type="dxa"/>
            <w:shd w:val="clear" w:color="auto" w:fill="DDD9C3" w:themeFill="background2" w:themeFillShade="E6"/>
            <w:vAlign w:val="center"/>
          </w:tcPr>
          <w:p w14:paraId="136A5619" w14:textId="77777777" w:rsidR="00EB36B3" w:rsidRPr="001029D6" w:rsidRDefault="00EB36B3"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SMBR</w:t>
            </w:r>
          </w:p>
        </w:tc>
        <w:tc>
          <w:tcPr>
            <w:tcW w:w="583" w:type="dxa"/>
            <w:shd w:val="clear" w:color="auto" w:fill="DDD9C3" w:themeFill="background2" w:themeFillShade="E6"/>
          </w:tcPr>
          <w:p w14:paraId="7175A757" w14:textId="77777777" w:rsidR="00EB36B3" w:rsidRPr="001029D6" w:rsidRDefault="00EB36B3"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Rata-Rata</w:t>
            </w:r>
          </w:p>
        </w:tc>
      </w:tr>
      <w:tr w:rsidR="00EB36B3" w:rsidRPr="001029D6" w14:paraId="5E49A0B0" w14:textId="77777777" w:rsidTr="001029D6">
        <w:trPr>
          <w:trHeight w:val="190"/>
          <w:jc w:val="center"/>
        </w:trPr>
        <w:tc>
          <w:tcPr>
            <w:tcW w:w="981" w:type="dxa"/>
          </w:tcPr>
          <w:p w14:paraId="5871DFAC" w14:textId="77777777" w:rsidR="00EB36B3" w:rsidRPr="001029D6" w:rsidRDefault="00EB36B3"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2014</w:t>
            </w:r>
          </w:p>
        </w:tc>
        <w:tc>
          <w:tcPr>
            <w:tcW w:w="657" w:type="dxa"/>
            <w:vAlign w:val="bottom"/>
          </w:tcPr>
          <w:p w14:paraId="239EBD53"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4,93</w:t>
            </w:r>
          </w:p>
        </w:tc>
        <w:tc>
          <w:tcPr>
            <w:tcW w:w="699" w:type="dxa"/>
            <w:vAlign w:val="bottom"/>
          </w:tcPr>
          <w:p w14:paraId="1BD1EBF3"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0,60</w:t>
            </w:r>
          </w:p>
        </w:tc>
        <w:tc>
          <w:tcPr>
            <w:tcW w:w="699" w:type="dxa"/>
            <w:vAlign w:val="bottom"/>
          </w:tcPr>
          <w:p w14:paraId="5F55981A"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2,21</w:t>
            </w:r>
          </w:p>
        </w:tc>
        <w:tc>
          <w:tcPr>
            <w:tcW w:w="699" w:type="dxa"/>
            <w:vAlign w:val="bottom"/>
          </w:tcPr>
          <w:p w14:paraId="71B8FA94"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1,41</w:t>
            </w:r>
          </w:p>
        </w:tc>
        <w:tc>
          <w:tcPr>
            <w:tcW w:w="657" w:type="dxa"/>
            <w:vAlign w:val="bottom"/>
          </w:tcPr>
          <w:p w14:paraId="6071F780"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12,99</w:t>
            </w:r>
          </w:p>
        </w:tc>
        <w:tc>
          <w:tcPr>
            <w:tcW w:w="583" w:type="dxa"/>
            <w:vAlign w:val="bottom"/>
          </w:tcPr>
          <w:p w14:paraId="0F30CD88" w14:textId="77777777" w:rsidR="00EB36B3" w:rsidRPr="001029D6" w:rsidRDefault="00EB36B3"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4,30</w:t>
            </w:r>
          </w:p>
        </w:tc>
      </w:tr>
      <w:tr w:rsidR="00EB36B3" w:rsidRPr="001029D6" w14:paraId="5EAAFED0" w14:textId="77777777" w:rsidTr="001029D6">
        <w:trPr>
          <w:trHeight w:val="190"/>
          <w:jc w:val="center"/>
        </w:trPr>
        <w:tc>
          <w:tcPr>
            <w:tcW w:w="981" w:type="dxa"/>
          </w:tcPr>
          <w:p w14:paraId="49A66850" w14:textId="77777777" w:rsidR="00EB36B3" w:rsidRPr="001029D6" w:rsidRDefault="00EB36B3"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2015</w:t>
            </w:r>
          </w:p>
        </w:tc>
        <w:tc>
          <w:tcPr>
            <w:tcW w:w="657" w:type="dxa"/>
            <w:vAlign w:val="bottom"/>
          </w:tcPr>
          <w:p w14:paraId="0FFC9FE1"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4,89</w:t>
            </w:r>
          </w:p>
        </w:tc>
        <w:tc>
          <w:tcPr>
            <w:tcW w:w="699" w:type="dxa"/>
            <w:vAlign w:val="bottom"/>
          </w:tcPr>
          <w:p w14:paraId="698E33E8"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0,65</w:t>
            </w:r>
          </w:p>
        </w:tc>
        <w:tc>
          <w:tcPr>
            <w:tcW w:w="699" w:type="dxa"/>
            <w:vAlign w:val="bottom"/>
          </w:tcPr>
          <w:p w14:paraId="0F6A3BD4"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1,60</w:t>
            </w:r>
          </w:p>
        </w:tc>
        <w:tc>
          <w:tcPr>
            <w:tcW w:w="699" w:type="dxa"/>
            <w:vAlign w:val="bottom"/>
          </w:tcPr>
          <w:p w14:paraId="7985E0BF"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1,37</w:t>
            </w:r>
          </w:p>
        </w:tc>
        <w:tc>
          <w:tcPr>
            <w:tcW w:w="657" w:type="dxa"/>
            <w:vAlign w:val="bottom"/>
          </w:tcPr>
          <w:p w14:paraId="200BEA16"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7,57</w:t>
            </w:r>
          </w:p>
        </w:tc>
        <w:tc>
          <w:tcPr>
            <w:tcW w:w="583" w:type="dxa"/>
            <w:vAlign w:val="bottom"/>
          </w:tcPr>
          <w:p w14:paraId="04201AA6" w14:textId="77777777" w:rsidR="00EB36B3" w:rsidRPr="001029D6" w:rsidRDefault="00EB36B3"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3,22</w:t>
            </w:r>
          </w:p>
        </w:tc>
      </w:tr>
      <w:tr w:rsidR="00EB36B3" w:rsidRPr="001029D6" w14:paraId="2542C301" w14:textId="77777777" w:rsidTr="001029D6">
        <w:trPr>
          <w:trHeight w:val="190"/>
          <w:jc w:val="center"/>
        </w:trPr>
        <w:tc>
          <w:tcPr>
            <w:tcW w:w="981" w:type="dxa"/>
          </w:tcPr>
          <w:p w14:paraId="60FE475B" w14:textId="77777777" w:rsidR="00EB36B3" w:rsidRPr="001029D6" w:rsidRDefault="00EB36B3"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2016</w:t>
            </w:r>
          </w:p>
        </w:tc>
        <w:tc>
          <w:tcPr>
            <w:tcW w:w="657" w:type="dxa"/>
            <w:vAlign w:val="bottom"/>
          </w:tcPr>
          <w:p w14:paraId="16044714"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4,53</w:t>
            </w:r>
          </w:p>
        </w:tc>
        <w:tc>
          <w:tcPr>
            <w:tcW w:w="699" w:type="dxa"/>
            <w:vAlign w:val="bottom"/>
          </w:tcPr>
          <w:p w14:paraId="3D2775A6"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0,46</w:t>
            </w:r>
          </w:p>
        </w:tc>
        <w:tc>
          <w:tcPr>
            <w:tcW w:w="699" w:type="dxa"/>
            <w:vAlign w:val="bottom"/>
          </w:tcPr>
          <w:p w14:paraId="2DD941AA"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1,27</w:t>
            </w:r>
          </w:p>
        </w:tc>
        <w:tc>
          <w:tcPr>
            <w:tcW w:w="699" w:type="dxa"/>
            <w:vAlign w:val="bottom"/>
          </w:tcPr>
          <w:p w14:paraId="02B8E0DE"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1,31</w:t>
            </w:r>
          </w:p>
        </w:tc>
        <w:tc>
          <w:tcPr>
            <w:tcW w:w="657" w:type="dxa"/>
            <w:vAlign w:val="bottom"/>
          </w:tcPr>
          <w:p w14:paraId="09974A6A"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2,87</w:t>
            </w:r>
          </w:p>
        </w:tc>
        <w:tc>
          <w:tcPr>
            <w:tcW w:w="583" w:type="dxa"/>
            <w:vAlign w:val="bottom"/>
          </w:tcPr>
          <w:p w14:paraId="0C0E8CF8" w14:textId="77777777" w:rsidR="00EB36B3" w:rsidRPr="001029D6" w:rsidRDefault="00EB36B3"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2,09</w:t>
            </w:r>
          </w:p>
        </w:tc>
      </w:tr>
      <w:tr w:rsidR="00EB36B3" w:rsidRPr="001029D6" w14:paraId="73AD291A" w14:textId="77777777" w:rsidTr="001029D6">
        <w:trPr>
          <w:trHeight w:val="190"/>
          <w:jc w:val="center"/>
        </w:trPr>
        <w:tc>
          <w:tcPr>
            <w:tcW w:w="981" w:type="dxa"/>
          </w:tcPr>
          <w:p w14:paraId="0D3FBB6F" w14:textId="77777777" w:rsidR="00EB36B3" w:rsidRPr="001029D6" w:rsidRDefault="00EB36B3"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2017</w:t>
            </w:r>
          </w:p>
        </w:tc>
        <w:tc>
          <w:tcPr>
            <w:tcW w:w="657" w:type="dxa"/>
            <w:vAlign w:val="bottom"/>
          </w:tcPr>
          <w:p w14:paraId="61065B80"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3,70</w:t>
            </w:r>
          </w:p>
        </w:tc>
        <w:tc>
          <w:tcPr>
            <w:tcW w:w="699" w:type="dxa"/>
            <w:vAlign w:val="bottom"/>
          </w:tcPr>
          <w:p w14:paraId="4BF136F5"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0,54</w:t>
            </w:r>
          </w:p>
        </w:tc>
        <w:tc>
          <w:tcPr>
            <w:tcW w:w="699" w:type="dxa"/>
            <w:vAlign w:val="bottom"/>
          </w:tcPr>
          <w:p w14:paraId="7FD63FB3"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1,57</w:t>
            </w:r>
          </w:p>
        </w:tc>
        <w:tc>
          <w:tcPr>
            <w:tcW w:w="699" w:type="dxa"/>
            <w:vAlign w:val="bottom"/>
          </w:tcPr>
          <w:p w14:paraId="5956A90B"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1,03</w:t>
            </w:r>
          </w:p>
        </w:tc>
        <w:tc>
          <w:tcPr>
            <w:tcW w:w="657" w:type="dxa"/>
            <w:vAlign w:val="bottom"/>
          </w:tcPr>
          <w:p w14:paraId="6C9FDDF0"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1,68</w:t>
            </w:r>
          </w:p>
        </w:tc>
        <w:tc>
          <w:tcPr>
            <w:tcW w:w="583" w:type="dxa"/>
            <w:vAlign w:val="bottom"/>
          </w:tcPr>
          <w:p w14:paraId="4C124350" w14:textId="77777777" w:rsidR="00EB36B3" w:rsidRPr="001029D6" w:rsidRDefault="00EB36B3"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1,70</w:t>
            </w:r>
          </w:p>
        </w:tc>
      </w:tr>
      <w:tr w:rsidR="00EB36B3" w:rsidRPr="001029D6" w14:paraId="19EE97F4" w14:textId="77777777" w:rsidTr="001029D6">
        <w:trPr>
          <w:trHeight w:val="190"/>
          <w:jc w:val="center"/>
        </w:trPr>
        <w:tc>
          <w:tcPr>
            <w:tcW w:w="981" w:type="dxa"/>
          </w:tcPr>
          <w:p w14:paraId="550ED0DE" w14:textId="77777777" w:rsidR="00EB36B3" w:rsidRPr="001029D6" w:rsidRDefault="00EB36B3"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2018</w:t>
            </w:r>
          </w:p>
        </w:tc>
        <w:tc>
          <w:tcPr>
            <w:tcW w:w="657" w:type="dxa"/>
            <w:vAlign w:val="bottom"/>
          </w:tcPr>
          <w:p w14:paraId="346FA965"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3,14</w:t>
            </w:r>
          </w:p>
        </w:tc>
        <w:tc>
          <w:tcPr>
            <w:tcW w:w="699" w:type="dxa"/>
            <w:vAlign w:val="bottom"/>
          </w:tcPr>
          <w:p w14:paraId="3AC24BE0"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0,27</w:t>
            </w:r>
          </w:p>
        </w:tc>
        <w:tc>
          <w:tcPr>
            <w:tcW w:w="699" w:type="dxa"/>
            <w:vAlign w:val="bottom"/>
          </w:tcPr>
          <w:p w14:paraId="4AE5B574"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1,97</w:t>
            </w:r>
          </w:p>
        </w:tc>
        <w:tc>
          <w:tcPr>
            <w:tcW w:w="699" w:type="dxa"/>
            <w:vAlign w:val="bottom"/>
          </w:tcPr>
          <w:p w14:paraId="696EFE40"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1,12</w:t>
            </w:r>
          </w:p>
        </w:tc>
        <w:tc>
          <w:tcPr>
            <w:tcW w:w="657" w:type="dxa"/>
            <w:vAlign w:val="bottom"/>
          </w:tcPr>
          <w:p w14:paraId="621CD8A8"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2,13</w:t>
            </w:r>
          </w:p>
        </w:tc>
        <w:tc>
          <w:tcPr>
            <w:tcW w:w="583" w:type="dxa"/>
            <w:vAlign w:val="bottom"/>
          </w:tcPr>
          <w:p w14:paraId="07B08518" w14:textId="77777777" w:rsidR="00EB36B3" w:rsidRPr="001029D6" w:rsidRDefault="00EB36B3"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1,73</w:t>
            </w:r>
          </w:p>
        </w:tc>
      </w:tr>
      <w:tr w:rsidR="00EB36B3" w:rsidRPr="001029D6" w14:paraId="484CE914" w14:textId="77777777" w:rsidTr="001029D6">
        <w:trPr>
          <w:trHeight w:val="190"/>
          <w:jc w:val="center"/>
        </w:trPr>
        <w:tc>
          <w:tcPr>
            <w:tcW w:w="981" w:type="dxa"/>
          </w:tcPr>
          <w:p w14:paraId="714821E3" w14:textId="77777777" w:rsidR="00EB36B3" w:rsidRPr="001029D6" w:rsidRDefault="00EB36B3"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2019</w:t>
            </w:r>
          </w:p>
        </w:tc>
        <w:tc>
          <w:tcPr>
            <w:tcW w:w="657" w:type="dxa"/>
            <w:vAlign w:val="bottom"/>
          </w:tcPr>
          <w:p w14:paraId="7748EEC8"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3,31</w:t>
            </w:r>
          </w:p>
        </w:tc>
        <w:tc>
          <w:tcPr>
            <w:tcW w:w="699" w:type="dxa"/>
            <w:vAlign w:val="bottom"/>
          </w:tcPr>
          <w:p w14:paraId="43FD6F75"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1,08</w:t>
            </w:r>
          </w:p>
        </w:tc>
        <w:tc>
          <w:tcPr>
            <w:tcW w:w="699" w:type="dxa"/>
            <w:vAlign w:val="bottom"/>
          </w:tcPr>
          <w:p w14:paraId="6CA9BEA2"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1,36</w:t>
            </w:r>
          </w:p>
        </w:tc>
        <w:tc>
          <w:tcPr>
            <w:tcW w:w="699" w:type="dxa"/>
            <w:vAlign w:val="bottom"/>
          </w:tcPr>
          <w:p w14:paraId="4703329B"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1,16</w:t>
            </w:r>
          </w:p>
        </w:tc>
        <w:tc>
          <w:tcPr>
            <w:tcW w:w="657" w:type="dxa"/>
            <w:vAlign w:val="bottom"/>
          </w:tcPr>
          <w:p w14:paraId="60B9318F"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2,29</w:t>
            </w:r>
          </w:p>
        </w:tc>
        <w:tc>
          <w:tcPr>
            <w:tcW w:w="583" w:type="dxa"/>
            <w:vAlign w:val="bottom"/>
          </w:tcPr>
          <w:p w14:paraId="3BAF1F34" w14:textId="77777777" w:rsidR="00EB36B3" w:rsidRPr="001029D6" w:rsidRDefault="00EB36B3"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1,84</w:t>
            </w:r>
          </w:p>
        </w:tc>
      </w:tr>
      <w:tr w:rsidR="00EB36B3" w:rsidRPr="001029D6" w14:paraId="35797164" w14:textId="77777777" w:rsidTr="001029D6">
        <w:trPr>
          <w:trHeight w:val="190"/>
          <w:jc w:val="center"/>
        </w:trPr>
        <w:tc>
          <w:tcPr>
            <w:tcW w:w="981" w:type="dxa"/>
          </w:tcPr>
          <w:p w14:paraId="49968047" w14:textId="77777777" w:rsidR="00EB36B3" w:rsidRPr="001029D6" w:rsidRDefault="00EB36B3" w:rsidP="00E9273E">
            <w:pPr>
              <w:pStyle w:val="ListParagraph"/>
              <w:spacing w:line="276" w:lineRule="auto"/>
              <w:ind w:left="0"/>
              <w:jc w:val="both"/>
              <w:rPr>
                <w:rFonts w:ascii="Times New Roman" w:hAnsi="Times New Roman" w:cs="Times New Roman"/>
                <w:sz w:val="16"/>
                <w:szCs w:val="16"/>
              </w:rPr>
            </w:pPr>
            <w:r w:rsidRPr="001029D6">
              <w:rPr>
                <w:rFonts w:ascii="Times New Roman" w:hAnsi="Times New Roman" w:cs="Times New Roman"/>
                <w:sz w:val="16"/>
                <w:szCs w:val="16"/>
              </w:rPr>
              <w:t>Rata-Rata</w:t>
            </w:r>
          </w:p>
        </w:tc>
        <w:tc>
          <w:tcPr>
            <w:tcW w:w="657" w:type="dxa"/>
            <w:vAlign w:val="bottom"/>
          </w:tcPr>
          <w:p w14:paraId="2DC3FFBB"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4,08</w:t>
            </w:r>
          </w:p>
        </w:tc>
        <w:tc>
          <w:tcPr>
            <w:tcW w:w="699" w:type="dxa"/>
            <w:vAlign w:val="bottom"/>
          </w:tcPr>
          <w:p w14:paraId="53367DE7"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0,60</w:t>
            </w:r>
          </w:p>
        </w:tc>
        <w:tc>
          <w:tcPr>
            <w:tcW w:w="699" w:type="dxa"/>
            <w:vAlign w:val="bottom"/>
          </w:tcPr>
          <w:p w14:paraId="6C88E001"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1,66</w:t>
            </w:r>
          </w:p>
        </w:tc>
        <w:tc>
          <w:tcPr>
            <w:tcW w:w="699" w:type="dxa"/>
            <w:vAlign w:val="bottom"/>
          </w:tcPr>
          <w:p w14:paraId="5A068571"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1,23</w:t>
            </w:r>
          </w:p>
        </w:tc>
        <w:tc>
          <w:tcPr>
            <w:tcW w:w="657" w:type="dxa"/>
            <w:vAlign w:val="bottom"/>
          </w:tcPr>
          <w:p w14:paraId="473A1C4A"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4,92</w:t>
            </w:r>
          </w:p>
        </w:tc>
        <w:tc>
          <w:tcPr>
            <w:tcW w:w="583" w:type="dxa"/>
            <w:vMerge w:val="restart"/>
            <w:vAlign w:val="bottom"/>
          </w:tcPr>
          <w:p w14:paraId="1B5C0D5D" w14:textId="77777777" w:rsidR="00EB36B3" w:rsidRPr="001029D6" w:rsidRDefault="00EB36B3" w:rsidP="00E9273E">
            <w:pPr>
              <w:spacing w:line="276" w:lineRule="auto"/>
              <w:jc w:val="center"/>
              <w:rPr>
                <w:rFonts w:ascii="Times New Roman" w:hAnsi="Times New Roman" w:cs="Times New Roman"/>
                <w:color w:val="000000"/>
                <w:sz w:val="16"/>
                <w:szCs w:val="16"/>
              </w:rPr>
            </w:pPr>
          </w:p>
        </w:tc>
      </w:tr>
      <w:tr w:rsidR="00EB36B3" w:rsidRPr="001029D6" w14:paraId="3A4D31B9" w14:textId="77777777" w:rsidTr="001029D6">
        <w:trPr>
          <w:trHeight w:val="571"/>
          <w:jc w:val="center"/>
        </w:trPr>
        <w:tc>
          <w:tcPr>
            <w:tcW w:w="981" w:type="dxa"/>
            <w:vAlign w:val="bottom"/>
          </w:tcPr>
          <w:p w14:paraId="0EFFE38C" w14:textId="77777777" w:rsidR="00EB36B3" w:rsidRPr="001029D6" w:rsidRDefault="00EB36B3" w:rsidP="00E9273E">
            <w:pPr>
              <w:spacing w:line="276" w:lineRule="auto"/>
              <w:jc w:val="center"/>
              <w:rPr>
                <w:rFonts w:ascii="Times New Roman" w:eastAsia="Times New Roman" w:hAnsi="Times New Roman" w:cs="Times New Roman"/>
                <w:b/>
                <w:color w:val="000000"/>
                <w:sz w:val="16"/>
                <w:szCs w:val="16"/>
                <w:lang w:eastAsia="id-ID"/>
              </w:rPr>
            </w:pPr>
            <w:r w:rsidRPr="001029D6">
              <w:rPr>
                <w:rFonts w:ascii="Times New Roman" w:eastAsia="Times New Roman" w:hAnsi="Times New Roman" w:cs="Times New Roman"/>
                <w:b/>
                <w:color w:val="000000"/>
                <w:sz w:val="16"/>
                <w:szCs w:val="16"/>
                <w:lang w:eastAsia="id-ID"/>
              </w:rPr>
              <w:t>Rata-Rata Rasio Industri</w:t>
            </w:r>
          </w:p>
        </w:tc>
        <w:tc>
          <w:tcPr>
            <w:tcW w:w="657" w:type="dxa"/>
            <w:vAlign w:val="center"/>
          </w:tcPr>
          <w:p w14:paraId="09C919A6"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2,50</w:t>
            </w:r>
          </w:p>
        </w:tc>
        <w:tc>
          <w:tcPr>
            <w:tcW w:w="699" w:type="dxa"/>
            <w:vAlign w:val="center"/>
          </w:tcPr>
          <w:p w14:paraId="02E9BA18"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2,50</w:t>
            </w:r>
          </w:p>
        </w:tc>
        <w:tc>
          <w:tcPr>
            <w:tcW w:w="699" w:type="dxa"/>
            <w:vAlign w:val="center"/>
          </w:tcPr>
          <w:p w14:paraId="5B94D474"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2,50</w:t>
            </w:r>
          </w:p>
        </w:tc>
        <w:tc>
          <w:tcPr>
            <w:tcW w:w="699" w:type="dxa"/>
            <w:vAlign w:val="center"/>
          </w:tcPr>
          <w:p w14:paraId="77A746A6"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2,50</w:t>
            </w:r>
          </w:p>
        </w:tc>
        <w:tc>
          <w:tcPr>
            <w:tcW w:w="657" w:type="dxa"/>
            <w:vAlign w:val="center"/>
          </w:tcPr>
          <w:p w14:paraId="674E3D59"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2,50</w:t>
            </w:r>
          </w:p>
        </w:tc>
        <w:tc>
          <w:tcPr>
            <w:tcW w:w="583" w:type="dxa"/>
            <w:vMerge/>
            <w:vAlign w:val="bottom"/>
          </w:tcPr>
          <w:p w14:paraId="3F9460AA" w14:textId="77777777" w:rsidR="00EB36B3" w:rsidRPr="001029D6" w:rsidRDefault="00EB36B3" w:rsidP="00E9273E">
            <w:pPr>
              <w:spacing w:line="276" w:lineRule="auto"/>
              <w:jc w:val="center"/>
              <w:rPr>
                <w:rFonts w:ascii="Times New Roman" w:hAnsi="Times New Roman" w:cs="Times New Roman"/>
                <w:color w:val="000000"/>
                <w:sz w:val="16"/>
                <w:szCs w:val="16"/>
              </w:rPr>
            </w:pPr>
          </w:p>
        </w:tc>
      </w:tr>
      <w:tr w:rsidR="00EB36B3" w:rsidRPr="001029D6" w14:paraId="523FDEB3" w14:textId="77777777" w:rsidTr="001029D6">
        <w:trPr>
          <w:trHeight w:val="381"/>
          <w:jc w:val="center"/>
        </w:trPr>
        <w:tc>
          <w:tcPr>
            <w:tcW w:w="981" w:type="dxa"/>
            <w:vAlign w:val="bottom"/>
          </w:tcPr>
          <w:p w14:paraId="3E79697D" w14:textId="77777777" w:rsidR="00EB36B3" w:rsidRPr="001029D6" w:rsidRDefault="00EB36B3" w:rsidP="00E9273E">
            <w:pPr>
              <w:spacing w:line="276" w:lineRule="auto"/>
              <w:jc w:val="center"/>
              <w:rPr>
                <w:rFonts w:ascii="Times New Roman" w:eastAsia="Times New Roman" w:hAnsi="Times New Roman" w:cs="Times New Roman"/>
                <w:b/>
                <w:color w:val="000000"/>
                <w:sz w:val="16"/>
                <w:szCs w:val="16"/>
                <w:lang w:eastAsia="id-ID"/>
              </w:rPr>
            </w:pPr>
            <w:r w:rsidRPr="001029D6">
              <w:rPr>
                <w:rFonts w:ascii="Times New Roman" w:eastAsia="Times New Roman" w:hAnsi="Times New Roman" w:cs="Times New Roman"/>
                <w:b/>
                <w:color w:val="000000"/>
                <w:sz w:val="16"/>
                <w:szCs w:val="16"/>
                <w:lang w:eastAsia="id-ID"/>
              </w:rPr>
              <w:t>Keterangan</w:t>
            </w:r>
          </w:p>
        </w:tc>
        <w:tc>
          <w:tcPr>
            <w:tcW w:w="657" w:type="dxa"/>
            <w:vAlign w:val="bottom"/>
          </w:tcPr>
          <w:p w14:paraId="52D0ADBC"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Likuid</w:t>
            </w:r>
          </w:p>
        </w:tc>
        <w:tc>
          <w:tcPr>
            <w:tcW w:w="699" w:type="dxa"/>
            <w:vAlign w:val="bottom"/>
          </w:tcPr>
          <w:p w14:paraId="2AA5F085"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Illikuid</w:t>
            </w:r>
          </w:p>
        </w:tc>
        <w:tc>
          <w:tcPr>
            <w:tcW w:w="699" w:type="dxa"/>
            <w:vAlign w:val="bottom"/>
          </w:tcPr>
          <w:p w14:paraId="3B08F562"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Illikuid</w:t>
            </w:r>
          </w:p>
        </w:tc>
        <w:tc>
          <w:tcPr>
            <w:tcW w:w="699" w:type="dxa"/>
            <w:vAlign w:val="bottom"/>
          </w:tcPr>
          <w:p w14:paraId="61BA8CFD"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Illikuid</w:t>
            </w:r>
          </w:p>
        </w:tc>
        <w:tc>
          <w:tcPr>
            <w:tcW w:w="657" w:type="dxa"/>
            <w:vAlign w:val="bottom"/>
          </w:tcPr>
          <w:p w14:paraId="4CBF9E53"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Likuid</w:t>
            </w:r>
          </w:p>
        </w:tc>
        <w:tc>
          <w:tcPr>
            <w:tcW w:w="583" w:type="dxa"/>
            <w:vMerge/>
            <w:vAlign w:val="bottom"/>
          </w:tcPr>
          <w:p w14:paraId="6E29BCE0" w14:textId="77777777" w:rsidR="00EB36B3" w:rsidRPr="001029D6" w:rsidRDefault="00EB36B3" w:rsidP="00E9273E">
            <w:pPr>
              <w:spacing w:line="276" w:lineRule="auto"/>
              <w:jc w:val="center"/>
              <w:rPr>
                <w:rFonts w:ascii="Times New Roman" w:hAnsi="Times New Roman" w:cs="Times New Roman"/>
                <w:color w:val="000000"/>
                <w:sz w:val="16"/>
                <w:szCs w:val="16"/>
              </w:rPr>
            </w:pPr>
          </w:p>
        </w:tc>
      </w:tr>
    </w:tbl>
    <w:p w14:paraId="774F66A5" w14:textId="77777777" w:rsidR="00EB36B3" w:rsidRDefault="00EB36B3"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5.1 penilaian rasio likuiditas yang diproksikan dengan </w:t>
      </w:r>
      <w:r>
        <w:rPr>
          <w:rFonts w:ascii="Times New Roman" w:hAnsi="Times New Roman" w:cs="Times New Roman"/>
          <w:i/>
          <w:sz w:val="24"/>
          <w:szCs w:val="24"/>
        </w:rPr>
        <w:t xml:space="preserve">Current </w:t>
      </w:r>
      <w:r>
        <w:rPr>
          <w:rFonts w:ascii="Times New Roman" w:hAnsi="Times New Roman" w:cs="Times New Roman"/>
          <w:i/>
          <w:sz w:val="24"/>
          <w:szCs w:val="24"/>
        </w:rPr>
        <w:lastRenderedPageBreak/>
        <w:t>Ratio</w:t>
      </w:r>
      <w:r>
        <w:rPr>
          <w:rFonts w:ascii="Times New Roman" w:hAnsi="Times New Roman" w:cs="Times New Roman"/>
          <w:sz w:val="24"/>
          <w:szCs w:val="24"/>
        </w:rPr>
        <w:t>, maka kondisi kinerja keuangan perusahaan semen sebagai berikut :</w:t>
      </w:r>
    </w:p>
    <w:p w14:paraId="3C21BE2E" w14:textId="77777777" w:rsidR="00EB36B3" w:rsidRDefault="00EB36B3" w:rsidP="00E9273E">
      <w:pPr>
        <w:spacing w:after="0"/>
        <w:jc w:val="both"/>
        <w:rPr>
          <w:rFonts w:ascii="Times New Roman" w:hAnsi="Times New Roman" w:cs="Times New Roman"/>
          <w:sz w:val="24"/>
          <w:szCs w:val="24"/>
        </w:rPr>
      </w:pPr>
      <w:r>
        <w:rPr>
          <w:rFonts w:ascii="Times New Roman" w:hAnsi="Times New Roman" w:cs="Times New Roman"/>
          <w:sz w:val="24"/>
          <w:szCs w:val="24"/>
        </w:rPr>
        <w:t xml:space="preserve">Tahun 2014 PT. Holchim dan PT. Semen Indonesia dan PT. Wijaya Karya  Beton dalam keadaan illikuid dikarenakan </w:t>
      </w:r>
      <w:r w:rsidRPr="00AB52A5">
        <w:rPr>
          <w:rFonts w:ascii="Times New Roman" w:hAnsi="Times New Roman" w:cs="Times New Roman"/>
          <w:i/>
          <w:sz w:val="24"/>
          <w:szCs w:val="24"/>
        </w:rPr>
        <w:t>current ratio</w:t>
      </w:r>
      <w:r>
        <w:rPr>
          <w:rFonts w:ascii="Times New Roman" w:hAnsi="Times New Roman" w:cs="Times New Roman"/>
          <w:sz w:val="24"/>
          <w:szCs w:val="24"/>
        </w:rPr>
        <w:t xml:space="preserve"> yang dimiliki berada di bawah rata-rata sebesar 4,30 kali. Tahun 2015 PT. Holchim dan PT. Semen Indonesia dan PT. Wijaya Karya  Beton dalam keadaan illikuid dikarenakan </w:t>
      </w:r>
      <w:r w:rsidRPr="00AB52A5">
        <w:rPr>
          <w:rFonts w:ascii="Times New Roman" w:hAnsi="Times New Roman" w:cs="Times New Roman"/>
          <w:i/>
          <w:sz w:val="24"/>
          <w:szCs w:val="24"/>
        </w:rPr>
        <w:t>current ratio</w:t>
      </w:r>
      <w:r>
        <w:rPr>
          <w:rFonts w:ascii="Times New Roman" w:hAnsi="Times New Roman" w:cs="Times New Roman"/>
          <w:sz w:val="24"/>
          <w:szCs w:val="24"/>
        </w:rPr>
        <w:t xml:space="preserve"> yang dimiliki berada di bawah rata-rata sebesar 3,22 kali. Tahun 2016 PT. Holchim dan PT. Semen Indonesia dan PT. Wijaya Karya  Beton dalam keadaan illikuid dikarenakan </w:t>
      </w:r>
      <w:r w:rsidRPr="00AB52A5">
        <w:rPr>
          <w:rFonts w:ascii="Times New Roman" w:hAnsi="Times New Roman" w:cs="Times New Roman"/>
          <w:i/>
          <w:sz w:val="24"/>
          <w:szCs w:val="24"/>
        </w:rPr>
        <w:t>current ratio</w:t>
      </w:r>
      <w:r>
        <w:rPr>
          <w:rFonts w:ascii="Times New Roman" w:hAnsi="Times New Roman" w:cs="Times New Roman"/>
          <w:sz w:val="24"/>
          <w:szCs w:val="24"/>
        </w:rPr>
        <w:t xml:space="preserve"> yang dimiliki berada di bawah rata-rata sebesar 2,09 kali. Tahun 2017 PT. Holchim dan PT. Semen Indonesia, PT. Wijaya Karya  Beton dan PT. Semen Baturaja dalam keadaan illikuid dikarenakan </w:t>
      </w:r>
      <w:r w:rsidRPr="00AB52A5">
        <w:rPr>
          <w:rFonts w:ascii="Times New Roman" w:hAnsi="Times New Roman" w:cs="Times New Roman"/>
          <w:i/>
          <w:sz w:val="24"/>
          <w:szCs w:val="24"/>
        </w:rPr>
        <w:t>current ratio</w:t>
      </w:r>
      <w:r>
        <w:rPr>
          <w:rFonts w:ascii="Times New Roman" w:hAnsi="Times New Roman" w:cs="Times New Roman"/>
          <w:sz w:val="24"/>
          <w:szCs w:val="24"/>
        </w:rPr>
        <w:t xml:space="preserve"> yang dimiliki berada di bawah rata-rata sebesar 1,70 kali. Tahun 2018 PT. Holchim, PT. Semen Indonesia dan PT. Wijaya Karya  Beton dalam keadaan illikuid dikarenakan </w:t>
      </w:r>
      <w:r w:rsidRPr="00AB52A5">
        <w:rPr>
          <w:rFonts w:ascii="Times New Roman" w:hAnsi="Times New Roman" w:cs="Times New Roman"/>
          <w:i/>
          <w:sz w:val="24"/>
          <w:szCs w:val="24"/>
        </w:rPr>
        <w:t>current ratio</w:t>
      </w:r>
      <w:r>
        <w:rPr>
          <w:rFonts w:ascii="Times New Roman" w:hAnsi="Times New Roman" w:cs="Times New Roman"/>
          <w:sz w:val="24"/>
          <w:szCs w:val="24"/>
        </w:rPr>
        <w:t xml:space="preserve"> yang dimiliki berada di bawah rata-rata sebesar 1,73 kali. Tahun 2019 PT. Holchim, PT. Semen Indonesia dan PT. Wijaya Karya  Beton dalam keadaan illikuid dikarenakan </w:t>
      </w:r>
      <w:r w:rsidRPr="00AB52A5">
        <w:rPr>
          <w:rFonts w:ascii="Times New Roman" w:hAnsi="Times New Roman" w:cs="Times New Roman"/>
          <w:i/>
          <w:sz w:val="24"/>
          <w:szCs w:val="24"/>
        </w:rPr>
        <w:t>current ratio</w:t>
      </w:r>
      <w:r>
        <w:rPr>
          <w:rFonts w:ascii="Times New Roman" w:hAnsi="Times New Roman" w:cs="Times New Roman"/>
          <w:sz w:val="24"/>
          <w:szCs w:val="24"/>
        </w:rPr>
        <w:t xml:space="preserve"> yang dimiliki berada di bawah rata-rata sebesar 1,84 kali. </w:t>
      </w:r>
    </w:p>
    <w:p w14:paraId="7589B676" w14:textId="77777777" w:rsidR="00EB36B3" w:rsidRDefault="00EB36B3" w:rsidP="00E9273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Secara keseluruhan rata-rata </w:t>
      </w:r>
      <w:r w:rsidRPr="00B83C02">
        <w:rPr>
          <w:rFonts w:ascii="Times New Roman" w:hAnsi="Times New Roman" w:cs="Times New Roman"/>
          <w:i/>
          <w:sz w:val="24"/>
          <w:szCs w:val="24"/>
        </w:rPr>
        <w:t>current ratio</w:t>
      </w:r>
      <w:r>
        <w:rPr>
          <w:rFonts w:ascii="Times New Roman" w:hAnsi="Times New Roman" w:cs="Times New Roman"/>
          <w:sz w:val="24"/>
          <w:szCs w:val="24"/>
        </w:rPr>
        <w:t xml:space="preserve"> selama periode 2014-2019 PT. Holchim, PT. Semen Indonesia dan PT. Wijaya Karya  Beton dalam keadaan illikuid dikarenakan </w:t>
      </w:r>
      <w:r w:rsidRPr="00AB52A5">
        <w:rPr>
          <w:rFonts w:ascii="Times New Roman" w:hAnsi="Times New Roman" w:cs="Times New Roman"/>
          <w:i/>
          <w:sz w:val="24"/>
          <w:szCs w:val="24"/>
        </w:rPr>
        <w:t>current ratio</w:t>
      </w:r>
      <w:r>
        <w:rPr>
          <w:rFonts w:ascii="Times New Roman" w:hAnsi="Times New Roman" w:cs="Times New Roman"/>
          <w:sz w:val="24"/>
          <w:szCs w:val="24"/>
        </w:rPr>
        <w:t xml:space="preserve"> yang dimiliki berada di bawah rata-rata sebesar 2,50 kali. Berbeda dengan nilai</w:t>
      </w:r>
      <w:r w:rsidRPr="007022BA">
        <w:rPr>
          <w:rFonts w:ascii="Times New Roman" w:hAnsi="Times New Roman" w:cs="Times New Roman"/>
          <w:i/>
          <w:sz w:val="24"/>
          <w:szCs w:val="24"/>
        </w:rPr>
        <w:t xml:space="preserve"> </w:t>
      </w:r>
      <w:r w:rsidRPr="00B83C02">
        <w:rPr>
          <w:rFonts w:ascii="Times New Roman" w:hAnsi="Times New Roman" w:cs="Times New Roman"/>
          <w:i/>
          <w:sz w:val="24"/>
          <w:szCs w:val="24"/>
        </w:rPr>
        <w:t>current ratio</w:t>
      </w:r>
      <w:r>
        <w:rPr>
          <w:rFonts w:ascii="Times New Roman" w:hAnsi="Times New Roman" w:cs="Times New Roman"/>
          <w:i/>
          <w:sz w:val="24"/>
          <w:szCs w:val="24"/>
        </w:rPr>
        <w:t xml:space="preserve"> </w:t>
      </w:r>
      <w:r>
        <w:rPr>
          <w:rFonts w:ascii="Times New Roman" w:hAnsi="Times New Roman" w:cs="Times New Roman"/>
          <w:sz w:val="24"/>
          <w:szCs w:val="24"/>
        </w:rPr>
        <w:t>PT. Indocement Tunggal Prakasa dan PT. Semen Baturaja berada di atas rata-rata rasio industri, hal ini menandakan</w:t>
      </w:r>
      <w:r w:rsidRPr="007022BA">
        <w:rPr>
          <w:rFonts w:ascii="Times New Roman" w:hAnsi="Times New Roman" w:cs="Times New Roman"/>
          <w:sz w:val="24"/>
          <w:szCs w:val="24"/>
        </w:rPr>
        <w:t xml:space="preserve"> </w:t>
      </w:r>
      <w:r>
        <w:rPr>
          <w:rFonts w:ascii="Times New Roman" w:hAnsi="Times New Roman" w:cs="Times New Roman"/>
          <w:sz w:val="24"/>
          <w:szCs w:val="24"/>
        </w:rPr>
        <w:t xml:space="preserve">kondisi kinerja keuangan perusahaan dilihat dari </w:t>
      </w:r>
      <w:r w:rsidRPr="00B83C02">
        <w:rPr>
          <w:rFonts w:ascii="Times New Roman" w:hAnsi="Times New Roman" w:cs="Times New Roman"/>
          <w:i/>
          <w:sz w:val="24"/>
          <w:szCs w:val="24"/>
        </w:rPr>
        <w:t>current ratio</w:t>
      </w:r>
      <w:r>
        <w:rPr>
          <w:rFonts w:ascii="Times New Roman" w:hAnsi="Times New Roman" w:cs="Times New Roman"/>
          <w:sz w:val="24"/>
          <w:szCs w:val="24"/>
        </w:rPr>
        <w:t xml:space="preserve"> dalam keadaan likuid atau baik. Berdasarkan Tabel 5.1 dapat dilihat bahwa PT. Semen Baturaja lebih unggul dibandingkan dengan perusahaan semen lainnya dengan nilai </w:t>
      </w:r>
      <w:r w:rsidRPr="002B04A8">
        <w:rPr>
          <w:rFonts w:ascii="Times New Roman" w:hAnsi="Times New Roman" w:cs="Times New Roman"/>
          <w:i/>
          <w:sz w:val="24"/>
          <w:szCs w:val="24"/>
        </w:rPr>
        <w:t>current ratio</w:t>
      </w:r>
      <w:r>
        <w:rPr>
          <w:rFonts w:ascii="Times New Roman" w:hAnsi="Times New Roman" w:cs="Times New Roman"/>
          <w:sz w:val="24"/>
          <w:szCs w:val="24"/>
        </w:rPr>
        <w:t xml:space="preserve"> tertinggi dengan rata-rata sebesar 4,92 kai disusul PT. Indocement Tunggal Prakasa sebesar 4,08 kali, PT. Semen Indonesia sebesar 1,66 kali, PT. Wijaya Karya  Beton sebesar 1,23 kali  dan terakhir PT. Holchim sebesar 0,60 kali.</w:t>
      </w:r>
    </w:p>
    <w:p w14:paraId="4D0878F0" w14:textId="77777777" w:rsidR="007720C4" w:rsidRDefault="007720C4" w:rsidP="00E9273E">
      <w:pPr>
        <w:spacing w:after="0"/>
        <w:jc w:val="center"/>
        <w:rPr>
          <w:rFonts w:ascii="Times New Roman" w:hAnsi="Times New Roman" w:cs="Times New Roman"/>
          <w:b/>
          <w:sz w:val="24"/>
          <w:szCs w:val="24"/>
        </w:rPr>
      </w:pPr>
    </w:p>
    <w:p w14:paraId="3F29BF35" w14:textId="472AB903" w:rsidR="00EB36B3" w:rsidRDefault="00EB36B3" w:rsidP="00E9273E">
      <w:pPr>
        <w:spacing w:after="0"/>
        <w:jc w:val="center"/>
        <w:rPr>
          <w:rFonts w:ascii="Times New Roman" w:hAnsi="Times New Roman" w:cs="Times New Roman"/>
          <w:b/>
          <w:sz w:val="24"/>
          <w:szCs w:val="24"/>
        </w:rPr>
      </w:pPr>
      <w:r w:rsidRPr="006F3F41">
        <w:rPr>
          <w:rFonts w:ascii="Times New Roman" w:hAnsi="Times New Roman" w:cs="Times New Roman"/>
          <w:b/>
          <w:sz w:val="24"/>
          <w:szCs w:val="24"/>
        </w:rPr>
        <w:t>Tabel 5.</w:t>
      </w:r>
      <w:r>
        <w:rPr>
          <w:rFonts w:ascii="Times New Roman" w:hAnsi="Times New Roman" w:cs="Times New Roman"/>
          <w:b/>
          <w:sz w:val="24"/>
          <w:szCs w:val="24"/>
        </w:rPr>
        <w:t>2</w:t>
      </w:r>
      <w:r w:rsidRPr="006F3F41">
        <w:rPr>
          <w:rFonts w:ascii="Times New Roman" w:hAnsi="Times New Roman" w:cs="Times New Roman"/>
          <w:b/>
          <w:sz w:val="24"/>
          <w:szCs w:val="24"/>
        </w:rPr>
        <w:t xml:space="preserve"> </w:t>
      </w:r>
    </w:p>
    <w:p w14:paraId="3F993549" w14:textId="77777777" w:rsidR="00EB36B3" w:rsidRDefault="00EB36B3" w:rsidP="00E9273E">
      <w:pPr>
        <w:spacing w:after="0"/>
        <w:jc w:val="center"/>
        <w:rPr>
          <w:rFonts w:ascii="Times New Roman" w:hAnsi="Times New Roman" w:cs="Times New Roman"/>
          <w:b/>
          <w:sz w:val="24"/>
          <w:szCs w:val="24"/>
        </w:rPr>
      </w:pPr>
      <w:r w:rsidRPr="007022BA">
        <w:rPr>
          <w:rFonts w:ascii="Times New Roman" w:hAnsi="Times New Roman" w:cs="Times New Roman"/>
          <w:b/>
          <w:sz w:val="24"/>
          <w:szCs w:val="24"/>
        </w:rPr>
        <w:t xml:space="preserve">Penilaian </w:t>
      </w:r>
      <w:r>
        <w:rPr>
          <w:rFonts w:ascii="Times New Roman" w:hAnsi="Times New Roman" w:cs="Times New Roman"/>
          <w:b/>
          <w:i/>
          <w:sz w:val="24"/>
          <w:szCs w:val="24"/>
        </w:rPr>
        <w:t>Quick Ratio</w:t>
      </w:r>
      <w:r w:rsidRPr="007022BA">
        <w:rPr>
          <w:rFonts w:ascii="Times New Roman" w:hAnsi="Times New Roman" w:cs="Times New Roman"/>
          <w:b/>
          <w:i/>
          <w:sz w:val="24"/>
          <w:szCs w:val="24"/>
        </w:rPr>
        <w:t xml:space="preserve"> </w:t>
      </w:r>
      <w:r w:rsidRPr="007022BA">
        <w:rPr>
          <w:rFonts w:ascii="Times New Roman" w:hAnsi="Times New Roman" w:cs="Times New Roman"/>
          <w:b/>
          <w:sz w:val="24"/>
          <w:szCs w:val="24"/>
        </w:rPr>
        <w:t>(</w:t>
      </w:r>
      <w:r>
        <w:rPr>
          <w:rFonts w:ascii="Times New Roman" w:hAnsi="Times New Roman" w:cs="Times New Roman"/>
          <w:b/>
          <w:sz w:val="24"/>
          <w:szCs w:val="24"/>
        </w:rPr>
        <w:t>QR</w:t>
      </w:r>
      <w:r w:rsidRPr="007022BA">
        <w:rPr>
          <w:rFonts w:ascii="Times New Roman" w:hAnsi="Times New Roman" w:cs="Times New Roman"/>
          <w:b/>
          <w:sz w:val="24"/>
          <w:szCs w:val="24"/>
        </w:rPr>
        <w:t>)</w:t>
      </w:r>
    </w:p>
    <w:tbl>
      <w:tblPr>
        <w:tblStyle w:val="TableGrid"/>
        <w:tblW w:w="4948" w:type="dxa"/>
        <w:jc w:val="center"/>
        <w:tblLook w:val="04A0" w:firstRow="1" w:lastRow="0" w:firstColumn="1" w:lastColumn="0" w:noHBand="0" w:noVBand="1"/>
      </w:tblPr>
      <w:tblGrid>
        <w:gridCol w:w="1025"/>
        <w:gridCol w:w="679"/>
        <w:gridCol w:w="724"/>
        <w:gridCol w:w="724"/>
        <w:gridCol w:w="724"/>
        <w:gridCol w:w="679"/>
        <w:gridCol w:w="599"/>
      </w:tblGrid>
      <w:tr w:rsidR="00EB36B3" w:rsidRPr="001029D6" w14:paraId="1A93F59D" w14:textId="77777777" w:rsidTr="001029D6">
        <w:trPr>
          <w:trHeight w:val="190"/>
          <w:jc w:val="center"/>
        </w:trPr>
        <w:tc>
          <w:tcPr>
            <w:tcW w:w="975" w:type="dxa"/>
            <w:vMerge w:val="restart"/>
            <w:shd w:val="clear" w:color="auto" w:fill="DDD9C3" w:themeFill="background2" w:themeFillShade="E6"/>
            <w:vAlign w:val="center"/>
          </w:tcPr>
          <w:p w14:paraId="739E13F9" w14:textId="77777777" w:rsidR="00EB36B3" w:rsidRPr="001029D6" w:rsidRDefault="00EB36B3"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Tahun</w:t>
            </w:r>
          </w:p>
        </w:tc>
        <w:tc>
          <w:tcPr>
            <w:tcW w:w="3973" w:type="dxa"/>
            <w:gridSpan w:val="6"/>
            <w:shd w:val="clear" w:color="auto" w:fill="DDD9C3" w:themeFill="background2" w:themeFillShade="E6"/>
          </w:tcPr>
          <w:p w14:paraId="12712B39" w14:textId="77777777" w:rsidR="00EB36B3" w:rsidRPr="001029D6" w:rsidRDefault="00EB36B3" w:rsidP="00E9273E">
            <w:pPr>
              <w:pStyle w:val="ListParagraph"/>
              <w:spacing w:before="240" w:line="276" w:lineRule="auto"/>
              <w:ind w:left="95" w:hanging="47"/>
              <w:jc w:val="center"/>
              <w:rPr>
                <w:rFonts w:ascii="Times New Roman" w:hAnsi="Times New Roman" w:cs="Times New Roman"/>
                <w:b/>
                <w:sz w:val="16"/>
                <w:szCs w:val="16"/>
              </w:rPr>
            </w:pPr>
            <w:r w:rsidRPr="001029D6">
              <w:rPr>
                <w:rFonts w:ascii="Times New Roman" w:hAnsi="Times New Roman" w:cs="Times New Roman"/>
                <w:b/>
                <w:i/>
                <w:sz w:val="16"/>
                <w:szCs w:val="16"/>
              </w:rPr>
              <w:t>Quick Ratio (%)</w:t>
            </w:r>
          </w:p>
        </w:tc>
      </w:tr>
      <w:tr w:rsidR="00EB36B3" w:rsidRPr="001029D6" w14:paraId="044C2915" w14:textId="77777777" w:rsidTr="001029D6">
        <w:trPr>
          <w:trHeight w:val="587"/>
          <w:jc w:val="center"/>
        </w:trPr>
        <w:tc>
          <w:tcPr>
            <w:tcW w:w="975" w:type="dxa"/>
            <w:vMerge/>
            <w:shd w:val="clear" w:color="auto" w:fill="DDD9C3" w:themeFill="background2" w:themeFillShade="E6"/>
          </w:tcPr>
          <w:p w14:paraId="39423B96" w14:textId="77777777" w:rsidR="00EB36B3" w:rsidRPr="001029D6" w:rsidRDefault="00EB36B3" w:rsidP="00E9273E">
            <w:pPr>
              <w:pStyle w:val="ListParagraph"/>
              <w:spacing w:before="240" w:line="276" w:lineRule="auto"/>
              <w:ind w:left="0"/>
              <w:jc w:val="center"/>
              <w:rPr>
                <w:rFonts w:ascii="Times New Roman" w:hAnsi="Times New Roman" w:cs="Times New Roman"/>
                <w:b/>
                <w:sz w:val="16"/>
                <w:szCs w:val="16"/>
              </w:rPr>
            </w:pPr>
          </w:p>
        </w:tc>
        <w:tc>
          <w:tcPr>
            <w:tcW w:w="653" w:type="dxa"/>
            <w:shd w:val="clear" w:color="auto" w:fill="DDD9C3" w:themeFill="background2" w:themeFillShade="E6"/>
            <w:vAlign w:val="center"/>
          </w:tcPr>
          <w:p w14:paraId="3CF4C222" w14:textId="77777777" w:rsidR="00EB36B3" w:rsidRPr="001029D6" w:rsidRDefault="00EB36B3"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INTP</w:t>
            </w:r>
          </w:p>
        </w:tc>
        <w:tc>
          <w:tcPr>
            <w:tcW w:w="695" w:type="dxa"/>
            <w:shd w:val="clear" w:color="auto" w:fill="DDD9C3" w:themeFill="background2" w:themeFillShade="E6"/>
            <w:vAlign w:val="center"/>
          </w:tcPr>
          <w:p w14:paraId="14C8679F" w14:textId="77777777" w:rsidR="00EB36B3" w:rsidRPr="001029D6" w:rsidRDefault="00EB36B3"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SMCB</w:t>
            </w:r>
          </w:p>
        </w:tc>
        <w:tc>
          <w:tcPr>
            <w:tcW w:w="695" w:type="dxa"/>
            <w:shd w:val="clear" w:color="auto" w:fill="DDD9C3" w:themeFill="background2" w:themeFillShade="E6"/>
            <w:vAlign w:val="center"/>
          </w:tcPr>
          <w:p w14:paraId="673C0D5C" w14:textId="77777777" w:rsidR="00EB36B3" w:rsidRPr="001029D6" w:rsidRDefault="00EB36B3"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SMGR</w:t>
            </w:r>
          </w:p>
        </w:tc>
        <w:tc>
          <w:tcPr>
            <w:tcW w:w="695" w:type="dxa"/>
            <w:shd w:val="clear" w:color="auto" w:fill="DDD9C3" w:themeFill="background2" w:themeFillShade="E6"/>
            <w:vAlign w:val="center"/>
          </w:tcPr>
          <w:p w14:paraId="05D97105" w14:textId="77777777" w:rsidR="00EB36B3" w:rsidRPr="001029D6" w:rsidRDefault="00EB36B3"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WTON</w:t>
            </w:r>
          </w:p>
        </w:tc>
        <w:tc>
          <w:tcPr>
            <w:tcW w:w="653" w:type="dxa"/>
            <w:shd w:val="clear" w:color="auto" w:fill="DDD9C3" w:themeFill="background2" w:themeFillShade="E6"/>
            <w:vAlign w:val="center"/>
          </w:tcPr>
          <w:p w14:paraId="01D18431" w14:textId="77777777" w:rsidR="00EB36B3" w:rsidRPr="001029D6" w:rsidRDefault="00EB36B3"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SMBR</w:t>
            </w:r>
          </w:p>
        </w:tc>
        <w:tc>
          <w:tcPr>
            <w:tcW w:w="579" w:type="dxa"/>
            <w:shd w:val="clear" w:color="auto" w:fill="DDD9C3" w:themeFill="background2" w:themeFillShade="E6"/>
          </w:tcPr>
          <w:p w14:paraId="5DC90831" w14:textId="77777777" w:rsidR="00EB36B3" w:rsidRPr="001029D6" w:rsidRDefault="00EB36B3"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Rata-Rata</w:t>
            </w:r>
          </w:p>
        </w:tc>
      </w:tr>
      <w:tr w:rsidR="00EB36B3" w:rsidRPr="001029D6" w14:paraId="3014BF46" w14:textId="77777777" w:rsidTr="001029D6">
        <w:trPr>
          <w:trHeight w:val="190"/>
          <w:jc w:val="center"/>
        </w:trPr>
        <w:tc>
          <w:tcPr>
            <w:tcW w:w="975" w:type="dxa"/>
          </w:tcPr>
          <w:p w14:paraId="78D0B69C" w14:textId="77777777" w:rsidR="00EB36B3" w:rsidRPr="001029D6" w:rsidRDefault="00EB36B3"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2014</w:t>
            </w:r>
          </w:p>
        </w:tc>
        <w:tc>
          <w:tcPr>
            <w:tcW w:w="653" w:type="dxa"/>
            <w:vAlign w:val="bottom"/>
          </w:tcPr>
          <w:p w14:paraId="79FA7069"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4,42</w:t>
            </w:r>
          </w:p>
        </w:tc>
        <w:tc>
          <w:tcPr>
            <w:tcW w:w="695" w:type="dxa"/>
            <w:vAlign w:val="bottom"/>
          </w:tcPr>
          <w:p w14:paraId="17B76229"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0,43</w:t>
            </w:r>
          </w:p>
        </w:tc>
        <w:tc>
          <w:tcPr>
            <w:tcW w:w="695" w:type="dxa"/>
            <w:vAlign w:val="bottom"/>
          </w:tcPr>
          <w:p w14:paraId="713D75AA"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1,68</w:t>
            </w:r>
          </w:p>
        </w:tc>
        <w:tc>
          <w:tcPr>
            <w:tcW w:w="695" w:type="dxa"/>
            <w:vAlign w:val="bottom"/>
          </w:tcPr>
          <w:p w14:paraId="5DD7F27E" w14:textId="77777777" w:rsidR="00EB36B3" w:rsidRPr="001029D6" w:rsidRDefault="00EB36B3" w:rsidP="00E9273E">
            <w:pPr>
              <w:spacing w:line="276" w:lineRule="auto"/>
              <w:jc w:val="right"/>
              <w:rPr>
                <w:rFonts w:ascii="Times New Roman" w:hAnsi="Times New Roman" w:cs="Times New Roman"/>
                <w:sz w:val="16"/>
                <w:szCs w:val="16"/>
              </w:rPr>
            </w:pPr>
            <w:r w:rsidRPr="001029D6">
              <w:rPr>
                <w:rFonts w:ascii="Times New Roman" w:hAnsi="Times New Roman" w:cs="Times New Roman"/>
                <w:sz w:val="16"/>
                <w:szCs w:val="16"/>
              </w:rPr>
              <w:t>1,11</w:t>
            </w:r>
          </w:p>
        </w:tc>
        <w:tc>
          <w:tcPr>
            <w:tcW w:w="653" w:type="dxa"/>
            <w:vAlign w:val="bottom"/>
          </w:tcPr>
          <w:p w14:paraId="407EAFCE"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11,95</w:t>
            </w:r>
          </w:p>
        </w:tc>
        <w:tc>
          <w:tcPr>
            <w:tcW w:w="579" w:type="dxa"/>
            <w:vAlign w:val="bottom"/>
          </w:tcPr>
          <w:p w14:paraId="572B381E" w14:textId="77777777" w:rsidR="00EB36B3" w:rsidRPr="001029D6" w:rsidRDefault="00EB36B3"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3,92</w:t>
            </w:r>
          </w:p>
        </w:tc>
      </w:tr>
      <w:tr w:rsidR="00EB36B3" w:rsidRPr="001029D6" w14:paraId="7BD68701" w14:textId="77777777" w:rsidTr="001029D6">
        <w:trPr>
          <w:trHeight w:val="190"/>
          <w:jc w:val="center"/>
        </w:trPr>
        <w:tc>
          <w:tcPr>
            <w:tcW w:w="975" w:type="dxa"/>
          </w:tcPr>
          <w:p w14:paraId="26FABB3F" w14:textId="77777777" w:rsidR="00EB36B3" w:rsidRPr="001029D6" w:rsidRDefault="00EB36B3"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2015</w:t>
            </w:r>
          </w:p>
        </w:tc>
        <w:tc>
          <w:tcPr>
            <w:tcW w:w="653" w:type="dxa"/>
            <w:vAlign w:val="bottom"/>
          </w:tcPr>
          <w:p w14:paraId="7BEE190E"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4,32</w:t>
            </w:r>
          </w:p>
        </w:tc>
        <w:tc>
          <w:tcPr>
            <w:tcW w:w="695" w:type="dxa"/>
            <w:vAlign w:val="bottom"/>
          </w:tcPr>
          <w:p w14:paraId="78441EA0"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0,51</w:t>
            </w:r>
          </w:p>
        </w:tc>
        <w:tc>
          <w:tcPr>
            <w:tcW w:w="695" w:type="dxa"/>
            <w:vAlign w:val="bottom"/>
          </w:tcPr>
          <w:p w14:paraId="6857D9BB"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1,23</w:t>
            </w:r>
          </w:p>
        </w:tc>
        <w:tc>
          <w:tcPr>
            <w:tcW w:w="695" w:type="dxa"/>
            <w:vAlign w:val="bottom"/>
          </w:tcPr>
          <w:p w14:paraId="0D48D3A6" w14:textId="77777777" w:rsidR="00EB36B3" w:rsidRPr="001029D6" w:rsidRDefault="00EB36B3" w:rsidP="00E9273E">
            <w:pPr>
              <w:spacing w:line="276" w:lineRule="auto"/>
              <w:jc w:val="right"/>
              <w:rPr>
                <w:rFonts w:ascii="Times New Roman" w:hAnsi="Times New Roman" w:cs="Times New Roman"/>
                <w:sz w:val="16"/>
                <w:szCs w:val="16"/>
              </w:rPr>
            </w:pPr>
            <w:r w:rsidRPr="001029D6">
              <w:rPr>
                <w:rFonts w:ascii="Times New Roman" w:hAnsi="Times New Roman" w:cs="Times New Roman"/>
                <w:sz w:val="16"/>
                <w:szCs w:val="16"/>
              </w:rPr>
              <w:t>1,02</w:t>
            </w:r>
          </w:p>
        </w:tc>
        <w:tc>
          <w:tcPr>
            <w:tcW w:w="653" w:type="dxa"/>
            <w:vAlign w:val="bottom"/>
          </w:tcPr>
          <w:p w14:paraId="3DEC2C52"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6,85</w:t>
            </w:r>
          </w:p>
        </w:tc>
        <w:tc>
          <w:tcPr>
            <w:tcW w:w="579" w:type="dxa"/>
            <w:vAlign w:val="bottom"/>
          </w:tcPr>
          <w:p w14:paraId="286D154A" w14:textId="77777777" w:rsidR="00EB36B3" w:rsidRPr="001029D6" w:rsidRDefault="00EB36B3"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2,79</w:t>
            </w:r>
          </w:p>
        </w:tc>
      </w:tr>
      <w:tr w:rsidR="00EB36B3" w:rsidRPr="001029D6" w14:paraId="12D827BF" w14:textId="77777777" w:rsidTr="001029D6">
        <w:trPr>
          <w:trHeight w:val="190"/>
          <w:jc w:val="center"/>
        </w:trPr>
        <w:tc>
          <w:tcPr>
            <w:tcW w:w="975" w:type="dxa"/>
          </w:tcPr>
          <w:p w14:paraId="70062A5F" w14:textId="77777777" w:rsidR="00EB36B3" w:rsidRPr="001029D6" w:rsidRDefault="00EB36B3"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2016</w:t>
            </w:r>
          </w:p>
        </w:tc>
        <w:tc>
          <w:tcPr>
            <w:tcW w:w="653" w:type="dxa"/>
            <w:vAlign w:val="bottom"/>
          </w:tcPr>
          <w:p w14:paraId="379465D7"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3,97</w:t>
            </w:r>
          </w:p>
        </w:tc>
        <w:tc>
          <w:tcPr>
            <w:tcW w:w="695" w:type="dxa"/>
            <w:vAlign w:val="bottom"/>
          </w:tcPr>
          <w:p w14:paraId="5313AF2A"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0,32</w:t>
            </w:r>
          </w:p>
        </w:tc>
        <w:tc>
          <w:tcPr>
            <w:tcW w:w="695" w:type="dxa"/>
            <w:vAlign w:val="bottom"/>
          </w:tcPr>
          <w:p w14:paraId="3533B1BB"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0,94</w:t>
            </w:r>
          </w:p>
        </w:tc>
        <w:tc>
          <w:tcPr>
            <w:tcW w:w="695" w:type="dxa"/>
            <w:vAlign w:val="bottom"/>
          </w:tcPr>
          <w:p w14:paraId="1B3613C0" w14:textId="77777777" w:rsidR="00EB36B3" w:rsidRPr="001029D6" w:rsidRDefault="00EB36B3" w:rsidP="00E9273E">
            <w:pPr>
              <w:spacing w:line="276" w:lineRule="auto"/>
              <w:jc w:val="right"/>
              <w:rPr>
                <w:rFonts w:ascii="Times New Roman" w:hAnsi="Times New Roman" w:cs="Times New Roman"/>
                <w:sz w:val="16"/>
                <w:szCs w:val="16"/>
              </w:rPr>
            </w:pPr>
            <w:r w:rsidRPr="001029D6">
              <w:rPr>
                <w:rFonts w:ascii="Times New Roman" w:hAnsi="Times New Roman" w:cs="Times New Roman"/>
                <w:sz w:val="16"/>
                <w:szCs w:val="16"/>
              </w:rPr>
              <w:t>0,94</w:t>
            </w:r>
          </w:p>
        </w:tc>
        <w:tc>
          <w:tcPr>
            <w:tcW w:w="653" w:type="dxa"/>
            <w:vAlign w:val="bottom"/>
          </w:tcPr>
          <w:p w14:paraId="04A064CD"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2,27</w:t>
            </w:r>
          </w:p>
        </w:tc>
        <w:tc>
          <w:tcPr>
            <w:tcW w:w="579" w:type="dxa"/>
            <w:vAlign w:val="bottom"/>
          </w:tcPr>
          <w:p w14:paraId="1847BADB" w14:textId="77777777" w:rsidR="00EB36B3" w:rsidRPr="001029D6" w:rsidRDefault="00EB36B3"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1,69</w:t>
            </w:r>
          </w:p>
        </w:tc>
      </w:tr>
      <w:tr w:rsidR="00EB36B3" w:rsidRPr="001029D6" w14:paraId="5BB486F8" w14:textId="77777777" w:rsidTr="001029D6">
        <w:trPr>
          <w:trHeight w:val="190"/>
          <w:jc w:val="center"/>
        </w:trPr>
        <w:tc>
          <w:tcPr>
            <w:tcW w:w="975" w:type="dxa"/>
          </w:tcPr>
          <w:p w14:paraId="0979891B" w14:textId="77777777" w:rsidR="00EB36B3" w:rsidRPr="001029D6" w:rsidRDefault="00EB36B3"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2017</w:t>
            </w:r>
          </w:p>
        </w:tc>
        <w:tc>
          <w:tcPr>
            <w:tcW w:w="653" w:type="dxa"/>
            <w:vAlign w:val="bottom"/>
          </w:tcPr>
          <w:p w14:paraId="168D8590"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3,19</w:t>
            </w:r>
          </w:p>
        </w:tc>
        <w:tc>
          <w:tcPr>
            <w:tcW w:w="695" w:type="dxa"/>
            <w:vAlign w:val="bottom"/>
          </w:tcPr>
          <w:p w14:paraId="4E4993FE"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0,38</w:t>
            </w:r>
          </w:p>
        </w:tc>
        <w:tc>
          <w:tcPr>
            <w:tcW w:w="695" w:type="dxa"/>
            <w:vAlign w:val="bottom"/>
          </w:tcPr>
          <w:p w14:paraId="77BF5754"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1,15</w:t>
            </w:r>
          </w:p>
        </w:tc>
        <w:tc>
          <w:tcPr>
            <w:tcW w:w="695" w:type="dxa"/>
            <w:vAlign w:val="bottom"/>
          </w:tcPr>
          <w:p w14:paraId="02862C7A" w14:textId="77777777" w:rsidR="00EB36B3" w:rsidRPr="001029D6" w:rsidRDefault="00EB36B3" w:rsidP="00E9273E">
            <w:pPr>
              <w:spacing w:line="276" w:lineRule="auto"/>
              <w:jc w:val="right"/>
              <w:rPr>
                <w:rFonts w:ascii="Times New Roman" w:hAnsi="Times New Roman" w:cs="Times New Roman"/>
                <w:sz w:val="16"/>
                <w:szCs w:val="16"/>
              </w:rPr>
            </w:pPr>
            <w:r w:rsidRPr="001029D6">
              <w:rPr>
                <w:rFonts w:ascii="Times New Roman" w:hAnsi="Times New Roman" w:cs="Times New Roman"/>
                <w:sz w:val="16"/>
                <w:szCs w:val="16"/>
              </w:rPr>
              <w:t>0,79</w:t>
            </w:r>
          </w:p>
        </w:tc>
        <w:tc>
          <w:tcPr>
            <w:tcW w:w="653" w:type="dxa"/>
            <w:vAlign w:val="bottom"/>
          </w:tcPr>
          <w:p w14:paraId="7064FAA4"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1,38</w:t>
            </w:r>
          </w:p>
        </w:tc>
        <w:tc>
          <w:tcPr>
            <w:tcW w:w="579" w:type="dxa"/>
            <w:vAlign w:val="bottom"/>
          </w:tcPr>
          <w:p w14:paraId="6CF059DE" w14:textId="77777777" w:rsidR="00EB36B3" w:rsidRPr="001029D6" w:rsidRDefault="00EB36B3"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1,38</w:t>
            </w:r>
          </w:p>
        </w:tc>
      </w:tr>
      <w:tr w:rsidR="00EB36B3" w:rsidRPr="001029D6" w14:paraId="2ED6EE66" w14:textId="77777777" w:rsidTr="001029D6">
        <w:trPr>
          <w:trHeight w:val="190"/>
          <w:jc w:val="center"/>
        </w:trPr>
        <w:tc>
          <w:tcPr>
            <w:tcW w:w="975" w:type="dxa"/>
          </w:tcPr>
          <w:p w14:paraId="37AAB288" w14:textId="77777777" w:rsidR="00EB36B3" w:rsidRPr="001029D6" w:rsidRDefault="00EB36B3"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2018</w:t>
            </w:r>
          </w:p>
        </w:tc>
        <w:tc>
          <w:tcPr>
            <w:tcW w:w="653" w:type="dxa"/>
            <w:vAlign w:val="bottom"/>
          </w:tcPr>
          <w:p w14:paraId="2A8FEE77"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2,67</w:t>
            </w:r>
          </w:p>
        </w:tc>
        <w:tc>
          <w:tcPr>
            <w:tcW w:w="695" w:type="dxa"/>
            <w:vAlign w:val="bottom"/>
          </w:tcPr>
          <w:p w14:paraId="6EBC03A6"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0,17</w:t>
            </w:r>
          </w:p>
        </w:tc>
        <w:tc>
          <w:tcPr>
            <w:tcW w:w="695" w:type="dxa"/>
            <w:vAlign w:val="bottom"/>
          </w:tcPr>
          <w:p w14:paraId="3DE4EEE4"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1,53</w:t>
            </w:r>
          </w:p>
        </w:tc>
        <w:tc>
          <w:tcPr>
            <w:tcW w:w="695" w:type="dxa"/>
            <w:vAlign w:val="bottom"/>
          </w:tcPr>
          <w:p w14:paraId="12AD76C6" w14:textId="77777777" w:rsidR="00EB36B3" w:rsidRPr="001029D6" w:rsidRDefault="00EB36B3" w:rsidP="00E9273E">
            <w:pPr>
              <w:spacing w:line="276" w:lineRule="auto"/>
              <w:jc w:val="right"/>
              <w:rPr>
                <w:rFonts w:ascii="Times New Roman" w:hAnsi="Times New Roman" w:cs="Times New Roman"/>
                <w:sz w:val="16"/>
                <w:szCs w:val="16"/>
              </w:rPr>
            </w:pPr>
            <w:r w:rsidRPr="001029D6">
              <w:rPr>
                <w:rFonts w:ascii="Times New Roman" w:hAnsi="Times New Roman" w:cs="Times New Roman"/>
                <w:sz w:val="16"/>
                <w:szCs w:val="16"/>
              </w:rPr>
              <w:t>0,89</w:t>
            </w:r>
          </w:p>
        </w:tc>
        <w:tc>
          <w:tcPr>
            <w:tcW w:w="653" w:type="dxa"/>
            <w:vAlign w:val="bottom"/>
          </w:tcPr>
          <w:p w14:paraId="23B24A85"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1,68</w:t>
            </w:r>
          </w:p>
        </w:tc>
        <w:tc>
          <w:tcPr>
            <w:tcW w:w="579" w:type="dxa"/>
            <w:vAlign w:val="bottom"/>
          </w:tcPr>
          <w:p w14:paraId="09E199D3" w14:textId="77777777" w:rsidR="00EB36B3" w:rsidRPr="001029D6" w:rsidRDefault="00EB36B3"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1,39</w:t>
            </w:r>
          </w:p>
        </w:tc>
      </w:tr>
      <w:tr w:rsidR="00EB36B3" w:rsidRPr="001029D6" w14:paraId="4AE7CA4F" w14:textId="77777777" w:rsidTr="001029D6">
        <w:trPr>
          <w:trHeight w:val="190"/>
          <w:jc w:val="center"/>
        </w:trPr>
        <w:tc>
          <w:tcPr>
            <w:tcW w:w="975" w:type="dxa"/>
          </w:tcPr>
          <w:p w14:paraId="0684821F" w14:textId="77777777" w:rsidR="00EB36B3" w:rsidRPr="001029D6" w:rsidRDefault="00EB36B3"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2019</w:t>
            </w:r>
          </w:p>
        </w:tc>
        <w:tc>
          <w:tcPr>
            <w:tcW w:w="653" w:type="dxa"/>
            <w:vAlign w:val="bottom"/>
          </w:tcPr>
          <w:p w14:paraId="2480822E"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2,82</w:t>
            </w:r>
          </w:p>
        </w:tc>
        <w:tc>
          <w:tcPr>
            <w:tcW w:w="695" w:type="dxa"/>
            <w:vAlign w:val="bottom"/>
          </w:tcPr>
          <w:p w14:paraId="710EEAE9"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0,71</w:t>
            </w:r>
          </w:p>
        </w:tc>
        <w:tc>
          <w:tcPr>
            <w:tcW w:w="695" w:type="dxa"/>
            <w:vAlign w:val="bottom"/>
          </w:tcPr>
          <w:p w14:paraId="6456E26E"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0,98</w:t>
            </w:r>
          </w:p>
        </w:tc>
        <w:tc>
          <w:tcPr>
            <w:tcW w:w="695" w:type="dxa"/>
            <w:vAlign w:val="bottom"/>
          </w:tcPr>
          <w:p w14:paraId="7439847A" w14:textId="77777777" w:rsidR="00EB36B3" w:rsidRPr="001029D6" w:rsidRDefault="00EB36B3" w:rsidP="00E9273E">
            <w:pPr>
              <w:spacing w:line="276" w:lineRule="auto"/>
              <w:jc w:val="right"/>
              <w:rPr>
                <w:rFonts w:ascii="Times New Roman" w:hAnsi="Times New Roman" w:cs="Times New Roman"/>
                <w:sz w:val="16"/>
                <w:szCs w:val="16"/>
              </w:rPr>
            </w:pPr>
            <w:r w:rsidRPr="001029D6">
              <w:rPr>
                <w:rFonts w:ascii="Times New Roman" w:hAnsi="Times New Roman" w:cs="Times New Roman"/>
                <w:sz w:val="16"/>
                <w:szCs w:val="16"/>
              </w:rPr>
              <w:t>0,97</w:t>
            </w:r>
          </w:p>
        </w:tc>
        <w:tc>
          <w:tcPr>
            <w:tcW w:w="653" w:type="dxa"/>
            <w:vAlign w:val="bottom"/>
          </w:tcPr>
          <w:p w14:paraId="5D9C3973" w14:textId="77777777" w:rsidR="00EB36B3" w:rsidRPr="001029D6" w:rsidRDefault="00EB36B3"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1,56</w:t>
            </w:r>
          </w:p>
        </w:tc>
        <w:tc>
          <w:tcPr>
            <w:tcW w:w="579" w:type="dxa"/>
            <w:vAlign w:val="bottom"/>
          </w:tcPr>
          <w:p w14:paraId="4D54D7CE" w14:textId="77777777" w:rsidR="00EB36B3" w:rsidRPr="001029D6" w:rsidRDefault="00EB36B3"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1,41</w:t>
            </w:r>
          </w:p>
        </w:tc>
      </w:tr>
      <w:tr w:rsidR="00EB36B3" w:rsidRPr="001029D6" w14:paraId="4939A77F" w14:textId="77777777" w:rsidTr="001029D6">
        <w:trPr>
          <w:trHeight w:val="190"/>
          <w:jc w:val="center"/>
        </w:trPr>
        <w:tc>
          <w:tcPr>
            <w:tcW w:w="975" w:type="dxa"/>
          </w:tcPr>
          <w:p w14:paraId="394915B0" w14:textId="77777777" w:rsidR="00EB36B3" w:rsidRPr="001029D6" w:rsidRDefault="00EB36B3" w:rsidP="00E9273E">
            <w:pPr>
              <w:pStyle w:val="ListParagraph"/>
              <w:spacing w:line="276" w:lineRule="auto"/>
              <w:ind w:left="0"/>
              <w:jc w:val="both"/>
              <w:rPr>
                <w:rFonts w:ascii="Times New Roman" w:hAnsi="Times New Roman" w:cs="Times New Roman"/>
                <w:sz w:val="16"/>
                <w:szCs w:val="16"/>
              </w:rPr>
            </w:pPr>
            <w:r w:rsidRPr="001029D6">
              <w:rPr>
                <w:rFonts w:ascii="Times New Roman" w:hAnsi="Times New Roman" w:cs="Times New Roman"/>
                <w:sz w:val="16"/>
                <w:szCs w:val="16"/>
              </w:rPr>
              <w:t>Rata-Rata</w:t>
            </w:r>
          </w:p>
        </w:tc>
        <w:tc>
          <w:tcPr>
            <w:tcW w:w="653" w:type="dxa"/>
            <w:vAlign w:val="bottom"/>
          </w:tcPr>
          <w:p w14:paraId="43D1C460"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3,57</w:t>
            </w:r>
          </w:p>
        </w:tc>
        <w:tc>
          <w:tcPr>
            <w:tcW w:w="695" w:type="dxa"/>
            <w:vAlign w:val="bottom"/>
          </w:tcPr>
          <w:p w14:paraId="61675CA2"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0,42</w:t>
            </w:r>
          </w:p>
        </w:tc>
        <w:tc>
          <w:tcPr>
            <w:tcW w:w="695" w:type="dxa"/>
            <w:vAlign w:val="bottom"/>
          </w:tcPr>
          <w:p w14:paraId="555990D0"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1,25</w:t>
            </w:r>
          </w:p>
        </w:tc>
        <w:tc>
          <w:tcPr>
            <w:tcW w:w="695" w:type="dxa"/>
            <w:vAlign w:val="bottom"/>
          </w:tcPr>
          <w:p w14:paraId="68154CDC"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0,95</w:t>
            </w:r>
          </w:p>
        </w:tc>
        <w:tc>
          <w:tcPr>
            <w:tcW w:w="653" w:type="dxa"/>
            <w:vAlign w:val="bottom"/>
          </w:tcPr>
          <w:p w14:paraId="143270D6"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4,28</w:t>
            </w:r>
          </w:p>
        </w:tc>
        <w:tc>
          <w:tcPr>
            <w:tcW w:w="579" w:type="dxa"/>
            <w:vMerge w:val="restart"/>
            <w:vAlign w:val="bottom"/>
          </w:tcPr>
          <w:p w14:paraId="6E1F7E35" w14:textId="77777777" w:rsidR="00EB36B3" w:rsidRPr="001029D6" w:rsidRDefault="00EB36B3" w:rsidP="00E9273E">
            <w:pPr>
              <w:spacing w:line="276" w:lineRule="auto"/>
              <w:jc w:val="center"/>
              <w:rPr>
                <w:rFonts w:ascii="Times New Roman" w:hAnsi="Times New Roman" w:cs="Times New Roman"/>
                <w:color w:val="000000"/>
                <w:sz w:val="16"/>
                <w:szCs w:val="16"/>
              </w:rPr>
            </w:pPr>
          </w:p>
        </w:tc>
      </w:tr>
      <w:tr w:rsidR="00EB36B3" w:rsidRPr="001029D6" w14:paraId="71A303FD" w14:textId="77777777" w:rsidTr="001029D6">
        <w:trPr>
          <w:trHeight w:val="571"/>
          <w:jc w:val="center"/>
        </w:trPr>
        <w:tc>
          <w:tcPr>
            <w:tcW w:w="975" w:type="dxa"/>
            <w:vAlign w:val="bottom"/>
          </w:tcPr>
          <w:p w14:paraId="43DB90DF" w14:textId="77777777" w:rsidR="00EB36B3" w:rsidRPr="001029D6" w:rsidRDefault="00EB36B3" w:rsidP="00E9273E">
            <w:pPr>
              <w:spacing w:line="276" w:lineRule="auto"/>
              <w:jc w:val="center"/>
              <w:rPr>
                <w:rFonts w:ascii="Times New Roman" w:eastAsia="Times New Roman" w:hAnsi="Times New Roman" w:cs="Times New Roman"/>
                <w:b/>
                <w:color w:val="000000"/>
                <w:sz w:val="16"/>
                <w:szCs w:val="16"/>
                <w:lang w:eastAsia="id-ID"/>
              </w:rPr>
            </w:pPr>
            <w:r w:rsidRPr="001029D6">
              <w:rPr>
                <w:rFonts w:ascii="Times New Roman" w:eastAsia="Times New Roman" w:hAnsi="Times New Roman" w:cs="Times New Roman"/>
                <w:b/>
                <w:color w:val="000000"/>
                <w:sz w:val="16"/>
                <w:szCs w:val="16"/>
                <w:lang w:eastAsia="id-ID"/>
              </w:rPr>
              <w:t>Rata-Rata Rasio Industri</w:t>
            </w:r>
          </w:p>
        </w:tc>
        <w:tc>
          <w:tcPr>
            <w:tcW w:w="653" w:type="dxa"/>
            <w:vAlign w:val="center"/>
          </w:tcPr>
          <w:p w14:paraId="59519DC4"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2,09</w:t>
            </w:r>
          </w:p>
        </w:tc>
        <w:tc>
          <w:tcPr>
            <w:tcW w:w="695" w:type="dxa"/>
            <w:vAlign w:val="center"/>
          </w:tcPr>
          <w:p w14:paraId="2B1E517B"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2,09</w:t>
            </w:r>
          </w:p>
        </w:tc>
        <w:tc>
          <w:tcPr>
            <w:tcW w:w="695" w:type="dxa"/>
            <w:vAlign w:val="center"/>
          </w:tcPr>
          <w:p w14:paraId="45289707"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2,09</w:t>
            </w:r>
          </w:p>
        </w:tc>
        <w:tc>
          <w:tcPr>
            <w:tcW w:w="695" w:type="dxa"/>
            <w:vAlign w:val="center"/>
          </w:tcPr>
          <w:p w14:paraId="4136BBFD"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2,09</w:t>
            </w:r>
          </w:p>
        </w:tc>
        <w:tc>
          <w:tcPr>
            <w:tcW w:w="653" w:type="dxa"/>
            <w:vAlign w:val="center"/>
          </w:tcPr>
          <w:p w14:paraId="6BD6A795"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2,09</w:t>
            </w:r>
          </w:p>
        </w:tc>
        <w:tc>
          <w:tcPr>
            <w:tcW w:w="579" w:type="dxa"/>
            <w:vMerge/>
            <w:vAlign w:val="bottom"/>
          </w:tcPr>
          <w:p w14:paraId="24E7F4B2" w14:textId="77777777" w:rsidR="00EB36B3" w:rsidRPr="001029D6" w:rsidRDefault="00EB36B3" w:rsidP="00E9273E">
            <w:pPr>
              <w:spacing w:line="276" w:lineRule="auto"/>
              <w:jc w:val="center"/>
              <w:rPr>
                <w:rFonts w:ascii="Times New Roman" w:hAnsi="Times New Roman" w:cs="Times New Roman"/>
                <w:color w:val="000000"/>
                <w:sz w:val="16"/>
                <w:szCs w:val="16"/>
              </w:rPr>
            </w:pPr>
          </w:p>
        </w:tc>
      </w:tr>
      <w:tr w:rsidR="00EB36B3" w:rsidRPr="001029D6" w14:paraId="102543AD" w14:textId="77777777" w:rsidTr="001029D6">
        <w:trPr>
          <w:trHeight w:val="381"/>
          <w:jc w:val="center"/>
        </w:trPr>
        <w:tc>
          <w:tcPr>
            <w:tcW w:w="975" w:type="dxa"/>
            <w:vAlign w:val="bottom"/>
          </w:tcPr>
          <w:p w14:paraId="15DCEB03" w14:textId="77777777" w:rsidR="00EB36B3" w:rsidRPr="001029D6" w:rsidRDefault="00EB36B3" w:rsidP="00E9273E">
            <w:pPr>
              <w:spacing w:line="276" w:lineRule="auto"/>
              <w:jc w:val="center"/>
              <w:rPr>
                <w:rFonts w:ascii="Times New Roman" w:eastAsia="Times New Roman" w:hAnsi="Times New Roman" w:cs="Times New Roman"/>
                <w:b/>
                <w:color w:val="000000"/>
                <w:sz w:val="16"/>
                <w:szCs w:val="16"/>
                <w:lang w:eastAsia="id-ID"/>
              </w:rPr>
            </w:pPr>
            <w:r w:rsidRPr="001029D6">
              <w:rPr>
                <w:rFonts w:ascii="Times New Roman" w:eastAsia="Times New Roman" w:hAnsi="Times New Roman" w:cs="Times New Roman"/>
                <w:b/>
                <w:color w:val="000000"/>
                <w:sz w:val="16"/>
                <w:szCs w:val="16"/>
                <w:lang w:eastAsia="id-ID"/>
              </w:rPr>
              <w:t>Keterangan</w:t>
            </w:r>
          </w:p>
        </w:tc>
        <w:tc>
          <w:tcPr>
            <w:tcW w:w="653" w:type="dxa"/>
            <w:vAlign w:val="bottom"/>
          </w:tcPr>
          <w:p w14:paraId="57308D5B"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Likuid</w:t>
            </w:r>
          </w:p>
        </w:tc>
        <w:tc>
          <w:tcPr>
            <w:tcW w:w="695" w:type="dxa"/>
            <w:vAlign w:val="bottom"/>
          </w:tcPr>
          <w:p w14:paraId="7CABCFE5"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Illikuid</w:t>
            </w:r>
          </w:p>
        </w:tc>
        <w:tc>
          <w:tcPr>
            <w:tcW w:w="695" w:type="dxa"/>
            <w:vAlign w:val="bottom"/>
          </w:tcPr>
          <w:p w14:paraId="66537D59"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Illikuid</w:t>
            </w:r>
          </w:p>
        </w:tc>
        <w:tc>
          <w:tcPr>
            <w:tcW w:w="695" w:type="dxa"/>
            <w:vAlign w:val="bottom"/>
          </w:tcPr>
          <w:p w14:paraId="2BFCB499"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Illikuid</w:t>
            </w:r>
          </w:p>
        </w:tc>
        <w:tc>
          <w:tcPr>
            <w:tcW w:w="653" w:type="dxa"/>
            <w:vAlign w:val="bottom"/>
          </w:tcPr>
          <w:p w14:paraId="18A90F53" w14:textId="77777777" w:rsidR="00EB36B3" w:rsidRPr="001029D6" w:rsidRDefault="00EB36B3"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Likuid</w:t>
            </w:r>
          </w:p>
        </w:tc>
        <w:tc>
          <w:tcPr>
            <w:tcW w:w="579" w:type="dxa"/>
            <w:vMerge/>
            <w:vAlign w:val="bottom"/>
          </w:tcPr>
          <w:p w14:paraId="28BDB068" w14:textId="77777777" w:rsidR="00EB36B3" w:rsidRPr="001029D6" w:rsidRDefault="00EB36B3" w:rsidP="00E9273E">
            <w:pPr>
              <w:spacing w:line="276" w:lineRule="auto"/>
              <w:jc w:val="center"/>
              <w:rPr>
                <w:rFonts w:ascii="Times New Roman" w:hAnsi="Times New Roman" w:cs="Times New Roman"/>
                <w:color w:val="000000"/>
                <w:sz w:val="16"/>
                <w:szCs w:val="16"/>
              </w:rPr>
            </w:pPr>
          </w:p>
        </w:tc>
      </w:tr>
    </w:tbl>
    <w:p w14:paraId="60CDBA7F" w14:textId="77777777" w:rsidR="00EB36B3" w:rsidRDefault="00EB36B3"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5.2 penilaian rasio likuiditas yang diproksikan dengan </w:t>
      </w:r>
      <w:r>
        <w:rPr>
          <w:rFonts w:ascii="Times New Roman" w:hAnsi="Times New Roman" w:cs="Times New Roman"/>
          <w:i/>
          <w:sz w:val="24"/>
          <w:szCs w:val="24"/>
        </w:rPr>
        <w:t>Quick Ratio</w:t>
      </w:r>
      <w:r>
        <w:rPr>
          <w:rFonts w:ascii="Times New Roman" w:hAnsi="Times New Roman" w:cs="Times New Roman"/>
          <w:sz w:val="24"/>
          <w:szCs w:val="24"/>
        </w:rPr>
        <w:t>, maka kondisi kinerja keuangan perusahaan semen sebagai berikut :</w:t>
      </w:r>
    </w:p>
    <w:p w14:paraId="4F787613" w14:textId="64DD6F6D" w:rsidR="00EB36B3" w:rsidRDefault="00EB36B3" w:rsidP="00E9273E">
      <w:pPr>
        <w:spacing w:after="0"/>
        <w:jc w:val="both"/>
        <w:rPr>
          <w:rFonts w:ascii="Times New Roman" w:hAnsi="Times New Roman" w:cs="Times New Roman"/>
          <w:sz w:val="24"/>
          <w:szCs w:val="24"/>
        </w:rPr>
      </w:pPr>
      <w:r>
        <w:rPr>
          <w:rFonts w:ascii="Times New Roman" w:hAnsi="Times New Roman" w:cs="Times New Roman"/>
          <w:sz w:val="24"/>
          <w:szCs w:val="24"/>
        </w:rPr>
        <w:t xml:space="preserve">Tahun 2014 PT. Holchim dan PT. Semen Indonesia dan PT. Wijaya Karya  Beton dalam keadaan illikuid dikarenakan </w:t>
      </w:r>
      <w:r>
        <w:rPr>
          <w:rFonts w:ascii="Times New Roman" w:hAnsi="Times New Roman" w:cs="Times New Roman"/>
          <w:i/>
          <w:sz w:val="24"/>
          <w:szCs w:val="24"/>
        </w:rPr>
        <w:t>Quick Ratio</w:t>
      </w:r>
      <w:r>
        <w:rPr>
          <w:rFonts w:ascii="Times New Roman" w:hAnsi="Times New Roman" w:cs="Times New Roman"/>
          <w:sz w:val="24"/>
          <w:szCs w:val="24"/>
        </w:rPr>
        <w:t xml:space="preserve"> yang dimiliki berada di bawah rata-rata sebesar 3,92 kali. Tahun 2015 PT. Holchim dan PT. Semen Indonesia dan PT. Wijaya Karya  Beton dalam keadaan illikuid dikarenakan </w:t>
      </w:r>
      <w:r>
        <w:rPr>
          <w:rFonts w:ascii="Times New Roman" w:hAnsi="Times New Roman" w:cs="Times New Roman"/>
          <w:i/>
          <w:sz w:val="24"/>
          <w:szCs w:val="24"/>
        </w:rPr>
        <w:t>Quick Ratio</w:t>
      </w:r>
      <w:r>
        <w:rPr>
          <w:rFonts w:ascii="Times New Roman" w:hAnsi="Times New Roman" w:cs="Times New Roman"/>
          <w:sz w:val="24"/>
          <w:szCs w:val="24"/>
        </w:rPr>
        <w:t xml:space="preserve"> yang dimiliki berada di bawah rata-rata sebesar 2,79 kali. Tahun 2016 PT. Holchim dan PT. Semen Indonesia dan PT. Wijaya Karya  Beton dalam keadaan illikuid dikarenakan </w:t>
      </w:r>
      <w:r>
        <w:rPr>
          <w:rFonts w:ascii="Times New Roman" w:hAnsi="Times New Roman" w:cs="Times New Roman"/>
          <w:i/>
          <w:sz w:val="24"/>
          <w:szCs w:val="24"/>
        </w:rPr>
        <w:t>Quick Ratio</w:t>
      </w:r>
      <w:r>
        <w:rPr>
          <w:rFonts w:ascii="Times New Roman" w:hAnsi="Times New Roman" w:cs="Times New Roman"/>
          <w:sz w:val="24"/>
          <w:szCs w:val="24"/>
        </w:rPr>
        <w:t xml:space="preserve"> yang dimiliki berada di bawah rata-rata sebesar 1,39 kali. Tahun 2017 PT. Holchim dan PT. Semen Indonesia, PT. Wijaya Karya  Beton dan PT. Semen Baturaja dalam keadaan illikuid dikarenakan </w:t>
      </w:r>
      <w:r>
        <w:rPr>
          <w:rFonts w:ascii="Times New Roman" w:hAnsi="Times New Roman" w:cs="Times New Roman"/>
          <w:i/>
          <w:sz w:val="24"/>
          <w:szCs w:val="24"/>
        </w:rPr>
        <w:t>Quick Ratio</w:t>
      </w:r>
      <w:r>
        <w:rPr>
          <w:rFonts w:ascii="Times New Roman" w:hAnsi="Times New Roman" w:cs="Times New Roman"/>
          <w:sz w:val="24"/>
          <w:szCs w:val="24"/>
        </w:rPr>
        <w:t xml:space="preserve"> yang dimiliki berada di bawah rata-rata sebesar 1,38 kali. Tahun 2018 PT. Holchim dan PT. Wijaya Karya  Beton dalam keadaan illikuid dikarenakan </w:t>
      </w:r>
      <w:r>
        <w:rPr>
          <w:rFonts w:ascii="Times New Roman" w:hAnsi="Times New Roman" w:cs="Times New Roman"/>
          <w:i/>
          <w:sz w:val="24"/>
          <w:szCs w:val="24"/>
        </w:rPr>
        <w:t>Quick Ratio</w:t>
      </w:r>
      <w:r>
        <w:rPr>
          <w:rFonts w:ascii="Times New Roman" w:hAnsi="Times New Roman" w:cs="Times New Roman"/>
          <w:sz w:val="24"/>
          <w:szCs w:val="24"/>
        </w:rPr>
        <w:t xml:space="preserve"> yang dimiliki berada di bawah rata-rata sebesar 1,39 kali. Tahun 2019 PT. Holchim, PT. Semen Indonesia dan PT. Wijaya Karya  Beton dalam keadaan illikuid dikarenakan </w:t>
      </w:r>
      <w:r>
        <w:rPr>
          <w:rFonts w:ascii="Times New Roman" w:hAnsi="Times New Roman" w:cs="Times New Roman"/>
          <w:i/>
          <w:sz w:val="24"/>
          <w:szCs w:val="24"/>
        </w:rPr>
        <w:t>Quick Ratio</w:t>
      </w:r>
      <w:r>
        <w:rPr>
          <w:rFonts w:ascii="Times New Roman" w:hAnsi="Times New Roman" w:cs="Times New Roman"/>
          <w:sz w:val="24"/>
          <w:szCs w:val="24"/>
        </w:rPr>
        <w:t xml:space="preserve"> yang dimiliki berada di bawah rata-rata sebesar 1,41 kali.</w:t>
      </w:r>
    </w:p>
    <w:p w14:paraId="5B569755" w14:textId="77777777" w:rsidR="00EB36B3" w:rsidRDefault="00EB36B3"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Secara keseluruhan rata-rata </w:t>
      </w:r>
      <w:r>
        <w:rPr>
          <w:rFonts w:ascii="Times New Roman" w:hAnsi="Times New Roman" w:cs="Times New Roman"/>
          <w:i/>
          <w:sz w:val="24"/>
          <w:szCs w:val="24"/>
        </w:rPr>
        <w:t>Quick Ratio</w:t>
      </w:r>
      <w:r>
        <w:rPr>
          <w:rFonts w:ascii="Times New Roman" w:hAnsi="Times New Roman" w:cs="Times New Roman"/>
          <w:sz w:val="24"/>
          <w:szCs w:val="24"/>
        </w:rPr>
        <w:t xml:space="preserve"> selama periode 2014-2019 PT. Holchim PT. Semen Indonesia dan PT. Wijaya Karya  Beton dalam keadaan likuid dikarenakan </w:t>
      </w:r>
      <w:r>
        <w:rPr>
          <w:rFonts w:ascii="Times New Roman" w:hAnsi="Times New Roman" w:cs="Times New Roman"/>
          <w:i/>
          <w:sz w:val="24"/>
          <w:szCs w:val="24"/>
        </w:rPr>
        <w:t>Quick Ratio</w:t>
      </w:r>
      <w:r>
        <w:rPr>
          <w:rFonts w:ascii="Times New Roman" w:hAnsi="Times New Roman" w:cs="Times New Roman"/>
          <w:sz w:val="24"/>
          <w:szCs w:val="24"/>
        </w:rPr>
        <w:t xml:space="preserve"> yang dimiliki berada di bawah rata-rata sebesar </w:t>
      </w:r>
      <w:r>
        <w:rPr>
          <w:rFonts w:ascii="Times New Roman" w:hAnsi="Times New Roman" w:cs="Times New Roman"/>
          <w:sz w:val="24"/>
          <w:szCs w:val="24"/>
        </w:rPr>
        <w:lastRenderedPageBreak/>
        <w:t>2,09 kali. Berbeda dengan nilai</w:t>
      </w:r>
      <w:r w:rsidRPr="007022BA">
        <w:rPr>
          <w:rFonts w:ascii="Times New Roman" w:hAnsi="Times New Roman" w:cs="Times New Roman"/>
          <w:i/>
          <w:sz w:val="24"/>
          <w:szCs w:val="24"/>
        </w:rPr>
        <w:t xml:space="preserve"> </w:t>
      </w:r>
      <w:r w:rsidRPr="00B83C02">
        <w:rPr>
          <w:rFonts w:ascii="Times New Roman" w:hAnsi="Times New Roman" w:cs="Times New Roman"/>
          <w:i/>
          <w:sz w:val="24"/>
          <w:szCs w:val="24"/>
        </w:rPr>
        <w:t>current ratio</w:t>
      </w:r>
      <w:r>
        <w:rPr>
          <w:rFonts w:ascii="Times New Roman" w:hAnsi="Times New Roman" w:cs="Times New Roman"/>
          <w:i/>
          <w:sz w:val="24"/>
          <w:szCs w:val="24"/>
        </w:rPr>
        <w:t xml:space="preserve"> </w:t>
      </w:r>
      <w:r>
        <w:rPr>
          <w:rFonts w:ascii="Times New Roman" w:hAnsi="Times New Roman" w:cs="Times New Roman"/>
          <w:sz w:val="24"/>
          <w:szCs w:val="24"/>
        </w:rPr>
        <w:t>PT. Indocement Tunggal Prakasa dan PT. Semen Baturaja berada di atas rata-rata rasio industri, hal ini menandakan</w:t>
      </w:r>
      <w:r w:rsidRPr="007022BA">
        <w:rPr>
          <w:rFonts w:ascii="Times New Roman" w:hAnsi="Times New Roman" w:cs="Times New Roman"/>
          <w:sz w:val="24"/>
          <w:szCs w:val="24"/>
        </w:rPr>
        <w:t xml:space="preserve"> </w:t>
      </w:r>
      <w:r>
        <w:rPr>
          <w:rFonts w:ascii="Times New Roman" w:hAnsi="Times New Roman" w:cs="Times New Roman"/>
          <w:sz w:val="24"/>
          <w:szCs w:val="24"/>
        </w:rPr>
        <w:t xml:space="preserve">kondisi kinerja keuangan perusahaan dilihat dari </w:t>
      </w:r>
      <w:r>
        <w:rPr>
          <w:rFonts w:ascii="Times New Roman" w:hAnsi="Times New Roman" w:cs="Times New Roman"/>
          <w:i/>
          <w:sz w:val="24"/>
          <w:szCs w:val="24"/>
        </w:rPr>
        <w:t>Quick Ratio</w:t>
      </w:r>
      <w:r>
        <w:rPr>
          <w:rFonts w:ascii="Times New Roman" w:hAnsi="Times New Roman" w:cs="Times New Roman"/>
          <w:sz w:val="24"/>
          <w:szCs w:val="24"/>
        </w:rPr>
        <w:t xml:space="preserve"> dalam keadaan likuid atau baik. Berdasarkan Tabel 5.1 dapat dilihat bahwa PT. Semen Baturaja lebih unggul dibandingkan dengan perusahaan semen lainnya dengan nilai </w:t>
      </w:r>
      <w:r>
        <w:rPr>
          <w:rFonts w:ascii="Times New Roman" w:hAnsi="Times New Roman" w:cs="Times New Roman"/>
          <w:i/>
          <w:sz w:val="24"/>
          <w:szCs w:val="24"/>
        </w:rPr>
        <w:t>Quick Ratio</w:t>
      </w:r>
      <w:r>
        <w:rPr>
          <w:rFonts w:ascii="Times New Roman" w:hAnsi="Times New Roman" w:cs="Times New Roman"/>
          <w:sz w:val="24"/>
          <w:szCs w:val="24"/>
        </w:rPr>
        <w:t xml:space="preserve"> tertinggi dengan rata-rata sebesar 4,28 kai disusul PT. Indocement Tunggal Prakasa sebesar 3,57 kali, PT. Semen Indonesia sebesar 1,25 kali, PT. Wijaya Karya  Beton sebesar 1,95 kali  dan terakhir PT. Holchim sebesar 0,42 kali.</w:t>
      </w:r>
    </w:p>
    <w:p w14:paraId="0D3ED99B" w14:textId="65BCBE9F" w:rsidR="00EB36B3" w:rsidRDefault="00EB36B3" w:rsidP="00E9273E">
      <w:pPr>
        <w:pStyle w:val="ListParagraph"/>
        <w:spacing w:after="0"/>
        <w:ind w:left="0" w:firstLine="567"/>
        <w:jc w:val="both"/>
        <w:rPr>
          <w:rFonts w:ascii="Times New Roman" w:eastAsia="Calibri" w:hAnsi="Times New Roman" w:cs="Times New Roman"/>
          <w:b/>
          <w:bCs/>
          <w:sz w:val="24"/>
          <w:szCs w:val="24"/>
          <w:lang w:val="en-US"/>
        </w:rPr>
      </w:pPr>
    </w:p>
    <w:p w14:paraId="14E9C01E" w14:textId="39C45F78" w:rsidR="00E427D6" w:rsidRDefault="00E427D6" w:rsidP="00E9273E">
      <w:pPr>
        <w:pStyle w:val="ListParagraph"/>
        <w:spacing w:after="0"/>
        <w:ind w:left="0"/>
        <w:jc w:val="both"/>
        <w:rPr>
          <w:rFonts w:ascii="Times New Roman" w:hAnsi="Times New Roman" w:cs="Times New Roman"/>
          <w:b/>
          <w:sz w:val="24"/>
          <w:szCs w:val="24"/>
        </w:rPr>
      </w:pPr>
      <w:r w:rsidRPr="00306951">
        <w:rPr>
          <w:rFonts w:ascii="Times New Roman" w:hAnsi="Times New Roman" w:cs="Times New Roman"/>
          <w:b/>
          <w:sz w:val="24"/>
          <w:szCs w:val="24"/>
        </w:rPr>
        <w:t>Penilaian</w:t>
      </w:r>
      <w:r w:rsidRPr="006F3F41">
        <w:rPr>
          <w:rFonts w:ascii="Times New Roman" w:hAnsi="Times New Roman" w:cs="Times New Roman"/>
          <w:b/>
          <w:sz w:val="24"/>
          <w:szCs w:val="24"/>
        </w:rPr>
        <w:t xml:space="preserve"> </w:t>
      </w:r>
      <w:r>
        <w:rPr>
          <w:rFonts w:ascii="Times New Roman" w:hAnsi="Times New Roman" w:cs="Times New Roman"/>
          <w:b/>
          <w:sz w:val="24"/>
          <w:szCs w:val="24"/>
        </w:rPr>
        <w:t>Kinerja Keuangan Ditinjau Dari Rasio Solvabilitas</w:t>
      </w:r>
    </w:p>
    <w:p w14:paraId="4E0B76C7" w14:textId="77777777" w:rsidR="00E427D6" w:rsidRDefault="00E427D6"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Berikut adalah penilaian rasio Solvabilitas ditinjau dari aspek </w:t>
      </w:r>
      <w:r>
        <w:rPr>
          <w:rFonts w:ascii="Times New Roman" w:hAnsi="Times New Roman" w:cs="Times New Roman"/>
          <w:i/>
          <w:sz w:val="24"/>
          <w:szCs w:val="24"/>
        </w:rPr>
        <w:t xml:space="preserve">Debt to Asset </w:t>
      </w:r>
      <w:r>
        <w:rPr>
          <w:rFonts w:ascii="Times New Roman" w:hAnsi="Times New Roman" w:cs="Times New Roman"/>
          <w:sz w:val="24"/>
          <w:szCs w:val="24"/>
        </w:rPr>
        <w:t xml:space="preserve">(DAR) </w:t>
      </w:r>
      <w:r w:rsidRPr="00306951">
        <w:rPr>
          <w:rFonts w:ascii="Times New Roman" w:hAnsi="Times New Roman" w:cs="Times New Roman"/>
          <w:sz w:val="24"/>
          <w:szCs w:val="24"/>
        </w:rPr>
        <w:t xml:space="preserve">dan </w:t>
      </w:r>
      <w:r w:rsidRPr="001043C0">
        <w:rPr>
          <w:rFonts w:ascii="Times New Roman" w:hAnsi="Times New Roman" w:cs="Times New Roman"/>
          <w:i/>
          <w:sz w:val="24"/>
          <w:szCs w:val="24"/>
        </w:rPr>
        <w:t xml:space="preserve"> </w:t>
      </w:r>
      <w:r>
        <w:rPr>
          <w:rFonts w:ascii="Times New Roman" w:hAnsi="Times New Roman" w:cs="Times New Roman"/>
          <w:i/>
          <w:sz w:val="24"/>
          <w:szCs w:val="24"/>
        </w:rPr>
        <w:t xml:space="preserve">Debt to Equity Ratio </w:t>
      </w:r>
      <w:r>
        <w:rPr>
          <w:rFonts w:ascii="Times New Roman" w:hAnsi="Times New Roman" w:cs="Times New Roman"/>
          <w:sz w:val="24"/>
          <w:szCs w:val="24"/>
        </w:rPr>
        <w:t>(DER)</w:t>
      </w:r>
    </w:p>
    <w:p w14:paraId="28D89287" w14:textId="13624B87" w:rsidR="00E427D6" w:rsidRDefault="00E427D6" w:rsidP="00E9273E">
      <w:pPr>
        <w:spacing w:after="0"/>
        <w:jc w:val="center"/>
        <w:rPr>
          <w:rFonts w:ascii="Times New Roman" w:hAnsi="Times New Roman" w:cs="Times New Roman"/>
          <w:b/>
          <w:sz w:val="24"/>
          <w:szCs w:val="24"/>
        </w:rPr>
      </w:pPr>
      <w:r w:rsidRPr="006F3F41">
        <w:rPr>
          <w:rFonts w:ascii="Times New Roman" w:hAnsi="Times New Roman" w:cs="Times New Roman"/>
          <w:b/>
          <w:sz w:val="24"/>
          <w:szCs w:val="24"/>
        </w:rPr>
        <w:t>Tabel 5.</w:t>
      </w:r>
      <w:r>
        <w:rPr>
          <w:rFonts w:ascii="Times New Roman" w:hAnsi="Times New Roman" w:cs="Times New Roman"/>
          <w:b/>
          <w:sz w:val="24"/>
          <w:szCs w:val="24"/>
        </w:rPr>
        <w:t>3</w:t>
      </w:r>
      <w:r w:rsidRPr="006F3F41">
        <w:rPr>
          <w:rFonts w:ascii="Times New Roman" w:hAnsi="Times New Roman" w:cs="Times New Roman"/>
          <w:b/>
          <w:sz w:val="24"/>
          <w:szCs w:val="24"/>
        </w:rPr>
        <w:t xml:space="preserve"> </w:t>
      </w:r>
    </w:p>
    <w:p w14:paraId="1779FD8B" w14:textId="77777777" w:rsidR="00E427D6" w:rsidRPr="00306951" w:rsidRDefault="00E427D6" w:rsidP="00E9273E">
      <w:pPr>
        <w:spacing w:after="0"/>
        <w:jc w:val="center"/>
        <w:rPr>
          <w:rFonts w:ascii="Times New Roman" w:hAnsi="Times New Roman" w:cs="Times New Roman"/>
          <w:sz w:val="24"/>
          <w:szCs w:val="24"/>
        </w:rPr>
      </w:pPr>
      <w:r w:rsidRPr="0033170D">
        <w:rPr>
          <w:rFonts w:ascii="Times New Roman" w:hAnsi="Times New Roman" w:cs="Times New Roman"/>
          <w:b/>
          <w:i/>
          <w:sz w:val="24"/>
          <w:szCs w:val="24"/>
        </w:rPr>
        <w:t>Debt to Asset (</w:t>
      </w:r>
      <w:r w:rsidRPr="0033170D">
        <w:rPr>
          <w:rFonts w:ascii="Times New Roman" w:hAnsi="Times New Roman" w:cs="Times New Roman"/>
          <w:b/>
          <w:sz w:val="24"/>
          <w:szCs w:val="24"/>
        </w:rPr>
        <w:t>DAR)</w:t>
      </w:r>
    </w:p>
    <w:tbl>
      <w:tblPr>
        <w:tblStyle w:val="TableGrid"/>
        <w:tblW w:w="5399" w:type="dxa"/>
        <w:jc w:val="center"/>
        <w:tblLayout w:type="fixed"/>
        <w:tblLook w:val="04A0" w:firstRow="1" w:lastRow="0" w:firstColumn="1" w:lastColumn="0" w:noHBand="0" w:noVBand="1"/>
      </w:tblPr>
      <w:tblGrid>
        <w:gridCol w:w="965"/>
        <w:gridCol w:w="646"/>
        <w:gridCol w:w="793"/>
        <w:gridCol w:w="738"/>
        <w:gridCol w:w="813"/>
        <w:gridCol w:w="634"/>
        <w:gridCol w:w="810"/>
      </w:tblGrid>
      <w:tr w:rsidR="00E427D6" w:rsidRPr="001029D6" w14:paraId="044EFBCA" w14:textId="77777777" w:rsidTr="001029D6">
        <w:trPr>
          <w:trHeight w:val="177"/>
          <w:jc w:val="center"/>
        </w:trPr>
        <w:tc>
          <w:tcPr>
            <w:tcW w:w="965" w:type="dxa"/>
            <w:vMerge w:val="restart"/>
            <w:shd w:val="clear" w:color="auto" w:fill="DDD9C3" w:themeFill="background2" w:themeFillShade="E6"/>
            <w:vAlign w:val="center"/>
          </w:tcPr>
          <w:p w14:paraId="3E006F53" w14:textId="77777777" w:rsidR="00E427D6" w:rsidRPr="001029D6" w:rsidRDefault="00E427D6"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Tahun</w:t>
            </w:r>
          </w:p>
        </w:tc>
        <w:tc>
          <w:tcPr>
            <w:tcW w:w="4434" w:type="dxa"/>
            <w:gridSpan w:val="6"/>
            <w:shd w:val="clear" w:color="auto" w:fill="DDD9C3" w:themeFill="background2" w:themeFillShade="E6"/>
          </w:tcPr>
          <w:p w14:paraId="31BB94FA" w14:textId="77777777" w:rsidR="00E427D6" w:rsidRPr="001029D6" w:rsidRDefault="00E427D6" w:rsidP="00E9273E">
            <w:pPr>
              <w:pStyle w:val="ListParagraph"/>
              <w:spacing w:before="240" w:line="276" w:lineRule="auto"/>
              <w:ind w:left="95" w:hanging="47"/>
              <w:jc w:val="center"/>
              <w:rPr>
                <w:rFonts w:ascii="Times New Roman" w:hAnsi="Times New Roman" w:cs="Times New Roman"/>
                <w:b/>
                <w:sz w:val="16"/>
                <w:szCs w:val="16"/>
              </w:rPr>
            </w:pPr>
            <w:r w:rsidRPr="001029D6">
              <w:rPr>
                <w:rFonts w:ascii="Times New Roman" w:hAnsi="Times New Roman" w:cs="Times New Roman"/>
                <w:b/>
                <w:i/>
                <w:sz w:val="16"/>
                <w:szCs w:val="16"/>
              </w:rPr>
              <w:t>Debt To Asset Ratio(%)</w:t>
            </w:r>
          </w:p>
        </w:tc>
      </w:tr>
      <w:tr w:rsidR="00E427D6" w:rsidRPr="001029D6" w14:paraId="6A7F35B3" w14:textId="77777777" w:rsidTr="001029D6">
        <w:trPr>
          <w:trHeight w:val="372"/>
          <w:jc w:val="center"/>
        </w:trPr>
        <w:tc>
          <w:tcPr>
            <w:tcW w:w="965" w:type="dxa"/>
            <w:vMerge/>
            <w:shd w:val="clear" w:color="auto" w:fill="DDD9C3" w:themeFill="background2" w:themeFillShade="E6"/>
          </w:tcPr>
          <w:p w14:paraId="651E1400" w14:textId="77777777" w:rsidR="00E427D6" w:rsidRPr="001029D6" w:rsidRDefault="00E427D6" w:rsidP="00E9273E">
            <w:pPr>
              <w:pStyle w:val="ListParagraph"/>
              <w:spacing w:before="240" w:line="276" w:lineRule="auto"/>
              <w:ind w:left="0"/>
              <w:jc w:val="center"/>
              <w:rPr>
                <w:rFonts w:ascii="Times New Roman" w:hAnsi="Times New Roman" w:cs="Times New Roman"/>
                <w:b/>
                <w:sz w:val="16"/>
                <w:szCs w:val="16"/>
              </w:rPr>
            </w:pPr>
          </w:p>
        </w:tc>
        <w:tc>
          <w:tcPr>
            <w:tcW w:w="646" w:type="dxa"/>
            <w:shd w:val="clear" w:color="auto" w:fill="DDD9C3" w:themeFill="background2" w:themeFillShade="E6"/>
            <w:vAlign w:val="center"/>
          </w:tcPr>
          <w:p w14:paraId="4DF236DD" w14:textId="77777777" w:rsidR="00E427D6" w:rsidRPr="001029D6" w:rsidRDefault="00E427D6"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INTP</w:t>
            </w:r>
          </w:p>
        </w:tc>
        <w:tc>
          <w:tcPr>
            <w:tcW w:w="793" w:type="dxa"/>
            <w:shd w:val="clear" w:color="auto" w:fill="DDD9C3" w:themeFill="background2" w:themeFillShade="E6"/>
            <w:vAlign w:val="center"/>
          </w:tcPr>
          <w:p w14:paraId="602FA795" w14:textId="77777777" w:rsidR="00E427D6" w:rsidRPr="001029D6" w:rsidRDefault="00E427D6"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SMCB</w:t>
            </w:r>
          </w:p>
        </w:tc>
        <w:tc>
          <w:tcPr>
            <w:tcW w:w="738" w:type="dxa"/>
            <w:shd w:val="clear" w:color="auto" w:fill="DDD9C3" w:themeFill="background2" w:themeFillShade="E6"/>
            <w:vAlign w:val="center"/>
          </w:tcPr>
          <w:p w14:paraId="1F3CDD2B" w14:textId="77777777" w:rsidR="00E427D6" w:rsidRPr="001029D6" w:rsidRDefault="00E427D6"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SMGR</w:t>
            </w:r>
          </w:p>
        </w:tc>
        <w:tc>
          <w:tcPr>
            <w:tcW w:w="813" w:type="dxa"/>
            <w:shd w:val="clear" w:color="auto" w:fill="DDD9C3" w:themeFill="background2" w:themeFillShade="E6"/>
            <w:vAlign w:val="center"/>
          </w:tcPr>
          <w:p w14:paraId="7CFD6C85" w14:textId="77777777" w:rsidR="00E427D6" w:rsidRPr="001029D6" w:rsidRDefault="00E427D6"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WTON</w:t>
            </w:r>
          </w:p>
        </w:tc>
        <w:tc>
          <w:tcPr>
            <w:tcW w:w="634" w:type="dxa"/>
            <w:shd w:val="clear" w:color="auto" w:fill="DDD9C3" w:themeFill="background2" w:themeFillShade="E6"/>
            <w:vAlign w:val="center"/>
          </w:tcPr>
          <w:p w14:paraId="21392979" w14:textId="77777777" w:rsidR="00E427D6" w:rsidRPr="001029D6" w:rsidRDefault="00E427D6"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SMBR</w:t>
            </w:r>
          </w:p>
        </w:tc>
        <w:tc>
          <w:tcPr>
            <w:tcW w:w="807" w:type="dxa"/>
            <w:shd w:val="clear" w:color="auto" w:fill="DDD9C3" w:themeFill="background2" w:themeFillShade="E6"/>
          </w:tcPr>
          <w:p w14:paraId="28F8C3E0" w14:textId="77777777" w:rsidR="00E427D6" w:rsidRPr="001029D6" w:rsidRDefault="00E427D6"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Rata-Rata</w:t>
            </w:r>
          </w:p>
        </w:tc>
      </w:tr>
      <w:tr w:rsidR="00E427D6" w:rsidRPr="001029D6" w14:paraId="1817C026" w14:textId="77777777" w:rsidTr="001029D6">
        <w:trPr>
          <w:trHeight w:val="177"/>
          <w:jc w:val="center"/>
        </w:trPr>
        <w:tc>
          <w:tcPr>
            <w:tcW w:w="965" w:type="dxa"/>
          </w:tcPr>
          <w:p w14:paraId="2D3BFF40" w14:textId="77777777" w:rsidR="00E427D6" w:rsidRPr="001029D6" w:rsidRDefault="00E427D6"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2014</w:t>
            </w:r>
          </w:p>
        </w:tc>
        <w:tc>
          <w:tcPr>
            <w:tcW w:w="646" w:type="dxa"/>
            <w:vAlign w:val="bottom"/>
          </w:tcPr>
          <w:p w14:paraId="71BC1150"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15%</w:t>
            </w:r>
          </w:p>
        </w:tc>
        <w:tc>
          <w:tcPr>
            <w:tcW w:w="793" w:type="dxa"/>
            <w:vAlign w:val="bottom"/>
          </w:tcPr>
          <w:p w14:paraId="56F12CD0"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50%</w:t>
            </w:r>
          </w:p>
        </w:tc>
        <w:tc>
          <w:tcPr>
            <w:tcW w:w="738" w:type="dxa"/>
            <w:vAlign w:val="bottom"/>
          </w:tcPr>
          <w:p w14:paraId="7D51000D"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27%</w:t>
            </w:r>
          </w:p>
        </w:tc>
        <w:tc>
          <w:tcPr>
            <w:tcW w:w="813" w:type="dxa"/>
            <w:vAlign w:val="bottom"/>
          </w:tcPr>
          <w:p w14:paraId="277BE06B"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42%</w:t>
            </w:r>
          </w:p>
        </w:tc>
        <w:tc>
          <w:tcPr>
            <w:tcW w:w="634" w:type="dxa"/>
            <w:vAlign w:val="bottom"/>
          </w:tcPr>
          <w:p w14:paraId="565D3FB6"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8%</w:t>
            </w:r>
          </w:p>
        </w:tc>
        <w:tc>
          <w:tcPr>
            <w:tcW w:w="807" w:type="dxa"/>
            <w:vAlign w:val="bottom"/>
          </w:tcPr>
          <w:p w14:paraId="526216F6" w14:textId="77777777" w:rsidR="00E427D6" w:rsidRPr="001029D6" w:rsidRDefault="00E427D6"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28%</w:t>
            </w:r>
          </w:p>
        </w:tc>
      </w:tr>
      <w:tr w:rsidR="00E427D6" w:rsidRPr="001029D6" w14:paraId="6543611C" w14:textId="77777777" w:rsidTr="001029D6">
        <w:trPr>
          <w:trHeight w:val="177"/>
          <w:jc w:val="center"/>
        </w:trPr>
        <w:tc>
          <w:tcPr>
            <w:tcW w:w="965" w:type="dxa"/>
          </w:tcPr>
          <w:p w14:paraId="6233310B" w14:textId="77777777" w:rsidR="00E427D6" w:rsidRPr="001029D6" w:rsidRDefault="00E427D6"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2015</w:t>
            </w:r>
          </w:p>
        </w:tc>
        <w:tc>
          <w:tcPr>
            <w:tcW w:w="646" w:type="dxa"/>
            <w:vAlign w:val="bottom"/>
          </w:tcPr>
          <w:p w14:paraId="60ED5886"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14%</w:t>
            </w:r>
          </w:p>
        </w:tc>
        <w:tc>
          <w:tcPr>
            <w:tcW w:w="793" w:type="dxa"/>
            <w:vAlign w:val="bottom"/>
          </w:tcPr>
          <w:p w14:paraId="0C69EB3E"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51%</w:t>
            </w:r>
          </w:p>
        </w:tc>
        <w:tc>
          <w:tcPr>
            <w:tcW w:w="738" w:type="dxa"/>
            <w:vAlign w:val="bottom"/>
          </w:tcPr>
          <w:p w14:paraId="567265D7"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28%</w:t>
            </w:r>
          </w:p>
        </w:tc>
        <w:tc>
          <w:tcPr>
            <w:tcW w:w="813" w:type="dxa"/>
            <w:vAlign w:val="bottom"/>
          </w:tcPr>
          <w:p w14:paraId="7DB9CB68"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49%</w:t>
            </w:r>
          </w:p>
        </w:tc>
        <w:tc>
          <w:tcPr>
            <w:tcW w:w="634" w:type="dxa"/>
            <w:vAlign w:val="bottom"/>
          </w:tcPr>
          <w:p w14:paraId="5BBD60F9"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10%</w:t>
            </w:r>
          </w:p>
        </w:tc>
        <w:tc>
          <w:tcPr>
            <w:tcW w:w="807" w:type="dxa"/>
            <w:vAlign w:val="bottom"/>
          </w:tcPr>
          <w:p w14:paraId="0B3E049B" w14:textId="77777777" w:rsidR="00E427D6" w:rsidRPr="001029D6" w:rsidRDefault="00E427D6"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30%</w:t>
            </w:r>
          </w:p>
        </w:tc>
      </w:tr>
      <w:tr w:rsidR="00E427D6" w:rsidRPr="001029D6" w14:paraId="7289C7BA" w14:textId="77777777" w:rsidTr="001029D6">
        <w:trPr>
          <w:trHeight w:val="177"/>
          <w:jc w:val="center"/>
        </w:trPr>
        <w:tc>
          <w:tcPr>
            <w:tcW w:w="965" w:type="dxa"/>
          </w:tcPr>
          <w:p w14:paraId="64F14EDA" w14:textId="77777777" w:rsidR="00E427D6" w:rsidRPr="001029D6" w:rsidRDefault="00E427D6"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2016</w:t>
            </w:r>
          </w:p>
        </w:tc>
        <w:tc>
          <w:tcPr>
            <w:tcW w:w="646" w:type="dxa"/>
            <w:vAlign w:val="bottom"/>
          </w:tcPr>
          <w:p w14:paraId="186AFFAD"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13%</w:t>
            </w:r>
          </w:p>
        </w:tc>
        <w:tc>
          <w:tcPr>
            <w:tcW w:w="793" w:type="dxa"/>
            <w:vAlign w:val="bottom"/>
          </w:tcPr>
          <w:p w14:paraId="5BDF5AB3"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59%</w:t>
            </w:r>
          </w:p>
        </w:tc>
        <w:tc>
          <w:tcPr>
            <w:tcW w:w="738" w:type="dxa"/>
            <w:vAlign w:val="bottom"/>
          </w:tcPr>
          <w:p w14:paraId="22A7707A"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31%</w:t>
            </w:r>
          </w:p>
        </w:tc>
        <w:tc>
          <w:tcPr>
            <w:tcW w:w="813" w:type="dxa"/>
            <w:vAlign w:val="bottom"/>
          </w:tcPr>
          <w:p w14:paraId="0C92BDEF"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47%</w:t>
            </w:r>
          </w:p>
        </w:tc>
        <w:tc>
          <w:tcPr>
            <w:tcW w:w="634" w:type="dxa"/>
            <w:vAlign w:val="bottom"/>
          </w:tcPr>
          <w:p w14:paraId="748D237B"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29%</w:t>
            </w:r>
          </w:p>
        </w:tc>
        <w:tc>
          <w:tcPr>
            <w:tcW w:w="807" w:type="dxa"/>
            <w:vAlign w:val="bottom"/>
          </w:tcPr>
          <w:p w14:paraId="65972596" w14:textId="77777777" w:rsidR="00E427D6" w:rsidRPr="001029D6" w:rsidRDefault="00E427D6"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36%</w:t>
            </w:r>
          </w:p>
        </w:tc>
      </w:tr>
      <w:tr w:rsidR="00E427D6" w:rsidRPr="001029D6" w14:paraId="1C82D0E0" w14:textId="77777777" w:rsidTr="001029D6">
        <w:trPr>
          <w:trHeight w:val="177"/>
          <w:jc w:val="center"/>
        </w:trPr>
        <w:tc>
          <w:tcPr>
            <w:tcW w:w="965" w:type="dxa"/>
          </w:tcPr>
          <w:p w14:paraId="2AC01B6A" w14:textId="77777777" w:rsidR="00E427D6" w:rsidRPr="001029D6" w:rsidRDefault="00E427D6"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2017</w:t>
            </w:r>
          </w:p>
        </w:tc>
        <w:tc>
          <w:tcPr>
            <w:tcW w:w="646" w:type="dxa"/>
            <w:vAlign w:val="bottom"/>
          </w:tcPr>
          <w:p w14:paraId="26E87A44"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15%</w:t>
            </w:r>
          </w:p>
        </w:tc>
        <w:tc>
          <w:tcPr>
            <w:tcW w:w="793" w:type="dxa"/>
            <w:vAlign w:val="bottom"/>
          </w:tcPr>
          <w:p w14:paraId="3FA7447E"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63%</w:t>
            </w:r>
          </w:p>
        </w:tc>
        <w:tc>
          <w:tcPr>
            <w:tcW w:w="738" w:type="dxa"/>
            <w:vAlign w:val="bottom"/>
          </w:tcPr>
          <w:p w14:paraId="0EFB5BAF"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38%</w:t>
            </w:r>
          </w:p>
        </w:tc>
        <w:tc>
          <w:tcPr>
            <w:tcW w:w="813" w:type="dxa"/>
            <w:vAlign w:val="bottom"/>
          </w:tcPr>
          <w:p w14:paraId="5BF90E1B"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61%</w:t>
            </w:r>
          </w:p>
        </w:tc>
        <w:tc>
          <w:tcPr>
            <w:tcW w:w="634" w:type="dxa"/>
            <w:vAlign w:val="bottom"/>
          </w:tcPr>
          <w:p w14:paraId="7C9F1139"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33%</w:t>
            </w:r>
          </w:p>
        </w:tc>
        <w:tc>
          <w:tcPr>
            <w:tcW w:w="807" w:type="dxa"/>
            <w:vAlign w:val="bottom"/>
          </w:tcPr>
          <w:p w14:paraId="7D64BBBA" w14:textId="77777777" w:rsidR="00E427D6" w:rsidRPr="001029D6" w:rsidRDefault="00E427D6"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42%</w:t>
            </w:r>
          </w:p>
        </w:tc>
      </w:tr>
      <w:tr w:rsidR="00E427D6" w:rsidRPr="001029D6" w14:paraId="13758595" w14:textId="77777777" w:rsidTr="001029D6">
        <w:trPr>
          <w:trHeight w:val="177"/>
          <w:jc w:val="center"/>
        </w:trPr>
        <w:tc>
          <w:tcPr>
            <w:tcW w:w="965" w:type="dxa"/>
          </w:tcPr>
          <w:p w14:paraId="6193D00E" w14:textId="77777777" w:rsidR="00E427D6" w:rsidRPr="001029D6" w:rsidRDefault="00E427D6"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2018</w:t>
            </w:r>
          </w:p>
        </w:tc>
        <w:tc>
          <w:tcPr>
            <w:tcW w:w="646" w:type="dxa"/>
            <w:vAlign w:val="bottom"/>
          </w:tcPr>
          <w:p w14:paraId="7EA18924"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16%</w:t>
            </w:r>
          </w:p>
        </w:tc>
        <w:tc>
          <w:tcPr>
            <w:tcW w:w="793" w:type="dxa"/>
            <w:vAlign w:val="bottom"/>
          </w:tcPr>
          <w:p w14:paraId="1617250A"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66%</w:t>
            </w:r>
          </w:p>
        </w:tc>
        <w:tc>
          <w:tcPr>
            <w:tcW w:w="738" w:type="dxa"/>
            <w:vAlign w:val="bottom"/>
          </w:tcPr>
          <w:p w14:paraId="10F4A6F6"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36%</w:t>
            </w:r>
          </w:p>
        </w:tc>
        <w:tc>
          <w:tcPr>
            <w:tcW w:w="813" w:type="dxa"/>
            <w:vAlign w:val="bottom"/>
          </w:tcPr>
          <w:p w14:paraId="14B5D2EF"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65%</w:t>
            </w:r>
          </w:p>
        </w:tc>
        <w:tc>
          <w:tcPr>
            <w:tcW w:w="634" w:type="dxa"/>
            <w:vAlign w:val="bottom"/>
          </w:tcPr>
          <w:p w14:paraId="1E69CAB5"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37%</w:t>
            </w:r>
          </w:p>
        </w:tc>
        <w:tc>
          <w:tcPr>
            <w:tcW w:w="807" w:type="dxa"/>
            <w:vAlign w:val="bottom"/>
          </w:tcPr>
          <w:p w14:paraId="5B9237DA" w14:textId="77777777" w:rsidR="00E427D6" w:rsidRPr="001029D6" w:rsidRDefault="00E427D6"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44%</w:t>
            </w:r>
          </w:p>
        </w:tc>
      </w:tr>
      <w:tr w:rsidR="00E427D6" w:rsidRPr="001029D6" w14:paraId="04814E12" w14:textId="77777777" w:rsidTr="001029D6">
        <w:trPr>
          <w:trHeight w:val="177"/>
          <w:jc w:val="center"/>
        </w:trPr>
        <w:tc>
          <w:tcPr>
            <w:tcW w:w="965" w:type="dxa"/>
          </w:tcPr>
          <w:p w14:paraId="1E926160" w14:textId="77777777" w:rsidR="00E427D6" w:rsidRPr="001029D6" w:rsidRDefault="00E427D6"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2019</w:t>
            </w:r>
          </w:p>
        </w:tc>
        <w:tc>
          <w:tcPr>
            <w:tcW w:w="646" w:type="dxa"/>
            <w:vAlign w:val="bottom"/>
          </w:tcPr>
          <w:p w14:paraId="70AE54D9"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17%</w:t>
            </w:r>
          </w:p>
        </w:tc>
        <w:tc>
          <w:tcPr>
            <w:tcW w:w="793" w:type="dxa"/>
            <w:vAlign w:val="bottom"/>
          </w:tcPr>
          <w:p w14:paraId="6AF9F2C7"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64%</w:t>
            </w:r>
          </w:p>
        </w:tc>
        <w:tc>
          <w:tcPr>
            <w:tcW w:w="738" w:type="dxa"/>
            <w:vAlign w:val="bottom"/>
          </w:tcPr>
          <w:p w14:paraId="11E3B681"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55%</w:t>
            </w:r>
          </w:p>
        </w:tc>
        <w:tc>
          <w:tcPr>
            <w:tcW w:w="813" w:type="dxa"/>
            <w:vAlign w:val="bottom"/>
          </w:tcPr>
          <w:p w14:paraId="67DD303A"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66%</w:t>
            </w:r>
          </w:p>
        </w:tc>
        <w:tc>
          <w:tcPr>
            <w:tcW w:w="634" w:type="dxa"/>
            <w:vAlign w:val="bottom"/>
          </w:tcPr>
          <w:p w14:paraId="2B901835"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37%</w:t>
            </w:r>
          </w:p>
        </w:tc>
        <w:tc>
          <w:tcPr>
            <w:tcW w:w="807" w:type="dxa"/>
            <w:vAlign w:val="bottom"/>
          </w:tcPr>
          <w:p w14:paraId="51FD7BC0" w14:textId="77777777" w:rsidR="00E427D6" w:rsidRPr="001029D6" w:rsidRDefault="00E427D6"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48%</w:t>
            </w:r>
          </w:p>
        </w:tc>
      </w:tr>
      <w:tr w:rsidR="00E427D6" w:rsidRPr="001029D6" w14:paraId="4DB44082" w14:textId="77777777" w:rsidTr="001029D6">
        <w:trPr>
          <w:trHeight w:val="177"/>
          <w:jc w:val="center"/>
        </w:trPr>
        <w:tc>
          <w:tcPr>
            <w:tcW w:w="965" w:type="dxa"/>
          </w:tcPr>
          <w:p w14:paraId="6F9CA96E" w14:textId="77777777" w:rsidR="00E427D6" w:rsidRPr="001029D6" w:rsidRDefault="00E427D6" w:rsidP="00E9273E">
            <w:pPr>
              <w:pStyle w:val="ListParagraph"/>
              <w:spacing w:line="276" w:lineRule="auto"/>
              <w:ind w:left="0"/>
              <w:jc w:val="both"/>
              <w:rPr>
                <w:rFonts w:ascii="Times New Roman" w:hAnsi="Times New Roman" w:cs="Times New Roman"/>
                <w:sz w:val="16"/>
                <w:szCs w:val="16"/>
              </w:rPr>
            </w:pPr>
            <w:r w:rsidRPr="001029D6">
              <w:rPr>
                <w:rFonts w:ascii="Times New Roman" w:hAnsi="Times New Roman" w:cs="Times New Roman"/>
                <w:sz w:val="16"/>
                <w:szCs w:val="16"/>
              </w:rPr>
              <w:t>Rata-Rata</w:t>
            </w:r>
          </w:p>
        </w:tc>
        <w:tc>
          <w:tcPr>
            <w:tcW w:w="646" w:type="dxa"/>
            <w:vAlign w:val="bottom"/>
          </w:tcPr>
          <w:p w14:paraId="681CD732"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15%</w:t>
            </w:r>
          </w:p>
        </w:tc>
        <w:tc>
          <w:tcPr>
            <w:tcW w:w="793" w:type="dxa"/>
            <w:vAlign w:val="bottom"/>
          </w:tcPr>
          <w:p w14:paraId="35788B48"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59%</w:t>
            </w:r>
          </w:p>
        </w:tc>
        <w:tc>
          <w:tcPr>
            <w:tcW w:w="738" w:type="dxa"/>
            <w:vAlign w:val="bottom"/>
          </w:tcPr>
          <w:p w14:paraId="6C841522"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36%</w:t>
            </w:r>
          </w:p>
        </w:tc>
        <w:tc>
          <w:tcPr>
            <w:tcW w:w="813" w:type="dxa"/>
            <w:vAlign w:val="bottom"/>
          </w:tcPr>
          <w:p w14:paraId="222B9A3C"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55%</w:t>
            </w:r>
          </w:p>
        </w:tc>
        <w:tc>
          <w:tcPr>
            <w:tcW w:w="634" w:type="dxa"/>
            <w:vAlign w:val="bottom"/>
          </w:tcPr>
          <w:p w14:paraId="7DC8C463"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26%</w:t>
            </w:r>
          </w:p>
        </w:tc>
        <w:tc>
          <w:tcPr>
            <w:tcW w:w="807" w:type="dxa"/>
            <w:vMerge w:val="restart"/>
            <w:vAlign w:val="bottom"/>
          </w:tcPr>
          <w:p w14:paraId="1A230CF1" w14:textId="77777777" w:rsidR="00E427D6" w:rsidRPr="001029D6" w:rsidRDefault="00E427D6" w:rsidP="00E9273E">
            <w:pPr>
              <w:spacing w:line="276" w:lineRule="auto"/>
              <w:jc w:val="center"/>
              <w:rPr>
                <w:rFonts w:ascii="Times New Roman" w:hAnsi="Times New Roman" w:cs="Times New Roman"/>
                <w:color w:val="000000"/>
                <w:sz w:val="16"/>
                <w:szCs w:val="16"/>
              </w:rPr>
            </w:pPr>
          </w:p>
        </w:tc>
      </w:tr>
      <w:tr w:rsidR="00E427D6" w:rsidRPr="001029D6" w14:paraId="11216144" w14:textId="77777777" w:rsidTr="001029D6">
        <w:trPr>
          <w:trHeight w:val="539"/>
          <w:jc w:val="center"/>
        </w:trPr>
        <w:tc>
          <w:tcPr>
            <w:tcW w:w="965" w:type="dxa"/>
            <w:vAlign w:val="bottom"/>
          </w:tcPr>
          <w:p w14:paraId="171B9598" w14:textId="77777777" w:rsidR="00E427D6" w:rsidRPr="001029D6" w:rsidRDefault="00E427D6" w:rsidP="00E9273E">
            <w:pPr>
              <w:spacing w:line="276" w:lineRule="auto"/>
              <w:jc w:val="center"/>
              <w:rPr>
                <w:rFonts w:ascii="Times New Roman" w:eastAsia="Times New Roman" w:hAnsi="Times New Roman" w:cs="Times New Roman"/>
                <w:b/>
                <w:color w:val="000000"/>
                <w:sz w:val="16"/>
                <w:szCs w:val="16"/>
                <w:lang w:eastAsia="id-ID"/>
              </w:rPr>
            </w:pPr>
            <w:r w:rsidRPr="001029D6">
              <w:rPr>
                <w:rFonts w:ascii="Times New Roman" w:eastAsia="Times New Roman" w:hAnsi="Times New Roman" w:cs="Times New Roman"/>
                <w:b/>
                <w:color w:val="000000"/>
                <w:sz w:val="16"/>
                <w:szCs w:val="16"/>
                <w:lang w:eastAsia="id-ID"/>
              </w:rPr>
              <w:t>Rata-Rata Rasio Industri</w:t>
            </w:r>
          </w:p>
        </w:tc>
        <w:tc>
          <w:tcPr>
            <w:tcW w:w="646" w:type="dxa"/>
            <w:vAlign w:val="center"/>
          </w:tcPr>
          <w:p w14:paraId="18469DF2"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38%</w:t>
            </w:r>
          </w:p>
        </w:tc>
        <w:tc>
          <w:tcPr>
            <w:tcW w:w="793" w:type="dxa"/>
            <w:vAlign w:val="center"/>
          </w:tcPr>
          <w:p w14:paraId="68260974"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38%</w:t>
            </w:r>
          </w:p>
        </w:tc>
        <w:tc>
          <w:tcPr>
            <w:tcW w:w="738" w:type="dxa"/>
            <w:vAlign w:val="center"/>
          </w:tcPr>
          <w:p w14:paraId="16459E5B"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38%</w:t>
            </w:r>
          </w:p>
        </w:tc>
        <w:tc>
          <w:tcPr>
            <w:tcW w:w="813" w:type="dxa"/>
            <w:vAlign w:val="center"/>
          </w:tcPr>
          <w:p w14:paraId="07D8BC2A"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38%</w:t>
            </w:r>
          </w:p>
        </w:tc>
        <w:tc>
          <w:tcPr>
            <w:tcW w:w="634" w:type="dxa"/>
            <w:vAlign w:val="center"/>
          </w:tcPr>
          <w:p w14:paraId="20B74617"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38%</w:t>
            </w:r>
          </w:p>
        </w:tc>
        <w:tc>
          <w:tcPr>
            <w:tcW w:w="807" w:type="dxa"/>
            <w:vMerge/>
            <w:vAlign w:val="bottom"/>
          </w:tcPr>
          <w:p w14:paraId="3208A7FD" w14:textId="77777777" w:rsidR="00E427D6" w:rsidRPr="001029D6" w:rsidRDefault="00E427D6" w:rsidP="00E9273E">
            <w:pPr>
              <w:spacing w:line="276" w:lineRule="auto"/>
              <w:jc w:val="center"/>
              <w:rPr>
                <w:rFonts w:ascii="Times New Roman" w:hAnsi="Times New Roman" w:cs="Times New Roman"/>
                <w:color w:val="000000"/>
                <w:sz w:val="16"/>
                <w:szCs w:val="16"/>
              </w:rPr>
            </w:pPr>
          </w:p>
        </w:tc>
      </w:tr>
      <w:tr w:rsidR="00E427D6" w:rsidRPr="001029D6" w14:paraId="08F1D792" w14:textId="77777777" w:rsidTr="001029D6">
        <w:trPr>
          <w:trHeight w:val="146"/>
          <w:jc w:val="center"/>
        </w:trPr>
        <w:tc>
          <w:tcPr>
            <w:tcW w:w="965" w:type="dxa"/>
            <w:vAlign w:val="bottom"/>
          </w:tcPr>
          <w:p w14:paraId="489D24B3" w14:textId="77777777" w:rsidR="00E427D6" w:rsidRPr="001029D6" w:rsidRDefault="00E427D6" w:rsidP="00E9273E">
            <w:pPr>
              <w:spacing w:line="276" w:lineRule="auto"/>
              <w:jc w:val="center"/>
              <w:rPr>
                <w:rFonts w:ascii="Times New Roman" w:eastAsia="Times New Roman" w:hAnsi="Times New Roman" w:cs="Times New Roman"/>
                <w:b/>
                <w:color w:val="000000"/>
                <w:sz w:val="16"/>
                <w:szCs w:val="16"/>
                <w:lang w:eastAsia="id-ID"/>
              </w:rPr>
            </w:pPr>
            <w:r w:rsidRPr="001029D6">
              <w:rPr>
                <w:rFonts w:ascii="Times New Roman" w:eastAsia="Times New Roman" w:hAnsi="Times New Roman" w:cs="Times New Roman"/>
                <w:b/>
                <w:color w:val="000000"/>
                <w:sz w:val="16"/>
                <w:szCs w:val="16"/>
                <w:lang w:eastAsia="id-ID"/>
              </w:rPr>
              <w:t>Keterangan</w:t>
            </w:r>
          </w:p>
        </w:tc>
        <w:tc>
          <w:tcPr>
            <w:tcW w:w="646" w:type="dxa"/>
            <w:vAlign w:val="bottom"/>
          </w:tcPr>
          <w:p w14:paraId="4F95CD4E"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solvabel</w:t>
            </w:r>
          </w:p>
        </w:tc>
        <w:tc>
          <w:tcPr>
            <w:tcW w:w="793" w:type="dxa"/>
            <w:vAlign w:val="bottom"/>
          </w:tcPr>
          <w:p w14:paraId="40F200DA"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Insolvabel</w:t>
            </w:r>
          </w:p>
        </w:tc>
        <w:tc>
          <w:tcPr>
            <w:tcW w:w="738" w:type="dxa"/>
            <w:vAlign w:val="bottom"/>
          </w:tcPr>
          <w:p w14:paraId="1F178B08"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Solvabel</w:t>
            </w:r>
          </w:p>
        </w:tc>
        <w:tc>
          <w:tcPr>
            <w:tcW w:w="813" w:type="dxa"/>
            <w:vAlign w:val="bottom"/>
          </w:tcPr>
          <w:p w14:paraId="653D7198"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Insolvabel</w:t>
            </w:r>
          </w:p>
        </w:tc>
        <w:tc>
          <w:tcPr>
            <w:tcW w:w="634" w:type="dxa"/>
            <w:vAlign w:val="bottom"/>
          </w:tcPr>
          <w:p w14:paraId="013BBD33"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solvabel</w:t>
            </w:r>
          </w:p>
        </w:tc>
        <w:tc>
          <w:tcPr>
            <w:tcW w:w="807" w:type="dxa"/>
            <w:vMerge/>
            <w:vAlign w:val="bottom"/>
          </w:tcPr>
          <w:p w14:paraId="6BD5ECFF" w14:textId="77777777" w:rsidR="00E427D6" w:rsidRPr="001029D6" w:rsidRDefault="00E427D6" w:rsidP="00E9273E">
            <w:pPr>
              <w:spacing w:line="276" w:lineRule="auto"/>
              <w:jc w:val="center"/>
              <w:rPr>
                <w:rFonts w:ascii="Times New Roman" w:hAnsi="Times New Roman" w:cs="Times New Roman"/>
                <w:color w:val="000000"/>
                <w:sz w:val="16"/>
                <w:szCs w:val="16"/>
              </w:rPr>
            </w:pPr>
          </w:p>
        </w:tc>
      </w:tr>
    </w:tbl>
    <w:p w14:paraId="131CEE70" w14:textId="77777777" w:rsidR="00E427D6" w:rsidRDefault="00E427D6"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5.3 penilaian rasio rentabilitas yang diproksikan dengan </w:t>
      </w:r>
      <w:r>
        <w:rPr>
          <w:rFonts w:ascii="Times New Roman" w:hAnsi="Times New Roman" w:cs="Times New Roman"/>
          <w:i/>
          <w:sz w:val="24"/>
          <w:szCs w:val="24"/>
        </w:rPr>
        <w:t>Debt to Asset Ratio</w:t>
      </w:r>
      <w:r>
        <w:rPr>
          <w:rFonts w:ascii="Times New Roman" w:hAnsi="Times New Roman" w:cs="Times New Roman"/>
          <w:sz w:val="24"/>
          <w:szCs w:val="24"/>
        </w:rPr>
        <w:t>, maka kondisi kinerja keuangan perusahaan semen sebagai berikut :</w:t>
      </w:r>
    </w:p>
    <w:p w14:paraId="57F4050B" w14:textId="77777777" w:rsidR="00E427D6" w:rsidRDefault="00E427D6" w:rsidP="00E9273E">
      <w:pPr>
        <w:spacing w:after="0"/>
        <w:jc w:val="both"/>
        <w:rPr>
          <w:rFonts w:ascii="Times New Roman" w:hAnsi="Times New Roman" w:cs="Times New Roman"/>
          <w:sz w:val="24"/>
          <w:szCs w:val="24"/>
        </w:rPr>
      </w:pPr>
      <w:r>
        <w:rPr>
          <w:rFonts w:ascii="Times New Roman" w:hAnsi="Times New Roman" w:cs="Times New Roman"/>
          <w:sz w:val="24"/>
          <w:szCs w:val="24"/>
        </w:rPr>
        <w:t xml:space="preserve">Tahun 2014 PT. Holchim dan PT. Wijaya Karya  Beton dalam keadaan insolvabel dikarenakan </w:t>
      </w:r>
      <w:r>
        <w:rPr>
          <w:rFonts w:ascii="Times New Roman" w:hAnsi="Times New Roman" w:cs="Times New Roman"/>
          <w:i/>
          <w:sz w:val="24"/>
          <w:szCs w:val="24"/>
        </w:rPr>
        <w:t>Debt to Asset Ratio</w:t>
      </w:r>
      <w:r>
        <w:rPr>
          <w:rFonts w:ascii="Times New Roman" w:hAnsi="Times New Roman" w:cs="Times New Roman"/>
          <w:sz w:val="24"/>
          <w:szCs w:val="24"/>
        </w:rPr>
        <w:t xml:space="preserve"> yang dimiliki berada di atas rata-rata sebesar 29%. Tahun 2015 PT. Holchim dan PT. Wijaya Karya  Beton dalam keadaan insolvabel dikarenakan </w:t>
      </w:r>
      <w:r>
        <w:rPr>
          <w:rFonts w:ascii="Times New Roman" w:hAnsi="Times New Roman" w:cs="Times New Roman"/>
          <w:i/>
          <w:sz w:val="24"/>
          <w:szCs w:val="24"/>
        </w:rPr>
        <w:t>Debt to Asset Ratio</w:t>
      </w:r>
      <w:r>
        <w:rPr>
          <w:rFonts w:ascii="Times New Roman" w:hAnsi="Times New Roman" w:cs="Times New Roman"/>
          <w:sz w:val="24"/>
          <w:szCs w:val="24"/>
        </w:rPr>
        <w:t xml:space="preserve"> yang dimiliki berada di atas rata-rata sebesar 30%. Tahun 2016 PT. Holchim dan PT. Wijaya Karya  Beton dalam keadaan insolvabel dikarenakan </w:t>
      </w:r>
      <w:r>
        <w:rPr>
          <w:rFonts w:ascii="Times New Roman" w:hAnsi="Times New Roman" w:cs="Times New Roman"/>
          <w:i/>
          <w:sz w:val="24"/>
          <w:szCs w:val="24"/>
        </w:rPr>
        <w:t>Debt to Asset Ratio</w:t>
      </w:r>
      <w:r>
        <w:rPr>
          <w:rFonts w:ascii="Times New Roman" w:hAnsi="Times New Roman" w:cs="Times New Roman"/>
          <w:sz w:val="24"/>
          <w:szCs w:val="24"/>
        </w:rPr>
        <w:t xml:space="preserve"> yang dimiliki berada di bawah </w:t>
      </w:r>
      <w:r>
        <w:rPr>
          <w:rFonts w:ascii="Times New Roman" w:hAnsi="Times New Roman" w:cs="Times New Roman"/>
          <w:sz w:val="24"/>
          <w:szCs w:val="24"/>
        </w:rPr>
        <w:t xml:space="preserve">rata-rata sebesar 36%. Tahun 2017 PT. Holchim dan PT. Wijaya Karya  Beton dalam keadaan insolvabel dikarenakan </w:t>
      </w:r>
      <w:r>
        <w:rPr>
          <w:rFonts w:ascii="Times New Roman" w:hAnsi="Times New Roman" w:cs="Times New Roman"/>
          <w:i/>
          <w:sz w:val="24"/>
          <w:szCs w:val="24"/>
        </w:rPr>
        <w:t>Debt to Asset Ratio</w:t>
      </w:r>
      <w:r>
        <w:rPr>
          <w:rFonts w:ascii="Times New Roman" w:hAnsi="Times New Roman" w:cs="Times New Roman"/>
          <w:sz w:val="24"/>
          <w:szCs w:val="24"/>
        </w:rPr>
        <w:t xml:space="preserve"> yang dimiliki berada di atas rata-rata sebesar 42%. Tahun 2018 PT. Holchim dan PT. Wijaya Karya  Beton dalam keadaan insolvabel dikarenakan </w:t>
      </w:r>
      <w:r>
        <w:rPr>
          <w:rFonts w:ascii="Times New Roman" w:hAnsi="Times New Roman" w:cs="Times New Roman"/>
          <w:i/>
          <w:sz w:val="24"/>
          <w:szCs w:val="24"/>
        </w:rPr>
        <w:t>Debt to Asset Ratio</w:t>
      </w:r>
      <w:r>
        <w:rPr>
          <w:rFonts w:ascii="Times New Roman" w:hAnsi="Times New Roman" w:cs="Times New Roman"/>
          <w:sz w:val="24"/>
          <w:szCs w:val="24"/>
        </w:rPr>
        <w:t xml:space="preserve"> yang dimiliki berada di atas rata-rata sebesar 44%. Tahun 2019 PT. Holchim, PT. Semen Indonesia dan PT. Wijaya Karya  Beton dalam keadaan insolvabel dikarenakan </w:t>
      </w:r>
      <w:r>
        <w:rPr>
          <w:rFonts w:ascii="Times New Roman" w:hAnsi="Times New Roman" w:cs="Times New Roman"/>
          <w:i/>
          <w:sz w:val="24"/>
          <w:szCs w:val="24"/>
        </w:rPr>
        <w:t>Debt to Asset Ratio</w:t>
      </w:r>
      <w:r>
        <w:rPr>
          <w:rFonts w:ascii="Times New Roman" w:hAnsi="Times New Roman" w:cs="Times New Roman"/>
          <w:sz w:val="24"/>
          <w:szCs w:val="24"/>
        </w:rPr>
        <w:t xml:space="preserve"> yang dimiliki berada di atas rata-rata sebesar 48%. </w:t>
      </w:r>
    </w:p>
    <w:p w14:paraId="47726657" w14:textId="77777777" w:rsidR="00E427D6" w:rsidRDefault="00E427D6" w:rsidP="00E9273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Secara keseluruhan rata-rata </w:t>
      </w:r>
      <w:r>
        <w:rPr>
          <w:rFonts w:ascii="Times New Roman" w:hAnsi="Times New Roman" w:cs="Times New Roman"/>
          <w:i/>
          <w:sz w:val="24"/>
          <w:szCs w:val="24"/>
        </w:rPr>
        <w:t>Debt to Asset Ratio</w:t>
      </w:r>
      <w:r>
        <w:rPr>
          <w:rFonts w:ascii="Times New Roman" w:hAnsi="Times New Roman" w:cs="Times New Roman"/>
          <w:sz w:val="24"/>
          <w:szCs w:val="24"/>
        </w:rPr>
        <w:t xml:space="preserve"> selama periode 2014-2019 PT. Holchim dan PT. Wijaya Karya  Beton dalam keadaan insolvabel dikarenakan </w:t>
      </w:r>
      <w:r>
        <w:rPr>
          <w:rFonts w:ascii="Times New Roman" w:hAnsi="Times New Roman" w:cs="Times New Roman"/>
          <w:i/>
          <w:sz w:val="24"/>
          <w:szCs w:val="24"/>
        </w:rPr>
        <w:t>Debt to Asset Ratio</w:t>
      </w:r>
      <w:r>
        <w:rPr>
          <w:rFonts w:ascii="Times New Roman" w:hAnsi="Times New Roman" w:cs="Times New Roman"/>
          <w:sz w:val="24"/>
          <w:szCs w:val="24"/>
        </w:rPr>
        <w:t xml:space="preserve"> yang dimiliki berada di atas rata-rata sebesar 38% kali. Berbeda dengan nilai</w:t>
      </w:r>
      <w:r w:rsidRPr="007022BA">
        <w:rPr>
          <w:rFonts w:ascii="Times New Roman" w:hAnsi="Times New Roman" w:cs="Times New Roman"/>
          <w:i/>
          <w:sz w:val="24"/>
          <w:szCs w:val="24"/>
        </w:rPr>
        <w:t xml:space="preserve"> </w:t>
      </w:r>
      <w:r>
        <w:rPr>
          <w:rFonts w:ascii="Times New Roman" w:hAnsi="Times New Roman" w:cs="Times New Roman"/>
          <w:i/>
          <w:sz w:val="24"/>
          <w:szCs w:val="24"/>
        </w:rPr>
        <w:t>Debt to Asset Ratio</w:t>
      </w:r>
      <w:r>
        <w:rPr>
          <w:rFonts w:ascii="Times New Roman" w:hAnsi="Times New Roman" w:cs="Times New Roman"/>
          <w:sz w:val="24"/>
          <w:szCs w:val="24"/>
        </w:rPr>
        <w:t xml:space="preserve"> PT. Indocement Tunggal Prakasa, PT. Semen Indonesia dan PT. Semen Baturaja berada di atas rata-rata rasio industri, hal ini menandakan</w:t>
      </w:r>
      <w:r w:rsidRPr="007022BA">
        <w:rPr>
          <w:rFonts w:ascii="Times New Roman" w:hAnsi="Times New Roman" w:cs="Times New Roman"/>
          <w:sz w:val="24"/>
          <w:szCs w:val="24"/>
        </w:rPr>
        <w:t xml:space="preserve"> </w:t>
      </w:r>
      <w:r>
        <w:rPr>
          <w:rFonts w:ascii="Times New Roman" w:hAnsi="Times New Roman" w:cs="Times New Roman"/>
          <w:sz w:val="24"/>
          <w:szCs w:val="24"/>
        </w:rPr>
        <w:t xml:space="preserve">kondisi kinerja keuangan perusahaan dilihat dari </w:t>
      </w:r>
      <w:r>
        <w:rPr>
          <w:rFonts w:ascii="Times New Roman" w:hAnsi="Times New Roman" w:cs="Times New Roman"/>
          <w:i/>
          <w:sz w:val="24"/>
          <w:szCs w:val="24"/>
        </w:rPr>
        <w:t>Debt to Asset Ratio</w:t>
      </w:r>
      <w:r>
        <w:rPr>
          <w:rFonts w:ascii="Times New Roman" w:hAnsi="Times New Roman" w:cs="Times New Roman"/>
          <w:sz w:val="24"/>
          <w:szCs w:val="24"/>
        </w:rPr>
        <w:t xml:space="preserve"> dalam keadaan solvabel atau baik. Berdasarkan Tabel 5.1 dapat dilihat bahwa PT. Semen Baturaja lebih unggul dibandingkan dengan perusahaan semen lainnya dengan nilai </w:t>
      </w:r>
      <w:r>
        <w:rPr>
          <w:rFonts w:ascii="Times New Roman" w:hAnsi="Times New Roman" w:cs="Times New Roman"/>
          <w:i/>
          <w:sz w:val="24"/>
          <w:szCs w:val="24"/>
        </w:rPr>
        <w:t>Debt to Asset Ratio</w:t>
      </w:r>
      <w:r>
        <w:rPr>
          <w:rFonts w:ascii="Times New Roman" w:hAnsi="Times New Roman" w:cs="Times New Roman"/>
          <w:sz w:val="24"/>
          <w:szCs w:val="24"/>
        </w:rPr>
        <w:t xml:space="preserve"> tertinggi dengan rata-rata sebesar 26% disusul PT. Indocement Tunggal Prakasa sebesar 15%, PT. Semen Indonesia sebesar 36%, PT. Wijaya Karya  Beton sebesar 55%  dan terakhir PT. Holchim sebesar 59%.</w:t>
      </w:r>
    </w:p>
    <w:p w14:paraId="0ACCEE4D" w14:textId="77777777" w:rsidR="00E427D6" w:rsidRDefault="00E427D6" w:rsidP="00E9273E">
      <w:pPr>
        <w:spacing w:after="0"/>
        <w:ind w:left="425"/>
        <w:jc w:val="center"/>
        <w:rPr>
          <w:rFonts w:ascii="Times New Roman" w:hAnsi="Times New Roman" w:cs="Times New Roman"/>
          <w:b/>
          <w:sz w:val="24"/>
          <w:szCs w:val="24"/>
        </w:rPr>
      </w:pPr>
      <w:r w:rsidRPr="006F3F41">
        <w:rPr>
          <w:rFonts w:ascii="Times New Roman" w:hAnsi="Times New Roman" w:cs="Times New Roman"/>
          <w:b/>
          <w:sz w:val="24"/>
          <w:szCs w:val="24"/>
        </w:rPr>
        <w:t>Tabel 5.</w:t>
      </w:r>
      <w:r>
        <w:rPr>
          <w:rFonts w:ascii="Times New Roman" w:hAnsi="Times New Roman" w:cs="Times New Roman"/>
          <w:b/>
          <w:sz w:val="24"/>
          <w:szCs w:val="24"/>
        </w:rPr>
        <w:t>4</w:t>
      </w:r>
    </w:p>
    <w:p w14:paraId="72DEB984" w14:textId="77777777" w:rsidR="00E427D6" w:rsidRDefault="00E427D6" w:rsidP="00E9273E">
      <w:pPr>
        <w:spacing w:after="0"/>
        <w:ind w:left="425"/>
        <w:jc w:val="center"/>
        <w:rPr>
          <w:rFonts w:ascii="Times New Roman" w:hAnsi="Times New Roman" w:cs="Times New Roman"/>
          <w:b/>
          <w:i/>
          <w:sz w:val="24"/>
          <w:szCs w:val="24"/>
        </w:rPr>
      </w:pPr>
      <w:r w:rsidRPr="007022BA">
        <w:rPr>
          <w:rFonts w:ascii="Times New Roman" w:hAnsi="Times New Roman" w:cs="Times New Roman"/>
          <w:b/>
          <w:sz w:val="24"/>
          <w:szCs w:val="24"/>
        </w:rPr>
        <w:t xml:space="preserve">Penilaian </w:t>
      </w:r>
      <w:r w:rsidRPr="0033170D">
        <w:rPr>
          <w:rFonts w:ascii="Times New Roman" w:hAnsi="Times New Roman" w:cs="Times New Roman"/>
          <w:b/>
          <w:i/>
          <w:sz w:val="24"/>
          <w:szCs w:val="24"/>
        </w:rPr>
        <w:t>Debt to Equity Ratio</w:t>
      </w:r>
      <w:r>
        <w:rPr>
          <w:rFonts w:ascii="Times New Roman" w:hAnsi="Times New Roman" w:cs="Times New Roman"/>
          <w:b/>
          <w:i/>
          <w:sz w:val="24"/>
          <w:szCs w:val="24"/>
        </w:rPr>
        <w:t>(DER)</w:t>
      </w:r>
    </w:p>
    <w:tbl>
      <w:tblPr>
        <w:tblStyle w:val="TableGrid"/>
        <w:tblW w:w="5205" w:type="dxa"/>
        <w:tblInd w:w="-113" w:type="dxa"/>
        <w:tblLayout w:type="fixed"/>
        <w:tblLook w:val="04A0" w:firstRow="1" w:lastRow="0" w:firstColumn="1" w:lastColumn="0" w:noHBand="0" w:noVBand="1"/>
      </w:tblPr>
      <w:tblGrid>
        <w:gridCol w:w="836"/>
        <w:gridCol w:w="717"/>
        <w:gridCol w:w="765"/>
        <w:gridCol w:w="770"/>
        <w:gridCol w:w="801"/>
        <w:gridCol w:w="667"/>
        <w:gridCol w:w="649"/>
      </w:tblGrid>
      <w:tr w:rsidR="00E427D6" w:rsidRPr="001029D6" w14:paraId="67A9D524" w14:textId="77777777" w:rsidTr="001029D6">
        <w:trPr>
          <w:trHeight w:val="177"/>
        </w:trPr>
        <w:tc>
          <w:tcPr>
            <w:tcW w:w="836" w:type="dxa"/>
            <w:vMerge w:val="restart"/>
            <w:shd w:val="clear" w:color="auto" w:fill="DDD9C3" w:themeFill="background2" w:themeFillShade="E6"/>
            <w:vAlign w:val="center"/>
          </w:tcPr>
          <w:p w14:paraId="657FE9F9" w14:textId="77777777" w:rsidR="00E427D6" w:rsidRPr="001029D6" w:rsidRDefault="00E427D6"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Tahun</w:t>
            </w:r>
          </w:p>
        </w:tc>
        <w:tc>
          <w:tcPr>
            <w:tcW w:w="4369" w:type="dxa"/>
            <w:gridSpan w:val="6"/>
            <w:shd w:val="clear" w:color="auto" w:fill="DDD9C3" w:themeFill="background2" w:themeFillShade="E6"/>
          </w:tcPr>
          <w:p w14:paraId="773FDA62" w14:textId="77777777" w:rsidR="00E427D6" w:rsidRPr="001029D6" w:rsidRDefault="00E427D6" w:rsidP="00E9273E">
            <w:pPr>
              <w:pStyle w:val="ListParagraph"/>
              <w:spacing w:before="240" w:line="276" w:lineRule="auto"/>
              <w:ind w:left="95" w:hanging="47"/>
              <w:jc w:val="center"/>
              <w:rPr>
                <w:rFonts w:ascii="Times New Roman" w:hAnsi="Times New Roman" w:cs="Times New Roman"/>
                <w:b/>
                <w:sz w:val="16"/>
                <w:szCs w:val="16"/>
              </w:rPr>
            </w:pPr>
            <w:r w:rsidRPr="001029D6">
              <w:rPr>
                <w:rFonts w:ascii="Times New Roman" w:hAnsi="Times New Roman" w:cs="Times New Roman"/>
                <w:b/>
                <w:i/>
                <w:sz w:val="16"/>
                <w:szCs w:val="16"/>
              </w:rPr>
              <w:t>Debt to Equity Ratio(%)</w:t>
            </w:r>
          </w:p>
        </w:tc>
      </w:tr>
      <w:tr w:rsidR="00E427D6" w:rsidRPr="001029D6" w14:paraId="7A9DC2CD" w14:textId="77777777" w:rsidTr="001029D6">
        <w:trPr>
          <w:trHeight w:val="375"/>
        </w:trPr>
        <w:tc>
          <w:tcPr>
            <w:tcW w:w="836" w:type="dxa"/>
            <w:vMerge/>
            <w:shd w:val="clear" w:color="auto" w:fill="DDD9C3" w:themeFill="background2" w:themeFillShade="E6"/>
          </w:tcPr>
          <w:p w14:paraId="7962A383" w14:textId="77777777" w:rsidR="00E427D6" w:rsidRPr="001029D6" w:rsidRDefault="00E427D6" w:rsidP="00E9273E">
            <w:pPr>
              <w:pStyle w:val="ListParagraph"/>
              <w:spacing w:before="240" w:line="276" w:lineRule="auto"/>
              <w:ind w:left="0"/>
              <w:jc w:val="center"/>
              <w:rPr>
                <w:rFonts w:ascii="Times New Roman" w:hAnsi="Times New Roman" w:cs="Times New Roman"/>
                <w:b/>
                <w:sz w:val="16"/>
                <w:szCs w:val="16"/>
              </w:rPr>
            </w:pPr>
          </w:p>
        </w:tc>
        <w:tc>
          <w:tcPr>
            <w:tcW w:w="717" w:type="dxa"/>
            <w:shd w:val="clear" w:color="auto" w:fill="DDD9C3" w:themeFill="background2" w:themeFillShade="E6"/>
            <w:vAlign w:val="center"/>
          </w:tcPr>
          <w:p w14:paraId="5827C5D6" w14:textId="77777777" w:rsidR="00E427D6" w:rsidRPr="001029D6" w:rsidRDefault="00E427D6"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INTP</w:t>
            </w:r>
          </w:p>
        </w:tc>
        <w:tc>
          <w:tcPr>
            <w:tcW w:w="765" w:type="dxa"/>
            <w:shd w:val="clear" w:color="auto" w:fill="DDD9C3" w:themeFill="background2" w:themeFillShade="E6"/>
            <w:vAlign w:val="center"/>
          </w:tcPr>
          <w:p w14:paraId="08DD764A" w14:textId="77777777" w:rsidR="00E427D6" w:rsidRPr="001029D6" w:rsidRDefault="00E427D6"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SMCB</w:t>
            </w:r>
          </w:p>
        </w:tc>
        <w:tc>
          <w:tcPr>
            <w:tcW w:w="770" w:type="dxa"/>
            <w:shd w:val="clear" w:color="auto" w:fill="DDD9C3" w:themeFill="background2" w:themeFillShade="E6"/>
            <w:vAlign w:val="center"/>
          </w:tcPr>
          <w:p w14:paraId="330FBCAA" w14:textId="77777777" w:rsidR="00E427D6" w:rsidRPr="001029D6" w:rsidRDefault="00E427D6"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SMGR</w:t>
            </w:r>
          </w:p>
        </w:tc>
        <w:tc>
          <w:tcPr>
            <w:tcW w:w="801" w:type="dxa"/>
            <w:shd w:val="clear" w:color="auto" w:fill="DDD9C3" w:themeFill="background2" w:themeFillShade="E6"/>
            <w:vAlign w:val="center"/>
          </w:tcPr>
          <w:p w14:paraId="7DC5A00B" w14:textId="77777777" w:rsidR="00E427D6" w:rsidRPr="001029D6" w:rsidRDefault="00E427D6"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WTON</w:t>
            </w:r>
          </w:p>
        </w:tc>
        <w:tc>
          <w:tcPr>
            <w:tcW w:w="667" w:type="dxa"/>
            <w:shd w:val="clear" w:color="auto" w:fill="DDD9C3" w:themeFill="background2" w:themeFillShade="E6"/>
            <w:vAlign w:val="center"/>
          </w:tcPr>
          <w:p w14:paraId="2199C17B" w14:textId="77777777" w:rsidR="00E427D6" w:rsidRPr="001029D6" w:rsidRDefault="00E427D6"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SMBR</w:t>
            </w:r>
          </w:p>
        </w:tc>
        <w:tc>
          <w:tcPr>
            <w:tcW w:w="649" w:type="dxa"/>
            <w:shd w:val="clear" w:color="auto" w:fill="DDD9C3" w:themeFill="background2" w:themeFillShade="E6"/>
          </w:tcPr>
          <w:p w14:paraId="22A04C59" w14:textId="77777777" w:rsidR="00E427D6" w:rsidRPr="001029D6" w:rsidRDefault="00E427D6" w:rsidP="00E9273E">
            <w:pPr>
              <w:pStyle w:val="ListParagraph"/>
              <w:spacing w:before="240" w:line="276" w:lineRule="auto"/>
              <w:ind w:left="0"/>
              <w:jc w:val="center"/>
              <w:rPr>
                <w:rFonts w:ascii="Times New Roman" w:hAnsi="Times New Roman" w:cs="Times New Roman"/>
                <w:b/>
                <w:sz w:val="16"/>
                <w:szCs w:val="16"/>
              </w:rPr>
            </w:pPr>
            <w:r w:rsidRPr="001029D6">
              <w:rPr>
                <w:rFonts w:ascii="Times New Roman" w:hAnsi="Times New Roman" w:cs="Times New Roman"/>
                <w:b/>
                <w:sz w:val="16"/>
                <w:szCs w:val="16"/>
              </w:rPr>
              <w:t>Rata-Rata</w:t>
            </w:r>
          </w:p>
        </w:tc>
      </w:tr>
      <w:tr w:rsidR="00E427D6" w:rsidRPr="001029D6" w14:paraId="1491D786" w14:textId="77777777" w:rsidTr="001029D6">
        <w:trPr>
          <w:trHeight w:val="177"/>
        </w:trPr>
        <w:tc>
          <w:tcPr>
            <w:tcW w:w="836" w:type="dxa"/>
          </w:tcPr>
          <w:p w14:paraId="114735D3" w14:textId="77777777" w:rsidR="00E427D6" w:rsidRPr="001029D6" w:rsidRDefault="00E427D6"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2014</w:t>
            </w:r>
          </w:p>
        </w:tc>
        <w:tc>
          <w:tcPr>
            <w:tcW w:w="717" w:type="dxa"/>
            <w:vAlign w:val="bottom"/>
          </w:tcPr>
          <w:p w14:paraId="73E8A329"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18%</w:t>
            </w:r>
          </w:p>
        </w:tc>
        <w:tc>
          <w:tcPr>
            <w:tcW w:w="765" w:type="dxa"/>
            <w:vAlign w:val="bottom"/>
          </w:tcPr>
          <w:p w14:paraId="3EC84EFC"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100%</w:t>
            </w:r>
          </w:p>
        </w:tc>
        <w:tc>
          <w:tcPr>
            <w:tcW w:w="770" w:type="dxa"/>
            <w:vAlign w:val="bottom"/>
          </w:tcPr>
          <w:p w14:paraId="258AF363"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37%</w:t>
            </w:r>
          </w:p>
        </w:tc>
        <w:tc>
          <w:tcPr>
            <w:tcW w:w="801" w:type="dxa"/>
            <w:vAlign w:val="bottom"/>
          </w:tcPr>
          <w:p w14:paraId="5EA7EEA3"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73%</w:t>
            </w:r>
          </w:p>
        </w:tc>
        <w:tc>
          <w:tcPr>
            <w:tcW w:w="667" w:type="dxa"/>
            <w:vAlign w:val="bottom"/>
          </w:tcPr>
          <w:p w14:paraId="6B7ABC9A"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9%</w:t>
            </w:r>
          </w:p>
        </w:tc>
        <w:tc>
          <w:tcPr>
            <w:tcW w:w="649" w:type="dxa"/>
            <w:vAlign w:val="bottom"/>
          </w:tcPr>
          <w:p w14:paraId="5EA25488" w14:textId="77777777" w:rsidR="00E427D6" w:rsidRPr="001029D6" w:rsidRDefault="00E427D6"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47%</w:t>
            </w:r>
          </w:p>
        </w:tc>
      </w:tr>
      <w:tr w:rsidR="00E427D6" w:rsidRPr="001029D6" w14:paraId="4A8B098B" w14:textId="77777777" w:rsidTr="001029D6">
        <w:trPr>
          <w:trHeight w:val="177"/>
        </w:trPr>
        <w:tc>
          <w:tcPr>
            <w:tcW w:w="836" w:type="dxa"/>
          </w:tcPr>
          <w:p w14:paraId="3A05FBA8" w14:textId="77777777" w:rsidR="00E427D6" w:rsidRPr="001029D6" w:rsidRDefault="00E427D6"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2015</w:t>
            </w:r>
          </w:p>
        </w:tc>
        <w:tc>
          <w:tcPr>
            <w:tcW w:w="717" w:type="dxa"/>
            <w:vAlign w:val="bottom"/>
          </w:tcPr>
          <w:p w14:paraId="12943CEB"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16%</w:t>
            </w:r>
          </w:p>
        </w:tc>
        <w:tc>
          <w:tcPr>
            <w:tcW w:w="765" w:type="dxa"/>
            <w:vAlign w:val="bottom"/>
          </w:tcPr>
          <w:p w14:paraId="5BF1B187"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105%</w:t>
            </w:r>
          </w:p>
        </w:tc>
        <w:tc>
          <w:tcPr>
            <w:tcW w:w="770" w:type="dxa"/>
            <w:vAlign w:val="bottom"/>
          </w:tcPr>
          <w:p w14:paraId="62345DAF"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39%</w:t>
            </w:r>
          </w:p>
        </w:tc>
        <w:tc>
          <w:tcPr>
            <w:tcW w:w="801" w:type="dxa"/>
            <w:vAlign w:val="bottom"/>
          </w:tcPr>
          <w:p w14:paraId="0DFAF405"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97%</w:t>
            </w:r>
          </w:p>
        </w:tc>
        <w:tc>
          <w:tcPr>
            <w:tcW w:w="667" w:type="dxa"/>
            <w:vAlign w:val="bottom"/>
          </w:tcPr>
          <w:p w14:paraId="6F701770"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11%</w:t>
            </w:r>
          </w:p>
        </w:tc>
        <w:tc>
          <w:tcPr>
            <w:tcW w:w="649" w:type="dxa"/>
            <w:vAlign w:val="bottom"/>
          </w:tcPr>
          <w:p w14:paraId="3A4029A9" w14:textId="77777777" w:rsidR="00E427D6" w:rsidRPr="001029D6" w:rsidRDefault="00E427D6"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54%</w:t>
            </w:r>
          </w:p>
        </w:tc>
      </w:tr>
      <w:tr w:rsidR="00E427D6" w:rsidRPr="001029D6" w14:paraId="14348F8B" w14:textId="77777777" w:rsidTr="001029D6">
        <w:trPr>
          <w:trHeight w:val="177"/>
        </w:trPr>
        <w:tc>
          <w:tcPr>
            <w:tcW w:w="836" w:type="dxa"/>
          </w:tcPr>
          <w:p w14:paraId="52F9E878" w14:textId="77777777" w:rsidR="00E427D6" w:rsidRPr="001029D6" w:rsidRDefault="00E427D6"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2016</w:t>
            </w:r>
          </w:p>
        </w:tc>
        <w:tc>
          <w:tcPr>
            <w:tcW w:w="717" w:type="dxa"/>
            <w:vAlign w:val="bottom"/>
          </w:tcPr>
          <w:p w14:paraId="58582EAA"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15%</w:t>
            </w:r>
          </w:p>
        </w:tc>
        <w:tc>
          <w:tcPr>
            <w:tcW w:w="765" w:type="dxa"/>
            <w:vAlign w:val="bottom"/>
          </w:tcPr>
          <w:p w14:paraId="4A031F40"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145%</w:t>
            </w:r>
          </w:p>
        </w:tc>
        <w:tc>
          <w:tcPr>
            <w:tcW w:w="770" w:type="dxa"/>
            <w:vAlign w:val="bottom"/>
          </w:tcPr>
          <w:p w14:paraId="74D2BEE0"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45%</w:t>
            </w:r>
          </w:p>
        </w:tc>
        <w:tc>
          <w:tcPr>
            <w:tcW w:w="801" w:type="dxa"/>
            <w:vAlign w:val="bottom"/>
          </w:tcPr>
          <w:p w14:paraId="53F19567"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87%</w:t>
            </w:r>
          </w:p>
        </w:tc>
        <w:tc>
          <w:tcPr>
            <w:tcW w:w="667" w:type="dxa"/>
            <w:vAlign w:val="bottom"/>
          </w:tcPr>
          <w:p w14:paraId="75FD7E56"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40%</w:t>
            </w:r>
          </w:p>
        </w:tc>
        <w:tc>
          <w:tcPr>
            <w:tcW w:w="649" w:type="dxa"/>
            <w:vAlign w:val="bottom"/>
          </w:tcPr>
          <w:p w14:paraId="18E494FE" w14:textId="77777777" w:rsidR="00E427D6" w:rsidRPr="001029D6" w:rsidRDefault="00E427D6"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66%</w:t>
            </w:r>
          </w:p>
        </w:tc>
      </w:tr>
      <w:tr w:rsidR="00E427D6" w:rsidRPr="001029D6" w14:paraId="5067CF5A" w14:textId="77777777" w:rsidTr="001029D6">
        <w:trPr>
          <w:trHeight w:val="177"/>
        </w:trPr>
        <w:tc>
          <w:tcPr>
            <w:tcW w:w="836" w:type="dxa"/>
          </w:tcPr>
          <w:p w14:paraId="3F7394F9" w14:textId="77777777" w:rsidR="00E427D6" w:rsidRPr="001029D6" w:rsidRDefault="00E427D6"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2017</w:t>
            </w:r>
          </w:p>
        </w:tc>
        <w:tc>
          <w:tcPr>
            <w:tcW w:w="717" w:type="dxa"/>
            <w:vAlign w:val="bottom"/>
          </w:tcPr>
          <w:p w14:paraId="5026E741"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18%</w:t>
            </w:r>
          </w:p>
        </w:tc>
        <w:tc>
          <w:tcPr>
            <w:tcW w:w="765" w:type="dxa"/>
            <w:vAlign w:val="bottom"/>
          </w:tcPr>
          <w:p w14:paraId="7F82776F"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173%</w:t>
            </w:r>
          </w:p>
        </w:tc>
        <w:tc>
          <w:tcPr>
            <w:tcW w:w="770" w:type="dxa"/>
            <w:vAlign w:val="bottom"/>
          </w:tcPr>
          <w:p w14:paraId="4B2CE0D3"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61%</w:t>
            </w:r>
          </w:p>
        </w:tc>
        <w:tc>
          <w:tcPr>
            <w:tcW w:w="801" w:type="dxa"/>
            <w:vAlign w:val="bottom"/>
          </w:tcPr>
          <w:p w14:paraId="13B9D01A"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157%</w:t>
            </w:r>
          </w:p>
        </w:tc>
        <w:tc>
          <w:tcPr>
            <w:tcW w:w="667" w:type="dxa"/>
            <w:vAlign w:val="bottom"/>
          </w:tcPr>
          <w:p w14:paraId="5A7139EE"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48%</w:t>
            </w:r>
          </w:p>
        </w:tc>
        <w:tc>
          <w:tcPr>
            <w:tcW w:w="649" w:type="dxa"/>
            <w:vAlign w:val="bottom"/>
          </w:tcPr>
          <w:p w14:paraId="44C83A0D" w14:textId="77777777" w:rsidR="00E427D6" w:rsidRPr="001029D6" w:rsidRDefault="00E427D6"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91%</w:t>
            </w:r>
          </w:p>
        </w:tc>
      </w:tr>
      <w:tr w:rsidR="00E427D6" w:rsidRPr="001029D6" w14:paraId="218D1B08" w14:textId="77777777" w:rsidTr="001029D6">
        <w:trPr>
          <w:trHeight w:val="177"/>
        </w:trPr>
        <w:tc>
          <w:tcPr>
            <w:tcW w:w="836" w:type="dxa"/>
          </w:tcPr>
          <w:p w14:paraId="398A863D" w14:textId="77777777" w:rsidR="00E427D6" w:rsidRPr="001029D6" w:rsidRDefault="00E427D6"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2018</w:t>
            </w:r>
          </w:p>
        </w:tc>
        <w:tc>
          <w:tcPr>
            <w:tcW w:w="717" w:type="dxa"/>
            <w:vAlign w:val="bottom"/>
          </w:tcPr>
          <w:p w14:paraId="124CA423"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20%</w:t>
            </w:r>
          </w:p>
        </w:tc>
        <w:tc>
          <w:tcPr>
            <w:tcW w:w="765" w:type="dxa"/>
            <w:vAlign w:val="bottom"/>
          </w:tcPr>
          <w:p w14:paraId="21417B41"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191%</w:t>
            </w:r>
          </w:p>
        </w:tc>
        <w:tc>
          <w:tcPr>
            <w:tcW w:w="770" w:type="dxa"/>
            <w:vAlign w:val="bottom"/>
          </w:tcPr>
          <w:p w14:paraId="68222A5A"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56%</w:t>
            </w:r>
          </w:p>
        </w:tc>
        <w:tc>
          <w:tcPr>
            <w:tcW w:w="801" w:type="dxa"/>
            <w:vAlign w:val="bottom"/>
          </w:tcPr>
          <w:p w14:paraId="01BFB250"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183%</w:t>
            </w:r>
          </w:p>
        </w:tc>
        <w:tc>
          <w:tcPr>
            <w:tcW w:w="667" w:type="dxa"/>
            <w:vAlign w:val="bottom"/>
          </w:tcPr>
          <w:p w14:paraId="322864F4"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59%</w:t>
            </w:r>
          </w:p>
        </w:tc>
        <w:tc>
          <w:tcPr>
            <w:tcW w:w="649" w:type="dxa"/>
            <w:vAlign w:val="bottom"/>
          </w:tcPr>
          <w:p w14:paraId="52B5BFD4" w14:textId="77777777" w:rsidR="00E427D6" w:rsidRPr="001029D6" w:rsidRDefault="00E427D6"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102%</w:t>
            </w:r>
          </w:p>
        </w:tc>
      </w:tr>
      <w:tr w:rsidR="00E427D6" w:rsidRPr="001029D6" w14:paraId="255A533A" w14:textId="77777777" w:rsidTr="001029D6">
        <w:trPr>
          <w:trHeight w:val="177"/>
        </w:trPr>
        <w:tc>
          <w:tcPr>
            <w:tcW w:w="836" w:type="dxa"/>
          </w:tcPr>
          <w:p w14:paraId="3D52D4C7" w14:textId="77777777" w:rsidR="00E427D6" w:rsidRPr="001029D6" w:rsidRDefault="00E427D6" w:rsidP="00E9273E">
            <w:pPr>
              <w:pStyle w:val="ListParagraph"/>
              <w:spacing w:line="276" w:lineRule="auto"/>
              <w:ind w:left="0"/>
              <w:jc w:val="center"/>
              <w:rPr>
                <w:rFonts w:ascii="Times New Roman" w:hAnsi="Times New Roman" w:cs="Times New Roman"/>
                <w:sz w:val="16"/>
                <w:szCs w:val="16"/>
              </w:rPr>
            </w:pPr>
            <w:r w:rsidRPr="001029D6">
              <w:rPr>
                <w:rFonts w:ascii="Times New Roman" w:hAnsi="Times New Roman" w:cs="Times New Roman"/>
                <w:sz w:val="16"/>
                <w:szCs w:val="16"/>
              </w:rPr>
              <w:t>2019</w:t>
            </w:r>
          </w:p>
        </w:tc>
        <w:tc>
          <w:tcPr>
            <w:tcW w:w="717" w:type="dxa"/>
            <w:vAlign w:val="bottom"/>
          </w:tcPr>
          <w:p w14:paraId="2DB9AC16"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20%</w:t>
            </w:r>
          </w:p>
        </w:tc>
        <w:tc>
          <w:tcPr>
            <w:tcW w:w="765" w:type="dxa"/>
            <w:vAlign w:val="bottom"/>
          </w:tcPr>
          <w:p w14:paraId="470BA102"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180%</w:t>
            </w:r>
          </w:p>
        </w:tc>
        <w:tc>
          <w:tcPr>
            <w:tcW w:w="770" w:type="dxa"/>
            <w:vAlign w:val="bottom"/>
          </w:tcPr>
          <w:p w14:paraId="242C9B7A"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130%</w:t>
            </w:r>
          </w:p>
        </w:tc>
        <w:tc>
          <w:tcPr>
            <w:tcW w:w="801" w:type="dxa"/>
            <w:vAlign w:val="bottom"/>
          </w:tcPr>
          <w:p w14:paraId="5E555150"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195%</w:t>
            </w:r>
          </w:p>
        </w:tc>
        <w:tc>
          <w:tcPr>
            <w:tcW w:w="667" w:type="dxa"/>
            <w:vAlign w:val="bottom"/>
          </w:tcPr>
          <w:p w14:paraId="0A1D5A89" w14:textId="77777777" w:rsidR="00E427D6" w:rsidRPr="001029D6" w:rsidRDefault="00E427D6" w:rsidP="00E9273E">
            <w:pPr>
              <w:spacing w:line="276" w:lineRule="auto"/>
              <w:jc w:val="center"/>
              <w:rPr>
                <w:rFonts w:ascii="Times New Roman" w:hAnsi="Times New Roman" w:cs="Times New Roman"/>
                <w:sz w:val="16"/>
                <w:szCs w:val="16"/>
              </w:rPr>
            </w:pPr>
            <w:r w:rsidRPr="001029D6">
              <w:rPr>
                <w:rFonts w:ascii="Times New Roman" w:hAnsi="Times New Roman" w:cs="Times New Roman"/>
                <w:sz w:val="16"/>
                <w:szCs w:val="16"/>
              </w:rPr>
              <w:t>60%</w:t>
            </w:r>
          </w:p>
        </w:tc>
        <w:tc>
          <w:tcPr>
            <w:tcW w:w="649" w:type="dxa"/>
            <w:vAlign w:val="bottom"/>
          </w:tcPr>
          <w:p w14:paraId="2326DF89" w14:textId="77777777" w:rsidR="00E427D6" w:rsidRPr="001029D6" w:rsidRDefault="00E427D6"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117%</w:t>
            </w:r>
          </w:p>
        </w:tc>
      </w:tr>
      <w:tr w:rsidR="00E427D6" w:rsidRPr="001029D6" w14:paraId="6C662387" w14:textId="77777777" w:rsidTr="001029D6">
        <w:trPr>
          <w:trHeight w:val="177"/>
        </w:trPr>
        <w:tc>
          <w:tcPr>
            <w:tcW w:w="836" w:type="dxa"/>
          </w:tcPr>
          <w:p w14:paraId="1537A45A" w14:textId="77777777" w:rsidR="00E427D6" w:rsidRPr="001029D6" w:rsidRDefault="00E427D6" w:rsidP="00E9273E">
            <w:pPr>
              <w:pStyle w:val="ListParagraph"/>
              <w:spacing w:line="276" w:lineRule="auto"/>
              <w:ind w:left="0"/>
              <w:jc w:val="both"/>
              <w:rPr>
                <w:rFonts w:ascii="Times New Roman" w:hAnsi="Times New Roman" w:cs="Times New Roman"/>
                <w:sz w:val="16"/>
                <w:szCs w:val="16"/>
              </w:rPr>
            </w:pPr>
            <w:r w:rsidRPr="001029D6">
              <w:rPr>
                <w:rFonts w:ascii="Times New Roman" w:hAnsi="Times New Roman" w:cs="Times New Roman"/>
                <w:sz w:val="16"/>
                <w:szCs w:val="16"/>
              </w:rPr>
              <w:t>Rata-Rata</w:t>
            </w:r>
          </w:p>
        </w:tc>
        <w:tc>
          <w:tcPr>
            <w:tcW w:w="717" w:type="dxa"/>
            <w:vAlign w:val="bottom"/>
          </w:tcPr>
          <w:p w14:paraId="12A8C0BA"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18%</w:t>
            </w:r>
          </w:p>
        </w:tc>
        <w:tc>
          <w:tcPr>
            <w:tcW w:w="765" w:type="dxa"/>
            <w:vAlign w:val="bottom"/>
          </w:tcPr>
          <w:p w14:paraId="6EF6639A"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149%</w:t>
            </w:r>
          </w:p>
        </w:tc>
        <w:tc>
          <w:tcPr>
            <w:tcW w:w="770" w:type="dxa"/>
            <w:vAlign w:val="bottom"/>
          </w:tcPr>
          <w:p w14:paraId="7D580872"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61%</w:t>
            </w:r>
          </w:p>
        </w:tc>
        <w:tc>
          <w:tcPr>
            <w:tcW w:w="801" w:type="dxa"/>
            <w:vAlign w:val="bottom"/>
          </w:tcPr>
          <w:p w14:paraId="35490735"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132%</w:t>
            </w:r>
          </w:p>
        </w:tc>
        <w:tc>
          <w:tcPr>
            <w:tcW w:w="667" w:type="dxa"/>
            <w:vAlign w:val="bottom"/>
          </w:tcPr>
          <w:p w14:paraId="4DA65797"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38%</w:t>
            </w:r>
          </w:p>
        </w:tc>
        <w:tc>
          <w:tcPr>
            <w:tcW w:w="649" w:type="dxa"/>
            <w:vMerge w:val="restart"/>
            <w:vAlign w:val="bottom"/>
          </w:tcPr>
          <w:p w14:paraId="017B25CF" w14:textId="77777777" w:rsidR="00E427D6" w:rsidRPr="001029D6" w:rsidRDefault="00E427D6" w:rsidP="00E9273E">
            <w:pPr>
              <w:spacing w:line="276" w:lineRule="auto"/>
              <w:jc w:val="center"/>
              <w:rPr>
                <w:rFonts w:ascii="Times New Roman" w:hAnsi="Times New Roman" w:cs="Times New Roman"/>
                <w:color w:val="000000"/>
                <w:sz w:val="16"/>
                <w:szCs w:val="16"/>
              </w:rPr>
            </w:pPr>
          </w:p>
        </w:tc>
      </w:tr>
      <w:tr w:rsidR="00E427D6" w:rsidRPr="001029D6" w14:paraId="7A53EE96" w14:textId="77777777" w:rsidTr="001029D6">
        <w:trPr>
          <w:trHeight w:val="722"/>
        </w:trPr>
        <w:tc>
          <w:tcPr>
            <w:tcW w:w="836" w:type="dxa"/>
            <w:vAlign w:val="bottom"/>
          </w:tcPr>
          <w:p w14:paraId="256DEE21" w14:textId="77777777" w:rsidR="00E427D6" w:rsidRPr="001029D6" w:rsidRDefault="00E427D6" w:rsidP="00E9273E">
            <w:pPr>
              <w:spacing w:line="276" w:lineRule="auto"/>
              <w:jc w:val="center"/>
              <w:rPr>
                <w:rFonts w:ascii="Times New Roman" w:eastAsia="Times New Roman" w:hAnsi="Times New Roman" w:cs="Times New Roman"/>
                <w:b/>
                <w:color w:val="000000"/>
                <w:sz w:val="16"/>
                <w:szCs w:val="16"/>
                <w:lang w:eastAsia="id-ID"/>
              </w:rPr>
            </w:pPr>
            <w:r w:rsidRPr="001029D6">
              <w:rPr>
                <w:rFonts w:ascii="Times New Roman" w:eastAsia="Times New Roman" w:hAnsi="Times New Roman" w:cs="Times New Roman"/>
                <w:b/>
                <w:color w:val="000000"/>
                <w:sz w:val="16"/>
                <w:szCs w:val="16"/>
                <w:lang w:eastAsia="id-ID"/>
              </w:rPr>
              <w:t>Rata-Rata Rasio Industri</w:t>
            </w:r>
          </w:p>
        </w:tc>
        <w:tc>
          <w:tcPr>
            <w:tcW w:w="717" w:type="dxa"/>
            <w:vAlign w:val="bottom"/>
          </w:tcPr>
          <w:p w14:paraId="05551F37" w14:textId="77777777" w:rsidR="00E427D6" w:rsidRPr="001029D6" w:rsidRDefault="00E427D6"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80%</w:t>
            </w:r>
          </w:p>
        </w:tc>
        <w:tc>
          <w:tcPr>
            <w:tcW w:w="765" w:type="dxa"/>
            <w:vAlign w:val="bottom"/>
          </w:tcPr>
          <w:p w14:paraId="2D9B2F70" w14:textId="77777777" w:rsidR="00E427D6" w:rsidRPr="001029D6" w:rsidRDefault="00E427D6"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80%</w:t>
            </w:r>
          </w:p>
        </w:tc>
        <w:tc>
          <w:tcPr>
            <w:tcW w:w="770" w:type="dxa"/>
            <w:vAlign w:val="bottom"/>
          </w:tcPr>
          <w:p w14:paraId="3577A6D7" w14:textId="77777777" w:rsidR="00E427D6" w:rsidRPr="001029D6" w:rsidRDefault="00E427D6"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80%</w:t>
            </w:r>
          </w:p>
        </w:tc>
        <w:tc>
          <w:tcPr>
            <w:tcW w:w="801" w:type="dxa"/>
            <w:vAlign w:val="bottom"/>
          </w:tcPr>
          <w:p w14:paraId="4A486710" w14:textId="77777777" w:rsidR="00E427D6" w:rsidRPr="001029D6" w:rsidRDefault="00E427D6"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80%</w:t>
            </w:r>
          </w:p>
        </w:tc>
        <w:tc>
          <w:tcPr>
            <w:tcW w:w="667" w:type="dxa"/>
            <w:vAlign w:val="bottom"/>
          </w:tcPr>
          <w:p w14:paraId="56A6AC4D" w14:textId="77777777" w:rsidR="00E427D6" w:rsidRPr="001029D6" w:rsidRDefault="00E427D6" w:rsidP="00E9273E">
            <w:pPr>
              <w:spacing w:line="276" w:lineRule="auto"/>
              <w:jc w:val="center"/>
              <w:rPr>
                <w:rFonts w:ascii="Times New Roman" w:hAnsi="Times New Roman" w:cs="Times New Roman"/>
                <w:color w:val="000000"/>
                <w:sz w:val="16"/>
                <w:szCs w:val="16"/>
              </w:rPr>
            </w:pPr>
            <w:r w:rsidRPr="001029D6">
              <w:rPr>
                <w:rFonts w:ascii="Times New Roman" w:hAnsi="Times New Roman" w:cs="Times New Roman"/>
                <w:color w:val="000000"/>
                <w:sz w:val="16"/>
                <w:szCs w:val="16"/>
              </w:rPr>
              <w:t>80%</w:t>
            </w:r>
          </w:p>
        </w:tc>
        <w:tc>
          <w:tcPr>
            <w:tcW w:w="649" w:type="dxa"/>
            <w:vMerge/>
            <w:vAlign w:val="bottom"/>
          </w:tcPr>
          <w:p w14:paraId="532CD77E" w14:textId="77777777" w:rsidR="00E427D6" w:rsidRPr="001029D6" w:rsidRDefault="00E427D6" w:rsidP="00E9273E">
            <w:pPr>
              <w:spacing w:line="276" w:lineRule="auto"/>
              <w:jc w:val="center"/>
              <w:rPr>
                <w:rFonts w:ascii="Times New Roman" w:hAnsi="Times New Roman" w:cs="Times New Roman"/>
                <w:color w:val="000000"/>
                <w:sz w:val="16"/>
                <w:szCs w:val="16"/>
              </w:rPr>
            </w:pPr>
          </w:p>
        </w:tc>
      </w:tr>
      <w:tr w:rsidR="00E427D6" w:rsidRPr="001029D6" w14:paraId="19D7AC3C" w14:textId="77777777" w:rsidTr="001029D6">
        <w:trPr>
          <w:trHeight w:val="148"/>
        </w:trPr>
        <w:tc>
          <w:tcPr>
            <w:tcW w:w="836" w:type="dxa"/>
            <w:vAlign w:val="bottom"/>
          </w:tcPr>
          <w:p w14:paraId="00F4ED54" w14:textId="77777777" w:rsidR="00E427D6" w:rsidRPr="001029D6" w:rsidRDefault="00E427D6" w:rsidP="00E9273E">
            <w:pPr>
              <w:spacing w:line="276" w:lineRule="auto"/>
              <w:jc w:val="center"/>
              <w:rPr>
                <w:rFonts w:ascii="Times New Roman" w:eastAsia="Times New Roman" w:hAnsi="Times New Roman" w:cs="Times New Roman"/>
                <w:b/>
                <w:color w:val="000000"/>
                <w:sz w:val="16"/>
                <w:szCs w:val="16"/>
                <w:lang w:eastAsia="id-ID"/>
              </w:rPr>
            </w:pPr>
            <w:r w:rsidRPr="001029D6">
              <w:rPr>
                <w:rFonts w:ascii="Times New Roman" w:eastAsia="Times New Roman" w:hAnsi="Times New Roman" w:cs="Times New Roman"/>
                <w:b/>
                <w:color w:val="000000"/>
                <w:sz w:val="16"/>
                <w:szCs w:val="16"/>
                <w:lang w:eastAsia="id-ID"/>
              </w:rPr>
              <w:t>Keterangan</w:t>
            </w:r>
          </w:p>
        </w:tc>
        <w:tc>
          <w:tcPr>
            <w:tcW w:w="717" w:type="dxa"/>
            <w:vAlign w:val="bottom"/>
          </w:tcPr>
          <w:p w14:paraId="4F41544E"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Solvabel</w:t>
            </w:r>
          </w:p>
        </w:tc>
        <w:tc>
          <w:tcPr>
            <w:tcW w:w="765" w:type="dxa"/>
            <w:vAlign w:val="bottom"/>
          </w:tcPr>
          <w:p w14:paraId="184C154C"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Insolvabel</w:t>
            </w:r>
          </w:p>
        </w:tc>
        <w:tc>
          <w:tcPr>
            <w:tcW w:w="770" w:type="dxa"/>
            <w:vAlign w:val="bottom"/>
          </w:tcPr>
          <w:p w14:paraId="39D9C533"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Solvabel</w:t>
            </w:r>
          </w:p>
        </w:tc>
        <w:tc>
          <w:tcPr>
            <w:tcW w:w="801" w:type="dxa"/>
            <w:vAlign w:val="bottom"/>
          </w:tcPr>
          <w:p w14:paraId="726EFF07"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Insolvabel</w:t>
            </w:r>
          </w:p>
        </w:tc>
        <w:tc>
          <w:tcPr>
            <w:tcW w:w="667" w:type="dxa"/>
            <w:vAlign w:val="bottom"/>
          </w:tcPr>
          <w:p w14:paraId="273AB704" w14:textId="77777777" w:rsidR="00E427D6" w:rsidRPr="001029D6" w:rsidRDefault="00E427D6" w:rsidP="00E9273E">
            <w:pPr>
              <w:spacing w:line="276" w:lineRule="auto"/>
              <w:jc w:val="center"/>
              <w:rPr>
                <w:rFonts w:ascii="Times New Roman" w:hAnsi="Times New Roman" w:cs="Times New Roman"/>
                <w:b/>
                <w:color w:val="000000"/>
                <w:sz w:val="16"/>
                <w:szCs w:val="16"/>
              </w:rPr>
            </w:pPr>
            <w:r w:rsidRPr="001029D6">
              <w:rPr>
                <w:rFonts w:ascii="Times New Roman" w:hAnsi="Times New Roman" w:cs="Times New Roman"/>
                <w:b/>
                <w:color w:val="000000"/>
                <w:sz w:val="16"/>
                <w:szCs w:val="16"/>
              </w:rPr>
              <w:t>Solvabel</w:t>
            </w:r>
          </w:p>
        </w:tc>
        <w:tc>
          <w:tcPr>
            <w:tcW w:w="649" w:type="dxa"/>
            <w:vMerge/>
            <w:vAlign w:val="bottom"/>
          </w:tcPr>
          <w:p w14:paraId="128BD784" w14:textId="77777777" w:rsidR="00E427D6" w:rsidRPr="001029D6" w:rsidRDefault="00E427D6" w:rsidP="00E9273E">
            <w:pPr>
              <w:spacing w:line="276" w:lineRule="auto"/>
              <w:jc w:val="center"/>
              <w:rPr>
                <w:rFonts w:ascii="Times New Roman" w:hAnsi="Times New Roman" w:cs="Times New Roman"/>
                <w:color w:val="000000"/>
                <w:sz w:val="16"/>
                <w:szCs w:val="16"/>
              </w:rPr>
            </w:pPr>
          </w:p>
        </w:tc>
      </w:tr>
    </w:tbl>
    <w:p w14:paraId="06453D6E" w14:textId="77777777" w:rsidR="00E427D6" w:rsidRDefault="00E427D6"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5.4 penilaian rasio rentabilitas yang diproksikan dengan </w:t>
      </w:r>
      <w:r w:rsidRPr="000D3015">
        <w:rPr>
          <w:rFonts w:ascii="Times New Roman" w:eastAsia="MS Mincho" w:hAnsi="Times New Roman" w:cs="Times New Roman"/>
          <w:i/>
          <w:sz w:val="24"/>
          <w:szCs w:val="24"/>
          <w:lang w:val="en-US"/>
        </w:rPr>
        <w:t xml:space="preserve">Debt to </w:t>
      </w:r>
      <w:r w:rsidRPr="000D3015">
        <w:rPr>
          <w:rFonts w:ascii="Times New Roman" w:eastAsia="MS Mincho" w:hAnsi="Times New Roman" w:cs="Times New Roman"/>
          <w:i/>
          <w:sz w:val="24"/>
          <w:szCs w:val="24"/>
          <w:lang w:val="en-US"/>
        </w:rPr>
        <w:lastRenderedPageBreak/>
        <w:t>Equity Ratio</w:t>
      </w:r>
      <w:r>
        <w:rPr>
          <w:rFonts w:ascii="Times New Roman" w:hAnsi="Times New Roman" w:cs="Times New Roman"/>
          <w:sz w:val="24"/>
          <w:szCs w:val="24"/>
        </w:rPr>
        <w:t>, maka kondisi kinerja keuangan perusahaan semen sebagai berikut :</w:t>
      </w:r>
    </w:p>
    <w:p w14:paraId="295246C2" w14:textId="77777777" w:rsidR="00E427D6" w:rsidRDefault="00E427D6" w:rsidP="00E9273E">
      <w:pPr>
        <w:spacing w:after="0"/>
        <w:jc w:val="both"/>
        <w:rPr>
          <w:rFonts w:ascii="Times New Roman" w:hAnsi="Times New Roman" w:cs="Times New Roman"/>
          <w:sz w:val="24"/>
          <w:szCs w:val="24"/>
        </w:rPr>
      </w:pPr>
      <w:r>
        <w:rPr>
          <w:rFonts w:ascii="Times New Roman" w:hAnsi="Times New Roman" w:cs="Times New Roman"/>
          <w:sz w:val="24"/>
          <w:szCs w:val="24"/>
        </w:rPr>
        <w:t xml:space="preserve">Tahun 2014 PT. Holchim dan PT. Wijaya Karya  Beton dalam keadaan insolvabel dikarenakan </w:t>
      </w:r>
      <w:r w:rsidRPr="000D3015">
        <w:rPr>
          <w:rFonts w:ascii="Times New Roman" w:eastAsia="MS Mincho" w:hAnsi="Times New Roman" w:cs="Times New Roman"/>
          <w:i/>
          <w:sz w:val="24"/>
          <w:szCs w:val="24"/>
          <w:lang w:val="en-US"/>
        </w:rPr>
        <w:t>Debt to Equity Ratio</w:t>
      </w:r>
      <w:r>
        <w:rPr>
          <w:rFonts w:ascii="Times New Roman" w:hAnsi="Times New Roman" w:cs="Times New Roman"/>
          <w:sz w:val="24"/>
          <w:szCs w:val="24"/>
        </w:rPr>
        <w:t xml:space="preserve"> yang dimiliki berada di atas rata-rata sebesar 47%. Tahun 2015 PT. Holchim dan PT. Wijaya Karya  Beton dalam keadaan insolvabel dikarenakan </w:t>
      </w:r>
      <w:r w:rsidRPr="000D3015">
        <w:rPr>
          <w:rFonts w:ascii="Times New Roman" w:eastAsia="MS Mincho" w:hAnsi="Times New Roman" w:cs="Times New Roman"/>
          <w:i/>
          <w:sz w:val="24"/>
          <w:szCs w:val="24"/>
          <w:lang w:val="en-US"/>
        </w:rPr>
        <w:t>Debt to Equity Ratio</w:t>
      </w:r>
      <w:r>
        <w:rPr>
          <w:rFonts w:ascii="Times New Roman" w:hAnsi="Times New Roman" w:cs="Times New Roman"/>
          <w:sz w:val="24"/>
          <w:szCs w:val="24"/>
        </w:rPr>
        <w:t xml:space="preserve"> yang dimiliki berada di atas rata-rata sebesar 54%. Tahun 2016 PT. Holchim dan PT. Wijaya Karya  Beton dalam keadaan insolvabel dikarenakan </w:t>
      </w:r>
      <w:r w:rsidRPr="000D3015">
        <w:rPr>
          <w:rFonts w:ascii="Times New Roman" w:eastAsia="MS Mincho" w:hAnsi="Times New Roman" w:cs="Times New Roman"/>
          <w:i/>
          <w:sz w:val="24"/>
          <w:szCs w:val="24"/>
          <w:lang w:val="en-US"/>
        </w:rPr>
        <w:t>Debt to Equity Ratio</w:t>
      </w:r>
      <w:r>
        <w:rPr>
          <w:rFonts w:ascii="Times New Roman" w:hAnsi="Times New Roman" w:cs="Times New Roman"/>
          <w:sz w:val="24"/>
          <w:szCs w:val="24"/>
        </w:rPr>
        <w:t xml:space="preserve"> yang dimiliki berada di bawah rata-rata sebesar 66%. Tahun 2017 PT. Holchim dan PT. Wijaya Karya  Beton dalam keadaan insolvabel dikarenakan </w:t>
      </w:r>
      <w:r w:rsidRPr="000D3015">
        <w:rPr>
          <w:rFonts w:ascii="Times New Roman" w:eastAsia="MS Mincho" w:hAnsi="Times New Roman" w:cs="Times New Roman"/>
          <w:i/>
          <w:sz w:val="24"/>
          <w:szCs w:val="24"/>
          <w:lang w:val="en-US"/>
        </w:rPr>
        <w:t>Debt to Equity Ratio</w:t>
      </w:r>
      <w:r>
        <w:rPr>
          <w:rFonts w:ascii="Times New Roman" w:hAnsi="Times New Roman" w:cs="Times New Roman"/>
          <w:sz w:val="24"/>
          <w:szCs w:val="24"/>
        </w:rPr>
        <w:t xml:space="preserve"> yang dimiliki berada di atas rata-rata sebesar 91%. Tahun 2018 PT. Holchim dan PT. Wijaya Karya  Beton dalam keadaan insolvabel dikarenakan </w:t>
      </w:r>
      <w:r w:rsidRPr="000D3015">
        <w:rPr>
          <w:rFonts w:ascii="Times New Roman" w:eastAsia="MS Mincho" w:hAnsi="Times New Roman" w:cs="Times New Roman"/>
          <w:i/>
          <w:sz w:val="24"/>
          <w:szCs w:val="24"/>
          <w:lang w:val="en-US"/>
        </w:rPr>
        <w:t>Debt to Equity Ratio</w:t>
      </w:r>
      <w:r>
        <w:rPr>
          <w:rFonts w:ascii="Times New Roman" w:hAnsi="Times New Roman" w:cs="Times New Roman"/>
          <w:sz w:val="24"/>
          <w:szCs w:val="24"/>
        </w:rPr>
        <w:t xml:space="preserve"> yang dimiliki berada di atas rata-rata sebesar 102%. Tahun 2019 PT. Holchim, PT. Semen Indonesia dan PT. Wijaya Karya  Beton dalam keadaan insolvabel dikarenakan </w:t>
      </w:r>
      <w:r w:rsidRPr="000D3015">
        <w:rPr>
          <w:rFonts w:ascii="Times New Roman" w:eastAsia="MS Mincho" w:hAnsi="Times New Roman" w:cs="Times New Roman"/>
          <w:i/>
          <w:sz w:val="24"/>
          <w:szCs w:val="24"/>
          <w:lang w:val="en-US"/>
        </w:rPr>
        <w:t>Debt to Equity Ratio</w:t>
      </w:r>
      <w:r>
        <w:rPr>
          <w:rFonts w:ascii="Times New Roman" w:hAnsi="Times New Roman" w:cs="Times New Roman"/>
          <w:i/>
          <w:sz w:val="24"/>
          <w:szCs w:val="24"/>
        </w:rPr>
        <w:t xml:space="preserve"> atio</w:t>
      </w:r>
      <w:r>
        <w:rPr>
          <w:rFonts w:ascii="Times New Roman" w:hAnsi="Times New Roman" w:cs="Times New Roman"/>
          <w:sz w:val="24"/>
          <w:szCs w:val="24"/>
        </w:rPr>
        <w:t xml:space="preserve"> yang dimiliki berada di atas rata-rata sebesar 117%. </w:t>
      </w:r>
    </w:p>
    <w:p w14:paraId="547147DF" w14:textId="77777777" w:rsidR="00E427D6" w:rsidRDefault="00E427D6"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Secara keseluruhan rata-rata </w:t>
      </w:r>
      <w:r w:rsidRPr="000D3015">
        <w:rPr>
          <w:rFonts w:ascii="Times New Roman" w:eastAsia="MS Mincho" w:hAnsi="Times New Roman" w:cs="Times New Roman"/>
          <w:i/>
          <w:sz w:val="24"/>
          <w:szCs w:val="24"/>
          <w:lang w:val="en-US"/>
        </w:rPr>
        <w:t>Debt to Equity Ratio</w:t>
      </w:r>
      <w:r>
        <w:rPr>
          <w:rFonts w:ascii="Times New Roman" w:hAnsi="Times New Roman" w:cs="Times New Roman"/>
          <w:sz w:val="24"/>
          <w:szCs w:val="24"/>
        </w:rPr>
        <w:t xml:space="preserve"> selama periode 2014-2019 PT. Holchim dan PT. Wijaya Karya  Beton dalam keadaan insolvabel dikarenakan </w:t>
      </w:r>
      <w:r w:rsidRPr="000D3015">
        <w:rPr>
          <w:rFonts w:ascii="Times New Roman" w:eastAsia="MS Mincho" w:hAnsi="Times New Roman" w:cs="Times New Roman"/>
          <w:i/>
          <w:sz w:val="24"/>
          <w:szCs w:val="24"/>
          <w:lang w:val="en-US"/>
        </w:rPr>
        <w:t>Debt to Equity Ratio</w:t>
      </w:r>
      <w:r>
        <w:rPr>
          <w:rFonts w:ascii="Times New Roman" w:hAnsi="Times New Roman" w:cs="Times New Roman"/>
          <w:sz w:val="24"/>
          <w:szCs w:val="24"/>
        </w:rPr>
        <w:t xml:space="preserve"> yang dimiliki berada di atas rata-rata sebesar 80% kali. Berbeda dengan nilai</w:t>
      </w:r>
      <w:r w:rsidRPr="007022BA">
        <w:rPr>
          <w:rFonts w:ascii="Times New Roman" w:hAnsi="Times New Roman" w:cs="Times New Roman"/>
          <w:i/>
          <w:sz w:val="24"/>
          <w:szCs w:val="24"/>
        </w:rPr>
        <w:t xml:space="preserve"> </w:t>
      </w:r>
      <w:r w:rsidRPr="000D3015">
        <w:rPr>
          <w:rFonts w:ascii="Times New Roman" w:eastAsia="MS Mincho" w:hAnsi="Times New Roman" w:cs="Times New Roman"/>
          <w:i/>
          <w:sz w:val="24"/>
          <w:szCs w:val="24"/>
          <w:lang w:val="en-US"/>
        </w:rPr>
        <w:t>Debt to Equity Ratio</w:t>
      </w:r>
      <w:r>
        <w:rPr>
          <w:rFonts w:ascii="Times New Roman" w:hAnsi="Times New Roman" w:cs="Times New Roman"/>
          <w:sz w:val="24"/>
          <w:szCs w:val="24"/>
        </w:rPr>
        <w:t xml:space="preserve"> PT. Indocement Tunggal Prakasa, PT. Semen Indonesia dan PT. Semen Baturaja berada di atas rata-rata rasio industri, hal ini menandakan</w:t>
      </w:r>
      <w:r w:rsidRPr="007022BA">
        <w:rPr>
          <w:rFonts w:ascii="Times New Roman" w:hAnsi="Times New Roman" w:cs="Times New Roman"/>
          <w:sz w:val="24"/>
          <w:szCs w:val="24"/>
        </w:rPr>
        <w:t xml:space="preserve"> </w:t>
      </w:r>
      <w:r>
        <w:rPr>
          <w:rFonts w:ascii="Times New Roman" w:hAnsi="Times New Roman" w:cs="Times New Roman"/>
          <w:sz w:val="24"/>
          <w:szCs w:val="24"/>
        </w:rPr>
        <w:t xml:space="preserve">kondisi kinerja keuangan perusahaan dilihat dari </w:t>
      </w:r>
      <w:r w:rsidRPr="000D3015">
        <w:rPr>
          <w:rFonts w:ascii="Times New Roman" w:eastAsia="MS Mincho" w:hAnsi="Times New Roman" w:cs="Times New Roman"/>
          <w:i/>
          <w:sz w:val="24"/>
          <w:szCs w:val="24"/>
          <w:lang w:val="en-US"/>
        </w:rPr>
        <w:t>Debt to Equity Ratio</w:t>
      </w:r>
      <w:r>
        <w:rPr>
          <w:rFonts w:ascii="Times New Roman" w:hAnsi="Times New Roman" w:cs="Times New Roman"/>
          <w:sz w:val="24"/>
          <w:szCs w:val="24"/>
        </w:rPr>
        <w:t xml:space="preserve"> dalam keadaan solvabel atau baik. Berdasarkan Tabel 5.1 dapat dilihat bahwa PT. Semen Baturaja lebih unggul dibandingkan dengan perusahaan semen lainnya dengan nilai </w:t>
      </w:r>
      <w:r w:rsidRPr="000D3015">
        <w:rPr>
          <w:rFonts w:ascii="Times New Roman" w:eastAsia="MS Mincho" w:hAnsi="Times New Roman" w:cs="Times New Roman"/>
          <w:i/>
          <w:sz w:val="24"/>
          <w:szCs w:val="24"/>
          <w:lang w:val="en-US"/>
        </w:rPr>
        <w:t>Debt to Equity Ratio</w:t>
      </w:r>
      <w:r>
        <w:rPr>
          <w:rFonts w:ascii="Times New Roman" w:hAnsi="Times New Roman" w:cs="Times New Roman"/>
          <w:sz w:val="24"/>
          <w:szCs w:val="24"/>
        </w:rPr>
        <w:t xml:space="preserve"> tertinggi dengan rata-rata sebesar 26% disusul PT. Indocement Tunggal Prakasa sebesar 15%, PT. Semen Indonesia sebesar 36%, PT. Wijaya Karya Beton sebesar 55%  dan terakhir PT. Holchim sebesar 59%</w:t>
      </w:r>
    </w:p>
    <w:p w14:paraId="3D8F640C" w14:textId="447F1127" w:rsidR="00E427D6" w:rsidRDefault="00E427D6" w:rsidP="00E9273E">
      <w:pPr>
        <w:pStyle w:val="ListParagraph"/>
        <w:spacing w:after="0"/>
        <w:ind w:left="0" w:firstLine="567"/>
        <w:jc w:val="both"/>
        <w:rPr>
          <w:rFonts w:ascii="Times New Roman" w:eastAsia="Calibri" w:hAnsi="Times New Roman" w:cs="Times New Roman"/>
          <w:b/>
          <w:bCs/>
          <w:sz w:val="24"/>
          <w:szCs w:val="24"/>
          <w:lang w:val="en-US"/>
        </w:rPr>
      </w:pPr>
    </w:p>
    <w:p w14:paraId="59C1E872" w14:textId="32D44B05" w:rsidR="00E427D6" w:rsidRDefault="00E427D6" w:rsidP="00E9273E">
      <w:pPr>
        <w:pStyle w:val="ListParagraph"/>
        <w:spacing w:after="0"/>
        <w:ind w:left="0"/>
        <w:jc w:val="both"/>
        <w:rPr>
          <w:rFonts w:ascii="Times New Roman" w:hAnsi="Times New Roman" w:cs="Times New Roman"/>
          <w:b/>
          <w:sz w:val="24"/>
          <w:szCs w:val="24"/>
        </w:rPr>
      </w:pPr>
      <w:r w:rsidRPr="00306951">
        <w:rPr>
          <w:rFonts w:ascii="Times New Roman" w:hAnsi="Times New Roman" w:cs="Times New Roman"/>
          <w:b/>
          <w:sz w:val="24"/>
          <w:szCs w:val="24"/>
        </w:rPr>
        <w:t>Penilaian</w:t>
      </w:r>
      <w:r w:rsidRPr="006F3F41">
        <w:rPr>
          <w:rFonts w:ascii="Times New Roman" w:hAnsi="Times New Roman" w:cs="Times New Roman"/>
          <w:b/>
          <w:sz w:val="24"/>
          <w:szCs w:val="24"/>
        </w:rPr>
        <w:t xml:space="preserve"> </w:t>
      </w:r>
      <w:r>
        <w:rPr>
          <w:rFonts w:ascii="Times New Roman" w:hAnsi="Times New Roman" w:cs="Times New Roman"/>
          <w:b/>
          <w:sz w:val="24"/>
          <w:szCs w:val="24"/>
        </w:rPr>
        <w:t>Kinerja Keuangan Ditinjau Dari Rasio Aktivitas</w:t>
      </w:r>
    </w:p>
    <w:p w14:paraId="09178208" w14:textId="77777777" w:rsidR="00E427D6" w:rsidRDefault="00E427D6"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Berikut adalah penilaian rasio aktivitas ditinjau dari aspek </w:t>
      </w:r>
      <w:r w:rsidRPr="005E5950">
        <w:rPr>
          <w:rFonts w:ascii="Times New Roman" w:hAnsi="Times New Roman" w:cs="Times New Roman"/>
          <w:sz w:val="24"/>
          <w:szCs w:val="24"/>
        </w:rPr>
        <w:t>Perputaran Total Aset</w:t>
      </w:r>
      <w:r w:rsidRPr="000D3015">
        <w:rPr>
          <w:rFonts w:ascii="Times New Roman" w:eastAsia="MS Mincho" w:hAnsi="Times New Roman" w:cs="Times New Roman"/>
          <w:i/>
          <w:sz w:val="24"/>
          <w:szCs w:val="24"/>
          <w:lang w:val="en-US"/>
        </w:rPr>
        <w:t xml:space="preserve"> </w:t>
      </w:r>
      <w:r w:rsidRPr="007F4225">
        <w:rPr>
          <w:rFonts w:ascii="Times New Roman" w:hAnsi="Times New Roman" w:cs="Times New Roman"/>
          <w:sz w:val="24"/>
          <w:szCs w:val="24"/>
        </w:rPr>
        <w:t>dan</w:t>
      </w:r>
      <w:r>
        <w:rPr>
          <w:rFonts w:ascii="Times New Roman" w:hAnsi="Times New Roman" w:cs="Times New Roman"/>
          <w:i/>
          <w:sz w:val="24"/>
          <w:szCs w:val="24"/>
        </w:rPr>
        <w:t xml:space="preserve"> </w:t>
      </w:r>
      <w:r w:rsidRPr="001043C0">
        <w:rPr>
          <w:rFonts w:ascii="Times New Roman" w:hAnsi="Times New Roman" w:cs="Times New Roman"/>
          <w:i/>
          <w:sz w:val="24"/>
          <w:szCs w:val="24"/>
        </w:rPr>
        <w:t xml:space="preserve"> </w:t>
      </w:r>
      <w:r w:rsidRPr="000D3015">
        <w:rPr>
          <w:rFonts w:ascii="Times New Roman" w:hAnsi="Times New Roman" w:cs="Times New Roman"/>
          <w:sz w:val="24"/>
          <w:szCs w:val="24"/>
        </w:rPr>
        <w:t xml:space="preserve">Perputaran </w:t>
      </w:r>
      <w:r>
        <w:rPr>
          <w:rFonts w:ascii="Times New Roman" w:hAnsi="Times New Roman" w:cs="Times New Roman"/>
          <w:sz w:val="24"/>
          <w:szCs w:val="24"/>
        </w:rPr>
        <w:t>Persediaan</w:t>
      </w:r>
    </w:p>
    <w:p w14:paraId="65E41F68" w14:textId="77777777" w:rsidR="00E427D6" w:rsidRDefault="00E427D6" w:rsidP="00E9273E">
      <w:pPr>
        <w:spacing w:after="0"/>
        <w:ind w:firstLine="709"/>
        <w:jc w:val="center"/>
        <w:rPr>
          <w:rFonts w:ascii="Times New Roman" w:hAnsi="Times New Roman" w:cs="Times New Roman"/>
          <w:b/>
          <w:sz w:val="24"/>
          <w:szCs w:val="24"/>
        </w:rPr>
      </w:pPr>
      <w:r w:rsidRPr="006F3F41">
        <w:rPr>
          <w:rFonts w:ascii="Times New Roman" w:hAnsi="Times New Roman" w:cs="Times New Roman"/>
          <w:b/>
          <w:sz w:val="24"/>
          <w:szCs w:val="24"/>
        </w:rPr>
        <w:t>Tabel 5.</w:t>
      </w:r>
      <w:r>
        <w:rPr>
          <w:rFonts w:ascii="Times New Roman" w:hAnsi="Times New Roman" w:cs="Times New Roman"/>
          <w:b/>
          <w:sz w:val="24"/>
          <w:szCs w:val="24"/>
        </w:rPr>
        <w:t>5</w:t>
      </w:r>
      <w:r w:rsidRPr="006F3F41">
        <w:rPr>
          <w:rFonts w:ascii="Times New Roman" w:hAnsi="Times New Roman" w:cs="Times New Roman"/>
          <w:b/>
          <w:sz w:val="24"/>
          <w:szCs w:val="24"/>
        </w:rPr>
        <w:t xml:space="preserve"> </w:t>
      </w:r>
    </w:p>
    <w:p w14:paraId="7B95C2F4" w14:textId="77777777" w:rsidR="00E427D6" w:rsidRDefault="00E427D6" w:rsidP="00E9273E">
      <w:pPr>
        <w:spacing w:after="0"/>
        <w:ind w:firstLine="709"/>
        <w:jc w:val="center"/>
        <w:rPr>
          <w:rFonts w:ascii="Times New Roman" w:hAnsi="Times New Roman" w:cs="Times New Roman"/>
          <w:b/>
          <w:sz w:val="24"/>
          <w:szCs w:val="24"/>
        </w:rPr>
      </w:pPr>
      <w:r w:rsidRPr="006F3F41">
        <w:rPr>
          <w:rFonts w:ascii="Times New Roman" w:hAnsi="Times New Roman" w:cs="Times New Roman"/>
          <w:b/>
          <w:sz w:val="24"/>
          <w:szCs w:val="24"/>
        </w:rPr>
        <w:t xml:space="preserve">Penilaian </w:t>
      </w:r>
      <w:r w:rsidRPr="00153DA2">
        <w:rPr>
          <w:rFonts w:ascii="Times New Roman" w:hAnsi="Times New Roman" w:cs="Times New Roman"/>
          <w:b/>
          <w:sz w:val="24"/>
          <w:szCs w:val="24"/>
        </w:rPr>
        <w:t>Perputaran Total Aset</w:t>
      </w:r>
    </w:p>
    <w:tbl>
      <w:tblPr>
        <w:tblStyle w:val="TableGrid"/>
        <w:tblW w:w="5017" w:type="dxa"/>
        <w:tblLayout w:type="fixed"/>
        <w:tblLook w:val="04A0" w:firstRow="1" w:lastRow="0" w:firstColumn="1" w:lastColumn="0" w:noHBand="0" w:noVBand="1"/>
      </w:tblPr>
      <w:tblGrid>
        <w:gridCol w:w="805"/>
        <w:gridCol w:w="691"/>
        <w:gridCol w:w="737"/>
        <w:gridCol w:w="742"/>
        <w:gridCol w:w="699"/>
        <w:gridCol w:w="591"/>
        <w:gridCol w:w="752"/>
      </w:tblGrid>
      <w:tr w:rsidR="00E427D6" w:rsidRPr="001B602E" w14:paraId="2FAF3CE9" w14:textId="77777777" w:rsidTr="001B602E">
        <w:trPr>
          <w:trHeight w:val="129"/>
        </w:trPr>
        <w:tc>
          <w:tcPr>
            <w:tcW w:w="805" w:type="dxa"/>
            <w:vMerge w:val="restart"/>
            <w:shd w:val="clear" w:color="auto" w:fill="DDD9C3" w:themeFill="background2" w:themeFillShade="E6"/>
            <w:vAlign w:val="center"/>
          </w:tcPr>
          <w:p w14:paraId="3B64F33E" w14:textId="77777777" w:rsidR="00E427D6" w:rsidRPr="001B602E" w:rsidRDefault="00E427D6" w:rsidP="00E9273E">
            <w:pPr>
              <w:pStyle w:val="ListParagraph"/>
              <w:spacing w:before="240" w:line="276" w:lineRule="auto"/>
              <w:ind w:left="0"/>
              <w:jc w:val="both"/>
              <w:rPr>
                <w:rFonts w:ascii="Times New Roman" w:hAnsi="Times New Roman" w:cs="Times New Roman"/>
                <w:b/>
                <w:sz w:val="16"/>
                <w:szCs w:val="16"/>
              </w:rPr>
            </w:pPr>
            <w:r w:rsidRPr="001B602E">
              <w:rPr>
                <w:rFonts w:ascii="Times New Roman" w:hAnsi="Times New Roman" w:cs="Times New Roman"/>
                <w:b/>
                <w:sz w:val="16"/>
                <w:szCs w:val="16"/>
              </w:rPr>
              <w:t>Tahun</w:t>
            </w:r>
          </w:p>
        </w:tc>
        <w:tc>
          <w:tcPr>
            <w:tcW w:w="4212" w:type="dxa"/>
            <w:gridSpan w:val="6"/>
            <w:shd w:val="clear" w:color="auto" w:fill="DDD9C3" w:themeFill="background2" w:themeFillShade="E6"/>
          </w:tcPr>
          <w:p w14:paraId="2AD45AE1" w14:textId="77777777" w:rsidR="00E427D6" w:rsidRPr="001B602E" w:rsidRDefault="00E427D6" w:rsidP="00E9273E">
            <w:pPr>
              <w:pStyle w:val="ListParagraph"/>
              <w:spacing w:before="240" w:line="276" w:lineRule="auto"/>
              <w:ind w:left="95" w:hanging="47"/>
              <w:jc w:val="center"/>
              <w:rPr>
                <w:rFonts w:ascii="Times New Roman" w:hAnsi="Times New Roman" w:cs="Times New Roman"/>
                <w:b/>
                <w:sz w:val="16"/>
                <w:szCs w:val="16"/>
              </w:rPr>
            </w:pPr>
            <w:r w:rsidRPr="001B602E">
              <w:rPr>
                <w:rFonts w:ascii="Times New Roman" w:hAnsi="Times New Roman" w:cs="Times New Roman"/>
                <w:b/>
                <w:sz w:val="16"/>
                <w:szCs w:val="16"/>
              </w:rPr>
              <w:t>Perputaran Total Aset</w:t>
            </w:r>
          </w:p>
        </w:tc>
      </w:tr>
      <w:tr w:rsidR="00E427D6" w:rsidRPr="001B602E" w14:paraId="3E714092" w14:textId="77777777" w:rsidTr="001B602E">
        <w:trPr>
          <w:trHeight w:val="273"/>
        </w:trPr>
        <w:tc>
          <w:tcPr>
            <w:tcW w:w="805" w:type="dxa"/>
            <w:vMerge/>
            <w:shd w:val="clear" w:color="auto" w:fill="DDD9C3" w:themeFill="background2" w:themeFillShade="E6"/>
          </w:tcPr>
          <w:p w14:paraId="70C081F2"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p>
        </w:tc>
        <w:tc>
          <w:tcPr>
            <w:tcW w:w="691" w:type="dxa"/>
            <w:shd w:val="clear" w:color="auto" w:fill="DDD9C3" w:themeFill="background2" w:themeFillShade="E6"/>
            <w:vAlign w:val="center"/>
          </w:tcPr>
          <w:p w14:paraId="24460FCF"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INTP</w:t>
            </w:r>
          </w:p>
        </w:tc>
        <w:tc>
          <w:tcPr>
            <w:tcW w:w="737" w:type="dxa"/>
            <w:shd w:val="clear" w:color="auto" w:fill="DDD9C3" w:themeFill="background2" w:themeFillShade="E6"/>
            <w:vAlign w:val="center"/>
          </w:tcPr>
          <w:p w14:paraId="2ED94B72"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SMCB</w:t>
            </w:r>
          </w:p>
        </w:tc>
        <w:tc>
          <w:tcPr>
            <w:tcW w:w="742" w:type="dxa"/>
            <w:shd w:val="clear" w:color="auto" w:fill="DDD9C3" w:themeFill="background2" w:themeFillShade="E6"/>
            <w:vAlign w:val="center"/>
          </w:tcPr>
          <w:p w14:paraId="613026AF"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SMGR</w:t>
            </w:r>
          </w:p>
        </w:tc>
        <w:tc>
          <w:tcPr>
            <w:tcW w:w="699" w:type="dxa"/>
            <w:shd w:val="clear" w:color="auto" w:fill="DDD9C3" w:themeFill="background2" w:themeFillShade="E6"/>
            <w:vAlign w:val="center"/>
          </w:tcPr>
          <w:p w14:paraId="0F48F25A"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WTON</w:t>
            </w:r>
          </w:p>
        </w:tc>
        <w:tc>
          <w:tcPr>
            <w:tcW w:w="591" w:type="dxa"/>
            <w:shd w:val="clear" w:color="auto" w:fill="DDD9C3" w:themeFill="background2" w:themeFillShade="E6"/>
            <w:vAlign w:val="center"/>
          </w:tcPr>
          <w:p w14:paraId="7C8613F3"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SMBR</w:t>
            </w:r>
          </w:p>
        </w:tc>
        <w:tc>
          <w:tcPr>
            <w:tcW w:w="750" w:type="dxa"/>
            <w:shd w:val="clear" w:color="auto" w:fill="DDD9C3" w:themeFill="background2" w:themeFillShade="E6"/>
          </w:tcPr>
          <w:p w14:paraId="3EB84664"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Rata-Rata</w:t>
            </w:r>
          </w:p>
        </w:tc>
      </w:tr>
      <w:tr w:rsidR="00E427D6" w:rsidRPr="001B602E" w14:paraId="0FD7036D" w14:textId="77777777" w:rsidTr="001B602E">
        <w:trPr>
          <w:trHeight w:val="129"/>
        </w:trPr>
        <w:tc>
          <w:tcPr>
            <w:tcW w:w="805" w:type="dxa"/>
          </w:tcPr>
          <w:p w14:paraId="19C6FD81"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2014</w:t>
            </w:r>
          </w:p>
        </w:tc>
        <w:tc>
          <w:tcPr>
            <w:tcW w:w="691" w:type="dxa"/>
            <w:vAlign w:val="bottom"/>
          </w:tcPr>
          <w:p w14:paraId="01F7F6E3"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0,69</w:t>
            </w:r>
          </w:p>
        </w:tc>
        <w:tc>
          <w:tcPr>
            <w:tcW w:w="737" w:type="dxa"/>
            <w:vAlign w:val="bottom"/>
          </w:tcPr>
          <w:p w14:paraId="20C71EB6"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0,55</w:t>
            </w:r>
          </w:p>
        </w:tc>
        <w:tc>
          <w:tcPr>
            <w:tcW w:w="742" w:type="dxa"/>
            <w:vAlign w:val="bottom"/>
          </w:tcPr>
          <w:p w14:paraId="11F1E119"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0,79</w:t>
            </w:r>
          </w:p>
        </w:tc>
        <w:tc>
          <w:tcPr>
            <w:tcW w:w="699" w:type="dxa"/>
            <w:vAlign w:val="bottom"/>
          </w:tcPr>
          <w:p w14:paraId="07553050"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0,86</w:t>
            </w:r>
          </w:p>
        </w:tc>
        <w:tc>
          <w:tcPr>
            <w:tcW w:w="591" w:type="dxa"/>
            <w:vAlign w:val="bottom"/>
          </w:tcPr>
          <w:p w14:paraId="6A2B1153"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0,41</w:t>
            </w:r>
          </w:p>
        </w:tc>
        <w:tc>
          <w:tcPr>
            <w:tcW w:w="750" w:type="dxa"/>
            <w:vAlign w:val="bottom"/>
          </w:tcPr>
          <w:p w14:paraId="11449A10"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0,66</w:t>
            </w:r>
          </w:p>
        </w:tc>
      </w:tr>
      <w:tr w:rsidR="00E427D6" w:rsidRPr="001B602E" w14:paraId="3A6F0D31" w14:textId="77777777" w:rsidTr="001B602E">
        <w:trPr>
          <w:trHeight w:val="129"/>
        </w:trPr>
        <w:tc>
          <w:tcPr>
            <w:tcW w:w="805" w:type="dxa"/>
          </w:tcPr>
          <w:p w14:paraId="46AB1522"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2015</w:t>
            </w:r>
          </w:p>
        </w:tc>
        <w:tc>
          <w:tcPr>
            <w:tcW w:w="691" w:type="dxa"/>
            <w:vAlign w:val="bottom"/>
          </w:tcPr>
          <w:p w14:paraId="2C569D75"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0,64</w:t>
            </w:r>
          </w:p>
        </w:tc>
        <w:tc>
          <w:tcPr>
            <w:tcW w:w="737" w:type="dxa"/>
            <w:vAlign w:val="bottom"/>
          </w:tcPr>
          <w:p w14:paraId="11E35EC2"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0,53</w:t>
            </w:r>
          </w:p>
        </w:tc>
        <w:tc>
          <w:tcPr>
            <w:tcW w:w="742" w:type="dxa"/>
            <w:vAlign w:val="bottom"/>
          </w:tcPr>
          <w:p w14:paraId="5AB6F65E"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0,71</w:t>
            </w:r>
          </w:p>
        </w:tc>
        <w:tc>
          <w:tcPr>
            <w:tcW w:w="699" w:type="dxa"/>
            <w:vAlign w:val="bottom"/>
          </w:tcPr>
          <w:p w14:paraId="38164F56"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0,60</w:t>
            </w:r>
          </w:p>
        </w:tc>
        <w:tc>
          <w:tcPr>
            <w:tcW w:w="591" w:type="dxa"/>
            <w:vAlign w:val="bottom"/>
          </w:tcPr>
          <w:p w14:paraId="4AEE7241"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0,45</w:t>
            </w:r>
          </w:p>
        </w:tc>
        <w:tc>
          <w:tcPr>
            <w:tcW w:w="750" w:type="dxa"/>
            <w:vAlign w:val="bottom"/>
          </w:tcPr>
          <w:p w14:paraId="38A2038D"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0,59</w:t>
            </w:r>
          </w:p>
        </w:tc>
      </w:tr>
      <w:tr w:rsidR="00E427D6" w:rsidRPr="001B602E" w14:paraId="275FCEB1" w14:textId="77777777" w:rsidTr="001B602E">
        <w:trPr>
          <w:trHeight w:val="129"/>
        </w:trPr>
        <w:tc>
          <w:tcPr>
            <w:tcW w:w="805" w:type="dxa"/>
          </w:tcPr>
          <w:p w14:paraId="5159E9E4"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2016</w:t>
            </w:r>
          </w:p>
        </w:tc>
        <w:tc>
          <w:tcPr>
            <w:tcW w:w="691" w:type="dxa"/>
            <w:vAlign w:val="bottom"/>
          </w:tcPr>
          <w:p w14:paraId="016EA88C"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0,51</w:t>
            </w:r>
          </w:p>
        </w:tc>
        <w:tc>
          <w:tcPr>
            <w:tcW w:w="737" w:type="dxa"/>
            <w:vAlign w:val="bottom"/>
          </w:tcPr>
          <w:p w14:paraId="0D44B8BC"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0,48</w:t>
            </w:r>
          </w:p>
        </w:tc>
        <w:tc>
          <w:tcPr>
            <w:tcW w:w="742" w:type="dxa"/>
            <w:vAlign w:val="bottom"/>
          </w:tcPr>
          <w:p w14:paraId="206FCEC7"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0,59</w:t>
            </w:r>
          </w:p>
        </w:tc>
        <w:tc>
          <w:tcPr>
            <w:tcW w:w="699" w:type="dxa"/>
            <w:vAlign w:val="bottom"/>
          </w:tcPr>
          <w:p w14:paraId="7C5C7C66"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0,75</w:t>
            </w:r>
          </w:p>
        </w:tc>
        <w:tc>
          <w:tcPr>
            <w:tcW w:w="591" w:type="dxa"/>
            <w:vAlign w:val="bottom"/>
          </w:tcPr>
          <w:p w14:paraId="031D3DEC"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0,35</w:t>
            </w:r>
          </w:p>
        </w:tc>
        <w:tc>
          <w:tcPr>
            <w:tcW w:w="750" w:type="dxa"/>
            <w:vAlign w:val="bottom"/>
          </w:tcPr>
          <w:p w14:paraId="13DD2EF9"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0,54</w:t>
            </w:r>
          </w:p>
        </w:tc>
      </w:tr>
      <w:tr w:rsidR="00E427D6" w:rsidRPr="001B602E" w14:paraId="6B8B40FE" w14:textId="77777777" w:rsidTr="001B602E">
        <w:trPr>
          <w:trHeight w:val="129"/>
        </w:trPr>
        <w:tc>
          <w:tcPr>
            <w:tcW w:w="805" w:type="dxa"/>
          </w:tcPr>
          <w:p w14:paraId="21892AAE"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2017</w:t>
            </w:r>
          </w:p>
        </w:tc>
        <w:tc>
          <w:tcPr>
            <w:tcW w:w="691" w:type="dxa"/>
            <w:vAlign w:val="bottom"/>
          </w:tcPr>
          <w:p w14:paraId="2637088A"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0,50</w:t>
            </w:r>
          </w:p>
        </w:tc>
        <w:tc>
          <w:tcPr>
            <w:tcW w:w="737" w:type="dxa"/>
            <w:vAlign w:val="bottom"/>
          </w:tcPr>
          <w:p w14:paraId="284F59DF"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0,48</w:t>
            </w:r>
          </w:p>
        </w:tc>
        <w:tc>
          <w:tcPr>
            <w:tcW w:w="742" w:type="dxa"/>
            <w:vAlign w:val="bottom"/>
          </w:tcPr>
          <w:p w14:paraId="07377B49"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0,57</w:t>
            </w:r>
          </w:p>
        </w:tc>
        <w:tc>
          <w:tcPr>
            <w:tcW w:w="699" w:type="dxa"/>
            <w:vAlign w:val="bottom"/>
          </w:tcPr>
          <w:p w14:paraId="768146A1"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0,76</w:t>
            </w:r>
          </w:p>
        </w:tc>
        <w:tc>
          <w:tcPr>
            <w:tcW w:w="591" w:type="dxa"/>
            <w:vAlign w:val="bottom"/>
          </w:tcPr>
          <w:p w14:paraId="587F87A5"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0,31</w:t>
            </w:r>
          </w:p>
        </w:tc>
        <w:tc>
          <w:tcPr>
            <w:tcW w:w="750" w:type="dxa"/>
            <w:vAlign w:val="bottom"/>
          </w:tcPr>
          <w:p w14:paraId="2F83BA35"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0,52</w:t>
            </w:r>
          </w:p>
        </w:tc>
      </w:tr>
      <w:tr w:rsidR="00E427D6" w:rsidRPr="001B602E" w14:paraId="3794B27D" w14:textId="77777777" w:rsidTr="001B602E">
        <w:trPr>
          <w:trHeight w:val="129"/>
        </w:trPr>
        <w:tc>
          <w:tcPr>
            <w:tcW w:w="805" w:type="dxa"/>
          </w:tcPr>
          <w:p w14:paraId="584943E3"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2018</w:t>
            </w:r>
          </w:p>
        </w:tc>
        <w:tc>
          <w:tcPr>
            <w:tcW w:w="691" w:type="dxa"/>
            <w:vAlign w:val="bottom"/>
          </w:tcPr>
          <w:p w14:paraId="0DBE3FCC"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0,55</w:t>
            </w:r>
          </w:p>
        </w:tc>
        <w:tc>
          <w:tcPr>
            <w:tcW w:w="737" w:type="dxa"/>
            <w:vAlign w:val="bottom"/>
          </w:tcPr>
          <w:p w14:paraId="56A230E7"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0,56</w:t>
            </w:r>
          </w:p>
        </w:tc>
        <w:tc>
          <w:tcPr>
            <w:tcW w:w="742" w:type="dxa"/>
            <w:vAlign w:val="bottom"/>
          </w:tcPr>
          <w:p w14:paraId="273AE5D0"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0,60</w:t>
            </w:r>
          </w:p>
        </w:tc>
        <w:tc>
          <w:tcPr>
            <w:tcW w:w="699" w:type="dxa"/>
            <w:vAlign w:val="bottom"/>
          </w:tcPr>
          <w:p w14:paraId="198F1283"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0,78</w:t>
            </w:r>
          </w:p>
        </w:tc>
        <w:tc>
          <w:tcPr>
            <w:tcW w:w="591" w:type="dxa"/>
            <w:vAlign w:val="bottom"/>
          </w:tcPr>
          <w:p w14:paraId="20C5FD0A"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0,36</w:t>
            </w:r>
          </w:p>
        </w:tc>
        <w:tc>
          <w:tcPr>
            <w:tcW w:w="750" w:type="dxa"/>
            <w:vAlign w:val="bottom"/>
          </w:tcPr>
          <w:p w14:paraId="66892D1E"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0,57</w:t>
            </w:r>
          </w:p>
        </w:tc>
      </w:tr>
      <w:tr w:rsidR="00E427D6" w:rsidRPr="001B602E" w14:paraId="79DBFE43" w14:textId="77777777" w:rsidTr="001B602E">
        <w:trPr>
          <w:trHeight w:val="129"/>
        </w:trPr>
        <w:tc>
          <w:tcPr>
            <w:tcW w:w="805" w:type="dxa"/>
          </w:tcPr>
          <w:p w14:paraId="5E90300A"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2019</w:t>
            </w:r>
          </w:p>
        </w:tc>
        <w:tc>
          <w:tcPr>
            <w:tcW w:w="691" w:type="dxa"/>
            <w:vAlign w:val="bottom"/>
          </w:tcPr>
          <w:p w14:paraId="5C8FC62C"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0,58</w:t>
            </w:r>
          </w:p>
        </w:tc>
        <w:tc>
          <w:tcPr>
            <w:tcW w:w="737" w:type="dxa"/>
            <w:vAlign w:val="bottom"/>
          </w:tcPr>
          <w:p w14:paraId="12B27E53"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0,57</w:t>
            </w:r>
          </w:p>
        </w:tc>
        <w:tc>
          <w:tcPr>
            <w:tcW w:w="742" w:type="dxa"/>
            <w:vAlign w:val="bottom"/>
          </w:tcPr>
          <w:p w14:paraId="64A4DEB0"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0,51</w:t>
            </w:r>
          </w:p>
        </w:tc>
        <w:tc>
          <w:tcPr>
            <w:tcW w:w="699" w:type="dxa"/>
            <w:vAlign w:val="bottom"/>
          </w:tcPr>
          <w:p w14:paraId="23FFEA0B"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0,69</w:t>
            </w:r>
          </w:p>
        </w:tc>
        <w:tc>
          <w:tcPr>
            <w:tcW w:w="591" w:type="dxa"/>
            <w:vAlign w:val="bottom"/>
          </w:tcPr>
          <w:p w14:paraId="2BC27540"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0,36</w:t>
            </w:r>
          </w:p>
        </w:tc>
        <w:tc>
          <w:tcPr>
            <w:tcW w:w="750" w:type="dxa"/>
            <w:vAlign w:val="bottom"/>
          </w:tcPr>
          <w:p w14:paraId="5E18D624"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0,54</w:t>
            </w:r>
          </w:p>
        </w:tc>
      </w:tr>
      <w:tr w:rsidR="00E427D6" w:rsidRPr="001B602E" w14:paraId="5547F351" w14:textId="77777777" w:rsidTr="001B602E">
        <w:trPr>
          <w:trHeight w:val="129"/>
        </w:trPr>
        <w:tc>
          <w:tcPr>
            <w:tcW w:w="805" w:type="dxa"/>
          </w:tcPr>
          <w:p w14:paraId="07B652B8" w14:textId="77777777" w:rsidR="00E427D6" w:rsidRPr="001B602E" w:rsidRDefault="00E427D6" w:rsidP="00E9273E">
            <w:pPr>
              <w:pStyle w:val="ListParagraph"/>
              <w:spacing w:line="276" w:lineRule="auto"/>
              <w:ind w:left="0"/>
              <w:jc w:val="both"/>
              <w:rPr>
                <w:rFonts w:ascii="Times New Roman" w:hAnsi="Times New Roman" w:cs="Times New Roman"/>
                <w:sz w:val="16"/>
                <w:szCs w:val="16"/>
              </w:rPr>
            </w:pPr>
            <w:r w:rsidRPr="001B602E">
              <w:rPr>
                <w:rFonts w:ascii="Times New Roman" w:hAnsi="Times New Roman" w:cs="Times New Roman"/>
                <w:sz w:val="16"/>
                <w:szCs w:val="16"/>
              </w:rPr>
              <w:t>Rata-Rata</w:t>
            </w:r>
          </w:p>
        </w:tc>
        <w:tc>
          <w:tcPr>
            <w:tcW w:w="691" w:type="dxa"/>
            <w:vAlign w:val="bottom"/>
          </w:tcPr>
          <w:p w14:paraId="7890126A"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0,58</w:t>
            </w:r>
          </w:p>
        </w:tc>
        <w:tc>
          <w:tcPr>
            <w:tcW w:w="737" w:type="dxa"/>
            <w:vAlign w:val="bottom"/>
          </w:tcPr>
          <w:p w14:paraId="4A1F67D7"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0,53</w:t>
            </w:r>
          </w:p>
        </w:tc>
        <w:tc>
          <w:tcPr>
            <w:tcW w:w="742" w:type="dxa"/>
            <w:vAlign w:val="bottom"/>
          </w:tcPr>
          <w:p w14:paraId="31DF7C59"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0,63</w:t>
            </w:r>
          </w:p>
        </w:tc>
        <w:tc>
          <w:tcPr>
            <w:tcW w:w="699" w:type="dxa"/>
            <w:vAlign w:val="bottom"/>
          </w:tcPr>
          <w:p w14:paraId="65B2229E"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0,74</w:t>
            </w:r>
          </w:p>
        </w:tc>
        <w:tc>
          <w:tcPr>
            <w:tcW w:w="591" w:type="dxa"/>
            <w:vAlign w:val="bottom"/>
          </w:tcPr>
          <w:p w14:paraId="7DE701C1"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0,37</w:t>
            </w:r>
          </w:p>
        </w:tc>
        <w:tc>
          <w:tcPr>
            <w:tcW w:w="750" w:type="dxa"/>
            <w:vMerge w:val="restart"/>
            <w:vAlign w:val="bottom"/>
          </w:tcPr>
          <w:p w14:paraId="223B3AB5" w14:textId="77777777" w:rsidR="00E427D6" w:rsidRPr="001B602E" w:rsidRDefault="00E427D6" w:rsidP="00E9273E">
            <w:pPr>
              <w:spacing w:line="276" w:lineRule="auto"/>
              <w:jc w:val="center"/>
              <w:rPr>
                <w:rFonts w:ascii="Times New Roman" w:hAnsi="Times New Roman" w:cs="Times New Roman"/>
                <w:color w:val="000000"/>
                <w:sz w:val="16"/>
                <w:szCs w:val="16"/>
              </w:rPr>
            </w:pPr>
          </w:p>
        </w:tc>
      </w:tr>
      <w:tr w:rsidR="00E427D6" w:rsidRPr="001B602E" w14:paraId="74677885" w14:textId="77777777" w:rsidTr="001B602E">
        <w:trPr>
          <w:trHeight w:val="527"/>
        </w:trPr>
        <w:tc>
          <w:tcPr>
            <w:tcW w:w="805" w:type="dxa"/>
            <w:vAlign w:val="bottom"/>
          </w:tcPr>
          <w:p w14:paraId="444E41CB" w14:textId="77777777" w:rsidR="00E427D6" w:rsidRPr="001B602E" w:rsidRDefault="00E427D6" w:rsidP="00E9273E">
            <w:pPr>
              <w:spacing w:line="276" w:lineRule="auto"/>
              <w:jc w:val="center"/>
              <w:rPr>
                <w:rFonts w:ascii="Times New Roman" w:eastAsia="Times New Roman" w:hAnsi="Times New Roman" w:cs="Times New Roman"/>
                <w:b/>
                <w:color w:val="000000"/>
                <w:sz w:val="16"/>
                <w:szCs w:val="16"/>
                <w:lang w:eastAsia="id-ID"/>
              </w:rPr>
            </w:pPr>
            <w:r w:rsidRPr="001B602E">
              <w:rPr>
                <w:rFonts w:ascii="Times New Roman" w:eastAsia="Times New Roman" w:hAnsi="Times New Roman" w:cs="Times New Roman"/>
                <w:b/>
                <w:color w:val="000000"/>
                <w:sz w:val="16"/>
                <w:szCs w:val="16"/>
                <w:lang w:eastAsia="id-ID"/>
              </w:rPr>
              <w:t>Rata-Rata Rasio Industri</w:t>
            </w:r>
          </w:p>
        </w:tc>
        <w:tc>
          <w:tcPr>
            <w:tcW w:w="691" w:type="dxa"/>
            <w:vAlign w:val="bottom"/>
          </w:tcPr>
          <w:p w14:paraId="093EDAA5"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0,57</w:t>
            </w:r>
          </w:p>
        </w:tc>
        <w:tc>
          <w:tcPr>
            <w:tcW w:w="737" w:type="dxa"/>
            <w:vAlign w:val="bottom"/>
          </w:tcPr>
          <w:p w14:paraId="4B56B3DF"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0,57</w:t>
            </w:r>
          </w:p>
        </w:tc>
        <w:tc>
          <w:tcPr>
            <w:tcW w:w="742" w:type="dxa"/>
            <w:vAlign w:val="bottom"/>
          </w:tcPr>
          <w:p w14:paraId="583F5A3C"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0,57</w:t>
            </w:r>
          </w:p>
        </w:tc>
        <w:tc>
          <w:tcPr>
            <w:tcW w:w="699" w:type="dxa"/>
            <w:vAlign w:val="bottom"/>
          </w:tcPr>
          <w:p w14:paraId="1175A30A"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0,57</w:t>
            </w:r>
          </w:p>
        </w:tc>
        <w:tc>
          <w:tcPr>
            <w:tcW w:w="591" w:type="dxa"/>
            <w:vAlign w:val="bottom"/>
          </w:tcPr>
          <w:p w14:paraId="68FC780B"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0,57</w:t>
            </w:r>
          </w:p>
        </w:tc>
        <w:tc>
          <w:tcPr>
            <w:tcW w:w="750" w:type="dxa"/>
            <w:vMerge/>
            <w:vAlign w:val="bottom"/>
          </w:tcPr>
          <w:p w14:paraId="38962DCA" w14:textId="77777777" w:rsidR="00E427D6" w:rsidRPr="001B602E" w:rsidRDefault="00E427D6" w:rsidP="00E9273E">
            <w:pPr>
              <w:spacing w:line="276" w:lineRule="auto"/>
              <w:jc w:val="center"/>
              <w:rPr>
                <w:rFonts w:ascii="Times New Roman" w:hAnsi="Times New Roman" w:cs="Times New Roman"/>
                <w:color w:val="000000"/>
                <w:sz w:val="16"/>
                <w:szCs w:val="16"/>
              </w:rPr>
            </w:pPr>
          </w:p>
        </w:tc>
      </w:tr>
      <w:tr w:rsidR="00E427D6" w:rsidRPr="001B602E" w14:paraId="7AFE6FB7" w14:textId="77777777" w:rsidTr="001B602E">
        <w:trPr>
          <w:trHeight w:val="215"/>
        </w:trPr>
        <w:tc>
          <w:tcPr>
            <w:tcW w:w="805" w:type="dxa"/>
            <w:vAlign w:val="center"/>
          </w:tcPr>
          <w:p w14:paraId="408773DD" w14:textId="77777777" w:rsidR="00E427D6" w:rsidRPr="001B602E" w:rsidRDefault="00E427D6" w:rsidP="00E9273E">
            <w:pPr>
              <w:spacing w:line="276" w:lineRule="auto"/>
              <w:jc w:val="center"/>
              <w:rPr>
                <w:rFonts w:ascii="Times New Roman" w:eastAsia="Times New Roman" w:hAnsi="Times New Roman" w:cs="Times New Roman"/>
                <w:b/>
                <w:color w:val="000000"/>
                <w:sz w:val="16"/>
                <w:szCs w:val="16"/>
                <w:lang w:eastAsia="id-ID"/>
              </w:rPr>
            </w:pPr>
            <w:r w:rsidRPr="001B602E">
              <w:rPr>
                <w:rFonts w:ascii="Times New Roman" w:eastAsia="Times New Roman" w:hAnsi="Times New Roman" w:cs="Times New Roman"/>
                <w:b/>
                <w:color w:val="000000"/>
                <w:sz w:val="16"/>
                <w:szCs w:val="16"/>
                <w:lang w:eastAsia="id-ID"/>
              </w:rPr>
              <w:t>Keterangan</w:t>
            </w:r>
          </w:p>
        </w:tc>
        <w:tc>
          <w:tcPr>
            <w:tcW w:w="691" w:type="dxa"/>
            <w:vAlign w:val="center"/>
          </w:tcPr>
          <w:p w14:paraId="2774AE58"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Efektif</w:t>
            </w:r>
          </w:p>
        </w:tc>
        <w:tc>
          <w:tcPr>
            <w:tcW w:w="737" w:type="dxa"/>
            <w:vAlign w:val="center"/>
          </w:tcPr>
          <w:p w14:paraId="42511D44"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Tdk efektif</w:t>
            </w:r>
          </w:p>
        </w:tc>
        <w:tc>
          <w:tcPr>
            <w:tcW w:w="742" w:type="dxa"/>
            <w:vAlign w:val="center"/>
          </w:tcPr>
          <w:p w14:paraId="3CDC957E"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Efektif</w:t>
            </w:r>
          </w:p>
        </w:tc>
        <w:tc>
          <w:tcPr>
            <w:tcW w:w="699" w:type="dxa"/>
            <w:vAlign w:val="center"/>
          </w:tcPr>
          <w:p w14:paraId="755FC9CD"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Efektif</w:t>
            </w:r>
          </w:p>
        </w:tc>
        <w:tc>
          <w:tcPr>
            <w:tcW w:w="591" w:type="dxa"/>
            <w:vAlign w:val="center"/>
          </w:tcPr>
          <w:p w14:paraId="76CDC52A"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Tdk efektif</w:t>
            </w:r>
          </w:p>
        </w:tc>
        <w:tc>
          <w:tcPr>
            <w:tcW w:w="750" w:type="dxa"/>
            <w:vMerge/>
            <w:vAlign w:val="bottom"/>
          </w:tcPr>
          <w:p w14:paraId="4F11DAA9" w14:textId="77777777" w:rsidR="00E427D6" w:rsidRPr="001B602E" w:rsidRDefault="00E427D6" w:rsidP="00E9273E">
            <w:pPr>
              <w:spacing w:line="276" w:lineRule="auto"/>
              <w:jc w:val="center"/>
              <w:rPr>
                <w:rFonts w:ascii="Times New Roman" w:hAnsi="Times New Roman" w:cs="Times New Roman"/>
                <w:color w:val="000000"/>
                <w:sz w:val="16"/>
                <w:szCs w:val="16"/>
              </w:rPr>
            </w:pPr>
          </w:p>
        </w:tc>
      </w:tr>
    </w:tbl>
    <w:p w14:paraId="32239F15" w14:textId="77777777" w:rsidR="00E427D6" w:rsidRDefault="00E427D6"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Berdasarkan tabel 5.5 penilaian rasio solvabilitas yang diproksikan dengan perputaran total aset, maka kondisi kinerja keuangan perusahaan semen sebagai berikut :</w:t>
      </w:r>
    </w:p>
    <w:p w14:paraId="1B9AA420" w14:textId="77777777" w:rsidR="00E427D6" w:rsidRDefault="00E427D6" w:rsidP="00E9273E">
      <w:pPr>
        <w:spacing w:after="0"/>
        <w:jc w:val="both"/>
        <w:rPr>
          <w:rFonts w:ascii="Times New Roman" w:hAnsi="Times New Roman" w:cs="Times New Roman"/>
          <w:sz w:val="24"/>
          <w:szCs w:val="24"/>
        </w:rPr>
      </w:pPr>
      <w:r>
        <w:rPr>
          <w:rFonts w:ascii="Times New Roman" w:hAnsi="Times New Roman" w:cs="Times New Roman"/>
          <w:sz w:val="24"/>
          <w:szCs w:val="24"/>
        </w:rPr>
        <w:t xml:space="preserve">Tahun 2014 PT. Holchim dan PT. Semen Baturaja ton dalam keadaan tidak efektif dalam hal perputaran total aset, dikarenakan perputaran total aset yang dimiliki berada di bawah rata-rata sebesar 0,66 kali. Tahun 2015 PT. Holchim dan PT. Semen Baturaja dalam keadaan tidak efektif dikarenakan perputaran total aset yang dimiliki berada di bawah rata-rata sebesar 0,59 kali. Tahun 2016 PT. Indocement Tunggal Prakasa, PT. Holchim dan PT. Semen Baturaja dalam keadaan tidak efektif dikarenakan perputaran total aset yang dimiliki berada di bawah rata-rata sebesar 0,54 kali. Tahun 2017 </w:t>
      </w:r>
      <w:r w:rsidRPr="00C55178">
        <w:rPr>
          <w:rFonts w:ascii="Times New Roman" w:hAnsi="Times New Roman" w:cs="Times New Roman"/>
          <w:sz w:val="24"/>
          <w:szCs w:val="24"/>
        </w:rPr>
        <w:t xml:space="preserve">PT. Indocement Tunggal Prakasa, PT. Holchim dan PT. </w:t>
      </w:r>
      <w:r>
        <w:rPr>
          <w:rFonts w:ascii="Times New Roman" w:hAnsi="Times New Roman" w:cs="Times New Roman"/>
          <w:sz w:val="24"/>
          <w:szCs w:val="24"/>
        </w:rPr>
        <w:t xml:space="preserve">Semen Baturajadalam keadaan tidak efektif dikarenakan perputaran total aset yang dimiliki berada di bawah rata-rata sebesar 0,52 kali. Tahun 2018 </w:t>
      </w:r>
      <w:r w:rsidRPr="00C55178">
        <w:rPr>
          <w:rFonts w:ascii="Times New Roman" w:hAnsi="Times New Roman" w:cs="Times New Roman"/>
          <w:sz w:val="24"/>
          <w:szCs w:val="24"/>
        </w:rPr>
        <w:t xml:space="preserve">PT. Indocement Tunggal Prakasa, PT. Holchim dan PT. </w:t>
      </w:r>
      <w:r>
        <w:rPr>
          <w:rFonts w:ascii="Times New Roman" w:hAnsi="Times New Roman" w:cs="Times New Roman"/>
          <w:sz w:val="24"/>
          <w:szCs w:val="24"/>
        </w:rPr>
        <w:t>Semen Baturaja dalam keadaan tidak efektif dikarenakan perputaran total aset yang dimiliki berada di bawah rata-rata sebesar 0,57 kali. Tahun 2019 PT. Holchim dan PT. Baturaja dalam keadaan tidak efektif dikarenakan perputaran total aset yang dimiliki berada di bawah rata-rata sebesar 0,54 kali.</w:t>
      </w:r>
    </w:p>
    <w:p w14:paraId="16971BA5" w14:textId="77777777" w:rsidR="00E427D6" w:rsidRDefault="00E427D6" w:rsidP="00E9273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Secara keseluruhan rata-rata </w:t>
      </w:r>
      <w:r w:rsidRPr="005E5950">
        <w:rPr>
          <w:rFonts w:ascii="Times New Roman" w:hAnsi="Times New Roman" w:cs="Times New Roman"/>
          <w:sz w:val="24"/>
          <w:szCs w:val="24"/>
        </w:rPr>
        <w:t>Perputaran Total Aset</w:t>
      </w:r>
      <w:r w:rsidRPr="000D3015">
        <w:rPr>
          <w:rFonts w:ascii="Times New Roman" w:eastAsia="MS Mincho" w:hAnsi="Times New Roman" w:cs="Times New Roman"/>
          <w:i/>
          <w:sz w:val="24"/>
          <w:szCs w:val="24"/>
          <w:lang w:val="en-US"/>
        </w:rPr>
        <w:t xml:space="preserve"> </w:t>
      </w:r>
      <w:r>
        <w:rPr>
          <w:rFonts w:ascii="Times New Roman" w:hAnsi="Times New Roman" w:cs="Times New Roman"/>
          <w:sz w:val="24"/>
          <w:szCs w:val="24"/>
        </w:rPr>
        <w:t xml:space="preserve">PT. Holchim dan PT. Indocement putra Prakasa periode 2015-2019 berada di atas standar industri sebesar 0,57, dengan demikian dapat dikatakan bahwa kondisi kinerja keuangan PT. Holchim dilihat dari </w:t>
      </w:r>
      <w:r w:rsidRPr="005E5950">
        <w:rPr>
          <w:rFonts w:ascii="Times New Roman" w:hAnsi="Times New Roman" w:cs="Times New Roman"/>
          <w:sz w:val="24"/>
          <w:szCs w:val="24"/>
        </w:rPr>
        <w:t>Perputaran Total Aset</w:t>
      </w:r>
      <w:r w:rsidRPr="006A57B4">
        <w:rPr>
          <w:rFonts w:ascii="Times New Roman" w:eastAsia="MS Mincho" w:hAnsi="Times New Roman" w:cs="Times New Roman"/>
          <w:i/>
          <w:sz w:val="24"/>
          <w:szCs w:val="24"/>
        </w:rPr>
        <w:t xml:space="preserve"> </w:t>
      </w:r>
      <w:r>
        <w:rPr>
          <w:rFonts w:ascii="Times New Roman" w:hAnsi="Times New Roman" w:cs="Times New Roman"/>
          <w:sz w:val="24"/>
          <w:szCs w:val="24"/>
        </w:rPr>
        <w:t xml:space="preserve">dalam keadaan </w:t>
      </w:r>
      <w:r w:rsidRPr="009F2ACE">
        <w:rPr>
          <w:rFonts w:ascii="Times New Roman" w:hAnsi="Times New Roman" w:cs="Times New Roman"/>
          <w:sz w:val="24"/>
          <w:szCs w:val="24"/>
        </w:rPr>
        <w:t>efektif</w:t>
      </w:r>
      <w:r>
        <w:rPr>
          <w:rFonts w:ascii="Times New Roman" w:hAnsi="Times New Roman" w:cs="Times New Roman"/>
          <w:sz w:val="24"/>
          <w:szCs w:val="24"/>
        </w:rPr>
        <w:t>, hal ini menandakan bahwa penggunaan aktiva operasi perusahaan efektif dalam menghasilkan penjualan.</w:t>
      </w:r>
      <w:r w:rsidRPr="00076C76">
        <w:rPr>
          <w:rFonts w:ascii="Times New Roman" w:hAnsi="Times New Roman" w:cs="Times New Roman"/>
          <w:sz w:val="24"/>
          <w:szCs w:val="24"/>
        </w:rPr>
        <w:t xml:space="preserve"> </w:t>
      </w:r>
      <w:r>
        <w:rPr>
          <w:rFonts w:ascii="Times New Roman" w:hAnsi="Times New Roman" w:cs="Times New Roman"/>
          <w:sz w:val="24"/>
          <w:szCs w:val="24"/>
        </w:rPr>
        <w:t>Berbeda dengan nilai</w:t>
      </w:r>
      <w:r w:rsidRPr="007022BA">
        <w:rPr>
          <w:rFonts w:ascii="Times New Roman" w:hAnsi="Times New Roman" w:cs="Times New Roman"/>
          <w:i/>
          <w:sz w:val="24"/>
          <w:szCs w:val="24"/>
        </w:rPr>
        <w:t xml:space="preserve"> </w:t>
      </w:r>
      <w:r w:rsidRPr="005E5950">
        <w:rPr>
          <w:rFonts w:ascii="Times New Roman" w:hAnsi="Times New Roman" w:cs="Times New Roman"/>
          <w:sz w:val="24"/>
          <w:szCs w:val="24"/>
        </w:rPr>
        <w:t>Perputaran Total Aset</w:t>
      </w:r>
      <w:r w:rsidRPr="000D3015">
        <w:rPr>
          <w:rFonts w:ascii="Times New Roman" w:eastAsia="MS Mincho" w:hAnsi="Times New Roman" w:cs="Times New Roman"/>
          <w:i/>
          <w:sz w:val="24"/>
          <w:szCs w:val="24"/>
          <w:lang w:val="en-US"/>
        </w:rPr>
        <w:t xml:space="preserve"> </w:t>
      </w:r>
      <w:r>
        <w:rPr>
          <w:rFonts w:ascii="Times New Roman" w:hAnsi="Times New Roman" w:cs="Times New Roman"/>
          <w:sz w:val="24"/>
          <w:szCs w:val="24"/>
        </w:rPr>
        <w:t>PT. Indocement Tunggal Prakasa dan PT. Semen Indonesia dan PT. Waskita Beton dan PT. Baturaja di atas rata-rata rasio industri, hal ini menandakan</w:t>
      </w:r>
      <w:r w:rsidRPr="007022BA">
        <w:rPr>
          <w:rFonts w:ascii="Times New Roman" w:hAnsi="Times New Roman" w:cs="Times New Roman"/>
          <w:sz w:val="24"/>
          <w:szCs w:val="24"/>
        </w:rPr>
        <w:t xml:space="preserve"> </w:t>
      </w:r>
      <w:r>
        <w:rPr>
          <w:rFonts w:ascii="Times New Roman" w:hAnsi="Times New Roman" w:cs="Times New Roman"/>
          <w:sz w:val="24"/>
          <w:szCs w:val="24"/>
        </w:rPr>
        <w:t xml:space="preserve">kondisi kinerja keuangan perusahaan dilihat dari </w:t>
      </w:r>
      <w:r w:rsidRPr="005E5950">
        <w:rPr>
          <w:rFonts w:ascii="Times New Roman" w:hAnsi="Times New Roman" w:cs="Times New Roman"/>
          <w:sz w:val="24"/>
          <w:szCs w:val="24"/>
        </w:rPr>
        <w:t>Perputaran Total Aset</w:t>
      </w:r>
      <w:r w:rsidRPr="006A57B4">
        <w:rPr>
          <w:rFonts w:ascii="Times New Roman" w:eastAsia="MS Mincho" w:hAnsi="Times New Roman" w:cs="Times New Roman"/>
          <w:i/>
          <w:sz w:val="24"/>
          <w:szCs w:val="24"/>
        </w:rPr>
        <w:t xml:space="preserve"> </w:t>
      </w:r>
      <w:r>
        <w:rPr>
          <w:rFonts w:ascii="Times New Roman" w:hAnsi="Times New Roman" w:cs="Times New Roman"/>
          <w:sz w:val="24"/>
          <w:szCs w:val="24"/>
        </w:rPr>
        <w:t xml:space="preserve">dalam keadaan  efektif atau kurang baik. Berdasarkan Tabel 5.1 dapat dilihat bahwa PT. Wiajaya Karya Weton lebih unggul dibandingkan dengan perusahaan semen lainnya dengan nilai </w:t>
      </w:r>
      <w:r w:rsidRPr="005E5950">
        <w:rPr>
          <w:rFonts w:ascii="Times New Roman" w:hAnsi="Times New Roman" w:cs="Times New Roman"/>
          <w:sz w:val="24"/>
          <w:szCs w:val="24"/>
        </w:rPr>
        <w:t>Perputaran Total Aset</w:t>
      </w:r>
      <w:r w:rsidRPr="000D3015">
        <w:rPr>
          <w:rFonts w:ascii="Times New Roman" w:eastAsia="MS Mincho" w:hAnsi="Times New Roman" w:cs="Times New Roman"/>
          <w:i/>
          <w:sz w:val="24"/>
          <w:szCs w:val="24"/>
          <w:lang w:val="en-US"/>
        </w:rPr>
        <w:t xml:space="preserve"> </w:t>
      </w:r>
      <w:r>
        <w:rPr>
          <w:rFonts w:ascii="Times New Roman" w:hAnsi="Times New Roman" w:cs="Times New Roman"/>
          <w:sz w:val="24"/>
          <w:szCs w:val="24"/>
        </w:rPr>
        <w:t>tertinggi dengan rata-rata sebesar 0,57 kali disusul PT. Wijaya Karya Beton, PT. Semen Indonesia dan PT. Indocement Tunggal Prakasa.</w:t>
      </w:r>
    </w:p>
    <w:p w14:paraId="3E0C4F60" w14:textId="16139686" w:rsidR="00E427D6" w:rsidRDefault="00E427D6" w:rsidP="00E9273E">
      <w:pPr>
        <w:spacing w:after="0"/>
        <w:ind w:firstLine="709"/>
        <w:jc w:val="center"/>
        <w:rPr>
          <w:rFonts w:ascii="Times New Roman" w:hAnsi="Times New Roman" w:cs="Times New Roman"/>
          <w:b/>
          <w:sz w:val="24"/>
          <w:szCs w:val="24"/>
        </w:rPr>
      </w:pPr>
      <w:r w:rsidRPr="006F3F41">
        <w:rPr>
          <w:rFonts w:ascii="Times New Roman" w:hAnsi="Times New Roman" w:cs="Times New Roman"/>
          <w:b/>
          <w:sz w:val="24"/>
          <w:szCs w:val="24"/>
        </w:rPr>
        <w:t>Tabel 5.</w:t>
      </w:r>
      <w:r>
        <w:rPr>
          <w:rFonts w:ascii="Times New Roman" w:hAnsi="Times New Roman" w:cs="Times New Roman"/>
          <w:b/>
          <w:sz w:val="24"/>
          <w:szCs w:val="24"/>
        </w:rPr>
        <w:t>6</w:t>
      </w:r>
      <w:r w:rsidRPr="006F3F41">
        <w:rPr>
          <w:rFonts w:ascii="Times New Roman" w:hAnsi="Times New Roman" w:cs="Times New Roman"/>
          <w:b/>
          <w:sz w:val="24"/>
          <w:szCs w:val="24"/>
        </w:rPr>
        <w:t xml:space="preserve"> </w:t>
      </w:r>
    </w:p>
    <w:p w14:paraId="794DE5D2" w14:textId="77777777" w:rsidR="00E427D6" w:rsidRDefault="00E427D6" w:rsidP="00E9273E">
      <w:pPr>
        <w:spacing w:after="0"/>
        <w:ind w:firstLine="709"/>
        <w:jc w:val="center"/>
        <w:rPr>
          <w:rFonts w:ascii="Times New Roman" w:hAnsi="Times New Roman" w:cs="Times New Roman"/>
          <w:b/>
          <w:sz w:val="24"/>
          <w:szCs w:val="24"/>
        </w:rPr>
      </w:pPr>
      <w:r w:rsidRPr="006F3F41">
        <w:rPr>
          <w:rFonts w:ascii="Times New Roman" w:hAnsi="Times New Roman" w:cs="Times New Roman"/>
          <w:b/>
          <w:sz w:val="24"/>
          <w:szCs w:val="24"/>
        </w:rPr>
        <w:t xml:space="preserve">Penilaian </w:t>
      </w:r>
      <w:r w:rsidRPr="00153DA2">
        <w:rPr>
          <w:rFonts w:ascii="Times New Roman" w:hAnsi="Times New Roman" w:cs="Times New Roman"/>
          <w:b/>
          <w:sz w:val="24"/>
          <w:szCs w:val="24"/>
        </w:rPr>
        <w:t xml:space="preserve">Perputaran </w:t>
      </w:r>
      <w:r>
        <w:rPr>
          <w:rFonts w:ascii="Times New Roman" w:hAnsi="Times New Roman" w:cs="Times New Roman"/>
          <w:b/>
          <w:sz w:val="24"/>
          <w:szCs w:val="24"/>
        </w:rPr>
        <w:t>Persediaan</w:t>
      </w:r>
    </w:p>
    <w:tbl>
      <w:tblPr>
        <w:tblStyle w:val="TableGrid"/>
        <w:tblW w:w="5228" w:type="dxa"/>
        <w:jc w:val="center"/>
        <w:tblLayout w:type="fixed"/>
        <w:tblLook w:val="04A0" w:firstRow="1" w:lastRow="0" w:firstColumn="1" w:lastColumn="0" w:noHBand="0" w:noVBand="1"/>
      </w:tblPr>
      <w:tblGrid>
        <w:gridCol w:w="840"/>
        <w:gridCol w:w="720"/>
        <w:gridCol w:w="767"/>
        <w:gridCol w:w="773"/>
        <w:gridCol w:w="728"/>
        <w:gridCol w:w="614"/>
        <w:gridCol w:w="786"/>
      </w:tblGrid>
      <w:tr w:rsidR="00E427D6" w:rsidRPr="001B602E" w14:paraId="0C7B4727" w14:textId="77777777" w:rsidTr="001B602E">
        <w:trPr>
          <w:trHeight w:val="182"/>
          <w:jc w:val="center"/>
        </w:trPr>
        <w:tc>
          <w:tcPr>
            <w:tcW w:w="840" w:type="dxa"/>
            <w:vMerge w:val="restart"/>
            <w:shd w:val="clear" w:color="auto" w:fill="DDD9C3" w:themeFill="background2" w:themeFillShade="E6"/>
            <w:vAlign w:val="center"/>
          </w:tcPr>
          <w:p w14:paraId="3C76A239"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Tahun</w:t>
            </w:r>
          </w:p>
        </w:tc>
        <w:tc>
          <w:tcPr>
            <w:tcW w:w="4388" w:type="dxa"/>
            <w:gridSpan w:val="6"/>
            <w:shd w:val="clear" w:color="auto" w:fill="DDD9C3" w:themeFill="background2" w:themeFillShade="E6"/>
          </w:tcPr>
          <w:p w14:paraId="2E3A4524" w14:textId="77777777" w:rsidR="00E427D6" w:rsidRPr="001B602E" w:rsidRDefault="00E427D6" w:rsidP="00E9273E">
            <w:pPr>
              <w:pStyle w:val="ListParagraph"/>
              <w:spacing w:before="240" w:line="276" w:lineRule="auto"/>
              <w:ind w:left="95" w:hanging="47"/>
              <w:jc w:val="center"/>
              <w:rPr>
                <w:rFonts w:ascii="Times New Roman" w:hAnsi="Times New Roman" w:cs="Times New Roman"/>
                <w:b/>
                <w:sz w:val="16"/>
                <w:szCs w:val="16"/>
              </w:rPr>
            </w:pPr>
            <w:r w:rsidRPr="001B602E">
              <w:rPr>
                <w:rFonts w:ascii="Times New Roman" w:hAnsi="Times New Roman" w:cs="Times New Roman"/>
                <w:b/>
                <w:sz w:val="16"/>
                <w:szCs w:val="16"/>
              </w:rPr>
              <w:t>Perputaran Persediaan</w:t>
            </w:r>
          </w:p>
        </w:tc>
      </w:tr>
      <w:tr w:rsidR="00E427D6" w:rsidRPr="001B602E" w14:paraId="74E5203D" w14:textId="77777777" w:rsidTr="001B602E">
        <w:trPr>
          <w:trHeight w:val="374"/>
          <w:jc w:val="center"/>
        </w:trPr>
        <w:tc>
          <w:tcPr>
            <w:tcW w:w="840" w:type="dxa"/>
            <w:vMerge/>
            <w:shd w:val="clear" w:color="auto" w:fill="DDD9C3" w:themeFill="background2" w:themeFillShade="E6"/>
          </w:tcPr>
          <w:p w14:paraId="70656B2C"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p>
        </w:tc>
        <w:tc>
          <w:tcPr>
            <w:tcW w:w="720" w:type="dxa"/>
            <w:shd w:val="clear" w:color="auto" w:fill="DDD9C3" w:themeFill="background2" w:themeFillShade="E6"/>
            <w:vAlign w:val="center"/>
          </w:tcPr>
          <w:p w14:paraId="7DCD662D"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INTP</w:t>
            </w:r>
          </w:p>
        </w:tc>
        <w:tc>
          <w:tcPr>
            <w:tcW w:w="767" w:type="dxa"/>
            <w:shd w:val="clear" w:color="auto" w:fill="DDD9C3" w:themeFill="background2" w:themeFillShade="E6"/>
            <w:vAlign w:val="center"/>
          </w:tcPr>
          <w:p w14:paraId="4BD5BB77"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SMCB</w:t>
            </w:r>
          </w:p>
        </w:tc>
        <w:tc>
          <w:tcPr>
            <w:tcW w:w="773" w:type="dxa"/>
            <w:shd w:val="clear" w:color="auto" w:fill="DDD9C3" w:themeFill="background2" w:themeFillShade="E6"/>
            <w:vAlign w:val="center"/>
          </w:tcPr>
          <w:p w14:paraId="6185AC74"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SMGR</w:t>
            </w:r>
          </w:p>
        </w:tc>
        <w:tc>
          <w:tcPr>
            <w:tcW w:w="728" w:type="dxa"/>
            <w:shd w:val="clear" w:color="auto" w:fill="DDD9C3" w:themeFill="background2" w:themeFillShade="E6"/>
            <w:vAlign w:val="center"/>
          </w:tcPr>
          <w:p w14:paraId="6035D161"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WTON</w:t>
            </w:r>
          </w:p>
        </w:tc>
        <w:tc>
          <w:tcPr>
            <w:tcW w:w="614" w:type="dxa"/>
            <w:shd w:val="clear" w:color="auto" w:fill="DDD9C3" w:themeFill="background2" w:themeFillShade="E6"/>
            <w:vAlign w:val="center"/>
          </w:tcPr>
          <w:p w14:paraId="0BAE5E04"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SMBR</w:t>
            </w:r>
          </w:p>
        </w:tc>
        <w:tc>
          <w:tcPr>
            <w:tcW w:w="783" w:type="dxa"/>
            <w:shd w:val="clear" w:color="auto" w:fill="DDD9C3" w:themeFill="background2" w:themeFillShade="E6"/>
          </w:tcPr>
          <w:p w14:paraId="3B5988E2"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Rata-Rata</w:t>
            </w:r>
          </w:p>
        </w:tc>
      </w:tr>
      <w:tr w:rsidR="00E427D6" w:rsidRPr="001B602E" w14:paraId="667D4A7D" w14:textId="77777777" w:rsidTr="001B602E">
        <w:trPr>
          <w:trHeight w:val="182"/>
          <w:jc w:val="center"/>
        </w:trPr>
        <w:tc>
          <w:tcPr>
            <w:tcW w:w="840" w:type="dxa"/>
          </w:tcPr>
          <w:p w14:paraId="1512B1B5"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2014</w:t>
            </w:r>
          </w:p>
        </w:tc>
        <w:tc>
          <w:tcPr>
            <w:tcW w:w="720" w:type="dxa"/>
            <w:vAlign w:val="bottom"/>
          </w:tcPr>
          <w:p w14:paraId="093835D0"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6,94</w:t>
            </w:r>
          </w:p>
        </w:tc>
        <w:tc>
          <w:tcPr>
            <w:tcW w:w="767" w:type="dxa"/>
            <w:vAlign w:val="bottom"/>
          </w:tcPr>
          <w:p w14:paraId="4C7523DC"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11,92</w:t>
            </w:r>
          </w:p>
        </w:tc>
        <w:tc>
          <w:tcPr>
            <w:tcW w:w="773" w:type="dxa"/>
            <w:vAlign w:val="bottom"/>
          </w:tcPr>
          <w:p w14:paraId="44ED8AB6"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5,65</w:t>
            </w:r>
          </w:p>
        </w:tc>
        <w:tc>
          <w:tcPr>
            <w:tcW w:w="728" w:type="dxa"/>
            <w:vAlign w:val="bottom"/>
          </w:tcPr>
          <w:p w14:paraId="67EF2F26"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4,28</w:t>
            </w:r>
          </w:p>
        </w:tc>
        <w:tc>
          <w:tcPr>
            <w:tcW w:w="614" w:type="dxa"/>
            <w:vAlign w:val="bottom"/>
          </w:tcPr>
          <w:p w14:paraId="5DF0A623"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5,23</w:t>
            </w:r>
          </w:p>
        </w:tc>
        <w:tc>
          <w:tcPr>
            <w:tcW w:w="783" w:type="dxa"/>
            <w:vAlign w:val="bottom"/>
          </w:tcPr>
          <w:p w14:paraId="742264AE"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6,80</w:t>
            </w:r>
          </w:p>
        </w:tc>
      </w:tr>
      <w:tr w:rsidR="00E427D6" w:rsidRPr="001B602E" w14:paraId="119A0D89" w14:textId="77777777" w:rsidTr="001B602E">
        <w:trPr>
          <w:trHeight w:val="191"/>
          <w:jc w:val="center"/>
        </w:trPr>
        <w:tc>
          <w:tcPr>
            <w:tcW w:w="840" w:type="dxa"/>
          </w:tcPr>
          <w:p w14:paraId="6F9F912C"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2015</w:t>
            </w:r>
          </w:p>
        </w:tc>
        <w:tc>
          <w:tcPr>
            <w:tcW w:w="720" w:type="dxa"/>
            <w:vAlign w:val="bottom"/>
          </w:tcPr>
          <w:p w14:paraId="5791372D"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6,21</w:t>
            </w:r>
          </w:p>
        </w:tc>
        <w:tc>
          <w:tcPr>
            <w:tcW w:w="767" w:type="dxa"/>
            <w:vAlign w:val="bottom"/>
          </w:tcPr>
          <w:p w14:paraId="78FE8C4A"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12,01</w:t>
            </w:r>
          </w:p>
        </w:tc>
        <w:tc>
          <w:tcPr>
            <w:tcW w:w="773" w:type="dxa"/>
            <w:vAlign w:val="bottom"/>
          </w:tcPr>
          <w:p w14:paraId="5858F602"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6,25</w:t>
            </w:r>
          </w:p>
        </w:tc>
        <w:tc>
          <w:tcPr>
            <w:tcW w:w="728" w:type="dxa"/>
            <w:vAlign w:val="bottom"/>
          </w:tcPr>
          <w:p w14:paraId="67E27FC5"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4,30</w:t>
            </w:r>
          </w:p>
        </w:tc>
        <w:tc>
          <w:tcPr>
            <w:tcW w:w="614" w:type="dxa"/>
            <w:vAlign w:val="bottom"/>
          </w:tcPr>
          <w:p w14:paraId="774C889F"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5,18</w:t>
            </w:r>
          </w:p>
        </w:tc>
        <w:tc>
          <w:tcPr>
            <w:tcW w:w="783" w:type="dxa"/>
            <w:vAlign w:val="bottom"/>
          </w:tcPr>
          <w:p w14:paraId="4E2236B8"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6,79</w:t>
            </w:r>
          </w:p>
        </w:tc>
      </w:tr>
      <w:tr w:rsidR="00E427D6" w:rsidRPr="001B602E" w14:paraId="7E9040CC" w14:textId="77777777" w:rsidTr="001B602E">
        <w:trPr>
          <w:trHeight w:val="182"/>
          <w:jc w:val="center"/>
        </w:trPr>
        <w:tc>
          <w:tcPr>
            <w:tcW w:w="840" w:type="dxa"/>
          </w:tcPr>
          <w:p w14:paraId="5E05E855"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2016</w:t>
            </w:r>
          </w:p>
        </w:tc>
        <w:tc>
          <w:tcPr>
            <w:tcW w:w="720" w:type="dxa"/>
            <w:vAlign w:val="bottom"/>
          </w:tcPr>
          <w:p w14:paraId="23AEDB20"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5,47</w:t>
            </w:r>
          </w:p>
        </w:tc>
        <w:tc>
          <w:tcPr>
            <w:tcW w:w="767" w:type="dxa"/>
            <w:vAlign w:val="bottom"/>
          </w:tcPr>
          <w:p w14:paraId="061910BA"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11,43</w:t>
            </w:r>
          </w:p>
        </w:tc>
        <w:tc>
          <w:tcPr>
            <w:tcW w:w="773" w:type="dxa"/>
            <w:vAlign w:val="bottom"/>
          </w:tcPr>
          <w:p w14:paraId="0AA36898"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6,41</w:t>
            </w:r>
          </w:p>
        </w:tc>
        <w:tc>
          <w:tcPr>
            <w:tcW w:w="728" w:type="dxa"/>
            <w:vAlign w:val="bottom"/>
          </w:tcPr>
          <w:p w14:paraId="39F04B76"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4,52</w:t>
            </w:r>
          </w:p>
        </w:tc>
        <w:tc>
          <w:tcPr>
            <w:tcW w:w="614" w:type="dxa"/>
            <w:vAlign w:val="bottom"/>
          </w:tcPr>
          <w:p w14:paraId="528BC934"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5,62</w:t>
            </w:r>
          </w:p>
        </w:tc>
        <w:tc>
          <w:tcPr>
            <w:tcW w:w="783" w:type="dxa"/>
            <w:vAlign w:val="bottom"/>
          </w:tcPr>
          <w:p w14:paraId="57B2B9D7"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6,69</w:t>
            </w:r>
          </w:p>
        </w:tc>
      </w:tr>
      <w:tr w:rsidR="00E427D6" w:rsidRPr="001B602E" w14:paraId="356A3A1B" w14:textId="77777777" w:rsidTr="001B602E">
        <w:trPr>
          <w:trHeight w:val="182"/>
          <w:jc w:val="center"/>
        </w:trPr>
        <w:tc>
          <w:tcPr>
            <w:tcW w:w="840" w:type="dxa"/>
          </w:tcPr>
          <w:p w14:paraId="7F12CE30"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2017</w:t>
            </w:r>
          </w:p>
        </w:tc>
        <w:tc>
          <w:tcPr>
            <w:tcW w:w="720" w:type="dxa"/>
            <w:vAlign w:val="bottom"/>
          </w:tcPr>
          <w:p w14:paraId="0F7CFFDA"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5,31</w:t>
            </w:r>
          </w:p>
        </w:tc>
        <w:tc>
          <w:tcPr>
            <w:tcW w:w="767" w:type="dxa"/>
            <w:vAlign w:val="bottom"/>
          </w:tcPr>
          <w:p w14:paraId="496FFDC6"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9,13</w:t>
            </w:r>
          </w:p>
        </w:tc>
        <w:tc>
          <w:tcPr>
            <w:tcW w:w="773" w:type="dxa"/>
            <w:vAlign w:val="bottom"/>
          </w:tcPr>
          <w:p w14:paraId="68677BE1"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6,25</w:t>
            </w:r>
          </w:p>
        </w:tc>
        <w:tc>
          <w:tcPr>
            <w:tcW w:w="728" w:type="dxa"/>
            <w:vAlign w:val="bottom"/>
          </w:tcPr>
          <w:p w14:paraId="6508569B"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5,43</w:t>
            </w:r>
          </w:p>
        </w:tc>
        <w:tc>
          <w:tcPr>
            <w:tcW w:w="614" w:type="dxa"/>
            <w:vAlign w:val="bottom"/>
          </w:tcPr>
          <w:p w14:paraId="0BEF596B"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5,72</w:t>
            </w:r>
          </w:p>
        </w:tc>
        <w:tc>
          <w:tcPr>
            <w:tcW w:w="783" w:type="dxa"/>
            <w:vAlign w:val="bottom"/>
          </w:tcPr>
          <w:p w14:paraId="784620EE"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6,37</w:t>
            </w:r>
          </w:p>
        </w:tc>
      </w:tr>
      <w:tr w:rsidR="00E427D6" w:rsidRPr="001B602E" w14:paraId="4DEA21DD" w14:textId="77777777" w:rsidTr="001B602E">
        <w:trPr>
          <w:trHeight w:val="182"/>
          <w:jc w:val="center"/>
        </w:trPr>
        <w:tc>
          <w:tcPr>
            <w:tcW w:w="840" w:type="dxa"/>
          </w:tcPr>
          <w:p w14:paraId="4743EA29"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2018</w:t>
            </w:r>
          </w:p>
        </w:tc>
        <w:tc>
          <w:tcPr>
            <w:tcW w:w="720" w:type="dxa"/>
            <w:vAlign w:val="bottom"/>
          </w:tcPr>
          <w:p w14:paraId="137B0442"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6,00</w:t>
            </w:r>
          </w:p>
        </w:tc>
        <w:tc>
          <w:tcPr>
            <w:tcW w:w="767" w:type="dxa"/>
            <w:vAlign w:val="bottom"/>
          </w:tcPr>
          <w:p w14:paraId="715F17E3"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9,48</w:t>
            </w:r>
          </w:p>
        </w:tc>
        <w:tc>
          <w:tcPr>
            <w:tcW w:w="773" w:type="dxa"/>
            <w:vAlign w:val="bottom"/>
          </w:tcPr>
          <w:p w14:paraId="68245D58"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5,91</w:t>
            </w:r>
          </w:p>
        </w:tc>
        <w:tc>
          <w:tcPr>
            <w:tcW w:w="728" w:type="dxa"/>
            <w:vAlign w:val="bottom"/>
          </w:tcPr>
          <w:p w14:paraId="561DD8CD"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5,40</w:t>
            </w:r>
          </w:p>
        </w:tc>
        <w:tc>
          <w:tcPr>
            <w:tcW w:w="614" w:type="dxa"/>
            <w:vAlign w:val="bottom"/>
          </w:tcPr>
          <w:p w14:paraId="52131686"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5,22</w:t>
            </w:r>
          </w:p>
        </w:tc>
        <w:tc>
          <w:tcPr>
            <w:tcW w:w="783" w:type="dxa"/>
            <w:vAlign w:val="bottom"/>
          </w:tcPr>
          <w:p w14:paraId="4153FBA8"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6,40</w:t>
            </w:r>
          </w:p>
        </w:tc>
      </w:tr>
      <w:tr w:rsidR="00E427D6" w:rsidRPr="001B602E" w14:paraId="650EF904" w14:textId="77777777" w:rsidTr="001B602E">
        <w:trPr>
          <w:trHeight w:val="182"/>
          <w:jc w:val="center"/>
        </w:trPr>
        <w:tc>
          <w:tcPr>
            <w:tcW w:w="840" w:type="dxa"/>
          </w:tcPr>
          <w:p w14:paraId="2A220037"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2019</w:t>
            </w:r>
          </w:p>
        </w:tc>
        <w:tc>
          <w:tcPr>
            <w:tcW w:w="720" w:type="dxa"/>
            <w:vAlign w:val="bottom"/>
          </w:tcPr>
          <w:p w14:paraId="756F0B27"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5,59</w:t>
            </w:r>
          </w:p>
        </w:tc>
        <w:tc>
          <w:tcPr>
            <w:tcW w:w="767" w:type="dxa"/>
            <w:vAlign w:val="bottom"/>
          </w:tcPr>
          <w:p w14:paraId="400BDAD1"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7,91</w:t>
            </w:r>
          </w:p>
        </w:tc>
        <w:tc>
          <w:tcPr>
            <w:tcW w:w="773" w:type="dxa"/>
            <w:vAlign w:val="bottom"/>
          </w:tcPr>
          <w:p w14:paraId="21D66350"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6,76</w:t>
            </w:r>
          </w:p>
        </w:tc>
        <w:tc>
          <w:tcPr>
            <w:tcW w:w="728" w:type="dxa"/>
            <w:vAlign w:val="bottom"/>
          </w:tcPr>
          <w:p w14:paraId="38ACB04E"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5,21</w:t>
            </w:r>
          </w:p>
        </w:tc>
        <w:tc>
          <w:tcPr>
            <w:tcW w:w="614" w:type="dxa"/>
            <w:vAlign w:val="bottom"/>
          </w:tcPr>
          <w:p w14:paraId="53F47BAC"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3,56</w:t>
            </w:r>
          </w:p>
        </w:tc>
        <w:tc>
          <w:tcPr>
            <w:tcW w:w="783" w:type="dxa"/>
            <w:vAlign w:val="bottom"/>
          </w:tcPr>
          <w:p w14:paraId="65395F6E"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5,81</w:t>
            </w:r>
          </w:p>
        </w:tc>
      </w:tr>
      <w:tr w:rsidR="00E427D6" w:rsidRPr="001B602E" w14:paraId="219D126B" w14:textId="77777777" w:rsidTr="001B602E">
        <w:trPr>
          <w:trHeight w:val="182"/>
          <w:jc w:val="center"/>
        </w:trPr>
        <w:tc>
          <w:tcPr>
            <w:tcW w:w="840" w:type="dxa"/>
          </w:tcPr>
          <w:p w14:paraId="0A740A8A" w14:textId="77777777" w:rsidR="00E427D6" w:rsidRPr="001B602E" w:rsidRDefault="00E427D6" w:rsidP="00E9273E">
            <w:pPr>
              <w:pStyle w:val="ListParagraph"/>
              <w:spacing w:line="276" w:lineRule="auto"/>
              <w:ind w:left="0"/>
              <w:jc w:val="both"/>
              <w:rPr>
                <w:rFonts w:ascii="Times New Roman" w:hAnsi="Times New Roman" w:cs="Times New Roman"/>
                <w:sz w:val="16"/>
                <w:szCs w:val="16"/>
              </w:rPr>
            </w:pPr>
            <w:r w:rsidRPr="001B602E">
              <w:rPr>
                <w:rFonts w:ascii="Times New Roman" w:hAnsi="Times New Roman" w:cs="Times New Roman"/>
                <w:sz w:val="16"/>
                <w:szCs w:val="16"/>
              </w:rPr>
              <w:t>Rata-Rata</w:t>
            </w:r>
          </w:p>
        </w:tc>
        <w:tc>
          <w:tcPr>
            <w:tcW w:w="720" w:type="dxa"/>
            <w:vAlign w:val="bottom"/>
          </w:tcPr>
          <w:p w14:paraId="20C4FBD1" w14:textId="77777777" w:rsidR="00E427D6" w:rsidRPr="001B602E" w:rsidRDefault="00E427D6" w:rsidP="00E9273E">
            <w:pPr>
              <w:spacing w:line="276" w:lineRule="auto"/>
              <w:jc w:val="center"/>
              <w:rPr>
                <w:rFonts w:ascii="Times New Roman" w:hAnsi="Times New Roman" w:cs="Times New Roman"/>
                <w:b/>
                <w:sz w:val="16"/>
                <w:szCs w:val="16"/>
              </w:rPr>
            </w:pPr>
            <w:r w:rsidRPr="001B602E">
              <w:rPr>
                <w:rFonts w:ascii="Times New Roman" w:hAnsi="Times New Roman" w:cs="Times New Roman"/>
                <w:b/>
                <w:sz w:val="16"/>
                <w:szCs w:val="16"/>
              </w:rPr>
              <w:t>5,92</w:t>
            </w:r>
          </w:p>
        </w:tc>
        <w:tc>
          <w:tcPr>
            <w:tcW w:w="767" w:type="dxa"/>
            <w:vAlign w:val="bottom"/>
          </w:tcPr>
          <w:p w14:paraId="3FFD56CB" w14:textId="77777777" w:rsidR="00E427D6" w:rsidRPr="001B602E" w:rsidRDefault="00E427D6" w:rsidP="00E9273E">
            <w:pPr>
              <w:spacing w:line="276" w:lineRule="auto"/>
              <w:jc w:val="center"/>
              <w:rPr>
                <w:rFonts w:ascii="Times New Roman" w:hAnsi="Times New Roman" w:cs="Times New Roman"/>
                <w:b/>
                <w:sz w:val="16"/>
                <w:szCs w:val="16"/>
              </w:rPr>
            </w:pPr>
            <w:r w:rsidRPr="001B602E">
              <w:rPr>
                <w:rFonts w:ascii="Times New Roman" w:hAnsi="Times New Roman" w:cs="Times New Roman"/>
                <w:b/>
                <w:sz w:val="16"/>
                <w:szCs w:val="16"/>
              </w:rPr>
              <w:t>10,31</w:t>
            </w:r>
          </w:p>
        </w:tc>
        <w:tc>
          <w:tcPr>
            <w:tcW w:w="773" w:type="dxa"/>
            <w:vAlign w:val="bottom"/>
          </w:tcPr>
          <w:p w14:paraId="74F789BA" w14:textId="77777777" w:rsidR="00E427D6" w:rsidRPr="001B602E" w:rsidRDefault="00E427D6" w:rsidP="00E9273E">
            <w:pPr>
              <w:spacing w:line="276" w:lineRule="auto"/>
              <w:jc w:val="center"/>
              <w:rPr>
                <w:rFonts w:ascii="Times New Roman" w:hAnsi="Times New Roman" w:cs="Times New Roman"/>
                <w:b/>
                <w:sz w:val="16"/>
                <w:szCs w:val="16"/>
              </w:rPr>
            </w:pPr>
            <w:r w:rsidRPr="001B602E">
              <w:rPr>
                <w:rFonts w:ascii="Times New Roman" w:hAnsi="Times New Roman" w:cs="Times New Roman"/>
                <w:b/>
                <w:sz w:val="16"/>
                <w:szCs w:val="16"/>
              </w:rPr>
              <w:t>6,20</w:t>
            </w:r>
          </w:p>
        </w:tc>
        <w:tc>
          <w:tcPr>
            <w:tcW w:w="728" w:type="dxa"/>
            <w:vAlign w:val="bottom"/>
          </w:tcPr>
          <w:p w14:paraId="576B988F" w14:textId="77777777" w:rsidR="00E427D6" w:rsidRPr="001B602E" w:rsidRDefault="00E427D6" w:rsidP="00E9273E">
            <w:pPr>
              <w:spacing w:line="276" w:lineRule="auto"/>
              <w:jc w:val="center"/>
              <w:rPr>
                <w:rFonts w:ascii="Times New Roman" w:hAnsi="Times New Roman" w:cs="Times New Roman"/>
                <w:b/>
                <w:sz w:val="16"/>
                <w:szCs w:val="16"/>
              </w:rPr>
            </w:pPr>
            <w:r w:rsidRPr="001B602E">
              <w:rPr>
                <w:rFonts w:ascii="Times New Roman" w:hAnsi="Times New Roman" w:cs="Times New Roman"/>
                <w:b/>
                <w:sz w:val="16"/>
                <w:szCs w:val="16"/>
              </w:rPr>
              <w:t>4,86</w:t>
            </w:r>
          </w:p>
        </w:tc>
        <w:tc>
          <w:tcPr>
            <w:tcW w:w="614" w:type="dxa"/>
            <w:vAlign w:val="bottom"/>
          </w:tcPr>
          <w:p w14:paraId="55C886AE" w14:textId="77777777" w:rsidR="00E427D6" w:rsidRPr="001B602E" w:rsidRDefault="00E427D6" w:rsidP="00E9273E">
            <w:pPr>
              <w:spacing w:line="276" w:lineRule="auto"/>
              <w:jc w:val="center"/>
              <w:rPr>
                <w:rFonts w:ascii="Times New Roman" w:hAnsi="Times New Roman" w:cs="Times New Roman"/>
                <w:b/>
                <w:sz w:val="16"/>
                <w:szCs w:val="16"/>
              </w:rPr>
            </w:pPr>
            <w:r w:rsidRPr="001B602E">
              <w:rPr>
                <w:rFonts w:ascii="Times New Roman" w:hAnsi="Times New Roman" w:cs="Times New Roman"/>
                <w:b/>
                <w:sz w:val="16"/>
                <w:szCs w:val="16"/>
              </w:rPr>
              <w:t>5,09</w:t>
            </w:r>
          </w:p>
        </w:tc>
        <w:tc>
          <w:tcPr>
            <w:tcW w:w="783" w:type="dxa"/>
            <w:vMerge w:val="restart"/>
            <w:vAlign w:val="bottom"/>
          </w:tcPr>
          <w:p w14:paraId="08E3AE29" w14:textId="77777777" w:rsidR="00E427D6" w:rsidRPr="001B602E" w:rsidRDefault="00E427D6" w:rsidP="00E9273E">
            <w:pPr>
              <w:spacing w:line="276" w:lineRule="auto"/>
              <w:jc w:val="center"/>
              <w:rPr>
                <w:rFonts w:ascii="Times New Roman" w:hAnsi="Times New Roman" w:cs="Times New Roman"/>
                <w:sz w:val="16"/>
                <w:szCs w:val="16"/>
              </w:rPr>
            </w:pPr>
          </w:p>
        </w:tc>
      </w:tr>
      <w:tr w:rsidR="00E427D6" w:rsidRPr="001B602E" w14:paraId="39934F20" w14:textId="77777777" w:rsidTr="001B602E">
        <w:trPr>
          <w:trHeight w:val="502"/>
          <w:jc w:val="center"/>
        </w:trPr>
        <w:tc>
          <w:tcPr>
            <w:tcW w:w="840" w:type="dxa"/>
            <w:vAlign w:val="bottom"/>
          </w:tcPr>
          <w:p w14:paraId="21D85D34" w14:textId="77777777" w:rsidR="00E427D6" w:rsidRPr="001B602E" w:rsidRDefault="00E427D6" w:rsidP="00E9273E">
            <w:pPr>
              <w:spacing w:line="276" w:lineRule="auto"/>
              <w:jc w:val="center"/>
              <w:rPr>
                <w:rFonts w:ascii="Times New Roman" w:eastAsia="Times New Roman" w:hAnsi="Times New Roman" w:cs="Times New Roman"/>
                <w:b/>
                <w:sz w:val="16"/>
                <w:szCs w:val="16"/>
                <w:lang w:eastAsia="id-ID"/>
              </w:rPr>
            </w:pPr>
            <w:r w:rsidRPr="001B602E">
              <w:rPr>
                <w:rFonts w:ascii="Times New Roman" w:eastAsia="Times New Roman" w:hAnsi="Times New Roman" w:cs="Times New Roman"/>
                <w:b/>
                <w:sz w:val="16"/>
                <w:szCs w:val="16"/>
                <w:lang w:eastAsia="id-ID"/>
              </w:rPr>
              <w:t>Rata-Rata Rasio Industri</w:t>
            </w:r>
          </w:p>
        </w:tc>
        <w:tc>
          <w:tcPr>
            <w:tcW w:w="720" w:type="dxa"/>
            <w:vAlign w:val="bottom"/>
          </w:tcPr>
          <w:p w14:paraId="047C4E90"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6,48</w:t>
            </w:r>
          </w:p>
        </w:tc>
        <w:tc>
          <w:tcPr>
            <w:tcW w:w="767" w:type="dxa"/>
            <w:vAlign w:val="bottom"/>
          </w:tcPr>
          <w:p w14:paraId="2FDEA668"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6,48</w:t>
            </w:r>
          </w:p>
        </w:tc>
        <w:tc>
          <w:tcPr>
            <w:tcW w:w="773" w:type="dxa"/>
            <w:vAlign w:val="bottom"/>
          </w:tcPr>
          <w:p w14:paraId="0BA2B130"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6,48</w:t>
            </w:r>
          </w:p>
        </w:tc>
        <w:tc>
          <w:tcPr>
            <w:tcW w:w="728" w:type="dxa"/>
            <w:vAlign w:val="bottom"/>
          </w:tcPr>
          <w:p w14:paraId="7B7423E6"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6,48</w:t>
            </w:r>
          </w:p>
        </w:tc>
        <w:tc>
          <w:tcPr>
            <w:tcW w:w="614" w:type="dxa"/>
            <w:vAlign w:val="bottom"/>
          </w:tcPr>
          <w:p w14:paraId="319227DD"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6,48</w:t>
            </w:r>
          </w:p>
        </w:tc>
        <w:tc>
          <w:tcPr>
            <w:tcW w:w="783" w:type="dxa"/>
            <w:vMerge/>
            <w:vAlign w:val="bottom"/>
          </w:tcPr>
          <w:p w14:paraId="4F10261F" w14:textId="77777777" w:rsidR="00E427D6" w:rsidRPr="001B602E" w:rsidRDefault="00E427D6" w:rsidP="00E9273E">
            <w:pPr>
              <w:spacing w:line="276" w:lineRule="auto"/>
              <w:jc w:val="center"/>
              <w:rPr>
                <w:rFonts w:ascii="Times New Roman" w:hAnsi="Times New Roman" w:cs="Times New Roman"/>
                <w:sz w:val="16"/>
                <w:szCs w:val="16"/>
              </w:rPr>
            </w:pPr>
          </w:p>
        </w:tc>
      </w:tr>
      <w:tr w:rsidR="00E427D6" w:rsidRPr="001B602E" w14:paraId="7936258E" w14:textId="77777777" w:rsidTr="001B602E">
        <w:trPr>
          <w:trHeight w:val="310"/>
          <w:jc w:val="center"/>
        </w:trPr>
        <w:tc>
          <w:tcPr>
            <w:tcW w:w="840" w:type="dxa"/>
            <w:vAlign w:val="center"/>
          </w:tcPr>
          <w:p w14:paraId="634F4CA0" w14:textId="77777777" w:rsidR="00E427D6" w:rsidRPr="001B602E" w:rsidRDefault="00E427D6" w:rsidP="00E9273E">
            <w:pPr>
              <w:spacing w:line="276" w:lineRule="auto"/>
              <w:jc w:val="center"/>
              <w:rPr>
                <w:rFonts w:ascii="Times New Roman" w:eastAsia="Times New Roman" w:hAnsi="Times New Roman" w:cs="Times New Roman"/>
                <w:b/>
                <w:sz w:val="16"/>
                <w:szCs w:val="16"/>
                <w:lang w:eastAsia="id-ID"/>
              </w:rPr>
            </w:pPr>
            <w:r w:rsidRPr="001B602E">
              <w:rPr>
                <w:rFonts w:ascii="Times New Roman" w:eastAsia="Times New Roman" w:hAnsi="Times New Roman" w:cs="Times New Roman"/>
                <w:b/>
                <w:sz w:val="16"/>
                <w:szCs w:val="16"/>
                <w:lang w:eastAsia="id-ID"/>
              </w:rPr>
              <w:t>Keterangan</w:t>
            </w:r>
          </w:p>
        </w:tc>
        <w:tc>
          <w:tcPr>
            <w:tcW w:w="720" w:type="dxa"/>
            <w:vAlign w:val="center"/>
          </w:tcPr>
          <w:p w14:paraId="743B7355"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Tdk efektif</w:t>
            </w:r>
          </w:p>
        </w:tc>
        <w:tc>
          <w:tcPr>
            <w:tcW w:w="767" w:type="dxa"/>
            <w:vAlign w:val="center"/>
          </w:tcPr>
          <w:p w14:paraId="27C48296" w14:textId="77777777" w:rsidR="00E427D6" w:rsidRPr="001B602E" w:rsidRDefault="00E427D6" w:rsidP="00E9273E">
            <w:pPr>
              <w:spacing w:line="276" w:lineRule="auto"/>
              <w:jc w:val="center"/>
              <w:rPr>
                <w:rFonts w:ascii="Times New Roman" w:hAnsi="Times New Roman" w:cs="Times New Roman"/>
                <w:b/>
                <w:sz w:val="16"/>
                <w:szCs w:val="16"/>
              </w:rPr>
            </w:pPr>
            <w:r w:rsidRPr="001B602E">
              <w:rPr>
                <w:rFonts w:ascii="Times New Roman" w:hAnsi="Times New Roman" w:cs="Times New Roman"/>
                <w:b/>
                <w:color w:val="000000"/>
                <w:sz w:val="16"/>
                <w:szCs w:val="16"/>
              </w:rPr>
              <w:t>Efektif</w:t>
            </w:r>
          </w:p>
        </w:tc>
        <w:tc>
          <w:tcPr>
            <w:tcW w:w="773" w:type="dxa"/>
            <w:vAlign w:val="center"/>
          </w:tcPr>
          <w:p w14:paraId="38D26DF7"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Tdk efektif</w:t>
            </w:r>
          </w:p>
        </w:tc>
        <w:tc>
          <w:tcPr>
            <w:tcW w:w="728" w:type="dxa"/>
            <w:vAlign w:val="center"/>
          </w:tcPr>
          <w:p w14:paraId="7BD15C6B" w14:textId="77777777" w:rsidR="00E427D6" w:rsidRPr="001B602E" w:rsidRDefault="00E427D6" w:rsidP="00E9273E">
            <w:pPr>
              <w:spacing w:line="276" w:lineRule="auto"/>
              <w:jc w:val="center"/>
              <w:rPr>
                <w:rFonts w:ascii="Times New Roman" w:hAnsi="Times New Roman" w:cs="Times New Roman"/>
                <w:b/>
                <w:sz w:val="16"/>
                <w:szCs w:val="16"/>
              </w:rPr>
            </w:pPr>
            <w:r w:rsidRPr="001B602E">
              <w:rPr>
                <w:rFonts w:ascii="Times New Roman" w:hAnsi="Times New Roman" w:cs="Times New Roman"/>
                <w:b/>
                <w:color w:val="000000"/>
                <w:sz w:val="16"/>
                <w:szCs w:val="16"/>
              </w:rPr>
              <w:t>Efektif</w:t>
            </w:r>
          </w:p>
        </w:tc>
        <w:tc>
          <w:tcPr>
            <w:tcW w:w="614" w:type="dxa"/>
            <w:vAlign w:val="center"/>
          </w:tcPr>
          <w:p w14:paraId="29D35DD9"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Tdk efektif</w:t>
            </w:r>
          </w:p>
        </w:tc>
        <w:tc>
          <w:tcPr>
            <w:tcW w:w="783" w:type="dxa"/>
            <w:vMerge/>
            <w:vAlign w:val="bottom"/>
          </w:tcPr>
          <w:p w14:paraId="2CC413BE" w14:textId="77777777" w:rsidR="00E427D6" w:rsidRPr="001B602E" w:rsidRDefault="00E427D6" w:rsidP="00E9273E">
            <w:pPr>
              <w:spacing w:line="276" w:lineRule="auto"/>
              <w:jc w:val="center"/>
              <w:rPr>
                <w:rFonts w:ascii="Times New Roman" w:hAnsi="Times New Roman" w:cs="Times New Roman"/>
                <w:sz w:val="16"/>
                <w:szCs w:val="16"/>
              </w:rPr>
            </w:pPr>
          </w:p>
        </w:tc>
      </w:tr>
    </w:tbl>
    <w:p w14:paraId="2D4BA801" w14:textId="77777777" w:rsidR="00E427D6" w:rsidRDefault="00E427D6"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5.6 penilaian rasio aktivitas yang diproksikan dengan </w:t>
      </w:r>
      <w:r w:rsidRPr="003A5D0B">
        <w:rPr>
          <w:rFonts w:ascii="Times New Roman" w:hAnsi="Times New Roman" w:cs="Times New Roman"/>
          <w:sz w:val="24"/>
          <w:szCs w:val="24"/>
        </w:rPr>
        <w:t xml:space="preserve">Perputaran </w:t>
      </w:r>
      <w:r>
        <w:rPr>
          <w:rFonts w:ascii="Times New Roman" w:hAnsi="Times New Roman" w:cs="Times New Roman"/>
          <w:sz w:val="24"/>
          <w:szCs w:val="24"/>
        </w:rPr>
        <w:t>Persediaan, maka kondisi kinerja keuangan perusahaan semen sebagai berikut :</w:t>
      </w:r>
    </w:p>
    <w:p w14:paraId="4A790C19" w14:textId="77777777" w:rsidR="00E427D6" w:rsidRDefault="00E427D6"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Tahun 2014 PT. Semen Indonesia, PT. Wiaja Karya dan PT. Semen baturaja dalam keadaan tidak efektif dikarenakan </w:t>
      </w:r>
      <w:r w:rsidRPr="00624152">
        <w:rPr>
          <w:rFonts w:ascii="Times New Roman" w:hAnsi="Times New Roman" w:cs="Times New Roman"/>
          <w:sz w:val="24"/>
          <w:szCs w:val="24"/>
        </w:rPr>
        <w:t xml:space="preserve">perputaran </w:t>
      </w:r>
      <w:r>
        <w:rPr>
          <w:rFonts w:ascii="Times New Roman" w:hAnsi="Times New Roman" w:cs="Times New Roman"/>
          <w:sz w:val="24"/>
          <w:szCs w:val="24"/>
        </w:rPr>
        <w:t xml:space="preserve">Persediaan yang dimiliki berada di bawah rata-rata sebesar 6,80 kali. Tahun 2015 PT. Indocement Tunggal Prakasa, PT. Wijaya Karya </w:t>
      </w:r>
      <w:r>
        <w:rPr>
          <w:rFonts w:ascii="Times New Roman" w:hAnsi="Times New Roman" w:cs="Times New Roman"/>
          <w:sz w:val="24"/>
          <w:szCs w:val="24"/>
        </w:rPr>
        <w:t xml:space="preserve">Beton, PT. Semen Baturaja dan PT. Semen Indonesia dalam keadaan tidak efektif dikarenakan </w:t>
      </w:r>
      <w:r w:rsidRPr="00624152">
        <w:rPr>
          <w:rFonts w:ascii="Times New Roman" w:hAnsi="Times New Roman" w:cs="Times New Roman"/>
          <w:sz w:val="24"/>
          <w:szCs w:val="24"/>
        </w:rPr>
        <w:t xml:space="preserve">perputaran </w:t>
      </w:r>
      <w:r>
        <w:rPr>
          <w:rFonts w:ascii="Times New Roman" w:hAnsi="Times New Roman" w:cs="Times New Roman"/>
          <w:sz w:val="24"/>
          <w:szCs w:val="24"/>
        </w:rPr>
        <w:t xml:space="preserve">Persediaan yang dimiliki berada di bawah rata-rata sebesar 6,79 kali. Tahun 2016 PT. Indocement Tunggal Prakasa, PT. Wijaya Karya Beton, PT. Semen Baturaja dan PT. Semen Indonesia dalam keadaan tidak efektif dikarenakan </w:t>
      </w:r>
      <w:r w:rsidRPr="00624152">
        <w:rPr>
          <w:rFonts w:ascii="Times New Roman" w:hAnsi="Times New Roman" w:cs="Times New Roman"/>
          <w:sz w:val="24"/>
          <w:szCs w:val="24"/>
        </w:rPr>
        <w:t xml:space="preserve">perputaran </w:t>
      </w:r>
      <w:r>
        <w:rPr>
          <w:rFonts w:ascii="Times New Roman" w:hAnsi="Times New Roman" w:cs="Times New Roman"/>
          <w:sz w:val="24"/>
          <w:szCs w:val="24"/>
        </w:rPr>
        <w:t xml:space="preserve">Persediaan yang dimiliki berada di bawah rata-rata sebesar 6,69 kali. Tahun 2017 PT. Indocement Tunggal Prakasa,  PT. Semen Baturaja dan PT. Semen Indonesia dalam keadaan tidak efektif dikarenakan </w:t>
      </w:r>
      <w:r w:rsidRPr="00624152">
        <w:rPr>
          <w:rFonts w:ascii="Times New Roman" w:hAnsi="Times New Roman" w:cs="Times New Roman"/>
          <w:sz w:val="24"/>
          <w:szCs w:val="24"/>
        </w:rPr>
        <w:t xml:space="preserve">perputaran </w:t>
      </w:r>
      <w:r>
        <w:rPr>
          <w:rFonts w:ascii="Times New Roman" w:hAnsi="Times New Roman" w:cs="Times New Roman"/>
          <w:sz w:val="24"/>
          <w:szCs w:val="24"/>
        </w:rPr>
        <w:t xml:space="preserve">Persediaan yang dimiliki berada di bawah rata-rata sebesar 6,37 kali. Tahun 2018 PT. Indocement Tunggal Prakasa, PT. Semen Baturaja dan PT. Semen Indonesia dalam keadaan tidak efektif dikarenakan </w:t>
      </w:r>
      <w:r w:rsidRPr="00624152">
        <w:rPr>
          <w:rFonts w:ascii="Times New Roman" w:hAnsi="Times New Roman" w:cs="Times New Roman"/>
          <w:sz w:val="24"/>
          <w:szCs w:val="24"/>
        </w:rPr>
        <w:t xml:space="preserve">perputaran </w:t>
      </w:r>
      <w:r>
        <w:rPr>
          <w:rFonts w:ascii="Times New Roman" w:hAnsi="Times New Roman" w:cs="Times New Roman"/>
          <w:sz w:val="24"/>
          <w:szCs w:val="24"/>
        </w:rPr>
        <w:t xml:space="preserve">Persediaan yang dimiliki berada di bawah rata-rata sebesar 6,40 kali. Tahun 2019 PT. Indocement Tunggal Prakasa, PT. Semen Baturaja dan PT. Semen Indonesia dalam keadaan tidak efektif dikarenakan </w:t>
      </w:r>
      <w:r w:rsidRPr="00624152">
        <w:rPr>
          <w:rFonts w:ascii="Times New Roman" w:hAnsi="Times New Roman" w:cs="Times New Roman"/>
          <w:sz w:val="24"/>
          <w:szCs w:val="24"/>
        </w:rPr>
        <w:t xml:space="preserve">perputaran </w:t>
      </w:r>
      <w:r>
        <w:rPr>
          <w:rFonts w:ascii="Times New Roman" w:hAnsi="Times New Roman" w:cs="Times New Roman"/>
          <w:sz w:val="24"/>
          <w:szCs w:val="24"/>
        </w:rPr>
        <w:t>Persediaan yang dimiliki berada di bawah rata-rata sebesar 5,81 kali</w:t>
      </w:r>
    </w:p>
    <w:p w14:paraId="20D1FDD7" w14:textId="77777777" w:rsidR="00E427D6" w:rsidRDefault="00E427D6"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Secara keseluruhan rata-rata </w:t>
      </w:r>
      <w:r w:rsidRPr="003A5D0B">
        <w:rPr>
          <w:rFonts w:ascii="Times New Roman" w:hAnsi="Times New Roman" w:cs="Times New Roman"/>
          <w:sz w:val="24"/>
          <w:szCs w:val="24"/>
        </w:rPr>
        <w:t xml:space="preserve">Perputaran </w:t>
      </w:r>
      <w:r>
        <w:rPr>
          <w:rFonts w:ascii="Times New Roman" w:hAnsi="Times New Roman" w:cs="Times New Roman"/>
          <w:sz w:val="24"/>
          <w:szCs w:val="24"/>
        </w:rPr>
        <w:t xml:space="preserve">Persediaan PT. Holchim dan PT. Wiajaya Karya Weton  periode 2015-2019 berada di atas standar industri sebanyak 5,12 kali, dengan demikian dapat dikatakan bahwa kondisi kinerja keuangan PT. Holchim dan PT. Wiajaya Karya Weton  dilihat dari </w:t>
      </w:r>
      <w:r w:rsidRPr="005E5950">
        <w:rPr>
          <w:rFonts w:ascii="Times New Roman" w:hAnsi="Times New Roman" w:cs="Times New Roman"/>
          <w:sz w:val="24"/>
          <w:szCs w:val="24"/>
        </w:rPr>
        <w:t xml:space="preserve">Perputaran </w:t>
      </w:r>
      <w:r>
        <w:rPr>
          <w:rFonts w:ascii="Times New Roman" w:hAnsi="Times New Roman" w:cs="Times New Roman"/>
          <w:sz w:val="24"/>
          <w:szCs w:val="24"/>
        </w:rPr>
        <w:t>Persediaan</w:t>
      </w:r>
      <w:r w:rsidRPr="006A57B4">
        <w:rPr>
          <w:rFonts w:ascii="Times New Roman" w:eastAsia="MS Mincho" w:hAnsi="Times New Roman" w:cs="Times New Roman"/>
          <w:i/>
          <w:sz w:val="24"/>
          <w:szCs w:val="24"/>
        </w:rPr>
        <w:t xml:space="preserve"> </w:t>
      </w:r>
      <w:r>
        <w:rPr>
          <w:rFonts w:ascii="Times New Roman" w:hAnsi="Times New Roman" w:cs="Times New Roman"/>
          <w:sz w:val="24"/>
          <w:szCs w:val="24"/>
        </w:rPr>
        <w:t xml:space="preserve">dalam keadaan </w:t>
      </w:r>
      <w:r w:rsidRPr="009F2ACE">
        <w:rPr>
          <w:rFonts w:ascii="Times New Roman" w:hAnsi="Times New Roman" w:cs="Times New Roman"/>
          <w:sz w:val="24"/>
          <w:szCs w:val="24"/>
        </w:rPr>
        <w:t>efektif</w:t>
      </w:r>
      <w:r>
        <w:rPr>
          <w:rFonts w:ascii="Times New Roman" w:hAnsi="Times New Roman" w:cs="Times New Roman"/>
          <w:sz w:val="24"/>
          <w:szCs w:val="24"/>
        </w:rPr>
        <w:t>, hal ini menandakan bahwa persediaan yang tersdia dapat dimaksimalkan kembali menjadi kas persuahaan. Berbeda dengan nilai</w:t>
      </w:r>
      <w:r w:rsidRPr="007022BA">
        <w:rPr>
          <w:rFonts w:ascii="Times New Roman" w:hAnsi="Times New Roman" w:cs="Times New Roman"/>
          <w:i/>
          <w:sz w:val="24"/>
          <w:szCs w:val="24"/>
        </w:rPr>
        <w:t xml:space="preserve"> </w:t>
      </w:r>
      <w:r w:rsidRPr="003A5D0B">
        <w:rPr>
          <w:rFonts w:ascii="Times New Roman" w:hAnsi="Times New Roman" w:cs="Times New Roman"/>
          <w:sz w:val="24"/>
          <w:szCs w:val="24"/>
        </w:rPr>
        <w:t xml:space="preserve">Perputaran </w:t>
      </w:r>
      <w:r>
        <w:rPr>
          <w:rFonts w:ascii="Times New Roman" w:hAnsi="Times New Roman" w:cs="Times New Roman"/>
          <w:sz w:val="24"/>
          <w:szCs w:val="24"/>
        </w:rPr>
        <w:t>Persediaan PT. Semen Indonesia dan PT. Wijaya Karya Beton dan  PT. Indocement berada di bawah rata-rata rasio industri, hal ini menandakan</w:t>
      </w:r>
      <w:r w:rsidRPr="007022BA">
        <w:rPr>
          <w:rFonts w:ascii="Times New Roman" w:hAnsi="Times New Roman" w:cs="Times New Roman"/>
          <w:sz w:val="24"/>
          <w:szCs w:val="24"/>
        </w:rPr>
        <w:t xml:space="preserve"> </w:t>
      </w:r>
      <w:r>
        <w:rPr>
          <w:rFonts w:ascii="Times New Roman" w:hAnsi="Times New Roman" w:cs="Times New Roman"/>
          <w:sz w:val="24"/>
          <w:szCs w:val="24"/>
        </w:rPr>
        <w:t xml:space="preserve">kondisi kinerja keuangan perusahaan dilihat dari </w:t>
      </w:r>
      <w:r w:rsidRPr="003A5D0B">
        <w:rPr>
          <w:rFonts w:ascii="Times New Roman" w:hAnsi="Times New Roman" w:cs="Times New Roman"/>
          <w:sz w:val="24"/>
          <w:szCs w:val="24"/>
        </w:rPr>
        <w:t xml:space="preserve">Perputaran </w:t>
      </w:r>
      <w:r>
        <w:rPr>
          <w:rFonts w:ascii="Times New Roman" w:hAnsi="Times New Roman" w:cs="Times New Roman"/>
          <w:sz w:val="24"/>
          <w:szCs w:val="24"/>
        </w:rPr>
        <w:t xml:space="preserve">Persediaan dalam keadaan tidak efektif atau kurang baik. Berdasarkan Tabel 5.6 dapat dilihat bahwa PT. Holchim lebih unggul dibandingkan dengan perusahaan semen lainnya dengan nilai </w:t>
      </w:r>
      <w:r w:rsidRPr="003A5D0B">
        <w:rPr>
          <w:rFonts w:ascii="Times New Roman" w:hAnsi="Times New Roman" w:cs="Times New Roman"/>
          <w:sz w:val="24"/>
          <w:szCs w:val="24"/>
        </w:rPr>
        <w:t xml:space="preserve">Perputaran </w:t>
      </w:r>
      <w:r>
        <w:rPr>
          <w:rFonts w:ascii="Times New Roman" w:hAnsi="Times New Roman" w:cs="Times New Roman"/>
          <w:sz w:val="24"/>
          <w:szCs w:val="24"/>
        </w:rPr>
        <w:t>Persediaan tertinggi dengan rata-rata sebesar 10,31% disusul PT. Semen Indonesia, PT. Indocement dan PT. Semen BAturaja.</w:t>
      </w:r>
    </w:p>
    <w:p w14:paraId="154EBF8F" w14:textId="374F4F29" w:rsidR="00E427D6" w:rsidRDefault="00E427D6" w:rsidP="00E9273E">
      <w:pPr>
        <w:pStyle w:val="ListParagraph"/>
        <w:spacing w:after="0"/>
        <w:ind w:left="0" w:firstLine="567"/>
        <w:jc w:val="both"/>
        <w:rPr>
          <w:rFonts w:ascii="Times New Roman" w:eastAsia="Calibri" w:hAnsi="Times New Roman" w:cs="Times New Roman"/>
          <w:b/>
          <w:bCs/>
          <w:sz w:val="24"/>
          <w:szCs w:val="24"/>
          <w:lang w:val="en-US"/>
        </w:rPr>
      </w:pPr>
    </w:p>
    <w:p w14:paraId="789CAC56" w14:textId="7B8A1D81" w:rsidR="00E427D6" w:rsidRDefault="00E427D6" w:rsidP="00E9273E">
      <w:pPr>
        <w:pStyle w:val="ListParagraph"/>
        <w:spacing w:after="0"/>
        <w:ind w:left="0"/>
        <w:jc w:val="both"/>
        <w:rPr>
          <w:rFonts w:ascii="Times New Roman" w:hAnsi="Times New Roman" w:cs="Times New Roman"/>
          <w:b/>
          <w:sz w:val="24"/>
          <w:szCs w:val="24"/>
        </w:rPr>
      </w:pPr>
      <w:r w:rsidRPr="00306951">
        <w:rPr>
          <w:rFonts w:ascii="Times New Roman" w:hAnsi="Times New Roman" w:cs="Times New Roman"/>
          <w:b/>
          <w:sz w:val="24"/>
          <w:szCs w:val="24"/>
        </w:rPr>
        <w:lastRenderedPageBreak/>
        <w:t>Penilaian</w:t>
      </w:r>
      <w:r w:rsidRPr="00303653">
        <w:rPr>
          <w:rFonts w:ascii="Times New Roman" w:hAnsi="Times New Roman" w:cs="Times New Roman"/>
          <w:b/>
          <w:sz w:val="24"/>
          <w:szCs w:val="24"/>
        </w:rPr>
        <w:t xml:space="preserve"> </w:t>
      </w:r>
      <w:r>
        <w:rPr>
          <w:rFonts w:ascii="Times New Roman" w:hAnsi="Times New Roman" w:cs="Times New Roman"/>
          <w:b/>
          <w:sz w:val="24"/>
          <w:szCs w:val="24"/>
        </w:rPr>
        <w:t>Kinerja Keuangan Ditinjau Dari</w:t>
      </w:r>
      <w:r w:rsidRPr="006F3F41">
        <w:rPr>
          <w:rFonts w:ascii="Times New Roman" w:hAnsi="Times New Roman" w:cs="Times New Roman"/>
          <w:b/>
          <w:sz w:val="24"/>
          <w:szCs w:val="24"/>
        </w:rPr>
        <w:t xml:space="preserve"> </w:t>
      </w:r>
      <w:r>
        <w:rPr>
          <w:rFonts w:ascii="Times New Roman" w:hAnsi="Times New Roman" w:cs="Times New Roman"/>
          <w:b/>
          <w:sz w:val="24"/>
          <w:szCs w:val="24"/>
        </w:rPr>
        <w:t>Rasio Profitabilitas</w:t>
      </w:r>
    </w:p>
    <w:p w14:paraId="633076D9" w14:textId="77777777" w:rsidR="00E427D6" w:rsidRDefault="00E427D6" w:rsidP="00E9273E">
      <w:pPr>
        <w:spacing w:after="0"/>
        <w:ind w:firstLine="567"/>
        <w:jc w:val="both"/>
        <w:rPr>
          <w:rFonts w:ascii="Times New Roman" w:hAnsi="Times New Roman" w:cs="Times New Roman"/>
          <w:b/>
          <w:sz w:val="24"/>
          <w:szCs w:val="24"/>
        </w:rPr>
      </w:pPr>
      <w:r>
        <w:rPr>
          <w:rFonts w:ascii="Times New Roman" w:hAnsi="Times New Roman" w:cs="Times New Roman"/>
          <w:sz w:val="24"/>
          <w:szCs w:val="24"/>
        </w:rPr>
        <w:t xml:space="preserve">Berikut adalah penilaian rasio aktivitas ditinjau dari aspek </w:t>
      </w:r>
      <w:r w:rsidRPr="00654D60">
        <w:rPr>
          <w:rFonts w:ascii="Times New Roman" w:hAnsi="Times New Roman" w:cs="Times New Roman"/>
          <w:i/>
          <w:sz w:val="24"/>
          <w:szCs w:val="24"/>
        </w:rPr>
        <w:t>Return On Asset</w:t>
      </w:r>
      <w:r w:rsidRPr="000D3015">
        <w:rPr>
          <w:rFonts w:ascii="Times New Roman" w:hAnsi="Times New Roman" w:cs="Times New Roman"/>
          <w:sz w:val="24"/>
          <w:szCs w:val="24"/>
        </w:rPr>
        <w:t xml:space="preserve"> (ROA)</w:t>
      </w:r>
      <w:r w:rsidRPr="000D3015">
        <w:rPr>
          <w:rFonts w:ascii="Times New Roman" w:eastAsia="MS Mincho" w:hAnsi="Times New Roman" w:cs="Times New Roman"/>
          <w:i/>
          <w:sz w:val="24"/>
          <w:szCs w:val="24"/>
          <w:lang w:val="en-US"/>
        </w:rPr>
        <w:t xml:space="preserve"> </w:t>
      </w:r>
      <w:r w:rsidRPr="007F4225">
        <w:rPr>
          <w:rFonts w:ascii="Times New Roman" w:hAnsi="Times New Roman" w:cs="Times New Roman"/>
          <w:sz w:val="24"/>
          <w:szCs w:val="24"/>
        </w:rPr>
        <w:t>dan</w:t>
      </w:r>
      <w:r>
        <w:rPr>
          <w:rFonts w:ascii="Times New Roman" w:hAnsi="Times New Roman" w:cs="Times New Roman"/>
          <w:i/>
          <w:sz w:val="24"/>
          <w:szCs w:val="24"/>
        </w:rPr>
        <w:t xml:space="preserve"> </w:t>
      </w:r>
      <w:r w:rsidRPr="001043C0">
        <w:rPr>
          <w:rFonts w:ascii="Times New Roman" w:hAnsi="Times New Roman" w:cs="Times New Roman"/>
          <w:i/>
          <w:sz w:val="24"/>
          <w:szCs w:val="24"/>
        </w:rPr>
        <w:t xml:space="preserve"> </w:t>
      </w:r>
      <w:r w:rsidRPr="000F3187">
        <w:rPr>
          <w:rFonts w:ascii="Times New Roman" w:hAnsi="Times New Roman" w:cs="Times New Roman"/>
          <w:i/>
          <w:sz w:val="24"/>
          <w:szCs w:val="24"/>
        </w:rPr>
        <w:t>Return on Equity</w:t>
      </w:r>
      <w:r w:rsidRPr="000D3015">
        <w:rPr>
          <w:rFonts w:ascii="Times New Roman" w:hAnsi="Times New Roman" w:cs="Times New Roman"/>
          <w:sz w:val="24"/>
          <w:szCs w:val="24"/>
        </w:rPr>
        <w:t xml:space="preserve"> (ROE)</w:t>
      </w:r>
      <w:r>
        <w:rPr>
          <w:rFonts w:ascii="Times New Roman" w:hAnsi="Times New Roman" w:cs="Times New Roman"/>
          <w:sz w:val="24"/>
          <w:szCs w:val="24"/>
        </w:rPr>
        <w:t>.</w:t>
      </w:r>
    </w:p>
    <w:p w14:paraId="554C42AA" w14:textId="74D29E94" w:rsidR="00E427D6" w:rsidRDefault="00E427D6" w:rsidP="00E9273E">
      <w:pPr>
        <w:spacing w:after="0"/>
        <w:jc w:val="center"/>
        <w:rPr>
          <w:rFonts w:ascii="Times New Roman" w:hAnsi="Times New Roman" w:cs="Times New Roman"/>
          <w:b/>
          <w:sz w:val="24"/>
          <w:szCs w:val="24"/>
        </w:rPr>
      </w:pPr>
      <w:r w:rsidRPr="006F3F41">
        <w:rPr>
          <w:rFonts w:ascii="Times New Roman" w:hAnsi="Times New Roman" w:cs="Times New Roman"/>
          <w:b/>
          <w:sz w:val="24"/>
          <w:szCs w:val="24"/>
        </w:rPr>
        <w:t>Tabel 5.</w:t>
      </w:r>
      <w:r>
        <w:rPr>
          <w:rFonts w:ascii="Times New Roman" w:hAnsi="Times New Roman" w:cs="Times New Roman"/>
          <w:b/>
          <w:sz w:val="24"/>
          <w:szCs w:val="24"/>
        </w:rPr>
        <w:t>7</w:t>
      </w:r>
      <w:r w:rsidRPr="006F3F41">
        <w:rPr>
          <w:rFonts w:ascii="Times New Roman" w:hAnsi="Times New Roman" w:cs="Times New Roman"/>
          <w:b/>
          <w:sz w:val="24"/>
          <w:szCs w:val="24"/>
        </w:rPr>
        <w:t xml:space="preserve"> </w:t>
      </w:r>
    </w:p>
    <w:p w14:paraId="69A659CF" w14:textId="77777777" w:rsidR="00E427D6" w:rsidRDefault="00E427D6" w:rsidP="00E9273E">
      <w:pPr>
        <w:spacing w:after="0"/>
        <w:jc w:val="center"/>
        <w:rPr>
          <w:rFonts w:ascii="Times New Roman" w:hAnsi="Times New Roman" w:cs="Times New Roman"/>
          <w:b/>
          <w:i/>
          <w:sz w:val="24"/>
          <w:szCs w:val="24"/>
        </w:rPr>
      </w:pPr>
      <w:r w:rsidRPr="006F3F41">
        <w:rPr>
          <w:rFonts w:ascii="Times New Roman" w:hAnsi="Times New Roman" w:cs="Times New Roman"/>
          <w:b/>
          <w:sz w:val="24"/>
          <w:szCs w:val="24"/>
        </w:rPr>
        <w:t xml:space="preserve">Penilaian </w:t>
      </w:r>
      <w:r w:rsidRPr="00153DA2">
        <w:rPr>
          <w:rFonts w:ascii="Times New Roman" w:hAnsi="Times New Roman" w:cs="Times New Roman"/>
          <w:b/>
          <w:i/>
          <w:sz w:val="24"/>
          <w:szCs w:val="24"/>
        </w:rPr>
        <w:t>Return On Asset</w:t>
      </w:r>
      <w:r>
        <w:rPr>
          <w:rFonts w:ascii="Times New Roman" w:hAnsi="Times New Roman" w:cs="Times New Roman"/>
          <w:b/>
          <w:i/>
          <w:sz w:val="24"/>
          <w:szCs w:val="24"/>
        </w:rPr>
        <w:t xml:space="preserve"> (ROA)</w:t>
      </w:r>
    </w:p>
    <w:tbl>
      <w:tblPr>
        <w:tblStyle w:val="TableGrid"/>
        <w:tblW w:w="5241" w:type="dxa"/>
        <w:jc w:val="center"/>
        <w:tblLook w:val="04A0" w:firstRow="1" w:lastRow="0" w:firstColumn="1" w:lastColumn="0" w:noHBand="0" w:noVBand="1"/>
      </w:tblPr>
      <w:tblGrid>
        <w:gridCol w:w="1025"/>
        <w:gridCol w:w="710"/>
        <w:gridCol w:w="688"/>
        <w:gridCol w:w="710"/>
        <w:gridCol w:w="723"/>
        <w:gridCol w:w="710"/>
        <w:gridCol w:w="710"/>
      </w:tblGrid>
      <w:tr w:rsidR="00E427D6" w:rsidRPr="001B602E" w14:paraId="0DBE58A5" w14:textId="77777777" w:rsidTr="001B602E">
        <w:trPr>
          <w:trHeight w:val="98"/>
          <w:jc w:val="center"/>
        </w:trPr>
        <w:tc>
          <w:tcPr>
            <w:tcW w:w="1005" w:type="dxa"/>
            <w:vMerge w:val="restart"/>
            <w:shd w:val="clear" w:color="auto" w:fill="DDD9C3" w:themeFill="background2" w:themeFillShade="E6"/>
            <w:vAlign w:val="center"/>
          </w:tcPr>
          <w:p w14:paraId="2DD0432D"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Tahun</w:t>
            </w:r>
          </w:p>
        </w:tc>
        <w:tc>
          <w:tcPr>
            <w:tcW w:w="4236" w:type="dxa"/>
            <w:gridSpan w:val="6"/>
            <w:shd w:val="clear" w:color="auto" w:fill="DDD9C3" w:themeFill="background2" w:themeFillShade="E6"/>
          </w:tcPr>
          <w:p w14:paraId="29ADDB2F" w14:textId="77777777" w:rsidR="00E427D6" w:rsidRPr="001B602E" w:rsidRDefault="00E427D6" w:rsidP="00E9273E">
            <w:pPr>
              <w:pStyle w:val="ListParagraph"/>
              <w:spacing w:before="240" w:line="276" w:lineRule="auto"/>
              <w:ind w:left="95" w:hanging="47"/>
              <w:jc w:val="center"/>
              <w:rPr>
                <w:rFonts w:ascii="Times New Roman" w:hAnsi="Times New Roman" w:cs="Times New Roman"/>
                <w:b/>
                <w:sz w:val="16"/>
                <w:szCs w:val="16"/>
              </w:rPr>
            </w:pPr>
            <w:r w:rsidRPr="001B602E">
              <w:rPr>
                <w:rFonts w:ascii="Times New Roman" w:hAnsi="Times New Roman" w:cs="Times New Roman"/>
                <w:b/>
                <w:i/>
                <w:sz w:val="16"/>
                <w:szCs w:val="16"/>
              </w:rPr>
              <w:t>Return On Asset (%)</w:t>
            </w:r>
          </w:p>
        </w:tc>
      </w:tr>
      <w:tr w:rsidR="00E427D6" w:rsidRPr="001B602E" w14:paraId="1F6F301D" w14:textId="77777777" w:rsidTr="001B602E">
        <w:trPr>
          <w:trHeight w:val="211"/>
          <w:jc w:val="center"/>
        </w:trPr>
        <w:tc>
          <w:tcPr>
            <w:tcW w:w="1005" w:type="dxa"/>
            <w:vMerge/>
            <w:shd w:val="clear" w:color="auto" w:fill="DDD9C3" w:themeFill="background2" w:themeFillShade="E6"/>
          </w:tcPr>
          <w:p w14:paraId="5A5B58C1"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p>
        </w:tc>
        <w:tc>
          <w:tcPr>
            <w:tcW w:w="706" w:type="dxa"/>
            <w:shd w:val="clear" w:color="auto" w:fill="DDD9C3" w:themeFill="background2" w:themeFillShade="E6"/>
            <w:vAlign w:val="center"/>
          </w:tcPr>
          <w:p w14:paraId="7D68C165"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INTP</w:t>
            </w:r>
          </w:p>
        </w:tc>
        <w:tc>
          <w:tcPr>
            <w:tcW w:w="685" w:type="dxa"/>
            <w:shd w:val="clear" w:color="auto" w:fill="DDD9C3" w:themeFill="background2" w:themeFillShade="E6"/>
            <w:vAlign w:val="center"/>
          </w:tcPr>
          <w:p w14:paraId="36D0455D"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SMCB</w:t>
            </w:r>
          </w:p>
        </w:tc>
        <w:tc>
          <w:tcPr>
            <w:tcW w:w="707" w:type="dxa"/>
            <w:shd w:val="clear" w:color="auto" w:fill="DDD9C3" w:themeFill="background2" w:themeFillShade="E6"/>
            <w:vAlign w:val="center"/>
          </w:tcPr>
          <w:p w14:paraId="6F01DC6B"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SMGR</w:t>
            </w:r>
          </w:p>
        </w:tc>
        <w:tc>
          <w:tcPr>
            <w:tcW w:w="720" w:type="dxa"/>
            <w:shd w:val="clear" w:color="auto" w:fill="DDD9C3" w:themeFill="background2" w:themeFillShade="E6"/>
            <w:vAlign w:val="center"/>
          </w:tcPr>
          <w:p w14:paraId="3571FAB2"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WTON</w:t>
            </w:r>
          </w:p>
        </w:tc>
        <w:tc>
          <w:tcPr>
            <w:tcW w:w="707" w:type="dxa"/>
            <w:shd w:val="clear" w:color="auto" w:fill="DDD9C3" w:themeFill="background2" w:themeFillShade="E6"/>
            <w:vAlign w:val="center"/>
          </w:tcPr>
          <w:p w14:paraId="70AB4206"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SMBR</w:t>
            </w:r>
          </w:p>
        </w:tc>
        <w:tc>
          <w:tcPr>
            <w:tcW w:w="707" w:type="dxa"/>
            <w:shd w:val="clear" w:color="auto" w:fill="DDD9C3" w:themeFill="background2" w:themeFillShade="E6"/>
          </w:tcPr>
          <w:p w14:paraId="7510C554"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Rata-Rata</w:t>
            </w:r>
          </w:p>
        </w:tc>
      </w:tr>
      <w:tr w:rsidR="00E427D6" w:rsidRPr="001B602E" w14:paraId="7568B663" w14:textId="77777777" w:rsidTr="001B602E">
        <w:trPr>
          <w:trHeight w:val="204"/>
          <w:jc w:val="center"/>
        </w:trPr>
        <w:tc>
          <w:tcPr>
            <w:tcW w:w="1005" w:type="dxa"/>
          </w:tcPr>
          <w:p w14:paraId="0795811C"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2014</w:t>
            </w:r>
          </w:p>
        </w:tc>
        <w:tc>
          <w:tcPr>
            <w:tcW w:w="706" w:type="dxa"/>
            <w:vAlign w:val="bottom"/>
          </w:tcPr>
          <w:p w14:paraId="0D86C7F9"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18,33%</w:t>
            </w:r>
          </w:p>
        </w:tc>
        <w:tc>
          <w:tcPr>
            <w:tcW w:w="685" w:type="dxa"/>
            <w:vAlign w:val="bottom"/>
          </w:tcPr>
          <w:p w14:paraId="06B242CC"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3,60%</w:t>
            </w:r>
          </w:p>
        </w:tc>
        <w:tc>
          <w:tcPr>
            <w:tcW w:w="707" w:type="dxa"/>
            <w:vAlign w:val="bottom"/>
          </w:tcPr>
          <w:p w14:paraId="7FB94D71"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16,22%</w:t>
            </w:r>
          </w:p>
        </w:tc>
        <w:tc>
          <w:tcPr>
            <w:tcW w:w="720" w:type="dxa"/>
            <w:vAlign w:val="bottom"/>
          </w:tcPr>
          <w:p w14:paraId="02DCF73E"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8,51%</w:t>
            </w:r>
          </w:p>
        </w:tc>
        <w:tc>
          <w:tcPr>
            <w:tcW w:w="707" w:type="dxa"/>
            <w:vAlign w:val="bottom"/>
          </w:tcPr>
          <w:p w14:paraId="7205BD7E"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12,52%</w:t>
            </w:r>
          </w:p>
        </w:tc>
        <w:tc>
          <w:tcPr>
            <w:tcW w:w="707" w:type="dxa"/>
            <w:vAlign w:val="bottom"/>
          </w:tcPr>
          <w:p w14:paraId="61437EEA"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11,84%</w:t>
            </w:r>
          </w:p>
        </w:tc>
      </w:tr>
      <w:tr w:rsidR="00E427D6" w:rsidRPr="001B602E" w14:paraId="676481EF" w14:textId="77777777" w:rsidTr="001B602E">
        <w:trPr>
          <w:trHeight w:val="204"/>
          <w:jc w:val="center"/>
        </w:trPr>
        <w:tc>
          <w:tcPr>
            <w:tcW w:w="1005" w:type="dxa"/>
          </w:tcPr>
          <w:p w14:paraId="4D29FCEF"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2015</w:t>
            </w:r>
          </w:p>
        </w:tc>
        <w:tc>
          <w:tcPr>
            <w:tcW w:w="706" w:type="dxa"/>
            <w:vAlign w:val="bottom"/>
          </w:tcPr>
          <w:p w14:paraId="5ED93829"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15,76%</w:t>
            </w:r>
          </w:p>
        </w:tc>
        <w:tc>
          <w:tcPr>
            <w:tcW w:w="685" w:type="dxa"/>
            <w:vAlign w:val="bottom"/>
          </w:tcPr>
          <w:p w14:paraId="4E4C66D8"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1,15%</w:t>
            </w:r>
          </w:p>
        </w:tc>
        <w:tc>
          <w:tcPr>
            <w:tcW w:w="707" w:type="dxa"/>
            <w:vAlign w:val="bottom"/>
          </w:tcPr>
          <w:p w14:paraId="64124029"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11,86%</w:t>
            </w:r>
          </w:p>
        </w:tc>
        <w:tc>
          <w:tcPr>
            <w:tcW w:w="720" w:type="dxa"/>
            <w:vAlign w:val="bottom"/>
          </w:tcPr>
          <w:p w14:paraId="2B3460FA"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3,86%</w:t>
            </w:r>
          </w:p>
        </w:tc>
        <w:tc>
          <w:tcPr>
            <w:tcW w:w="707" w:type="dxa"/>
            <w:vAlign w:val="bottom"/>
          </w:tcPr>
          <w:p w14:paraId="137928DF"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12,01%</w:t>
            </w:r>
          </w:p>
        </w:tc>
        <w:tc>
          <w:tcPr>
            <w:tcW w:w="707" w:type="dxa"/>
            <w:vAlign w:val="bottom"/>
          </w:tcPr>
          <w:p w14:paraId="2A21A285"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8,93%</w:t>
            </w:r>
          </w:p>
        </w:tc>
      </w:tr>
      <w:tr w:rsidR="00E427D6" w:rsidRPr="001B602E" w14:paraId="1A973C9C" w14:textId="77777777" w:rsidTr="001B602E">
        <w:trPr>
          <w:trHeight w:val="302"/>
          <w:jc w:val="center"/>
        </w:trPr>
        <w:tc>
          <w:tcPr>
            <w:tcW w:w="1005" w:type="dxa"/>
          </w:tcPr>
          <w:p w14:paraId="15D9A1D1"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2016</w:t>
            </w:r>
          </w:p>
        </w:tc>
        <w:tc>
          <w:tcPr>
            <w:tcW w:w="706" w:type="dxa"/>
            <w:vAlign w:val="bottom"/>
          </w:tcPr>
          <w:p w14:paraId="5921894B"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12,84%</w:t>
            </w:r>
          </w:p>
        </w:tc>
        <w:tc>
          <w:tcPr>
            <w:tcW w:w="685" w:type="dxa"/>
            <w:vAlign w:val="bottom"/>
          </w:tcPr>
          <w:p w14:paraId="769CEF30"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-1,44%</w:t>
            </w:r>
          </w:p>
        </w:tc>
        <w:tc>
          <w:tcPr>
            <w:tcW w:w="707" w:type="dxa"/>
            <w:vAlign w:val="bottom"/>
          </w:tcPr>
          <w:p w14:paraId="7D9108AF"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10,25%</w:t>
            </w:r>
          </w:p>
        </w:tc>
        <w:tc>
          <w:tcPr>
            <w:tcW w:w="720" w:type="dxa"/>
            <w:vAlign w:val="bottom"/>
          </w:tcPr>
          <w:p w14:paraId="40071257"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6,05%</w:t>
            </w:r>
          </w:p>
        </w:tc>
        <w:tc>
          <w:tcPr>
            <w:tcW w:w="707" w:type="dxa"/>
            <w:vAlign w:val="bottom"/>
          </w:tcPr>
          <w:p w14:paraId="6A577BAE"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8,30%</w:t>
            </w:r>
          </w:p>
        </w:tc>
        <w:tc>
          <w:tcPr>
            <w:tcW w:w="707" w:type="dxa"/>
            <w:vAlign w:val="bottom"/>
          </w:tcPr>
          <w:p w14:paraId="3930A784"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7,20%</w:t>
            </w:r>
          </w:p>
        </w:tc>
      </w:tr>
      <w:tr w:rsidR="00E427D6" w:rsidRPr="001B602E" w14:paraId="092E73C4" w14:textId="77777777" w:rsidTr="001B602E">
        <w:trPr>
          <w:trHeight w:val="302"/>
          <w:jc w:val="center"/>
        </w:trPr>
        <w:tc>
          <w:tcPr>
            <w:tcW w:w="1005" w:type="dxa"/>
          </w:tcPr>
          <w:p w14:paraId="36FCF55A"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2017</w:t>
            </w:r>
          </w:p>
        </w:tc>
        <w:tc>
          <w:tcPr>
            <w:tcW w:w="706" w:type="dxa"/>
            <w:vAlign w:val="bottom"/>
          </w:tcPr>
          <w:p w14:paraId="215D5EE1"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6,44%</w:t>
            </w:r>
          </w:p>
        </w:tc>
        <w:tc>
          <w:tcPr>
            <w:tcW w:w="685" w:type="dxa"/>
            <w:vAlign w:val="bottom"/>
          </w:tcPr>
          <w:p w14:paraId="160DA7C5"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-3,86%</w:t>
            </w:r>
          </w:p>
        </w:tc>
        <w:tc>
          <w:tcPr>
            <w:tcW w:w="707" w:type="dxa"/>
            <w:vAlign w:val="bottom"/>
          </w:tcPr>
          <w:p w14:paraId="24E9F5BA"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4,17%</w:t>
            </w:r>
          </w:p>
        </w:tc>
        <w:tc>
          <w:tcPr>
            <w:tcW w:w="720" w:type="dxa"/>
            <w:vAlign w:val="bottom"/>
          </w:tcPr>
          <w:p w14:paraId="3E84AD26"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4,82%</w:t>
            </w:r>
          </w:p>
        </w:tc>
        <w:tc>
          <w:tcPr>
            <w:tcW w:w="707" w:type="dxa"/>
            <w:vAlign w:val="bottom"/>
          </w:tcPr>
          <w:p w14:paraId="02F356B6"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4,30%</w:t>
            </w:r>
          </w:p>
        </w:tc>
        <w:tc>
          <w:tcPr>
            <w:tcW w:w="707" w:type="dxa"/>
            <w:vAlign w:val="bottom"/>
          </w:tcPr>
          <w:p w14:paraId="4C5237AB"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3,17%</w:t>
            </w:r>
          </w:p>
        </w:tc>
      </w:tr>
      <w:tr w:rsidR="00E427D6" w:rsidRPr="001B602E" w14:paraId="5875E5C3" w14:textId="77777777" w:rsidTr="001B602E">
        <w:trPr>
          <w:trHeight w:val="310"/>
          <w:jc w:val="center"/>
        </w:trPr>
        <w:tc>
          <w:tcPr>
            <w:tcW w:w="1005" w:type="dxa"/>
          </w:tcPr>
          <w:p w14:paraId="561BEC1C"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2018</w:t>
            </w:r>
          </w:p>
        </w:tc>
        <w:tc>
          <w:tcPr>
            <w:tcW w:w="706" w:type="dxa"/>
            <w:vAlign w:val="bottom"/>
          </w:tcPr>
          <w:p w14:paraId="083DDA13"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4,12%</w:t>
            </w:r>
          </w:p>
        </w:tc>
        <w:tc>
          <w:tcPr>
            <w:tcW w:w="685" w:type="dxa"/>
            <w:vAlign w:val="bottom"/>
          </w:tcPr>
          <w:p w14:paraId="47E3AD98"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-4,44%</w:t>
            </w:r>
          </w:p>
        </w:tc>
        <w:tc>
          <w:tcPr>
            <w:tcW w:w="707" w:type="dxa"/>
            <w:vAlign w:val="bottom"/>
          </w:tcPr>
          <w:p w14:paraId="04877DE2"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6,08%</w:t>
            </w:r>
          </w:p>
        </w:tc>
        <w:tc>
          <w:tcPr>
            <w:tcW w:w="720" w:type="dxa"/>
            <w:vAlign w:val="bottom"/>
          </w:tcPr>
          <w:p w14:paraId="5CF4FC86"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5,48%</w:t>
            </w:r>
          </w:p>
        </w:tc>
        <w:tc>
          <w:tcPr>
            <w:tcW w:w="707" w:type="dxa"/>
            <w:vAlign w:val="bottom"/>
          </w:tcPr>
          <w:p w14:paraId="3D888E13"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2,19%</w:t>
            </w:r>
          </w:p>
        </w:tc>
        <w:tc>
          <w:tcPr>
            <w:tcW w:w="707" w:type="dxa"/>
            <w:vAlign w:val="bottom"/>
          </w:tcPr>
          <w:p w14:paraId="3ABF503C"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2,69%</w:t>
            </w:r>
          </w:p>
        </w:tc>
      </w:tr>
      <w:tr w:rsidR="00E427D6" w:rsidRPr="001B602E" w14:paraId="6F3B88FD" w14:textId="77777777" w:rsidTr="001B602E">
        <w:trPr>
          <w:trHeight w:val="204"/>
          <w:jc w:val="center"/>
        </w:trPr>
        <w:tc>
          <w:tcPr>
            <w:tcW w:w="1005" w:type="dxa"/>
          </w:tcPr>
          <w:p w14:paraId="3DFC4D1F"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2019</w:t>
            </w:r>
          </w:p>
        </w:tc>
        <w:tc>
          <w:tcPr>
            <w:tcW w:w="706" w:type="dxa"/>
            <w:vAlign w:val="bottom"/>
          </w:tcPr>
          <w:p w14:paraId="13276B97"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6,62%</w:t>
            </w:r>
          </w:p>
        </w:tc>
        <w:tc>
          <w:tcPr>
            <w:tcW w:w="685" w:type="dxa"/>
            <w:vAlign w:val="bottom"/>
          </w:tcPr>
          <w:p w14:paraId="6A5744B6"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2,55%</w:t>
            </w:r>
          </w:p>
        </w:tc>
        <w:tc>
          <w:tcPr>
            <w:tcW w:w="707" w:type="dxa"/>
            <w:vAlign w:val="bottom"/>
          </w:tcPr>
          <w:p w14:paraId="30F3F78C"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2,97%</w:t>
            </w:r>
          </w:p>
        </w:tc>
        <w:tc>
          <w:tcPr>
            <w:tcW w:w="720" w:type="dxa"/>
            <w:vAlign w:val="bottom"/>
          </w:tcPr>
          <w:p w14:paraId="1A6C9240"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4,94%</w:t>
            </w:r>
          </w:p>
        </w:tc>
        <w:tc>
          <w:tcPr>
            <w:tcW w:w="707" w:type="dxa"/>
            <w:vAlign w:val="bottom"/>
          </w:tcPr>
          <w:p w14:paraId="5233534D"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0,86%</w:t>
            </w:r>
          </w:p>
        </w:tc>
        <w:tc>
          <w:tcPr>
            <w:tcW w:w="707" w:type="dxa"/>
            <w:vAlign w:val="bottom"/>
          </w:tcPr>
          <w:p w14:paraId="160F97B4"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3,59%</w:t>
            </w:r>
          </w:p>
        </w:tc>
      </w:tr>
      <w:tr w:rsidR="00E427D6" w:rsidRPr="001B602E" w14:paraId="005F91F3" w14:textId="77777777" w:rsidTr="001B602E">
        <w:trPr>
          <w:trHeight w:val="302"/>
          <w:jc w:val="center"/>
        </w:trPr>
        <w:tc>
          <w:tcPr>
            <w:tcW w:w="1005" w:type="dxa"/>
          </w:tcPr>
          <w:p w14:paraId="5A033F61" w14:textId="77777777" w:rsidR="00E427D6" w:rsidRPr="001B602E" w:rsidRDefault="00E427D6" w:rsidP="00E9273E">
            <w:pPr>
              <w:pStyle w:val="ListParagraph"/>
              <w:spacing w:line="276" w:lineRule="auto"/>
              <w:ind w:left="0"/>
              <w:jc w:val="both"/>
              <w:rPr>
                <w:rFonts w:ascii="Times New Roman" w:hAnsi="Times New Roman" w:cs="Times New Roman"/>
                <w:sz w:val="16"/>
                <w:szCs w:val="16"/>
              </w:rPr>
            </w:pPr>
            <w:r w:rsidRPr="001B602E">
              <w:rPr>
                <w:rFonts w:ascii="Times New Roman" w:hAnsi="Times New Roman" w:cs="Times New Roman"/>
                <w:sz w:val="16"/>
                <w:szCs w:val="16"/>
              </w:rPr>
              <w:t>Rata-Rata</w:t>
            </w:r>
          </w:p>
        </w:tc>
        <w:tc>
          <w:tcPr>
            <w:tcW w:w="706" w:type="dxa"/>
            <w:vAlign w:val="bottom"/>
          </w:tcPr>
          <w:p w14:paraId="49A3549D"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9,16%</w:t>
            </w:r>
          </w:p>
        </w:tc>
        <w:tc>
          <w:tcPr>
            <w:tcW w:w="685" w:type="dxa"/>
            <w:vAlign w:val="bottom"/>
          </w:tcPr>
          <w:p w14:paraId="19F1E5DA"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-1,21%</w:t>
            </w:r>
          </w:p>
        </w:tc>
        <w:tc>
          <w:tcPr>
            <w:tcW w:w="707" w:type="dxa"/>
            <w:vAlign w:val="bottom"/>
          </w:tcPr>
          <w:p w14:paraId="700B955D"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7,07%</w:t>
            </w:r>
          </w:p>
        </w:tc>
        <w:tc>
          <w:tcPr>
            <w:tcW w:w="720" w:type="dxa"/>
            <w:vAlign w:val="bottom"/>
          </w:tcPr>
          <w:p w14:paraId="076E0155"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5,03%</w:t>
            </w:r>
          </w:p>
        </w:tc>
        <w:tc>
          <w:tcPr>
            <w:tcW w:w="707" w:type="dxa"/>
            <w:vAlign w:val="bottom"/>
          </w:tcPr>
          <w:p w14:paraId="2235C6C3"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5,53%</w:t>
            </w:r>
          </w:p>
        </w:tc>
        <w:tc>
          <w:tcPr>
            <w:tcW w:w="707" w:type="dxa"/>
            <w:vMerge w:val="restart"/>
            <w:vAlign w:val="bottom"/>
          </w:tcPr>
          <w:p w14:paraId="0416F91D" w14:textId="77777777" w:rsidR="00E427D6" w:rsidRPr="001B602E" w:rsidRDefault="00E427D6" w:rsidP="00E9273E">
            <w:pPr>
              <w:spacing w:line="276" w:lineRule="auto"/>
              <w:jc w:val="center"/>
              <w:rPr>
                <w:rFonts w:ascii="Times New Roman" w:hAnsi="Times New Roman" w:cs="Times New Roman"/>
                <w:color w:val="000000"/>
                <w:sz w:val="16"/>
                <w:szCs w:val="16"/>
              </w:rPr>
            </w:pPr>
          </w:p>
        </w:tc>
      </w:tr>
      <w:tr w:rsidR="00E427D6" w:rsidRPr="001B602E" w14:paraId="0D1BBE91" w14:textId="77777777" w:rsidTr="001B602E">
        <w:trPr>
          <w:trHeight w:val="408"/>
          <w:jc w:val="center"/>
        </w:trPr>
        <w:tc>
          <w:tcPr>
            <w:tcW w:w="1005" w:type="dxa"/>
            <w:vAlign w:val="bottom"/>
          </w:tcPr>
          <w:p w14:paraId="6D6EC488" w14:textId="77777777" w:rsidR="00E427D6" w:rsidRPr="001B602E" w:rsidRDefault="00E427D6" w:rsidP="00E9273E">
            <w:pPr>
              <w:spacing w:line="276" w:lineRule="auto"/>
              <w:jc w:val="center"/>
              <w:rPr>
                <w:rFonts w:ascii="Times New Roman" w:eastAsia="Times New Roman" w:hAnsi="Times New Roman" w:cs="Times New Roman"/>
                <w:b/>
                <w:color w:val="000000"/>
                <w:sz w:val="16"/>
                <w:szCs w:val="16"/>
                <w:lang w:eastAsia="id-ID"/>
              </w:rPr>
            </w:pPr>
            <w:r w:rsidRPr="001B602E">
              <w:rPr>
                <w:rFonts w:ascii="Times New Roman" w:eastAsia="Times New Roman" w:hAnsi="Times New Roman" w:cs="Times New Roman"/>
                <w:b/>
                <w:color w:val="000000"/>
                <w:sz w:val="16"/>
                <w:szCs w:val="16"/>
                <w:lang w:eastAsia="id-ID"/>
              </w:rPr>
              <w:t>Rata-Rata Rasio Industri</w:t>
            </w:r>
          </w:p>
        </w:tc>
        <w:tc>
          <w:tcPr>
            <w:tcW w:w="706" w:type="dxa"/>
            <w:vAlign w:val="bottom"/>
          </w:tcPr>
          <w:p w14:paraId="4D768A85"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5,12%</w:t>
            </w:r>
          </w:p>
        </w:tc>
        <w:tc>
          <w:tcPr>
            <w:tcW w:w="685" w:type="dxa"/>
            <w:vAlign w:val="bottom"/>
          </w:tcPr>
          <w:p w14:paraId="57ACF4F2"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5,12%</w:t>
            </w:r>
          </w:p>
        </w:tc>
        <w:tc>
          <w:tcPr>
            <w:tcW w:w="707" w:type="dxa"/>
            <w:vAlign w:val="bottom"/>
          </w:tcPr>
          <w:p w14:paraId="213DBF95"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5,12%</w:t>
            </w:r>
          </w:p>
        </w:tc>
        <w:tc>
          <w:tcPr>
            <w:tcW w:w="720" w:type="dxa"/>
            <w:vAlign w:val="bottom"/>
          </w:tcPr>
          <w:p w14:paraId="58EB7E89"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5,12%</w:t>
            </w:r>
          </w:p>
        </w:tc>
        <w:tc>
          <w:tcPr>
            <w:tcW w:w="707" w:type="dxa"/>
            <w:vAlign w:val="bottom"/>
          </w:tcPr>
          <w:p w14:paraId="5D622B94"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5,12%</w:t>
            </w:r>
          </w:p>
        </w:tc>
        <w:tc>
          <w:tcPr>
            <w:tcW w:w="707" w:type="dxa"/>
            <w:vMerge/>
            <w:vAlign w:val="bottom"/>
          </w:tcPr>
          <w:p w14:paraId="1A2EB67E" w14:textId="77777777" w:rsidR="00E427D6" w:rsidRPr="001B602E" w:rsidRDefault="00E427D6" w:rsidP="00E9273E">
            <w:pPr>
              <w:spacing w:line="276" w:lineRule="auto"/>
              <w:jc w:val="center"/>
              <w:rPr>
                <w:rFonts w:ascii="Times New Roman" w:hAnsi="Times New Roman" w:cs="Times New Roman"/>
                <w:color w:val="000000"/>
                <w:sz w:val="16"/>
                <w:szCs w:val="16"/>
              </w:rPr>
            </w:pPr>
          </w:p>
        </w:tc>
      </w:tr>
      <w:tr w:rsidR="00E427D6" w:rsidRPr="001B602E" w14:paraId="0258AB8E" w14:textId="77777777" w:rsidTr="001B602E">
        <w:trPr>
          <w:trHeight w:val="302"/>
          <w:jc w:val="center"/>
        </w:trPr>
        <w:tc>
          <w:tcPr>
            <w:tcW w:w="1005" w:type="dxa"/>
            <w:vAlign w:val="center"/>
          </w:tcPr>
          <w:p w14:paraId="7C6A7C64" w14:textId="77777777" w:rsidR="00E427D6" w:rsidRPr="001B602E" w:rsidRDefault="00E427D6" w:rsidP="00E9273E">
            <w:pPr>
              <w:spacing w:line="276" w:lineRule="auto"/>
              <w:jc w:val="center"/>
              <w:rPr>
                <w:rFonts w:ascii="Times New Roman" w:eastAsia="Times New Roman" w:hAnsi="Times New Roman" w:cs="Times New Roman"/>
                <w:b/>
                <w:color w:val="000000"/>
                <w:sz w:val="16"/>
                <w:szCs w:val="16"/>
                <w:lang w:eastAsia="id-ID"/>
              </w:rPr>
            </w:pPr>
            <w:r w:rsidRPr="001B602E">
              <w:rPr>
                <w:rFonts w:ascii="Times New Roman" w:eastAsia="Times New Roman" w:hAnsi="Times New Roman" w:cs="Times New Roman"/>
                <w:b/>
                <w:color w:val="000000"/>
                <w:sz w:val="16"/>
                <w:szCs w:val="16"/>
                <w:lang w:eastAsia="id-ID"/>
              </w:rPr>
              <w:t>Keterangan</w:t>
            </w:r>
          </w:p>
        </w:tc>
        <w:tc>
          <w:tcPr>
            <w:tcW w:w="706" w:type="dxa"/>
            <w:vAlign w:val="center"/>
          </w:tcPr>
          <w:p w14:paraId="1C32FF9E" w14:textId="77777777" w:rsidR="00E427D6" w:rsidRPr="001B602E" w:rsidRDefault="00E427D6" w:rsidP="00E9273E">
            <w:pPr>
              <w:spacing w:line="276" w:lineRule="auto"/>
              <w:jc w:val="center"/>
              <w:rPr>
                <w:rFonts w:ascii="Times New Roman" w:hAnsi="Times New Roman" w:cs="Times New Roman"/>
                <w:b/>
                <w:sz w:val="16"/>
                <w:szCs w:val="16"/>
              </w:rPr>
            </w:pPr>
            <w:r w:rsidRPr="001B602E">
              <w:rPr>
                <w:rFonts w:ascii="Times New Roman" w:hAnsi="Times New Roman" w:cs="Times New Roman"/>
                <w:b/>
                <w:color w:val="000000"/>
                <w:sz w:val="16"/>
                <w:szCs w:val="16"/>
              </w:rPr>
              <w:t>Efektif</w:t>
            </w:r>
          </w:p>
        </w:tc>
        <w:tc>
          <w:tcPr>
            <w:tcW w:w="685" w:type="dxa"/>
            <w:vAlign w:val="center"/>
          </w:tcPr>
          <w:p w14:paraId="6B850A77" w14:textId="77777777" w:rsidR="00E427D6" w:rsidRPr="001B602E" w:rsidRDefault="00E427D6" w:rsidP="00E9273E">
            <w:pPr>
              <w:spacing w:line="276" w:lineRule="auto"/>
              <w:jc w:val="center"/>
              <w:rPr>
                <w:rFonts w:ascii="Times New Roman" w:hAnsi="Times New Roman" w:cs="Times New Roman"/>
                <w:b/>
                <w:sz w:val="16"/>
                <w:szCs w:val="16"/>
              </w:rPr>
            </w:pPr>
            <w:r w:rsidRPr="001B602E">
              <w:rPr>
                <w:rFonts w:ascii="Times New Roman" w:hAnsi="Times New Roman" w:cs="Times New Roman"/>
                <w:b/>
                <w:color w:val="000000"/>
                <w:sz w:val="16"/>
                <w:szCs w:val="16"/>
              </w:rPr>
              <w:t>Tdk Efektif</w:t>
            </w:r>
          </w:p>
        </w:tc>
        <w:tc>
          <w:tcPr>
            <w:tcW w:w="707" w:type="dxa"/>
            <w:vAlign w:val="center"/>
          </w:tcPr>
          <w:p w14:paraId="69EF6EAA"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Efektif</w:t>
            </w:r>
          </w:p>
        </w:tc>
        <w:tc>
          <w:tcPr>
            <w:tcW w:w="720" w:type="dxa"/>
            <w:vAlign w:val="center"/>
          </w:tcPr>
          <w:p w14:paraId="21755E47" w14:textId="77777777" w:rsidR="00E427D6" w:rsidRPr="001B602E" w:rsidRDefault="00E427D6" w:rsidP="00E9273E">
            <w:pPr>
              <w:spacing w:line="276" w:lineRule="auto"/>
              <w:jc w:val="center"/>
              <w:rPr>
                <w:rFonts w:ascii="Times New Roman" w:hAnsi="Times New Roman" w:cs="Times New Roman"/>
                <w:b/>
                <w:sz w:val="16"/>
                <w:szCs w:val="16"/>
              </w:rPr>
            </w:pPr>
            <w:r w:rsidRPr="001B602E">
              <w:rPr>
                <w:rFonts w:ascii="Times New Roman" w:hAnsi="Times New Roman" w:cs="Times New Roman"/>
                <w:b/>
                <w:color w:val="000000"/>
                <w:sz w:val="16"/>
                <w:szCs w:val="16"/>
              </w:rPr>
              <w:t>Tdk Efektif</w:t>
            </w:r>
          </w:p>
        </w:tc>
        <w:tc>
          <w:tcPr>
            <w:tcW w:w="707" w:type="dxa"/>
            <w:vAlign w:val="center"/>
          </w:tcPr>
          <w:p w14:paraId="2EAEA090"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Efektif</w:t>
            </w:r>
          </w:p>
        </w:tc>
        <w:tc>
          <w:tcPr>
            <w:tcW w:w="707" w:type="dxa"/>
            <w:vMerge/>
            <w:vAlign w:val="bottom"/>
          </w:tcPr>
          <w:p w14:paraId="7C5274D3" w14:textId="77777777" w:rsidR="00E427D6" w:rsidRPr="001B602E" w:rsidRDefault="00E427D6" w:rsidP="00E9273E">
            <w:pPr>
              <w:spacing w:line="276" w:lineRule="auto"/>
              <w:jc w:val="center"/>
              <w:rPr>
                <w:rFonts w:ascii="Times New Roman" w:hAnsi="Times New Roman" w:cs="Times New Roman"/>
                <w:color w:val="000000"/>
                <w:sz w:val="16"/>
                <w:szCs w:val="16"/>
              </w:rPr>
            </w:pPr>
          </w:p>
        </w:tc>
      </w:tr>
    </w:tbl>
    <w:p w14:paraId="663B95D4" w14:textId="77777777" w:rsidR="00E427D6" w:rsidRDefault="00E427D6"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5.7 penilaian rasio profitabilitas yang diproksikan dengan </w:t>
      </w:r>
      <w:r w:rsidRPr="00654D60">
        <w:rPr>
          <w:rFonts w:ascii="Times New Roman" w:hAnsi="Times New Roman" w:cs="Times New Roman"/>
          <w:i/>
          <w:sz w:val="24"/>
          <w:szCs w:val="24"/>
        </w:rPr>
        <w:t>Return On Asset</w:t>
      </w:r>
      <w:r>
        <w:rPr>
          <w:rFonts w:ascii="Times New Roman" w:hAnsi="Times New Roman" w:cs="Times New Roman"/>
          <w:sz w:val="24"/>
          <w:szCs w:val="24"/>
        </w:rPr>
        <w:t>, maka kondisi kinerja keuangan perusahaan semen sebagai berikut :</w:t>
      </w:r>
    </w:p>
    <w:p w14:paraId="16EFC9D3" w14:textId="77777777" w:rsidR="00E427D6" w:rsidRDefault="00E427D6" w:rsidP="00E9273E">
      <w:pPr>
        <w:spacing w:after="0"/>
        <w:jc w:val="both"/>
        <w:rPr>
          <w:rFonts w:ascii="Times New Roman" w:hAnsi="Times New Roman" w:cs="Times New Roman"/>
          <w:sz w:val="24"/>
          <w:szCs w:val="24"/>
        </w:rPr>
      </w:pPr>
      <w:r>
        <w:rPr>
          <w:rFonts w:ascii="Times New Roman" w:hAnsi="Times New Roman" w:cs="Times New Roman"/>
          <w:sz w:val="24"/>
          <w:szCs w:val="24"/>
        </w:rPr>
        <w:t xml:space="preserve">Tahun 2014 PT. Holchim dan PT. Semen Baturaja dalam keadaan tidak efektif dikarenakan </w:t>
      </w:r>
      <w:r>
        <w:rPr>
          <w:rFonts w:ascii="Times New Roman" w:hAnsi="Times New Roman" w:cs="Times New Roman"/>
          <w:i/>
          <w:sz w:val="24"/>
          <w:szCs w:val="24"/>
        </w:rPr>
        <w:t>return on asset</w:t>
      </w:r>
      <w:r>
        <w:rPr>
          <w:rFonts w:ascii="Times New Roman" w:hAnsi="Times New Roman" w:cs="Times New Roman"/>
          <w:sz w:val="24"/>
          <w:szCs w:val="24"/>
        </w:rPr>
        <w:t xml:space="preserve"> yang dimiliki berada di bawah rata-rata sebesar 11,84%. Tahun 2015 PT. Holchim dan PT. Semen Baturaja  dalam keadaan tidak efektif dikarenakan </w:t>
      </w:r>
      <w:r>
        <w:rPr>
          <w:rFonts w:ascii="Times New Roman" w:hAnsi="Times New Roman" w:cs="Times New Roman"/>
          <w:i/>
          <w:sz w:val="24"/>
          <w:szCs w:val="24"/>
        </w:rPr>
        <w:t>return on asset</w:t>
      </w:r>
      <w:r>
        <w:rPr>
          <w:rFonts w:ascii="Times New Roman" w:hAnsi="Times New Roman" w:cs="Times New Roman"/>
          <w:sz w:val="24"/>
          <w:szCs w:val="24"/>
        </w:rPr>
        <w:t xml:space="preserve"> yang dimiliki berada di bawah rata-rata sebesar 8,93%. Tahun 2016 PT. Holchim dan PT. Semen Baturaja dalam keadaan tidak efektif dikarenakan </w:t>
      </w:r>
      <w:r>
        <w:rPr>
          <w:rFonts w:ascii="Times New Roman" w:hAnsi="Times New Roman" w:cs="Times New Roman"/>
          <w:i/>
          <w:sz w:val="24"/>
          <w:szCs w:val="24"/>
        </w:rPr>
        <w:t>return on asset</w:t>
      </w:r>
      <w:r>
        <w:rPr>
          <w:rFonts w:ascii="Times New Roman" w:hAnsi="Times New Roman" w:cs="Times New Roman"/>
          <w:sz w:val="24"/>
          <w:szCs w:val="24"/>
        </w:rPr>
        <w:t xml:space="preserve"> yang dimiliki berada di bawah rata-rata sebesar 7,20%. Tahun 2017 PT. Holchim dalam keadaan tidak efektif dikarenakan </w:t>
      </w:r>
      <w:r>
        <w:rPr>
          <w:rFonts w:ascii="Times New Roman" w:hAnsi="Times New Roman" w:cs="Times New Roman"/>
          <w:i/>
          <w:sz w:val="24"/>
          <w:szCs w:val="24"/>
        </w:rPr>
        <w:t>return on asset</w:t>
      </w:r>
      <w:r>
        <w:rPr>
          <w:rFonts w:ascii="Times New Roman" w:hAnsi="Times New Roman" w:cs="Times New Roman"/>
          <w:sz w:val="24"/>
          <w:szCs w:val="24"/>
        </w:rPr>
        <w:t xml:space="preserve"> yang dimiliki berada di bawah rata-rata sebesar 3,17%. Tahun 2018 PT. Holchim dan PT. Semen Baturaja dalam keadaan tidak efektif dikarenakan </w:t>
      </w:r>
      <w:r>
        <w:rPr>
          <w:rFonts w:ascii="Times New Roman" w:hAnsi="Times New Roman" w:cs="Times New Roman"/>
          <w:i/>
          <w:sz w:val="24"/>
          <w:szCs w:val="24"/>
        </w:rPr>
        <w:t>return on asset</w:t>
      </w:r>
      <w:r>
        <w:rPr>
          <w:rFonts w:ascii="Times New Roman" w:hAnsi="Times New Roman" w:cs="Times New Roman"/>
          <w:sz w:val="24"/>
          <w:szCs w:val="24"/>
        </w:rPr>
        <w:t xml:space="preserve"> yang dimiliki berada di bawah rata-rata sebesar 2,69%. Tahun 2018 PT. Holchim, PT. Semen Indonesia dan PT. Semen Baturaja dalam keadaan tidak efektif dikarenakan </w:t>
      </w:r>
      <w:r>
        <w:rPr>
          <w:rFonts w:ascii="Times New Roman" w:hAnsi="Times New Roman" w:cs="Times New Roman"/>
          <w:i/>
          <w:sz w:val="24"/>
          <w:szCs w:val="24"/>
        </w:rPr>
        <w:t>return on asset</w:t>
      </w:r>
      <w:r>
        <w:rPr>
          <w:rFonts w:ascii="Times New Roman" w:hAnsi="Times New Roman" w:cs="Times New Roman"/>
          <w:sz w:val="24"/>
          <w:szCs w:val="24"/>
        </w:rPr>
        <w:t xml:space="preserve"> yang dimiliki berada di bawah rata-rata sebesar 3,59%.</w:t>
      </w:r>
    </w:p>
    <w:p w14:paraId="081E5509" w14:textId="77777777" w:rsidR="00E427D6" w:rsidRDefault="00E427D6" w:rsidP="00E9273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Secara keseluruhan rata-rata </w:t>
      </w:r>
      <w:r w:rsidRPr="00DE1426">
        <w:rPr>
          <w:rFonts w:ascii="Times New Roman" w:hAnsi="Times New Roman" w:cs="Times New Roman"/>
          <w:i/>
          <w:sz w:val="24"/>
          <w:szCs w:val="24"/>
        </w:rPr>
        <w:t>return on aset</w:t>
      </w:r>
      <w:r w:rsidRPr="00DE1426">
        <w:rPr>
          <w:rFonts w:ascii="Times New Roman" w:eastAsia="MS Mincho" w:hAnsi="Times New Roman" w:cs="Times New Roman"/>
          <w:i/>
          <w:sz w:val="24"/>
          <w:szCs w:val="24"/>
          <w:lang w:val="en-US"/>
        </w:rPr>
        <w:t xml:space="preserve"> </w:t>
      </w:r>
      <w:r>
        <w:rPr>
          <w:rFonts w:ascii="Times New Roman" w:hAnsi="Times New Roman" w:cs="Times New Roman"/>
          <w:sz w:val="24"/>
          <w:szCs w:val="24"/>
        </w:rPr>
        <w:t xml:space="preserve">PT. Indocement dan PT. Semen Indonesia periode 2015-2019 berada di atas standar industri sebesar 5,12%, dengan demikian dapat dikatakan bahwa </w:t>
      </w:r>
      <w:r>
        <w:rPr>
          <w:rFonts w:ascii="Times New Roman" w:hAnsi="Times New Roman" w:cs="Times New Roman"/>
          <w:sz w:val="24"/>
          <w:szCs w:val="24"/>
        </w:rPr>
        <w:t xml:space="preserve">kondisi kinerja keuangan PT. Indocement dan PT. Semen Indonesia dilihat dari </w:t>
      </w:r>
      <w:r w:rsidRPr="00654D60">
        <w:rPr>
          <w:rFonts w:ascii="Times New Roman" w:hAnsi="Times New Roman" w:cs="Times New Roman"/>
          <w:i/>
          <w:sz w:val="24"/>
          <w:szCs w:val="24"/>
        </w:rPr>
        <w:t>Return On Asset</w:t>
      </w:r>
      <w:r>
        <w:rPr>
          <w:rFonts w:ascii="Times New Roman" w:hAnsi="Times New Roman" w:cs="Times New Roman"/>
          <w:sz w:val="24"/>
          <w:szCs w:val="24"/>
        </w:rPr>
        <w:t xml:space="preserve"> dalam keadaan </w:t>
      </w:r>
      <w:r w:rsidRPr="009F2ACE">
        <w:rPr>
          <w:rFonts w:ascii="Times New Roman" w:hAnsi="Times New Roman" w:cs="Times New Roman"/>
          <w:sz w:val="24"/>
          <w:szCs w:val="24"/>
        </w:rPr>
        <w:t>efektif</w:t>
      </w:r>
      <w:r>
        <w:rPr>
          <w:rFonts w:ascii="Times New Roman" w:hAnsi="Times New Roman" w:cs="Times New Roman"/>
          <w:sz w:val="24"/>
          <w:szCs w:val="24"/>
        </w:rPr>
        <w:t>, hal ini menandakan bahwa penggunaan aktiva operasi perusahaan efektif dalam menghasilkan laba.</w:t>
      </w:r>
    </w:p>
    <w:p w14:paraId="0EB0E249" w14:textId="77777777" w:rsidR="00E427D6" w:rsidRDefault="00E427D6" w:rsidP="00E9273E">
      <w:pPr>
        <w:spacing w:after="0"/>
        <w:ind w:firstLine="567"/>
        <w:jc w:val="center"/>
        <w:rPr>
          <w:rFonts w:ascii="Times New Roman" w:hAnsi="Times New Roman" w:cs="Times New Roman"/>
          <w:b/>
          <w:sz w:val="24"/>
          <w:szCs w:val="24"/>
        </w:rPr>
      </w:pPr>
      <w:r w:rsidRPr="00BA627A">
        <w:rPr>
          <w:rFonts w:ascii="Times New Roman" w:hAnsi="Times New Roman" w:cs="Times New Roman"/>
          <w:b/>
          <w:sz w:val="24"/>
          <w:szCs w:val="24"/>
        </w:rPr>
        <w:t>Tabel 5.</w:t>
      </w:r>
      <w:r>
        <w:rPr>
          <w:rFonts w:ascii="Times New Roman" w:hAnsi="Times New Roman" w:cs="Times New Roman"/>
          <w:b/>
          <w:sz w:val="24"/>
          <w:szCs w:val="24"/>
        </w:rPr>
        <w:t>8</w:t>
      </w:r>
      <w:r w:rsidRPr="00BA627A">
        <w:rPr>
          <w:rFonts w:ascii="Times New Roman" w:hAnsi="Times New Roman" w:cs="Times New Roman"/>
          <w:b/>
          <w:sz w:val="24"/>
          <w:szCs w:val="24"/>
        </w:rPr>
        <w:t xml:space="preserve"> </w:t>
      </w:r>
    </w:p>
    <w:p w14:paraId="32E5BDD9" w14:textId="77777777" w:rsidR="00E427D6" w:rsidRDefault="00E427D6" w:rsidP="00E9273E">
      <w:pPr>
        <w:spacing w:after="0"/>
        <w:ind w:firstLine="567"/>
        <w:jc w:val="center"/>
        <w:rPr>
          <w:rFonts w:ascii="Times New Roman" w:hAnsi="Times New Roman" w:cs="Times New Roman"/>
          <w:b/>
          <w:sz w:val="24"/>
          <w:szCs w:val="24"/>
        </w:rPr>
      </w:pPr>
      <w:r w:rsidRPr="00BA627A">
        <w:rPr>
          <w:rFonts w:ascii="Times New Roman" w:hAnsi="Times New Roman" w:cs="Times New Roman"/>
          <w:b/>
          <w:sz w:val="24"/>
          <w:szCs w:val="24"/>
        </w:rPr>
        <w:t xml:space="preserve">Penilaian </w:t>
      </w:r>
      <w:r w:rsidRPr="00BA627A">
        <w:rPr>
          <w:rFonts w:ascii="Times New Roman" w:hAnsi="Times New Roman" w:cs="Times New Roman"/>
          <w:b/>
          <w:i/>
          <w:sz w:val="24"/>
          <w:szCs w:val="24"/>
        </w:rPr>
        <w:t>Return on Equity</w:t>
      </w:r>
      <w:r w:rsidRPr="00BA627A">
        <w:rPr>
          <w:rFonts w:ascii="Times New Roman" w:hAnsi="Times New Roman" w:cs="Times New Roman"/>
          <w:b/>
          <w:sz w:val="24"/>
          <w:szCs w:val="24"/>
        </w:rPr>
        <w:t xml:space="preserve"> (ROE)</w:t>
      </w:r>
    </w:p>
    <w:tbl>
      <w:tblPr>
        <w:tblStyle w:val="TableGrid"/>
        <w:tblW w:w="4846" w:type="dxa"/>
        <w:jc w:val="center"/>
        <w:tblLook w:val="04A0" w:firstRow="1" w:lastRow="0" w:firstColumn="1" w:lastColumn="0" w:noHBand="0" w:noVBand="1"/>
      </w:tblPr>
      <w:tblGrid>
        <w:gridCol w:w="1025"/>
        <w:gridCol w:w="736"/>
        <w:gridCol w:w="710"/>
        <w:gridCol w:w="736"/>
        <w:gridCol w:w="736"/>
        <w:gridCol w:w="710"/>
        <w:gridCol w:w="710"/>
      </w:tblGrid>
      <w:tr w:rsidR="00E427D6" w:rsidRPr="001B602E" w14:paraId="57AD892D" w14:textId="77777777" w:rsidTr="001B602E">
        <w:trPr>
          <w:trHeight w:val="86"/>
          <w:jc w:val="center"/>
        </w:trPr>
        <w:tc>
          <w:tcPr>
            <w:tcW w:w="926" w:type="dxa"/>
            <w:vMerge w:val="restart"/>
            <w:shd w:val="clear" w:color="auto" w:fill="DDD9C3" w:themeFill="background2" w:themeFillShade="E6"/>
            <w:vAlign w:val="center"/>
          </w:tcPr>
          <w:p w14:paraId="32B0F191"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Tahun</w:t>
            </w:r>
          </w:p>
        </w:tc>
        <w:tc>
          <w:tcPr>
            <w:tcW w:w="3920" w:type="dxa"/>
            <w:gridSpan w:val="6"/>
            <w:shd w:val="clear" w:color="auto" w:fill="DDD9C3" w:themeFill="background2" w:themeFillShade="E6"/>
          </w:tcPr>
          <w:p w14:paraId="4930294F" w14:textId="77777777" w:rsidR="00E427D6" w:rsidRPr="001B602E" w:rsidRDefault="00E427D6" w:rsidP="00E9273E">
            <w:pPr>
              <w:pStyle w:val="ListParagraph"/>
              <w:spacing w:before="240" w:line="276" w:lineRule="auto"/>
              <w:ind w:left="95" w:hanging="47"/>
              <w:jc w:val="center"/>
              <w:rPr>
                <w:rFonts w:ascii="Times New Roman" w:hAnsi="Times New Roman" w:cs="Times New Roman"/>
                <w:b/>
                <w:sz w:val="16"/>
                <w:szCs w:val="16"/>
              </w:rPr>
            </w:pPr>
            <w:r w:rsidRPr="001B602E">
              <w:rPr>
                <w:rFonts w:ascii="Times New Roman" w:hAnsi="Times New Roman" w:cs="Times New Roman"/>
                <w:b/>
                <w:i/>
                <w:sz w:val="16"/>
                <w:szCs w:val="16"/>
              </w:rPr>
              <w:t>Return On Equity (%)</w:t>
            </w:r>
          </w:p>
        </w:tc>
      </w:tr>
      <w:tr w:rsidR="00E427D6" w:rsidRPr="001B602E" w14:paraId="077C2393" w14:textId="77777777" w:rsidTr="001B602E">
        <w:trPr>
          <w:trHeight w:val="184"/>
          <w:jc w:val="center"/>
        </w:trPr>
        <w:tc>
          <w:tcPr>
            <w:tcW w:w="926" w:type="dxa"/>
            <w:vMerge/>
            <w:shd w:val="clear" w:color="auto" w:fill="DDD9C3" w:themeFill="background2" w:themeFillShade="E6"/>
          </w:tcPr>
          <w:p w14:paraId="37745625"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p>
        </w:tc>
        <w:tc>
          <w:tcPr>
            <w:tcW w:w="665" w:type="dxa"/>
            <w:shd w:val="clear" w:color="auto" w:fill="DDD9C3" w:themeFill="background2" w:themeFillShade="E6"/>
            <w:vAlign w:val="center"/>
          </w:tcPr>
          <w:p w14:paraId="05199845"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INTP</w:t>
            </w:r>
          </w:p>
        </w:tc>
        <w:tc>
          <w:tcPr>
            <w:tcW w:w="641" w:type="dxa"/>
            <w:shd w:val="clear" w:color="auto" w:fill="DDD9C3" w:themeFill="background2" w:themeFillShade="E6"/>
            <w:vAlign w:val="center"/>
          </w:tcPr>
          <w:p w14:paraId="41F345D7"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SMCB</w:t>
            </w:r>
          </w:p>
        </w:tc>
        <w:tc>
          <w:tcPr>
            <w:tcW w:w="665" w:type="dxa"/>
            <w:shd w:val="clear" w:color="auto" w:fill="DDD9C3" w:themeFill="background2" w:themeFillShade="E6"/>
            <w:vAlign w:val="center"/>
          </w:tcPr>
          <w:p w14:paraId="2CCB1A7B"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SMGR</w:t>
            </w:r>
          </w:p>
        </w:tc>
        <w:tc>
          <w:tcPr>
            <w:tcW w:w="665" w:type="dxa"/>
            <w:shd w:val="clear" w:color="auto" w:fill="DDD9C3" w:themeFill="background2" w:themeFillShade="E6"/>
            <w:vAlign w:val="center"/>
          </w:tcPr>
          <w:p w14:paraId="06C39E34"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WTON</w:t>
            </w:r>
          </w:p>
        </w:tc>
        <w:tc>
          <w:tcPr>
            <w:tcW w:w="641" w:type="dxa"/>
            <w:shd w:val="clear" w:color="auto" w:fill="DDD9C3" w:themeFill="background2" w:themeFillShade="E6"/>
            <w:vAlign w:val="center"/>
          </w:tcPr>
          <w:p w14:paraId="1998E93D"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SMBR</w:t>
            </w:r>
          </w:p>
        </w:tc>
        <w:tc>
          <w:tcPr>
            <w:tcW w:w="641" w:type="dxa"/>
            <w:shd w:val="clear" w:color="auto" w:fill="DDD9C3" w:themeFill="background2" w:themeFillShade="E6"/>
          </w:tcPr>
          <w:p w14:paraId="1A38936B"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Rata-Rata</w:t>
            </w:r>
          </w:p>
        </w:tc>
      </w:tr>
      <w:tr w:rsidR="00E427D6" w:rsidRPr="001B602E" w14:paraId="3AF7C8DE" w14:textId="77777777" w:rsidTr="001B602E">
        <w:trPr>
          <w:trHeight w:val="178"/>
          <w:jc w:val="center"/>
        </w:trPr>
        <w:tc>
          <w:tcPr>
            <w:tcW w:w="926" w:type="dxa"/>
          </w:tcPr>
          <w:p w14:paraId="406D7E9E"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2014</w:t>
            </w:r>
          </w:p>
        </w:tc>
        <w:tc>
          <w:tcPr>
            <w:tcW w:w="665" w:type="dxa"/>
            <w:vAlign w:val="bottom"/>
          </w:tcPr>
          <w:p w14:paraId="439F406D"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21,54%</w:t>
            </w:r>
          </w:p>
        </w:tc>
        <w:tc>
          <w:tcPr>
            <w:tcW w:w="641" w:type="dxa"/>
            <w:vAlign w:val="bottom"/>
          </w:tcPr>
          <w:p w14:paraId="4F7764F2"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7,21%</w:t>
            </w:r>
          </w:p>
        </w:tc>
        <w:tc>
          <w:tcPr>
            <w:tcW w:w="665" w:type="dxa"/>
            <w:vAlign w:val="bottom"/>
          </w:tcPr>
          <w:p w14:paraId="32687F77"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22,27%</w:t>
            </w:r>
          </w:p>
        </w:tc>
        <w:tc>
          <w:tcPr>
            <w:tcW w:w="665" w:type="dxa"/>
            <w:vAlign w:val="bottom"/>
          </w:tcPr>
          <w:p w14:paraId="6DEED31E"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14,70%</w:t>
            </w:r>
          </w:p>
        </w:tc>
        <w:tc>
          <w:tcPr>
            <w:tcW w:w="641" w:type="dxa"/>
            <w:vAlign w:val="bottom"/>
          </w:tcPr>
          <w:p w14:paraId="7E260C66"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12,52%</w:t>
            </w:r>
          </w:p>
        </w:tc>
        <w:tc>
          <w:tcPr>
            <w:tcW w:w="641" w:type="dxa"/>
            <w:vAlign w:val="bottom"/>
          </w:tcPr>
          <w:p w14:paraId="14B6917B"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15,65%</w:t>
            </w:r>
          </w:p>
        </w:tc>
      </w:tr>
      <w:tr w:rsidR="00E427D6" w:rsidRPr="001B602E" w14:paraId="18743E32" w14:textId="77777777" w:rsidTr="001B602E">
        <w:trPr>
          <w:trHeight w:val="178"/>
          <w:jc w:val="center"/>
        </w:trPr>
        <w:tc>
          <w:tcPr>
            <w:tcW w:w="926" w:type="dxa"/>
          </w:tcPr>
          <w:p w14:paraId="4EE1B46E"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2015</w:t>
            </w:r>
          </w:p>
        </w:tc>
        <w:tc>
          <w:tcPr>
            <w:tcW w:w="665" w:type="dxa"/>
            <w:vAlign w:val="bottom"/>
          </w:tcPr>
          <w:p w14:paraId="43D3BA40"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18,25%</w:t>
            </w:r>
          </w:p>
        </w:tc>
        <w:tc>
          <w:tcPr>
            <w:tcW w:w="641" w:type="dxa"/>
            <w:vAlign w:val="bottom"/>
          </w:tcPr>
          <w:p w14:paraId="2C9CFE5F"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2,36%</w:t>
            </w:r>
          </w:p>
        </w:tc>
        <w:tc>
          <w:tcPr>
            <w:tcW w:w="665" w:type="dxa"/>
            <w:vAlign w:val="bottom"/>
          </w:tcPr>
          <w:p w14:paraId="1DD7432D"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16,49%</w:t>
            </w:r>
          </w:p>
        </w:tc>
        <w:tc>
          <w:tcPr>
            <w:tcW w:w="665" w:type="dxa"/>
            <w:vAlign w:val="bottom"/>
          </w:tcPr>
          <w:p w14:paraId="6638E5D2"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7,59%</w:t>
            </w:r>
          </w:p>
        </w:tc>
        <w:tc>
          <w:tcPr>
            <w:tcW w:w="641" w:type="dxa"/>
            <w:vAlign w:val="bottom"/>
          </w:tcPr>
          <w:p w14:paraId="2FD58647"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12,01%</w:t>
            </w:r>
          </w:p>
        </w:tc>
        <w:tc>
          <w:tcPr>
            <w:tcW w:w="641" w:type="dxa"/>
            <w:vAlign w:val="bottom"/>
          </w:tcPr>
          <w:p w14:paraId="2D8D153B"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11,34%</w:t>
            </w:r>
          </w:p>
        </w:tc>
      </w:tr>
      <w:tr w:rsidR="00E427D6" w:rsidRPr="001B602E" w14:paraId="643FD469" w14:textId="77777777" w:rsidTr="001B602E">
        <w:trPr>
          <w:trHeight w:val="178"/>
          <w:jc w:val="center"/>
        </w:trPr>
        <w:tc>
          <w:tcPr>
            <w:tcW w:w="926" w:type="dxa"/>
          </w:tcPr>
          <w:p w14:paraId="3E82BBC3"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2016</w:t>
            </w:r>
          </w:p>
        </w:tc>
        <w:tc>
          <w:tcPr>
            <w:tcW w:w="665" w:type="dxa"/>
            <w:vAlign w:val="bottom"/>
          </w:tcPr>
          <w:p w14:paraId="3869F923"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14,81%</w:t>
            </w:r>
          </w:p>
        </w:tc>
        <w:tc>
          <w:tcPr>
            <w:tcW w:w="641" w:type="dxa"/>
            <w:vAlign w:val="bottom"/>
          </w:tcPr>
          <w:p w14:paraId="548790A0"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-3,53%</w:t>
            </w:r>
          </w:p>
        </w:tc>
        <w:tc>
          <w:tcPr>
            <w:tcW w:w="665" w:type="dxa"/>
            <w:vAlign w:val="bottom"/>
          </w:tcPr>
          <w:p w14:paraId="6FC42CF4"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14,83%</w:t>
            </w:r>
          </w:p>
        </w:tc>
        <w:tc>
          <w:tcPr>
            <w:tcW w:w="665" w:type="dxa"/>
            <w:vAlign w:val="bottom"/>
          </w:tcPr>
          <w:p w14:paraId="53FD7CE2"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11,33%</w:t>
            </w:r>
          </w:p>
        </w:tc>
        <w:tc>
          <w:tcPr>
            <w:tcW w:w="641" w:type="dxa"/>
            <w:vAlign w:val="bottom"/>
          </w:tcPr>
          <w:p w14:paraId="3EACC7D6"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8,30%</w:t>
            </w:r>
          </w:p>
        </w:tc>
        <w:tc>
          <w:tcPr>
            <w:tcW w:w="641" w:type="dxa"/>
            <w:vAlign w:val="bottom"/>
          </w:tcPr>
          <w:p w14:paraId="057B3F80"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9,15%</w:t>
            </w:r>
          </w:p>
        </w:tc>
      </w:tr>
      <w:tr w:rsidR="00E427D6" w:rsidRPr="001B602E" w14:paraId="6FDC3B34" w14:textId="77777777" w:rsidTr="001B602E">
        <w:trPr>
          <w:trHeight w:val="264"/>
          <w:jc w:val="center"/>
        </w:trPr>
        <w:tc>
          <w:tcPr>
            <w:tcW w:w="926" w:type="dxa"/>
          </w:tcPr>
          <w:p w14:paraId="7FC4A1D9"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2017</w:t>
            </w:r>
          </w:p>
        </w:tc>
        <w:tc>
          <w:tcPr>
            <w:tcW w:w="665" w:type="dxa"/>
            <w:vAlign w:val="bottom"/>
          </w:tcPr>
          <w:p w14:paraId="3581FCA4"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7,57%</w:t>
            </w:r>
          </w:p>
        </w:tc>
        <w:tc>
          <w:tcPr>
            <w:tcW w:w="641" w:type="dxa"/>
            <w:vAlign w:val="bottom"/>
          </w:tcPr>
          <w:p w14:paraId="56C5EE54"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-10,53%</w:t>
            </w:r>
          </w:p>
        </w:tc>
        <w:tc>
          <w:tcPr>
            <w:tcW w:w="665" w:type="dxa"/>
            <w:vAlign w:val="bottom"/>
          </w:tcPr>
          <w:p w14:paraId="0254E2B0"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6,71%</w:t>
            </w:r>
          </w:p>
        </w:tc>
        <w:tc>
          <w:tcPr>
            <w:tcW w:w="665" w:type="dxa"/>
            <w:vAlign w:val="bottom"/>
          </w:tcPr>
          <w:p w14:paraId="0D892912"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12,39%</w:t>
            </w:r>
          </w:p>
        </w:tc>
        <w:tc>
          <w:tcPr>
            <w:tcW w:w="641" w:type="dxa"/>
            <w:vAlign w:val="bottom"/>
          </w:tcPr>
          <w:p w14:paraId="61F954AE"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4,30%</w:t>
            </w:r>
          </w:p>
        </w:tc>
        <w:tc>
          <w:tcPr>
            <w:tcW w:w="641" w:type="dxa"/>
            <w:vAlign w:val="bottom"/>
          </w:tcPr>
          <w:p w14:paraId="35329072"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4,09%</w:t>
            </w:r>
          </w:p>
        </w:tc>
      </w:tr>
      <w:tr w:rsidR="00E427D6" w:rsidRPr="001B602E" w14:paraId="24F5057F" w14:textId="77777777" w:rsidTr="001B602E">
        <w:trPr>
          <w:trHeight w:val="264"/>
          <w:jc w:val="center"/>
        </w:trPr>
        <w:tc>
          <w:tcPr>
            <w:tcW w:w="926" w:type="dxa"/>
          </w:tcPr>
          <w:p w14:paraId="6ED83944"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2018</w:t>
            </w:r>
          </w:p>
        </w:tc>
        <w:tc>
          <w:tcPr>
            <w:tcW w:w="665" w:type="dxa"/>
            <w:vAlign w:val="bottom"/>
          </w:tcPr>
          <w:p w14:paraId="7819DDCF"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4,93%</w:t>
            </w:r>
          </w:p>
        </w:tc>
        <w:tc>
          <w:tcPr>
            <w:tcW w:w="641" w:type="dxa"/>
            <w:vAlign w:val="bottom"/>
          </w:tcPr>
          <w:p w14:paraId="135F5500"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-12,90%</w:t>
            </w:r>
          </w:p>
        </w:tc>
        <w:tc>
          <w:tcPr>
            <w:tcW w:w="665" w:type="dxa"/>
            <w:vAlign w:val="bottom"/>
          </w:tcPr>
          <w:p w14:paraId="4B4C8BC9"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9,46%</w:t>
            </w:r>
          </w:p>
        </w:tc>
        <w:tc>
          <w:tcPr>
            <w:tcW w:w="665" w:type="dxa"/>
            <w:vAlign w:val="bottom"/>
          </w:tcPr>
          <w:p w14:paraId="529B6CFE"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15,51%</w:t>
            </w:r>
          </w:p>
        </w:tc>
        <w:tc>
          <w:tcPr>
            <w:tcW w:w="641" w:type="dxa"/>
            <w:vAlign w:val="bottom"/>
          </w:tcPr>
          <w:p w14:paraId="2FB13759"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2,19%</w:t>
            </w:r>
          </w:p>
        </w:tc>
        <w:tc>
          <w:tcPr>
            <w:tcW w:w="641" w:type="dxa"/>
            <w:vAlign w:val="bottom"/>
          </w:tcPr>
          <w:p w14:paraId="3CA51A76"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3,84%</w:t>
            </w:r>
          </w:p>
        </w:tc>
      </w:tr>
      <w:tr w:rsidR="00E427D6" w:rsidRPr="001B602E" w14:paraId="2B1FBB59" w14:textId="77777777" w:rsidTr="001B602E">
        <w:trPr>
          <w:trHeight w:val="178"/>
          <w:jc w:val="center"/>
        </w:trPr>
        <w:tc>
          <w:tcPr>
            <w:tcW w:w="926" w:type="dxa"/>
          </w:tcPr>
          <w:p w14:paraId="66E0B0CD" w14:textId="77777777" w:rsidR="00E427D6" w:rsidRPr="001B602E" w:rsidRDefault="00E427D6" w:rsidP="00E9273E">
            <w:pPr>
              <w:pStyle w:val="ListParagraph"/>
              <w:spacing w:line="276" w:lineRule="auto"/>
              <w:ind w:left="0"/>
              <w:jc w:val="center"/>
              <w:rPr>
                <w:rFonts w:ascii="Times New Roman" w:hAnsi="Times New Roman" w:cs="Times New Roman"/>
                <w:sz w:val="16"/>
                <w:szCs w:val="16"/>
              </w:rPr>
            </w:pPr>
            <w:r w:rsidRPr="001B602E">
              <w:rPr>
                <w:rFonts w:ascii="Times New Roman" w:hAnsi="Times New Roman" w:cs="Times New Roman"/>
                <w:sz w:val="16"/>
                <w:szCs w:val="16"/>
              </w:rPr>
              <w:t>2019</w:t>
            </w:r>
          </w:p>
        </w:tc>
        <w:tc>
          <w:tcPr>
            <w:tcW w:w="665" w:type="dxa"/>
            <w:vAlign w:val="bottom"/>
          </w:tcPr>
          <w:p w14:paraId="54EB963E"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7,95%</w:t>
            </w:r>
          </w:p>
        </w:tc>
        <w:tc>
          <w:tcPr>
            <w:tcW w:w="641" w:type="dxa"/>
            <w:vAlign w:val="bottom"/>
          </w:tcPr>
          <w:p w14:paraId="6CEFA655"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7,15%</w:t>
            </w:r>
          </w:p>
        </w:tc>
        <w:tc>
          <w:tcPr>
            <w:tcW w:w="665" w:type="dxa"/>
            <w:vAlign w:val="bottom"/>
          </w:tcPr>
          <w:p w14:paraId="40CCF49A"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7,00%</w:t>
            </w:r>
          </w:p>
        </w:tc>
        <w:tc>
          <w:tcPr>
            <w:tcW w:w="665" w:type="dxa"/>
            <w:vAlign w:val="bottom"/>
          </w:tcPr>
          <w:p w14:paraId="11D09D2D"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14,56%</w:t>
            </w:r>
          </w:p>
        </w:tc>
        <w:tc>
          <w:tcPr>
            <w:tcW w:w="641" w:type="dxa"/>
            <w:vAlign w:val="bottom"/>
          </w:tcPr>
          <w:p w14:paraId="0B2A8A0A"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0,86%</w:t>
            </w:r>
          </w:p>
        </w:tc>
        <w:tc>
          <w:tcPr>
            <w:tcW w:w="641" w:type="dxa"/>
            <w:vAlign w:val="bottom"/>
          </w:tcPr>
          <w:p w14:paraId="79FE4811"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7,50%</w:t>
            </w:r>
          </w:p>
        </w:tc>
      </w:tr>
      <w:tr w:rsidR="00E427D6" w:rsidRPr="001B602E" w14:paraId="2C720E71" w14:textId="77777777" w:rsidTr="001B602E">
        <w:trPr>
          <w:trHeight w:val="264"/>
          <w:jc w:val="center"/>
        </w:trPr>
        <w:tc>
          <w:tcPr>
            <w:tcW w:w="926" w:type="dxa"/>
          </w:tcPr>
          <w:p w14:paraId="7B6312E1" w14:textId="77777777" w:rsidR="00E427D6" w:rsidRPr="001B602E" w:rsidRDefault="00E427D6" w:rsidP="00E9273E">
            <w:pPr>
              <w:pStyle w:val="ListParagraph"/>
              <w:spacing w:line="276" w:lineRule="auto"/>
              <w:ind w:left="0"/>
              <w:jc w:val="both"/>
              <w:rPr>
                <w:rFonts w:ascii="Times New Roman" w:hAnsi="Times New Roman" w:cs="Times New Roman"/>
                <w:sz w:val="16"/>
                <w:szCs w:val="16"/>
              </w:rPr>
            </w:pPr>
            <w:r w:rsidRPr="001B602E">
              <w:rPr>
                <w:rFonts w:ascii="Times New Roman" w:hAnsi="Times New Roman" w:cs="Times New Roman"/>
                <w:sz w:val="16"/>
                <w:szCs w:val="16"/>
              </w:rPr>
              <w:t>Rata-Rata</w:t>
            </w:r>
          </w:p>
        </w:tc>
        <w:tc>
          <w:tcPr>
            <w:tcW w:w="665" w:type="dxa"/>
            <w:vAlign w:val="bottom"/>
          </w:tcPr>
          <w:p w14:paraId="22D841DE"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10,70%</w:t>
            </w:r>
          </w:p>
        </w:tc>
        <w:tc>
          <w:tcPr>
            <w:tcW w:w="641" w:type="dxa"/>
            <w:vAlign w:val="bottom"/>
          </w:tcPr>
          <w:p w14:paraId="5D63AC80"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-3,49%</w:t>
            </w:r>
          </w:p>
        </w:tc>
        <w:tc>
          <w:tcPr>
            <w:tcW w:w="665" w:type="dxa"/>
            <w:vAlign w:val="bottom"/>
          </w:tcPr>
          <w:p w14:paraId="53DD95F2"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10,90%</w:t>
            </w:r>
          </w:p>
        </w:tc>
        <w:tc>
          <w:tcPr>
            <w:tcW w:w="665" w:type="dxa"/>
            <w:vAlign w:val="bottom"/>
          </w:tcPr>
          <w:p w14:paraId="76CE50E2"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12,28%</w:t>
            </w:r>
          </w:p>
        </w:tc>
        <w:tc>
          <w:tcPr>
            <w:tcW w:w="641" w:type="dxa"/>
            <w:vAlign w:val="bottom"/>
          </w:tcPr>
          <w:p w14:paraId="6401E47D"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5,53%</w:t>
            </w:r>
          </w:p>
        </w:tc>
        <w:tc>
          <w:tcPr>
            <w:tcW w:w="641" w:type="dxa"/>
            <w:vMerge w:val="restart"/>
            <w:vAlign w:val="bottom"/>
          </w:tcPr>
          <w:p w14:paraId="37A768F3" w14:textId="77777777" w:rsidR="00E427D6" w:rsidRPr="001B602E" w:rsidRDefault="00E427D6" w:rsidP="00E9273E">
            <w:pPr>
              <w:spacing w:line="276" w:lineRule="auto"/>
              <w:jc w:val="center"/>
              <w:rPr>
                <w:rFonts w:ascii="Times New Roman" w:hAnsi="Times New Roman" w:cs="Times New Roman"/>
                <w:color w:val="000000"/>
                <w:sz w:val="16"/>
                <w:szCs w:val="16"/>
              </w:rPr>
            </w:pPr>
          </w:p>
        </w:tc>
      </w:tr>
      <w:tr w:rsidR="00E427D6" w:rsidRPr="001B602E" w14:paraId="55F1F0EA" w14:textId="77777777" w:rsidTr="001B602E">
        <w:trPr>
          <w:trHeight w:val="357"/>
          <w:jc w:val="center"/>
        </w:trPr>
        <w:tc>
          <w:tcPr>
            <w:tcW w:w="926" w:type="dxa"/>
            <w:vAlign w:val="bottom"/>
          </w:tcPr>
          <w:p w14:paraId="2EA0C890" w14:textId="77777777" w:rsidR="00E427D6" w:rsidRPr="001B602E" w:rsidRDefault="00E427D6" w:rsidP="00E9273E">
            <w:pPr>
              <w:spacing w:line="276" w:lineRule="auto"/>
              <w:jc w:val="center"/>
              <w:rPr>
                <w:rFonts w:ascii="Times New Roman" w:eastAsia="Times New Roman" w:hAnsi="Times New Roman" w:cs="Times New Roman"/>
                <w:b/>
                <w:color w:val="000000"/>
                <w:sz w:val="16"/>
                <w:szCs w:val="16"/>
                <w:lang w:eastAsia="id-ID"/>
              </w:rPr>
            </w:pPr>
            <w:r w:rsidRPr="001B602E">
              <w:rPr>
                <w:rFonts w:ascii="Times New Roman" w:eastAsia="Times New Roman" w:hAnsi="Times New Roman" w:cs="Times New Roman"/>
                <w:b/>
                <w:color w:val="000000"/>
                <w:sz w:val="16"/>
                <w:szCs w:val="16"/>
                <w:lang w:eastAsia="id-ID"/>
              </w:rPr>
              <w:t>Rata-Rata Rasio Industri</w:t>
            </w:r>
          </w:p>
        </w:tc>
        <w:tc>
          <w:tcPr>
            <w:tcW w:w="665" w:type="dxa"/>
            <w:vAlign w:val="center"/>
          </w:tcPr>
          <w:p w14:paraId="693B0909"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7,18%</w:t>
            </w:r>
          </w:p>
        </w:tc>
        <w:tc>
          <w:tcPr>
            <w:tcW w:w="641" w:type="dxa"/>
            <w:vAlign w:val="center"/>
          </w:tcPr>
          <w:p w14:paraId="18D69E79"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7,18%</w:t>
            </w:r>
          </w:p>
        </w:tc>
        <w:tc>
          <w:tcPr>
            <w:tcW w:w="665" w:type="dxa"/>
            <w:vAlign w:val="center"/>
          </w:tcPr>
          <w:p w14:paraId="7C8A59A0"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7,18%</w:t>
            </w:r>
          </w:p>
        </w:tc>
        <w:tc>
          <w:tcPr>
            <w:tcW w:w="665" w:type="dxa"/>
            <w:vAlign w:val="center"/>
          </w:tcPr>
          <w:p w14:paraId="629D4EE0"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7,18%</w:t>
            </w:r>
          </w:p>
        </w:tc>
        <w:tc>
          <w:tcPr>
            <w:tcW w:w="641" w:type="dxa"/>
            <w:vAlign w:val="center"/>
          </w:tcPr>
          <w:p w14:paraId="47E7DC0A"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7,18%</w:t>
            </w:r>
          </w:p>
        </w:tc>
        <w:tc>
          <w:tcPr>
            <w:tcW w:w="641" w:type="dxa"/>
            <w:vMerge/>
            <w:vAlign w:val="bottom"/>
          </w:tcPr>
          <w:p w14:paraId="24F13E5B" w14:textId="77777777" w:rsidR="00E427D6" w:rsidRPr="001B602E" w:rsidRDefault="00E427D6" w:rsidP="00E9273E">
            <w:pPr>
              <w:spacing w:line="276" w:lineRule="auto"/>
              <w:jc w:val="center"/>
              <w:rPr>
                <w:rFonts w:ascii="Times New Roman" w:hAnsi="Times New Roman" w:cs="Times New Roman"/>
                <w:color w:val="000000"/>
                <w:sz w:val="16"/>
                <w:szCs w:val="16"/>
              </w:rPr>
            </w:pPr>
          </w:p>
        </w:tc>
      </w:tr>
      <w:tr w:rsidR="00E427D6" w:rsidRPr="001B602E" w14:paraId="328F3798" w14:textId="77777777" w:rsidTr="001B602E">
        <w:trPr>
          <w:trHeight w:val="270"/>
          <w:jc w:val="center"/>
        </w:trPr>
        <w:tc>
          <w:tcPr>
            <w:tcW w:w="926" w:type="dxa"/>
            <w:vAlign w:val="bottom"/>
          </w:tcPr>
          <w:p w14:paraId="3DB42244" w14:textId="77777777" w:rsidR="00E427D6" w:rsidRPr="001B602E" w:rsidRDefault="00E427D6" w:rsidP="00E9273E">
            <w:pPr>
              <w:spacing w:line="276" w:lineRule="auto"/>
              <w:jc w:val="center"/>
              <w:rPr>
                <w:rFonts w:ascii="Times New Roman" w:eastAsia="Times New Roman" w:hAnsi="Times New Roman" w:cs="Times New Roman"/>
                <w:b/>
                <w:color w:val="000000"/>
                <w:sz w:val="16"/>
                <w:szCs w:val="16"/>
                <w:lang w:eastAsia="id-ID"/>
              </w:rPr>
            </w:pPr>
            <w:r w:rsidRPr="001B602E">
              <w:rPr>
                <w:rFonts w:ascii="Times New Roman" w:eastAsia="Times New Roman" w:hAnsi="Times New Roman" w:cs="Times New Roman"/>
                <w:b/>
                <w:color w:val="000000"/>
                <w:sz w:val="16"/>
                <w:szCs w:val="16"/>
                <w:lang w:eastAsia="id-ID"/>
              </w:rPr>
              <w:t>Keterangan</w:t>
            </w:r>
          </w:p>
        </w:tc>
        <w:tc>
          <w:tcPr>
            <w:tcW w:w="665" w:type="dxa"/>
            <w:vAlign w:val="center"/>
          </w:tcPr>
          <w:p w14:paraId="42935BB3" w14:textId="77777777" w:rsidR="00E427D6" w:rsidRPr="001B602E" w:rsidRDefault="00E427D6" w:rsidP="00E9273E">
            <w:pPr>
              <w:spacing w:line="276" w:lineRule="auto"/>
              <w:jc w:val="center"/>
              <w:rPr>
                <w:rFonts w:ascii="Times New Roman" w:hAnsi="Times New Roman" w:cs="Times New Roman"/>
                <w:b/>
                <w:sz w:val="16"/>
                <w:szCs w:val="16"/>
              </w:rPr>
            </w:pPr>
            <w:r w:rsidRPr="001B602E">
              <w:rPr>
                <w:rFonts w:ascii="Times New Roman" w:hAnsi="Times New Roman" w:cs="Times New Roman"/>
                <w:b/>
                <w:color w:val="000000"/>
                <w:sz w:val="16"/>
                <w:szCs w:val="16"/>
              </w:rPr>
              <w:t>Efektif</w:t>
            </w:r>
          </w:p>
        </w:tc>
        <w:tc>
          <w:tcPr>
            <w:tcW w:w="641" w:type="dxa"/>
            <w:vAlign w:val="center"/>
          </w:tcPr>
          <w:p w14:paraId="2A31C96E" w14:textId="77777777" w:rsidR="00E427D6" w:rsidRPr="001B602E" w:rsidRDefault="00E427D6" w:rsidP="00E9273E">
            <w:pPr>
              <w:spacing w:line="276" w:lineRule="auto"/>
              <w:jc w:val="center"/>
              <w:rPr>
                <w:rFonts w:ascii="Times New Roman" w:hAnsi="Times New Roman" w:cs="Times New Roman"/>
                <w:b/>
                <w:sz w:val="16"/>
                <w:szCs w:val="16"/>
              </w:rPr>
            </w:pPr>
            <w:r w:rsidRPr="001B602E">
              <w:rPr>
                <w:rFonts w:ascii="Times New Roman" w:hAnsi="Times New Roman" w:cs="Times New Roman"/>
                <w:b/>
                <w:color w:val="000000"/>
                <w:sz w:val="16"/>
                <w:szCs w:val="16"/>
              </w:rPr>
              <w:t>Tdk Efektif</w:t>
            </w:r>
          </w:p>
        </w:tc>
        <w:tc>
          <w:tcPr>
            <w:tcW w:w="665" w:type="dxa"/>
            <w:vAlign w:val="center"/>
          </w:tcPr>
          <w:p w14:paraId="53094DE9"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Efektif</w:t>
            </w:r>
          </w:p>
        </w:tc>
        <w:tc>
          <w:tcPr>
            <w:tcW w:w="665" w:type="dxa"/>
            <w:vAlign w:val="center"/>
          </w:tcPr>
          <w:p w14:paraId="26FED264" w14:textId="77777777" w:rsidR="00E427D6" w:rsidRPr="001B602E" w:rsidRDefault="00E427D6" w:rsidP="00E9273E">
            <w:pPr>
              <w:spacing w:line="276" w:lineRule="auto"/>
              <w:jc w:val="center"/>
              <w:rPr>
                <w:rFonts w:ascii="Times New Roman" w:hAnsi="Times New Roman" w:cs="Times New Roman"/>
                <w:b/>
                <w:sz w:val="16"/>
                <w:szCs w:val="16"/>
              </w:rPr>
            </w:pPr>
            <w:r w:rsidRPr="001B602E">
              <w:rPr>
                <w:rFonts w:ascii="Times New Roman" w:hAnsi="Times New Roman" w:cs="Times New Roman"/>
                <w:b/>
                <w:color w:val="000000"/>
                <w:sz w:val="16"/>
                <w:szCs w:val="16"/>
              </w:rPr>
              <w:t>Efektif</w:t>
            </w:r>
          </w:p>
        </w:tc>
        <w:tc>
          <w:tcPr>
            <w:tcW w:w="641" w:type="dxa"/>
            <w:vAlign w:val="center"/>
          </w:tcPr>
          <w:p w14:paraId="18DA0BA4"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Efektif</w:t>
            </w:r>
          </w:p>
        </w:tc>
        <w:tc>
          <w:tcPr>
            <w:tcW w:w="641" w:type="dxa"/>
            <w:vMerge/>
            <w:vAlign w:val="bottom"/>
          </w:tcPr>
          <w:p w14:paraId="7FFD46BA" w14:textId="77777777" w:rsidR="00E427D6" w:rsidRPr="001B602E" w:rsidRDefault="00E427D6" w:rsidP="00E9273E">
            <w:pPr>
              <w:spacing w:line="276" w:lineRule="auto"/>
              <w:jc w:val="center"/>
              <w:rPr>
                <w:rFonts w:ascii="Times New Roman" w:hAnsi="Times New Roman" w:cs="Times New Roman"/>
                <w:color w:val="000000"/>
                <w:sz w:val="16"/>
                <w:szCs w:val="16"/>
              </w:rPr>
            </w:pPr>
          </w:p>
        </w:tc>
      </w:tr>
    </w:tbl>
    <w:p w14:paraId="3B549CF5" w14:textId="77777777" w:rsidR="00E427D6" w:rsidRDefault="00E427D6"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5.8 penilaian rasio solvabilitas yang diproksikan dengan </w:t>
      </w:r>
      <w:r w:rsidRPr="000F3187">
        <w:rPr>
          <w:rFonts w:ascii="Times New Roman" w:hAnsi="Times New Roman" w:cs="Times New Roman"/>
          <w:i/>
          <w:sz w:val="24"/>
          <w:szCs w:val="24"/>
        </w:rPr>
        <w:t>Return on Equity</w:t>
      </w:r>
      <w:r>
        <w:rPr>
          <w:rFonts w:ascii="Times New Roman" w:hAnsi="Times New Roman" w:cs="Times New Roman"/>
          <w:sz w:val="24"/>
          <w:szCs w:val="24"/>
        </w:rPr>
        <w:t>, maka kondisi kinerja keuangan perusahaan semen sebagai berikut :</w:t>
      </w:r>
    </w:p>
    <w:p w14:paraId="38163B92" w14:textId="77777777" w:rsidR="00E427D6" w:rsidRDefault="00E427D6" w:rsidP="00E9273E">
      <w:pPr>
        <w:spacing w:after="0"/>
        <w:jc w:val="both"/>
        <w:rPr>
          <w:rFonts w:ascii="Times New Roman" w:hAnsi="Times New Roman" w:cs="Times New Roman"/>
          <w:sz w:val="24"/>
          <w:szCs w:val="24"/>
        </w:rPr>
      </w:pPr>
      <w:r>
        <w:rPr>
          <w:rFonts w:ascii="Times New Roman" w:hAnsi="Times New Roman" w:cs="Times New Roman"/>
          <w:sz w:val="24"/>
          <w:szCs w:val="24"/>
        </w:rPr>
        <w:t xml:space="preserve">Tahun 2014 PT. Indocement Tunggal Prakasa, PT. Holchim, PT. Semen Indonesia, PT. Semen Baturaja dan PT. Wijaya Karya Beton dalam keadaan tidak efektif dikarenakan </w:t>
      </w:r>
      <w:r>
        <w:rPr>
          <w:rFonts w:ascii="Times New Roman" w:hAnsi="Times New Roman" w:cs="Times New Roman"/>
          <w:i/>
          <w:sz w:val="24"/>
          <w:szCs w:val="24"/>
        </w:rPr>
        <w:t>return on equity</w:t>
      </w:r>
      <w:r>
        <w:rPr>
          <w:rFonts w:ascii="Times New Roman" w:hAnsi="Times New Roman" w:cs="Times New Roman"/>
          <w:sz w:val="24"/>
          <w:szCs w:val="24"/>
        </w:rPr>
        <w:t xml:space="preserve"> yang dimiliki berada di bawah rata-rata sebesar 15,65%. Tahun 2016 PT. Holchim dan PT. Semen Baturaja dalam keadaan tidak efektif dikarenakan </w:t>
      </w:r>
      <w:r>
        <w:rPr>
          <w:rFonts w:ascii="Times New Roman" w:hAnsi="Times New Roman" w:cs="Times New Roman"/>
          <w:i/>
          <w:sz w:val="24"/>
          <w:szCs w:val="24"/>
        </w:rPr>
        <w:t>return on equity</w:t>
      </w:r>
      <w:r>
        <w:rPr>
          <w:rFonts w:ascii="Times New Roman" w:hAnsi="Times New Roman" w:cs="Times New Roman"/>
          <w:sz w:val="24"/>
          <w:szCs w:val="24"/>
        </w:rPr>
        <w:t xml:space="preserve"> yang dimiliki berada di bawah rata-rata sebesar 11,34%. Tahun 2017 PT. Holchim, PT. Semen Indonesia dan PT. Semen Baturaja dalam keadaan tidak efektif dikarenakan </w:t>
      </w:r>
      <w:r>
        <w:rPr>
          <w:rFonts w:ascii="Times New Roman" w:hAnsi="Times New Roman" w:cs="Times New Roman"/>
          <w:i/>
          <w:sz w:val="24"/>
          <w:szCs w:val="24"/>
        </w:rPr>
        <w:t>return on equity</w:t>
      </w:r>
      <w:r>
        <w:rPr>
          <w:rFonts w:ascii="Times New Roman" w:hAnsi="Times New Roman" w:cs="Times New Roman"/>
          <w:sz w:val="24"/>
          <w:szCs w:val="24"/>
        </w:rPr>
        <w:t xml:space="preserve"> yang dimiliki berada di bawah rata-rata sebesar 9,15%. Tahun 2018 PT. Holchim dalam keadaan tidak efektif dikarenakan </w:t>
      </w:r>
      <w:r>
        <w:rPr>
          <w:rFonts w:ascii="Times New Roman" w:hAnsi="Times New Roman" w:cs="Times New Roman"/>
          <w:i/>
          <w:sz w:val="24"/>
          <w:szCs w:val="24"/>
        </w:rPr>
        <w:t>return on equity</w:t>
      </w:r>
      <w:r>
        <w:rPr>
          <w:rFonts w:ascii="Times New Roman" w:hAnsi="Times New Roman" w:cs="Times New Roman"/>
          <w:sz w:val="24"/>
          <w:szCs w:val="24"/>
        </w:rPr>
        <w:t xml:space="preserve"> yang dimiliki berada di bawah rata-rata sebesar 3,84%. Tahun 2019 PT. Holchim dan PT. Semen Baturaja dalam keadaan tidak efektif dikarenakan </w:t>
      </w:r>
      <w:r>
        <w:rPr>
          <w:rFonts w:ascii="Times New Roman" w:hAnsi="Times New Roman" w:cs="Times New Roman"/>
          <w:i/>
          <w:sz w:val="24"/>
          <w:szCs w:val="24"/>
        </w:rPr>
        <w:t>return on equity</w:t>
      </w:r>
      <w:r>
        <w:rPr>
          <w:rFonts w:ascii="Times New Roman" w:hAnsi="Times New Roman" w:cs="Times New Roman"/>
          <w:sz w:val="24"/>
          <w:szCs w:val="24"/>
        </w:rPr>
        <w:t xml:space="preserve"> yang dimiliki berada di bawah rata-rata sebesar 7,50%. </w:t>
      </w:r>
    </w:p>
    <w:p w14:paraId="47F81E57" w14:textId="77777777" w:rsidR="00E427D6" w:rsidRDefault="00E427D6"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Secara keseluruhan rata-rata </w:t>
      </w:r>
      <w:r w:rsidRPr="000F3187">
        <w:rPr>
          <w:rFonts w:ascii="Times New Roman" w:hAnsi="Times New Roman" w:cs="Times New Roman"/>
          <w:i/>
          <w:sz w:val="24"/>
          <w:szCs w:val="24"/>
        </w:rPr>
        <w:t>Return on Equity</w:t>
      </w:r>
      <w:r w:rsidRPr="000D3015">
        <w:rPr>
          <w:rFonts w:ascii="Times New Roman" w:hAnsi="Times New Roman" w:cs="Times New Roman"/>
          <w:sz w:val="24"/>
          <w:szCs w:val="24"/>
        </w:rPr>
        <w:t xml:space="preserve"> </w:t>
      </w:r>
      <w:r>
        <w:rPr>
          <w:rFonts w:ascii="Times New Roman" w:hAnsi="Times New Roman" w:cs="Times New Roman"/>
          <w:sz w:val="24"/>
          <w:szCs w:val="24"/>
        </w:rPr>
        <w:t xml:space="preserve">PT. Indocement Tunggal Prakasa, PT. Semen Indonesia, PT. Semen Baturaja dan PT. Wijaya Karya Beton periode 2015-2019 berada di atas standar industri sebesar 7,18%, dengan </w:t>
      </w:r>
      <w:r>
        <w:rPr>
          <w:rFonts w:ascii="Times New Roman" w:hAnsi="Times New Roman" w:cs="Times New Roman"/>
          <w:sz w:val="24"/>
          <w:szCs w:val="24"/>
        </w:rPr>
        <w:lastRenderedPageBreak/>
        <w:t xml:space="preserve">demikian dapat dikatakan bahwa kondisi kinerja keuangan PT. Holchim dan PT. Semen Indonesia dilihat dari </w:t>
      </w:r>
      <w:r w:rsidRPr="000F3187">
        <w:rPr>
          <w:rFonts w:ascii="Times New Roman" w:hAnsi="Times New Roman" w:cs="Times New Roman"/>
          <w:i/>
          <w:sz w:val="24"/>
          <w:szCs w:val="24"/>
        </w:rPr>
        <w:t>Return on Equity</w:t>
      </w:r>
      <w:r w:rsidRPr="000D3015">
        <w:rPr>
          <w:rFonts w:ascii="Times New Roman" w:hAnsi="Times New Roman" w:cs="Times New Roman"/>
          <w:sz w:val="24"/>
          <w:szCs w:val="24"/>
        </w:rPr>
        <w:t xml:space="preserve"> </w:t>
      </w:r>
      <w:r>
        <w:rPr>
          <w:rFonts w:ascii="Times New Roman" w:hAnsi="Times New Roman" w:cs="Times New Roman"/>
          <w:sz w:val="24"/>
          <w:szCs w:val="24"/>
        </w:rPr>
        <w:t xml:space="preserve">dalam keadaan </w:t>
      </w:r>
      <w:r w:rsidRPr="009F2ACE">
        <w:rPr>
          <w:rFonts w:ascii="Times New Roman" w:hAnsi="Times New Roman" w:cs="Times New Roman"/>
          <w:sz w:val="24"/>
          <w:szCs w:val="24"/>
        </w:rPr>
        <w:t>efektif</w:t>
      </w:r>
      <w:r>
        <w:rPr>
          <w:rFonts w:ascii="Times New Roman" w:hAnsi="Times New Roman" w:cs="Times New Roman"/>
          <w:sz w:val="24"/>
          <w:szCs w:val="24"/>
        </w:rPr>
        <w:t xml:space="preserve">, hal ini menandakan bahwa penggunaan modal perusahaan dalam kegiatan operasi berhasil mendapat keuntungan yang melebihi perusahaan sejenis lainnya. Sedangkan PT. Holchim belum mencapai keberhasilan dalam mendapat kan keuntungan yang cukup dari modal yang digunakan dalam kegiatan operasinya, dimana </w:t>
      </w:r>
      <w:r w:rsidRPr="000F3187">
        <w:rPr>
          <w:rFonts w:ascii="Times New Roman" w:hAnsi="Times New Roman" w:cs="Times New Roman"/>
          <w:i/>
          <w:sz w:val="24"/>
          <w:szCs w:val="24"/>
        </w:rPr>
        <w:t>Return on Equity</w:t>
      </w:r>
      <w:r>
        <w:rPr>
          <w:rFonts w:ascii="Times New Roman" w:hAnsi="Times New Roman" w:cs="Times New Roman"/>
          <w:i/>
          <w:sz w:val="24"/>
          <w:szCs w:val="24"/>
        </w:rPr>
        <w:t xml:space="preserve"> </w:t>
      </w:r>
      <w:r>
        <w:rPr>
          <w:rFonts w:ascii="Times New Roman" w:hAnsi="Times New Roman" w:cs="Times New Roman"/>
          <w:sz w:val="24"/>
          <w:szCs w:val="24"/>
        </w:rPr>
        <w:t xml:space="preserve"> yang dihasilkan berada di bawah rata-rata rasio idnustri sebesar 7,18%.</w:t>
      </w:r>
    </w:p>
    <w:p w14:paraId="7C9AC569" w14:textId="5C1BD85F" w:rsidR="00E427D6" w:rsidRDefault="00E427D6" w:rsidP="00E9273E">
      <w:pPr>
        <w:pStyle w:val="ListParagraph"/>
        <w:spacing w:after="0"/>
        <w:ind w:left="0"/>
        <w:jc w:val="both"/>
        <w:rPr>
          <w:rFonts w:ascii="Times New Roman" w:eastAsia="Calibri" w:hAnsi="Times New Roman" w:cs="Times New Roman"/>
          <w:b/>
          <w:bCs/>
          <w:sz w:val="24"/>
          <w:szCs w:val="24"/>
          <w:lang w:val="en-US"/>
        </w:rPr>
      </w:pPr>
    </w:p>
    <w:p w14:paraId="334895C5" w14:textId="4745B6B7" w:rsidR="00E427D6" w:rsidRDefault="00E427D6" w:rsidP="00E9273E">
      <w:pPr>
        <w:pStyle w:val="ListParagraph"/>
        <w:spacing w:after="0"/>
        <w:ind w:left="0"/>
        <w:jc w:val="both"/>
        <w:rPr>
          <w:rFonts w:ascii="Times New Roman" w:hAnsi="Times New Roman" w:cs="Times New Roman"/>
          <w:b/>
          <w:sz w:val="24"/>
          <w:szCs w:val="24"/>
        </w:rPr>
      </w:pPr>
      <w:r w:rsidRPr="00EB53B7">
        <w:rPr>
          <w:rFonts w:ascii="Times New Roman" w:hAnsi="Times New Roman" w:cs="Times New Roman"/>
          <w:b/>
          <w:sz w:val="24"/>
          <w:szCs w:val="24"/>
        </w:rPr>
        <w:t>Perbandingan Kinerja Keuangan</w:t>
      </w:r>
    </w:p>
    <w:p w14:paraId="2D01C230" w14:textId="52228278" w:rsidR="001B602E" w:rsidRDefault="00E427D6" w:rsidP="007720C4">
      <w:pPr>
        <w:spacing w:after="0"/>
        <w:ind w:firstLine="567"/>
        <w:jc w:val="both"/>
        <w:rPr>
          <w:rFonts w:ascii="Times New Roman" w:hAnsi="Times New Roman" w:cs="Times New Roman"/>
          <w:b/>
          <w:sz w:val="24"/>
          <w:szCs w:val="24"/>
        </w:rPr>
      </w:pPr>
      <w:r>
        <w:rPr>
          <w:rFonts w:ascii="Times New Roman" w:hAnsi="Times New Roman" w:cs="Times New Roman"/>
          <w:sz w:val="24"/>
          <w:szCs w:val="24"/>
        </w:rPr>
        <w:t>Berdasarkan hasil pembahasan, maka perbandingan kinerja keuangan perusahaan semen yang terdaftar di Bursa Efek Indonesia, sebagai berikut :</w:t>
      </w:r>
    </w:p>
    <w:p w14:paraId="41A71F20" w14:textId="577E8D5B" w:rsidR="00E427D6" w:rsidRDefault="00E427D6" w:rsidP="00E9273E">
      <w:pPr>
        <w:spacing w:after="0"/>
        <w:jc w:val="center"/>
        <w:rPr>
          <w:rFonts w:ascii="Times New Roman" w:hAnsi="Times New Roman" w:cs="Times New Roman"/>
          <w:b/>
          <w:sz w:val="24"/>
          <w:szCs w:val="24"/>
        </w:rPr>
      </w:pPr>
      <w:r w:rsidRPr="00EB53B7">
        <w:rPr>
          <w:rFonts w:ascii="Times New Roman" w:hAnsi="Times New Roman" w:cs="Times New Roman"/>
          <w:b/>
          <w:sz w:val="24"/>
          <w:szCs w:val="24"/>
        </w:rPr>
        <w:t>Tabel 5.</w:t>
      </w:r>
      <w:r>
        <w:rPr>
          <w:rFonts w:ascii="Times New Roman" w:hAnsi="Times New Roman" w:cs="Times New Roman"/>
          <w:b/>
          <w:sz w:val="24"/>
          <w:szCs w:val="24"/>
        </w:rPr>
        <w:t>9</w:t>
      </w:r>
      <w:r w:rsidRPr="00EB53B7">
        <w:rPr>
          <w:rFonts w:ascii="Times New Roman" w:hAnsi="Times New Roman" w:cs="Times New Roman"/>
          <w:b/>
          <w:sz w:val="24"/>
          <w:szCs w:val="24"/>
        </w:rPr>
        <w:t xml:space="preserve"> </w:t>
      </w:r>
    </w:p>
    <w:p w14:paraId="4361F773" w14:textId="77777777" w:rsidR="00E427D6" w:rsidRPr="00EB53B7" w:rsidRDefault="00E427D6" w:rsidP="00E9273E">
      <w:pPr>
        <w:spacing w:after="0"/>
        <w:jc w:val="center"/>
        <w:rPr>
          <w:rFonts w:ascii="Times New Roman" w:hAnsi="Times New Roman" w:cs="Times New Roman"/>
          <w:b/>
          <w:sz w:val="24"/>
          <w:szCs w:val="24"/>
        </w:rPr>
      </w:pPr>
      <w:r w:rsidRPr="00EB53B7">
        <w:rPr>
          <w:rFonts w:ascii="Times New Roman" w:hAnsi="Times New Roman" w:cs="Times New Roman"/>
          <w:b/>
          <w:sz w:val="24"/>
          <w:szCs w:val="24"/>
        </w:rPr>
        <w:t>Perbandingan Kinerja Keuangan</w:t>
      </w:r>
    </w:p>
    <w:tbl>
      <w:tblPr>
        <w:tblStyle w:val="TableGrid"/>
        <w:tblW w:w="5037" w:type="dxa"/>
        <w:jc w:val="center"/>
        <w:tblLook w:val="04A0" w:firstRow="1" w:lastRow="0" w:firstColumn="1" w:lastColumn="0" w:noHBand="0" w:noVBand="1"/>
      </w:tblPr>
      <w:tblGrid>
        <w:gridCol w:w="705"/>
        <w:gridCol w:w="954"/>
        <w:gridCol w:w="736"/>
        <w:gridCol w:w="679"/>
        <w:gridCol w:w="736"/>
        <w:gridCol w:w="736"/>
        <w:gridCol w:w="679"/>
      </w:tblGrid>
      <w:tr w:rsidR="00E427D6" w:rsidRPr="001B602E" w14:paraId="067410DE" w14:textId="77777777" w:rsidTr="001B602E">
        <w:trPr>
          <w:trHeight w:val="230"/>
          <w:jc w:val="center"/>
        </w:trPr>
        <w:tc>
          <w:tcPr>
            <w:tcW w:w="1593" w:type="dxa"/>
            <w:gridSpan w:val="2"/>
          </w:tcPr>
          <w:p w14:paraId="205ED50A" w14:textId="77777777" w:rsidR="00E427D6" w:rsidRPr="001B602E" w:rsidRDefault="00E427D6" w:rsidP="00E9273E">
            <w:pPr>
              <w:spacing w:line="276" w:lineRule="auto"/>
              <w:jc w:val="center"/>
              <w:rPr>
                <w:rFonts w:ascii="Times New Roman" w:hAnsi="Times New Roman" w:cs="Times New Roman"/>
                <w:b/>
                <w:sz w:val="16"/>
                <w:szCs w:val="16"/>
              </w:rPr>
            </w:pPr>
            <w:r w:rsidRPr="001B602E">
              <w:rPr>
                <w:rFonts w:ascii="Times New Roman" w:hAnsi="Times New Roman" w:cs="Times New Roman"/>
                <w:b/>
                <w:sz w:val="16"/>
                <w:szCs w:val="16"/>
              </w:rPr>
              <w:t>Likuiditas</w:t>
            </w:r>
          </w:p>
        </w:tc>
        <w:tc>
          <w:tcPr>
            <w:tcW w:w="710" w:type="dxa"/>
            <w:vAlign w:val="center"/>
          </w:tcPr>
          <w:p w14:paraId="711FA770" w14:textId="77777777" w:rsidR="00E427D6" w:rsidRPr="001B602E" w:rsidRDefault="00E427D6" w:rsidP="00E9273E">
            <w:pPr>
              <w:pStyle w:val="ListParagraph"/>
              <w:spacing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INTP</w:t>
            </w:r>
          </w:p>
        </w:tc>
        <w:tc>
          <w:tcPr>
            <w:tcW w:w="656" w:type="dxa"/>
            <w:vAlign w:val="center"/>
          </w:tcPr>
          <w:p w14:paraId="6667667A"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SMCB</w:t>
            </w:r>
          </w:p>
        </w:tc>
        <w:tc>
          <w:tcPr>
            <w:tcW w:w="710" w:type="dxa"/>
            <w:vAlign w:val="center"/>
          </w:tcPr>
          <w:p w14:paraId="27D33AA7"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SMGR</w:t>
            </w:r>
          </w:p>
        </w:tc>
        <w:tc>
          <w:tcPr>
            <w:tcW w:w="710" w:type="dxa"/>
            <w:vAlign w:val="center"/>
          </w:tcPr>
          <w:p w14:paraId="6D7DD475"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WTON</w:t>
            </w:r>
          </w:p>
        </w:tc>
        <w:tc>
          <w:tcPr>
            <w:tcW w:w="656" w:type="dxa"/>
          </w:tcPr>
          <w:p w14:paraId="0F4C8AC3"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SMBR</w:t>
            </w:r>
          </w:p>
        </w:tc>
      </w:tr>
      <w:tr w:rsidR="00E427D6" w:rsidRPr="001B602E" w14:paraId="7F4FC986" w14:textId="77777777" w:rsidTr="001B602E">
        <w:trPr>
          <w:trHeight w:val="111"/>
          <w:jc w:val="center"/>
        </w:trPr>
        <w:tc>
          <w:tcPr>
            <w:tcW w:w="682" w:type="dxa"/>
            <w:vMerge w:val="restart"/>
            <w:vAlign w:val="center"/>
          </w:tcPr>
          <w:p w14:paraId="2DB7C6B4"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Current Ratio</w:t>
            </w:r>
          </w:p>
        </w:tc>
        <w:tc>
          <w:tcPr>
            <w:tcW w:w="911" w:type="dxa"/>
          </w:tcPr>
          <w:p w14:paraId="7E4EA7C0"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Rata-Rata</w:t>
            </w:r>
          </w:p>
        </w:tc>
        <w:tc>
          <w:tcPr>
            <w:tcW w:w="710" w:type="dxa"/>
            <w:vAlign w:val="bottom"/>
          </w:tcPr>
          <w:p w14:paraId="2A867214"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4,08</w:t>
            </w:r>
          </w:p>
        </w:tc>
        <w:tc>
          <w:tcPr>
            <w:tcW w:w="656" w:type="dxa"/>
            <w:vAlign w:val="bottom"/>
          </w:tcPr>
          <w:p w14:paraId="02D33087"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0,60</w:t>
            </w:r>
          </w:p>
        </w:tc>
        <w:tc>
          <w:tcPr>
            <w:tcW w:w="710" w:type="dxa"/>
            <w:vAlign w:val="bottom"/>
          </w:tcPr>
          <w:p w14:paraId="7AF9548D"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1,66</w:t>
            </w:r>
          </w:p>
        </w:tc>
        <w:tc>
          <w:tcPr>
            <w:tcW w:w="710" w:type="dxa"/>
            <w:vAlign w:val="bottom"/>
          </w:tcPr>
          <w:p w14:paraId="4A2D9731"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1,23</w:t>
            </w:r>
          </w:p>
        </w:tc>
        <w:tc>
          <w:tcPr>
            <w:tcW w:w="656" w:type="dxa"/>
            <w:vAlign w:val="bottom"/>
          </w:tcPr>
          <w:p w14:paraId="520E07D8"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4,92</w:t>
            </w:r>
          </w:p>
        </w:tc>
      </w:tr>
      <w:tr w:rsidR="00E427D6" w:rsidRPr="001B602E" w14:paraId="24A9827C" w14:textId="77777777" w:rsidTr="001B602E">
        <w:trPr>
          <w:trHeight w:val="238"/>
          <w:jc w:val="center"/>
        </w:trPr>
        <w:tc>
          <w:tcPr>
            <w:tcW w:w="682" w:type="dxa"/>
            <w:vMerge/>
            <w:vAlign w:val="center"/>
          </w:tcPr>
          <w:p w14:paraId="32F314A3" w14:textId="77777777" w:rsidR="00E427D6" w:rsidRPr="001B602E" w:rsidRDefault="00E427D6" w:rsidP="00E9273E">
            <w:pPr>
              <w:spacing w:line="276" w:lineRule="auto"/>
              <w:jc w:val="center"/>
              <w:rPr>
                <w:rFonts w:ascii="Times New Roman" w:hAnsi="Times New Roman" w:cs="Times New Roman"/>
                <w:sz w:val="16"/>
                <w:szCs w:val="16"/>
              </w:rPr>
            </w:pPr>
          </w:p>
        </w:tc>
        <w:tc>
          <w:tcPr>
            <w:tcW w:w="911" w:type="dxa"/>
          </w:tcPr>
          <w:p w14:paraId="326B8DE7"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Rata-Rata Industri</w:t>
            </w:r>
          </w:p>
        </w:tc>
        <w:tc>
          <w:tcPr>
            <w:tcW w:w="710" w:type="dxa"/>
            <w:vAlign w:val="center"/>
          </w:tcPr>
          <w:p w14:paraId="632FA4D7"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2,50</w:t>
            </w:r>
          </w:p>
        </w:tc>
        <w:tc>
          <w:tcPr>
            <w:tcW w:w="656" w:type="dxa"/>
            <w:vAlign w:val="center"/>
          </w:tcPr>
          <w:p w14:paraId="35D3C8B6"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2,50</w:t>
            </w:r>
          </w:p>
        </w:tc>
        <w:tc>
          <w:tcPr>
            <w:tcW w:w="710" w:type="dxa"/>
            <w:vAlign w:val="center"/>
          </w:tcPr>
          <w:p w14:paraId="18C7CA95"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2,50</w:t>
            </w:r>
          </w:p>
        </w:tc>
        <w:tc>
          <w:tcPr>
            <w:tcW w:w="710" w:type="dxa"/>
            <w:vAlign w:val="center"/>
          </w:tcPr>
          <w:p w14:paraId="43B36F26"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2,50</w:t>
            </w:r>
          </w:p>
        </w:tc>
        <w:tc>
          <w:tcPr>
            <w:tcW w:w="656" w:type="dxa"/>
            <w:vAlign w:val="center"/>
          </w:tcPr>
          <w:p w14:paraId="55BBE769"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2,50</w:t>
            </w:r>
          </w:p>
        </w:tc>
      </w:tr>
      <w:tr w:rsidR="00E427D6" w:rsidRPr="001B602E" w14:paraId="445776DE" w14:textId="77777777" w:rsidTr="001B602E">
        <w:trPr>
          <w:trHeight w:val="238"/>
          <w:jc w:val="center"/>
        </w:trPr>
        <w:tc>
          <w:tcPr>
            <w:tcW w:w="682" w:type="dxa"/>
            <w:vMerge/>
            <w:vAlign w:val="center"/>
          </w:tcPr>
          <w:p w14:paraId="15FF92A3" w14:textId="77777777" w:rsidR="00E427D6" w:rsidRPr="001B602E" w:rsidRDefault="00E427D6" w:rsidP="00E9273E">
            <w:pPr>
              <w:spacing w:line="276" w:lineRule="auto"/>
              <w:jc w:val="center"/>
              <w:rPr>
                <w:rFonts w:ascii="Times New Roman" w:hAnsi="Times New Roman" w:cs="Times New Roman"/>
                <w:sz w:val="16"/>
                <w:szCs w:val="16"/>
              </w:rPr>
            </w:pPr>
          </w:p>
        </w:tc>
        <w:tc>
          <w:tcPr>
            <w:tcW w:w="911" w:type="dxa"/>
          </w:tcPr>
          <w:p w14:paraId="08A9248D"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Keterangan</w:t>
            </w:r>
          </w:p>
        </w:tc>
        <w:tc>
          <w:tcPr>
            <w:tcW w:w="710" w:type="dxa"/>
            <w:vAlign w:val="center"/>
          </w:tcPr>
          <w:p w14:paraId="5BEBE493"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Likuid</w:t>
            </w:r>
          </w:p>
        </w:tc>
        <w:tc>
          <w:tcPr>
            <w:tcW w:w="656" w:type="dxa"/>
            <w:vAlign w:val="center"/>
          </w:tcPr>
          <w:p w14:paraId="03ACD3D1"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Ilikuid</w:t>
            </w:r>
          </w:p>
        </w:tc>
        <w:tc>
          <w:tcPr>
            <w:tcW w:w="710" w:type="dxa"/>
            <w:vAlign w:val="center"/>
          </w:tcPr>
          <w:p w14:paraId="1846A86F"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Ilikuid</w:t>
            </w:r>
          </w:p>
        </w:tc>
        <w:tc>
          <w:tcPr>
            <w:tcW w:w="710" w:type="dxa"/>
            <w:vAlign w:val="center"/>
          </w:tcPr>
          <w:p w14:paraId="69B863F1"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Likuid</w:t>
            </w:r>
          </w:p>
        </w:tc>
        <w:tc>
          <w:tcPr>
            <w:tcW w:w="656" w:type="dxa"/>
          </w:tcPr>
          <w:p w14:paraId="61DF088A"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r>
      <w:tr w:rsidR="00E427D6" w:rsidRPr="001B602E" w14:paraId="0575DD6D" w14:textId="77777777" w:rsidTr="001B602E">
        <w:trPr>
          <w:trHeight w:val="111"/>
          <w:jc w:val="center"/>
        </w:trPr>
        <w:tc>
          <w:tcPr>
            <w:tcW w:w="682" w:type="dxa"/>
            <w:vMerge w:val="restart"/>
            <w:vAlign w:val="center"/>
          </w:tcPr>
          <w:p w14:paraId="6A77E93B"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Quick Ratio</w:t>
            </w:r>
          </w:p>
        </w:tc>
        <w:tc>
          <w:tcPr>
            <w:tcW w:w="911" w:type="dxa"/>
          </w:tcPr>
          <w:p w14:paraId="153B5A52"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Rata-Rata</w:t>
            </w:r>
          </w:p>
        </w:tc>
        <w:tc>
          <w:tcPr>
            <w:tcW w:w="710" w:type="dxa"/>
            <w:vAlign w:val="bottom"/>
          </w:tcPr>
          <w:p w14:paraId="2104C61F"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3,57</w:t>
            </w:r>
          </w:p>
        </w:tc>
        <w:tc>
          <w:tcPr>
            <w:tcW w:w="656" w:type="dxa"/>
            <w:vAlign w:val="bottom"/>
          </w:tcPr>
          <w:p w14:paraId="4F314DEE"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0,42</w:t>
            </w:r>
          </w:p>
        </w:tc>
        <w:tc>
          <w:tcPr>
            <w:tcW w:w="710" w:type="dxa"/>
            <w:vAlign w:val="bottom"/>
          </w:tcPr>
          <w:p w14:paraId="318785EB"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1,25</w:t>
            </w:r>
          </w:p>
        </w:tc>
        <w:tc>
          <w:tcPr>
            <w:tcW w:w="710" w:type="dxa"/>
            <w:vAlign w:val="bottom"/>
          </w:tcPr>
          <w:p w14:paraId="372955C6"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0,95</w:t>
            </w:r>
          </w:p>
        </w:tc>
        <w:tc>
          <w:tcPr>
            <w:tcW w:w="656" w:type="dxa"/>
            <w:vAlign w:val="bottom"/>
          </w:tcPr>
          <w:p w14:paraId="47CC58C2"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4,28</w:t>
            </w:r>
          </w:p>
        </w:tc>
      </w:tr>
      <w:tr w:rsidR="00E427D6" w:rsidRPr="001B602E" w14:paraId="2026F1E6" w14:textId="77777777" w:rsidTr="001B602E">
        <w:trPr>
          <w:trHeight w:val="238"/>
          <w:jc w:val="center"/>
        </w:trPr>
        <w:tc>
          <w:tcPr>
            <w:tcW w:w="682" w:type="dxa"/>
            <w:vMerge/>
          </w:tcPr>
          <w:p w14:paraId="15BC5500" w14:textId="77777777" w:rsidR="00E427D6" w:rsidRPr="001B602E" w:rsidRDefault="00E427D6" w:rsidP="00E9273E">
            <w:pPr>
              <w:spacing w:line="276" w:lineRule="auto"/>
              <w:jc w:val="both"/>
              <w:rPr>
                <w:rFonts w:ascii="Times New Roman" w:hAnsi="Times New Roman" w:cs="Times New Roman"/>
                <w:sz w:val="16"/>
                <w:szCs w:val="16"/>
              </w:rPr>
            </w:pPr>
          </w:p>
        </w:tc>
        <w:tc>
          <w:tcPr>
            <w:tcW w:w="911" w:type="dxa"/>
          </w:tcPr>
          <w:p w14:paraId="75158F87"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Rata-Rata Industri</w:t>
            </w:r>
          </w:p>
        </w:tc>
        <w:tc>
          <w:tcPr>
            <w:tcW w:w="710" w:type="dxa"/>
            <w:vAlign w:val="center"/>
          </w:tcPr>
          <w:p w14:paraId="57302687"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2,09</w:t>
            </w:r>
          </w:p>
        </w:tc>
        <w:tc>
          <w:tcPr>
            <w:tcW w:w="656" w:type="dxa"/>
            <w:vAlign w:val="center"/>
          </w:tcPr>
          <w:p w14:paraId="6D42E5E0"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2,09</w:t>
            </w:r>
          </w:p>
        </w:tc>
        <w:tc>
          <w:tcPr>
            <w:tcW w:w="710" w:type="dxa"/>
            <w:vAlign w:val="center"/>
          </w:tcPr>
          <w:p w14:paraId="3A79C49A"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2,09</w:t>
            </w:r>
          </w:p>
        </w:tc>
        <w:tc>
          <w:tcPr>
            <w:tcW w:w="710" w:type="dxa"/>
            <w:vAlign w:val="center"/>
          </w:tcPr>
          <w:p w14:paraId="6C781618"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2,09</w:t>
            </w:r>
          </w:p>
        </w:tc>
        <w:tc>
          <w:tcPr>
            <w:tcW w:w="656" w:type="dxa"/>
            <w:vAlign w:val="center"/>
          </w:tcPr>
          <w:p w14:paraId="55F481DD"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2,09</w:t>
            </w:r>
          </w:p>
        </w:tc>
      </w:tr>
      <w:tr w:rsidR="00E427D6" w:rsidRPr="001B602E" w14:paraId="6DC27FEA" w14:textId="77777777" w:rsidTr="001B602E">
        <w:trPr>
          <w:trHeight w:val="238"/>
          <w:jc w:val="center"/>
        </w:trPr>
        <w:tc>
          <w:tcPr>
            <w:tcW w:w="682" w:type="dxa"/>
            <w:vMerge/>
            <w:tcBorders>
              <w:bottom w:val="single" w:sz="4" w:space="0" w:color="auto"/>
            </w:tcBorders>
          </w:tcPr>
          <w:p w14:paraId="111ACCA4" w14:textId="77777777" w:rsidR="00E427D6" w:rsidRPr="001B602E" w:rsidRDefault="00E427D6" w:rsidP="00E9273E">
            <w:pPr>
              <w:spacing w:line="276" w:lineRule="auto"/>
              <w:jc w:val="both"/>
              <w:rPr>
                <w:rFonts w:ascii="Times New Roman" w:hAnsi="Times New Roman" w:cs="Times New Roman"/>
                <w:sz w:val="16"/>
                <w:szCs w:val="16"/>
              </w:rPr>
            </w:pPr>
          </w:p>
        </w:tc>
        <w:tc>
          <w:tcPr>
            <w:tcW w:w="911" w:type="dxa"/>
            <w:tcBorders>
              <w:bottom w:val="single" w:sz="4" w:space="0" w:color="auto"/>
            </w:tcBorders>
          </w:tcPr>
          <w:p w14:paraId="4C295903"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Keterangan</w:t>
            </w:r>
          </w:p>
        </w:tc>
        <w:tc>
          <w:tcPr>
            <w:tcW w:w="710" w:type="dxa"/>
            <w:tcBorders>
              <w:bottom w:val="single" w:sz="4" w:space="0" w:color="auto"/>
            </w:tcBorders>
            <w:vAlign w:val="center"/>
          </w:tcPr>
          <w:p w14:paraId="6948B316"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656" w:type="dxa"/>
            <w:tcBorders>
              <w:bottom w:val="single" w:sz="4" w:space="0" w:color="auto"/>
            </w:tcBorders>
            <w:vAlign w:val="center"/>
          </w:tcPr>
          <w:p w14:paraId="250B3B85"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710" w:type="dxa"/>
            <w:tcBorders>
              <w:bottom w:val="single" w:sz="4" w:space="0" w:color="auto"/>
            </w:tcBorders>
            <w:vAlign w:val="center"/>
          </w:tcPr>
          <w:p w14:paraId="3AF71FB4"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710" w:type="dxa"/>
            <w:tcBorders>
              <w:bottom w:val="single" w:sz="4" w:space="0" w:color="auto"/>
            </w:tcBorders>
            <w:vAlign w:val="center"/>
          </w:tcPr>
          <w:p w14:paraId="358813AF"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656" w:type="dxa"/>
            <w:tcBorders>
              <w:bottom w:val="single" w:sz="4" w:space="0" w:color="auto"/>
            </w:tcBorders>
          </w:tcPr>
          <w:p w14:paraId="4067EB81"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r>
      <w:tr w:rsidR="00E427D6" w:rsidRPr="001B602E" w14:paraId="20E39779" w14:textId="77777777" w:rsidTr="001B602E">
        <w:trPr>
          <w:trHeight w:val="111"/>
          <w:jc w:val="center"/>
        </w:trPr>
        <w:tc>
          <w:tcPr>
            <w:tcW w:w="5037" w:type="dxa"/>
            <w:gridSpan w:val="7"/>
            <w:tcBorders>
              <w:top w:val="single" w:sz="4" w:space="0" w:color="auto"/>
              <w:left w:val="single" w:sz="4" w:space="0" w:color="auto"/>
              <w:bottom w:val="single" w:sz="4" w:space="0" w:color="auto"/>
              <w:right w:val="single" w:sz="4" w:space="0" w:color="auto"/>
            </w:tcBorders>
          </w:tcPr>
          <w:p w14:paraId="59B21BDB"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r>
      <w:tr w:rsidR="00E427D6" w:rsidRPr="001B602E" w14:paraId="0C20C7F1" w14:textId="77777777" w:rsidTr="001B602E">
        <w:trPr>
          <w:trHeight w:val="230"/>
          <w:jc w:val="center"/>
        </w:trPr>
        <w:tc>
          <w:tcPr>
            <w:tcW w:w="1593" w:type="dxa"/>
            <w:gridSpan w:val="2"/>
            <w:tcBorders>
              <w:top w:val="single" w:sz="4" w:space="0" w:color="auto"/>
            </w:tcBorders>
          </w:tcPr>
          <w:p w14:paraId="5636BA8C" w14:textId="77777777" w:rsidR="00E427D6" w:rsidRPr="001B602E" w:rsidRDefault="00E427D6" w:rsidP="00E9273E">
            <w:pPr>
              <w:spacing w:line="276" w:lineRule="auto"/>
              <w:jc w:val="center"/>
              <w:rPr>
                <w:rFonts w:ascii="Times New Roman" w:hAnsi="Times New Roman" w:cs="Times New Roman"/>
                <w:b/>
                <w:sz w:val="16"/>
                <w:szCs w:val="16"/>
              </w:rPr>
            </w:pPr>
            <w:r w:rsidRPr="001B602E">
              <w:rPr>
                <w:rFonts w:ascii="Times New Roman" w:hAnsi="Times New Roman" w:cs="Times New Roman"/>
                <w:b/>
                <w:sz w:val="16"/>
                <w:szCs w:val="16"/>
              </w:rPr>
              <w:t>Solvabilitas</w:t>
            </w:r>
          </w:p>
        </w:tc>
        <w:tc>
          <w:tcPr>
            <w:tcW w:w="710" w:type="dxa"/>
            <w:tcBorders>
              <w:top w:val="single" w:sz="4" w:space="0" w:color="auto"/>
            </w:tcBorders>
            <w:vAlign w:val="center"/>
          </w:tcPr>
          <w:p w14:paraId="0C9F728A" w14:textId="77777777" w:rsidR="00E427D6" w:rsidRPr="001B602E" w:rsidRDefault="00E427D6" w:rsidP="00E9273E">
            <w:pPr>
              <w:pStyle w:val="ListParagraph"/>
              <w:spacing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INTP</w:t>
            </w:r>
          </w:p>
        </w:tc>
        <w:tc>
          <w:tcPr>
            <w:tcW w:w="656" w:type="dxa"/>
            <w:tcBorders>
              <w:top w:val="single" w:sz="4" w:space="0" w:color="auto"/>
            </w:tcBorders>
            <w:vAlign w:val="center"/>
          </w:tcPr>
          <w:p w14:paraId="5BF9DE44"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SMCB</w:t>
            </w:r>
          </w:p>
        </w:tc>
        <w:tc>
          <w:tcPr>
            <w:tcW w:w="710" w:type="dxa"/>
            <w:tcBorders>
              <w:top w:val="single" w:sz="4" w:space="0" w:color="auto"/>
            </w:tcBorders>
            <w:vAlign w:val="center"/>
          </w:tcPr>
          <w:p w14:paraId="1BD0B125"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SMGR</w:t>
            </w:r>
          </w:p>
        </w:tc>
        <w:tc>
          <w:tcPr>
            <w:tcW w:w="710" w:type="dxa"/>
            <w:tcBorders>
              <w:top w:val="single" w:sz="4" w:space="0" w:color="auto"/>
            </w:tcBorders>
            <w:vAlign w:val="center"/>
          </w:tcPr>
          <w:p w14:paraId="30289522"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WTON</w:t>
            </w:r>
          </w:p>
        </w:tc>
        <w:tc>
          <w:tcPr>
            <w:tcW w:w="656" w:type="dxa"/>
            <w:tcBorders>
              <w:top w:val="single" w:sz="4" w:space="0" w:color="auto"/>
            </w:tcBorders>
          </w:tcPr>
          <w:p w14:paraId="1FEE1823"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SMBR</w:t>
            </w:r>
          </w:p>
        </w:tc>
      </w:tr>
      <w:tr w:rsidR="00E427D6" w:rsidRPr="001B602E" w14:paraId="06EC3A39" w14:textId="77777777" w:rsidTr="001B602E">
        <w:trPr>
          <w:trHeight w:val="111"/>
          <w:jc w:val="center"/>
        </w:trPr>
        <w:tc>
          <w:tcPr>
            <w:tcW w:w="682" w:type="dxa"/>
            <w:vMerge w:val="restart"/>
            <w:vAlign w:val="center"/>
          </w:tcPr>
          <w:p w14:paraId="60A31821"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DAR</w:t>
            </w:r>
          </w:p>
        </w:tc>
        <w:tc>
          <w:tcPr>
            <w:tcW w:w="911" w:type="dxa"/>
          </w:tcPr>
          <w:p w14:paraId="6BE190F0"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Rata-Rata</w:t>
            </w:r>
          </w:p>
        </w:tc>
        <w:tc>
          <w:tcPr>
            <w:tcW w:w="710" w:type="dxa"/>
            <w:vAlign w:val="bottom"/>
          </w:tcPr>
          <w:p w14:paraId="4782370E"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15%</w:t>
            </w:r>
          </w:p>
        </w:tc>
        <w:tc>
          <w:tcPr>
            <w:tcW w:w="656" w:type="dxa"/>
            <w:vAlign w:val="bottom"/>
          </w:tcPr>
          <w:p w14:paraId="6986F544"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59%</w:t>
            </w:r>
          </w:p>
        </w:tc>
        <w:tc>
          <w:tcPr>
            <w:tcW w:w="710" w:type="dxa"/>
            <w:vAlign w:val="bottom"/>
          </w:tcPr>
          <w:p w14:paraId="797C2218"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36%</w:t>
            </w:r>
          </w:p>
        </w:tc>
        <w:tc>
          <w:tcPr>
            <w:tcW w:w="710" w:type="dxa"/>
            <w:vAlign w:val="bottom"/>
          </w:tcPr>
          <w:p w14:paraId="2A34DE3E"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55%</w:t>
            </w:r>
          </w:p>
        </w:tc>
        <w:tc>
          <w:tcPr>
            <w:tcW w:w="656" w:type="dxa"/>
            <w:vAlign w:val="bottom"/>
          </w:tcPr>
          <w:p w14:paraId="493EBD2D"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26%</w:t>
            </w:r>
          </w:p>
        </w:tc>
      </w:tr>
      <w:tr w:rsidR="00E427D6" w:rsidRPr="001B602E" w14:paraId="3F90C86A" w14:textId="77777777" w:rsidTr="001B602E">
        <w:trPr>
          <w:trHeight w:val="238"/>
          <w:jc w:val="center"/>
        </w:trPr>
        <w:tc>
          <w:tcPr>
            <w:tcW w:w="682" w:type="dxa"/>
            <w:vMerge/>
            <w:vAlign w:val="center"/>
          </w:tcPr>
          <w:p w14:paraId="2F824C23" w14:textId="77777777" w:rsidR="00E427D6" w:rsidRPr="001B602E" w:rsidRDefault="00E427D6" w:rsidP="00E9273E">
            <w:pPr>
              <w:spacing w:line="276" w:lineRule="auto"/>
              <w:jc w:val="center"/>
              <w:rPr>
                <w:rFonts w:ascii="Times New Roman" w:hAnsi="Times New Roman" w:cs="Times New Roman"/>
                <w:sz w:val="16"/>
                <w:szCs w:val="16"/>
              </w:rPr>
            </w:pPr>
          </w:p>
        </w:tc>
        <w:tc>
          <w:tcPr>
            <w:tcW w:w="911" w:type="dxa"/>
          </w:tcPr>
          <w:p w14:paraId="34AFB3BB"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Rata-Rata Industri</w:t>
            </w:r>
          </w:p>
        </w:tc>
        <w:tc>
          <w:tcPr>
            <w:tcW w:w="710" w:type="dxa"/>
            <w:vAlign w:val="center"/>
          </w:tcPr>
          <w:p w14:paraId="538EDEAE"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38%</w:t>
            </w:r>
          </w:p>
        </w:tc>
        <w:tc>
          <w:tcPr>
            <w:tcW w:w="656" w:type="dxa"/>
            <w:vAlign w:val="center"/>
          </w:tcPr>
          <w:p w14:paraId="2B019992"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38%</w:t>
            </w:r>
          </w:p>
        </w:tc>
        <w:tc>
          <w:tcPr>
            <w:tcW w:w="710" w:type="dxa"/>
            <w:vAlign w:val="center"/>
          </w:tcPr>
          <w:p w14:paraId="776D4024"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38%</w:t>
            </w:r>
          </w:p>
        </w:tc>
        <w:tc>
          <w:tcPr>
            <w:tcW w:w="710" w:type="dxa"/>
            <w:vAlign w:val="center"/>
          </w:tcPr>
          <w:p w14:paraId="35429792"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38%</w:t>
            </w:r>
          </w:p>
        </w:tc>
        <w:tc>
          <w:tcPr>
            <w:tcW w:w="656" w:type="dxa"/>
            <w:vAlign w:val="center"/>
          </w:tcPr>
          <w:p w14:paraId="56BD847E"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38%</w:t>
            </w:r>
          </w:p>
        </w:tc>
      </w:tr>
      <w:tr w:rsidR="00E427D6" w:rsidRPr="001B602E" w14:paraId="13806DBA" w14:textId="77777777" w:rsidTr="001B602E">
        <w:trPr>
          <w:trHeight w:val="238"/>
          <w:jc w:val="center"/>
        </w:trPr>
        <w:tc>
          <w:tcPr>
            <w:tcW w:w="682" w:type="dxa"/>
            <w:vMerge/>
            <w:vAlign w:val="center"/>
          </w:tcPr>
          <w:p w14:paraId="306560E7" w14:textId="77777777" w:rsidR="00E427D6" w:rsidRPr="001B602E" w:rsidRDefault="00E427D6" w:rsidP="00E9273E">
            <w:pPr>
              <w:spacing w:line="276" w:lineRule="auto"/>
              <w:jc w:val="center"/>
              <w:rPr>
                <w:rFonts w:ascii="Times New Roman" w:hAnsi="Times New Roman" w:cs="Times New Roman"/>
                <w:sz w:val="16"/>
                <w:szCs w:val="16"/>
              </w:rPr>
            </w:pPr>
          </w:p>
        </w:tc>
        <w:tc>
          <w:tcPr>
            <w:tcW w:w="911" w:type="dxa"/>
          </w:tcPr>
          <w:p w14:paraId="3C4341F4"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Keterangan</w:t>
            </w:r>
          </w:p>
        </w:tc>
        <w:tc>
          <w:tcPr>
            <w:tcW w:w="710" w:type="dxa"/>
            <w:vAlign w:val="center"/>
          </w:tcPr>
          <w:p w14:paraId="7B4604C7"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656" w:type="dxa"/>
            <w:vAlign w:val="center"/>
          </w:tcPr>
          <w:p w14:paraId="48325003"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710" w:type="dxa"/>
            <w:vAlign w:val="center"/>
          </w:tcPr>
          <w:p w14:paraId="4D345789"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710" w:type="dxa"/>
            <w:vAlign w:val="center"/>
          </w:tcPr>
          <w:p w14:paraId="6C0EF171"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656" w:type="dxa"/>
          </w:tcPr>
          <w:p w14:paraId="1451719E"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r>
      <w:tr w:rsidR="00E427D6" w:rsidRPr="001B602E" w14:paraId="3DECC171" w14:textId="77777777" w:rsidTr="001B602E">
        <w:trPr>
          <w:trHeight w:val="111"/>
          <w:jc w:val="center"/>
        </w:trPr>
        <w:tc>
          <w:tcPr>
            <w:tcW w:w="682" w:type="dxa"/>
            <w:vMerge w:val="restart"/>
            <w:vAlign w:val="center"/>
          </w:tcPr>
          <w:p w14:paraId="40FE3C4E"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DER</w:t>
            </w:r>
          </w:p>
        </w:tc>
        <w:tc>
          <w:tcPr>
            <w:tcW w:w="911" w:type="dxa"/>
          </w:tcPr>
          <w:p w14:paraId="745C5DF7"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Rata-Rata</w:t>
            </w:r>
          </w:p>
        </w:tc>
        <w:tc>
          <w:tcPr>
            <w:tcW w:w="710" w:type="dxa"/>
            <w:vAlign w:val="bottom"/>
          </w:tcPr>
          <w:p w14:paraId="168DC093"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18%</w:t>
            </w:r>
          </w:p>
        </w:tc>
        <w:tc>
          <w:tcPr>
            <w:tcW w:w="656" w:type="dxa"/>
            <w:vAlign w:val="bottom"/>
          </w:tcPr>
          <w:p w14:paraId="572173FC"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149%</w:t>
            </w:r>
          </w:p>
        </w:tc>
        <w:tc>
          <w:tcPr>
            <w:tcW w:w="710" w:type="dxa"/>
            <w:vAlign w:val="bottom"/>
          </w:tcPr>
          <w:p w14:paraId="396B674F"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61%</w:t>
            </w:r>
          </w:p>
        </w:tc>
        <w:tc>
          <w:tcPr>
            <w:tcW w:w="710" w:type="dxa"/>
            <w:vAlign w:val="bottom"/>
          </w:tcPr>
          <w:p w14:paraId="68671697"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132%</w:t>
            </w:r>
          </w:p>
        </w:tc>
        <w:tc>
          <w:tcPr>
            <w:tcW w:w="656" w:type="dxa"/>
            <w:vAlign w:val="bottom"/>
          </w:tcPr>
          <w:p w14:paraId="55DA9757"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38%</w:t>
            </w:r>
          </w:p>
        </w:tc>
      </w:tr>
      <w:tr w:rsidR="00E427D6" w:rsidRPr="001B602E" w14:paraId="72C4A208" w14:textId="77777777" w:rsidTr="001B602E">
        <w:trPr>
          <w:trHeight w:val="238"/>
          <w:jc w:val="center"/>
        </w:trPr>
        <w:tc>
          <w:tcPr>
            <w:tcW w:w="682" w:type="dxa"/>
            <w:vMerge/>
          </w:tcPr>
          <w:p w14:paraId="3EC5E7EA" w14:textId="77777777" w:rsidR="00E427D6" w:rsidRPr="001B602E" w:rsidRDefault="00E427D6" w:rsidP="00E9273E">
            <w:pPr>
              <w:spacing w:line="276" w:lineRule="auto"/>
              <w:jc w:val="both"/>
              <w:rPr>
                <w:rFonts w:ascii="Times New Roman" w:hAnsi="Times New Roman" w:cs="Times New Roman"/>
                <w:sz w:val="16"/>
                <w:szCs w:val="16"/>
              </w:rPr>
            </w:pPr>
          </w:p>
        </w:tc>
        <w:tc>
          <w:tcPr>
            <w:tcW w:w="911" w:type="dxa"/>
          </w:tcPr>
          <w:p w14:paraId="495ECA02"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Rata-Rata Industri</w:t>
            </w:r>
          </w:p>
        </w:tc>
        <w:tc>
          <w:tcPr>
            <w:tcW w:w="710" w:type="dxa"/>
            <w:vAlign w:val="bottom"/>
          </w:tcPr>
          <w:p w14:paraId="54788BF0"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80%</w:t>
            </w:r>
          </w:p>
        </w:tc>
        <w:tc>
          <w:tcPr>
            <w:tcW w:w="656" w:type="dxa"/>
            <w:vAlign w:val="bottom"/>
          </w:tcPr>
          <w:p w14:paraId="2F9D4E87"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80%</w:t>
            </w:r>
          </w:p>
        </w:tc>
        <w:tc>
          <w:tcPr>
            <w:tcW w:w="710" w:type="dxa"/>
            <w:vAlign w:val="bottom"/>
          </w:tcPr>
          <w:p w14:paraId="40DA70CD"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80%</w:t>
            </w:r>
          </w:p>
        </w:tc>
        <w:tc>
          <w:tcPr>
            <w:tcW w:w="710" w:type="dxa"/>
            <w:vAlign w:val="bottom"/>
          </w:tcPr>
          <w:p w14:paraId="1726478F"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80%</w:t>
            </w:r>
          </w:p>
        </w:tc>
        <w:tc>
          <w:tcPr>
            <w:tcW w:w="656" w:type="dxa"/>
            <w:vAlign w:val="bottom"/>
          </w:tcPr>
          <w:p w14:paraId="3293FFAF"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80%</w:t>
            </w:r>
          </w:p>
        </w:tc>
      </w:tr>
      <w:tr w:rsidR="00E427D6" w:rsidRPr="001B602E" w14:paraId="32609E4C" w14:textId="77777777" w:rsidTr="001B602E">
        <w:trPr>
          <w:trHeight w:val="238"/>
          <w:jc w:val="center"/>
        </w:trPr>
        <w:tc>
          <w:tcPr>
            <w:tcW w:w="682" w:type="dxa"/>
            <w:vMerge/>
            <w:tcBorders>
              <w:bottom w:val="single" w:sz="4" w:space="0" w:color="auto"/>
            </w:tcBorders>
          </w:tcPr>
          <w:p w14:paraId="7C88F55A" w14:textId="77777777" w:rsidR="00E427D6" w:rsidRPr="001B602E" w:rsidRDefault="00E427D6" w:rsidP="00E9273E">
            <w:pPr>
              <w:spacing w:line="276" w:lineRule="auto"/>
              <w:jc w:val="both"/>
              <w:rPr>
                <w:rFonts w:ascii="Times New Roman" w:hAnsi="Times New Roman" w:cs="Times New Roman"/>
                <w:sz w:val="16"/>
                <w:szCs w:val="16"/>
              </w:rPr>
            </w:pPr>
          </w:p>
        </w:tc>
        <w:tc>
          <w:tcPr>
            <w:tcW w:w="911" w:type="dxa"/>
            <w:tcBorders>
              <w:bottom w:val="single" w:sz="4" w:space="0" w:color="auto"/>
            </w:tcBorders>
          </w:tcPr>
          <w:p w14:paraId="2D3985FE"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Keterangan</w:t>
            </w:r>
          </w:p>
        </w:tc>
        <w:tc>
          <w:tcPr>
            <w:tcW w:w="710" w:type="dxa"/>
            <w:tcBorders>
              <w:bottom w:val="single" w:sz="4" w:space="0" w:color="auto"/>
            </w:tcBorders>
            <w:vAlign w:val="center"/>
          </w:tcPr>
          <w:p w14:paraId="12D62456"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656" w:type="dxa"/>
            <w:tcBorders>
              <w:bottom w:val="single" w:sz="4" w:space="0" w:color="auto"/>
            </w:tcBorders>
            <w:vAlign w:val="center"/>
          </w:tcPr>
          <w:p w14:paraId="3C3CC086"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710" w:type="dxa"/>
            <w:tcBorders>
              <w:bottom w:val="single" w:sz="4" w:space="0" w:color="auto"/>
            </w:tcBorders>
            <w:vAlign w:val="center"/>
          </w:tcPr>
          <w:p w14:paraId="01B2A0E3"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710" w:type="dxa"/>
            <w:tcBorders>
              <w:bottom w:val="single" w:sz="4" w:space="0" w:color="auto"/>
            </w:tcBorders>
            <w:vAlign w:val="center"/>
          </w:tcPr>
          <w:p w14:paraId="3CD2CD87"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656" w:type="dxa"/>
            <w:tcBorders>
              <w:bottom w:val="single" w:sz="4" w:space="0" w:color="auto"/>
            </w:tcBorders>
          </w:tcPr>
          <w:p w14:paraId="7E237C33"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r>
      <w:tr w:rsidR="00E427D6" w:rsidRPr="001B602E" w14:paraId="51177D77" w14:textId="77777777" w:rsidTr="001B602E">
        <w:trPr>
          <w:trHeight w:val="111"/>
          <w:jc w:val="center"/>
        </w:trPr>
        <w:tc>
          <w:tcPr>
            <w:tcW w:w="5037" w:type="dxa"/>
            <w:gridSpan w:val="7"/>
            <w:tcBorders>
              <w:bottom w:val="single" w:sz="4" w:space="0" w:color="auto"/>
            </w:tcBorders>
          </w:tcPr>
          <w:p w14:paraId="3FA5A77F"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r>
      <w:tr w:rsidR="00E427D6" w:rsidRPr="001B602E" w14:paraId="1AB5F0C8" w14:textId="77777777" w:rsidTr="001B602E">
        <w:trPr>
          <w:trHeight w:val="230"/>
          <w:jc w:val="center"/>
        </w:trPr>
        <w:tc>
          <w:tcPr>
            <w:tcW w:w="1593" w:type="dxa"/>
            <w:gridSpan w:val="2"/>
            <w:tcBorders>
              <w:top w:val="single" w:sz="4" w:space="0" w:color="auto"/>
            </w:tcBorders>
          </w:tcPr>
          <w:p w14:paraId="0D351F44" w14:textId="77777777" w:rsidR="00E427D6" w:rsidRPr="001B602E" w:rsidRDefault="00E427D6" w:rsidP="00E9273E">
            <w:pPr>
              <w:spacing w:line="276" w:lineRule="auto"/>
              <w:jc w:val="center"/>
              <w:rPr>
                <w:rFonts w:ascii="Times New Roman" w:hAnsi="Times New Roman" w:cs="Times New Roman"/>
                <w:b/>
                <w:sz w:val="16"/>
                <w:szCs w:val="16"/>
              </w:rPr>
            </w:pPr>
            <w:r w:rsidRPr="001B602E">
              <w:rPr>
                <w:rFonts w:ascii="Times New Roman" w:hAnsi="Times New Roman" w:cs="Times New Roman"/>
                <w:b/>
                <w:sz w:val="16"/>
                <w:szCs w:val="16"/>
              </w:rPr>
              <w:t>Aktivitas</w:t>
            </w:r>
          </w:p>
        </w:tc>
        <w:tc>
          <w:tcPr>
            <w:tcW w:w="710" w:type="dxa"/>
            <w:tcBorders>
              <w:top w:val="single" w:sz="4" w:space="0" w:color="auto"/>
            </w:tcBorders>
            <w:vAlign w:val="center"/>
          </w:tcPr>
          <w:p w14:paraId="49FD2FCC" w14:textId="77777777" w:rsidR="00E427D6" w:rsidRPr="001B602E" w:rsidRDefault="00E427D6" w:rsidP="00E9273E">
            <w:pPr>
              <w:pStyle w:val="ListParagraph"/>
              <w:spacing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INTP</w:t>
            </w:r>
          </w:p>
        </w:tc>
        <w:tc>
          <w:tcPr>
            <w:tcW w:w="656" w:type="dxa"/>
            <w:tcBorders>
              <w:top w:val="single" w:sz="4" w:space="0" w:color="auto"/>
            </w:tcBorders>
            <w:vAlign w:val="center"/>
          </w:tcPr>
          <w:p w14:paraId="111F7283"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SMCB</w:t>
            </w:r>
          </w:p>
        </w:tc>
        <w:tc>
          <w:tcPr>
            <w:tcW w:w="710" w:type="dxa"/>
            <w:tcBorders>
              <w:top w:val="single" w:sz="4" w:space="0" w:color="auto"/>
            </w:tcBorders>
            <w:vAlign w:val="center"/>
          </w:tcPr>
          <w:p w14:paraId="7E78D76A"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SMGR</w:t>
            </w:r>
          </w:p>
        </w:tc>
        <w:tc>
          <w:tcPr>
            <w:tcW w:w="710" w:type="dxa"/>
            <w:tcBorders>
              <w:top w:val="single" w:sz="4" w:space="0" w:color="auto"/>
            </w:tcBorders>
            <w:vAlign w:val="center"/>
          </w:tcPr>
          <w:p w14:paraId="7CECF6D0"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WTON</w:t>
            </w:r>
          </w:p>
        </w:tc>
        <w:tc>
          <w:tcPr>
            <w:tcW w:w="656" w:type="dxa"/>
            <w:tcBorders>
              <w:top w:val="single" w:sz="4" w:space="0" w:color="auto"/>
            </w:tcBorders>
          </w:tcPr>
          <w:p w14:paraId="29C58CC3"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SMBR</w:t>
            </w:r>
          </w:p>
        </w:tc>
      </w:tr>
      <w:tr w:rsidR="00E427D6" w:rsidRPr="001B602E" w14:paraId="727FD231" w14:textId="77777777" w:rsidTr="001B602E">
        <w:trPr>
          <w:trHeight w:val="111"/>
          <w:jc w:val="center"/>
        </w:trPr>
        <w:tc>
          <w:tcPr>
            <w:tcW w:w="682" w:type="dxa"/>
            <w:vMerge w:val="restart"/>
            <w:vAlign w:val="center"/>
          </w:tcPr>
          <w:p w14:paraId="50E2D743"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PTA</w:t>
            </w:r>
          </w:p>
        </w:tc>
        <w:tc>
          <w:tcPr>
            <w:tcW w:w="911" w:type="dxa"/>
          </w:tcPr>
          <w:p w14:paraId="2968FE6E"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Rata-Rata</w:t>
            </w:r>
          </w:p>
        </w:tc>
        <w:tc>
          <w:tcPr>
            <w:tcW w:w="710" w:type="dxa"/>
            <w:vAlign w:val="bottom"/>
          </w:tcPr>
          <w:p w14:paraId="3BF59AAD"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0,58</w:t>
            </w:r>
          </w:p>
        </w:tc>
        <w:tc>
          <w:tcPr>
            <w:tcW w:w="656" w:type="dxa"/>
            <w:vAlign w:val="bottom"/>
          </w:tcPr>
          <w:p w14:paraId="583BBB15"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0,53</w:t>
            </w:r>
          </w:p>
        </w:tc>
        <w:tc>
          <w:tcPr>
            <w:tcW w:w="710" w:type="dxa"/>
            <w:vAlign w:val="bottom"/>
          </w:tcPr>
          <w:p w14:paraId="0685057A"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0,63</w:t>
            </w:r>
          </w:p>
        </w:tc>
        <w:tc>
          <w:tcPr>
            <w:tcW w:w="710" w:type="dxa"/>
            <w:vAlign w:val="bottom"/>
          </w:tcPr>
          <w:p w14:paraId="382FBB90"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0,74</w:t>
            </w:r>
          </w:p>
        </w:tc>
        <w:tc>
          <w:tcPr>
            <w:tcW w:w="656" w:type="dxa"/>
            <w:vAlign w:val="bottom"/>
          </w:tcPr>
          <w:p w14:paraId="1A3B5D87"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0,37</w:t>
            </w:r>
          </w:p>
        </w:tc>
      </w:tr>
      <w:tr w:rsidR="00E427D6" w:rsidRPr="001B602E" w14:paraId="7617C79B" w14:textId="77777777" w:rsidTr="001B602E">
        <w:trPr>
          <w:trHeight w:val="238"/>
          <w:jc w:val="center"/>
        </w:trPr>
        <w:tc>
          <w:tcPr>
            <w:tcW w:w="682" w:type="dxa"/>
            <w:vMerge/>
            <w:vAlign w:val="center"/>
          </w:tcPr>
          <w:p w14:paraId="2CAF8CF3" w14:textId="77777777" w:rsidR="00E427D6" w:rsidRPr="001B602E" w:rsidRDefault="00E427D6" w:rsidP="00E9273E">
            <w:pPr>
              <w:spacing w:line="276" w:lineRule="auto"/>
              <w:jc w:val="center"/>
              <w:rPr>
                <w:rFonts w:ascii="Times New Roman" w:hAnsi="Times New Roman" w:cs="Times New Roman"/>
                <w:sz w:val="16"/>
                <w:szCs w:val="16"/>
              </w:rPr>
            </w:pPr>
          </w:p>
        </w:tc>
        <w:tc>
          <w:tcPr>
            <w:tcW w:w="911" w:type="dxa"/>
          </w:tcPr>
          <w:p w14:paraId="65BF1686"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Rata-Rata Industri</w:t>
            </w:r>
          </w:p>
        </w:tc>
        <w:tc>
          <w:tcPr>
            <w:tcW w:w="710" w:type="dxa"/>
            <w:vAlign w:val="bottom"/>
          </w:tcPr>
          <w:p w14:paraId="6ED0011F"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0,57</w:t>
            </w:r>
          </w:p>
        </w:tc>
        <w:tc>
          <w:tcPr>
            <w:tcW w:w="656" w:type="dxa"/>
            <w:vAlign w:val="bottom"/>
          </w:tcPr>
          <w:p w14:paraId="3CC7F86D"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0,57</w:t>
            </w:r>
          </w:p>
        </w:tc>
        <w:tc>
          <w:tcPr>
            <w:tcW w:w="710" w:type="dxa"/>
            <w:vAlign w:val="bottom"/>
          </w:tcPr>
          <w:p w14:paraId="5E92324E"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0,57</w:t>
            </w:r>
          </w:p>
        </w:tc>
        <w:tc>
          <w:tcPr>
            <w:tcW w:w="710" w:type="dxa"/>
            <w:vAlign w:val="bottom"/>
          </w:tcPr>
          <w:p w14:paraId="29A0C9D5"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0,57</w:t>
            </w:r>
          </w:p>
        </w:tc>
        <w:tc>
          <w:tcPr>
            <w:tcW w:w="656" w:type="dxa"/>
            <w:vAlign w:val="bottom"/>
          </w:tcPr>
          <w:p w14:paraId="186BAEA6"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0,57</w:t>
            </w:r>
          </w:p>
        </w:tc>
      </w:tr>
      <w:tr w:rsidR="00E427D6" w:rsidRPr="001B602E" w14:paraId="5C582339" w14:textId="77777777" w:rsidTr="001B602E">
        <w:trPr>
          <w:trHeight w:val="238"/>
          <w:jc w:val="center"/>
        </w:trPr>
        <w:tc>
          <w:tcPr>
            <w:tcW w:w="682" w:type="dxa"/>
            <w:vMerge/>
            <w:vAlign w:val="center"/>
          </w:tcPr>
          <w:p w14:paraId="09517315" w14:textId="77777777" w:rsidR="00E427D6" w:rsidRPr="001B602E" w:rsidRDefault="00E427D6" w:rsidP="00E9273E">
            <w:pPr>
              <w:spacing w:line="276" w:lineRule="auto"/>
              <w:jc w:val="center"/>
              <w:rPr>
                <w:rFonts w:ascii="Times New Roman" w:hAnsi="Times New Roman" w:cs="Times New Roman"/>
                <w:sz w:val="16"/>
                <w:szCs w:val="16"/>
              </w:rPr>
            </w:pPr>
          </w:p>
        </w:tc>
        <w:tc>
          <w:tcPr>
            <w:tcW w:w="911" w:type="dxa"/>
          </w:tcPr>
          <w:p w14:paraId="14B8A427"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Keterangan</w:t>
            </w:r>
          </w:p>
        </w:tc>
        <w:tc>
          <w:tcPr>
            <w:tcW w:w="710" w:type="dxa"/>
            <w:vAlign w:val="center"/>
          </w:tcPr>
          <w:p w14:paraId="0A7E3680"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656" w:type="dxa"/>
            <w:vAlign w:val="center"/>
          </w:tcPr>
          <w:p w14:paraId="26FD872C"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710" w:type="dxa"/>
            <w:vAlign w:val="center"/>
          </w:tcPr>
          <w:p w14:paraId="67375F13"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710" w:type="dxa"/>
            <w:vAlign w:val="center"/>
          </w:tcPr>
          <w:p w14:paraId="52474FAA"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656" w:type="dxa"/>
          </w:tcPr>
          <w:p w14:paraId="14C81EF4"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r>
      <w:tr w:rsidR="00E427D6" w:rsidRPr="001B602E" w14:paraId="6D5E4C17" w14:textId="77777777" w:rsidTr="001B602E">
        <w:trPr>
          <w:trHeight w:val="111"/>
          <w:jc w:val="center"/>
        </w:trPr>
        <w:tc>
          <w:tcPr>
            <w:tcW w:w="682" w:type="dxa"/>
            <w:vMerge w:val="restart"/>
            <w:vAlign w:val="center"/>
          </w:tcPr>
          <w:p w14:paraId="3C4C1E78"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PP</w:t>
            </w:r>
          </w:p>
        </w:tc>
        <w:tc>
          <w:tcPr>
            <w:tcW w:w="911" w:type="dxa"/>
          </w:tcPr>
          <w:p w14:paraId="4F39B67D"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Rata-Rata</w:t>
            </w:r>
          </w:p>
        </w:tc>
        <w:tc>
          <w:tcPr>
            <w:tcW w:w="710" w:type="dxa"/>
            <w:vAlign w:val="bottom"/>
          </w:tcPr>
          <w:p w14:paraId="741AAB87"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5,92</w:t>
            </w:r>
          </w:p>
        </w:tc>
        <w:tc>
          <w:tcPr>
            <w:tcW w:w="656" w:type="dxa"/>
            <w:vAlign w:val="bottom"/>
          </w:tcPr>
          <w:p w14:paraId="3E335D3E"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10,31</w:t>
            </w:r>
          </w:p>
        </w:tc>
        <w:tc>
          <w:tcPr>
            <w:tcW w:w="710" w:type="dxa"/>
            <w:vAlign w:val="bottom"/>
          </w:tcPr>
          <w:p w14:paraId="538CEF76"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6,20</w:t>
            </w:r>
          </w:p>
        </w:tc>
        <w:tc>
          <w:tcPr>
            <w:tcW w:w="710" w:type="dxa"/>
            <w:vAlign w:val="bottom"/>
          </w:tcPr>
          <w:p w14:paraId="60CB56D6"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4,86</w:t>
            </w:r>
          </w:p>
        </w:tc>
        <w:tc>
          <w:tcPr>
            <w:tcW w:w="656" w:type="dxa"/>
            <w:vAlign w:val="bottom"/>
          </w:tcPr>
          <w:p w14:paraId="73CF28D4"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5,09</w:t>
            </w:r>
          </w:p>
        </w:tc>
      </w:tr>
      <w:tr w:rsidR="00E427D6" w:rsidRPr="001B602E" w14:paraId="759BDDD4" w14:textId="77777777" w:rsidTr="001B602E">
        <w:trPr>
          <w:trHeight w:val="238"/>
          <w:jc w:val="center"/>
        </w:trPr>
        <w:tc>
          <w:tcPr>
            <w:tcW w:w="682" w:type="dxa"/>
            <w:vMerge/>
          </w:tcPr>
          <w:p w14:paraId="559A10F4" w14:textId="77777777" w:rsidR="00E427D6" w:rsidRPr="001B602E" w:rsidRDefault="00E427D6" w:rsidP="00E9273E">
            <w:pPr>
              <w:spacing w:line="276" w:lineRule="auto"/>
              <w:jc w:val="both"/>
              <w:rPr>
                <w:rFonts w:ascii="Times New Roman" w:hAnsi="Times New Roman" w:cs="Times New Roman"/>
                <w:sz w:val="16"/>
                <w:szCs w:val="16"/>
              </w:rPr>
            </w:pPr>
          </w:p>
        </w:tc>
        <w:tc>
          <w:tcPr>
            <w:tcW w:w="911" w:type="dxa"/>
          </w:tcPr>
          <w:p w14:paraId="12895190"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Rata-Rata Industri</w:t>
            </w:r>
          </w:p>
        </w:tc>
        <w:tc>
          <w:tcPr>
            <w:tcW w:w="710" w:type="dxa"/>
            <w:vAlign w:val="bottom"/>
          </w:tcPr>
          <w:p w14:paraId="390AAA86"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6,48</w:t>
            </w:r>
          </w:p>
        </w:tc>
        <w:tc>
          <w:tcPr>
            <w:tcW w:w="656" w:type="dxa"/>
            <w:vAlign w:val="bottom"/>
          </w:tcPr>
          <w:p w14:paraId="693CACC5"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6,48</w:t>
            </w:r>
          </w:p>
        </w:tc>
        <w:tc>
          <w:tcPr>
            <w:tcW w:w="710" w:type="dxa"/>
            <w:vAlign w:val="bottom"/>
          </w:tcPr>
          <w:p w14:paraId="57BCF674"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6,48</w:t>
            </w:r>
          </w:p>
        </w:tc>
        <w:tc>
          <w:tcPr>
            <w:tcW w:w="710" w:type="dxa"/>
            <w:vAlign w:val="bottom"/>
          </w:tcPr>
          <w:p w14:paraId="0747A7C5"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6,48</w:t>
            </w:r>
          </w:p>
        </w:tc>
        <w:tc>
          <w:tcPr>
            <w:tcW w:w="656" w:type="dxa"/>
            <w:vAlign w:val="bottom"/>
          </w:tcPr>
          <w:p w14:paraId="62FBEC0F"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6,48</w:t>
            </w:r>
          </w:p>
        </w:tc>
      </w:tr>
      <w:tr w:rsidR="00E427D6" w:rsidRPr="001B602E" w14:paraId="1F80EFD3" w14:textId="77777777" w:rsidTr="001B602E">
        <w:trPr>
          <w:trHeight w:val="238"/>
          <w:jc w:val="center"/>
        </w:trPr>
        <w:tc>
          <w:tcPr>
            <w:tcW w:w="682" w:type="dxa"/>
            <w:vMerge/>
            <w:tcBorders>
              <w:bottom w:val="single" w:sz="4" w:space="0" w:color="auto"/>
            </w:tcBorders>
          </w:tcPr>
          <w:p w14:paraId="7799FACF" w14:textId="77777777" w:rsidR="00E427D6" w:rsidRPr="001B602E" w:rsidRDefault="00E427D6" w:rsidP="00E9273E">
            <w:pPr>
              <w:spacing w:line="276" w:lineRule="auto"/>
              <w:jc w:val="both"/>
              <w:rPr>
                <w:rFonts w:ascii="Times New Roman" w:hAnsi="Times New Roman" w:cs="Times New Roman"/>
                <w:sz w:val="16"/>
                <w:szCs w:val="16"/>
              </w:rPr>
            </w:pPr>
          </w:p>
        </w:tc>
        <w:tc>
          <w:tcPr>
            <w:tcW w:w="911" w:type="dxa"/>
            <w:tcBorders>
              <w:bottom w:val="single" w:sz="4" w:space="0" w:color="auto"/>
            </w:tcBorders>
          </w:tcPr>
          <w:p w14:paraId="6937CD82"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Keterangan</w:t>
            </w:r>
          </w:p>
        </w:tc>
        <w:tc>
          <w:tcPr>
            <w:tcW w:w="710" w:type="dxa"/>
            <w:tcBorders>
              <w:bottom w:val="single" w:sz="4" w:space="0" w:color="auto"/>
            </w:tcBorders>
            <w:vAlign w:val="center"/>
          </w:tcPr>
          <w:p w14:paraId="1CD3ED3D"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656" w:type="dxa"/>
            <w:tcBorders>
              <w:bottom w:val="single" w:sz="4" w:space="0" w:color="auto"/>
            </w:tcBorders>
            <w:vAlign w:val="center"/>
          </w:tcPr>
          <w:p w14:paraId="0940FE0D"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710" w:type="dxa"/>
            <w:tcBorders>
              <w:bottom w:val="single" w:sz="4" w:space="0" w:color="auto"/>
            </w:tcBorders>
            <w:vAlign w:val="center"/>
          </w:tcPr>
          <w:p w14:paraId="1D5EF7BD"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710" w:type="dxa"/>
            <w:tcBorders>
              <w:bottom w:val="single" w:sz="4" w:space="0" w:color="auto"/>
            </w:tcBorders>
            <w:vAlign w:val="center"/>
          </w:tcPr>
          <w:p w14:paraId="5F52DE48"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656" w:type="dxa"/>
            <w:tcBorders>
              <w:bottom w:val="single" w:sz="4" w:space="0" w:color="auto"/>
            </w:tcBorders>
          </w:tcPr>
          <w:p w14:paraId="09265B15"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r>
      <w:tr w:rsidR="00E427D6" w:rsidRPr="001B602E" w14:paraId="34004458" w14:textId="77777777" w:rsidTr="001B602E">
        <w:trPr>
          <w:trHeight w:val="111"/>
          <w:jc w:val="center"/>
        </w:trPr>
        <w:tc>
          <w:tcPr>
            <w:tcW w:w="682" w:type="dxa"/>
            <w:tcBorders>
              <w:top w:val="single" w:sz="4" w:space="0" w:color="auto"/>
              <w:left w:val="single" w:sz="4" w:space="0" w:color="auto"/>
              <w:bottom w:val="single" w:sz="4" w:space="0" w:color="auto"/>
              <w:right w:val="nil"/>
            </w:tcBorders>
          </w:tcPr>
          <w:p w14:paraId="307D3829" w14:textId="77777777" w:rsidR="00E427D6" w:rsidRPr="001B602E" w:rsidRDefault="00E427D6" w:rsidP="00E9273E">
            <w:pPr>
              <w:spacing w:line="276" w:lineRule="auto"/>
              <w:jc w:val="both"/>
              <w:rPr>
                <w:rFonts w:ascii="Times New Roman" w:hAnsi="Times New Roman" w:cs="Times New Roman"/>
                <w:sz w:val="16"/>
                <w:szCs w:val="16"/>
              </w:rPr>
            </w:pPr>
          </w:p>
        </w:tc>
        <w:tc>
          <w:tcPr>
            <w:tcW w:w="911" w:type="dxa"/>
            <w:tcBorders>
              <w:top w:val="single" w:sz="4" w:space="0" w:color="auto"/>
              <w:left w:val="nil"/>
              <w:bottom w:val="single" w:sz="4" w:space="0" w:color="auto"/>
              <w:right w:val="nil"/>
            </w:tcBorders>
          </w:tcPr>
          <w:p w14:paraId="4EE053D0" w14:textId="77777777" w:rsidR="00E427D6" w:rsidRPr="001B602E" w:rsidRDefault="00E427D6" w:rsidP="00E9273E">
            <w:pPr>
              <w:spacing w:line="276" w:lineRule="auto"/>
              <w:jc w:val="both"/>
              <w:rPr>
                <w:rFonts w:ascii="Times New Roman" w:hAnsi="Times New Roman" w:cs="Times New Roman"/>
                <w:sz w:val="16"/>
                <w:szCs w:val="16"/>
              </w:rPr>
            </w:pPr>
          </w:p>
        </w:tc>
        <w:tc>
          <w:tcPr>
            <w:tcW w:w="710" w:type="dxa"/>
            <w:tcBorders>
              <w:top w:val="single" w:sz="4" w:space="0" w:color="auto"/>
              <w:left w:val="nil"/>
              <w:bottom w:val="single" w:sz="4" w:space="0" w:color="auto"/>
              <w:right w:val="nil"/>
            </w:tcBorders>
            <w:vAlign w:val="center"/>
          </w:tcPr>
          <w:p w14:paraId="0EFC2104"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656" w:type="dxa"/>
            <w:tcBorders>
              <w:top w:val="single" w:sz="4" w:space="0" w:color="auto"/>
              <w:left w:val="nil"/>
              <w:bottom w:val="single" w:sz="4" w:space="0" w:color="auto"/>
              <w:right w:val="nil"/>
            </w:tcBorders>
            <w:vAlign w:val="center"/>
          </w:tcPr>
          <w:p w14:paraId="798B50BF"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710" w:type="dxa"/>
            <w:tcBorders>
              <w:top w:val="single" w:sz="4" w:space="0" w:color="auto"/>
              <w:left w:val="nil"/>
              <w:bottom w:val="single" w:sz="4" w:space="0" w:color="auto"/>
              <w:right w:val="nil"/>
            </w:tcBorders>
            <w:vAlign w:val="center"/>
          </w:tcPr>
          <w:p w14:paraId="70A5955D"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710" w:type="dxa"/>
            <w:tcBorders>
              <w:top w:val="single" w:sz="4" w:space="0" w:color="auto"/>
              <w:left w:val="nil"/>
              <w:bottom w:val="single" w:sz="4" w:space="0" w:color="auto"/>
              <w:right w:val="single" w:sz="4" w:space="0" w:color="auto"/>
            </w:tcBorders>
            <w:vAlign w:val="center"/>
          </w:tcPr>
          <w:p w14:paraId="1B5FF2DE"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656" w:type="dxa"/>
            <w:tcBorders>
              <w:top w:val="single" w:sz="4" w:space="0" w:color="auto"/>
              <w:left w:val="nil"/>
              <w:bottom w:val="single" w:sz="4" w:space="0" w:color="auto"/>
              <w:right w:val="single" w:sz="4" w:space="0" w:color="auto"/>
            </w:tcBorders>
          </w:tcPr>
          <w:p w14:paraId="4AF4FFA5"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r>
      <w:tr w:rsidR="00E427D6" w:rsidRPr="001B602E" w14:paraId="2CF1A6E5" w14:textId="77777777" w:rsidTr="001B602E">
        <w:trPr>
          <w:trHeight w:val="230"/>
          <w:jc w:val="center"/>
        </w:trPr>
        <w:tc>
          <w:tcPr>
            <w:tcW w:w="1593" w:type="dxa"/>
            <w:gridSpan w:val="2"/>
            <w:tcBorders>
              <w:top w:val="single" w:sz="4" w:space="0" w:color="auto"/>
            </w:tcBorders>
          </w:tcPr>
          <w:p w14:paraId="094AB0EC" w14:textId="77777777" w:rsidR="00E427D6" w:rsidRPr="001B602E" w:rsidRDefault="00E427D6" w:rsidP="00E9273E">
            <w:pPr>
              <w:spacing w:line="276" w:lineRule="auto"/>
              <w:jc w:val="center"/>
              <w:rPr>
                <w:rFonts w:ascii="Times New Roman" w:hAnsi="Times New Roman" w:cs="Times New Roman"/>
                <w:b/>
                <w:sz w:val="16"/>
                <w:szCs w:val="16"/>
              </w:rPr>
            </w:pPr>
            <w:r w:rsidRPr="001B602E">
              <w:rPr>
                <w:rFonts w:ascii="Times New Roman" w:hAnsi="Times New Roman" w:cs="Times New Roman"/>
                <w:b/>
                <w:sz w:val="16"/>
                <w:szCs w:val="16"/>
              </w:rPr>
              <w:t>Profitabilitas</w:t>
            </w:r>
          </w:p>
        </w:tc>
        <w:tc>
          <w:tcPr>
            <w:tcW w:w="710" w:type="dxa"/>
            <w:tcBorders>
              <w:top w:val="single" w:sz="4" w:space="0" w:color="auto"/>
            </w:tcBorders>
            <w:vAlign w:val="center"/>
          </w:tcPr>
          <w:p w14:paraId="1172161E" w14:textId="77777777" w:rsidR="00E427D6" w:rsidRPr="001B602E" w:rsidRDefault="00E427D6" w:rsidP="00E9273E">
            <w:pPr>
              <w:pStyle w:val="ListParagraph"/>
              <w:spacing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INTP</w:t>
            </w:r>
          </w:p>
        </w:tc>
        <w:tc>
          <w:tcPr>
            <w:tcW w:w="656" w:type="dxa"/>
            <w:tcBorders>
              <w:top w:val="single" w:sz="4" w:space="0" w:color="auto"/>
            </w:tcBorders>
            <w:vAlign w:val="center"/>
          </w:tcPr>
          <w:p w14:paraId="60C74235"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SMCB</w:t>
            </w:r>
          </w:p>
        </w:tc>
        <w:tc>
          <w:tcPr>
            <w:tcW w:w="710" w:type="dxa"/>
            <w:tcBorders>
              <w:top w:val="single" w:sz="4" w:space="0" w:color="auto"/>
            </w:tcBorders>
            <w:vAlign w:val="center"/>
          </w:tcPr>
          <w:p w14:paraId="5743C5C4"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SMGR</w:t>
            </w:r>
          </w:p>
        </w:tc>
        <w:tc>
          <w:tcPr>
            <w:tcW w:w="710" w:type="dxa"/>
            <w:tcBorders>
              <w:top w:val="single" w:sz="4" w:space="0" w:color="auto"/>
            </w:tcBorders>
            <w:vAlign w:val="center"/>
          </w:tcPr>
          <w:p w14:paraId="5E06DA3A"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WTON</w:t>
            </w:r>
          </w:p>
        </w:tc>
        <w:tc>
          <w:tcPr>
            <w:tcW w:w="656" w:type="dxa"/>
            <w:tcBorders>
              <w:top w:val="single" w:sz="4" w:space="0" w:color="auto"/>
            </w:tcBorders>
          </w:tcPr>
          <w:p w14:paraId="47EEBDBC" w14:textId="77777777" w:rsidR="00E427D6" w:rsidRPr="001B602E" w:rsidRDefault="00E427D6" w:rsidP="00E9273E">
            <w:pPr>
              <w:pStyle w:val="ListParagraph"/>
              <w:spacing w:before="240" w:line="276" w:lineRule="auto"/>
              <w:ind w:left="0"/>
              <w:jc w:val="center"/>
              <w:rPr>
                <w:rFonts w:ascii="Times New Roman" w:hAnsi="Times New Roman" w:cs="Times New Roman"/>
                <w:b/>
                <w:sz w:val="16"/>
                <w:szCs w:val="16"/>
              </w:rPr>
            </w:pPr>
            <w:r w:rsidRPr="001B602E">
              <w:rPr>
                <w:rFonts w:ascii="Times New Roman" w:hAnsi="Times New Roman" w:cs="Times New Roman"/>
                <w:b/>
                <w:sz w:val="16"/>
                <w:szCs w:val="16"/>
              </w:rPr>
              <w:t>SMBR</w:t>
            </w:r>
          </w:p>
        </w:tc>
      </w:tr>
      <w:tr w:rsidR="00E427D6" w:rsidRPr="001B602E" w14:paraId="460FB3D3" w14:textId="77777777" w:rsidTr="001B602E">
        <w:trPr>
          <w:trHeight w:val="341"/>
          <w:jc w:val="center"/>
        </w:trPr>
        <w:tc>
          <w:tcPr>
            <w:tcW w:w="682" w:type="dxa"/>
            <w:vMerge w:val="restart"/>
            <w:vAlign w:val="center"/>
          </w:tcPr>
          <w:p w14:paraId="4D9C719D"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ROA</w:t>
            </w:r>
          </w:p>
        </w:tc>
        <w:tc>
          <w:tcPr>
            <w:tcW w:w="911" w:type="dxa"/>
          </w:tcPr>
          <w:p w14:paraId="05BF6663"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Rata-Rata</w:t>
            </w:r>
          </w:p>
        </w:tc>
        <w:tc>
          <w:tcPr>
            <w:tcW w:w="710" w:type="dxa"/>
            <w:vAlign w:val="bottom"/>
          </w:tcPr>
          <w:p w14:paraId="1AC788FB"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9,16%</w:t>
            </w:r>
          </w:p>
        </w:tc>
        <w:tc>
          <w:tcPr>
            <w:tcW w:w="656" w:type="dxa"/>
            <w:vAlign w:val="bottom"/>
          </w:tcPr>
          <w:p w14:paraId="73DED4AE"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-1,21%</w:t>
            </w:r>
          </w:p>
        </w:tc>
        <w:tc>
          <w:tcPr>
            <w:tcW w:w="710" w:type="dxa"/>
            <w:vAlign w:val="bottom"/>
          </w:tcPr>
          <w:p w14:paraId="46920CB3"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7,07%</w:t>
            </w:r>
          </w:p>
        </w:tc>
        <w:tc>
          <w:tcPr>
            <w:tcW w:w="710" w:type="dxa"/>
            <w:vAlign w:val="bottom"/>
          </w:tcPr>
          <w:p w14:paraId="6BFE01AC"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5,03%</w:t>
            </w:r>
          </w:p>
        </w:tc>
        <w:tc>
          <w:tcPr>
            <w:tcW w:w="656" w:type="dxa"/>
            <w:vAlign w:val="bottom"/>
          </w:tcPr>
          <w:p w14:paraId="0A930ABD"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5,53%</w:t>
            </w:r>
          </w:p>
        </w:tc>
      </w:tr>
      <w:tr w:rsidR="00E427D6" w:rsidRPr="001B602E" w14:paraId="3D8829FA" w14:textId="77777777" w:rsidTr="001B602E">
        <w:trPr>
          <w:trHeight w:val="238"/>
          <w:jc w:val="center"/>
        </w:trPr>
        <w:tc>
          <w:tcPr>
            <w:tcW w:w="682" w:type="dxa"/>
            <w:vMerge/>
            <w:vAlign w:val="center"/>
          </w:tcPr>
          <w:p w14:paraId="63728436" w14:textId="77777777" w:rsidR="00E427D6" w:rsidRPr="001B602E" w:rsidRDefault="00E427D6" w:rsidP="00E9273E">
            <w:pPr>
              <w:spacing w:line="276" w:lineRule="auto"/>
              <w:jc w:val="center"/>
              <w:rPr>
                <w:rFonts w:ascii="Times New Roman" w:hAnsi="Times New Roman" w:cs="Times New Roman"/>
                <w:sz w:val="16"/>
                <w:szCs w:val="16"/>
              </w:rPr>
            </w:pPr>
          </w:p>
        </w:tc>
        <w:tc>
          <w:tcPr>
            <w:tcW w:w="911" w:type="dxa"/>
          </w:tcPr>
          <w:p w14:paraId="3B46EE4C"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Rata-Rata Industri</w:t>
            </w:r>
          </w:p>
        </w:tc>
        <w:tc>
          <w:tcPr>
            <w:tcW w:w="710" w:type="dxa"/>
            <w:vAlign w:val="bottom"/>
          </w:tcPr>
          <w:p w14:paraId="2B30BBEB"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5,12%</w:t>
            </w:r>
          </w:p>
        </w:tc>
        <w:tc>
          <w:tcPr>
            <w:tcW w:w="656" w:type="dxa"/>
            <w:vAlign w:val="bottom"/>
          </w:tcPr>
          <w:p w14:paraId="07A5E5D7"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5,12%</w:t>
            </w:r>
          </w:p>
        </w:tc>
        <w:tc>
          <w:tcPr>
            <w:tcW w:w="710" w:type="dxa"/>
            <w:vAlign w:val="bottom"/>
          </w:tcPr>
          <w:p w14:paraId="026F16D1"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5,12%</w:t>
            </w:r>
          </w:p>
        </w:tc>
        <w:tc>
          <w:tcPr>
            <w:tcW w:w="710" w:type="dxa"/>
            <w:vAlign w:val="bottom"/>
          </w:tcPr>
          <w:p w14:paraId="7ACAFBC1"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5,12%</w:t>
            </w:r>
          </w:p>
        </w:tc>
        <w:tc>
          <w:tcPr>
            <w:tcW w:w="656" w:type="dxa"/>
            <w:vAlign w:val="bottom"/>
          </w:tcPr>
          <w:p w14:paraId="58292548"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5,12%</w:t>
            </w:r>
          </w:p>
        </w:tc>
      </w:tr>
      <w:tr w:rsidR="00E427D6" w:rsidRPr="001B602E" w14:paraId="459C5822" w14:textId="77777777" w:rsidTr="001B602E">
        <w:trPr>
          <w:trHeight w:val="238"/>
          <w:jc w:val="center"/>
        </w:trPr>
        <w:tc>
          <w:tcPr>
            <w:tcW w:w="682" w:type="dxa"/>
            <w:vMerge/>
            <w:vAlign w:val="center"/>
          </w:tcPr>
          <w:p w14:paraId="2BBF2819" w14:textId="77777777" w:rsidR="00E427D6" w:rsidRPr="001B602E" w:rsidRDefault="00E427D6" w:rsidP="00E9273E">
            <w:pPr>
              <w:spacing w:line="276" w:lineRule="auto"/>
              <w:jc w:val="center"/>
              <w:rPr>
                <w:rFonts w:ascii="Times New Roman" w:hAnsi="Times New Roman" w:cs="Times New Roman"/>
                <w:sz w:val="16"/>
                <w:szCs w:val="16"/>
              </w:rPr>
            </w:pPr>
          </w:p>
        </w:tc>
        <w:tc>
          <w:tcPr>
            <w:tcW w:w="911" w:type="dxa"/>
          </w:tcPr>
          <w:p w14:paraId="5F721D79"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Keterangan</w:t>
            </w:r>
          </w:p>
        </w:tc>
        <w:tc>
          <w:tcPr>
            <w:tcW w:w="710" w:type="dxa"/>
            <w:vAlign w:val="center"/>
          </w:tcPr>
          <w:p w14:paraId="37E1955B"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656" w:type="dxa"/>
            <w:vAlign w:val="center"/>
          </w:tcPr>
          <w:p w14:paraId="642B9B33"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710" w:type="dxa"/>
            <w:vAlign w:val="center"/>
          </w:tcPr>
          <w:p w14:paraId="77EDD6E1"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710" w:type="dxa"/>
            <w:vAlign w:val="center"/>
          </w:tcPr>
          <w:p w14:paraId="7A597065"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656" w:type="dxa"/>
          </w:tcPr>
          <w:p w14:paraId="5439B9DE"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r>
      <w:tr w:rsidR="00E427D6" w:rsidRPr="001B602E" w14:paraId="2BC16581" w14:textId="77777777" w:rsidTr="001B602E">
        <w:trPr>
          <w:trHeight w:val="341"/>
          <w:jc w:val="center"/>
        </w:trPr>
        <w:tc>
          <w:tcPr>
            <w:tcW w:w="682" w:type="dxa"/>
            <w:vMerge w:val="restart"/>
            <w:vAlign w:val="center"/>
          </w:tcPr>
          <w:p w14:paraId="19EDEC11" w14:textId="77777777" w:rsidR="00E427D6" w:rsidRPr="001B602E" w:rsidRDefault="00E427D6" w:rsidP="00E9273E">
            <w:pPr>
              <w:spacing w:line="276" w:lineRule="auto"/>
              <w:jc w:val="center"/>
              <w:rPr>
                <w:rFonts w:ascii="Times New Roman" w:hAnsi="Times New Roman" w:cs="Times New Roman"/>
                <w:sz w:val="16"/>
                <w:szCs w:val="16"/>
              </w:rPr>
            </w:pPr>
            <w:r w:rsidRPr="001B602E">
              <w:rPr>
                <w:rFonts w:ascii="Times New Roman" w:hAnsi="Times New Roman" w:cs="Times New Roman"/>
                <w:sz w:val="16"/>
                <w:szCs w:val="16"/>
              </w:rPr>
              <w:t>ROE</w:t>
            </w:r>
          </w:p>
        </w:tc>
        <w:tc>
          <w:tcPr>
            <w:tcW w:w="911" w:type="dxa"/>
          </w:tcPr>
          <w:p w14:paraId="5786083D"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Rata-Rata</w:t>
            </w:r>
          </w:p>
        </w:tc>
        <w:tc>
          <w:tcPr>
            <w:tcW w:w="710" w:type="dxa"/>
            <w:vAlign w:val="bottom"/>
          </w:tcPr>
          <w:p w14:paraId="4BF6F19D"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10,70%</w:t>
            </w:r>
          </w:p>
        </w:tc>
        <w:tc>
          <w:tcPr>
            <w:tcW w:w="656" w:type="dxa"/>
            <w:vAlign w:val="bottom"/>
          </w:tcPr>
          <w:p w14:paraId="5B9FEBA0"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-3,49%</w:t>
            </w:r>
          </w:p>
        </w:tc>
        <w:tc>
          <w:tcPr>
            <w:tcW w:w="710" w:type="dxa"/>
            <w:vAlign w:val="bottom"/>
          </w:tcPr>
          <w:p w14:paraId="211F3FEE"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10,90%</w:t>
            </w:r>
          </w:p>
        </w:tc>
        <w:tc>
          <w:tcPr>
            <w:tcW w:w="710" w:type="dxa"/>
            <w:vAlign w:val="bottom"/>
          </w:tcPr>
          <w:p w14:paraId="46E44907"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12,28%</w:t>
            </w:r>
          </w:p>
        </w:tc>
        <w:tc>
          <w:tcPr>
            <w:tcW w:w="656" w:type="dxa"/>
            <w:vAlign w:val="bottom"/>
          </w:tcPr>
          <w:p w14:paraId="3ED27AE4" w14:textId="77777777" w:rsidR="00E427D6" w:rsidRPr="001B602E" w:rsidRDefault="00E427D6" w:rsidP="00E9273E">
            <w:pPr>
              <w:spacing w:line="276" w:lineRule="auto"/>
              <w:jc w:val="center"/>
              <w:rPr>
                <w:rFonts w:ascii="Times New Roman" w:hAnsi="Times New Roman" w:cs="Times New Roman"/>
                <w:b/>
                <w:color w:val="000000"/>
                <w:sz w:val="16"/>
                <w:szCs w:val="16"/>
              </w:rPr>
            </w:pPr>
            <w:r w:rsidRPr="001B602E">
              <w:rPr>
                <w:rFonts w:ascii="Times New Roman" w:hAnsi="Times New Roman" w:cs="Times New Roman"/>
                <w:b/>
                <w:color w:val="000000"/>
                <w:sz w:val="16"/>
                <w:szCs w:val="16"/>
              </w:rPr>
              <w:t>5,53%</w:t>
            </w:r>
          </w:p>
        </w:tc>
      </w:tr>
      <w:tr w:rsidR="00E427D6" w:rsidRPr="001B602E" w14:paraId="420F49F0" w14:textId="77777777" w:rsidTr="001B602E">
        <w:trPr>
          <w:trHeight w:val="238"/>
          <w:jc w:val="center"/>
        </w:trPr>
        <w:tc>
          <w:tcPr>
            <w:tcW w:w="682" w:type="dxa"/>
            <w:vMerge/>
          </w:tcPr>
          <w:p w14:paraId="355FD630" w14:textId="77777777" w:rsidR="00E427D6" w:rsidRPr="001B602E" w:rsidRDefault="00E427D6" w:rsidP="00E9273E">
            <w:pPr>
              <w:spacing w:line="276" w:lineRule="auto"/>
              <w:jc w:val="both"/>
              <w:rPr>
                <w:rFonts w:ascii="Times New Roman" w:hAnsi="Times New Roman" w:cs="Times New Roman"/>
                <w:sz w:val="16"/>
                <w:szCs w:val="16"/>
              </w:rPr>
            </w:pPr>
          </w:p>
        </w:tc>
        <w:tc>
          <w:tcPr>
            <w:tcW w:w="911" w:type="dxa"/>
          </w:tcPr>
          <w:p w14:paraId="38A8BE7D"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Rata-Rata Industri</w:t>
            </w:r>
          </w:p>
        </w:tc>
        <w:tc>
          <w:tcPr>
            <w:tcW w:w="710" w:type="dxa"/>
            <w:vAlign w:val="bottom"/>
          </w:tcPr>
          <w:p w14:paraId="3CA08D17"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7,18%</w:t>
            </w:r>
          </w:p>
        </w:tc>
        <w:tc>
          <w:tcPr>
            <w:tcW w:w="656" w:type="dxa"/>
            <w:vAlign w:val="bottom"/>
          </w:tcPr>
          <w:p w14:paraId="7651705D"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7,18%</w:t>
            </w:r>
          </w:p>
        </w:tc>
        <w:tc>
          <w:tcPr>
            <w:tcW w:w="710" w:type="dxa"/>
            <w:vAlign w:val="bottom"/>
          </w:tcPr>
          <w:p w14:paraId="2D5084CA"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7,18%</w:t>
            </w:r>
          </w:p>
        </w:tc>
        <w:tc>
          <w:tcPr>
            <w:tcW w:w="710" w:type="dxa"/>
            <w:vAlign w:val="bottom"/>
          </w:tcPr>
          <w:p w14:paraId="05030D88"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7,18%</w:t>
            </w:r>
          </w:p>
        </w:tc>
        <w:tc>
          <w:tcPr>
            <w:tcW w:w="656" w:type="dxa"/>
            <w:vAlign w:val="bottom"/>
          </w:tcPr>
          <w:p w14:paraId="612ACD35" w14:textId="77777777" w:rsidR="00E427D6" w:rsidRPr="001B602E" w:rsidRDefault="00E427D6" w:rsidP="00E9273E">
            <w:pPr>
              <w:spacing w:line="276" w:lineRule="auto"/>
              <w:jc w:val="center"/>
              <w:rPr>
                <w:rFonts w:ascii="Times New Roman" w:hAnsi="Times New Roman" w:cs="Times New Roman"/>
                <w:color w:val="000000"/>
                <w:sz w:val="16"/>
                <w:szCs w:val="16"/>
              </w:rPr>
            </w:pPr>
            <w:r w:rsidRPr="001B602E">
              <w:rPr>
                <w:rFonts w:ascii="Times New Roman" w:hAnsi="Times New Roman" w:cs="Times New Roman"/>
                <w:color w:val="000000"/>
                <w:sz w:val="16"/>
                <w:szCs w:val="16"/>
              </w:rPr>
              <w:t>7,18%</w:t>
            </w:r>
          </w:p>
        </w:tc>
      </w:tr>
      <w:tr w:rsidR="00E427D6" w:rsidRPr="001B602E" w14:paraId="5BBEDBBF" w14:textId="77777777" w:rsidTr="001B602E">
        <w:trPr>
          <w:trHeight w:val="230"/>
          <w:jc w:val="center"/>
        </w:trPr>
        <w:tc>
          <w:tcPr>
            <w:tcW w:w="682" w:type="dxa"/>
            <w:vMerge/>
          </w:tcPr>
          <w:p w14:paraId="5F94544D" w14:textId="77777777" w:rsidR="00E427D6" w:rsidRPr="001B602E" w:rsidRDefault="00E427D6" w:rsidP="00E9273E">
            <w:pPr>
              <w:spacing w:line="276" w:lineRule="auto"/>
              <w:jc w:val="both"/>
              <w:rPr>
                <w:rFonts w:ascii="Times New Roman" w:hAnsi="Times New Roman" w:cs="Times New Roman"/>
                <w:sz w:val="16"/>
                <w:szCs w:val="16"/>
              </w:rPr>
            </w:pPr>
          </w:p>
        </w:tc>
        <w:tc>
          <w:tcPr>
            <w:tcW w:w="911" w:type="dxa"/>
          </w:tcPr>
          <w:p w14:paraId="5872FF30" w14:textId="77777777" w:rsidR="00E427D6" w:rsidRPr="001B602E" w:rsidRDefault="00E427D6" w:rsidP="00E9273E">
            <w:pPr>
              <w:spacing w:line="276" w:lineRule="auto"/>
              <w:jc w:val="both"/>
              <w:rPr>
                <w:rFonts w:ascii="Times New Roman" w:hAnsi="Times New Roman" w:cs="Times New Roman"/>
                <w:sz w:val="16"/>
                <w:szCs w:val="16"/>
              </w:rPr>
            </w:pPr>
            <w:r w:rsidRPr="001B602E">
              <w:rPr>
                <w:rFonts w:ascii="Times New Roman" w:hAnsi="Times New Roman" w:cs="Times New Roman"/>
                <w:sz w:val="16"/>
                <w:szCs w:val="16"/>
              </w:rPr>
              <w:t>Keterangan</w:t>
            </w:r>
          </w:p>
        </w:tc>
        <w:tc>
          <w:tcPr>
            <w:tcW w:w="710" w:type="dxa"/>
            <w:vAlign w:val="center"/>
          </w:tcPr>
          <w:p w14:paraId="4EB4BFE2"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656" w:type="dxa"/>
            <w:vAlign w:val="center"/>
          </w:tcPr>
          <w:p w14:paraId="07322D14"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710" w:type="dxa"/>
            <w:vAlign w:val="center"/>
          </w:tcPr>
          <w:p w14:paraId="2AF801ED"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710" w:type="dxa"/>
            <w:vAlign w:val="center"/>
          </w:tcPr>
          <w:p w14:paraId="076EBAA4"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c>
          <w:tcPr>
            <w:tcW w:w="656" w:type="dxa"/>
          </w:tcPr>
          <w:p w14:paraId="3DFADB61" w14:textId="77777777" w:rsidR="00E427D6" w:rsidRPr="001B602E" w:rsidRDefault="00E427D6" w:rsidP="00E9273E">
            <w:pPr>
              <w:spacing w:line="276" w:lineRule="auto"/>
              <w:jc w:val="center"/>
              <w:rPr>
                <w:rFonts w:ascii="Times New Roman" w:hAnsi="Times New Roman" w:cs="Times New Roman"/>
                <w:b/>
                <w:color w:val="000000"/>
                <w:sz w:val="16"/>
                <w:szCs w:val="16"/>
              </w:rPr>
            </w:pPr>
          </w:p>
        </w:tc>
      </w:tr>
    </w:tbl>
    <w:p w14:paraId="6DAE3990" w14:textId="77777777" w:rsidR="00E427D6" w:rsidRPr="007022BA" w:rsidRDefault="00E427D6" w:rsidP="00E9273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5.9 didapatkan bahwa dilihat dari aspek </w:t>
      </w:r>
      <w:r w:rsidRPr="00C871FC">
        <w:rPr>
          <w:rFonts w:ascii="Times New Roman" w:hAnsi="Times New Roman" w:cs="Times New Roman"/>
          <w:i/>
          <w:sz w:val="24"/>
          <w:szCs w:val="24"/>
        </w:rPr>
        <w:t>current ratio</w:t>
      </w:r>
      <w:r>
        <w:rPr>
          <w:rFonts w:ascii="Times New Roman" w:hAnsi="Times New Roman" w:cs="Times New Roman"/>
          <w:sz w:val="24"/>
          <w:szCs w:val="24"/>
        </w:rPr>
        <w:t xml:space="preserve"> PT. Semen Baturaja lebih unggul dibandingkan dengan perusahaan semen lainnya dengan rata-rata 4,92%. Dilihat dari aspek </w:t>
      </w:r>
      <w:r w:rsidRPr="00C871FC">
        <w:rPr>
          <w:rFonts w:ascii="Times New Roman" w:hAnsi="Times New Roman" w:cs="Times New Roman"/>
          <w:i/>
          <w:sz w:val="24"/>
          <w:szCs w:val="24"/>
        </w:rPr>
        <w:t>quick ratio</w:t>
      </w:r>
      <w:r>
        <w:rPr>
          <w:rFonts w:ascii="Times New Roman" w:hAnsi="Times New Roman" w:cs="Times New Roman"/>
          <w:sz w:val="24"/>
          <w:szCs w:val="24"/>
        </w:rPr>
        <w:t xml:space="preserve"> PT. Semen Baturaja lebih unggul dibandingkan dengan perusahaan semen lainnya dengan rata-rata 4,28%. Dilihat dari aspek </w:t>
      </w:r>
      <w:r w:rsidRPr="00C871FC">
        <w:rPr>
          <w:rFonts w:ascii="Times New Roman" w:hAnsi="Times New Roman" w:cs="Times New Roman"/>
          <w:i/>
          <w:sz w:val="24"/>
          <w:szCs w:val="24"/>
        </w:rPr>
        <w:t>debt to asset</w:t>
      </w:r>
      <w:r>
        <w:rPr>
          <w:rFonts w:ascii="Times New Roman" w:hAnsi="Times New Roman" w:cs="Times New Roman"/>
          <w:sz w:val="24"/>
          <w:szCs w:val="24"/>
        </w:rPr>
        <w:t xml:space="preserve"> ratio PT. Indocement lebih unggul dibandingkan dengan perusahaan semen lainnya dengan rata-rata 15%. Dilihat dari aspek </w:t>
      </w:r>
      <w:r w:rsidRPr="00C871FC">
        <w:rPr>
          <w:rFonts w:ascii="Times New Roman" w:hAnsi="Times New Roman" w:cs="Times New Roman"/>
          <w:i/>
          <w:sz w:val="24"/>
          <w:szCs w:val="24"/>
        </w:rPr>
        <w:t>debt to equity ratio</w:t>
      </w:r>
      <w:r>
        <w:rPr>
          <w:rFonts w:ascii="Times New Roman" w:hAnsi="Times New Roman" w:cs="Times New Roman"/>
          <w:sz w:val="24"/>
          <w:szCs w:val="24"/>
        </w:rPr>
        <w:t xml:space="preserve"> PT. Indocement lebih unggul dibandingkan dengan perusahaan semen lainnya dengan rata-rata 18%. Dilihat dari aspek perputaran total aset PT. Wiajaya Karya Beton lebih unggul dibandingkan dengan perusahaan semen lainnya dengan rata-rata 0,74 kali perputaran. Dilihat dari aspek perputaran Persediaan PT. Holchim lebih unggul dibandingkan dengan perusahaan semen lainnya dengan rata-rata 10,31 kali perputaran. Dilihat dari aspek </w:t>
      </w:r>
      <w:r w:rsidRPr="00C871FC">
        <w:rPr>
          <w:rFonts w:ascii="Times New Roman" w:hAnsi="Times New Roman" w:cs="Times New Roman"/>
          <w:i/>
          <w:sz w:val="24"/>
          <w:szCs w:val="24"/>
        </w:rPr>
        <w:t>return on</w:t>
      </w:r>
      <w:r>
        <w:rPr>
          <w:rFonts w:ascii="Times New Roman" w:hAnsi="Times New Roman" w:cs="Times New Roman"/>
          <w:sz w:val="24"/>
          <w:szCs w:val="24"/>
        </w:rPr>
        <w:t xml:space="preserve"> asset PT. Indocement lebih unggul dibandingkan dengan perusahaan semen lainnya dengan rata-rata 9,16%. Dilihat dari aspek </w:t>
      </w:r>
      <w:r w:rsidRPr="00C871FC">
        <w:rPr>
          <w:rFonts w:ascii="Times New Roman" w:hAnsi="Times New Roman" w:cs="Times New Roman"/>
          <w:i/>
          <w:sz w:val="24"/>
          <w:szCs w:val="24"/>
        </w:rPr>
        <w:t>return on equity</w:t>
      </w:r>
      <w:r>
        <w:rPr>
          <w:rFonts w:ascii="Times New Roman" w:hAnsi="Times New Roman" w:cs="Times New Roman"/>
          <w:sz w:val="24"/>
          <w:szCs w:val="24"/>
        </w:rPr>
        <w:t xml:space="preserve"> PT. Wiajaya Karya Beton lebih unggul dibandingkan dengan perusahaan semen lainnya dengan rata-rata 12,28%.</w:t>
      </w:r>
    </w:p>
    <w:p w14:paraId="587F576F" w14:textId="77777777" w:rsidR="00E427D6" w:rsidRDefault="00E427D6" w:rsidP="00E9273E">
      <w:pPr>
        <w:pStyle w:val="ListParagraph"/>
        <w:spacing w:after="0"/>
        <w:ind w:left="0"/>
        <w:jc w:val="both"/>
        <w:rPr>
          <w:rFonts w:ascii="Times New Roman" w:eastAsia="Calibri" w:hAnsi="Times New Roman" w:cs="Times New Roman"/>
          <w:b/>
          <w:bCs/>
          <w:sz w:val="24"/>
          <w:szCs w:val="24"/>
          <w:lang w:val="en-US"/>
        </w:rPr>
      </w:pPr>
    </w:p>
    <w:p w14:paraId="7CB6F6F2" w14:textId="10F4F1D3" w:rsidR="00D406CA" w:rsidRDefault="00D406CA" w:rsidP="00E9273E">
      <w:pPr>
        <w:pStyle w:val="ListParagraph"/>
        <w:numPr>
          <w:ilvl w:val="0"/>
          <w:numId w:val="9"/>
        </w:numPr>
        <w:spacing w:after="0"/>
        <w:ind w:left="567" w:hanging="567"/>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KESIMPULAN, IMPILKASI DAN SARAN</w:t>
      </w:r>
    </w:p>
    <w:p w14:paraId="1FEDF443" w14:textId="7D7D8996" w:rsidR="00E25D7B" w:rsidRDefault="00E25D7B" w:rsidP="00E9273E">
      <w:pPr>
        <w:pStyle w:val="ListParagraph"/>
        <w:spacing w:after="0"/>
        <w:ind w:left="0"/>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Kesimpulan</w:t>
      </w:r>
    </w:p>
    <w:p w14:paraId="2ECFE04A" w14:textId="77777777" w:rsidR="00E25D7B" w:rsidRPr="00D76A72" w:rsidRDefault="00E25D7B" w:rsidP="00E9273E">
      <w:pPr>
        <w:spacing w:after="0"/>
        <w:ind w:firstLine="709"/>
        <w:jc w:val="both"/>
        <w:rPr>
          <w:rFonts w:ascii="Times New Roman" w:hAnsi="Times New Roman" w:cs="Times New Roman"/>
          <w:sz w:val="24"/>
          <w:szCs w:val="24"/>
        </w:rPr>
      </w:pPr>
      <w:r w:rsidRPr="00D76A72">
        <w:rPr>
          <w:rFonts w:ascii="Times New Roman" w:hAnsi="Times New Roman" w:cs="Times New Roman"/>
          <w:sz w:val="24"/>
          <w:szCs w:val="24"/>
        </w:rPr>
        <w:t>Berdasarkan hasil analisa berbasis rasio untuk menilai kinerja keuangan pada Perusahaan Semen Periode 2014-2019, dapat disimpulkan sebagai berikut :</w:t>
      </w:r>
    </w:p>
    <w:p w14:paraId="749C6E2C" w14:textId="77777777" w:rsidR="00D63CB5" w:rsidRPr="00D63CB5" w:rsidRDefault="00E25D7B" w:rsidP="00E9273E">
      <w:pPr>
        <w:pStyle w:val="ListParagraph"/>
        <w:numPr>
          <w:ilvl w:val="0"/>
          <w:numId w:val="24"/>
        </w:numPr>
        <w:spacing w:after="0"/>
        <w:ind w:left="567" w:hanging="567"/>
        <w:jc w:val="both"/>
        <w:rPr>
          <w:rFonts w:ascii="Times New Roman" w:hAnsi="Times New Roman" w:cs="Times New Roman"/>
          <w:sz w:val="24"/>
          <w:szCs w:val="24"/>
        </w:rPr>
      </w:pPr>
      <w:r w:rsidRPr="00D76A72">
        <w:rPr>
          <w:rFonts w:ascii="Times New Roman" w:hAnsi="Times New Roman" w:cs="Times New Roman"/>
          <w:sz w:val="24"/>
          <w:szCs w:val="24"/>
        </w:rPr>
        <w:t xml:space="preserve">Penilaian Rasio Likuiditas berdasarkan dari aspek </w:t>
      </w:r>
      <w:r w:rsidRPr="00D76A72">
        <w:rPr>
          <w:rFonts w:ascii="Times New Roman" w:hAnsi="Times New Roman" w:cs="Times New Roman"/>
          <w:i/>
          <w:sz w:val="24"/>
          <w:szCs w:val="24"/>
        </w:rPr>
        <w:t>current ratio</w:t>
      </w:r>
      <w:r w:rsidRPr="00D76A72">
        <w:rPr>
          <w:rFonts w:ascii="Times New Roman" w:hAnsi="Times New Roman" w:cs="Times New Roman"/>
          <w:sz w:val="24"/>
          <w:szCs w:val="24"/>
        </w:rPr>
        <w:t xml:space="preserve"> Secara keseluruhan rata-rata </w:t>
      </w:r>
      <w:r w:rsidRPr="00D76A72">
        <w:rPr>
          <w:rFonts w:ascii="Times New Roman" w:hAnsi="Times New Roman" w:cs="Times New Roman"/>
          <w:i/>
          <w:sz w:val="24"/>
          <w:szCs w:val="24"/>
        </w:rPr>
        <w:t>current ratio</w:t>
      </w:r>
      <w:r w:rsidRPr="00D76A72">
        <w:rPr>
          <w:rFonts w:ascii="Times New Roman" w:hAnsi="Times New Roman" w:cs="Times New Roman"/>
          <w:sz w:val="24"/>
          <w:szCs w:val="24"/>
        </w:rPr>
        <w:t xml:space="preserve"> selama periode 2014-2019 PT. Holchim, PT. Semen Indonesia dan PT. Wijaya Karya  Beton dalam keadaan illikuid dikarenakan </w:t>
      </w:r>
      <w:r w:rsidRPr="00D76A72">
        <w:rPr>
          <w:rFonts w:ascii="Times New Roman" w:hAnsi="Times New Roman" w:cs="Times New Roman"/>
          <w:i/>
          <w:sz w:val="24"/>
          <w:szCs w:val="24"/>
        </w:rPr>
        <w:t>current ratio</w:t>
      </w:r>
      <w:r w:rsidRPr="00D76A72">
        <w:rPr>
          <w:rFonts w:ascii="Times New Roman" w:hAnsi="Times New Roman" w:cs="Times New Roman"/>
          <w:sz w:val="24"/>
          <w:szCs w:val="24"/>
        </w:rPr>
        <w:t xml:space="preserve"> yang dimiliki berada di bawah rata-rata sebesar 2,50 kali. Berbeda dengan nilai</w:t>
      </w:r>
      <w:r w:rsidRPr="00D76A72">
        <w:rPr>
          <w:rFonts w:ascii="Times New Roman" w:hAnsi="Times New Roman" w:cs="Times New Roman"/>
          <w:i/>
          <w:sz w:val="24"/>
          <w:szCs w:val="24"/>
        </w:rPr>
        <w:t xml:space="preserve"> current ratio </w:t>
      </w:r>
      <w:r w:rsidRPr="00D76A72">
        <w:rPr>
          <w:rFonts w:ascii="Times New Roman" w:hAnsi="Times New Roman" w:cs="Times New Roman"/>
          <w:sz w:val="24"/>
          <w:szCs w:val="24"/>
        </w:rPr>
        <w:t xml:space="preserve">PT. Indocement Tunggal </w:t>
      </w:r>
      <w:r w:rsidRPr="00D76A72">
        <w:rPr>
          <w:rFonts w:ascii="Times New Roman" w:hAnsi="Times New Roman" w:cs="Times New Roman"/>
          <w:sz w:val="24"/>
          <w:szCs w:val="24"/>
        </w:rPr>
        <w:lastRenderedPageBreak/>
        <w:t xml:space="preserve">Prakasa dan PT. Semen Baturaja berada di atas rata-rata rasio industri, hal ini menandakan kondisi kinerja keuangan perusahaan dilihat dari </w:t>
      </w:r>
      <w:r w:rsidRPr="00D76A72">
        <w:rPr>
          <w:rFonts w:ascii="Times New Roman" w:hAnsi="Times New Roman" w:cs="Times New Roman"/>
          <w:i/>
          <w:sz w:val="24"/>
          <w:szCs w:val="24"/>
        </w:rPr>
        <w:t>current ratio</w:t>
      </w:r>
      <w:r w:rsidRPr="00D76A72">
        <w:rPr>
          <w:rFonts w:ascii="Times New Roman" w:hAnsi="Times New Roman" w:cs="Times New Roman"/>
          <w:sz w:val="24"/>
          <w:szCs w:val="24"/>
        </w:rPr>
        <w:t xml:space="preserve"> dalam keadaan likuid atau baik.</w:t>
      </w:r>
    </w:p>
    <w:p w14:paraId="57B0364B" w14:textId="303B87BF" w:rsidR="00E25D7B" w:rsidRPr="00D63CB5" w:rsidRDefault="00E25D7B" w:rsidP="00E9273E">
      <w:pPr>
        <w:pStyle w:val="ListParagraph"/>
        <w:spacing w:after="0"/>
        <w:ind w:left="567"/>
        <w:jc w:val="both"/>
        <w:rPr>
          <w:rFonts w:ascii="Times New Roman" w:hAnsi="Times New Roman" w:cs="Times New Roman"/>
          <w:sz w:val="24"/>
          <w:szCs w:val="24"/>
        </w:rPr>
      </w:pPr>
      <w:r w:rsidRPr="00D63CB5">
        <w:rPr>
          <w:rFonts w:ascii="Times New Roman" w:hAnsi="Times New Roman" w:cs="Times New Roman"/>
          <w:sz w:val="24"/>
          <w:szCs w:val="24"/>
        </w:rPr>
        <w:t xml:space="preserve">Penilaian Rasio Likuiditas berdasarkan dari aspek </w:t>
      </w:r>
      <w:r w:rsidRPr="00D63CB5">
        <w:rPr>
          <w:rFonts w:ascii="Times New Roman" w:hAnsi="Times New Roman" w:cs="Times New Roman"/>
          <w:i/>
          <w:sz w:val="24"/>
          <w:szCs w:val="24"/>
        </w:rPr>
        <w:t>Quick Ratio</w:t>
      </w:r>
      <w:r w:rsidRPr="00D63CB5">
        <w:rPr>
          <w:rFonts w:ascii="Times New Roman" w:hAnsi="Times New Roman" w:cs="Times New Roman"/>
          <w:sz w:val="24"/>
          <w:szCs w:val="24"/>
        </w:rPr>
        <w:t xml:space="preserve"> Secara keseluruhan rata-rata </w:t>
      </w:r>
      <w:r w:rsidRPr="00D63CB5">
        <w:rPr>
          <w:rFonts w:ascii="Times New Roman" w:hAnsi="Times New Roman" w:cs="Times New Roman"/>
          <w:i/>
          <w:sz w:val="24"/>
          <w:szCs w:val="24"/>
        </w:rPr>
        <w:t>Quick Ratio</w:t>
      </w:r>
      <w:r w:rsidRPr="00D63CB5">
        <w:rPr>
          <w:rFonts w:ascii="Times New Roman" w:hAnsi="Times New Roman" w:cs="Times New Roman"/>
          <w:sz w:val="24"/>
          <w:szCs w:val="24"/>
        </w:rPr>
        <w:t xml:space="preserve"> selama periode 2014-2019 PT. Holchim PT. Semen Indonesia dan PT. Wijaya Karya  Beton dalam keadaan ilikuid dikarenakan </w:t>
      </w:r>
      <w:r w:rsidRPr="00D63CB5">
        <w:rPr>
          <w:rFonts w:ascii="Times New Roman" w:hAnsi="Times New Roman" w:cs="Times New Roman"/>
          <w:i/>
          <w:sz w:val="24"/>
          <w:szCs w:val="24"/>
        </w:rPr>
        <w:t>Quick Ratio</w:t>
      </w:r>
      <w:r w:rsidRPr="00D63CB5">
        <w:rPr>
          <w:rFonts w:ascii="Times New Roman" w:hAnsi="Times New Roman" w:cs="Times New Roman"/>
          <w:sz w:val="24"/>
          <w:szCs w:val="24"/>
        </w:rPr>
        <w:t xml:space="preserve"> yang dimiliki berada di bawah rata-rata sebesar 2,09 kali. Berbeda dengan nilai</w:t>
      </w:r>
      <w:r w:rsidRPr="00D63CB5">
        <w:rPr>
          <w:rFonts w:ascii="Times New Roman" w:hAnsi="Times New Roman" w:cs="Times New Roman"/>
          <w:i/>
          <w:sz w:val="24"/>
          <w:szCs w:val="24"/>
        </w:rPr>
        <w:t xml:space="preserve"> current ratio </w:t>
      </w:r>
      <w:r w:rsidRPr="00D63CB5">
        <w:rPr>
          <w:rFonts w:ascii="Times New Roman" w:hAnsi="Times New Roman" w:cs="Times New Roman"/>
          <w:sz w:val="24"/>
          <w:szCs w:val="24"/>
        </w:rPr>
        <w:t xml:space="preserve">PT. Indocement Tunggal Prakasa dan PT. Semen Baturaja berada di atas rata-rata rasio industri, hal ini menandakan kondisi kinerja keuangan perusahaan dilihat dari </w:t>
      </w:r>
      <w:r w:rsidRPr="00D63CB5">
        <w:rPr>
          <w:rFonts w:ascii="Times New Roman" w:hAnsi="Times New Roman" w:cs="Times New Roman"/>
          <w:i/>
          <w:sz w:val="24"/>
          <w:szCs w:val="24"/>
        </w:rPr>
        <w:t>Quick Ratio</w:t>
      </w:r>
      <w:r w:rsidRPr="00D63CB5">
        <w:rPr>
          <w:rFonts w:ascii="Times New Roman" w:hAnsi="Times New Roman" w:cs="Times New Roman"/>
          <w:sz w:val="24"/>
          <w:szCs w:val="24"/>
        </w:rPr>
        <w:t xml:space="preserve"> dalam keadaan likuid atau baik</w:t>
      </w:r>
    </w:p>
    <w:p w14:paraId="1E1FD276" w14:textId="77777777" w:rsidR="00E25D7B" w:rsidRPr="00D76A72" w:rsidRDefault="00E25D7B" w:rsidP="00E9273E">
      <w:pPr>
        <w:pStyle w:val="ListParagraph"/>
        <w:numPr>
          <w:ilvl w:val="0"/>
          <w:numId w:val="24"/>
        </w:numPr>
        <w:spacing w:after="0"/>
        <w:ind w:left="567" w:hanging="567"/>
        <w:jc w:val="both"/>
        <w:rPr>
          <w:rFonts w:ascii="Times New Roman" w:hAnsi="Times New Roman" w:cs="Times New Roman"/>
          <w:sz w:val="24"/>
          <w:szCs w:val="24"/>
        </w:rPr>
      </w:pPr>
      <w:r w:rsidRPr="00D76A72">
        <w:rPr>
          <w:rFonts w:ascii="Times New Roman" w:hAnsi="Times New Roman" w:cs="Times New Roman"/>
          <w:sz w:val="24"/>
          <w:szCs w:val="24"/>
        </w:rPr>
        <w:t xml:space="preserve">Penilaian Rasio Solvabilitas berdasarkan dari aspek </w:t>
      </w:r>
      <w:r w:rsidRPr="00D76A72">
        <w:rPr>
          <w:rFonts w:ascii="Times New Roman" w:eastAsia="MS Mincho" w:hAnsi="Times New Roman" w:cs="Times New Roman"/>
          <w:i/>
          <w:sz w:val="24"/>
          <w:szCs w:val="24"/>
          <w:lang w:val="en-US"/>
        </w:rPr>
        <w:t xml:space="preserve">Debt to Total Assets </w:t>
      </w:r>
      <w:r>
        <w:rPr>
          <w:rFonts w:ascii="Times New Roman" w:hAnsi="Times New Roman" w:cs="Times New Roman"/>
          <w:sz w:val="24"/>
          <w:szCs w:val="24"/>
        </w:rPr>
        <w:t xml:space="preserve">Secara keseluruhan rata-rata </w:t>
      </w:r>
      <w:r>
        <w:rPr>
          <w:rFonts w:ascii="Times New Roman" w:hAnsi="Times New Roman" w:cs="Times New Roman"/>
          <w:i/>
          <w:sz w:val="24"/>
          <w:szCs w:val="24"/>
        </w:rPr>
        <w:t>Debt to Asset Ratio</w:t>
      </w:r>
      <w:r>
        <w:rPr>
          <w:rFonts w:ascii="Times New Roman" w:hAnsi="Times New Roman" w:cs="Times New Roman"/>
          <w:sz w:val="24"/>
          <w:szCs w:val="24"/>
        </w:rPr>
        <w:t xml:space="preserve"> selama periode 2014-2019 PT. Holchim dan PT. Wijaya Karya  Beton dalam keadaan insolvabel dikarenakan </w:t>
      </w:r>
      <w:r>
        <w:rPr>
          <w:rFonts w:ascii="Times New Roman" w:hAnsi="Times New Roman" w:cs="Times New Roman"/>
          <w:i/>
          <w:sz w:val="24"/>
          <w:szCs w:val="24"/>
        </w:rPr>
        <w:t>Debt to Asset Ratio</w:t>
      </w:r>
      <w:r>
        <w:rPr>
          <w:rFonts w:ascii="Times New Roman" w:hAnsi="Times New Roman" w:cs="Times New Roman"/>
          <w:sz w:val="24"/>
          <w:szCs w:val="24"/>
        </w:rPr>
        <w:t xml:space="preserve"> yang dimiliki berada di atas rata-rata sebesar 38% kali. Berbeda dengan nilai</w:t>
      </w:r>
      <w:r w:rsidRPr="007022BA">
        <w:rPr>
          <w:rFonts w:ascii="Times New Roman" w:hAnsi="Times New Roman" w:cs="Times New Roman"/>
          <w:i/>
          <w:sz w:val="24"/>
          <w:szCs w:val="24"/>
        </w:rPr>
        <w:t xml:space="preserve"> </w:t>
      </w:r>
      <w:r>
        <w:rPr>
          <w:rFonts w:ascii="Times New Roman" w:hAnsi="Times New Roman" w:cs="Times New Roman"/>
          <w:i/>
          <w:sz w:val="24"/>
          <w:szCs w:val="24"/>
        </w:rPr>
        <w:t>Debt to Asset Ratio</w:t>
      </w:r>
      <w:r>
        <w:rPr>
          <w:rFonts w:ascii="Times New Roman" w:hAnsi="Times New Roman" w:cs="Times New Roman"/>
          <w:sz w:val="24"/>
          <w:szCs w:val="24"/>
        </w:rPr>
        <w:t xml:space="preserve"> PT. Indocement Tunggal Prakasa, PT. Semen Indonesia dan PT. Semen Baturaja berada di atas rata-rata rasio industri, hal ini menandakan</w:t>
      </w:r>
      <w:r w:rsidRPr="007022BA">
        <w:rPr>
          <w:rFonts w:ascii="Times New Roman" w:hAnsi="Times New Roman" w:cs="Times New Roman"/>
          <w:sz w:val="24"/>
          <w:szCs w:val="24"/>
        </w:rPr>
        <w:t xml:space="preserve"> </w:t>
      </w:r>
      <w:r>
        <w:rPr>
          <w:rFonts w:ascii="Times New Roman" w:hAnsi="Times New Roman" w:cs="Times New Roman"/>
          <w:sz w:val="24"/>
          <w:szCs w:val="24"/>
        </w:rPr>
        <w:t xml:space="preserve">kondisi kinerja keuangan perusahaan dilihat dari </w:t>
      </w:r>
      <w:r>
        <w:rPr>
          <w:rFonts w:ascii="Times New Roman" w:hAnsi="Times New Roman" w:cs="Times New Roman"/>
          <w:i/>
          <w:sz w:val="24"/>
          <w:szCs w:val="24"/>
        </w:rPr>
        <w:t>Debt to Asset Ratio</w:t>
      </w:r>
      <w:r>
        <w:rPr>
          <w:rFonts w:ascii="Times New Roman" w:hAnsi="Times New Roman" w:cs="Times New Roman"/>
          <w:sz w:val="24"/>
          <w:szCs w:val="24"/>
        </w:rPr>
        <w:t xml:space="preserve"> dalam keadaan solvabel atau baik</w:t>
      </w:r>
      <w:r w:rsidRPr="00D76A72">
        <w:rPr>
          <w:rFonts w:ascii="Times New Roman" w:hAnsi="Times New Roman" w:cs="Times New Roman"/>
          <w:sz w:val="24"/>
          <w:szCs w:val="24"/>
        </w:rPr>
        <w:t xml:space="preserve">. </w:t>
      </w:r>
    </w:p>
    <w:p w14:paraId="45D9ABF8" w14:textId="77777777" w:rsidR="00E25D7B" w:rsidRPr="00D76A72" w:rsidRDefault="00E25D7B" w:rsidP="00E9273E">
      <w:pPr>
        <w:pStyle w:val="ListParagraph"/>
        <w:spacing w:after="0"/>
        <w:ind w:left="567"/>
        <w:jc w:val="both"/>
        <w:rPr>
          <w:rFonts w:ascii="Times New Roman" w:hAnsi="Times New Roman" w:cs="Times New Roman"/>
          <w:sz w:val="24"/>
          <w:szCs w:val="24"/>
        </w:rPr>
      </w:pPr>
      <w:r w:rsidRPr="00D76A72">
        <w:rPr>
          <w:rFonts w:ascii="Times New Roman" w:hAnsi="Times New Roman" w:cs="Times New Roman"/>
          <w:sz w:val="24"/>
          <w:szCs w:val="24"/>
        </w:rPr>
        <w:t xml:space="preserve">Sedangkan Penilaian Rasio Solvabilitas berdasarkan dari aspek </w:t>
      </w:r>
      <w:r w:rsidRPr="00D76A72">
        <w:rPr>
          <w:rFonts w:ascii="Times New Roman" w:eastAsia="MS Mincho" w:hAnsi="Times New Roman" w:cs="Times New Roman"/>
          <w:i/>
          <w:sz w:val="24"/>
          <w:szCs w:val="24"/>
          <w:lang w:val="en-US"/>
        </w:rPr>
        <w:t>Debt to Equity Ratio</w:t>
      </w:r>
      <w:r w:rsidRPr="00D76A72">
        <w:rPr>
          <w:rFonts w:ascii="Times New Roman" w:hAnsi="Times New Roman" w:cs="Times New Roman"/>
          <w:sz w:val="24"/>
          <w:szCs w:val="24"/>
        </w:rPr>
        <w:t xml:space="preserve"> </w:t>
      </w:r>
      <w:r>
        <w:rPr>
          <w:rFonts w:ascii="Times New Roman" w:hAnsi="Times New Roman" w:cs="Times New Roman"/>
          <w:sz w:val="24"/>
          <w:szCs w:val="24"/>
        </w:rPr>
        <w:t xml:space="preserve">secara keseluruhan rata-rata </w:t>
      </w:r>
      <w:r w:rsidRPr="000D3015">
        <w:rPr>
          <w:rFonts w:ascii="Times New Roman" w:eastAsia="MS Mincho" w:hAnsi="Times New Roman" w:cs="Times New Roman"/>
          <w:i/>
          <w:sz w:val="24"/>
          <w:szCs w:val="24"/>
          <w:lang w:val="en-US"/>
        </w:rPr>
        <w:t>Debt to Equity Ratio</w:t>
      </w:r>
      <w:r>
        <w:rPr>
          <w:rFonts w:ascii="Times New Roman" w:hAnsi="Times New Roman" w:cs="Times New Roman"/>
          <w:sz w:val="24"/>
          <w:szCs w:val="24"/>
        </w:rPr>
        <w:t xml:space="preserve"> selama periode 2014-2019 PT. Holchim dan PT. Wijaya Karya  Beton dalam keadaan insolvabel dikarenakan </w:t>
      </w:r>
      <w:r w:rsidRPr="000D3015">
        <w:rPr>
          <w:rFonts w:ascii="Times New Roman" w:eastAsia="MS Mincho" w:hAnsi="Times New Roman" w:cs="Times New Roman"/>
          <w:i/>
          <w:sz w:val="24"/>
          <w:szCs w:val="24"/>
          <w:lang w:val="en-US"/>
        </w:rPr>
        <w:t>Debt to Equity Ratio</w:t>
      </w:r>
      <w:r>
        <w:rPr>
          <w:rFonts w:ascii="Times New Roman" w:hAnsi="Times New Roman" w:cs="Times New Roman"/>
          <w:sz w:val="24"/>
          <w:szCs w:val="24"/>
        </w:rPr>
        <w:t xml:space="preserve"> yang dimiliki berada di atas rata-rata sebesar 80% kali. Berbeda dengan nilai</w:t>
      </w:r>
      <w:r w:rsidRPr="007022BA">
        <w:rPr>
          <w:rFonts w:ascii="Times New Roman" w:hAnsi="Times New Roman" w:cs="Times New Roman"/>
          <w:i/>
          <w:sz w:val="24"/>
          <w:szCs w:val="24"/>
        </w:rPr>
        <w:t xml:space="preserve"> </w:t>
      </w:r>
      <w:r w:rsidRPr="000D3015">
        <w:rPr>
          <w:rFonts w:ascii="Times New Roman" w:eastAsia="MS Mincho" w:hAnsi="Times New Roman" w:cs="Times New Roman"/>
          <w:i/>
          <w:sz w:val="24"/>
          <w:szCs w:val="24"/>
          <w:lang w:val="en-US"/>
        </w:rPr>
        <w:t>Debt to Equity Ratio</w:t>
      </w:r>
      <w:r>
        <w:rPr>
          <w:rFonts w:ascii="Times New Roman" w:hAnsi="Times New Roman" w:cs="Times New Roman"/>
          <w:sz w:val="24"/>
          <w:szCs w:val="24"/>
        </w:rPr>
        <w:t xml:space="preserve"> PT. Indocement Tunggal Prakasa, PT. Semen Indonesia dan PT. Semen Baturaja berada di atas rata-rata rasio industri, hal ini menandakan</w:t>
      </w:r>
      <w:r w:rsidRPr="007022BA">
        <w:rPr>
          <w:rFonts w:ascii="Times New Roman" w:hAnsi="Times New Roman" w:cs="Times New Roman"/>
          <w:sz w:val="24"/>
          <w:szCs w:val="24"/>
        </w:rPr>
        <w:t xml:space="preserve"> </w:t>
      </w:r>
      <w:r>
        <w:rPr>
          <w:rFonts w:ascii="Times New Roman" w:hAnsi="Times New Roman" w:cs="Times New Roman"/>
          <w:sz w:val="24"/>
          <w:szCs w:val="24"/>
        </w:rPr>
        <w:t xml:space="preserve">kondisi kinerja keuangan perusahaan dilihat dari </w:t>
      </w:r>
      <w:r w:rsidRPr="000D3015">
        <w:rPr>
          <w:rFonts w:ascii="Times New Roman" w:eastAsia="MS Mincho" w:hAnsi="Times New Roman" w:cs="Times New Roman"/>
          <w:i/>
          <w:sz w:val="24"/>
          <w:szCs w:val="24"/>
          <w:lang w:val="en-US"/>
        </w:rPr>
        <w:t>Debt to Equity Ratio</w:t>
      </w:r>
      <w:r>
        <w:rPr>
          <w:rFonts w:ascii="Times New Roman" w:hAnsi="Times New Roman" w:cs="Times New Roman"/>
          <w:sz w:val="24"/>
          <w:szCs w:val="24"/>
        </w:rPr>
        <w:t xml:space="preserve"> dalam keadaan solvabel atau baik</w:t>
      </w:r>
      <w:r w:rsidRPr="00D76A72">
        <w:rPr>
          <w:rFonts w:ascii="Times New Roman" w:hAnsi="Times New Roman" w:cs="Times New Roman"/>
          <w:sz w:val="24"/>
          <w:szCs w:val="24"/>
        </w:rPr>
        <w:t>.</w:t>
      </w:r>
    </w:p>
    <w:p w14:paraId="4AA71E49" w14:textId="77777777" w:rsidR="00E25D7B" w:rsidRPr="00D76A72" w:rsidRDefault="00E25D7B" w:rsidP="00E9273E">
      <w:pPr>
        <w:pStyle w:val="ListParagraph"/>
        <w:numPr>
          <w:ilvl w:val="0"/>
          <w:numId w:val="24"/>
        </w:numPr>
        <w:spacing w:after="0"/>
        <w:ind w:left="567" w:hanging="567"/>
        <w:jc w:val="both"/>
        <w:rPr>
          <w:rFonts w:ascii="Times New Roman" w:hAnsi="Times New Roman" w:cs="Times New Roman"/>
          <w:sz w:val="24"/>
          <w:szCs w:val="24"/>
        </w:rPr>
      </w:pPr>
      <w:r w:rsidRPr="00D76A72">
        <w:rPr>
          <w:rFonts w:ascii="Times New Roman" w:hAnsi="Times New Roman" w:cs="Times New Roman"/>
          <w:sz w:val="24"/>
          <w:szCs w:val="24"/>
        </w:rPr>
        <w:t>Penilaian Rasio Aktivitas berdasarkan dari aspek Perputaran Total Aset</w:t>
      </w:r>
      <w:r w:rsidRPr="00D76A72">
        <w:rPr>
          <w:rFonts w:ascii="Times New Roman" w:eastAsia="MS Mincho" w:hAnsi="Times New Roman" w:cs="Times New Roman"/>
          <w:i/>
          <w:sz w:val="24"/>
          <w:szCs w:val="24"/>
          <w:lang w:val="en-US"/>
        </w:rPr>
        <w:t xml:space="preserve"> </w:t>
      </w:r>
      <w:r w:rsidRPr="00D76A72">
        <w:rPr>
          <w:rFonts w:ascii="Times New Roman" w:hAnsi="Times New Roman" w:cs="Times New Roman"/>
          <w:sz w:val="24"/>
          <w:szCs w:val="24"/>
        </w:rPr>
        <w:t>secara keseluruhan rata-rata Perputaran Total Aset</w:t>
      </w:r>
      <w:r w:rsidRPr="00D76A72">
        <w:rPr>
          <w:rFonts w:ascii="Times New Roman" w:eastAsia="MS Mincho" w:hAnsi="Times New Roman" w:cs="Times New Roman"/>
          <w:i/>
          <w:sz w:val="24"/>
          <w:szCs w:val="24"/>
          <w:lang w:val="en-US"/>
        </w:rPr>
        <w:t xml:space="preserve"> </w:t>
      </w:r>
      <w:r w:rsidRPr="00D76A72">
        <w:rPr>
          <w:rFonts w:ascii="Times New Roman" w:hAnsi="Times New Roman" w:cs="Times New Roman"/>
          <w:sz w:val="24"/>
          <w:szCs w:val="24"/>
        </w:rPr>
        <w:t xml:space="preserve">PT. Holchim dan PT. </w:t>
      </w:r>
      <w:r>
        <w:rPr>
          <w:rFonts w:ascii="Times New Roman" w:hAnsi="Times New Roman" w:cs="Times New Roman"/>
          <w:sz w:val="24"/>
          <w:szCs w:val="24"/>
        </w:rPr>
        <w:t>Semen Baturaja</w:t>
      </w:r>
      <w:r w:rsidRPr="00D76A72">
        <w:rPr>
          <w:rFonts w:ascii="Times New Roman" w:hAnsi="Times New Roman" w:cs="Times New Roman"/>
          <w:sz w:val="24"/>
          <w:szCs w:val="24"/>
        </w:rPr>
        <w:t xml:space="preserve"> periode 2015-2019 berada di </w:t>
      </w:r>
      <w:r>
        <w:rPr>
          <w:rFonts w:ascii="Times New Roman" w:hAnsi="Times New Roman" w:cs="Times New Roman"/>
          <w:sz w:val="24"/>
          <w:szCs w:val="24"/>
        </w:rPr>
        <w:t>bawah</w:t>
      </w:r>
      <w:r w:rsidRPr="00D76A72">
        <w:rPr>
          <w:rFonts w:ascii="Times New Roman" w:hAnsi="Times New Roman" w:cs="Times New Roman"/>
          <w:sz w:val="24"/>
          <w:szCs w:val="24"/>
        </w:rPr>
        <w:t xml:space="preserve"> standar industri sebesar 0,57, dengan demikian dapat dikatakan bahwa kondisi kinerja keuangan PT. Holchim </w:t>
      </w:r>
      <w:r>
        <w:rPr>
          <w:rFonts w:ascii="Times New Roman" w:hAnsi="Times New Roman" w:cs="Times New Roman"/>
          <w:sz w:val="24"/>
          <w:szCs w:val="24"/>
        </w:rPr>
        <w:t xml:space="preserve">PT Semen Baturaja </w:t>
      </w:r>
      <w:r w:rsidRPr="00D76A72">
        <w:rPr>
          <w:rFonts w:ascii="Times New Roman" w:hAnsi="Times New Roman" w:cs="Times New Roman"/>
          <w:sz w:val="24"/>
          <w:szCs w:val="24"/>
        </w:rPr>
        <w:t>dilihat dari Perputaran Total Aset</w:t>
      </w:r>
      <w:r w:rsidRPr="00D76A72">
        <w:rPr>
          <w:rFonts w:ascii="Times New Roman" w:eastAsia="MS Mincho" w:hAnsi="Times New Roman" w:cs="Times New Roman"/>
          <w:i/>
          <w:sz w:val="24"/>
          <w:szCs w:val="24"/>
        </w:rPr>
        <w:t xml:space="preserve"> </w:t>
      </w:r>
      <w:r w:rsidRPr="00D76A72">
        <w:rPr>
          <w:rFonts w:ascii="Times New Roman" w:hAnsi="Times New Roman" w:cs="Times New Roman"/>
          <w:sz w:val="24"/>
          <w:szCs w:val="24"/>
        </w:rPr>
        <w:t xml:space="preserve">dalam keadaan </w:t>
      </w:r>
      <w:r>
        <w:rPr>
          <w:rFonts w:ascii="Times New Roman" w:hAnsi="Times New Roman" w:cs="Times New Roman"/>
          <w:sz w:val="24"/>
          <w:szCs w:val="24"/>
        </w:rPr>
        <w:t xml:space="preserve">tidak </w:t>
      </w:r>
      <w:r w:rsidRPr="00D76A72">
        <w:rPr>
          <w:rFonts w:ascii="Times New Roman" w:hAnsi="Times New Roman" w:cs="Times New Roman"/>
          <w:sz w:val="24"/>
          <w:szCs w:val="24"/>
        </w:rPr>
        <w:t xml:space="preserve">efektif, hal ini menandakan bahwa penggunaan aktiva operasi perusahaan </w:t>
      </w:r>
      <w:r>
        <w:rPr>
          <w:rFonts w:ascii="Times New Roman" w:hAnsi="Times New Roman" w:cs="Times New Roman"/>
          <w:sz w:val="24"/>
          <w:szCs w:val="24"/>
        </w:rPr>
        <w:t xml:space="preserve">belum </w:t>
      </w:r>
      <w:r w:rsidRPr="00D76A72">
        <w:rPr>
          <w:rFonts w:ascii="Times New Roman" w:hAnsi="Times New Roman" w:cs="Times New Roman"/>
          <w:sz w:val="24"/>
          <w:szCs w:val="24"/>
        </w:rPr>
        <w:t>efektif dalam menghasilkan penjualan. Berbeda dengan nilai</w:t>
      </w:r>
      <w:r w:rsidRPr="00D76A72">
        <w:rPr>
          <w:rFonts w:ascii="Times New Roman" w:hAnsi="Times New Roman" w:cs="Times New Roman"/>
          <w:i/>
          <w:sz w:val="24"/>
          <w:szCs w:val="24"/>
        </w:rPr>
        <w:t xml:space="preserve"> </w:t>
      </w:r>
      <w:r w:rsidRPr="00D76A72">
        <w:rPr>
          <w:rFonts w:ascii="Times New Roman" w:hAnsi="Times New Roman" w:cs="Times New Roman"/>
          <w:sz w:val="24"/>
          <w:szCs w:val="24"/>
        </w:rPr>
        <w:t>Perputaran Total Aset</w:t>
      </w:r>
      <w:r w:rsidRPr="00CB7BF1">
        <w:rPr>
          <w:rFonts w:ascii="Times New Roman" w:eastAsia="MS Mincho" w:hAnsi="Times New Roman" w:cs="Times New Roman"/>
          <w:i/>
          <w:sz w:val="24"/>
          <w:szCs w:val="24"/>
        </w:rPr>
        <w:t xml:space="preserve"> </w:t>
      </w:r>
      <w:r w:rsidRPr="00D76A72">
        <w:rPr>
          <w:rFonts w:ascii="Times New Roman" w:hAnsi="Times New Roman" w:cs="Times New Roman"/>
          <w:sz w:val="24"/>
          <w:szCs w:val="24"/>
        </w:rPr>
        <w:t xml:space="preserve">PT. Semen Indonesia dan PT. Waskita Beton dan PT. </w:t>
      </w:r>
      <w:r>
        <w:rPr>
          <w:rFonts w:ascii="Times New Roman" w:hAnsi="Times New Roman" w:cs="Times New Roman"/>
          <w:sz w:val="24"/>
          <w:szCs w:val="24"/>
        </w:rPr>
        <w:t>Indocement</w:t>
      </w:r>
      <w:r w:rsidRPr="00D76A72">
        <w:rPr>
          <w:rFonts w:ascii="Times New Roman" w:hAnsi="Times New Roman" w:cs="Times New Roman"/>
          <w:sz w:val="24"/>
          <w:szCs w:val="24"/>
        </w:rPr>
        <w:t xml:space="preserve"> di atas rata-rata rasio industri, hal ini menandakan kondisi kinerja keuangan perusahaan dilihat dari Perputaran Total Aset</w:t>
      </w:r>
      <w:r w:rsidRPr="00D76A72">
        <w:rPr>
          <w:rFonts w:ascii="Times New Roman" w:eastAsia="MS Mincho" w:hAnsi="Times New Roman" w:cs="Times New Roman"/>
          <w:i/>
          <w:sz w:val="24"/>
          <w:szCs w:val="24"/>
        </w:rPr>
        <w:t xml:space="preserve"> </w:t>
      </w:r>
      <w:r w:rsidRPr="00D76A72">
        <w:rPr>
          <w:rFonts w:ascii="Times New Roman" w:hAnsi="Times New Roman" w:cs="Times New Roman"/>
          <w:sz w:val="24"/>
          <w:szCs w:val="24"/>
        </w:rPr>
        <w:t xml:space="preserve">dalam keadaan  efektif atau baik. </w:t>
      </w:r>
    </w:p>
    <w:p w14:paraId="0841C485" w14:textId="77777777" w:rsidR="00E25D7B" w:rsidRPr="00D76A72" w:rsidRDefault="00E25D7B" w:rsidP="00E9273E">
      <w:pPr>
        <w:pStyle w:val="ListParagraph"/>
        <w:spacing w:after="0"/>
        <w:ind w:left="567"/>
        <w:jc w:val="both"/>
        <w:rPr>
          <w:rFonts w:ascii="Times New Roman" w:hAnsi="Times New Roman" w:cs="Times New Roman"/>
          <w:sz w:val="24"/>
          <w:szCs w:val="24"/>
        </w:rPr>
      </w:pPr>
      <w:r w:rsidRPr="00D76A72">
        <w:rPr>
          <w:rFonts w:ascii="Times New Roman" w:hAnsi="Times New Roman" w:cs="Times New Roman"/>
          <w:sz w:val="24"/>
          <w:szCs w:val="24"/>
        </w:rPr>
        <w:t xml:space="preserve">Sedangkan Penilaian rasio aktivitas berdasarkan dari aspek perputaran </w:t>
      </w:r>
      <w:r>
        <w:rPr>
          <w:rFonts w:ascii="Times New Roman" w:hAnsi="Times New Roman" w:cs="Times New Roman"/>
          <w:sz w:val="24"/>
          <w:szCs w:val="24"/>
        </w:rPr>
        <w:t>persediaan</w:t>
      </w:r>
      <w:r w:rsidRPr="00D76A72">
        <w:rPr>
          <w:rFonts w:ascii="Times New Roman" w:eastAsia="MS Mincho" w:hAnsi="Times New Roman" w:cs="Times New Roman"/>
          <w:i/>
          <w:sz w:val="24"/>
          <w:szCs w:val="24"/>
          <w:lang w:val="en-US"/>
        </w:rPr>
        <w:t xml:space="preserve"> </w:t>
      </w:r>
      <w:r>
        <w:rPr>
          <w:rFonts w:ascii="Times New Roman" w:hAnsi="Times New Roman" w:cs="Times New Roman"/>
          <w:sz w:val="24"/>
          <w:szCs w:val="24"/>
        </w:rPr>
        <w:t xml:space="preserve">Secara keseluruhan rata-rata </w:t>
      </w:r>
      <w:r w:rsidRPr="003A5D0B">
        <w:rPr>
          <w:rFonts w:ascii="Times New Roman" w:hAnsi="Times New Roman" w:cs="Times New Roman"/>
          <w:sz w:val="24"/>
          <w:szCs w:val="24"/>
        </w:rPr>
        <w:t xml:space="preserve">Perputaran </w:t>
      </w:r>
      <w:r>
        <w:rPr>
          <w:rFonts w:ascii="Times New Roman" w:hAnsi="Times New Roman" w:cs="Times New Roman"/>
          <w:sz w:val="24"/>
          <w:szCs w:val="24"/>
        </w:rPr>
        <w:t xml:space="preserve">Persediaan PT. Holchim dan PT. Semen Baturaja  periode 2015-2019 berada di atas standar industri sebanyak 5,12 kali, dengan demikian dapat dikatakan bahwa kondisi kinerja keuangan PT. Holchim dan PT. Semen Baturaja  dilihat dari </w:t>
      </w:r>
      <w:r w:rsidRPr="005E5950">
        <w:rPr>
          <w:rFonts w:ascii="Times New Roman" w:hAnsi="Times New Roman" w:cs="Times New Roman"/>
          <w:sz w:val="24"/>
          <w:szCs w:val="24"/>
        </w:rPr>
        <w:t xml:space="preserve">Perputaran </w:t>
      </w:r>
      <w:r>
        <w:rPr>
          <w:rFonts w:ascii="Times New Roman" w:hAnsi="Times New Roman" w:cs="Times New Roman"/>
          <w:sz w:val="24"/>
          <w:szCs w:val="24"/>
        </w:rPr>
        <w:t>Persediaan</w:t>
      </w:r>
      <w:r w:rsidRPr="006A57B4">
        <w:rPr>
          <w:rFonts w:ascii="Times New Roman" w:eastAsia="MS Mincho" w:hAnsi="Times New Roman" w:cs="Times New Roman"/>
          <w:i/>
          <w:sz w:val="24"/>
          <w:szCs w:val="24"/>
        </w:rPr>
        <w:t xml:space="preserve"> </w:t>
      </w:r>
      <w:r>
        <w:rPr>
          <w:rFonts w:ascii="Times New Roman" w:hAnsi="Times New Roman" w:cs="Times New Roman"/>
          <w:sz w:val="24"/>
          <w:szCs w:val="24"/>
        </w:rPr>
        <w:t xml:space="preserve">dalam keadaan </w:t>
      </w:r>
      <w:r w:rsidRPr="009F2ACE">
        <w:rPr>
          <w:rFonts w:ascii="Times New Roman" w:hAnsi="Times New Roman" w:cs="Times New Roman"/>
          <w:sz w:val="24"/>
          <w:szCs w:val="24"/>
        </w:rPr>
        <w:t>efektif</w:t>
      </w:r>
      <w:r>
        <w:rPr>
          <w:rFonts w:ascii="Times New Roman" w:hAnsi="Times New Roman" w:cs="Times New Roman"/>
          <w:sz w:val="24"/>
          <w:szCs w:val="24"/>
        </w:rPr>
        <w:t>, hal ini menandakan bahwa persediaan yang tersdia dapat dimaksimalkan kembali menjadi kas persuahaan. Berbeda dengan nilai</w:t>
      </w:r>
      <w:r w:rsidRPr="007022BA">
        <w:rPr>
          <w:rFonts w:ascii="Times New Roman" w:hAnsi="Times New Roman" w:cs="Times New Roman"/>
          <w:i/>
          <w:sz w:val="24"/>
          <w:szCs w:val="24"/>
        </w:rPr>
        <w:t xml:space="preserve"> </w:t>
      </w:r>
      <w:r w:rsidRPr="003A5D0B">
        <w:rPr>
          <w:rFonts w:ascii="Times New Roman" w:hAnsi="Times New Roman" w:cs="Times New Roman"/>
          <w:sz w:val="24"/>
          <w:szCs w:val="24"/>
        </w:rPr>
        <w:t xml:space="preserve">Perputaran </w:t>
      </w:r>
      <w:r>
        <w:rPr>
          <w:rFonts w:ascii="Times New Roman" w:hAnsi="Times New Roman" w:cs="Times New Roman"/>
          <w:sz w:val="24"/>
          <w:szCs w:val="24"/>
        </w:rPr>
        <w:t>Persediaan PT. Semen Indonesia dan PT. Wijaya Karya Beton dan  PT. Indocement berada di bawah rata-rata rasio industri, hal ini menandakan</w:t>
      </w:r>
      <w:r w:rsidRPr="007022BA">
        <w:rPr>
          <w:rFonts w:ascii="Times New Roman" w:hAnsi="Times New Roman" w:cs="Times New Roman"/>
          <w:sz w:val="24"/>
          <w:szCs w:val="24"/>
        </w:rPr>
        <w:t xml:space="preserve"> </w:t>
      </w:r>
      <w:r>
        <w:rPr>
          <w:rFonts w:ascii="Times New Roman" w:hAnsi="Times New Roman" w:cs="Times New Roman"/>
          <w:sz w:val="24"/>
          <w:szCs w:val="24"/>
        </w:rPr>
        <w:t xml:space="preserve">kondisi kinerja keuangan perusahaan dilihat dari </w:t>
      </w:r>
      <w:r w:rsidRPr="003A5D0B">
        <w:rPr>
          <w:rFonts w:ascii="Times New Roman" w:hAnsi="Times New Roman" w:cs="Times New Roman"/>
          <w:sz w:val="24"/>
          <w:szCs w:val="24"/>
        </w:rPr>
        <w:t xml:space="preserve">Perputaran </w:t>
      </w:r>
      <w:r>
        <w:rPr>
          <w:rFonts w:ascii="Times New Roman" w:hAnsi="Times New Roman" w:cs="Times New Roman"/>
          <w:sz w:val="24"/>
          <w:szCs w:val="24"/>
        </w:rPr>
        <w:t>Persediaan dalam keadaan tidak efektif atau kurang baik</w:t>
      </w:r>
      <w:r w:rsidRPr="00D76A72">
        <w:rPr>
          <w:rFonts w:ascii="Times New Roman" w:hAnsi="Times New Roman" w:cs="Times New Roman"/>
          <w:sz w:val="24"/>
          <w:szCs w:val="24"/>
        </w:rPr>
        <w:t>.</w:t>
      </w:r>
    </w:p>
    <w:p w14:paraId="5E1CC84E" w14:textId="77777777" w:rsidR="00E25D7B" w:rsidRPr="00D76A72" w:rsidRDefault="00E25D7B" w:rsidP="00E9273E">
      <w:pPr>
        <w:pStyle w:val="ListParagraph"/>
        <w:numPr>
          <w:ilvl w:val="0"/>
          <w:numId w:val="24"/>
        </w:numPr>
        <w:spacing w:after="0"/>
        <w:ind w:left="567" w:hanging="567"/>
        <w:jc w:val="both"/>
        <w:rPr>
          <w:rFonts w:ascii="Times New Roman" w:hAnsi="Times New Roman" w:cs="Times New Roman"/>
          <w:sz w:val="24"/>
          <w:szCs w:val="24"/>
        </w:rPr>
      </w:pPr>
      <w:r w:rsidRPr="00D76A72">
        <w:rPr>
          <w:rFonts w:ascii="Times New Roman" w:hAnsi="Times New Roman" w:cs="Times New Roman"/>
          <w:sz w:val="24"/>
          <w:szCs w:val="24"/>
        </w:rPr>
        <w:t xml:space="preserve">Penilaian Rasio Profitabilitas berdasarkan dari aspek </w:t>
      </w:r>
      <w:r w:rsidRPr="00D76A72">
        <w:rPr>
          <w:rFonts w:ascii="Times New Roman" w:hAnsi="Times New Roman" w:cs="Times New Roman"/>
          <w:i/>
          <w:sz w:val="24"/>
          <w:szCs w:val="24"/>
        </w:rPr>
        <w:t>Return On Asset</w:t>
      </w:r>
      <w:r w:rsidRPr="00D76A72">
        <w:rPr>
          <w:rFonts w:ascii="Times New Roman" w:hAnsi="Times New Roman" w:cs="Times New Roman"/>
          <w:sz w:val="24"/>
          <w:szCs w:val="24"/>
        </w:rPr>
        <w:t xml:space="preserve"> Secara keseluruhan rata-rata </w:t>
      </w:r>
      <w:r w:rsidRPr="00D76A72">
        <w:rPr>
          <w:rFonts w:ascii="Times New Roman" w:hAnsi="Times New Roman" w:cs="Times New Roman"/>
          <w:i/>
          <w:sz w:val="24"/>
          <w:szCs w:val="24"/>
        </w:rPr>
        <w:t>return on aset</w:t>
      </w:r>
      <w:r w:rsidRPr="00D76A72">
        <w:rPr>
          <w:rFonts w:ascii="Times New Roman" w:eastAsia="MS Mincho" w:hAnsi="Times New Roman" w:cs="Times New Roman"/>
          <w:i/>
          <w:sz w:val="24"/>
          <w:szCs w:val="24"/>
          <w:lang w:val="en-US"/>
        </w:rPr>
        <w:t xml:space="preserve"> </w:t>
      </w:r>
      <w:r w:rsidRPr="00D76A72">
        <w:rPr>
          <w:rFonts w:ascii="Times New Roman" w:hAnsi="Times New Roman" w:cs="Times New Roman"/>
          <w:sz w:val="24"/>
          <w:szCs w:val="24"/>
        </w:rPr>
        <w:t xml:space="preserve">PT. Indocement dan PT. Semen Indonesia periode 2015-2019 berada di atas standar </w:t>
      </w:r>
      <w:r w:rsidRPr="00D76A72">
        <w:rPr>
          <w:rFonts w:ascii="Times New Roman" w:hAnsi="Times New Roman" w:cs="Times New Roman"/>
          <w:sz w:val="24"/>
          <w:szCs w:val="24"/>
        </w:rPr>
        <w:lastRenderedPageBreak/>
        <w:t xml:space="preserve">industri sebesar 5,12%, dengan demikian dapat dikatakan bahwa kondisi kinerja keuangan PT. Indocement dan PT. Semen Indonesia dilihat dari </w:t>
      </w:r>
      <w:r w:rsidRPr="00D76A72">
        <w:rPr>
          <w:rFonts w:ascii="Times New Roman" w:hAnsi="Times New Roman" w:cs="Times New Roman"/>
          <w:i/>
          <w:sz w:val="24"/>
          <w:szCs w:val="24"/>
        </w:rPr>
        <w:t>Return On Asset</w:t>
      </w:r>
      <w:r w:rsidRPr="00D76A72">
        <w:rPr>
          <w:rFonts w:ascii="Times New Roman" w:hAnsi="Times New Roman" w:cs="Times New Roman"/>
          <w:sz w:val="24"/>
          <w:szCs w:val="24"/>
        </w:rPr>
        <w:t xml:space="preserve"> dalam keadaan efektif, hal ini menandakan bahwa penggunaan aktiva operasi perusahaan efektif dalam menghasilkan laba. </w:t>
      </w:r>
    </w:p>
    <w:p w14:paraId="113D35B3" w14:textId="77777777" w:rsidR="00E25D7B" w:rsidRPr="00D76A72" w:rsidRDefault="00E25D7B" w:rsidP="00E9273E">
      <w:pPr>
        <w:pStyle w:val="ListParagraph"/>
        <w:spacing w:after="0"/>
        <w:ind w:left="567"/>
        <w:jc w:val="both"/>
        <w:rPr>
          <w:rFonts w:ascii="Times New Roman" w:hAnsi="Times New Roman" w:cs="Times New Roman"/>
          <w:sz w:val="24"/>
          <w:szCs w:val="24"/>
        </w:rPr>
      </w:pPr>
      <w:r w:rsidRPr="00D76A72">
        <w:rPr>
          <w:rFonts w:ascii="Times New Roman" w:hAnsi="Times New Roman" w:cs="Times New Roman"/>
          <w:sz w:val="24"/>
          <w:szCs w:val="24"/>
        </w:rPr>
        <w:t xml:space="preserve">Sedangkan Penilaian Rasio Profitabilitas berdasarkan dari aspek </w:t>
      </w:r>
      <w:r w:rsidRPr="00D76A72">
        <w:rPr>
          <w:rFonts w:ascii="Times New Roman" w:hAnsi="Times New Roman" w:cs="Times New Roman"/>
          <w:i/>
          <w:sz w:val="24"/>
          <w:szCs w:val="24"/>
        </w:rPr>
        <w:t>Return On Equity</w:t>
      </w:r>
      <w:r w:rsidRPr="00D76A72">
        <w:rPr>
          <w:rFonts w:ascii="Times New Roman" w:hAnsi="Times New Roman" w:cs="Times New Roman"/>
          <w:sz w:val="24"/>
          <w:szCs w:val="24"/>
        </w:rPr>
        <w:t xml:space="preserve"> Secara keseluruhan rata-rata </w:t>
      </w:r>
      <w:r w:rsidRPr="00D76A72">
        <w:rPr>
          <w:rFonts w:ascii="Times New Roman" w:hAnsi="Times New Roman" w:cs="Times New Roman"/>
          <w:i/>
          <w:sz w:val="24"/>
          <w:szCs w:val="24"/>
        </w:rPr>
        <w:t>Return on Equity</w:t>
      </w:r>
      <w:r w:rsidRPr="00D76A72">
        <w:rPr>
          <w:rFonts w:ascii="Times New Roman" w:hAnsi="Times New Roman" w:cs="Times New Roman"/>
          <w:sz w:val="24"/>
          <w:szCs w:val="24"/>
        </w:rPr>
        <w:t xml:space="preserve"> PT. Indocement Tunggal Prakasa, PT. Semen Indonesia, PT. Semen Baturaja dan PT. Wijaya Karya Beton periode 2015-2019 berada di atas standar industri sebesar 7,18%, dengan demikian dapat dikatakan bahwa kondisi kinerja keuangan PT. Holchim dan PT. Semen Indonesia dilihat dari </w:t>
      </w:r>
      <w:r w:rsidRPr="00D76A72">
        <w:rPr>
          <w:rFonts w:ascii="Times New Roman" w:hAnsi="Times New Roman" w:cs="Times New Roman"/>
          <w:i/>
          <w:sz w:val="24"/>
          <w:szCs w:val="24"/>
        </w:rPr>
        <w:t>Return on Equity</w:t>
      </w:r>
      <w:r w:rsidRPr="00D76A72">
        <w:rPr>
          <w:rFonts w:ascii="Times New Roman" w:hAnsi="Times New Roman" w:cs="Times New Roman"/>
          <w:sz w:val="24"/>
          <w:szCs w:val="24"/>
        </w:rPr>
        <w:t xml:space="preserve"> dalam keadaan efektif, hal ini menandakan bahwa penggunaan modal perusahaan dalam kegiatan operasi berhasil mendapat keuntungan yang melebihi perusahaan sejenis lainnya. Sedangkan PT. Holchim belum mencapai keberhasilan dalam mendapat kan keuntungan yang cukup dari modal yang digunakan dalam kegiatan operasinya, dimana </w:t>
      </w:r>
      <w:r w:rsidRPr="00D76A72">
        <w:rPr>
          <w:rFonts w:ascii="Times New Roman" w:hAnsi="Times New Roman" w:cs="Times New Roman"/>
          <w:i/>
          <w:sz w:val="24"/>
          <w:szCs w:val="24"/>
        </w:rPr>
        <w:t xml:space="preserve">Return on Equity </w:t>
      </w:r>
      <w:r w:rsidRPr="00D76A72">
        <w:rPr>
          <w:rFonts w:ascii="Times New Roman" w:hAnsi="Times New Roman" w:cs="Times New Roman"/>
          <w:sz w:val="24"/>
          <w:szCs w:val="24"/>
        </w:rPr>
        <w:t xml:space="preserve"> yang dihasilkan berada di bawah rata-rata rasio idnustri sebesar 7,18%.</w:t>
      </w:r>
    </w:p>
    <w:p w14:paraId="7441D3F0" w14:textId="77777777" w:rsidR="00E25D7B" w:rsidRPr="00D76A72" w:rsidRDefault="00E25D7B" w:rsidP="00E9273E">
      <w:pPr>
        <w:spacing w:after="0"/>
        <w:ind w:left="567" w:hanging="567"/>
        <w:jc w:val="both"/>
        <w:rPr>
          <w:rFonts w:ascii="Times New Roman" w:hAnsi="Times New Roman" w:cs="Times New Roman"/>
          <w:sz w:val="24"/>
          <w:szCs w:val="24"/>
        </w:rPr>
      </w:pPr>
      <w:r w:rsidRPr="00D76A72">
        <w:rPr>
          <w:rFonts w:ascii="Times New Roman" w:hAnsi="Times New Roman" w:cs="Times New Roman"/>
          <w:sz w:val="24"/>
          <w:szCs w:val="24"/>
        </w:rPr>
        <w:t>5.</w:t>
      </w:r>
      <w:r w:rsidRPr="00D76A72">
        <w:rPr>
          <w:rFonts w:ascii="Times New Roman" w:hAnsi="Times New Roman" w:cs="Times New Roman"/>
          <w:sz w:val="24"/>
          <w:szCs w:val="24"/>
        </w:rPr>
        <w:tab/>
        <w:t xml:space="preserve">Berdasarkan hasil analisa didapatkan bahwa dilihat </w:t>
      </w:r>
      <w:r>
        <w:rPr>
          <w:rFonts w:ascii="Times New Roman" w:hAnsi="Times New Roman" w:cs="Times New Roman"/>
          <w:sz w:val="24"/>
          <w:szCs w:val="24"/>
        </w:rPr>
        <w:t xml:space="preserve">dari aspek </w:t>
      </w:r>
      <w:r w:rsidRPr="00C871FC">
        <w:rPr>
          <w:rFonts w:ascii="Times New Roman" w:hAnsi="Times New Roman" w:cs="Times New Roman"/>
          <w:i/>
          <w:sz w:val="24"/>
          <w:szCs w:val="24"/>
        </w:rPr>
        <w:t>current ratio</w:t>
      </w:r>
      <w:r>
        <w:rPr>
          <w:rFonts w:ascii="Times New Roman" w:hAnsi="Times New Roman" w:cs="Times New Roman"/>
          <w:sz w:val="24"/>
          <w:szCs w:val="24"/>
        </w:rPr>
        <w:t xml:space="preserve"> PT. Semen Baturaja lebih unggul dibandingkan dengan perusahaan semen lainnya dengan rata-rata 4,92%. Dilihat dari aspek </w:t>
      </w:r>
      <w:r w:rsidRPr="00C871FC">
        <w:rPr>
          <w:rFonts w:ascii="Times New Roman" w:hAnsi="Times New Roman" w:cs="Times New Roman"/>
          <w:i/>
          <w:sz w:val="24"/>
          <w:szCs w:val="24"/>
        </w:rPr>
        <w:t>quick ratio</w:t>
      </w:r>
      <w:r>
        <w:rPr>
          <w:rFonts w:ascii="Times New Roman" w:hAnsi="Times New Roman" w:cs="Times New Roman"/>
          <w:sz w:val="24"/>
          <w:szCs w:val="24"/>
        </w:rPr>
        <w:t xml:space="preserve"> PT. Semen Baturaja lebih unggul dibandingkan dengan perusahaan semen lainnya dengan rata-rata 4,28%. Dilihat dari aspek </w:t>
      </w:r>
      <w:r w:rsidRPr="00C871FC">
        <w:rPr>
          <w:rFonts w:ascii="Times New Roman" w:hAnsi="Times New Roman" w:cs="Times New Roman"/>
          <w:i/>
          <w:sz w:val="24"/>
          <w:szCs w:val="24"/>
        </w:rPr>
        <w:t>debt to asset</w:t>
      </w:r>
      <w:r>
        <w:rPr>
          <w:rFonts w:ascii="Times New Roman" w:hAnsi="Times New Roman" w:cs="Times New Roman"/>
          <w:sz w:val="24"/>
          <w:szCs w:val="24"/>
        </w:rPr>
        <w:t xml:space="preserve"> ratio PT. Indocement lebih unggul dibandingkan dengan perusahaan semen lainnya dengan rata-rata 15%. Dilihat dari aspek </w:t>
      </w:r>
      <w:r w:rsidRPr="00C871FC">
        <w:rPr>
          <w:rFonts w:ascii="Times New Roman" w:hAnsi="Times New Roman" w:cs="Times New Roman"/>
          <w:i/>
          <w:sz w:val="24"/>
          <w:szCs w:val="24"/>
        </w:rPr>
        <w:t>debt to equity ratio</w:t>
      </w:r>
      <w:r>
        <w:rPr>
          <w:rFonts w:ascii="Times New Roman" w:hAnsi="Times New Roman" w:cs="Times New Roman"/>
          <w:sz w:val="24"/>
          <w:szCs w:val="24"/>
        </w:rPr>
        <w:t xml:space="preserve"> PT. Indocement lebih unggul dibandingkan dengan perusahaan semen lainnya dengan rata-rata 18%. Dilihat dari aspek perputaran total aset PT. Wiajaya Karya Beton lebih unggul dibandingkan dengan perusahaan semen </w:t>
      </w:r>
      <w:r>
        <w:rPr>
          <w:rFonts w:ascii="Times New Roman" w:hAnsi="Times New Roman" w:cs="Times New Roman"/>
          <w:sz w:val="24"/>
          <w:szCs w:val="24"/>
        </w:rPr>
        <w:t xml:space="preserve">lainnya dengan rata-rata 0,74 kali perputaran. Dilihat dari aspek perputaran Persediaan PT. Holchim lebih unggul dibandingkan dengan perusahaan semen lainnya dengan rata-rata 10,31 kali perputaran. Dilihat dari aspek </w:t>
      </w:r>
      <w:r w:rsidRPr="00C871FC">
        <w:rPr>
          <w:rFonts w:ascii="Times New Roman" w:hAnsi="Times New Roman" w:cs="Times New Roman"/>
          <w:i/>
          <w:sz w:val="24"/>
          <w:szCs w:val="24"/>
        </w:rPr>
        <w:t>return on</w:t>
      </w:r>
      <w:r>
        <w:rPr>
          <w:rFonts w:ascii="Times New Roman" w:hAnsi="Times New Roman" w:cs="Times New Roman"/>
          <w:sz w:val="24"/>
          <w:szCs w:val="24"/>
        </w:rPr>
        <w:t xml:space="preserve"> asset PT. Indocement lebih unggul dibandingkan dengan perusahaan semen lainnya dengan rata-rata 9,16%. Dilihat dari aspek </w:t>
      </w:r>
      <w:r w:rsidRPr="00C871FC">
        <w:rPr>
          <w:rFonts w:ascii="Times New Roman" w:hAnsi="Times New Roman" w:cs="Times New Roman"/>
          <w:i/>
          <w:sz w:val="24"/>
          <w:szCs w:val="24"/>
        </w:rPr>
        <w:t>return on equity</w:t>
      </w:r>
      <w:r>
        <w:rPr>
          <w:rFonts w:ascii="Times New Roman" w:hAnsi="Times New Roman" w:cs="Times New Roman"/>
          <w:sz w:val="24"/>
          <w:szCs w:val="24"/>
        </w:rPr>
        <w:t xml:space="preserve"> PT. Wiajaya Karya Beton lebih unggul dibandingkan dengan perusahaan semen lainnya dengan rata-rata 12,28%</w:t>
      </w:r>
      <w:r w:rsidRPr="00D76A72">
        <w:rPr>
          <w:rFonts w:ascii="Times New Roman" w:hAnsi="Times New Roman" w:cs="Times New Roman"/>
          <w:sz w:val="24"/>
          <w:szCs w:val="24"/>
        </w:rPr>
        <w:t>.</w:t>
      </w:r>
    </w:p>
    <w:p w14:paraId="0A433246" w14:textId="77777777" w:rsidR="007720C4" w:rsidRDefault="007720C4" w:rsidP="00E9273E">
      <w:pPr>
        <w:spacing w:after="0"/>
        <w:jc w:val="both"/>
        <w:rPr>
          <w:rFonts w:ascii="Times New Roman" w:eastAsia="Calibri" w:hAnsi="Times New Roman" w:cs="Times New Roman"/>
          <w:b/>
          <w:bCs/>
          <w:sz w:val="24"/>
          <w:szCs w:val="24"/>
          <w:lang w:val="en-US"/>
        </w:rPr>
      </w:pPr>
    </w:p>
    <w:p w14:paraId="45907B39" w14:textId="0C4D3DA9" w:rsidR="00E25D7B" w:rsidRDefault="00E25D7B" w:rsidP="00E9273E">
      <w:pPr>
        <w:spacing w:after="0"/>
        <w:jc w:val="both"/>
        <w:rPr>
          <w:rFonts w:ascii="Times New Roman" w:eastAsia="Calibri" w:hAnsi="Times New Roman" w:cs="Times New Roman"/>
          <w:b/>
          <w:bCs/>
          <w:sz w:val="24"/>
          <w:szCs w:val="24"/>
          <w:lang w:val="en-US"/>
        </w:rPr>
      </w:pPr>
      <w:proofErr w:type="spellStart"/>
      <w:r>
        <w:rPr>
          <w:rFonts w:ascii="Times New Roman" w:eastAsia="Calibri" w:hAnsi="Times New Roman" w:cs="Times New Roman"/>
          <w:b/>
          <w:bCs/>
          <w:sz w:val="24"/>
          <w:szCs w:val="24"/>
          <w:lang w:val="en-US"/>
        </w:rPr>
        <w:t>Implikasi</w:t>
      </w:r>
      <w:proofErr w:type="spellEnd"/>
    </w:p>
    <w:p w14:paraId="7FBB1DC7" w14:textId="1B73FB2D" w:rsidR="00562E8A" w:rsidRPr="007022BA" w:rsidRDefault="00562E8A" w:rsidP="00E9273E">
      <w:pPr>
        <w:spacing w:before="240" w:after="0"/>
        <w:ind w:firstLine="567"/>
        <w:jc w:val="both"/>
        <w:rPr>
          <w:rFonts w:ascii="Times New Roman" w:hAnsi="Times New Roman" w:cs="Times New Roman"/>
          <w:sz w:val="24"/>
          <w:szCs w:val="24"/>
        </w:rPr>
      </w:pPr>
      <w:r>
        <w:rPr>
          <w:rFonts w:ascii="Times New Roman" w:hAnsi="Times New Roman" w:cs="Times New Roman"/>
          <w:sz w:val="24"/>
          <w:szCs w:val="24"/>
          <w:lang w:val="en-US"/>
        </w:rPr>
        <w:t>D</w:t>
      </w:r>
      <w:r>
        <w:rPr>
          <w:rFonts w:ascii="Times New Roman" w:hAnsi="Times New Roman" w:cs="Times New Roman"/>
          <w:sz w:val="24"/>
          <w:szCs w:val="24"/>
        </w:rPr>
        <w:t xml:space="preserve">ilihat dari aspek </w:t>
      </w:r>
      <w:r w:rsidRPr="00C871FC">
        <w:rPr>
          <w:rFonts w:ascii="Times New Roman" w:hAnsi="Times New Roman" w:cs="Times New Roman"/>
          <w:i/>
          <w:sz w:val="24"/>
          <w:szCs w:val="24"/>
        </w:rPr>
        <w:t>current ratio</w:t>
      </w:r>
      <w:r>
        <w:rPr>
          <w:rFonts w:ascii="Times New Roman" w:hAnsi="Times New Roman" w:cs="Times New Roman"/>
          <w:sz w:val="24"/>
          <w:szCs w:val="24"/>
        </w:rPr>
        <w:t xml:space="preserve"> PT. Semen Baturaja lebih unggul dibandingkan dengan perusahaan semen lainnya dengan rata-rata 4,92%. Dilihat dari aspek </w:t>
      </w:r>
      <w:r w:rsidRPr="00C871FC">
        <w:rPr>
          <w:rFonts w:ascii="Times New Roman" w:hAnsi="Times New Roman" w:cs="Times New Roman"/>
          <w:i/>
          <w:sz w:val="24"/>
          <w:szCs w:val="24"/>
        </w:rPr>
        <w:t>quick ratio</w:t>
      </w:r>
      <w:r>
        <w:rPr>
          <w:rFonts w:ascii="Times New Roman" w:hAnsi="Times New Roman" w:cs="Times New Roman"/>
          <w:sz w:val="24"/>
          <w:szCs w:val="24"/>
        </w:rPr>
        <w:t xml:space="preserve"> PT. Semen Baturaja lebih unggul dibandingkan dengan perusahaan semen lainnya dengan rata-rata 4,28%. Dilihat dari aspek </w:t>
      </w:r>
      <w:r w:rsidRPr="00C871FC">
        <w:rPr>
          <w:rFonts w:ascii="Times New Roman" w:hAnsi="Times New Roman" w:cs="Times New Roman"/>
          <w:i/>
          <w:sz w:val="24"/>
          <w:szCs w:val="24"/>
        </w:rPr>
        <w:t>debt to asset</w:t>
      </w:r>
      <w:r>
        <w:rPr>
          <w:rFonts w:ascii="Times New Roman" w:hAnsi="Times New Roman" w:cs="Times New Roman"/>
          <w:sz w:val="24"/>
          <w:szCs w:val="24"/>
        </w:rPr>
        <w:t xml:space="preserve"> ratio PT. Indocement lebih unggul dibandingkan dengan perusahaan semen lainnya dengan rata-rata 15%. Dilihat dari aspek </w:t>
      </w:r>
      <w:r w:rsidRPr="00C871FC">
        <w:rPr>
          <w:rFonts w:ascii="Times New Roman" w:hAnsi="Times New Roman" w:cs="Times New Roman"/>
          <w:i/>
          <w:sz w:val="24"/>
          <w:szCs w:val="24"/>
        </w:rPr>
        <w:t>debt to equity ratio</w:t>
      </w:r>
      <w:r>
        <w:rPr>
          <w:rFonts w:ascii="Times New Roman" w:hAnsi="Times New Roman" w:cs="Times New Roman"/>
          <w:sz w:val="24"/>
          <w:szCs w:val="24"/>
        </w:rPr>
        <w:t xml:space="preserve"> PT. Indocement lebih unggul dibandingkan dengan perusahaan semen lainnya dengan rata-rata 18%. Dilihat dari aspek perputaran total aset PT. Wiajaya Karya Beton lebih unggul dibandingkan dengan perusahaan semen lainnya dengan rata-rata 0,74 kali perputaran. Dilihat dari aspek perputaran Persediaan PT. Holchim lebih unggul dibandingkan dengan perusahaan semen lainnya dengan rata-rata 10,31 kali perputaran. Dilihat dari aspek </w:t>
      </w:r>
      <w:r w:rsidRPr="00C871FC">
        <w:rPr>
          <w:rFonts w:ascii="Times New Roman" w:hAnsi="Times New Roman" w:cs="Times New Roman"/>
          <w:i/>
          <w:sz w:val="24"/>
          <w:szCs w:val="24"/>
        </w:rPr>
        <w:t>return on</w:t>
      </w:r>
      <w:r>
        <w:rPr>
          <w:rFonts w:ascii="Times New Roman" w:hAnsi="Times New Roman" w:cs="Times New Roman"/>
          <w:sz w:val="24"/>
          <w:szCs w:val="24"/>
        </w:rPr>
        <w:t xml:space="preserve"> asset PT. Indocement lebih unggul dibandingkan dengan perusahaan semen lainnya dengan rata-rata 9,16%. Dilihat dari aspek </w:t>
      </w:r>
      <w:r w:rsidRPr="00C871FC">
        <w:rPr>
          <w:rFonts w:ascii="Times New Roman" w:hAnsi="Times New Roman" w:cs="Times New Roman"/>
          <w:i/>
          <w:sz w:val="24"/>
          <w:szCs w:val="24"/>
        </w:rPr>
        <w:t>return on equity</w:t>
      </w:r>
      <w:r>
        <w:rPr>
          <w:rFonts w:ascii="Times New Roman" w:hAnsi="Times New Roman" w:cs="Times New Roman"/>
          <w:sz w:val="24"/>
          <w:szCs w:val="24"/>
        </w:rPr>
        <w:t xml:space="preserve"> PT. Wiajaya Karya Beton lebih unggul dibandingkan dengan perusahaan semen lainnya dengan rata-rata 12,28%.</w:t>
      </w:r>
    </w:p>
    <w:p w14:paraId="097726B5" w14:textId="3B149CCF" w:rsidR="00E25D7B" w:rsidRDefault="00E25D7B" w:rsidP="00E9273E">
      <w:pPr>
        <w:spacing w:after="0"/>
        <w:jc w:val="both"/>
        <w:rPr>
          <w:rFonts w:ascii="Times New Roman" w:eastAsia="Calibri" w:hAnsi="Times New Roman" w:cs="Times New Roman"/>
          <w:b/>
          <w:bCs/>
          <w:sz w:val="24"/>
          <w:szCs w:val="24"/>
          <w:lang w:val="en-US"/>
        </w:rPr>
      </w:pPr>
    </w:p>
    <w:p w14:paraId="20D08DBD" w14:textId="594CBE11" w:rsidR="00E25D7B" w:rsidRDefault="00E25D7B" w:rsidP="00E9273E">
      <w:pPr>
        <w:spacing w:after="0"/>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Saran</w:t>
      </w:r>
    </w:p>
    <w:p w14:paraId="21B614CE" w14:textId="77777777" w:rsidR="00562E8A" w:rsidRDefault="00562E8A" w:rsidP="00E9273E">
      <w:pPr>
        <w:spacing w:after="0"/>
        <w:ind w:firstLine="709"/>
        <w:jc w:val="both"/>
        <w:rPr>
          <w:rFonts w:ascii="Times New Roman" w:hAnsi="Times New Roman" w:cs="Times New Roman"/>
          <w:sz w:val="24"/>
          <w:szCs w:val="24"/>
        </w:rPr>
      </w:pPr>
      <w:r w:rsidRPr="00D76A72">
        <w:rPr>
          <w:rFonts w:ascii="Times New Roman" w:hAnsi="Times New Roman" w:cs="Times New Roman"/>
          <w:sz w:val="24"/>
          <w:szCs w:val="24"/>
        </w:rPr>
        <w:t xml:space="preserve">Berdasarkan hasil kesimpulan dapat ditarik rekomendasi bagi Perusahaan </w:t>
      </w:r>
      <w:r>
        <w:rPr>
          <w:rFonts w:ascii="Times New Roman" w:hAnsi="Times New Roman" w:cs="Times New Roman"/>
          <w:sz w:val="24"/>
          <w:szCs w:val="24"/>
        </w:rPr>
        <w:t>Semen</w:t>
      </w:r>
      <w:r w:rsidRPr="00D76A72">
        <w:rPr>
          <w:rFonts w:ascii="Times New Roman" w:hAnsi="Times New Roman" w:cs="Times New Roman"/>
          <w:sz w:val="24"/>
          <w:szCs w:val="24"/>
        </w:rPr>
        <w:t xml:space="preserve"> mengenai kinerja keuangan dengan penilaian </w:t>
      </w:r>
      <w:r w:rsidRPr="00D76A72">
        <w:rPr>
          <w:rFonts w:ascii="Times New Roman" w:hAnsi="Times New Roman" w:cs="Times New Roman"/>
          <w:sz w:val="24"/>
          <w:szCs w:val="24"/>
        </w:rPr>
        <w:lastRenderedPageBreak/>
        <w:t xml:space="preserve">rasio keuangan diharapkan dapat meningkatkan kinerja perusahaan. </w:t>
      </w:r>
    </w:p>
    <w:p w14:paraId="6148E140" w14:textId="77777777" w:rsidR="00562E8A" w:rsidRDefault="00562E8A" w:rsidP="00E9273E">
      <w:pPr>
        <w:pStyle w:val="ListParagraph"/>
        <w:numPr>
          <w:ilvl w:val="0"/>
          <w:numId w:val="25"/>
        </w:numPr>
        <w:spacing w:after="0"/>
        <w:ind w:left="426" w:hanging="426"/>
        <w:jc w:val="both"/>
        <w:rPr>
          <w:rFonts w:ascii="Times New Roman" w:hAnsi="Times New Roman" w:cs="Times New Roman"/>
          <w:sz w:val="24"/>
          <w:szCs w:val="24"/>
        </w:rPr>
      </w:pPr>
      <w:r w:rsidRPr="00CB7BF1">
        <w:rPr>
          <w:rFonts w:ascii="Times New Roman" w:hAnsi="Times New Roman" w:cs="Times New Roman"/>
          <w:sz w:val="24"/>
          <w:szCs w:val="24"/>
        </w:rPr>
        <w:t xml:space="preserve">Berdasarkan rasio likuiditas, </w:t>
      </w:r>
      <w:r>
        <w:rPr>
          <w:rFonts w:ascii="Times New Roman" w:hAnsi="Times New Roman" w:cs="Times New Roman"/>
          <w:sz w:val="24"/>
          <w:szCs w:val="24"/>
        </w:rPr>
        <w:t>perusahaan semen terutama PT Holchim, PT Semen Indonesia dan PT Wijaya Karya Beton untuk dapat mengurangi hutang jangka pendeknya sehingga modal kerja yang dimiliki dapat digunakan sebagai operasional perusahaan.</w:t>
      </w:r>
    </w:p>
    <w:p w14:paraId="43F639DA" w14:textId="77777777" w:rsidR="00562E8A" w:rsidRDefault="00562E8A" w:rsidP="00E9273E">
      <w:pPr>
        <w:pStyle w:val="ListParagraph"/>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Berdasarkan rasio </w:t>
      </w:r>
      <w:r w:rsidRPr="00CB7BF1">
        <w:rPr>
          <w:rFonts w:ascii="Times New Roman" w:hAnsi="Times New Roman" w:cs="Times New Roman"/>
          <w:sz w:val="24"/>
          <w:szCs w:val="24"/>
        </w:rPr>
        <w:t xml:space="preserve">solvabilitas, </w:t>
      </w:r>
      <w:r>
        <w:rPr>
          <w:rFonts w:ascii="Times New Roman" w:hAnsi="Times New Roman" w:cs="Times New Roman"/>
          <w:sz w:val="24"/>
          <w:szCs w:val="24"/>
        </w:rPr>
        <w:t>perusahaan semen terutama PT Holchim dan PT Wijaya Karya Beton lebih memaksimalkan modal sendiri dan mengurangi modal dan aset yang dibiayai dari hutang sehingga laba yang didapatkan akan lebih maksimal.</w:t>
      </w:r>
    </w:p>
    <w:p w14:paraId="581645B9" w14:textId="77777777" w:rsidR="00562E8A" w:rsidRDefault="00562E8A" w:rsidP="00E9273E">
      <w:pPr>
        <w:pStyle w:val="ListParagraph"/>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Berdasarkan rasio aktivitas, perusahaan semen terutama PT  Holchim dan Semen Baturaja lebih meningkatkan perputaran dari sisi aset maupun persediaan, sehingga dengan cepatnya perputaran aset dan persediaan perusahaan akan semakin efektif dalam menghasilkan laba.</w:t>
      </w:r>
    </w:p>
    <w:p w14:paraId="697DA8C4" w14:textId="77777777" w:rsidR="00562E8A" w:rsidRDefault="00562E8A" w:rsidP="00E9273E">
      <w:pPr>
        <w:pStyle w:val="ListParagraph"/>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Berdasarkan rasio </w:t>
      </w:r>
      <w:r w:rsidRPr="00CB7BF1">
        <w:rPr>
          <w:rFonts w:ascii="Times New Roman" w:hAnsi="Times New Roman" w:cs="Times New Roman"/>
          <w:sz w:val="24"/>
          <w:szCs w:val="24"/>
        </w:rPr>
        <w:t>profitabilitas</w:t>
      </w:r>
      <w:r>
        <w:rPr>
          <w:rFonts w:ascii="Times New Roman" w:hAnsi="Times New Roman" w:cs="Times New Roman"/>
          <w:sz w:val="24"/>
          <w:szCs w:val="24"/>
        </w:rPr>
        <w:t>,</w:t>
      </w:r>
      <w:r w:rsidRPr="00CB7BF1">
        <w:rPr>
          <w:rFonts w:ascii="Times New Roman" w:hAnsi="Times New Roman" w:cs="Times New Roman"/>
          <w:sz w:val="24"/>
          <w:szCs w:val="24"/>
        </w:rPr>
        <w:t xml:space="preserve"> </w:t>
      </w:r>
      <w:r>
        <w:rPr>
          <w:rFonts w:ascii="Times New Roman" w:hAnsi="Times New Roman" w:cs="Times New Roman"/>
          <w:sz w:val="24"/>
          <w:szCs w:val="24"/>
        </w:rPr>
        <w:t>perusahaan semen terutama PT Holchim agar lebih efektif dalam mengelola aset baik dari sisi modal maupun hutang sehingga dengan cepatnya aset berputar, modal yang dimiliki sendiri dan hutang yang minimum dapat memaksimalkan tingkat pengembalian dari aset dan modal yang digunakan dalam kegiatan operasional.</w:t>
      </w:r>
    </w:p>
    <w:p w14:paraId="15FD10BF" w14:textId="77777777" w:rsidR="00562E8A" w:rsidRPr="00CB7BF1" w:rsidRDefault="00562E8A" w:rsidP="00E9273E">
      <w:pPr>
        <w:pStyle w:val="ListParagraph"/>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Berdasarkan hasil perbandingan kinerja keuangan </w:t>
      </w:r>
      <w:r w:rsidRPr="00D76A72">
        <w:rPr>
          <w:rFonts w:ascii="Times New Roman" w:hAnsi="Times New Roman" w:cs="Times New Roman"/>
          <w:sz w:val="24"/>
          <w:szCs w:val="24"/>
        </w:rPr>
        <w:t>pada Perusahaan Semen Periode 2014-2019</w:t>
      </w:r>
      <w:r>
        <w:rPr>
          <w:rFonts w:ascii="Times New Roman" w:hAnsi="Times New Roman" w:cs="Times New Roman"/>
          <w:sz w:val="24"/>
          <w:szCs w:val="24"/>
        </w:rPr>
        <w:t xml:space="preserve"> berdasarkan rasio likuiditas, solvabilitas, aktivitas dan profitabilitas, perusahaan PT Semen Indonesia masih di bahwa perusahaan lainnya, untuk itu PT Semen Indonesia dapat meningkatkan kinerja keuangan perusahaan melalui manajemen berkesinambungan agar dapat bersaing dengan perusahaan semen lainnya.</w:t>
      </w:r>
    </w:p>
    <w:p w14:paraId="702486FD" w14:textId="77777777" w:rsidR="00E25D7B" w:rsidRPr="00E25D7B" w:rsidRDefault="00E25D7B" w:rsidP="00E9273E">
      <w:pPr>
        <w:spacing w:after="0"/>
        <w:jc w:val="both"/>
        <w:rPr>
          <w:rFonts w:ascii="Times New Roman" w:eastAsia="Calibri" w:hAnsi="Times New Roman" w:cs="Times New Roman"/>
          <w:b/>
          <w:bCs/>
          <w:sz w:val="24"/>
          <w:szCs w:val="24"/>
          <w:lang w:val="en-US"/>
        </w:rPr>
      </w:pPr>
    </w:p>
    <w:p w14:paraId="23F590F9" w14:textId="77777777" w:rsidR="00E25D7B" w:rsidRDefault="00E25D7B" w:rsidP="00E9273E">
      <w:pPr>
        <w:pStyle w:val="ListParagraph"/>
        <w:spacing w:after="0"/>
        <w:ind w:left="567"/>
        <w:jc w:val="both"/>
        <w:rPr>
          <w:rFonts w:ascii="Times New Roman" w:eastAsia="Calibri" w:hAnsi="Times New Roman" w:cs="Times New Roman"/>
          <w:b/>
          <w:bCs/>
          <w:sz w:val="24"/>
          <w:szCs w:val="24"/>
          <w:lang w:val="en-US"/>
        </w:rPr>
      </w:pPr>
    </w:p>
    <w:p w14:paraId="75514C1B" w14:textId="362BD714" w:rsidR="00D406CA" w:rsidRPr="00D406CA" w:rsidRDefault="00D406CA" w:rsidP="00E9273E">
      <w:pPr>
        <w:pStyle w:val="ListParagraph"/>
        <w:numPr>
          <w:ilvl w:val="0"/>
          <w:numId w:val="9"/>
        </w:numPr>
        <w:spacing w:after="0"/>
        <w:ind w:left="567" w:hanging="567"/>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DAFTAR PUSTAKA</w:t>
      </w:r>
    </w:p>
    <w:p w14:paraId="3EBF679C" w14:textId="77777777" w:rsidR="0015658E" w:rsidRDefault="0015658E" w:rsidP="00E9273E">
      <w:pPr>
        <w:pStyle w:val="FootnoteText"/>
        <w:spacing w:line="276"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Buku</w:t>
      </w:r>
      <w:proofErr w:type="spellEnd"/>
      <w:r>
        <w:rPr>
          <w:rFonts w:ascii="Times New Roman" w:hAnsi="Times New Roman" w:cs="Times New Roman"/>
          <w:sz w:val="24"/>
          <w:szCs w:val="24"/>
          <w:lang w:val="en-US"/>
        </w:rPr>
        <w:t>:</w:t>
      </w:r>
    </w:p>
    <w:p w14:paraId="4FF69DCB" w14:textId="77777777" w:rsidR="0015658E" w:rsidRPr="00D70F36" w:rsidRDefault="0015658E" w:rsidP="00E9273E">
      <w:pPr>
        <w:pStyle w:val="FootnoteText"/>
        <w:spacing w:line="276" w:lineRule="auto"/>
        <w:ind w:left="567" w:hanging="567"/>
        <w:jc w:val="both"/>
        <w:rPr>
          <w:rFonts w:ascii="Times New Roman" w:hAnsi="Times New Roman" w:cs="Times New Roman"/>
          <w:sz w:val="24"/>
          <w:szCs w:val="24"/>
        </w:rPr>
      </w:pPr>
      <w:r w:rsidRPr="00D70F36">
        <w:rPr>
          <w:rFonts w:ascii="Times New Roman" w:hAnsi="Times New Roman" w:cs="Times New Roman"/>
          <w:sz w:val="24"/>
          <w:szCs w:val="24"/>
        </w:rPr>
        <w:t xml:space="preserve">Bina Bangsa, 2020, </w:t>
      </w:r>
      <w:r w:rsidRPr="00D70F36">
        <w:rPr>
          <w:rFonts w:ascii="Times New Roman" w:hAnsi="Times New Roman" w:cs="Times New Roman"/>
          <w:i/>
          <w:sz w:val="24"/>
          <w:szCs w:val="24"/>
        </w:rPr>
        <w:t>Pedoman Penulisan Skripsi dan Jurnal Ilmiah</w:t>
      </w:r>
      <w:r w:rsidRPr="00D70F36">
        <w:rPr>
          <w:rFonts w:ascii="Times New Roman" w:hAnsi="Times New Roman" w:cs="Times New Roman"/>
          <w:sz w:val="24"/>
          <w:szCs w:val="24"/>
        </w:rPr>
        <w:t>, (Serang: Universitas Bina Bangsa)</w:t>
      </w:r>
    </w:p>
    <w:p w14:paraId="43105195" w14:textId="77777777" w:rsidR="0015658E" w:rsidRPr="00D70F36" w:rsidRDefault="0015658E" w:rsidP="00E9273E">
      <w:pPr>
        <w:pStyle w:val="FootnoteText"/>
        <w:spacing w:line="276" w:lineRule="auto"/>
        <w:rPr>
          <w:rFonts w:ascii="Times New Roman" w:hAnsi="Times New Roman" w:cs="Times New Roman"/>
          <w:sz w:val="24"/>
          <w:szCs w:val="24"/>
          <w:lang w:val="en-US"/>
        </w:rPr>
      </w:pPr>
      <w:r w:rsidRPr="00D70F36">
        <w:rPr>
          <w:rFonts w:ascii="Times New Roman" w:hAnsi="Times New Roman" w:cs="Times New Roman"/>
          <w:sz w:val="24"/>
          <w:szCs w:val="24"/>
        </w:rPr>
        <w:t xml:space="preserve">Kasmir, 2018, </w:t>
      </w:r>
      <w:r w:rsidRPr="00D70F36">
        <w:rPr>
          <w:rFonts w:ascii="Times New Roman" w:hAnsi="Times New Roman" w:cs="Times New Roman"/>
          <w:i/>
          <w:sz w:val="24"/>
          <w:szCs w:val="24"/>
        </w:rPr>
        <w:t>Analisa Laporan Keuangan</w:t>
      </w:r>
      <w:r w:rsidRPr="00D70F36">
        <w:rPr>
          <w:rFonts w:ascii="Times New Roman" w:hAnsi="Times New Roman" w:cs="Times New Roman"/>
          <w:sz w:val="24"/>
          <w:szCs w:val="24"/>
        </w:rPr>
        <w:t>. PT Raja Grafindo Persada</w:t>
      </w:r>
      <w:r>
        <w:rPr>
          <w:rFonts w:ascii="Times New Roman" w:hAnsi="Times New Roman" w:cs="Times New Roman"/>
          <w:sz w:val="24"/>
          <w:szCs w:val="24"/>
          <w:lang w:val="en-US"/>
        </w:rPr>
        <w:t>. Jakarta</w:t>
      </w:r>
    </w:p>
    <w:p w14:paraId="64169CFD" w14:textId="77777777" w:rsidR="0015658E" w:rsidRPr="00D70F36" w:rsidRDefault="0015658E" w:rsidP="00E9273E">
      <w:pPr>
        <w:pStyle w:val="FootnoteText"/>
        <w:spacing w:line="276" w:lineRule="auto"/>
        <w:rPr>
          <w:rFonts w:ascii="Times New Roman" w:hAnsi="Times New Roman" w:cs="Times New Roman"/>
          <w:sz w:val="24"/>
          <w:szCs w:val="24"/>
        </w:rPr>
      </w:pPr>
      <w:r w:rsidRPr="00D70F36">
        <w:rPr>
          <w:rFonts w:ascii="Times New Roman" w:hAnsi="Times New Roman" w:cs="Times New Roman"/>
          <w:sz w:val="24"/>
          <w:szCs w:val="24"/>
        </w:rPr>
        <w:t xml:space="preserve">S. Munawir, 2015, </w:t>
      </w:r>
      <w:r w:rsidRPr="00D70F36">
        <w:rPr>
          <w:rFonts w:ascii="Times New Roman" w:hAnsi="Times New Roman" w:cs="Times New Roman"/>
          <w:i/>
          <w:sz w:val="24"/>
          <w:szCs w:val="24"/>
        </w:rPr>
        <w:t>Analisa Laporan Keuangan</w:t>
      </w:r>
      <w:r w:rsidRPr="00D70F36">
        <w:rPr>
          <w:rFonts w:ascii="Times New Roman" w:hAnsi="Times New Roman" w:cs="Times New Roman"/>
          <w:sz w:val="24"/>
          <w:szCs w:val="24"/>
        </w:rPr>
        <w:t xml:space="preserve">, (Yogyakarta: Liberty) </w:t>
      </w:r>
    </w:p>
    <w:p w14:paraId="52918A46" w14:textId="77777777" w:rsidR="0015658E" w:rsidRPr="00D70F36" w:rsidRDefault="0015658E" w:rsidP="00E9273E">
      <w:pPr>
        <w:pStyle w:val="FootnoteText"/>
        <w:spacing w:line="276" w:lineRule="auto"/>
        <w:rPr>
          <w:rFonts w:ascii="Times New Roman" w:hAnsi="Times New Roman" w:cs="Times New Roman"/>
          <w:sz w:val="24"/>
          <w:szCs w:val="24"/>
        </w:rPr>
      </w:pPr>
      <w:r w:rsidRPr="00D70F36">
        <w:rPr>
          <w:rFonts w:ascii="Times New Roman" w:hAnsi="Times New Roman" w:cs="Times New Roman"/>
          <w:sz w:val="24"/>
          <w:szCs w:val="24"/>
        </w:rPr>
        <w:t xml:space="preserve">Syamsudin Lukman. 2011. </w:t>
      </w:r>
      <w:r w:rsidRPr="00D70F36">
        <w:rPr>
          <w:rFonts w:ascii="Times New Roman" w:hAnsi="Times New Roman" w:cs="Times New Roman"/>
          <w:i/>
          <w:sz w:val="24"/>
          <w:szCs w:val="24"/>
        </w:rPr>
        <w:t>Manajemen Keuangan Perusahaan</w:t>
      </w:r>
      <w:r w:rsidRPr="00D70F36">
        <w:rPr>
          <w:rFonts w:ascii="Times New Roman" w:hAnsi="Times New Roman" w:cs="Times New Roman"/>
          <w:sz w:val="24"/>
          <w:szCs w:val="24"/>
        </w:rPr>
        <w:t>. (Jakarta: Rajawali Pers).</w:t>
      </w:r>
    </w:p>
    <w:p w14:paraId="34727CA4" w14:textId="77777777" w:rsidR="0015658E" w:rsidRDefault="0015658E" w:rsidP="00E9273E">
      <w:pPr>
        <w:pStyle w:val="FootnoteText"/>
        <w:spacing w:line="276" w:lineRule="auto"/>
        <w:jc w:val="both"/>
        <w:rPr>
          <w:rFonts w:ascii="Times New Roman" w:hAnsi="Times New Roman" w:cs="Times New Roman"/>
          <w:sz w:val="24"/>
          <w:szCs w:val="24"/>
          <w:lang w:val="en-US"/>
        </w:rPr>
      </w:pPr>
    </w:p>
    <w:p w14:paraId="272477EC" w14:textId="77777777" w:rsidR="0015658E" w:rsidRDefault="0015658E" w:rsidP="00E9273E">
      <w:pPr>
        <w:pStyle w:val="FootnoteText"/>
        <w:spacing w:line="276"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w:t>
      </w:r>
    </w:p>
    <w:p w14:paraId="3D195221" w14:textId="77777777" w:rsidR="0015658E" w:rsidRDefault="0015658E" w:rsidP="00E9273E">
      <w:pPr>
        <w:pStyle w:val="FootnoteText"/>
        <w:spacing w:line="276" w:lineRule="auto"/>
        <w:ind w:left="567" w:hanging="567"/>
        <w:jc w:val="both"/>
        <w:rPr>
          <w:rFonts w:ascii="Times New Roman" w:hAnsi="Times New Roman" w:cs="Times New Roman"/>
          <w:sz w:val="24"/>
          <w:szCs w:val="24"/>
        </w:rPr>
      </w:pPr>
      <w:r w:rsidRPr="00D70F36">
        <w:rPr>
          <w:rFonts w:ascii="Times New Roman" w:hAnsi="Times New Roman" w:cs="Times New Roman"/>
          <w:sz w:val="24"/>
          <w:szCs w:val="24"/>
        </w:rPr>
        <w:t xml:space="preserve">Aditya Putra Dewa, 2015. </w:t>
      </w:r>
      <w:r w:rsidRPr="00D70F36">
        <w:rPr>
          <w:rFonts w:ascii="Times New Roman" w:hAnsi="Times New Roman" w:cs="Times New Roman"/>
          <w:i/>
          <w:sz w:val="24"/>
          <w:szCs w:val="24"/>
        </w:rPr>
        <w:t>Analisis Kinerja Keuangan PT Indofood Sukses Makmur Tbk di Bursa Efek Indonesia</w:t>
      </w:r>
      <w:r w:rsidRPr="00D70F36">
        <w:rPr>
          <w:rFonts w:ascii="Times New Roman" w:hAnsi="Times New Roman" w:cs="Times New Roman"/>
          <w:sz w:val="24"/>
          <w:szCs w:val="24"/>
        </w:rPr>
        <w:t>, (Jurnal Ilmu dan Riset Manajemen, Volume 4, Nomor 3)</w:t>
      </w:r>
    </w:p>
    <w:p w14:paraId="0F709B13" w14:textId="77777777" w:rsidR="0015658E" w:rsidRPr="00D70F36" w:rsidRDefault="0015658E" w:rsidP="00E9273E">
      <w:pPr>
        <w:pStyle w:val="FootnoteText"/>
        <w:spacing w:line="276" w:lineRule="auto"/>
        <w:ind w:left="567" w:hanging="567"/>
        <w:jc w:val="both"/>
        <w:rPr>
          <w:rFonts w:ascii="Times New Roman" w:hAnsi="Times New Roman" w:cs="Times New Roman"/>
          <w:sz w:val="24"/>
          <w:szCs w:val="24"/>
        </w:rPr>
      </w:pPr>
      <w:r w:rsidRPr="00D70F36">
        <w:rPr>
          <w:rFonts w:ascii="Times New Roman" w:hAnsi="Times New Roman" w:cs="Times New Roman"/>
          <w:sz w:val="24"/>
          <w:szCs w:val="24"/>
        </w:rPr>
        <w:t xml:space="preserve">Alo, Ebenezer Adebisi, </w:t>
      </w:r>
      <w:r w:rsidRPr="00D70F36">
        <w:rPr>
          <w:rFonts w:ascii="Times New Roman" w:hAnsi="Times New Roman" w:cs="Times New Roman"/>
          <w:i/>
          <w:sz w:val="24"/>
          <w:szCs w:val="24"/>
        </w:rPr>
        <w:t>The Statistical Evaluation of the Performance of Financial Ratio Analysis in Nigerian Manufacturing</w:t>
      </w:r>
      <w:r w:rsidRPr="00D70F36">
        <w:rPr>
          <w:rFonts w:ascii="Times New Roman" w:hAnsi="Times New Roman" w:cs="Times New Roman"/>
          <w:sz w:val="24"/>
          <w:szCs w:val="24"/>
        </w:rPr>
        <w:t xml:space="preserve">, (The International Journal of Business &amp;Management (ISSN 2321–8916) </w:t>
      </w:r>
    </w:p>
    <w:p w14:paraId="6DF9EEA2" w14:textId="77777777" w:rsidR="0015658E" w:rsidRPr="00D70F36" w:rsidRDefault="0015658E" w:rsidP="00E9273E">
      <w:pPr>
        <w:pStyle w:val="FootnoteText"/>
        <w:spacing w:line="276" w:lineRule="auto"/>
        <w:ind w:left="567" w:hanging="567"/>
        <w:jc w:val="both"/>
        <w:rPr>
          <w:rFonts w:ascii="Times New Roman" w:hAnsi="Times New Roman" w:cs="Times New Roman"/>
          <w:sz w:val="24"/>
          <w:szCs w:val="24"/>
        </w:rPr>
      </w:pPr>
      <w:r w:rsidRPr="00D70F36">
        <w:rPr>
          <w:rFonts w:ascii="Times New Roman" w:hAnsi="Times New Roman" w:cs="Times New Roman"/>
          <w:sz w:val="24"/>
          <w:szCs w:val="24"/>
        </w:rPr>
        <w:t xml:space="preserve">Astrinika </w:t>
      </w:r>
      <w:r w:rsidRPr="00D70F36">
        <w:rPr>
          <w:rFonts w:ascii="Times New Roman" w:hAnsi="Times New Roman" w:cs="Times New Roman"/>
          <w:i/>
          <w:sz w:val="24"/>
          <w:szCs w:val="24"/>
        </w:rPr>
        <w:t>Linda Agustin, Analisis Rasio Keuangan Untuk Menilai Kinerja Keuangan Perusahaan</w:t>
      </w:r>
      <w:r w:rsidRPr="00D70F36">
        <w:rPr>
          <w:rFonts w:ascii="Times New Roman" w:hAnsi="Times New Roman" w:cs="Times New Roman"/>
          <w:sz w:val="24"/>
          <w:szCs w:val="24"/>
        </w:rPr>
        <w:t>, (Jurnal Administrasi Bisnis  (JAB)|Vol. 2  No. 1 Mei 2013)</w:t>
      </w:r>
    </w:p>
    <w:p w14:paraId="2844A8AD" w14:textId="77777777" w:rsidR="0015658E" w:rsidRDefault="0015658E" w:rsidP="00E9273E">
      <w:pPr>
        <w:pStyle w:val="FootnoteText"/>
        <w:spacing w:line="276" w:lineRule="auto"/>
        <w:ind w:left="567" w:hanging="567"/>
        <w:jc w:val="both"/>
        <w:rPr>
          <w:rFonts w:ascii="Times New Roman" w:hAnsi="Times New Roman" w:cs="Times New Roman"/>
          <w:sz w:val="24"/>
          <w:szCs w:val="24"/>
        </w:rPr>
      </w:pPr>
      <w:r w:rsidRPr="00D70F36">
        <w:rPr>
          <w:rFonts w:ascii="Times New Roman" w:hAnsi="Times New Roman" w:cs="Times New Roman"/>
          <w:sz w:val="24"/>
          <w:szCs w:val="24"/>
        </w:rPr>
        <w:t xml:space="preserve">Joy Pulloh, </w:t>
      </w:r>
      <w:r w:rsidRPr="00D70F36">
        <w:rPr>
          <w:rFonts w:ascii="Times New Roman" w:hAnsi="Times New Roman" w:cs="Times New Roman"/>
          <w:i/>
          <w:sz w:val="24"/>
          <w:szCs w:val="24"/>
        </w:rPr>
        <w:t>Analisis Rasio Keuangan Untuk Menilai Kinerja Keuangan Perusahaan,</w:t>
      </w:r>
      <w:r w:rsidRPr="00D70F36">
        <w:rPr>
          <w:rFonts w:ascii="Times New Roman" w:hAnsi="Times New Roman" w:cs="Times New Roman"/>
          <w:sz w:val="24"/>
          <w:szCs w:val="24"/>
        </w:rPr>
        <w:t xml:space="preserve"> (Jurnal Administrasi Bisnis  (JAB)|Vol. 33  No. 1  April  2016) </w:t>
      </w:r>
    </w:p>
    <w:p w14:paraId="6D07B702" w14:textId="77777777" w:rsidR="0015658E" w:rsidRPr="00D70F36" w:rsidRDefault="0015658E" w:rsidP="00E9273E">
      <w:pPr>
        <w:pStyle w:val="FootnoteText"/>
        <w:spacing w:line="276" w:lineRule="auto"/>
        <w:ind w:left="567" w:hanging="567"/>
        <w:rPr>
          <w:rFonts w:ascii="Times New Roman" w:hAnsi="Times New Roman" w:cs="Times New Roman"/>
          <w:sz w:val="24"/>
          <w:szCs w:val="24"/>
        </w:rPr>
      </w:pPr>
      <w:r w:rsidRPr="00D70F36">
        <w:rPr>
          <w:rFonts w:ascii="Times New Roman" w:hAnsi="Times New Roman" w:cs="Times New Roman"/>
          <w:sz w:val="24"/>
          <w:szCs w:val="24"/>
        </w:rPr>
        <w:t>Muizudin</w:t>
      </w:r>
      <w:r w:rsidRPr="00D70F36">
        <w:rPr>
          <w:rFonts w:ascii="Times New Roman" w:hAnsi="Times New Roman" w:cs="Times New Roman"/>
          <w:i/>
          <w:sz w:val="24"/>
          <w:szCs w:val="24"/>
        </w:rPr>
        <w:t>, Analisis Rasio Keuangan Sebagai Alat Untuk Menilai Kinerja Keuangan</w:t>
      </w:r>
      <w:r w:rsidRPr="00D70F36">
        <w:rPr>
          <w:rFonts w:ascii="Times New Roman" w:hAnsi="Times New Roman" w:cs="Times New Roman"/>
          <w:sz w:val="24"/>
          <w:szCs w:val="24"/>
        </w:rPr>
        <w:t>, (Jurnal Ilmu dan Riset Manajemen, Vol. 4  No.9  Maret 2015)</w:t>
      </w:r>
      <w:r>
        <w:rPr>
          <w:rFonts w:ascii="Times New Roman" w:hAnsi="Times New Roman" w:cs="Times New Roman"/>
          <w:sz w:val="24"/>
          <w:szCs w:val="24"/>
          <w:lang w:val="en-US"/>
        </w:rPr>
        <w:t>.</w:t>
      </w:r>
    </w:p>
    <w:p w14:paraId="5C04B07A" w14:textId="77777777" w:rsidR="0015658E" w:rsidRPr="00D70F36" w:rsidRDefault="0015658E" w:rsidP="00E9273E">
      <w:pPr>
        <w:pStyle w:val="FootnoteText"/>
        <w:spacing w:line="276" w:lineRule="auto"/>
        <w:ind w:left="567" w:hanging="567"/>
        <w:jc w:val="both"/>
        <w:rPr>
          <w:rFonts w:ascii="Times New Roman" w:hAnsi="Times New Roman" w:cs="Times New Roman"/>
          <w:sz w:val="24"/>
          <w:szCs w:val="24"/>
        </w:rPr>
      </w:pPr>
      <w:r w:rsidRPr="00D70F36">
        <w:rPr>
          <w:rFonts w:ascii="Times New Roman" w:hAnsi="Times New Roman" w:cs="Times New Roman"/>
          <w:sz w:val="24"/>
          <w:szCs w:val="24"/>
        </w:rPr>
        <w:t xml:space="preserve">Recli Bima Rhamadana. 2016. </w:t>
      </w:r>
      <w:r w:rsidRPr="00D70F36">
        <w:rPr>
          <w:rFonts w:ascii="Times New Roman" w:hAnsi="Times New Roman" w:cs="Times New Roman"/>
          <w:i/>
          <w:sz w:val="24"/>
          <w:szCs w:val="24"/>
        </w:rPr>
        <w:t>Analisis Rasio Keuangan Untuk Menilain Kinerja Keuangan Pada PT. H.M Sampoerna Tbk</w:t>
      </w:r>
      <w:r w:rsidRPr="00D70F36">
        <w:rPr>
          <w:rFonts w:ascii="Times New Roman" w:hAnsi="Times New Roman" w:cs="Times New Roman"/>
          <w:sz w:val="24"/>
          <w:szCs w:val="24"/>
        </w:rPr>
        <w:t>. (Jurnal Ilmu dan Riset Manajemen : Volume 5, Nomor 7)</w:t>
      </w:r>
    </w:p>
    <w:p w14:paraId="3AF30FC3" w14:textId="77777777" w:rsidR="0015658E" w:rsidRDefault="0015658E" w:rsidP="00E9273E">
      <w:pPr>
        <w:pStyle w:val="FootnoteText"/>
        <w:spacing w:line="276" w:lineRule="auto"/>
        <w:ind w:left="567" w:hanging="567"/>
        <w:jc w:val="both"/>
        <w:rPr>
          <w:rFonts w:ascii="Times New Roman" w:hAnsi="Times New Roman" w:cs="Times New Roman"/>
          <w:sz w:val="24"/>
          <w:szCs w:val="24"/>
        </w:rPr>
      </w:pPr>
      <w:r w:rsidRPr="00D70F36">
        <w:rPr>
          <w:rFonts w:ascii="Times New Roman" w:hAnsi="Times New Roman" w:cs="Times New Roman"/>
          <w:sz w:val="24"/>
          <w:szCs w:val="24"/>
        </w:rPr>
        <w:t xml:space="preserve">Rina. 2019. </w:t>
      </w:r>
      <w:r w:rsidRPr="00D70F36">
        <w:rPr>
          <w:rFonts w:ascii="Times New Roman" w:hAnsi="Times New Roman" w:cs="Times New Roman"/>
          <w:i/>
          <w:sz w:val="24"/>
          <w:szCs w:val="24"/>
        </w:rPr>
        <w:t>Analisis Rasio Aktivitas Untuk Menilai Kinerja Keuangan Pada PT Indofood Sukses Makmur Tbk.</w:t>
      </w:r>
      <w:r w:rsidRPr="00D70F36">
        <w:rPr>
          <w:rFonts w:ascii="Times New Roman" w:hAnsi="Times New Roman" w:cs="Times New Roman"/>
          <w:sz w:val="24"/>
          <w:szCs w:val="24"/>
        </w:rPr>
        <w:t xml:space="preserve"> (JURNAL BRAND, Volume 1 No. 2)</w:t>
      </w:r>
    </w:p>
    <w:p w14:paraId="19B084B5" w14:textId="77777777" w:rsidR="0015658E" w:rsidRPr="00D70F36" w:rsidRDefault="0015658E" w:rsidP="00E9273E">
      <w:pPr>
        <w:pStyle w:val="FootnoteText"/>
        <w:spacing w:line="276" w:lineRule="auto"/>
        <w:ind w:left="567" w:hanging="567"/>
        <w:jc w:val="both"/>
        <w:rPr>
          <w:rFonts w:ascii="Times New Roman" w:hAnsi="Times New Roman" w:cs="Times New Roman"/>
          <w:sz w:val="24"/>
          <w:szCs w:val="24"/>
        </w:rPr>
      </w:pPr>
      <w:r w:rsidRPr="00D70F36">
        <w:rPr>
          <w:rFonts w:ascii="Times New Roman" w:hAnsi="Times New Roman" w:cs="Times New Roman"/>
          <w:sz w:val="24"/>
          <w:szCs w:val="24"/>
        </w:rPr>
        <w:t xml:space="preserve">Siska Willy, </w:t>
      </w:r>
      <w:r w:rsidRPr="00D70F36">
        <w:rPr>
          <w:rFonts w:ascii="Times New Roman" w:hAnsi="Times New Roman" w:cs="Times New Roman"/>
          <w:i/>
          <w:sz w:val="24"/>
          <w:szCs w:val="24"/>
        </w:rPr>
        <w:t>Analysis of Financial Ratios to Measure the Company's Performance in the Sectors of Consumer Goods at Pt. Nippon Indosari Corpindo, Tbk and Pt. Mayora Indah, Tbk</w:t>
      </w:r>
      <w:r w:rsidRPr="00D70F36">
        <w:rPr>
          <w:rFonts w:ascii="Times New Roman" w:hAnsi="Times New Roman" w:cs="Times New Roman"/>
          <w:sz w:val="24"/>
          <w:szCs w:val="24"/>
        </w:rPr>
        <w:t xml:space="preserve">, (International Journal of Business and Economic Aairs (IJBEA) 2(1), 45-51 (2017)) </w:t>
      </w:r>
    </w:p>
    <w:p w14:paraId="23DFD791" w14:textId="77777777" w:rsidR="0015658E" w:rsidRPr="00D70F36" w:rsidRDefault="0015658E" w:rsidP="00E9273E">
      <w:pPr>
        <w:pStyle w:val="FootnoteText"/>
        <w:spacing w:line="276" w:lineRule="auto"/>
        <w:ind w:left="567" w:hanging="567"/>
        <w:jc w:val="both"/>
        <w:rPr>
          <w:rFonts w:ascii="Times New Roman" w:hAnsi="Times New Roman" w:cs="Times New Roman"/>
          <w:sz w:val="24"/>
          <w:szCs w:val="24"/>
        </w:rPr>
      </w:pPr>
    </w:p>
    <w:p w14:paraId="5D5D97E9" w14:textId="77777777" w:rsidR="0015658E" w:rsidRDefault="0015658E" w:rsidP="00E9273E">
      <w:pPr>
        <w:pStyle w:val="FootnoteText"/>
        <w:spacing w:line="276"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Sumber</w:t>
      </w:r>
      <w:proofErr w:type="spellEnd"/>
      <w:r>
        <w:rPr>
          <w:rFonts w:ascii="Times New Roman" w:hAnsi="Times New Roman" w:cs="Times New Roman"/>
          <w:sz w:val="24"/>
          <w:szCs w:val="24"/>
          <w:lang w:val="en-US"/>
        </w:rPr>
        <w:t xml:space="preserve"> Internet:</w:t>
      </w:r>
    </w:p>
    <w:p w14:paraId="6A99B55C" w14:textId="77777777" w:rsidR="0015658E" w:rsidRDefault="0015658E" w:rsidP="00E9273E">
      <w:pPr>
        <w:pStyle w:val="FootnoteText"/>
        <w:spacing w:line="276" w:lineRule="auto"/>
        <w:ind w:left="567" w:hanging="567"/>
        <w:jc w:val="both"/>
        <w:rPr>
          <w:rFonts w:ascii="Times New Roman" w:hAnsi="Times New Roman" w:cs="Times New Roman"/>
          <w:sz w:val="24"/>
          <w:szCs w:val="24"/>
        </w:rPr>
      </w:pPr>
      <w:r w:rsidRPr="00D70F36">
        <w:rPr>
          <w:rFonts w:ascii="Times New Roman" w:hAnsi="Times New Roman" w:cs="Times New Roman"/>
          <w:sz w:val="24"/>
          <w:szCs w:val="24"/>
        </w:rPr>
        <w:t>Houtmand. P Saragih. 2018. Total Laba Emiten Semen Turun Rp 3,31 T, Apa Penyebabnya. (https://www.cnbcindonesia.com/market/20181108085902-17-41160/total-laba-emiten-semen-turun-rp-331-t-apa-penyebabnya) diakses 25 Maret 2020, 21.30</w:t>
      </w:r>
    </w:p>
    <w:p w14:paraId="1A656424" w14:textId="77777777" w:rsidR="0015658E" w:rsidRDefault="0015658E" w:rsidP="00E9273E">
      <w:pPr>
        <w:spacing w:after="0"/>
        <w:jc w:val="both"/>
        <w:rPr>
          <w:rFonts w:asciiTheme="majorBidi" w:eastAsiaTheme="minorEastAsia" w:hAnsiTheme="majorBidi" w:cstheme="majorBidi"/>
          <w:b/>
          <w:sz w:val="24"/>
          <w:szCs w:val="24"/>
          <w:lang w:eastAsia="id-ID"/>
        </w:rPr>
      </w:pPr>
    </w:p>
    <w:sectPr w:rsidR="0015658E" w:rsidSect="00AB77E2">
      <w:type w:val="continuous"/>
      <w:pgSz w:w="11906" w:h="16838"/>
      <w:pgMar w:top="709" w:right="849" w:bottom="851" w:left="851" w:header="708" w:footer="708" w:gutter="0"/>
      <w:pgNumType w:fmt="lowerRoman"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5F05A" w14:textId="77777777" w:rsidR="002302E2" w:rsidRDefault="002302E2" w:rsidP="00055DA4">
      <w:pPr>
        <w:spacing w:after="0" w:line="240" w:lineRule="auto"/>
      </w:pPr>
      <w:r>
        <w:separator/>
      </w:r>
    </w:p>
  </w:endnote>
  <w:endnote w:type="continuationSeparator" w:id="0">
    <w:p w14:paraId="25511D0F" w14:textId="77777777" w:rsidR="002302E2" w:rsidRDefault="002302E2" w:rsidP="0005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F65E" w14:textId="768768C8" w:rsidR="00BC7680" w:rsidRPr="007A241F" w:rsidRDefault="00BC7680" w:rsidP="001F27C7">
    <w:pPr>
      <w:pStyle w:val="Footer"/>
      <w:rPr>
        <w:rFonts w:ascii="Times New Roman" w:hAnsi="Times New Roman" w:cs="Times New Roman"/>
      </w:rPr>
    </w:pPr>
  </w:p>
  <w:p w14:paraId="7ACF5806" w14:textId="77777777" w:rsidR="00BC7680" w:rsidRDefault="00BC7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D423C" w14:textId="77777777" w:rsidR="002302E2" w:rsidRDefault="002302E2" w:rsidP="00055DA4">
      <w:pPr>
        <w:spacing w:after="0" w:line="240" w:lineRule="auto"/>
      </w:pPr>
      <w:r>
        <w:separator/>
      </w:r>
    </w:p>
  </w:footnote>
  <w:footnote w:type="continuationSeparator" w:id="0">
    <w:p w14:paraId="2AB75380" w14:textId="77777777" w:rsidR="002302E2" w:rsidRDefault="002302E2" w:rsidP="00055DA4">
      <w:pPr>
        <w:spacing w:after="0" w:line="240" w:lineRule="auto"/>
      </w:pPr>
      <w:r>
        <w:continuationSeparator/>
      </w:r>
    </w:p>
  </w:footnote>
  <w:footnote w:id="1">
    <w:p w14:paraId="4B6E49B3" w14:textId="77777777" w:rsidR="00BC7680" w:rsidRPr="002800D5" w:rsidRDefault="00BC7680" w:rsidP="00F05427">
      <w:pPr>
        <w:pStyle w:val="FootnoteText"/>
        <w:jc w:val="both"/>
        <w:rPr>
          <w:rFonts w:ascii="Times New Roman" w:hAnsi="Times New Roman" w:cs="Times New Roman"/>
        </w:rPr>
      </w:pPr>
      <w:r w:rsidRPr="002800D5">
        <w:rPr>
          <w:rStyle w:val="FootnoteReference"/>
          <w:rFonts w:ascii="Times New Roman" w:hAnsi="Times New Roman" w:cs="Times New Roman"/>
        </w:rPr>
        <w:footnoteRef/>
      </w:r>
      <w:r w:rsidRPr="002800D5">
        <w:rPr>
          <w:rFonts w:ascii="Times New Roman" w:hAnsi="Times New Roman" w:cs="Times New Roman"/>
        </w:rPr>
        <w:t xml:space="preserve"> Houtmand. P Saragih. 2018. Total Laba Emiten Semen Turun Rp 3,31 T, Apa Penyebabnya. (https://www.cnbcindonesia.com/market/20181108085902-17-41160/total-laba-emiten-semen-turun-rp-331-t-apa-penyebabnya) diakses 25 Maret 2020, 21.30</w:t>
      </w:r>
    </w:p>
  </w:footnote>
  <w:footnote w:id="2">
    <w:p w14:paraId="610E3C81" w14:textId="77777777" w:rsidR="00BC7680" w:rsidRPr="00745420" w:rsidRDefault="00BC7680" w:rsidP="00F05427">
      <w:pPr>
        <w:pStyle w:val="FootnoteText"/>
        <w:ind w:left="142" w:hanging="142"/>
        <w:jc w:val="both"/>
        <w:rPr>
          <w:rFonts w:ascii="Times New Roman" w:hAnsi="Times New Roman" w:cs="Times New Roman"/>
          <w:i/>
        </w:rPr>
      </w:pPr>
      <w:r w:rsidRPr="002800D5">
        <w:rPr>
          <w:rStyle w:val="FootnoteReference"/>
          <w:rFonts w:ascii="Times New Roman" w:hAnsi="Times New Roman" w:cs="Times New Roman"/>
        </w:rPr>
        <w:footnoteRef/>
      </w:r>
      <w:r w:rsidRPr="002800D5">
        <w:rPr>
          <w:rFonts w:ascii="Times New Roman" w:hAnsi="Times New Roman" w:cs="Times New Roman"/>
        </w:rPr>
        <w:tab/>
        <w:t xml:space="preserve">Aditya Putra Dewa, 2015. </w:t>
      </w:r>
      <w:r w:rsidRPr="002800D5">
        <w:rPr>
          <w:rFonts w:ascii="Times New Roman" w:hAnsi="Times New Roman" w:cs="Times New Roman"/>
          <w:i/>
        </w:rPr>
        <w:t>Analisis Kinerja Keuangan PT Indofood Sukses Makmur Tbk di Bursa Efek Indonesia</w:t>
      </w:r>
      <w:r w:rsidRPr="002800D5">
        <w:rPr>
          <w:rFonts w:ascii="Times New Roman" w:hAnsi="Times New Roman" w:cs="Times New Roman"/>
        </w:rPr>
        <w:t>, (Jurnal Ilmu dan Riset Manajemen, Volume 4, Nomor 3) h. 1</w:t>
      </w:r>
    </w:p>
  </w:footnote>
  <w:footnote w:id="3">
    <w:p w14:paraId="7A3410F4" w14:textId="77777777" w:rsidR="00BC7680" w:rsidRPr="00975DAD" w:rsidRDefault="00BC7680" w:rsidP="00F05427">
      <w:pPr>
        <w:pStyle w:val="FootnoteText"/>
        <w:jc w:val="both"/>
        <w:rPr>
          <w:rFonts w:ascii="Times New Roman" w:hAnsi="Times New Roman" w:cs="Times New Roman"/>
        </w:rPr>
      </w:pPr>
      <w:r w:rsidRPr="00975DAD">
        <w:rPr>
          <w:rStyle w:val="FootnoteReference"/>
          <w:rFonts w:ascii="Times New Roman" w:hAnsi="Times New Roman" w:cs="Times New Roman"/>
        </w:rPr>
        <w:footnoteRef/>
      </w:r>
      <w:r w:rsidRPr="00975DAD">
        <w:rPr>
          <w:rFonts w:ascii="Times New Roman" w:hAnsi="Times New Roman" w:cs="Times New Roman"/>
        </w:rPr>
        <w:t xml:space="preserve"> Recli Bima Rhamadana. 2016. </w:t>
      </w:r>
      <w:r w:rsidRPr="00975DAD">
        <w:rPr>
          <w:rFonts w:ascii="Times New Roman" w:hAnsi="Times New Roman" w:cs="Times New Roman"/>
          <w:i/>
        </w:rPr>
        <w:t>Analisis Rasio Keuangan Untuk Menilain Kinerja Keuangan Pada PT. H.M Sampoerna Tbk</w:t>
      </w:r>
      <w:r w:rsidRPr="00975DAD">
        <w:rPr>
          <w:rFonts w:ascii="Times New Roman" w:hAnsi="Times New Roman" w:cs="Times New Roman"/>
        </w:rPr>
        <w:t>. (Jurnal Ilmu dan Riset Manajemen : Volume 5, Nomor 7) h. 2</w:t>
      </w:r>
    </w:p>
  </w:footnote>
  <w:footnote w:id="4">
    <w:p w14:paraId="3A7B56A7" w14:textId="77777777" w:rsidR="00BC7680" w:rsidRPr="001A580E" w:rsidRDefault="00BC7680" w:rsidP="00F05427">
      <w:pPr>
        <w:pStyle w:val="FootnoteText"/>
        <w:rPr>
          <w:rFonts w:ascii="Times New Roman" w:hAnsi="Times New Roman" w:cs="Times New Roman"/>
        </w:rPr>
      </w:pPr>
      <w:r w:rsidRPr="001A580E">
        <w:rPr>
          <w:rStyle w:val="FootnoteReference"/>
          <w:rFonts w:ascii="Times New Roman" w:hAnsi="Times New Roman" w:cs="Times New Roman"/>
        </w:rPr>
        <w:footnoteRef/>
      </w:r>
      <w:r w:rsidRPr="001A580E">
        <w:rPr>
          <w:rFonts w:ascii="Times New Roman" w:hAnsi="Times New Roman" w:cs="Times New Roman"/>
        </w:rPr>
        <w:t xml:space="preserve"> Kasmir, 201</w:t>
      </w:r>
      <w:r>
        <w:rPr>
          <w:rFonts w:ascii="Times New Roman" w:hAnsi="Times New Roman" w:cs="Times New Roman"/>
        </w:rPr>
        <w:t>8</w:t>
      </w:r>
      <w:r w:rsidRPr="001A580E">
        <w:rPr>
          <w:rFonts w:ascii="Times New Roman" w:hAnsi="Times New Roman" w:cs="Times New Roman"/>
        </w:rPr>
        <w:t xml:space="preserve">, </w:t>
      </w:r>
      <w:r w:rsidRPr="001A580E">
        <w:rPr>
          <w:rFonts w:ascii="Times New Roman" w:hAnsi="Times New Roman" w:cs="Times New Roman"/>
          <w:i/>
        </w:rPr>
        <w:t>Analisa Laporan Keuangan</w:t>
      </w:r>
      <w:r w:rsidRPr="001A580E">
        <w:rPr>
          <w:rFonts w:ascii="Times New Roman" w:hAnsi="Times New Roman" w:cs="Times New Roman"/>
        </w:rPr>
        <w:t>. (Jakarta: PT Raja Grafindo Persada) h. 129</w:t>
      </w:r>
    </w:p>
  </w:footnote>
  <w:footnote w:id="5">
    <w:p w14:paraId="28B821CE" w14:textId="77777777" w:rsidR="00BC7680" w:rsidRPr="000379A4" w:rsidRDefault="00BC7680" w:rsidP="00F05427">
      <w:pPr>
        <w:pStyle w:val="FootnoteText"/>
        <w:rPr>
          <w:rFonts w:ascii="Times New Roman" w:hAnsi="Times New Roman" w:cs="Times New Roman"/>
        </w:rPr>
      </w:pPr>
      <w:r w:rsidRPr="000379A4">
        <w:rPr>
          <w:rStyle w:val="FootnoteReference"/>
          <w:rFonts w:ascii="Times New Roman" w:hAnsi="Times New Roman" w:cs="Times New Roman"/>
        </w:rPr>
        <w:footnoteRef/>
      </w:r>
      <w:r>
        <w:rPr>
          <w:rFonts w:ascii="Times New Roman" w:hAnsi="Times New Roman" w:cs="Times New Roman"/>
        </w:rPr>
        <w:t xml:space="preserve">S. Munawir, </w:t>
      </w:r>
      <w:r w:rsidRPr="000379A4">
        <w:rPr>
          <w:rFonts w:ascii="Times New Roman" w:hAnsi="Times New Roman" w:cs="Times New Roman"/>
        </w:rPr>
        <w:t>201</w:t>
      </w:r>
      <w:r>
        <w:rPr>
          <w:rFonts w:ascii="Times New Roman" w:hAnsi="Times New Roman" w:cs="Times New Roman"/>
        </w:rPr>
        <w:t xml:space="preserve">5, </w:t>
      </w:r>
      <w:r w:rsidRPr="000379A4">
        <w:rPr>
          <w:rFonts w:ascii="Times New Roman" w:hAnsi="Times New Roman" w:cs="Times New Roman"/>
          <w:i/>
        </w:rPr>
        <w:t>Analisa Laporan Keuangan</w:t>
      </w:r>
      <w:r>
        <w:rPr>
          <w:rFonts w:ascii="Times New Roman" w:hAnsi="Times New Roman" w:cs="Times New Roman"/>
        </w:rPr>
        <w:t>, (</w:t>
      </w:r>
      <w:r w:rsidRPr="000379A4">
        <w:rPr>
          <w:rFonts w:ascii="Times New Roman" w:hAnsi="Times New Roman" w:cs="Times New Roman"/>
        </w:rPr>
        <w:t>Yogyakarta: Liberty</w:t>
      </w:r>
      <w:r>
        <w:rPr>
          <w:rFonts w:ascii="Times New Roman" w:hAnsi="Times New Roman" w:cs="Times New Roman"/>
        </w:rPr>
        <w:t>) h. 72</w:t>
      </w:r>
    </w:p>
  </w:footnote>
  <w:footnote w:id="6">
    <w:p w14:paraId="3AF5AD35" w14:textId="77777777" w:rsidR="00BC7680" w:rsidRPr="0020098F" w:rsidRDefault="00BC7680" w:rsidP="00F05427">
      <w:pPr>
        <w:pStyle w:val="FootnoteText"/>
        <w:rPr>
          <w:rFonts w:ascii="Times New Roman" w:hAnsi="Times New Roman" w:cs="Times New Roman"/>
        </w:rPr>
      </w:pPr>
      <w:r w:rsidRPr="0020098F">
        <w:rPr>
          <w:rStyle w:val="FootnoteReference"/>
          <w:rFonts w:ascii="Times New Roman" w:hAnsi="Times New Roman" w:cs="Times New Roman"/>
        </w:rPr>
        <w:footnoteRef/>
      </w:r>
      <w:r w:rsidRPr="0020098F">
        <w:rPr>
          <w:rFonts w:ascii="Times New Roman" w:hAnsi="Times New Roman" w:cs="Times New Roman"/>
        </w:rPr>
        <w:t xml:space="preserve"> Syamsudin Lukman. 2011. </w:t>
      </w:r>
      <w:r w:rsidRPr="00975DAD">
        <w:rPr>
          <w:rFonts w:ascii="Times New Roman" w:hAnsi="Times New Roman" w:cs="Times New Roman"/>
          <w:i/>
        </w:rPr>
        <w:t>Manajemen Keuangan Perusahaan</w:t>
      </w:r>
      <w:r w:rsidRPr="0020098F">
        <w:rPr>
          <w:rFonts w:ascii="Times New Roman" w:hAnsi="Times New Roman" w:cs="Times New Roman"/>
        </w:rPr>
        <w:t xml:space="preserve">. </w:t>
      </w:r>
      <w:r>
        <w:rPr>
          <w:rFonts w:ascii="Times New Roman" w:hAnsi="Times New Roman" w:cs="Times New Roman"/>
        </w:rPr>
        <w:t>(</w:t>
      </w:r>
      <w:r w:rsidRPr="0020098F">
        <w:rPr>
          <w:rFonts w:ascii="Times New Roman" w:hAnsi="Times New Roman" w:cs="Times New Roman"/>
        </w:rPr>
        <w:t>Jakarta: Rajawali Pers</w:t>
      </w:r>
      <w:r>
        <w:rPr>
          <w:rFonts w:ascii="Times New Roman" w:hAnsi="Times New Roman" w:cs="Times New Roman"/>
        </w:rPr>
        <w:t>)</w:t>
      </w:r>
      <w:r w:rsidRPr="0020098F">
        <w:rPr>
          <w:rFonts w:ascii="Times New Roman" w:hAnsi="Times New Roman" w:cs="Times New Roman"/>
        </w:rPr>
        <w:t>. h. 89</w:t>
      </w:r>
    </w:p>
  </w:footnote>
  <w:footnote w:id="7">
    <w:p w14:paraId="7E02AE21" w14:textId="77777777" w:rsidR="00BC7680" w:rsidRDefault="00BC7680" w:rsidP="00F05427">
      <w:pPr>
        <w:pStyle w:val="FootnoteText"/>
      </w:pPr>
      <w:r>
        <w:rPr>
          <w:rStyle w:val="FootnoteReference"/>
        </w:rPr>
        <w:footnoteRef/>
      </w:r>
      <w:r w:rsidRPr="001A580E">
        <w:rPr>
          <w:rFonts w:ascii="Times New Roman" w:hAnsi="Times New Roman" w:cs="Times New Roman"/>
        </w:rPr>
        <w:t>Kasmir</w:t>
      </w:r>
      <w:r>
        <w:rPr>
          <w:rFonts w:ascii="Times New Roman" w:hAnsi="Times New Roman" w:cs="Times New Roman"/>
        </w:rPr>
        <w:t>, Op.cit, h. 151</w:t>
      </w:r>
    </w:p>
  </w:footnote>
  <w:footnote w:id="8">
    <w:p w14:paraId="47DF2D10" w14:textId="77777777" w:rsidR="00BC7680" w:rsidRDefault="00BC7680" w:rsidP="00F05427">
      <w:pPr>
        <w:pStyle w:val="FootnoteText"/>
      </w:pPr>
      <w:r>
        <w:rPr>
          <w:rStyle w:val="FootnoteReference"/>
        </w:rPr>
        <w:footnoteRef/>
      </w:r>
      <w:r w:rsidRPr="001A580E">
        <w:rPr>
          <w:rFonts w:ascii="Times New Roman" w:hAnsi="Times New Roman" w:cs="Times New Roman"/>
        </w:rPr>
        <w:t>Kasmir</w:t>
      </w:r>
      <w:r>
        <w:rPr>
          <w:rFonts w:ascii="Times New Roman" w:hAnsi="Times New Roman" w:cs="Times New Roman"/>
        </w:rPr>
        <w:t xml:space="preserve">, </w:t>
      </w:r>
      <w:r w:rsidRPr="001A204D">
        <w:rPr>
          <w:rFonts w:ascii="Times New Roman" w:hAnsi="Times New Roman" w:cs="Times New Roman"/>
          <w:i/>
        </w:rPr>
        <w:t>Op.cit</w:t>
      </w:r>
      <w:r>
        <w:rPr>
          <w:rFonts w:ascii="Times New Roman" w:hAnsi="Times New Roman" w:cs="Times New Roman"/>
        </w:rPr>
        <w:t>, h. 164</w:t>
      </w:r>
    </w:p>
  </w:footnote>
  <w:footnote w:id="9">
    <w:p w14:paraId="57D08911" w14:textId="77777777" w:rsidR="00BC7680" w:rsidRPr="00975DAD" w:rsidRDefault="00BC7680" w:rsidP="00F05427">
      <w:pPr>
        <w:pStyle w:val="FootnoteText"/>
        <w:jc w:val="both"/>
        <w:rPr>
          <w:rFonts w:ascii="Times New Roman" w:hAnsi="Times New Roman" w:cs="Times New Roman"/>
        </w:rPr>
      </w:pPr>
      <w:r w:rsidRPr="00975DAD">
        <w:rPr>
          <w:rStyle w:val="FootnoteReference"/>
          <w:rFonts w:ascii="Times New Roman" w:hAnsi="Times New Roman" w:cs="Times New Roman"/>
        </w:rPr>
        <w:footnoteRef/>
      </w:r>
      <w:r w:rsidRPr="00975DAD">
        <w:rPr>
          <w:rFonts w:ascii="Times New Roman" w:hAnsi="Times New Roman" w:cs="Times New Roman"/>
        </w:rPr>
        <w:t xml:space="preserve"> Rina. 2019. </w:t>
      </w:r>
      <w:r w:rsidRPr="00975DAD">
        <w:rPr>
          <w:rFonts w:ascii="Times New Roman" w:hAnsi="Times New Roman" w:cs="Times New Roman"/>
          <w:i/>
        </w:rPr>
        <w:t>Analisis Rasio Aktivitas Untuk Menilai Kinerja Keuangan Pada PT Indofood Sukses Makmur Tbk.</w:t>
      </w:r>
      <w:r w:rsidRPr="00975DAD">
        <w:rPr>
          <w:rFonts w:ascii="Times New Roman" w:hAnsi="Times New Roman" w:cs="Times New Roman"/>
        </w:rPr>
        <w:t xml:space="preserve"> (JURNAL BRAND, Volume 1 No. 2) h. 2</w:t>
      </w:r>
    </w:p>
  </w:footnote>
  <w:footnote w:id="10">
    <w:p w14:paraId="76272B3D" w14:textId="77777777" w:rsidR="00BC7680" w:rsidRPr="001A204D" w:rsidRDefault="00BC7680" w:rsidP="00F05427">
      <w:pPr>
        <w:pStyle w:val="FootnoteText"/>
        <w:rPr>
          <w:rFonts w:ascii="Times New Roman" w:hAnsi="Times New Roman" w:cs="Times New Roman"/>
        </w:rPr>
      </w:pPr>
      <w:r w:rsidRPr="001A204D">
        <w:rPr>
          <w:rStyle w:val="FootnoteReference"/>
          <w:rFonts w:ascii="Times New Roman" w:hAnsi="Times New Roman" w:cs="Times New Roman"/>
        </w:rPr>
        <w:footnoteRef/>
      </w:r>
      <w:r w:rsidRPr="001A204D">
        <w:rPr>
          <w:rFonts w:ascii="Times New Roman" w:hAnsi="Times New Roman" w:cs="Times New Roman"/>
        </w:rPr>
        <w:t xml:space="preserve"> Kasmir, </w:t>
      </w:r>
      <w:r w:rsidRPr="001A204D">
        <w:rPr>
          <w:rFonts w:ascii="Times New Roman" w:hAnsi="Times New Roman" w:cs="Times New Roman"/>
          <w:i/>
        </w:rPr>
        <w:t>Op.cit</w:t>
      </w:r>
      <w:r w:rsidRPr="001A204D">
        <w:rPr>
          <w:rFonts w:ascii="Times New Roman" w:hAnsi="Times New Roman" w:cs="Times New Roman"/>
        </w:rPr>
        <w:t>, h. 164</w:t>
      </w:r>
    </w:p>
  </w:footnote>
  <w:footnote w:id="11">
    <w:p w14:paraId="57B2A9BC" w14:textId="77777777" w:rsidR="00BC7680" w:rsidRPr="00975DAD" w:rsidRDefault="00BC7680" w:rsidP="00F05427">
      <w:pPr>
        <w:pStyle w:val="FootnoteText"/>
        <w:rPr>
          <w:rFonts w:ascii="Times New Roman" w:hAnsi="Times New Roman" w:cs="Times New Roman"/>
        </w:rPr>
      </w:pPr>
      <w:r w:rsidRPr="00975DAD">
        <w:rPr>
          <w:rStyle w:val="FootnoteReference"/>
          <w:rFonts w:ascii="Times New Roman" w:hAnsi="Times New Roman" w:cs="Times New Roman"/>
        </w:rPr>
        <w:footnoteRef/>
      </w:r>
      <w:r w:rsidRPr="00975DAD">
        <w:rPr>
          <w:rFonts w:ascii="Times New Roman" w:hAnsi="Times New Roman" w:cs="Times New Roman"/>
        </w:rPr>
        <w:t xml:space="preserve"> Recli Bima Rhamadana. </w:t>
      </w:r>
      <w:r w:rsidRPr="00975DAD">
        <w:rPr>
          <w:rFonts w:ascii="Times New Roman" w:hAnsi="Times New Roman" w:cs="Times New Roman"/>
          <w:i/>
        </w:rPr>
        <w:t>Op.cit</w:t>
      </w:r>
      <w:r w:rsidRPr="00975DAD">
        <w:rPr>
          <w:rFonts w:ascii="Times New Roman" w:hAnsi="Times New Roman" w:cs="Times New Roman"/>
        </w:rPr>
        <w:t>. h. 2</w:t>
      </w:r>
    </w:p>
  </w:footnote>
  <w:footnote w:id="12">
    <w:p w14:paraId="7C2684C2" w14:textId="77777777" w:rsidR="00BC7680" w:rsidRPr="001A204D" w:rsidRDefault="00BC7680" w:rsidP="00F05427">
      <w:pPr>
        <w:pStyle w:val="FootnoteText"/>
        <w:rPr>
          <w:rFonts w:ascii="Times New Roman" w:hAnsi="Times New Roman" w:cs="Times New Roman"/>
        </w:rPr>
      </w:pPr>
      <w:r w:rsidRPr="001A204D">
        <w:rPr>
          <w:rStyle w:val="FootnoteReference"/>
          <w:rFonts w:ascii="Times New Roman" w:hAnsi="Times New Roman" w:cs="Times New Roman"/>
        </w:rPr>
        <w:footnoteRef/>
      </w:r>
      <w:r w:rsidRPr="001A204D">
        <w:rPr>
          <w:rFonts w:ascii="Times New Roman" w:hAnsi="Times New Roman" w:cs="Times New Roman"/>
        </w:rPr>
        <w:t xml:space="preserve"> Kasmir, </w:t>
      </w:r>
      <w:r w:rsidRPr="001A204D">
        <w:rPr>
          <w:rFonts w:ascii="Times New Roman" w:hAnsi="Times New Roman" w:cs="Times New Roman"/>
          <w:i/>
        </w:rPr>
        <w:t>Op.cit</w:t>
      </w:r>
      <w:r w:rsidRPr="001A204D">
        <w:rPr>
          <w:rFonts w:ascii="Times New Roman" w:hAnsi="Times New Roman" w:cs="Times New Roman"/>
        </w:rPr>
        <w:t>, h. 208</w:t>
      </w:r>
    </w:p>
  </w:footnote>
  <w:footnote w:id="13">
    <w:p w14:paraId="2287E92E" w14:textId="77777777" w:rsidR="00BC7680" w:rsidRPr="00BB71D8" w:rsidRDefault="00BC7680" w:rsidP="003833B7">
      <w:pPr>
        <w:pStyle w:val="FootnoteText"/>
        <w:ind w:left="284" w:hanging="284"/>
        <w:jc w:val="both"/>
        <w:rPr>
          <w:rFonts w:ascii="Times New Roman" w:hAnsi="Times New Roman" w:cs="Times New Roman"/>
        </w:rPr>
      </w:pPr>
      <w:r w:rsidRPr="00BB71D8">
        <w:rPr>
          <w:rStyle w:val="FootnoteReference"/>
          <w:rFonts w:ascii="Times New Roman" w:hAnsi="Times New Roman" w:cs="Times New Roman"/>
        </w:rPr>
        <w:footnoteRef/>
      </w:r>
      <w:r w:rsidRPr="00BB71D8">
        <w:rPr>
          <w:rFonts w:ascii="Times New Roman" w:hAnsi="Times New Roman" w:cs="Times New Roman"/>
        </w:rPr>
        <w:t xml:space="preserve"> </w:t>
      </w:r>
      <w:r>
        <w:rPr>
          <w:rFonts w:ascii="Times New Roman" w:hAnsi="Times New Roman" w:cs="Times New Roman"/>
        </w:rPr>
        <w:tab/>
      </w:r>
      <w:r w:rsidRPr="00BB71D8">
        <w:rPr>
          <w:rFonts w:ascii="Times New Roman" w:hAnsi="Times New Roman" w:cs="Times New Roman"/>
        </w:rPr>
        <w:t xml:space="preserve">S. Munawir, </w:t>
      </w:r>
      <w:r w:rsidRPr="00BB71D8">
        <w:rPr>
          <w:rFonts w:ascii="Times New Roman" w:hAnsi="Times New Roman" w:cs="Times New Roman"/>
          <w:i/>
        </w:rPr>
        <w:t>Analisa Laporan Keuangan</w:t>
      </w:r>
      <w:r w:rsidRPr="00BB71D8">
        <w:rPr>
          <w:rFonts w:ascii="Times New Roman" w:hAnsi="Times New Roman" w:cs="Times New Roman"/>
        </w:rPr>
        <w:t>, (Yogyakarta: Liberty</w:t>
      </w:r>
      <w:r>
        <w:rPr>
          <w:rFonts w:ascii="Times New Roman" w:hAnsi="Times New Roman" w:cs="Times New Roman"/>
        </w:rPr>
        <w:t>, 2015</w:t>
      </w:r>
      <w:r w:rsidRPr="00BB71D8">
        <w:rPr>
          <w:rFonts w:ascii="Times New Roman" w:hAnsi="Times New Roman" w:cs="Times New Roman"/>
        </w:rPr>
        <w:t>) h. 30</w:t>
      </w:r>
    </w:p>
  </w:footnote>
  <w:footnote w:id="14">
    <w:p w14:paraId="53095683" w14:textId="77777777" w:rsidR="00BC7680" w:rsidRPr="00BB71D8" w:rsidRDefault="00BC7680" w:rsidP="003833B7">
      <w:pPr>
        <w:pStyle w:val="FootnoteText"/>
        <w:ind w:left="284" w:hanging="284"/>
        <w:jc w:val="both"/>
        <w:rPr>
          <w:rFonts w:ascii="Times New Roman" w:hAnsi="Times New Roman" w:cs="Times New Roman"/>
        </w:rPr>
      </w:pPr>
      <w:r w:rsidRPr="00BB71D8">
        <w:rPr>
          <w:rStyle w:val="FootnoteReference"/>
          <w:rFonts w:ascii="Times New Roman" w:hAnsi="Times New Roman" w:cs="Times New Roman"/>
        </w:rPr>
        <w:footnoteRef/>
      </w:r>
      <w:r w:rsidRPr="00BB71D8">
        <w:rPr>
          <w:rFonts w:ascii="Times New Roman" w:hAnsi="Times New Roman" w:cs="Times New Roman"/>
        </w:rPr>
        <w:t xml:space="preserve"> </w:t>
      </w:r>
      <w:r>
        <w:rPr>
          <w:rFonts w:ascii="Times New Roman" w:hAnsi="Times New Roman" w:cs="Times New Roman"/>
        </w:rPr>
        <w:tab/>
      </w:r>
      <w:r w:rsidRPr="00BB71D8">
        <w:rPr>
          <w:rFonts w:ascii="Times New Roman" w:hAnsi="Times New Roman" w:cs="Times New Roman"/>
        </w:rPr>
        <w:t xml:space="preserve">Aditya Putra Dewa, </w:t>
      </w:r>
      <w:r w:rsidRPr="006130CF">
        <w:rPr>
          <w:rFonts w:ascii="Times New Roman" w:hAnsi="Times New Roman" w:cs="Times New Roman"/>
          <w:i/>
        </w:rPr>
        <w:t>Analisis Kinerja Keuangan PT Indofood Sukses Makmur Tbk Di Bursa Efek Indonesia</w:t>
      </w:r>
      <w:r w:rsidRPr="00BB71D8">
        <w:rPr>
          <w:rFonts w:ascii="Times New Roman" w:hAnsi="Times New Roman" w:cs="Times New Roman"/>
        </w:rPr>
        <w:t>, (Jurnal Ilmu dan Riset Manajemen: Volume 4, Nomor 3, 2015) h. 5</w:t>
      </w:r>
    </w:p>
  </w:footnote>
  <w:footnote w:id="15">
    <w:p w14:paraId="2848C066" w14:textId="77777777" w:rsidR="00BC7680" w:rsidRPr="006B32EA" w:rsidRDefault="00BC7680" w:rsidP="003833B7">
      <w:pPr>
        <w:pStyle w:val="FootnoteText"/>
        <w:ind w:left="284" w:hanging="284"/>
        <w:jc w:val="both"/>
        <w:rPr>
          <w:rFonts w:ascii="Times New Roman" w:hAnsi="Times New Roman" w:cs="Times New Roman"/>
        </w:rPr>
      </w:pPr>
      <w:r w:rsidRPr="006B32EA">
        <w:rPr>
          <w:rStyle w:val="FootnoteReference"/>
          <w:rFonts w:ascii="Times New Roman" w:hAnsi="Times New Roman" w:cs="Times New Roman"/>
        </w:rPr>
        <w:footnoteRef/>
      </w:r>
      <w:r w:rsidRPr="006B32EA">
        <w:rPr>
          <w:rFonts w:ascii="Times New Roman" w:hAnsi="Times New Roman" w:cs="Times New Roman"/>
        </w:rPr>
        <w:t xml:space="preserve"> </w:t>
      </w:r>
      <w:r>
        <w:rPr>
          <w:rFonts w:ascii="Times New Roman" w:hAnsi="Times New Roman" w:cs="Times New Roman"/>
        </w:rPr>
        <w:tab/>
      </w:r>
      <w:r w:rsidRPr="006B32EA">
        <w:rPr>
          <w:rFonts w:ascii="Times New Roman" w:hAnsi="Times New Roman" w:cs="Times New Roman"/>
        </w:rPr>
        <w:t xml:space="preserve">Joy Pulloh, </w:t>
      </w:r>
      <w:r w:rsidRPr="006130CF">
        <w:rPr>
          <w:rFonts w:ascii="Times New Roman" w:hAnsi="Times New Roman" w:cs="Times New Roman"/>
          <w:i/>
        </w:rPr>
        <w:t>Analisis Rasio Keuangan Untuk Menilai Kinerja Keuangan Perusahaan,</w:t>
      </w:r>
      <w:r w:rsidRPr="006B32EA">
        <w:rPr>
          <w:rFonts w:ascii="Times New Roman" w:hAnsi="Times New Roman" w:cs="Times New Roman"/>
        </w:rPr>
        <w:t xml:space="preserve"> (Jurnal Administrasi Bisnis  (JAB)|Vol. 33  No. 1  April  2016) h. 91</w:t>
      </w:r>
    </w:p>
  </w:footnote>
  <w:footnote w:id="16">
    <w:p w14:paraId="0A09D69C" w14:textId="77777777" w:rsidR="00BC7680" w:rsidRPr="006B32EA" w:rsidRDefault="00BC7680" w:rsidP="003833B7">
      <w:pPr>
        <w:pStyle w:val="FootnoteText"/>
        <w:ind w:left="284" w:hanging="284"/>
        <w:jc w:val="both"/>
        <w:rPr>
          <w:rFonts w:ascii="Times New Roman" w:hAnsi="Times New Roman" w:cs="Times New Roman"/>
        </w:rPr>
      </w:pPr>
      <w:r w:rsidRPr="006B32EA">
        <w:rPr>
          <w:rStyle w:val="FootnoteReference"/>
          <w:rFonts w:ascii="Times New Roman" w:hAnsi="Times New Roman" w:cs="Times New Roman"/>
        </w:rPr>
        <w:footnoteRef/>
      </w:r>
      <w:r w:rsidRPr="006B32EA">
        <w:rPr>
          <w:rFonts w:ascii="Times New Roman" w:hAnsi="Times New Roman" w:cs="Times New Roman"/>
        </w:rPr>
        <w:t xml:space="preserve"> Astrinika </w:t>
      </w:r>
      <w:r w:rsidRPr="006130CF">
        <w:rPr>
          <w:rFonts w:ascii="Times New Roman" w:hAnsi="Times New Roman" w:cs="Times New Roman"/>
          <w:i/>
        </w:rPr>
        <w:t>Linda Agustin, Analisis Rasio Keuangan Untuk Menilai Kinerja Keuangan Perusahaan</w:t>
      </w:r>
      <w:r w:rsidRPr="006B32EA">
        <w:rPr>
          <w:rFonts w:ascii="Times New Roman" w:hAnsi="Times New Roman" w:cs="Times New Roman"/>
        </w:rPr>
        <w:t>, (Jurnal Administrasi Bisnis  (JAB)|Vol. 2  No. 1 Mei 2013) h. 13</w:t>
      </w:r>
    </w:p>
  </w:footnote>
  <w:footnote w:id="17">
    <w:p w14:paraId="2470B597" w14:textId="77777777" w:rsidR="00BC7680" w:rsidRDefault="00BC7680" w:rsidP="003833B7">
      <w:pPr>
        <w:pStyle w:val="FootnoteText"/>
      </w:pPr>
      <w:r w:rsidRPr="006130CF">
        <w:rPr>
          <w:rStyle w:val="FootnoteReference"/>
          <w:rFonts w:ascii="Times New Roman" w:hAnsi="Times New Roman" w:cs="Times New Roman"/>
        </w:rPr>
        <w:footnoteRef/>
      </w:r>
      <w:r w:rsidRPr="006130CF">
        <w:rPr>
          <w:rFonts w:ascii="Times New Roman" w:hAnsi="Times New Roman" w:cs="Times New Roman"/>
        </w:rPr>
        <w:t xml:space="preserve"> </w:t>
      </w:r>
      <w:r>
        <w:rPr>
          <w:rFonts w:ascii="Times New Roman" w:hAnsi="Times New Roman" w:cs="Times New Roman"/>
        </w:rPr>
        <w:t>Muizudin</w:t>
      </w:r>
      <w:r w:rsidRPr="006130CF">
        <w:rPr>
          <w:rFonts w:ascii="Times New Roman" w:hAnsi="Times New Roman" w:cs="Times New Roman"/>
          <w:i/>
        </w:rPr>
        <w:t xml:space="preserve">, </w:t>
      </w:r>
      <w:r w:rsidRPr="00D447DA">
        <w:rPr>
          <w:rFonts w:ascii="Times New Roman" w:hAnsi="Times New Roman" w:cs="Times New Roman"/>
          <w:i/>
        </w:rPr>
        <w:t>Anali</w:t>
      </w:r>
      <w:r>
        <w:rPr>
          <w:rFonts w:ascii="Times New Roman" w:hAnsi="Times New Roman" w:cs="Times New Roman"/>
          <w:i/>
        </w:rPr>
        <w:t xml:space="preserve">sis Rasio Keuangan Sebagai Alat Untuk Menilai Kinerja </w:t>
      </w:r>
      <w:r w:rsidRPr="00D447DA">
        <w:rPr>
          <w:rFonts w:ascii="Times New Roman" w:hAnsi="Times New Roman" w:cs="Times New Roman"/>
          <w:i/>
        </w:rPr>
        <w:t>Keuangan</w:t>
      </w:r>
      <w:r w:rsidRPr="00595EC9">
        <w:rPr>
          <w:rFonts w:ascii="Times New Roman" w:hAnsi="Times New Roman" w:cs="Times New Roman"/>
        </w:rPr>
        <w:t xml:space="preserve">, (Jurnal </w:t>
      </w:r>
      <w:r>
        <w:rPr>
          <w:rFonts w:ascii="Times New Roman" w:hAnsi="Times New Roman" w:cs="Times New Roman"/>
        </w:rPr>
        <w:t xml:space="preserve">Ilmu dan Riset Manajemen, </w:t>
      </w:r>
      <w:r w:rsidRPr="00595EC9">
        <w:rPr>
          <w:rFonts w:ascii="Times New Roman" w:hAnsi="Times New Roman" w:cs="Times New Roman"/>
        </w:rPr>
        <w:t>Vol. 4  No.</w:t>
      </w:r>
      <w:r>
        <w:rPr>
          <w:rFonts w:ascii="Times New Roman" w:hAnsi="Times New Roman" w:cs="Times New Roman"/>
        </w:rPr>
        <w:t>9</w:t>
      </w:r>
      <w:r w:rsidRPr="00595EC9">
        <w:rPr>
          <w:rFonts w:ascii="Times New Roman" w:hAnsi="Times New Roman" w:cs="Times New Roman"/>
        </w:rPr>
        <w:t xml:space="preserve">  Maret 201</w:t>
      </w:r>
      <w:r>
        <w:rPr>
          <w:rFonts w:ascii="Times New Roman" w:hAnsi="Times New Roman" w:cs="Times New Roman"/>
        </w:rPr>
        <w:t>5</w:t>
      </w:r>
      <w:r w:rsidRPr="00595EC9">
        <w:rPr>
          <w:rFonts w:ascii="Times New Roman" w:hAnsi="Times New Roman" w:cs="Times New Roman"/>
        </w:rPr>
        <w:t>)</w:t>
      </w:r>
      <w:r w:rsidRPr="006130CF">
        <w:rPr>
          <w:rFonts w:ascii="Times New Roman" w:hAnsi="Times New Roman" w:cs="Times New Roman"/>
        </w:rPr>
        <w:t>, h. 4</w:t>
      </w:r>
    </w:p>
  </w:footnote>
  <w:footnote w:id="18">
    <w:p w14:paraId="7EEF3F62" w14:textId="77777777" w:rsidR="00BC7680" w:rsidRPr="00BB71D8" w:rsidRDefault="00BC7680" w:rsidP="003833B7">
      <w:pPr>
        <w:pStyle w:val="FootnoteText"/>
        <w:jc w:val="both"/>
        <w:rPr>
          <w:rFonts w:ascii="Times New Roman" w:hAnsi="Times New Roman" w:cs="Times New Roman"/>
        </w:rPr>
      </w:pPr>
      <w:r w:rsidRPr="00BB71D8">
        <w:rPr>
          <w:rStyle w:val="FootnoteReference"/>
          <w:rFonts w:ascii="Times New Roman" w:hAnsi="Times New Roman" w:cs="Times New Roman"/>
        </w:rPr>
        <w:footnoteRef/>
      </w:r>
      <w:r w:rsidRPr="00BB71D8">
        <w:rPr>
          <w:rFonts w:ascii="Times New Roman" w:hAnsi="Times New Roman" w:cs="Times New Roman"/>
        </w:rPr>
        <w:t xml:space="preserve"> Aditya Putra Dewa, </w:t>
      </w:r>
      <w:r w:rsidRPr="00BB71D8">
        <w:rPr>
          <w:rFonts w:ascii="Times New Roman" w:hAnsi="Times New Roman" w:cs="Times New Roman"/>
          <w:i/>
        </w:rPr>
        <w:t>Op.cit</w:t>
      </w:r>
      <w:r w:rsidRPr="00BB71D8">
        <w:rPr>
          <w:rFonts w:ascii="Times New Roman" w:hAnsi="Times New Roman" w:cs="Times New Roman"/>
        </w:rPr>
        <w:t>, h. 6</w:t>
      </w:r>
    </w:p>
  </w:footnote>
  <w:footnote w:id="19">
    <w:p w14:paraId="15426EA2" w14:textId="77777777" w:rsidR="00BC7680" w:rsidRPr="00BB71D8" w:rsidRDefault="00BC7680" w:rsidP="003833B7">
      <w:pPr>
        <w:pStyle w:val="FootnoteText"/>
        <w:ind w:left="284" w:hanging="284"/>
        <w:jc w:val="both"/>
        <w:rPr>
          <w:rFonts w:ascii="Times New Roman" w:hAnsi="Times New Roman" w:cs="Times New Roman"/>
        </w:rPr>
      </w:pPr>
      <w:r w:rsidRPr="00BB71D8">
        <w:rPr>
          <w:rStyle w:val="FootnoteReference"/>
          <w:rFonts w:ascii="Times New Roman" w:hAnsi="Times New Roman" w:cs="Times New Roman"/>
        </w:rPr>
        <w:footnoteRef/>
      </w:r>
      <w:r w:rsidRPr="00BB71D8">
        <w:rPr>
          <w:rFonts w:ascii="Times New Roman" w:hAnsi="Times New Roman" w:cs="Times New Roman"/>
        </w:rPr>
        <w:t xml:space="preserve"> </w:t>
      </w:r>
      <w:r>
        <w:rPr>
          <w:rFonts w:ascii="Times New Roman" w:hAnsi="Times New Roman" w:cs="Times New Roman"/>
        </w:rPr>
        <w:tab/>
      </w:r>
      <w:r w:rsidRPr="00BB71D8">
        <w:rPr>
          <w:rFonts w:ascii="Times New Roman" w:hAnsi="Times New Roman" w:cs="Times New Roman"/>
        </w:rPr>
        <w:t xml:space="preserve">S. Munawir, </w:t>
      </w:r>
      <w:r w:rsidRPr="00BB71D8">
        <w:rPr>
          <w:rFonts w:ascii="Times New Roman" w:hAnsi="Times New Roman" w:cs="Times New Roman"/>
          <w:i/>
        </w:rPr>
        <w:t>Op.cit</w:t>
      </w:r>
      <w:r w:rsidRPr="00BB71D8">
        <w:rPr>
          <w:rFonts w:ascii="Times New Roman" w:hAnsi="Times New Roman" w:cs="Times New Roman"/>
        </w:rPr>
        <w:t>, h. 31</w:t>
      </w:r>
    </w:p>
  </w:footnote>
  <w:footnote w:id="20">
    <w:p w14:paraId="6FE7AC57" w14:textId="77777777" w:rsidR="00BC7680" w:rsidRPr="00BB71D8" w:rsidRDefault="00BC7680" w:rsidP="003833B7">
      <w:pPr>
        <w:pStyle w:val="FootnoteText"/>
        <w:jc w:val="both"/>
        <w:rPr>
          <w:rFonts w:ascii="Times New Roman" w:hAnsi="Times New Roman" w:cs="Times New Roman"/>
        </w:rPr>
      </w:pPr>
      <w:r w:rsidRPr="00BB71D8">
        <w:rPr>
          <w:rStyle w:val="FootnoteReference"/>
          <w:rFonts w:ascii="Times New Roman" w:hAnsi="Times New Roman" w:cs="Times New Roman"/>
        </w:rPr>
        <w:footnoteRef/>
      </w:r>
      <w:r w:rsidRPr="00BB71D8">
        <w:rPr>
          <w:rFonts w:ascii="Times New Roman" w:hAnsi="Times New Roman" w:cs="Times New Roman"/>
        </w:rPr>
        <w:t xml:space="preserve"> </w:t>
      </w:r>
      <w:r w:rsidRPr="00BB4697">
        <w:rPr>
          <w:rFonts w:ascii="Times New Roman" w:hAnsi="Times New Roman" w:cs="Times New Roman"/>
        </w:rPr>
        <w:t xml:space="preserve">Kasmir, </w:t>
      </w:r>
      <w:r w:rsidRPr="00BB4697">
        <w:rPr>
          <w:rFonts w:ascii="Times New Roman" w:hAnsi="Times New Roman" w:cs="Times New Roman"/>
          <w:i/>
        </w:rPr>
        <w:t>Analisa Laporan Keuangan</w:t>
      </w:r>
      <w:r w:rsidRPr="00BB4697">
        <w:rPr>
          <w:rFonts w:ascii="Times New Roman" w:hAnsi="Times New Roman" w:cs="Times New Roman"/>
        </w:rPr>
        <w:t>. (Jakarta: PT Raja Grafindo Persada</w:t>
      </w:r>
      <w:r>
        <w:rPr>
          <w:rFonts w:ascii="Times New Roman" w:hAnsi="Times New Roman" w:cs="Times New Roman"/>
          <w:lang w:val="en-US"/>
        </w:rPr>
        <w:t>, 201</w:t>
      </w:r>
      <w:r>
        <w:rPr>
          <w:rFonts w:ascii="Times New Roman" w:hAnsi="Times New Roman" w:cs="Times New Roman"/>
        </w:rPr>
        <w:t>8</w:t>
      </w:r>
      <w:r w:rsidRPr="00BB4697">
        <w:rPr>
          <w:rFonts w:ascii="Times New Roman" w:hAnsi="Times New Roman" w:cs="Times New Roman"/>
        </w:rPr>
        <w:t>)</w:t>
      </w:r>
      <w:r w:rsidRPr="006130CF">
        <w:rPr>
          <w:rFonts w:ascii="Times New Roman" w:hAnsi="Times New Roman" w:cs="Times New Roman"/>
          <w:i/>
          <w:lang w:val="en-US"/>
        </w:rPr>
        <w:t>,</w:t>
      </w:r>
      <w:r w:rsidRPr="00BB71D8">
        <w:rPr>
          <w:rFonts w:ascii="Times New Roman" w:hAnsi="Times New Roman" w:cs="Times New Roman"/>
        </w:rPr>
        <w:t xml:space="preserve"> h. 104</w:t>
      </w:r>
    </w:p>
  </w:footnote>
  <w:footnote w:id="21">
    <w:p w14:paraId="08B72BF5" w14:textId="77777777" w:rsidR="00BC7680" w:rsidRDefault="00BC7680" w:rsidP="003833B7">
      <w:pPr>
        <w:pStyle w:val="FootnoteText"/>
      </w:pPr>
      <w:r>
        <w:rPr>
          <w:rStyle w:val="FootnoteReference"/>
        </w:rPr>
        <w:footnoteRef/>
      </w:r>
      <w:r>
        <w:t xml:space="preserve"> </w:t>
      </w:r>
      <w:r w:rsidRPr="006B32EA">
        <w:rPr>
          <w:rFonts w:ascii="Times New Roman" w:hAnsi="Times New Roman" w:cs="Times New Roman"/>
        </w:rPr>
        <w:t>Joy Pulloh</w:t>
      </w:r>
      <w:r>
        <w:rPr>
          <w:rFonts w:ascii="Times New Roman" w:hAnsi="Times New Roman" w:cs="Times New Roman"/>
        </w:rPr>
        <w:t xml:space="preserve">, </w:t>
      </w:r>
      <w:r w:rsidRPr="006130CF">
        <w:rPr>
          <w:rFonts w:ascii="Times New Roman" w:hAnsi="Times New Roman" w:cs="Times New Roman"/>
          <w:i/>
        </w:rPr>
        <w:t>Op.cit</w:t>
      </w:r>
      <w:r>
        <w:rPr>
          <w:rFonts w:ascii="Times New Roman" w:hAnsi="Times New Roman" w:cs="Times New Roman"/>
        </w:rPr>
        <w:t>, h. 91</w:t>
      </w:r>
    </w:p>
  </w:footnote>
  <w:footnote w:id="22">
    <w:p w14:paraId="761E07E7" w14:textId="77777777" w:rsidR="00BC7680" w:rsidRDefault="00BC7680" w:rsidP="003833B7">
      <w:pPr>
        <w:pStyle w:val="FootnoteText"/>
        <w:ind w:left="284" w:hanging="284"/>
      </w:pPr>
      <w:r>
        <w:rPr>
          <w:rStyle w:val="FootnoteReference"/>
        </w:rPr>
        <w:footnoteRef/>
      </w:r>
      <w:r>
        <w:t xml:space="preserve"> </w:t>
      </w:r>
      <w:r>
        <w:tab/>
      </w:r>
      <w:r w:rsidRPr="006B32EA">
        <w:rPr>
          <w:rFonts w:ascii="Times New Roman" w:hAnsi="Times New Roman" w:cs="Times New Roman"/>
        </w:rPr>
        <w:t>Muizudin</w:t>
      </w:r>
      <w:r>
        <w:rPr>
          <w:rFonts w:ascii="Times New Roman" w:hAnsi="Times New Roman" w:cs="Times New Roman"/>
        </w:rPr>
        <w:t xml:space="preserve">, </w:t>
      </w:r>
      <w:r w:rsidRPr="006130CF">
        <w:rPr>
          <w:rFonts w:ascii="Times New Roman" w:hAnsi="Times New Roman" w:cs="Times New Roman"/>
          <w:i/>
        </w:rPr>
        <w:t>Op.cit</w:t>
      </w:r>
      <w:r>
        <w:rPr>
          <w:rFonts w:ascii="Times New Roman" w:hAnsi="Times New Roman" w:cs="Times New Roman"/>
        </w:rPr>
        <w:t>, h. 5</w:t>
      </w:r>
    </w:p>
  </w:footnote>
  <w:footnote w:id="23">
    <w:p w14:paraId="5FD0B5EB" w14:textId="77777777" w:rsidR="00BC7680" w:rsidRPr="00AC3B0E" w:rsidRDefault="00BC7680" w:rsidP="00193DFD">
      <w:pPr>
        <w:pStyle w:val="FootnoteText"/>
        <w:ind w:left="284" w:hanging="284"/>
        <w:rPr>
          <w:rFonts w:ascii="Times New Roman" w:hAnsi="Times New Roman" w:cs="Times New Roman"/>
        </w:rPr>
      </w:pPr>
      <w:r w:rsidRPr="00AC3B0E">
        <w:rPr>
          <w:rStyle w:val="FootnoteReference"/>
          <w:rFonts w:ascii="Times New Roman" w:hAnsi="Times New Roman" w:cs="Times New Roman"/>
        </w:rPr>
        <w:footnoteRef/>
      </w:r>
      <w:r w:rsidRPr="00AC3B0E">
        <w:rPr>
          <w:rFonts w:ascii="Times New Roman" w:hAnsi="Times New Roman" w:cs="Times New Roman"/>
        </w:rPr>
        <w:t xml:space="preserve"> </w:t>
      </w:r>
      <w:r>
        <w:rPr>
          <w:rFonts w:ascii="Times New Roman" w:hAnsi="Times New Roman" w:cs="Times New Roman"/>
        </w:rPr>
        <w:tab/>
      </w:r>
      <w:r w:rsidRPr="00AC3B0E">
        <w:rPr>
          <w:rFonts w:ascii="Times New Roman" w:hAnsi="Times New Roman" w:cs="Times New Roman"/>
        </w:rPr>
        <w:t>Kasmir. Op.cit. h. 104</w:t>
      </w:r>
    </w:p>
  </w:footnote>
  <w:footnote w:id="24">
    <w:p w14:paraId="64DFD641" w14:textId="77777777" w:rsidR="00BC7680" w:rsidRPr="00423FA8" w:rsidRDefault="00BC7680" w:rsidP="00193DFD">
      <w:pPr>
        <w:pStyle w:val="FootnoteText"/>
        <w:ind w:left="284" w:hanging="284"/>
        <w:jc w:val="both"/>
        <w:rPr>
          <w:rFonts w:ascii="Times New Roman" w:hAnsi="Times New Roman" w:cs="Times New Roman"/>
        </w:rPr>
      </w:pPr>
      <w:r w:rsidRPr="00423FA8">
        <w:rPr>
          <w:rStyle w:val="FootnoteReference"/>
          <w:rFonts w:ascii="Times New Roman" w:hAnsi="Times New Roman" w:cs="Times New Roman"/>
        </w:rPr>
        <w:footnoteRef/>
      </w:r>
      <w:r w:rsidRPr="00423FA8">
        <w:rPr>
          <w:rFonts w:ascii="Times New Roman" w:hAnsi="Times New Roman" w:cs="Times New Roman"/>
        </w:rPr>
        <w:t xml:space="preserve"> </w:t>
      </w:r>
      <w:r>
        <w:rPr>
          <w:rFonts w:ascii="Times New Roman" w:hAnsi="Times New Roman" w:cs="Times New Roman"/>
        </w:rPr>
        <w:tab/>
      </w:r>
      <w:r w:rsidRPr="00423FA8">
        <w:rPr>
          <w:rFonts w:ascii="Times New Roman" w:hAnsi="Times New Roman" w:cs="Times New Roman"/>
        </w:rPr>
        <w:t xml:space="preserve">Astrinika Linda Agustin, </w:t>
      </w:r>
      <w:r w:rsidRPr="006130CF">
        <w:rPr>
          <w:rFonts w:ascii="Times New Roman" w:hAnsi="Times New Roman" w:cs="Times New Roman"/>
          <w:i/>
        </w:rPr>
        <w:t>Op.cit</w:t>
      </w:r>
      <w:r w:rsidRPr="00423FA8">
        <w:rPr>
          <w:rFonts w:ascii="Times New Roman" w:hAnsi="Times New Roman" w:cs="Times New Roman"/>
        </w:rPr>
        <w:t>, 13</w:t>
      </w:r>
    </w:p>
  </w:footnote>
  <w:footnote w:id="25">
    <w:p w14:paraId="7A2B6C4D" w14:textId="77777777" w:rsidR="00BC7680" w:rsidRPr="009A5BA8" w:rsidRDefault="00BC7680" w:rsidP="00193DFD">
      <w:pPr>
        <w:pStyle w:val="FootnoteText"/>
        <w:ind w:left="284" w:hanging="284"/>
        <w:jc w:val="both"/>
        <w:rPr>
          <w:rFonts w:ascii="Times New Roman" w:hAnsi="Times New Roman" w:cs="Times New Roman"/>
        </w:rPr>
      </w:pPr>
      <w:r w:rsidRPr="009A5BA8">
        <w:rPr>
          <w:rStyle w:val="FootnoteReference"/>
          <w:rFonts w:ascii="Times New Roman" w:hAnsi="Times New Roman" w:cs="Times New Roman"/>
        </w:rPr>
        <w:footnoteRef/>
      </w:r>
      <w:r w:rsidRPr="009A5BA8">
        <w:rPr>
          <w:rFonts w:ascii="Times New Roman" w:hAnsi="Times New Roman" w:cs="Times New Roman"/>
        </w:rPr>
        <w:t xml:space="preserve"> </w:t>
      </w:r>
      <w:r>
        <w:rPr>
          <w:rFonts w:ascii="Times New Roman" w:hAnsi="Times New Roman" w:cs="Times New Roman"/>
        </w:rPr>
        <w:tab/>
      </w:r>
      <w:r w:rsidRPr="009A5BA8">
        <w:rPr>
          <w:rFonts w:ascii="Times New Roman" w:hAnsi="Times New Roman" w:cs="Times New Roman"/>
        </w:rPr>
        <w:t xml:space="preserve">S. Munawir, </w:t>
      </w:r>
      <w:r w:rsidRPr="009A5BA8">
        <w:rPr>
          <w:rFonts w:ascii="Times New Roman" w:hAnsi="Times New Roman" w:cs="Times New Roman"/>
          <w:i/>
        </w:rPr>
        <w:t>Op.cit</w:t>
      </w:r>
      <w:r w:rsidRPr="009A5BA8">
        <w:rPr>
          <w:rFonts w:ascii="Times New Roman" w:hAnsi="Times New Roman" w:cs="Times New Roman"/>
        </w:rPr>
        <w:t>, h. 37</w:t>
      </w:r>
    </w:p>
  </w:footnote>
  <w:footnote w:id="26">
    <w:p w14:paraId="6EE6CD5E" w14:textId="77777777" w:rsidR="00BC7680" w:rsidRPr="00BB71D8" w:rsidRDefault="00BC7680" w:rsidP="00193DFD">
      <w:pPr>
        <w:pStyle w:val="FootnoteText"/>
        <w:ind w:left="284" w:hanging="284"/>
        <w:jc w:val="both"/>
        <w:rPr>
          <w:rFonts w:ascii="Times New Roman" w:hAnsi="Times New Roman" w:cs="Times New Roman"/>
        </w:rPr>
      </w:pPr>
      <w:r w:rsidRPr="00BB71D8">
        <w:rPr>
          <w:rStyle w:val="FootnoteReference"/>
          <w:rFonts w:ascii="Times New Roman" w:hAnsi="Times New Roman" w:cs="Times New Roman"/>
        </w:rPr>
        <w:footnoteRef/>
      </w:r>
      <w:r w:rsidRPr="00BB71D8">
        <w:rPr>
          <w:rFonts w:ascii="Times New Roman" w:hAnsi="Times New Roman" w:cs="Times New Roman"/>
        </w:rPr>
        <w:t xml:space="preserve"> </w:t>
      </w:r>
      <w:r>
        <w:rPr>
          <w:rFonts w:ascii="Times New Roman" w:hAnsi="Times New Roman" w:cs="Times New Roman"/>
        </w:rPr>
        <w:tab/>
      </w:r>
      <w:r w:rsidRPr="00BB71D8">
        <w:rPr>
          <w:rFonts w:ascii="Times New Roman" w:hAnsi="Times New Roman" w:cs="Times New Roman"/>
        </w:rPr>
        <w:t xml:space="preserve">Kasmir, </w:t>
      </w:r>
      <w:r w:rsidRPr="006F2C13">
        <w:rPr>
          <w:rFonts w:ascii="Times New Roman" w:hAnsi="Times New Roman" w:cs="Times New Roman"/>
          <w:i/>
        </w:rPr>
        <w:t>Op.cit</w:t>
      </w:r>
      <w:r w:rsidRPr="00BB71D8">
        <w:rPr>
          <w:rFonts w:ascii="Times New Roman" w:hAnsi="Times New Roman" w:cs="Times New Roman"/>
        </w:rPr>
        <w:t>, h. 104</w:t>
      </w:r>
    </w:p>
  </w:footnote>
  <w:footnote w:id="27">
    <w:p w14:paraId="276171AE" w14:textId="77777777" w:rsidR="00BC7680" w:rsidRPr="00423FA8" w:rsidRDefault="00BC7680" w:rsidP="00193DFD">
      <w:pPr>
        <w:pStyle w:val="FootnoteText"/>
        <w:ind w:left="284" w:hanging="284"/>
        <w:jc w:val="both"/>
        <w:rPr>
          <w:rFonts w:ascii="Times New Roman" w:hAnsi="Times New Roman" w:cs="Times New Roman"/>
        </w:rPr>
      </w:pPr>
      <w:r w:rsidRPr="00423FA8">
        <w:rPr>
          <w:rStyle w:val="FootnoteReference"/>
          <w:rFonts w:ascii="Times New Roman" w:hAnsi="Times New Roman" w:cs="Times New Roman"/>
        </w:rPr>
        <w:footnoteRef/>
      </w:r>
      <w:r w:rsidRPr="00423FA8">
        <w:rPr>
          <w:rFonts w:ascii="Times New Roman" w:hAnsi="Times New Roman" w:cs="Times New Roman"/>
        </w:rPr>
        <w:t xml:space="preserve"> </w:t>
      </w:r>
      <w:r>
        <w:rPr>
          <w:rFonts w:ascii="Times New Roman" w:hAnsi="Times New Roman" w:cs="Times New Roman"/>
        </w:rPr>
        <w:tab/>
      </w:r>
      <w:r w:rsidRPr="00423FA8">
        <w:rPr>
          <w:rFonts w:ascii="Times New Roman" w:hAnsi="Times New Roman" w:cs="Times New Roman"/>
        </w:rPr>
        <w:t xml:space="preserve">Siska Willy, </w:t>
      </w:r>
      <w:r w:rsidRPr="006130CF">
        <w:rPr>
          <w:rFonts w:ascii="Times New Roman" w:hAnsi="Times New Roman" w:cs="Times New Roman"/>
          <w:i/>
        </w:rPr>
        <w:t>Analysis of Financial Ratios to Measure the Company's Performance in the Sectors of Consumer Goods at Pt. Nippon Indosari Corpindo, Tbk and Pt. Mayora Indah, Tbk</w:t>
      </w:r>
      <w:r w:rsidRPr="00423FA8">
        <w:rPr>
          <w:rFonts w:ascii="Times New Roman" w:hAnsi="Times New Roman" w:cs="Times New Roman"/>
        </w:rPr>
        <w:t>, (International Journal of Business and Economic Aairs (IJBEA) 2(1), 45-51 (2017)) h. 46</w:t>
      </w:r>
    </w:p>
  </w:footnote>
  <w:footnote w:id="28">
    <w:p w14:paraId="6052F4A7" w14:textId="77777777" w:rsidR="00BC7680" w:rsidRPr="00423FA8" w:rsidRDefault="00BC7680" w:rsidP="00193DFD">
      <w:pPr>
        <w:pStyle w:val="FootnoteText"/>
        <w:ind w:left="284" w:hanging="284"/>
        <w:jc w:val="both"/>
        <w:rPr>
          <w:rFonts w:ascii="Times New Roman" w:hAnsi="Times New Roman" w:cs="Times New Roman"/>
        </w:rPr>
      </w:pPr>
      <w:r w:rsidRPr="00423FA8">
        <w:rPr>
          <w:rStyle w:val="FootnoteReference"/>
          <w:rFonts w:ascii="Times New Roman" w:hAnsi="Times New Roman" w:cs="Times New Roman"/>
        </w:rPr>
        <w:footnoteRef/>
      </w:r>
      <w:r w:rsidRPr="00423FA8">
        <w:rPr>
          <w:rFonts w:ascii="Times New Roman" w:hAnsi="Times New Roman" w:cs="Times New Roman"/>
        </w:rPr>
        <w:t xml:space="preserve"> </w:t>
      </w:r>
      <w:r>
        <w:rPr>
          <w:rFonts w:ascii="Times New Roman" w:hAnsi="Times New Roman" w:cs="Times New Roman"/>
        </w:rPr>
        <w:tab/>
      </w:r>
      <w:r w:rsidRPr="00423FA8">
        <w:rPr>
          <w:rFonts w:ascii="Times New Roman" w:hAnsi="Times New Roman" w:cs="Times New Roman"/>
        </w:rPr>
        <w:t xml:space="preserve">Recly Bima Rhamadana, </w:t>
      </w:r>
      <w:r w:rsidRPr="006130CF">
        <w:rPr>
          <w:rFonts w:ascii="Times New Roman" w:hAnsi="Times New Roman" w:cs="Times New Roman"/>
          <w:i/>
        </w:rPr>
        <w:t>Op.cit</w:t>
      </w:r>
      <w:r w:rsidRPr="00423FA8">
        <w:rPr>
          <w:rFonts w:ascii="Times New Roman" w:hAnsi="Times New Roman" w:cs="Times New Roman"/>
        </w:rPr>
        <w:t>, h. 5</w:t>
      </w:r>
    </w:p>
  </w:footnote>
  <w:footnote w:id="29">
    <w:p w14:paraId="24B6C703" w14:textId="77777777" w:rsidR="00BC7680" w:rsidRPr="006F2C13" w:rsidRDefault="00BC7680" w:rsidP="00193DFD">
      <w:pPr>
        <w:pStyle w:val="FootnoteText"/>
        <w:rPr>
          <w:rFonts w:ascii="Times New Roman" w:hAnsi="Times New Roman" w:cs="Times New Roman"/>
        </w:rPr>
      </w:pPr>
      <w:r w:rsidRPr="006F2C13">
        <w:rPr>
          <w:rStyle w:val="FootnoteReference"/>
          <w:rFonts w:ascii="Times New Roman" w:hAnsi="Times New Roman" w:cs="Times New Roman"/>
        </w:rPr>
        <w:footnoteRef/>
      </w:r>
      <w:r w:rsidRPr="006F2C13">
        <w:rPr>
          <w:rFonts w:ascii="Times New Roman" w:hAnsi="Times New Roman" w:cs="Times New Roman"/>
        </w:rPr>
        <w:t xml:space="preserve"> Astrinika Linda Agustin, Darminto dan Siti Ragil Handayani, </w:t>
      </w:r>
      <w:r w:rsidRPr="006F2C13">
        <w:rPr>
          <w:rFonts w:ascii="Times New Roman" w:hAnsi="Times New Roman" w:cs="Times New Roman"/>
          <w:i/>
        </w:rPr>
        <w:t>Op.cit</w:t>
      </w:r>
      <w:r w:rsidRPr="006F2C13">
        <w:rPr>
          <w:rFonts w:ascii="Times New Roman" w:hAnsi="Times New Roman" w:cs="Times New Roman"/>
        </w:rPr>
        <w:t>, h. 14</w:t>
      </w:r>
    </w:p>
  </w:footnote>
  <w:footnote w:id="30">
    <w:p w14:paraId="7E1225E2" w14:textId="77777777" w:rsidR="00BC7680" w:rsidRPr="006F2C13" w:rsidRDefault="00BC7680" w:rsidP="00C6517F">
      <w:pPr>
        <w:pStyle w:val="FootnoteText"/>
        <w:rPr>
          <w:rFonts w:ascii="Times New Roman" w:hAnsi="Times New Roman" w:cs="Times New Roman"/>
        </w:rPr>
      </w:pPr>
      <w:r w:rsidRPr="006F2C13">
        <w:rPr>
          <w:rStyle w:val="FootnoteReference"/>
          <w:rFonts w:ascii="Times New Roman" w:hAnsi="Times New Roman" w:cs="Times New Roman"/>
        </w:rPr>
        <w:footnoteRef/>
      </w:r>
      <w:r w:rsidRPr="006F2C13">
        <w:rPr>
          <w:rFonts w:ascii="Times New Roman" w:hAnsi="Times New Roman" w:cs="Times New Roman"/>
        </w:rPr>
        <w:t xml:space="preserve"> Kasmir, </w:t>
      </w:r>
      <w:r w:rsidRPr="006F2C13">
        <w:rPr>
          <w:rFonts w:ascii="Times New Roman" w:hAnsi="Times New Roman" w:cs="Times New Roman"/>
          <w:i/>
        </w:rPr>
        <w:t>Op.cit</w:t>
      </w:r>
      <w:r>
        <w:rPr>
          <w:rFonts w:ascii="Times New Roman" w:hAnsi="Times New Roman" w:cs="Times New Roman"/>
        </w:rPr>
        <w:t>,</w:t>
      </w:r>
      <w:r w:rsidRPr="006F2C13">
        <w:rPr>
          <w:rFonts w:ascii="Times New Roman" w:hAnsi="Times New Roman" w:cs="Times New Roman"/>
        </w:rPr>
        <w:t xml:space="preserve"> h. 130</w:t>
      </w:r>
    </w:p>
  </w:footnote>
  <w:footnote w:id="31">
    <w:p w14:paraId="1944499D" w14:textId="77777777" w:rsidR="00BC7680" w:rsidRPr="006F2C13" w:rsidRDefault="00BC7680" w:rsidP="00C6517F">
      <w:pPr>
        <w:pStyle w:val="FootnoteText"/>
        <w:rPr>
          <w:rFonts w:ascii="Times New Roman" w:hAnsi="Times New Roman" w:cs="Times New Roman"/>
        </w:rPr>
      </w:pPr>
      <w:r w:rsidRPr="006F2C13">
        <w:rPr>
          <w:rStyle w:val="FootnoteReference"/>
          <w:rFonts w:ascii="Times New Roman" w:hAnsi="Times New Roman" w:cs="Times New Roman"/>
        </w:rPr>
        <w:footnoteRef/>
      </w:r>
      <w:r w:rsidRPr="006F2C13">
        <w:rPr>
          <w:rFonts w:ascii="Times New Roman" w:hAnsi="Times New Roman" w:cs="Times New Roman"/>
        </w:rPr>
        <w:t xml:space="preserve"> S. Munawir, </w:t>
      </w:r>
      <w:r w:rsidRPr="006F2C13">
        <w:rPr>
          <w:rFonts w:ascii="Times New Roman" w:hAnsi="Times New Roman" w:cs="Times New Roman"/>
          <w:i/>
        </w:rPr>
        <w:t>Op.cit</w:t>
      </w:r>
      <w:r>
        <w:rPr>
          <w:rFonts w:ascii="Times New Roman" w:hAnsi="Times New Roman" w:cs="Times New Roman"/>
        </w:rPr>
        <w:t>,</w:t>
      </w:r>
      <w:r w:rsidRPr="006F2C13">
        <w:rPr>
          <w:rFonts w:ascii="Times New Roman" w:hAnsi="Times New Roman" w:cs="Times New Roman"/>
        </w:rPr>
        <w:t xml:space="preserve"> h. 31</w:t>
      </w:r>
    </w:p>
  </w:footnote>
  <w:footnote w:id="32">
    <w:p w14:paraId="6BC8BEE9" w14:textId="77777777" w:rsidR="00BC7680" w:rsidRPr="008765A8" w:rsidRDefault="00BC7680" w:rsidP="00C6517F">
      <w:pPr>
        <w:pStyle w:val="FootnoteText"/>
        <w:rPr>
          <w:rFonts w:ascii="Times New Roman" w:hAnsi="Times New Roman" w:cs="Times New Roman"/>
        </w:rPr>
      </w:pPr>
      <w:r w:rsidRPr="008765A8">
        <w:rPr>
          <w:rStyle w:val="FootnoteReference"/>
          <w:rFonts w:ascii="Times New Roman" w:hAnsi="Times New Roman" w:cs="Times New Roman"/>
        </w:rPr>
        <w:footnoteRef/>
      </w:r>
      <w:r w:rsidRPr="008765A8">
        <w:rPr>
          <w:rFonts w:ascii="Times New Roman" w:hAnsi="Times New Roman" w:cs="Times New Roman"/>
        </w:rPr>
        <w:t xml:space="preserve"> Aditya Putra Dewa. </w:t>
      </w:r>
      <w:r w:rsidRPr="008765A8">
        <w:rPr>
          <w:rFonts w:ascii="Times New Roman" w:hAnsi="Times New Roman" w:cs="Times New Roman"/>
          <w:i/>
        </w:rPr>
        <w:t>Op.cit</w:t>
      </w:r>
      <w:r w:rsidRPr="008765A8">
        <w:rPr>
          <w:rFonts w:ascii="Times New Roman" w:hAnsi="Times New Roman" w:cs="Times New Roman"/>
        </w:rPr>
        <w:t>. h. 8</w:t>
      </w:r>
    </w:p>
  </w:footnote>
  <w:footnote w:id="33">
    <w:p w14:paraId="0F50D74D" w14:textId="77777777" w:rsidR="00BC7680" w:rsidRDefault="00BC7680" w:rsidP="00C6517F">
      <w:pPr>
        <w:pStyle w:val="FootnoteText"/>
      </w:pPr>
      <w:r w:rsidRPr="006F2C13">
        <w:rPr>
          <w:rStyle w:val="FootnoteReference"/>
          <w:rFonts w:ascii="Times New Roman" w:hAnsi="Times New Roman" w:cs="Times New Roman"/>
        </w:rPr>
        <w:footnoteRef/>
      </w:r>
      <w:r w:rsidRPr="006F2C13">
        <w:rPr>
          <w:rFonts w:ascii="Times New Roman" w:hAnsi="Times New Roman" w:cs="Times New Roman"/>
        </w:rPr>
        <w:t xml:space="preserve"> Astrinika Linda Agustin, Darminto dan Siti Ragil Handayani, </w:t>
      </w:r>
      <w:r w:rsidRPr="006F2C13">
        <w:rPr>
          <w:rFonts w:ascii="Times New Roman" w:hAnsi="Times New Roman" w:cs="Times New Roman"/>
          <w:i/>
        </w:rPr>
        <w:t>Op.cit</w:t>
      </w:r>
      <w:r w:rsidRPr="006F2C13">
        <w:rPr>
          <w:rFonts w:ascii="Times New Roman" w:hAnsi="Times New Roman" w:cs="Times New Roman"/>
        </w:rPr>
        <w:t>, h. 14</w:t>
      </w:r>
    </w:p>
  </w:footnote>
  <w:footnote w:id="34">
    <w:p w14:paraId="2B6052C1" w14:textId="77777777" w:rsidR="00BC7680" w:rsidRDefault="00BC7680" w:rsidP="00C6517F">
      <w:pPr>
        <w:pStyle w:val="FootnoteText"/>
        <w:ind w:left="284" w:hanging="284"/>
        <w:jc w:val="both"/>
      </w:pPr>
      <w:r>
        <w:rPr>
          <w:rStyle w:val="FootnoteReference"/>
        </w:rPr>
        <w:footnoteRef/>
      </w:r>
      <w:r>
        <w:t xml:space="preserve"> </w:t>
      </w:r>
      <w:r>
        <w:tab/>
      </w:r>
      <w:r w:rsidRPr="00C25585">
        <w:rPr>
          <w:rFonts w:ascii="Times New Roman" w:hAnsi="Times New Roman" w:cs="Times New Roman"/>
        </w:rPr>
        <w:t xml:space="preserve">Alo, Ebenezer Adebisi, </w:t>
      </w:r>
      <w:r w:rsidRPr="00C25585">
        <w:rPr>
          <w:rFonts w:ascii="Times New Roman" w:hAnsi="Times New Roman" w:cs="Times New Roman"/>
          <w:i/>
        </w:rPr>
        <w:t>The Statistical Evaluation of the Performance of Financial Ratio Analysis in Nigerian Manufacturing</w:t>
      </w:r>
      <w:r w:rsidRPr="00C25585">
        <w:rPr>
          <w:rFonts w:ascii="Times New Roman" w:hAnsi="Times New Roman" w:cs="Times New Roman"/>
        </w:rPr>
        <w:t>, (The International Journal of Business &amp;Management (ISSN 2321–8916) h. 296</w:t>
      </w:r>
    </w:p>
  </w:footnote>
  <w:footnote w:id="35">
    <w:p w14:paraId="0C21CDA1" w14:textId="77777777" w:rsidR="00BC7680" w:rsidRDefault="00BC7680" w:rsidP="000F4CD1">
      <w:pPr>
        <w:pStyle w:val="FootnoteText"/>
        <w:ind w:left="284" w:hanging="284"/>
      </w:pPr>
      <w:r w:rsidRPr="006F2C13">
        <w:rPr>
          <w:rStyle w:val="FootnoteReference"/>
          <w:rFonts w:ascii="Times New Roman" w:hAnsi="Times New Roman" w:cs="Times New Roman"/>
        </w:rPr>
        <w:footnoteRef/>
      </w:r>
      <w:r w:rsidRPr="006F2C13">
        <w:rPr>
          <w:rFonts w:ascii="Times New Roman" w:hAnsi="Times New Roman" w:cs="Times New Roman"/>
        </w:rPr>
        <w:t xml:space="preserve"> </w:t>
      </w:r>
      <w:r>
        <w:rPr>
          <w:rFonts w:ascii="Times New Roman" w:hAnsi="Times New Roman" w:cs="Times New Roman"/>
        </w:rPr>
        <w:tab/>
      </w:r>
      <w:r w:rsidRPr="006F2C13">
        <w:rPr>
          <w:rFonts w:ascii="Times New Roman" w:hAnsi="Times New Roman" w:cs="Times New Roman"/>
        </w:rPr>
        <w:t xml:space="preserve">Astrinika Linda Agustin, Darminto dan Siti Ragil Handayani, </w:t>
      </w:r>
      <w:r w:rsidRPr="006F2C13">
        <w:rPr>
          <w:rFonts w:ascii="Times New Roman" w:hAnsi="Times New Roman" w:cs="Times New Roman"/>
          <w:i/>
        </w:rPr>
        <w:t>Op.cit</w:t>
      </w:r>
      <w:r w:rsidRPr="006F2C13">
        <w:rPr>
          <w:rFonts w:ascii="Times New Roman" w:hAnsi="Times New Roman" w:cs="Times New Roman"/>
        </w:rPr>
        <w:t>, h. 14</w:t>
      </w:r>
    </w:p>
  </w:footnote>
  <w:footnote w:id="36">
    <w:p w14:paraId="5446B699" w14:textId="77777777" w:rsidR="00BC7680" w:rsidRPr="006F2C13" w:rsidRDefault="00BC7680" w:rsidP="00D14CAF">
      <w:pPr>
        <w:pStyle w:val="FootnoteText"/>
        <w:rPr>
          <w:rFonts w:ascii="Times New Roman" w:hAnsi="Times New Roman" w:cs="Times New Roman"/>
        </w:rPr>
      </w:pPr>
      <w:r w:rsidRPr="006F2C13">
        <w:rPr>
          <w:rStyle w:val="FootnoteReference"/>
          <w:rFonts w:ascii="Times New Roman" w:hAnsi="Times New Roman" w:cs="Times New Roman"/>
        </w:rPr>
        <w:footnoteRef/>
      </w:r>
      <w:r w:rsidRPr="006F2C13">
        <w:rPr>
          <w:rFonts w:ascii="Times New Roman" w:hAnsi="Times New Roman" w:cs="Times New Roman"/>
        </w:rPr>
        <w:t xml:space="preserve"> Kasmir, </w:t>
      </w:r>
      <w:r w:rsidRPr="006F2C13">
        <w:rPr>
          <w:rFonts w:ascii="Times New Roman" w:hAnsi="Times New Roman" w:cs="Times New Roman"/>
          <w:i/>
        </w:rPr>
        <w:t>Op.cit</w:t>
      </w:r>
      <w:r w:rsidRPr="006F2C13">
        <w:rPr>
          <w:rFonts w:ascii="Times New Roman" w:hAnsi="Times New Roman" w:cs="Times New Roman"/>
        </w:rPr>
        <w:t>, h. 151</w:t>
      </w:r>
    </w:p>
  </w:footnote>
  <w:footnote w:id="37">
    <w:p w14:paraId="37D7ECD7" w14:textId="77777777" w:rsidR="00BC7680" w:rsidRPr="006F2C13" w:rsidRDefault="00BC7680" w:rsidP="00D14CAF">
      <w:pPr>
        <w:pStyle w:val="FootnoteText"/>
        <w:rPr>
          <w:rFonts w:ascii="Times New Roman" w:hAnsi="Times New Roman" w:cs="Times New Roman"/>
        </w:rPr>
      </w:pPr>
      <w:r w:rsidRPr="006F2C13">
        <w:rPr>
          <w:rStyle w:val="FootnoteReference"/>
          <w:rFonts w:ascii="Times New Roman" w:hAnsi="Times New Roman" w:cs="Times New Roman"/>
        </w:rPr>
        <w:footnoteRef/>
      </w:r>
      <w:r w:rsidRPr="006F2C13">
        <w:rPr>
          <w:rFonts w:ascii="Times New Roman" w:hAnsi="Times New Roman" w:cs="Times New Roman"/>
        </w:rPr>
        <w:t xml:space="preserve"> S. Munawri, </w:t>
      </w:r>
      <w:r w:rsidRPr="006F2C13">
        <w:rPr>
          <w:rFonts w:ascii="Times New Roman" w:hAnsi="Times New Roman" w:cs="Times New Roman"/>
          <w:i/>
        </w:rPr>
        <w:t>Op.cit</w:t>
      </w:r>
      <w:r w:rsidRPr="006F2C13">
        <w:rPr>
          <w:rFonts w:ascii="Times New Roman" w:hAnsi="Times New Roman" w:cs="Times New Roman"/>
        </w:rPr>
        <w:t>, h. 70</w:t>
      </w:r>
    </w:p>
  </w:footnote>
  <w:footnote w:id="38">
    <w:p w14:paraId="71A5C51A" w14:textId="77777777" w:rsidR="00BC7680" w:rsidRDefault="00BC7680" w:rsidP="00D14CAF">
      <w:pPr>
        <w:pStyle w:val="FootnoteText"/>
      </w:pPr>
      <w:r>
        <w:rPr>
          <w:rStyle w:val="FootnoteReference"/>
        </w:rPr>
        <w:footnoteRef/>
      </w:r>
      <w:r>
        <w:t xml:space="preserve"> </w:t>
      </w:r>
      <w:r w:rsidRPr="008765A8">
        <w:rPr>
          <w:rFonts w:ascii="Times New Roman" w:hAnsi="Times New Roman" w:cs="Times New Roman"/>
        </w:rPr>
        <w:t xml:space="preserve">Aditya Putra Dewa. </w:t>
      </w:r>
      <w:r w:rsidRPr="008765A8">
        <w:rPr>
          <w:rFonts w:ascii="Times New Roman" w:hAnsi="Times New Roman" w:cs="Times New Roman"/>
          <w:i/>
        </w:rPr>
        <w:t>Op.cit</w:t>
      </w:r>
      <w:r w:rsidRPr="008765A8">
        <w:rPr>
          <w:rFonts w:ascii="Times New Roman" w:hAnsi="Times New Roman" w:cs="Times New Roman"/>
        </w:rPr>
        <w:t xml:space="preserve">. h. </w:t>
      </w:r>
      <w:r>
        <w:rPr>
          <w:rFonts w:ascii="Times New Roman" w:hAnsi="Times New Roman" w:cs="Times New Roman"/>
        </w:rPr>
        <w:t>9</w:t>
      </w:r>
    </w:p>
  </w:footnote>
  <w:footnote w:id="39">
    <w:p w14:paraId="7992848F" w14:textId="77777777" w:rsidR="00BC7680" w:rsidRPr="006F2C13" w:rsidRDefault="00BC7680" w:rsidP="00D14CAF">
      <w:pPr>
        <w:pStyle w:val="FootnoteText"/>
        <w:rPr>
          <w:rFonts w:ascii="Times New Roman" w:hAnsi="Times New Roman" w:cs="Times New Roman"/>
        </w:rPr>
      </w:pPr>
      <w:r w:rsidRPr="006F2C13">
        <w:rPr>
          <w:rStyle w:val="FootnoteReference"/>
          <w:rFonts w:ascii="Times New Roman" w:hAnsi="Times New Roman" w:cs="Times New Roman"/>
        </w:rPr>
        <w:footnoteRef/>
      </w:r>
      <w:r w:rsidRPr="006F2C13">
        <w:rPr>
          <w:rFonts w:ascii="Times New Roman" w:hAnsi="Times New Roman" w:cs="Times New Roman"/>
        </w:rPr>
        <w:t xml:space="preserve"> Kasmir, </w:t>
      </w:r>
      <w:r w:rsidRPr="006F2C13">
        <w:rPr>
          <w:rFonts w:ascii="Times New Roman" w:hAnsi="Times New Roman" w:cs="Times New Roman"/>
          <w:i/>
        </w:rPr>
        <w:t>Op.cit</w:t>
      </w:r>
      <w:r w:rsidRPr="006F2C13">
        <w:rPr>
          <w:rFonts w:ascii="Times New Roman" w:hAnsi="Times New Roman" w:cs="Times New Roman"/>
        </w:rPr>
        <w:t>, h. 155</w:t>
      </w:r>
    </w:p>
  </w:footnote>
  <w:footnote w:id="40">
    <w:p w14:paraId="44DFE744" w14:textId="77777777" w:rsidR="00BC7680" w:rsidRPr="006F2C13" w:rsidRDefault="00BC7680" w:rsidP="00D14CAF">
      <w:pPr>
        <w:pStyle w:val="FootnoteText"/>
        <w:rPr>
          <w:rFonts w:ascii="Times New Roman" w:hAnsi="Times New Roman" w:cs="Times New Roman"/>
        </w:rPr>
      </w:pPr>
      <w:r w:rsidRPr="006F2C13">
        <w:rPr>
          <w:rStyle w:val="FootnoteReference"/>
          <w:rFonts w:ascii="Times New Roman" w:hAnsi="Times New Roman" w:cs="Times New Roman"/>
        </w:rPr>
        <w:footnoteRef/>
      </w:r>
      <w:r w:rsidRPr="006F2C13">
        <w:rPr>
          <w:rFonts w:ascii="Times New Roman" w:hAnsi="Times New Roman" w:cs="Times New Roman"/>
        </w:rPr>
        <w:t xml:space="preserve"> S. Munawir, </w:t>
      </w:r>
      <w:r w:rsidRPr="006F2C13">
        <w:rPr>
          <w:rFonts w:ascii="Times New Roman" w:hAnsi="Times New Roman" w:cs="Times New Roman"/>
          <w:i/>
        </w:rPr>
        <w:t>Op.cit</w:t>
      </w:r>
      <w:r w:rsidRPr="006F2C13">
        <w:rPr>
          <w:rFonts w:ascii="Times New Roman" w:hAnsi="Times New Roman" w:cs="Times New Roman"/>
        </w:rPr>
        <w:t>, h. 239</w:t>
      </w:r>
    </w:p>
  </w:footnote>
  <w:footnote w:id="41">
    <w:p w14:paraId="5CB7FEC2" w14:textId="77777777" w:rsidR="00BC7680" w:rsidRPr="006F2C13" w:rsidRDefault="00BC7680" w:rsidP="00D14CAF">
      <w:pPr>
        <w:pStyle w:val="FootnoteText"/>
        <w:rPr>
          <w:rFonts w:ascii="Times New Roman" w:hAnsi="Times New Roman" w:cs="Times New Roman"/>
        </w:rPr>
      </w:pPr>
      <w:r w:rsidRPr="006F2C13">
        <w:rPr>
          <w:rStyle w:val="FootnoteReference"/>
          <w:rFonts w:ascii="Times New Roman" w:hAnsi="Times New Roman" w:cs="Times New Roman"/>
        </w:rPr>
        <w:footnoteRef/>
      </w:r>
      <w:r w:rsidRPr="006F2C13">
        <w:rPr>
          <w:rFonts w:ascii="Times New Roman" w:hAnsi="Times New Roman" w:cs="Times New Roman"/>
        </w:rPr>
        <w:t xml:space="preserve"> Kasmir, </w:t>
      </w:r>
      <w:r w:rsidRPr="006F2C13">
        <w:rPr>
          <w:rFonts w:ascii="Times New Roman" w:hAnsi="Times New Roman" w:cs="Times New Roman"/>
          <w:i/>
        </w:rPr>
        <w:t>Op.cit,</w:t>
      </w:r>
      <w:r w:rsidRPr="006F2C13">
        <w:rPr>
          <w:rFonts w:ascii="Times New Roman" w:hAnsi="Times New Roman" w:cs="Times New Roman"/>
        </w:rPr>
        <w:t xml:space="preserve"> h. 172</w:t>
      </w:r>
    </w:p>
  </w:footnote>
  <w:footnote w:id="42">
    <w:p w14:paraId="19B53743" w14:textId="77777777" w:rsidR="00BC7680" w:rsidRPr="006F2C13" w:rsidRDefault="00BC7680" w:rsidP="00D14CAF">
      <w:pPr>
        <w:pStyle w:val="FootnoteText"/>
        <w:rPr>
          <w:rFonts w:ascii="Times New Roman" w:hAnsi="Times New Roman" w:cs="Times New Roman"/>
        </w:rPr>
      </w:pPr>
      <w:r w:rsidRPr="006F2C13">
        <w:rPr>
          <w:rStyle w:val="FootnoteReference"/>
          <w:rFonts w:ascii="Times New Roman" w:hAnsi="Times New Roman" w:cs="Times New Roman"/>
        </w:rPr>
        <w:footnoteRef/>
      </w:r>
      <w:r w:rsidRPr="006F2C13">
        <w:rPr>
          <w:rFonts w:ascii="Times New Roman" w:hAnsi="Times New Roman" w:cs="Times New Roman"/>
        </w:rPr>
        <w:t xml:space="preserve"> Astrinika Linda Agustin, Darminto dan Siti Ragil Handayani, </w:t>
      </w:r>
      <w:r w:rsidRPr="006F2C13">
        <w:rPr>
          <w:rFonts w:ascii="Times New Roman" w:hAnsi="Times New Roman" w:cs="Times New Roman"/>
          <w:i/>
        </w:rPr>
        <w:t>Op.cit</w:t>
      </w:r>
      <w:r w:rsidRPr="006F2C13">
        <w:rPr>
          <w:rFonts w:ascii="Times New Roman" w:hAnsi="Times New Roman" w:cs="Times New Roman"/>
        </w:rPr>
        <w:t>, h. 14</w:t>
      </w:r>
    </w:p>
  </w:footnote>
  <w:footnote w:id="43">
    <w:p w14:paraId="5815D690" w14:textId="77777777" w:rsidR="00BC7680" w:rsidRDefault="00BC7680" w:rsidP="00D14CAF">
      <w:pPr>
        <w:pStyle w:val="FootnoteText"/>
      </w:pPr>
      <w:r w:rsidRPr="006F2C13">
        <w:rPr>
          <w:rStyle w:val="FootnoteReference"/>
          <w:rFonts w:ascii="Times New Roman" w:hAnsi="Times New Roman" w:cs="Times New Roman"/>
        </w:rPr>
        <w:footnoteRef/>
      </w:r>
      <w:r w:rsidRPr="006F2C13">
        <w:rPr>
          <w:rFonts w:ascii="Times New Roman" w:hAnsi="Times New Roman" w:cs="Times New Roman"/>
        </w:rPr>
        <w:t xml:space="preserve"> </w:t>
      </w:r>
      <w:r w:rsidRPr="006F2C13">
        <w:rPr>
          <w:rFonts w:ascii="Times New Roman" w:hAnsi="Times New Roman" w:cs="Times New Roman"/>
          <w:bCs/>
          <w:color w:val="000000"/>
        </w:rPr>
        <w:t xml:space="preserve">Recly Bima Rhamadana, </w:t>
      </w:r>
      <w:r w:rsidRPr="006F2C13">
        <w:rPr>
          <w:rFonts w:ascii="Times New Roman" w:hAnsi="Times New Roman" w:cs="Times New Roman"/>
          <w:bCs/>
          <w:i/>
          <w:color w:val="000000"/>
        </w:rPr>
        <w:t>Op.cit</w:t>
      </w:r>
      <w:r w:rsidRPr="006F2C13">
        <w:rPr>
          <w:rFonts w:ascii="Times New Roman" w:hAnsi="Times New Roman" w:cs="Times New Roman"/>
          <w:bCs/>
          <w:color w:val="000000"/>
        </w:rPr>
        <w:t>, h. 6</w:t>
      </w:r>
    </w:p>
  </w:footnote>
  <w:footnote w:id="44">
    <w:p w14:paraId="58D52841" w14:textId="77777777" w:rsidR="00BC7680" w:rsidRDefault="00BC7680" w:rsidP="00D14CAF">
      <w:pPr>
        <w:pStyle w:val="FootnoteText"/>
      </w:pPr>
      <w:r>
        <w:rPr>
          <w:rStyle w:val="FootnoteReference"/>
        </w:rPr>
        <w:footnoteRef/>
      </w:r>
      <w:r>
        <w:t xml:space="preserve"> </w:t>
      </w:r>
      <w:r w:rsidRPr="008765A8">
        <w:rPr>
          <w:rFonts w:ascii="Times New Roman" w:hAnsi="Times New Roman" w:cs="Times New Roman"/>
        </w:rPr>
        <w:t xml:space="preserve">Aditya Putra Dewa. </w:t>
      </w:r>
      <w:r w:rsidRPr="008765A8">
        <w:rPr>
          <w:rFonts w:ascii="Times New Roman" w:hAnsi="Times New Roman" w:cs="Times New Roman"/>
          <w:i/>
        </w:rPr>
        <w:t>Op.cit</w:t>
      </w:r>
      <w:r w:rsidRPr="008765A8">
        <w:rPr>
          <w:rFonts w:ascii="Times New Roman" w:hAnsi="Times New Roman" w:cs="Times New Roman"/>
        </w:rPr>
        <w:t xml:space="preserve">. h. </w:t>
      </w:r>
      <w:r>
        <w:rPr>
          <w:rFonts w:ascii="Times New Roman" w:hAnsi="Times New Roman" w:cs="Times New Roman"/>
        </w:rPr>
        <w:t>10</w:t>
      </w:r>
    </w:p>
  </w:footnote>
  <w:footnote w:id="45">
    <w:p w14:paraId="049947ED" w14:textId="77777777" w:rsidR="00BC7680" w:rsidRPr="006F2C13" w:rsidRDefault="00BC7680" w:rsidP="00D14CAF">
      <w:pPr>
        <w:pStyle w:val="FootnoteText"/>
        <w:rPr>
          <w:rFonts w:ascii="Times New Roman" w:hAnsi="Times New Roman" w:cs="Times New Roman"/>
        </w:rPr>
      </w:pPr>
      <w:r w:rsidRPr="006F2C13">
        <w:rPr>
          <w:rStyle w:val="FootnoteReference"/>
          <w:rFonts w:ascii="Times New Roman" w:hAnsi="Times New Roman" w:cs="Times New Roman"/>
        </w:rPr>
        <w:footnoteRef/>
      </w:r>
      <w:r w:rsidRPr="006F2C13">
        <w:rPr>
          <w:rFonts w:ascii="Times New Roman" w:hAnsi="Times New Roman" w:cs="Times New Roman"/>
        </w:rPr>
        <w:t xml:space="preserve"> Kasmir, </w:t>
      </w:r>
      <w:r w:rsidRPr="006F2C13">
        <w:rPr>
          <w:rFonts w:ascii="Times New Roman" w:hAnsi="Times New Roman" w:cs="Times New Roman"/>
          <w:i/>
        </w:rPr>
        <w:t>Op.cit</w:t>
      </w:r>
      <w:r w:rsidRPr="006F2C13">
        <w:rPr>
          <w:rFonts w:ascii="Times New Roman" w:hAnsi="Times New Roman" w:cs="Times New Roman"/>
        </w:rPr>
        <w:t>, h. 175</w:t>
      </w:r>
    </w:p>
  </w:footnote>
  <w:footnote w:id="46">
    <w:p w14:paraId="07690054" w14:textId="77777777" w:rsidR="00BC7680" w:rsidRDefault="00BC7680" w:rsidP="00D14CAF">
      <w:pPr>
        <w:pStyle w:val="FootnoteText"/>
      </w:pPr>
      <w:r w:rsidRPr="006F2C13">
        <w:rPr>
          <w:rStyle w:val="FootnoteReference"/>
          <w:rFonts w:ascii="Times New Roman" w:hAnsi="Times New Roman" w:cs="Times New Roman"/>
        </w:rPr>
        <w:footnoteRef/>
      </w:r>
      <w:r w:rsidRPr="006F2C13">
        <w:rPr>
          <w:rFonts w:ascii="Times New Roman" w:hAnsi="Times New Roman" w:cs="Times New Roman"/>
        </w:rPr>
        <w:t xml:space="preserve"> </w:t>
      </w:r>
      <w:r w:rsidRPr="006F2C13">
        <w:rPr>
          <w:rFonts w:ascii="Times New Roman" w:hAnsi="Times New Roman" w:cs="Times New Roman"/>
          <w:i/>
        </w:rPr>
        <w:t>Ibid</w:t>
      </w:r>
      <w:r w:rsidRPr="006F2C13">
        <w:rPr>
          <w:rFonts w:ascii="Times New Roman" w:hAnsi="Times New Roman" w:cs="Times New Roman"/>
        </w:rPr>
        <w:t>, h. 182</w:t>
      </w:r>
    </w:p>
  </w:footnote>
  <w:footnote w:id="47">
    <w:p w14:paraId="0E92E7F3" w14:textId="77777777" w:rsidR="00BC7680" w:rsidRPr="006F2C13" w:rsidRDefault="00BC7680" w:rsidP="00D14CAF">
      <w:pPr>
        <w:pStyle w:val="FootnoteText"/>
        <w:rPr>
          <w:rFonts w:ascii="Times New Roman" w:hAnsi="Times New Roman" w:cs="Times New Roman"/>
        </w:rPr>
      </w:pPr>
      <w:r w:rsidRPr="006F2C13">
        <w:rPr>
          <w:rStyle w:val="FootnoteReference"/>
          <w:rFonts w:ascii="Times New Roman" w:hAnsi="Times New Roman" w:cs="Times New Roman"/>
        </w:rPr>
        <w:footnoteRef/>
      </w:r>
      <w:r w:rsidRPr="006F2C13">
        <w:rPr>
          <w:rFonts w:ascii="Times New Roman" w:hAnsi="Times New Roman" w:cs="Times New Roman"/>
        </w:rPr>
        <w:t xml:space="preserve"> S. Munawir, </w:t>
      </w:r>
      <w:r w:rsidRPr="006F2C13">
        <w:rPr>
          <w:rFonts w:ascii="Times New Roman" w:hAnsi="Times New Roman" w:cs="Times New Roman"/>
          <w:i/>
        </w:rPr>
        <w:t>Op.cit</w:t>
      </w:r>
      <w:r w:rsidRPr="006F2C13">
        <w:rPr>
          <w:rFonts w:ascii="Times New Roman" w:hAnsi="Times New Roman" w:cs="Times New Roman"/>
        </w:rPr>
        <w:t>, h. 33</w:t>
      </w:r>
    </w:p>
  </w:footnote>
  <w:footnote w:id="48">
    <w:p w14:paraId="34D92022" w14:textId="77777777" w:rsidR="00BC7680" w:rsidRPr="006F2C13" w:rsidRDefault="00BC7680" w:rsidP="00D14CAF">
      <w:pPr>
        <w:pStyle w:val="FootnoteText"/>
        <w:rPr>
          <w:rFonts w:ascii="Times New Roman" w:hAnsi="Times New Roman" w:cs="Times New Roman"/>
        </w:rPr>
      </w:pPr>
      <w:r w:rsidRPr="006F2C13">
        <w:rPr>
          <w:rStyle w:val="FootnoteReference"/>
          <w:rFonts w:ascii="Times New Roman" w:hAnsi="Times New Roman" w:cs="Times New Roman"/>
        </w:rPr>
        <w:footnoteRef/>
      </w:r>
      <w:r w:rsidRPr="006F2C13">
        <w:rPr>
          <w:rFonts w:ascii="Times New Roman" w:hAnsi="Times New Roman" w:cs="Times New Roman"/>
        </w:rPr>
        <w:t xml:space="preserve"> Aditya Putra Dewa, </w:t>
      </w:r>
      <w:r w:rsidRPr="006F2C13">
        <w:rPr>
          <w:rFonts w:ascii="Times New Roman" w:hAnsi="Times New Roman" w:cs="Times New Roman"/>
          <w:i/>
        </w:rPr>
        <w:t>Op.cit</w:t>
      </w:r>
      <w:r w:rsidRPr="006F2C13">
        <w:rPr>
          <w:rFonts w:ascii="Times New Roman" w:hAnsi="Times New Roman" w:cs="Times New Roman"/>
        </w:rPr>
        <w:t>, h. 5</w:t>
      </w:r>
    </w:p>
  </w:footnote>
  <w:footnote w:id="49">
    <w:p w14:paraId="08B27D70" w14:textId="77777777" w:rsidR="00BC7680" w:rsidRPr="006F2C13" w:rsidRDefault="00BC7680" w:rsidP="00D14CAF">
      <w:pPr>
        <w:pStyle w:val="FootnoteText"/>
        <w:rPr>
          <w:rFonts w:ascii="Times New Roman" w:hAnsi="Times New Roman" w:cs="Times New Roman"/>
        </w:rPr>
      </w:pPr>
      <w:r w:rsidRPr="006F2C13">
        <w:rPr>
          <w:rStyle w:val="FootnoteReference"/>
          <w:rFonts w:ascii="Times New Roman" w:hAnsi="Times New Roman" w:cs="Times New Roman"/>
        </w:rPr>
        <w:footnoteRef/>
      </w:r>
      <w:r w:rsidRPr="006F2C13">
        <w:rPr>
          <w:rFonts w:ascii="Times New Roman" w:hAnsi="Times New Roman" w:cs="Times New Roman"/>
        </w:rPr>
        <w:t xml:space="preserve"> Kasmir, </w:t>
      </w:r>
      <w:r w:rsidRPr="006F2C13">
        <w:rPr>
          <w:rFonts w:ascii="Times New Roman" w:hAnsi="Times New Roman" w:cs="Times New Roman"/>
          <w:i/>
        </w:rPr>
        <w:t>Op,cit</w:t>
      </w:r>
      <w:r w:rsidRPr="006F2C13">
        <w:rPr>
          <w:rFonts w:ascii="Times New Roman" w:hAnsi="Times New Roman" w:cs="Times New Roman"/>
        </w:rPr>
        <w:t>, h. 196</w:t>
      </w:r>
    </w:p>
  </w:footnote>
  <w:footnote w:id="50">
    <w:p w14:paraId="4282F74C" w14:textId="77777777" w:rsidR="00BC7680" w:rsidRPr="00C25585" w:rsidRDefault="00BC7680" w:rsidP="00D14CAF">
      <w:pPr>
        <w:pStyle w:val="FootnoteText"/>
        <w:jc w:val="both"/>
        <w:rPr>
          <w:rFonts w:ascii="Times New Roman" w:hAnsi="Times New Roman" w:cs="Times New Roman"/>
        </w:rPr>
      </w:pPr>
      <w:r w:rsidRPr="00C25585">
        <w:rPr>
          <w:rStyle w:val="FootnoteReference"/>
          <w:rFonts w:ascii="Times New Roman" w:hAnsi="Times New Roman" w:cs="Times New Roman"/>
        </w:rPr>
        <w:footnoteRef/>
      </w:r>
      <w:r w:rsidRPr="00C25585">
        <w:rPr>
          <w:rFonts w:ascii="Times New Roman" w:hAnsi="Times New Roman" w:cs="Times New Roman"/>
        </w:rPr>
        <w:t xml:space="preserve"> Alo, Ebenezer Adebisi, </w:t>
      </w:r>
      <w:r>
        <w:rPr>
          <w:rFonts w:ascii="Times New Roman" w:hAnsi="Times New Roman" w:cs="Times New Roman"/>
          <w:i/>
        </w:rPr>
        <w:t>Op.cit,</w:t>
      </w:r>
      <w:r w:rsidRPr="00C25585">
        <w:rPr>
          <w:rFonts w:ascii="Times New Roman" w:hAnsi="Times New Roman" w:cs="Times New Roman"/>
        </w:rPr>
        <w:t xml:space="preserve"> h. 296</w:t>
      </w:r>
    </w:p>
  </w:footnote>
  <w:footnote w:id="51">
    <w:p w14:paraId="4FF594C9" w14:textId="77777777" w:rsidR="00BC7680" w:rsidRPr="006F2C13" w:rsidRDefault="00BC7680" w:rsidP="0026614C">
      <w:pPr>
        <w:pStyle w:val="FootnoteText"/>
        <w:rPr>
          <w:rFonts w:ascii="Times New Roman" w:hAnsi="Times New Roman" w:cs="Times New Roman"/>
        </w:rPr>
      </w:pPr>
      <w:r w:rsidRPr="006F2C13">
        <w:rPr>
          <w:rStyle w:val="FootnoteReference"/>
          <w:rFonts w:ascii="Times New Roman" w:hAnsi="Times New Roman" w:cs="Times New Roman"/>
        </w:rPr>
        <w:footnoteRef/>
      </w:r>
      <w:r w:rsidRPr="006F2C13">
        <w:rPr>
          <w:rFonts w:ascii="Times New Roman" w:hAnsi="Times New Roman" w:cs="Times New Roman"/>
        </w:rPr>
        <w:t xml:space="preserve"> </w:t>
      </w:r>
      <w:r w:rsidRPr="006F2C13">
        <w:rPr>
          <w:rFonts w:ascii="Times New Roman" w:hAnsi="Times New Roman" w:cs="Times New Roman"/>
          <w:i/>
        </w:rPr>
        <w:t>Ibid</w:t>
      </w:r>
      <w:r w:rsidRPr="006F2C13">
        <w:rPr>
          <w:rFonts w:ascii="Times New Roman" w:hAnsi="Times New Roman" w:cs="Times New Roman"/>
        </w:rPr>
        <w:t>, h. 197</w:t>
      </w:r>
    </w:p>
  </w:footnote>
  <w:footnote w:id="52">
    <w:p w14:paraId="096527DC" w14:textId="77777777" w:rsidR="00BC7680" w:rsidRPr="00C17D4B" w:rsidRDefault="00BC7680" w:rsidP="000F0088">
      <w:pPr>
        <w:pStyle w:val="FootnoteText"/>
        <w:jc w:val="both"/>
        <w:rPr>
          <w:rFonts w:ascii="Times New Roman" w:hAnsi="Times New Roman" w:cs="Times New Roman"/>
        </w:rPr>
      </w:pPr>
      <w:r w:rsidRPr="00C17D4B">
        <w:rPr>
          <w:rStyle w:val="FootnoteReference"/>
          <w:rFonts w:ascii="Times New Roman" w:hAnsi="Times New Roman" w:cs="Times New Roman"/>
        </w:rPr>
        <w:footnoteRef/>
      </w:r>
      <w:r>
        <w:rPr>
          <w:rFonts w:ascii="Times New Roman" w:hAnsi="Times New Roman" w:cs="Times New Roman"/>
        </w:rPr>
        <w:t xml:space="preserve"> Bina Bangsa, 2020</w:t>
      </w:r>
      <w:r w:rsidRPr="00C17D4B">
        <w:rPr>
          <w:rFonts w:ascii="Times New Roman" w:hAnsi="Times New Roman" w:cs="Times New Roman"/>
        </w:rPr>
        <w:t xml:space="preserve">, </w:t>
      </w:r>
      <w:r w:rsidRPr="00C17D4B">
        <w:rPr>
          <w:rFonts w:ascii="Times New Roman" w:hAnsi="Times New Roman" w:cs="Times New Roman"/>
          <w:i/>
        </w:rPr>
        <w:t>Pedoman Penulisan Skripsi dan Jurnal Ilmiah</w:t>
      </w:r>
      <w:r w:rsidRPr="00C17D4B">
        <w:rPr>
          <w:rFonts w:ascii="Times New Roman" w:hAnsi="Times New Roman" w:cs="Times New Roman"/>
        </w:rPr>
        <w:t>, (Serang: Universitas Bina Bangsa) h. 4</w:t>
      </w:r>
    </w:p>
  </w:footnote>
  <w:footnote w:id="53">
    <w:p w14:paraId="62C4003C" w14:textId="77777777" w:rsidR="00BC7680" w:rsidRPr="00FD50D5" w:rsidRDefault="00BC7680" w:rsidP="007C7FE3">
      <w:pPr>
        <w:pStyle w:val="FootnoteText"/>
        <w:rPr>
          <w:rFonts w:ascii="Times New Roman" w:hAnsi="Times New Roman" w:cs="Times New Roman"/>
        </w:rPr>
      </w:pPr>
      <w:r w:rsidRPr="00FD50D5">
        <w:rPr>
          <w:rStyle w:val="FootnoteReference"/>
          <w:rFonts w:ascii="Times New Roman" w:hAnsi="Times New Roman" w:cs="Times New Roman"/>
        </w:rPr>
        <w:footnoteRef/>
      </w:r>
      <w:r w:rsidRPr="00FD50D5">
        <w:rPr>
          <w:rFonts w:ascii="Times New Roman" w:hAnsi="Times New Roman" w:cs="Times New Roman"/>
        </w:rPr>
        <w:t xml:space="preserve"> Sugiyono,</w:t>
      </w:r>
      <w:r>
        <w:rPr>
          <w:rFonts w:ascii="Times New Roman" w:hAnsi="Times New Roman" w:cs="Times New Roman"/>
        </w:rPr>
        <w:t xml:space="preserve"> </w:t>
      </w:r>
      <w:r w:rsidRPr="0085633D">
        <w:rPr>
          <w:rFonts w:ascii="Times New Roman" w:hAnsi="Times New Roman" w:cs="Times New Roman"/>
          <w:i/>
        </w:rPr>
        <w:t>Op.cit</w:t>
      </w:r>
      <w:r>
        <w:rPr>
          <w:rFonts w:ascii="Times New Roman" w:hAnsi="Times New Roman" w:cs="Times New Roman"/>
        </w:rPr>
        <w:t>,</w:t>
      </w:r>
      <w:r w:rsidRPr="00FD50D5">
        <w:rPr>
          <w:rFonts w:ascii="Times New Roman" w:hAnsi="Times New Roman" w:cs="Times New Roman"/>
        </w:rPr>
        <w:t xml:space="preserve"> </w:t>
      </w:r>
      <w:r>
        <w:rPr>
          <w:rFonts w:ascii="Times New Roman" w:hAnsi="Times New Roman" w:cs="Times New Roman"/>
        </w:rPr>
        <w:t>h</w:t>
      </w:r>
      <w:r w:rsidRPr="00FD50D5">
        <w:rPr>
          <w:rFonts w:ascii="Times New Roman" w:hAnsi="Times New Roman" w:cs="Times New Roman"/>
        </w:rPr>
        <w:t>. 224</w:t>
      </w:r>
    </w:p>
  </w:footnote>
  <w:footnote w:id="54">
    <w:p w14:paraId="1449EBA2" w14:textId="77777777" w:rsidR="00BC7680" w:rsidRPr="00FD50D5" w:rsidRDefault="00BC7680" w:rsidP="007C7FE3">
      <w:pPr>
        <w:pStyle w:val="Char1"/>
        <w:rPr>
          <w:rFonts w:ascii="Times New Roman" w:hAnsi="Times New Roman" w:cs="Times New Roman"/>
        </w:rPr>
      </w:pPr>
      <w:r w:rsidRPr="00FD50D5">
        <w:rPr>
          <w:rStyle w:val="FootnoteReference"/>
          <w:rFonts w:ascii="Times New Roman" w:hAnsi="Times New Roman" w:cs="Times New Roman"/>
        </w:rPr>
        <w:footnoteRef/>
      </w:r>
      <w:r w:rsidRPr="00FD50D5">
        <w:rPr>
          <w:rFonts w:ascii="Times New Roman" w:hAnsi="Times New Roman" w:cs="Times New Roman"/>
        </w:rPr>
        <w:t xml:space="preserve"> Sugiyono,</w:t>
      </w:r>
      <w:r>
        <w:rPr>
          <w:rFonts w:ascii="Times New Roman" w:hAnsi="Times New Roman" w:cs="Times New Roman"/>
        </w:rPr>
        <w:t xml:space="preserve"> </w:t>
      </w:r>
      <w:r w:rsidRPr="0085633D">
        <w:rPr>
          <w:rFonts w:ascii="Times New Roman" w:hAnsi="Times New Roman" w:cs="Times New Roman"/>
          <w:i/>
        </w:rPr>
        <w:t>Op.cit</w:t>
      </w:r>
      <w:r>
        <w:rPr>
          <w:rFonts w:ascii="Times New Roman" w:hAnsi="Times New Roman" w:cs="Times New Roman"/>
        </w:rPr>
        <w:t>,</w:t>
      </w:r>
      <w:r w:rsidRPr="00FD50D5">
        <w:rPr>
          <w:rFonts w:ascii="Times New Roman" w:hAnsi="Times New Roman" w:cs="Times New Roman"/>
        </w:rPr>
        <w:t xml:space="preserve"> </w:t>
      </w:r>
      <w:r>
        <w:rPr>
          <w:rFonts w:ascii="Times New Roman" w:hAnsi="Times New Roman" w:cs="Times New Roman"/>
        </w:rPr>
        <w:t>h</w:t>
      </w:r>
      <w:r w:rsidRPr="00FD50D5">
        <w:rPr>
          <w:rFonts w:ascii="Times New Roman" w:hAnsi="Times New Roman" w:cs="Times New Roman"/>
        </w:rPr>
        <w:t>. 224</w:t>
      </w:r>
    </w:p>
  </w:footnote>
  <w:footnote w:id="55">
    <w:p w14:paraId="662E00F8" w14:textId="77777777" w:rsidR="00BC7680" w:rsidRPr="004E1364" w:rsidRDefault="00BC7680" w:rsidP="007C7FE3">
      <w:pPr>
        <w:pStyle w:val="Char1"/>
        <w:rPr>
          <w:rFonts w:ascii="Times New Roman" w:hAnsi="Times New Roman" w:cs="Times New Roman"/>
        </w:rPr>
      </w:pPr>
      <w:r w:rsidRPr="004E1364">
        <w:rPr>
          <w:rStyle w:val="FootnoteReference"/>
          <w:rFonts w:ascii="Times New Roman" w:hAnsi="Times New Roman" w:cs="Times New Roman"/>
        </w:rPr>
        <w:footnoteRef/>
      </w:r>
      <w:r w:rsidRPr="004E1364">
        <w:rPr>
          <w:rFonts w:ascii="Times New Roman" w:hAnsi="Times New Roman" w:cs="Times New Roman"/>
        </w:rPr>
        <w:t xml:space="preserve"> Sugiyono, </w:t>
      </w:r>
      <w:r w:rsidRPr="004E1364">
        <w:rPr>
          <w:rFonts w:ascii="Times New Roman" w:hAnsi="Times New Roman" w:cs="Times New Roman"/>
          <w:i/>
        </w:rPr>
        <w:t>Op.cit</w:t>
      </w:r>
      <w:r w:rsidRPr="004E1364">
        <w:rPr>
          <w:rFonts w:ascii="Times New Roman" w:hAnsi="Times New Roman" w:cs="Times New Roman"/>
        </w:rPr>
        <w:t>, h.  270</w:t>
      </w:r>
    </w:p>
  </w:footnote>
  <w:footnote w:id="56">
    <w:p w14:paraId="0DE81116" w14:textId="77777777" w:rsidR="00BC7680" w:rsidRPr="004E1364" w:rsidRDefault="00BC7680" w:rsidP="007C7FE3">
      <w:pPr>
        <w:pStyle w:val="Char1"/>
        <w:rPr>
          <w:rFonts w:ascii="Times New Roman" w:hAnsi="Times New Roman" w:cs="Times New Roman"/>
        </w:rPr>
      </w:pPr>
      <w:r w:rsidRPr="004E1364">
        <w:rPr>
          <w:rStyle w:val="FootnoteReference"/>
          <w:rFonts w:ascii="Times New Roman" w:hAnsi="Times New Roman" w:cs="Times New Roman"/>
        </w:rPr>
        <w:footnoteRef/>
      </w:r>
      <w:r w:rsidRPr="004E1364">
        <w:rPr>
          <w:rFonts w:ascii="Times New Roman" w:hAnsi="Times New Roman" w:cs="Times New Roman"/>
        </w:rPr>
        <w:t xml:space="preserve"> </w:t>
      </w:r>
      <w:r>
        <w:rPr>
          <w:rFonts w:ascii="Times New Roman" w:hAnsi="Times New Roman" w:cs="Times New Roman"/>
          <w:i/>
        </w:rPr>
        <w:t>Ibid</w:t>
      </w:r>
      <w:r w:rsidRPr="004E1364">
        <w:rPr>
          <w:rFonts w:ascii="Times New Roman" w:hAnsi="Times New Roman" w:cs="Times New Roman"/>
        </w:rPr>
        <w:t>, h.  276</w:t>
      </w:r>
    </w:p>
  </w:footnote>
  <w:footnote w:id="57">
    <w:p w14:paraId="1AE432D7" w14:textId="77777777" w:rsidR="00BC7680" w:rsidRDefault="00BC7680" w:rsidP="007C7FE3">
      <w:pPr>
        <w:pStyle w:val="Char1"/>
      </w:pPr>
      <w:r w:rsidRPr="004E1364">
        <w:rPr>
          <w:rStyle w:val="FootnoteReference"/>
          <w:rFonts w:ascii="Times New Roman" w:hAnsi="Times New Roman" w:cs="Times New Roman"/>
        </w:rPr>
        <w:footnoteRef/>
      </w:r>
      <w:r w:rsidRPr="004E1364">
        <w:rPr>
          <w:rFonts w:ascii="Times New Roman" w:hAnsi="Times New Roman" w:cs="Times New Roman"/>
        </w:rPr>
        <w:t xml:space="preserve">  </w:t>
      </w:r>
      <w:r>
        <w:rPr>
          <w:rFonts w:ascii="Times New Roman" w:hAnsi="Times New Roman" w:cs="Times New Roman"/>
          <w:i/>
        </w:rPr>
        <w:t>Ibid</w:t>
      </w:r>
      <w:r w:rsidRPr="004E1364">
        <w:rPr>
          <w:rFonts w:ascii="Times New Roman" w:hAnsi="Times New Roman" w:cs="Times New Roman"/>
        </w:rPr>
        <w:t>, h 277</w:t>
      </w:r>
    </w:p>
  </w:footnote>
  <w:footnote w:id="58">
    <w:p w14:paraId="4C7BF5D6" w14:textId="77777777" w:rsidR="00BC7680" w:rsidRPr="006F2C13" w:rsidRDefault="00BC7680" w:rsidP="00AF5365">
      <w:pPr>
        <w:pStyle w:val="FootnoteText"/>
        <w:rPr>
          <w:rFonts w:ascii="Times New Roman" w:hAnsi="Times New Roman" w:cs="Times New Roman"/>
        </w:rPr>
      </w:pPr>
      <w:r w:rsidRPr="006F2C13">
        <w:rPr>
          <w:rStyle w:val="FootnoteReference"/>
          <w:rFonts w:ascii="Times New Roman" w:hAnsi="Times New Roman" w:cs="Times New Roman"/>
        </w:rPr>
        <w:footnoteRef/>
      </w:r>
      <w:r w:rsidRPr="006F2C13">
        <w:rPr>
          <w:rFonts w:ascii="Times New Roman" w:hAnsi="Times New Roman" w:cs="Times New Roman"/>
        </w:rPr>
        <w:t xml:space="preserve"> Kasmir, </w:t>
      </w:r>
      <w:r w:rsidRPr="006F2C13">
        <w:rPr>
          <w:rFonts w:ascii="Times New Roman" w:hAnsi="Times New Roman" w:cs="Times New Roman"/>
          <w:i/>
        </w:rPr>
        <w:t>Op.cit</w:t>
      </w:r>
      <w:r w:rsidRPr="006F2C13">
        <w:rPr>
          <w:rFonts w:ascii="Times New Roman" w:hAnsi="Times New Roman" w:cs="Times New Roman"/>
        </w:rPr>
        <w:t>, h. 175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E9B"/>
    <w:multiLevelType w:val="hybridMultilevel"/>
    <w:tmpl w:val="AB14CB34"/>
    <w:lvl w:ilvl="0" w:tplc="32BCDFD4">
      <w:start w:val="2"/>
      <w:numFmt w:val="lowerLetter"/>
      <w:lvlText w:val="%1."/>
      <w:lvlJc w:val="left"/>
      <w:pPr>
        <w:ind w:left="1571" w:hanging="360"/>
      </w:pPr>
      <w:rPr>
        <w:rFonts w:hint="default"/>
      </w:rPr>
    </w:lvl>
    <w:lvl w:ilvl="1" w:tplc="625E18A6">
      <w:start w:val="1"/>
      <w:numFmt w:val="lowerLetter"/>
      <w:lvlText w:val="%2)"/>
      <w:lvlJc w:val="left"/>
      <w:pPr>
        <w:ind w:left="2291" w:hanging="360"/>
      </w:pPr>
      <w:rPr>
        <w:rFonts w:ascii="Times New Roman" w:eastAsiaTheme="minorHAnsi" w:hAnsi="Times New Roman" w:cs="Times New Roman"/>
      </w:rPr>
    </w:lvl>
    <w:lvl w:ilvl="2" w:tplc="0421001B">
      <w:start w:val="1"/>
      <w:numFmt w:val="lowerRoman"/>
      <w:lvlText w:val="%3."/>
      <w:lvlJc w:val="right"/>
      <w:pPr>
        <w:ind w:left="3011" w:hanging="180"/>
      </w:pPr>
    </w:lvl>
    <w:lvl w:ilvl="3" w:tplc="820C774C">
      <w:start w:val="1"/>
      <w:numFmt w:val="decimal"/>
      <w:lvlText w:val="%4."/>
      <w:lvlJc w:val="left"/>
      <w:pPr>
        <w:ind w:left="3731" w:hanging="360"/>
      </w:pPr>
      <w:rPr>
        <w:b w:val="0"/>
      </w:rPr>
    </w:lvl>
    <w:lvl w:ilvl="4" w:tplc="E4F63572">
      <w:start w:val="1"/>
      <w:numFmt w:val="lowerLetter"/>
      <w:lvlText w:val="%5."/>
      <w:lvlJc w:val="left"/>
      <w:pPr>
        <w:ind w:left="1212" w:hanging="360"/>
      </w:pPr>
      <w:rPr>
        <w:b w:val="0"/>
      </w:rPr>
    </w:lvl>
    <w:lvl w:ilvl="5" w:tplc="0421001B">
      <w:start w:val="1"/>
      <w:numFmt w:val="lowerRoman"/>
      <w:lvlText w:val="%6."/>
      <w:lvlJc w:val="right"/>
      <w:pPr>
        <w:ind w:left="5171" w:hanging="180"/>
      </w:pPr>
    </w:lvl>
    <w:lvl w:ilvl="6" w:tplc="222431CC">
      <w:start w:val="1"/>
      <w:numFmt w:val="decimal"/>
      <w:lvlText w:val="%7."/>
      <w:lvlJc w:val="left"/>
      <w:pPr>
        <w:ind w:left="5891" w:hanging="360"/>
      </w:pPr>
      <w:rPr>
        <w:b w:val="0"/>
      </w:rPr>
    </w:lvl>
    <w:lvl w:ilvl="7" w:tplc="5740C462">
      <w:start w:val="1"/>
      <w:numFmt w:val="decimal"/>
      <w:lvlText w:val="%8)"/>
      <w:lvlJc w:val="left"/>
      <w:pPr>
        <w:ind w:left="6611" w:hanging="360"/>
      </w:pPr>
      <w:rPr>
        <w:rFonts w:hint="default"/>
      </w:rPr>
    </w:lvl>
    <w:lvl w:ilvl="8" w:tplc="0421001B" w:tentative="1">
      <w:start w:val="1"/>
      <w:numFmt w:val="lowerRoman"/>
      <w:lvlText w:val="%9."/>
      <w:lvlJc w:val="right"/>
      <w:pPr>
        <w:ind w:left="7331" w:hanging="180"/>
      </w:pPr>
    </w:lvl>
  </w:abstractNum>
  <w:abstractNum w:abstractNumId="1" w15:restartNumberingAfterBreak="0">
    <w:nsid w:val="12F57BD4"/>
    <w:multiLevelType w:val="hybridMultilevel"/>
    <w:tmpl w:val="E742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A1820"/>
    <w:multiLevelType w:val="multilevel"/>
    <w:tmpl w:val="91CEF7E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C31626"/>
    <w:multiLevelType w:val="hybridMultilevel"/>
    <w:tmpl w:val="42342516"/>
    <w:lvl w:ilvl="0" w:tplc="BFD2594C">
      <w:start w:val="1"/>
      <w:numFmt w:val="decimal"/>
      <w:lvlText w:val="%1."/>
      <w:lvlJc w:val="left"/>
      <w:pPr>
        <w:ind w:left="840" w:hanging="360"/>
      </w:pPr>
      <w:rPr>
        <w:rFonts w:hint="default"/>
      </w:r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4" w15:restartNumberingAfterBreak="0">
    <w:nsid w:val="1CB91A67"/>
    <w:multiLevelType w:val="multilevel"/>
    <w:tmpl w:val="3C04F1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4725B7"/>
    <w:multiLevelType w:val="hybridMultilevel"/>
    <w:tmpl w:val="10CE11B8"/>
    <w:lvl w:ilvl="0" w:tplc="0409000F">
      <w:start w:val="1"/>
      <w:numFmt w:val="decimal"/>
      <w:lvlText w:val="%1."/>
      <w:lvlJc w:val="left"/>
      <w:pPr>
        <w:ind w:left="1145" w:hanging="360"/>
      </w:pPr>
    </w:lvl>
    <w:lvl w:ilvl="1" w:tplc="0409000F">
      <w:start w:val="1"/>
      <w:numFmt w:val="decimal"/>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6" w15:restartNumberingAfterBreak="0">
    <w:nsid w:val="1F874212"/>
    <w:multiLevelType w:val="hybridMultilevel"/>
    <w:tmpl w:val="F37C7EBC"/>
    <w:lvl w:ilvl="0" w:tplc="0409000F">
      <w:start w:val="1"/>
      <w:numFmt w:val="decimal"/>
      <w:lvlText w:val="%1."/>
      <w:lvlJc w:val="left"/>
      <w:pPr>
        <w:ind w:left="1145" w:hanging="360"/>
      </w:pPr>
    </w:lvl>
    <w:lvl w:ilvl="1" w:tplc="04210019">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7" w15:restartNumberingAfterBreak="0">
    <w:nsid w:val="2CA5680E"/>
    <w:multiLevelType w:val="hybridMultilevel"/>
    <w:tmpl w:val="5E66F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D3D39"/>
    <w:multiLevelType w:val="hybridMultilevel"/>
    <w:tmpl w:val="E0DAC436"/>
    <w:lvl w:ilvl="0" w:tplc="EF5C2A38">
      <w:start w:val="1"/>
      <w:numFmt w:val="decimal"/>
      <w:lvlText w:val="%1."/>
      <w:lvlJc w:val="left"/>
      <w:pPr>
        <w:ind w:left="1211" w:hanging="360"/>
      </w:pPr>
      <w:rPr>
        <w:rFonts w:hint="default"/>
        <w:b/>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15:restartNumberingAfterBreak="0">
    <w:nsid w:val="36464747"/>
    <w:multiLevelType w:val="hybridMultilevel"/>
    <w:tmpl w:val="66540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8337F"/>
    <w:multiLevelType w:val="hybridMultilevel"/>
    <w:tmpl w:val="6E2289A8"/>
    <w:lvl w:ilvl="0" w:tplc="72A80C0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217FB"/>
    <w:multiLevelType w:val="multilevel"/>
    <w:tmpl w:val="7690F55C"/>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3F4572F6"/>
    <w:multiLevelType w:val="hybridMultilevel"/>
    <w:tmpl w:val="F5FC86D4"/>
    <w:lvl w:ilvl="0" w:tplc="D72EA2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CC2ABF"/>
    <w:multiLevelType w:val="hybridMultilevel"/>
    <w:tmpl w:val="2698FA9E"/>
    <w:lvl w:ilvl="0" w:tplc="721E610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4" w15:restartNumberingAfterBreak="0">
    <w:nsid w:val="47625104"/>
    <w:multiLevelType w:val="hybridMultilevel"/>
    <w:tmpl w:val="8F6CC708"/>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9B36B30"/>
    <w:multiLevelType w:val="multilevel"/>
    <w:tmpl w:val="8A8CB4D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103320"/>
    <w:multiLevelType w:val="hybridMultilevel"/>
    <w:tmpl w:val="1430EDF2"/>
    <w:lvl w:ilvl="0" w:tplc="486E09D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15:restartNumberingAfterBreak="0">
    <w:nsid w:val="612813B9"/>
    <w:multiLevelType w:val="hybridMultilevel"/>
    <w:tmpl w:val="5F06EB62"/>
    <w:lvl w:ilvl="0" w:tplc="C2F858F0">
      <w:start w:val="1"/>
      <w:numFmt w:val="decimal"/>
      <w:lvlText w:val="%1."/>
      <w:lvlJc w:val="left"/>
      <w:pPr>
        <w:ind w:left="1713" w:hanging="360"/>
      </w:pPr>
      <w:rPr>
        <w:rFonts w:hint="default"/>
        <w:b w:val="0"/>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8" w15:restartNumberingAfterBreak="0">
    <w:nsid w:val="651A6D74"/>
    <w:multiLevelType w:val="multilevel"/>
    <w:tmpl w:val="5A6668BA"/>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B75297"/>
    <w:multiLevelType w:val="multilevel"/>
    <w:tmpl w:val="8018C1DC"/>
    <w:lvl w:ilvl="0">
      <w:start w:val="1"/>
      <w:numFmt w:val="decimal"/>
      <w:lvlText w:val="%1"/>
      <w:lvlJc w:val="left"/>
      <w:pPr>
        <w:ind w:left="570" w:hanging="570"/>
      </w:pPr>
      <w:rPr>
        <w:rFonts w:hint="default"/>
      </w:rPr>
    </w:lvl>
    <w:lvl w:ilvl="1">
      <w:start w:val="1"/>
      <w:numFmt w:val="decimal"/>
      <w:lvlText w:val="%1.%2"/>
      <w:lvlJc w:val="left"/>
      <w:pPr>
        <w:ind w:left="1137"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BFB499B"/>
    <w:multiLevelType w:val="hybridMultilevel"/>
    <w:tmpl w:val="72627C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E660532"/>
    <w:multiLevelType w:val="hybridMultilevel"/>
    <w:tmpl w:val="B984B5D8"/>
    <w:lvl w:ilvl="0" w:tplc="04090015">
      <w:start w:val="1"/>
      <w:numFmt w:val="upperLetter"/>
      <w:lvlText w:val="%1."/>
      <w:lvlJc w:val="left"/>
      <w:pPr>
        <w:ind w:left="720" w:hanging="360"/>
      </w:pPr>
    </w:lvl>
    <w:lvl w:ilvl="1" w:tplc="7A46496A">
      <w:start w:val="1"/>
      <w:numFmt w:val="decimal"/>
      <w:lvlText w:val="%2."/>
      <w:lvlJc w:val="left"/>
      <w:pPr>
        <w:ind w:left="1515" w:hanging="43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81D3396"/>
    <w:multiLevelType w:val="hybridMultilevel"/>
    <w:tmpl w:val="51BE5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494AB2"/>
    <w:multiLevelType w:val="multilevel"/>
    <w:tmpl w:val="A686FC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CA065CC"/>
    <w:multiLevelType w:val="hybridMultilevel"/>
    <w:tmpl w:val="8D5C6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8"/>
  </w:num>
  <w:num w:numId="4">
    <w:abstractNumId w:val="11"/>
  </w:num>
  <w:num w:numId="5">
    <w:abstractNumId w:val="17"/>
  </w:num>
  <w:num w:numId="6">
    <w:abstractNumId w:val="19"/>
  </w:num>
  <w:num w:numId="7">
    <w:abstractNumId w:val="2"/>
  </w:num>
  <w:num w:numId="8">
    <w:abstractNumId w:val="4"/>
  </w:num>
  <w:num w:numId="9">
    <w:abstractNumId w:val="21"/>
  </w:num>
  <w:num w:numId="10">
    <w:abstractNumId w:val="6"/>
  </w:num>
  <w:num w:numId="11">
    <w:abstractNumId w:val="5"/>
  </w:num>
  <w:num w:numId="12">
    <w:abstractNumId w:val="14"/>
  </w:num>
  <w:num w:numId="13">
    <w:abstractNumId w:val="20"/>
  </w:num>
  <w:num w:numId="14">
    <w:abstractNumId w:val="22"/>
  </w:num>
  <w:num w:numId="15">
    <w:abstractNumId w:val="12"/>
  </w:num>
  <w:num w:numId="16">
    <w:abstractNumId w:val="23"/>
  </w:num>
  <w:num w:numId="17">
    <w:abstractNumId w:val="18"/>
  </w:num>
  <w:num w:numId="18">
    <w:abstractNumId w:val="3"/>
  </w:num>
  <w:num w:numId="19">
    <w:abstractNumId w:val="0"/>
  </w:num>
  <w:num w:numId="20">
    <w:abstractNumId w:val="7"/>
  </w:num>
  <w:num w:numId="21">
    <w:abstractNumId w:val="1"/>
  </w:num>
  <w:num w:numId="22">
    <w:abstractNumId w:val="10"/>
  </w:num>
  <w:num w:numId="23">
    <w:abstractNumId w:val="24"/>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B0"/>
    <w:rsid w:val="00000E16"/>
    <w:rsid w:val="000241EF"/>
    <w:rsid w:val="00037009"/>
    <w:rsid w:val="000371AD"/>
    <w:rsid w:val="00037EF7"/>
    <w:rsid w:val="00055DA4"/>
    <w:rsid w:val="00060BBB"/>
    <w:rsid w:val="00060E8E"/>
    <w:rsid w:val="0006130E"/>
    <w:rsid w:val="0007023E"/>
    <w:rsid w:val="00087E0B"/>
    <w:rsid w:val="000A110E"/>
    <w:rsid w:val="000A2843"/>
    <w:rsid w:val="000A45EE"/>
    <w:rsid w:val="000B304C"/>
    <w:rsid w:val="000B7828"/>
    <w:rsid w:val="000E3634"/>
    <w:rsid w:val="000E5E91"/>
    <w:rsid w:val="000E72C5"/>
    <w:rsid w:val="000F0088"/>
    <w:rsid w:val="000F1344"/>
    <w:rsid w:val="000F2352"/>
    <w:rsid w:val="000F4CD1"/>
    <w:rsid w:val="0010228A"/>
    <w:rsid w:val="001029D6"/>
    <w:rsid w:val="001038BA"/>
    <w:rsid w:val="00104571"/>
    <w:rsid w:val="001075EB"/>
    <w:rsid w:val="00107A67"/>
    <w:rsid w:val="00112B6B"/>
    <w:rsid w:val="001262FC"/>
    <w:rsid w:val="0013451E"/>
    <w:rsid w:val="00134C2B"/>
    <w:rsid w:val="0013576A"/>
    <w:rsid w:val="001434BF"/>
    <w:rsid w:val="00147862"/>
    <w:rsid w:val="001555DA"/>
    <w:rsid w:val="0015658E"/>
    <w:rsid w:val="00162084"/>
    <w:rsid w:val="00164F38"/>
    <w:rsid w:val="00174EEA"/>
    <w:rsid w:val="001827BB"/>
    <w:rsid w:val="001839DC"/>
    <w:rsid w:val="00191A52"/>
    <w:rsid w:val="00193DFD"/>
    <w:rsid w:val="001A256C"/>
    <w:rsid w:val="001B12F1"/>
    <w:rsid w:val="001B1CE9"/>
    <w:rsid w:val="001B602E"/>
    <w:rsid w:val="001B6104"/>
    <w:rsid w:val="001C7C9E"/>
    <w:rsid w:val="001D3FA6"/>
    <w:rsid w:val="001D76EE"/>
    <w:rsid w:val="001F27C7"/>
    <w:rsid w:val="001F555C"/>
    <w:rsid w:val="00207F65"/>
    <w:rsid w:val="002122C9"/>
    <w:rsid w:val="00214BEB"/>
    <w:rsid w:val="0021706F"/>
    <w:rsid w:val="002224D5"/>
    <w:rsid w:val="00224084"/>
    <w:rsid w:val="002302E2"/>
    <w:rsid w:val="00252507"/>
    <w:rsid w:val="00253ECA"/>
    <w:rsid w:val="00256209"/>
    <w:rsid w:val="0026152F"/>
    <w:rsid w:val="00262AAD"/>
    <w:rsid w:val="002657B0"/>
    <w:rsid w:val="0026614C"/>
    <w:rsid w:val="0028310F"/>
    <w:rsid w:val="00294BA1"/>
    <w:rsid w:val="002A1ADF"/>
    <w:rsid w:val="002A2B21"/>
    <w:rsid w:val="002B0519"/>
    <w:rsid w:val="002B2609"/>
    <w:rsid w:val="002C3F07"/>
    <w:rsid w:val="002E3BC5"/>
    <w:rsid w:val="002E57FA"/>
    <w:rsid w:val="002F087D"/>
    <w:rsid w:val="002F117D"/>
    <w:rsid w:val="002F23B6"/>
    <w:rsid w:val="002F5A28"/>
    <w:rsid w:val="003214F3"/>
    <w:rsid w:val="003310E5"/>
    <w:rsid w:val="003313E3"/>
    <w:rsid w:val="0033339D"/>
    <w:rsid w:val="003348D9"/>
    <w:rsid w:val="00343204"/>
    <w:rsid w:val="00375125"/>
    <w:rsid w:val="003757C8"/>
    <w:rsid w:val="003765DD"/>
    <w:rsid w:val="0037785D"/>
    <w:rsid w:val="00380381"/>
    <w:rsid w:val="003833B7"/>
    <w:rsid w:val="0038393A"/>
    <w:rsid w:val="00385F3F"/>
    <w:rsid w:val="0038726B"/>
    <w:rsid w:val="003944E6"/>
    <w:rsid w:val="003A59D4"/>
    <w:rsid w:val="003A7113"/>
    <w:rsid w:val="003B01CE"/>
    <w:rsid w:val="003D3F04"/>
    <w:rsid w:val="003E042B"/>
    <w:rsid w:val="00403041"/>
    <w:rsid w:val="004056D1"/>
    <w:rsid w:val="004102B5"/>
    <w:rsid w:val="0042633B"/>
    <w:rsid w:val="00433C6A"/>
    <w:rsid w:val="00441FB9"/>
    <w:rsid w:val="004458D3"/>
    <w:rsid w:val="00464A52"/>
    <w:rsid w:val="00464FB8"/>
    <w:rsid w:val="004662B0"/>
    <w:rsid w:val="00466B12"/>
    <w:rsid w:val="00467E78"/>
    <w:rsid w:val="00470927"/>
    <w:rsid w:val="004812AF"/>
    <w:rsid w:val="00484AE7"/>
    <w:rsid w:val="00491ACC"/>
    <w:rsid w:val="0049379E"/>
    <w:rsid w:val="004A3BEA"/>
    <w:rsid w:val="004A4BF4"/>
    <w:rsid w:val="004C0863"/>
    <w:rsid w:val="004C1F25"/>
    <w:rsid w:val="004C5940"/>
    <w:rsid w:val="004D4FF1"/>
    <w:rsid w:val="004D60C6"/>
    <w:rsid w:val="004F1733"/>
    <w:rsid w:val="00504E3D"/>
    <w:rsid w:val="00505064"/>
    <w:rsid w:val="00520651"/>
    <w:rsid w:val="005210E5"/>
    <w:rsid w:val="00531966"/>
    <w:rsid w:val="005421CF"/>
    <w:rsid w:val="005468F6"/>
    <w:rsid w:val="00553A7C"/>
    <w:rsid w:val="00562E8A"/>
    <w:rsid w:val="00565C67"/>
    <w:rsid w:val="00577149"/>
    <w:rsid w:val="005773F3"/>
    <w:rsid w:val="005922F4"/>
    <w:rsid w:val="0059506B"/>
    <w:rsid w:val="005A2EBA"/>
    <w:rsid w:val="005A334D"/>
    <w:rsid w:val="005B34AE"/>
    <w:rsid w:val="005C6D61"/>
    <w:rsid w:val="005D1096"/>
    <w:rsid w:val="005D4B72"/>
    <w:rsid w:val="005D601C"/>
    <w:rsid w:val="005E26CA"/>
    <w:rsid w:val="005E34CA"/>
    <w:rsid w:val="005E5CD3"/>
    <w:rsid w:val="005F0B33"/>
    <w:rsid w:val="005F35F4"/>
    <w:rsid w:val="005F60D5"/>
    <w:rsid w:val="005F7DA6"/>
    <w:rsid w:val="00601A98"/>
    <w:rsid w:val="0060294A"/>
    <w:rsid w:val="00602BC1"/>
    <w:rsid w:val="0060518C"/>
    <w:rsid w:val="00605236"/>
    <w:rsid w:val="006056C1"/>
    <w:rsid w:val="00614700"/>
    <w:rsid w:val="0062487F"/>
    <w:rsid w:val="00627523"/>
    <w:rsid w:val="00641908"/>
    <w:rsid w:val="0064451D"/>
    <w:rsid w:val="0065158E"/>
    <w:rsid w:val="00653EDC"/>
    <w:rsid w:val="00673DC6"/>
    <w:rsid w:val="006859A8"/>
    <w:rsid w:val="00686343"/>
    <w:rsid w:val="0069431B"/>
    <w:rsid w:val="0069465C"/>
    <w:rsid w:val="006A2DF0"/>
    <w:rsid w:val="006B6721"/>
    <w:rsid w:val="006C2401"/>
    <w:rsid w:val="006E2BCB"/>
    <w:rsid w:val="006E61B0"/>
    <w:rsid w:val="006F1282"/>
    <w:rsid w:val="006F4183"/>
    <w:rsid w:val="006F62AC"/>
    <w:rsid w:val="0070009C"/>
    <w:rsid w:val="007079BE"/>
    <w:rsid w:val="00715EBF"/>
    <w:rsid w:val="00716C2A"/>
    <w:rsid w:val="007327DE"/>
    <w:rsid w:val="00757566"/>
    <w:rsid w:val="0076606C"/>
    <w:rsid w:val="007720C4"/>
    <w:rsid w:val="00775719"/>
    <w:rsid w:val="007A241F"/>
    <w:rsid w:val="007A4E56"/>
    <w:rsid w:val="007A6F25"/>
    <w:rsid w:val="007A71DA"/>
    <w:rsid w:val="007B01AB"/>
    <w:rsid w:val="007B371A"/>
    <w:rsid w:val="007B4499"/>
    <w:rsid w:val="007C028E"/>
    <w:rsid w:val="007C2D23"/>
    <w:rsid w:val="007C6FA4"/>
    <w:rsid w:val="007C7FE3"/>
    <w:rsid w:val="007E13AB"/>
    <w:rsid w:val="007E2776"/>
    <w:rsid w:val="007F1162"/>
    <w:rsid w:val="007F6EEE"/>
    <w:rsid w:val="00801551"/>
    <w:rsid w:val="00811D0A"/>
    <w:rsid w:val="00817E02"/>
    <w:rsid w:val="00820572"/>
    <w:rsid w:val="00821857"/>
    <w:rsid w:val="00827ABC"/>
    <w:rsid w:val="0087527E"/>
    <w:rsid w:val="008813A4"/>
    <w:rsid w:val="008B717D"/>
    <w:rsid w:val="008B7366"/>
    <w:rsid w:val="008C47AF"/>
    <w:rsid w:val="008D1C6C"/>
    <w:rsid w:val="008D363C"/>
    <w:rsid w:val="008E0F43"/>
    <w:rsid w:val="008F1680"/>
    <w:rsid w:val="008F236A"/>
    <w:rsid w:val="008F36AA"/>
    <w:rsid w:val="00902B16"/>
    <w:rsid w:val="00906CB8"/>
    <w:rsid w:val="0091455D"/>
    <w:rsid w:val="00923F5D"/>
    <w:rsid w:val="009440A5"/>
    <w:rsid w:val="00952568"/>
    <w:rsid w:val="00954695"/>
    <w:rsid w:val="009607C7"/>
    <w:rsid w:val="00970C1A"/>
    <w:rsid w:val="00973524"/>
    <w:rsid w:val="00977622"/>
    <w:rsid w:val="0099431C"/>
    <w:rsid w:val="00996281"/>
    <w:rsid w:val="0099671F"/>
    <w:rsid w:val="009B1A04"/>
    <w:rsid w:val="009B2016"/>
    <w:rsid w:val="009C6750"/>
    <w:rsid w:val="009D63F4"/>
    <w:rsid w:val="009E2B27"/>
    <w:rsid w:val="009E413D"/>
    <w:rsid w:val="009E4D71"/>
    <w:rsid w:val="009E7534"/>
    <w:rsid w:val="009F529C"/>
    <w:rsid w:val="009F7D35"/>
    <w:rsid w:val="00A037CF"/>
    <w:rsid w:val="00A06353"/>
    <w:rsid w:val="00A077BD"/>
    <w:rsid w:val="00A11D54"/>
    <w:rsid w:val="00A14E92"/>
    <w:rsid w:val="00A27045"/>
    <w:rsid w:val="00A37D82"/>
    <w:rsid w:val="00A400C3"/>
    <w:rsid w:val="00A44963"/>
    <w:rsid w:val="00A44D44"/>
    <w:rsid w:val="00A52D35"/>
    <w:rsid w:val="00A52DBE"/>
    <w:rsid w:val="00A6075F"/>
    <w:rsid w:val="00A64558"/>
    <w:rsid w:val="00A6579D"/>
    <w:rsid w:val="00A72F32"/>
    <w:rsid w:val="00A80AC3"/>
    <w:rsid w:val="00A83971"/>
    <w:rsid w:val="00A85B6E"/>
    <w:rsid w:val="00A87F48"/>
    <w:rsid w:val="00A96789"/>
    <w:rsid w:val="00A97C3E"/>
    <w:rsid w:val="00AB77E2"/>
    <w:rsid w:val="00AB7CC7"/>
    <w:rsid w:val="00AD096D"/>
    <w:rsid w:val="00AD392C"/>
    <w:rsid w:val="00AD66D1"/>
    <w:rsid w:val="00AF2B10"/>
    <w:rsid w:val="00AF5365"/>
    <w:rsid w:val="00B07485"/>
    <w:rsid w:val="00B07CFD"/>
    <w:rsid w:val="00B243E4"/>
    <w:rsid w:val="00B32936"/>
    <w:rsid w:val="00B3330E"/>
    <w:rsid w:val="00B41489"/>
    <w:rsid w:val="00B4278C"/>
    <w:rsid w:val="00B52A7E"/>
    <w:rsid w:val="00B54C69"/>
    <w:rsid w:val="00B66ED8"/>
    <w:rsid w:val="00B673C7"/>
    <w:rsid w:val="00B710F5"/>
    <w:rsid w:val="00B724DF"/>
    <w:rsid w:val="00B74246"/>
    <w:rsid w:val="00B74713"/>
    <w:rsid w:val="00B8775C"/>
    <w:rsid w:val="00B91C1A"/>
    <w:rsid w:val="00BB6CED"/>
    <w:rsid w:val="00BB70A0"/>
    <w:rsid w:val="00BC517E"/>
    <w:rsid w:val="00BC7680"/>
    <w:rsid w:val="00BD044A"/>
    <w:rsid w:val="00BF5844"/>
    <w:rsid w:val="00C022B2"/>
    <w:rsid w:val="00C06FB5"/>
    <w:rsid w:val="00C27F5E"/>
    <w:rsid w:val="00C41D47"/>
    <w:rsid w:val="00C44F84"/>
    <w:rsid w:val="00C45255"/>
    <w:rsid w:val="00C51DFD"/>
    <w:rsid w:val="00C56F16"/>
    <w:rsid w:val="00C6517F"/>
    <w:rsid w:val="00C656B3"/>
    <w:rsid w:val="00C67D5A"/>
    <w:rsid w:val="00C70394"/>
    <w:rsid w:val="00C8611F"/>
    <w:rsid w:val="00C93EEF"/>
    <w:rsid w:val="00C95DAC"/>
    <w:rsid w:val="00CA463C"/>
    <w:rsid w:val="00CA46C3"/>
    <w:rsid w:val="00CA4B8A"/>
    <w:rsid w:val="00CF31AB"/>
    <w:rsid w:val="00CF5E1D"/>
    <w:rsid w:val="00CF7772"/>
    <w:rsid w:val="00D01289"/>
    <w:rsid w:val="00D07440"/>
    <w:rsid w:val="00D146A8"/>
    <w:rsid w:val="00D14CAF"/>
    <w:rsid w:val="00D20EB4"/>
    <w:rsid w:val="00D406CA"/>
    <w:rsid w:val="00D53A15"/>
    <w:rsid w:val="00D569F9"/>
    <w:rsid w:val="00D63CB5"/>
    <w:rsid w:val="00D712D5"/>
    <w:rsid w:val="00D77B70"/>
    <w:rsid w:val="00D82D88"/>
    <w:rsid w:val="00D8603D"/>
    <w:rsid w:val="00DA13D0"/>
    <w:rsid w:val="00DA643F"/>
    <w:rsid w:val="00DB0E57"/>
    <w:rsid w:val="00DB5450"/>
    <w:rsid w:val="00DC16D0"/>
    <w:rsid w:val="00DC542C"/>
    <w:rsid w:val="00DC5F80"/>
    <w:rsid w:val="00DC6872"/>
    <w:rsid w:val="00DC756A"/>
    <w:rsid w:val="00DD3867"/>
    <w:rsid w:val="00DD5B9B"/>
    <w:rsid w:val="00DE0CA9"/>
    <w:rsid w:val="00DE1829"/>
    <w:rsid w:val="00DF16B5"/>
    <w:rsid w:val="00DF54B8"/>
    <w:rsid w:val="00E018AF"/>
    <w:rsid w:val="00E01A9C"/>
    <w:rsid w:val="00E12A89"/>
    <w:rsid w:val="00E21A6B"/>
    <w:rsid w:val="00E25D7B"/>
    <w:rsid w:val="00E427D6"/>
    <w:rsid w:val="00E527A4"/>
    <w:rsid w:val="00E64348"/>
    <w:rsid w:val="00E6501E"/>
    <w:rsid w:val="00E65F3B"/>
    <w:rsid w:val="00E9273E"/>
    <w:rsid w:val="00EA40B6"/>
    <w:rsid w:val="00EB36B3"/>
    <w:rsid w:val="00EB5A30"/>
    <w:rsid w:val="00EB63B1"/>
    <w:rsid w:val="00ED13F0"/>
    <w:rsid w:val="00ED3378"/>
    <w:rsid w:val="00ED6983"/>
    <w:rsid w:val="00EE0A19"/>
    <w:rsid w:val="00EE37C8"/>
    <w:rsid w:val="00F01D54"/>
    <w:rsid w:val="00F03590"/>
    <w:rsid w:val="00F05427"/>
    <w:rsid w:val="00F10454"/>
    <w:rsid w:val="00F10D49"/>
    <w:rsid w:val="00F13254"/>
    <w:rsid w:val="00F20E04"/>
    <w:rsid w:val="00F44E21"/>
    <w:rsid w:val="00F47974"/>
    <w:rsid w:val="00F51343"/>
    <w:rsid w:val="00F65E5E"/>
    <w:rsid w:val="00F70CCB"/>
    <w:rsid w:val="00F73F75"/>
    <w:rsid w:val="00F746EB"/>
    <w:rsid w:val="00F75937"/>
    <w:rsid w:val="00F865F9"/>
    <w:rsid w:val="00F8675B"/>
    <w:rsid w:val="00F9615D"/>
    <w:rsid w:val="00FA19A5"/>
    <w:rsid w:val="00FE5D54"/>
    <w:rsid w:val="00FE641D"/>
    <w:rsid w:val="00FF329B"/>
    <w:rsid w:val="00FF451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6091"/>
  <w15:docId w15:val="{E1C19521-B963-4FDE-A0B5-F4502C64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5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DA4"/>
  </w:style>
  <w:style w:type="paragraph" w:styleId="Footer">
    <w:name w:val="footer"/>
    <w:basedOn w:val="Normal"/>
    <w:link w:val="FooterChar"/>
    <w:uiPriority w:val="99"/>
    <w:unhideWhenUsed/>
    <w:rsid w:val="00055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DA4"/>
  </w:style>
  <w:style w:type="paragraph" w:styleId="BalloonText">
    <w:name w:val="Balloon Text"/>
    <w:basedOn w:val="Normal"/>
    <w:link w:val="BalloonTextChar"/>
    <w:uiPriority w:val="99"/>
    <w:semiHidden/>
    <w:unhideWhenUsed/>
    <w:rsid w:val="00377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85D"/>
    <w:rPr>
      <w:rFonts w:ascii="Tahoma" w:hAnsi="Tahoma" w:cs="Tahoma"/>
      <w:sz w:val="16"/>
      <w:szCs w:val="16"/>
    </w:rPr>
  </w:style>
  <w:style w:type="paragraph" w:styleId="ListParagraph">
    <w:name w:val="List Paragraph"/>
    <w:basedOn w:val="Normal"/>
    <w:uiPriority w:val="34"/>
    <w:qFormat/>
    <w:rsid w:val="00F20E04"/>
    <w:pPr>
      <w:ind w:left="720"/>
      <w:contextualSpacing/>
    </w:pPr>
  </w:style>
  <w:style w:type="paragraph" w:customStyle="1" w:styleId="Default">
    <w:name w:val="Default"/>
    <w:rsid w:val="00954695"/>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eGrid1">
    <w:name w:val="Table Grid1"/>
    <w:basedOn w:val="TableNormal"/>
    <w:next w:val="TableGrid"/>
    <w:uiPriority w:val="59"/>
    <w:rsid w:val="001D3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27C7"/>
    <w:rPr>
      <w:color w:val="0000FF" w:themeColor="hyperlink"/>
      <w:u w:val="single"/>
    </w:rPr>
  </w:style>
  <w:style w:type="character" w:customStyle="1" w:styleId="UnresolvedMention1">
    <w:name w:val="Unresolved Mention1"/>
    <w:basedOn w:val="DefaultParagraphFont"/>
    <w:uiPriority w:val="99"/>
    <w:semiHidden/>
    <w:unhideWhenUsed/>
    <w:rsid w:val="001F27C7"/>
    <w:rPr>
      <w:color w:val="605E5C"/>
      <w:shd w:val="clear" w:color="auto" w:fill="E1DFDD"/>
    </w:rPr>
  </w:style>
  <w:style w:type="paragraph" w:styleId="FootnoteText">
    <w:name w:val="footnote text"/>
    <w:aliases w:val="Char"/>
    <w:basedOn w:val="Normal"/>
    <w:link w:val="FootnoteTextChar"/>
    <w:uiPriority w:val="99"/>
    <w:unhideWhenUsed/>
    <w:rsid w:val="00F05427"/>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F05427"/>
    <w:rPr>
      <w:sz w:val="20"/>
      <w:szCs w:val="20"/>
    </w:rPr>
  </w:style>
  <w:style w:type="character" w:styleId="FootnoteReference">
    <w:name w:val="footnote reference"/>
    <w:basedOn w:val="DefaultParagraphFont"/>
    <w:uiPriority w:val="99"/>
    <w:unhideWhenUsed/>
    <w:rsid w:val="00F05427"/>
    <w:rPr>
      <w:vertAlign w:val="superscript"/>
    </w:rPr>
  </w:style>
  <w:style w:type="character" w:customStyle="1" w:styleId="FootnoteTextChar1">
    <w:name w:val="Footnote Text Char1"/>
    <w:aliases w:val="Char Char1"/>
    <w:basedOn w:val="DefaultParagraphFont"/>
    <w:uiPriority w:val="99"/>
    <w:semiHidden/>
    <w:rsid w:val="000F0088"/>
    <w:rPr>
      <w:sz w:val="20"/>
      <w:szCs w:val="20"/>
    </w:rPr>
  </w:style>
  <w:style w:type="paragraph" w:customStyle="1" w:styleId="Char1">
    <w:name w:val="Char1"/>
    <w:basedOn w:val="Normal"/>
    <w:next w:val="FootnoteText"/>
    <w:uiPriority w:val="99"/>
    <w:unhideWhenUsed/>
    <w:rsid w:val="000F0088"/>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349790">
      <w:bodyDiv w:val="1"/>
      <w:marLeft w:val="0"/>
      <w:marRight w:val="0"/>
      <w:marTop w:val="0"/>
      <w:marBottom w:val="0"/>
      <w:divBdr>
        <w:top w:val="none" w:sz="0" w:space="0" w:color="auto"/>
        <w:left w:val="none" w:sz="0" w:space="0" w:color="auto"/>
        <w:bottom w:val="none" w:sz="0" w:space="0" w:color="auto"/>
        <w:right w:val="none" w:sz="0" w:space="0" w:color="auto"/>
      </w:divBdr>
    </w:div>
    <w:div w:id="1555005302">
      <w:bodyDiv w:val="1"/>
      <w:marLeft w:val="0"/>
      <w:marRight w:val="0"/>
      <w:marTop w:val="0"/>
      <w:marBottom w:val="0"/>
      <w:divBdr>
        <w:top w:val="none" w:sz="0" w:space="0" w:color="auto"/>
        <w:left w:val="none" w:sz="0" w:space="0" w:color="auto"/>
        <w:bottom w:val="none" w:sz="0" w:space="0" w:color="auto"/>
        <w:right w:val="none" w:sz="0" w:space="0" w:color="auto"/>
      </w:divBdr>
    </w:div>
    <w:div w:id="156645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'Rata-Rata'!$A$8</c:f>
              <c:strCache>
                <c:ptCount val="1"/>
                <c:pt idx="0">
                  <c:v>Rata-rata</c:v>
                </c:pt>
              </c:strCache>
            </c:strRef>
          </c:tx>
          <c:invertIfNegative val="0"/>
          <c:cat>
            <c:numRef>
              <c:f>'Rata-Rata'!$B$2:$G$2</c:f>
              <c:numCache>
                <c:formatCode>General</c:formatCode>
                <c:ptCount val="6"/>
                <c:pt idx="0">
                  <c:v>2014</c:v>
                </c:pt>
                <c:pt idx="1">
                  <c:v>2015</c:v>
                </c:pt>
                <c:pt idx="2">
                  <c:v>2016</c:v>
                </c:pt>
                <c:pt idx="3">
                  <c:v>2017</c:v>
                </c:pt>
                <c:pt idx="4">
                  <c:v>2018</c:v>
                </c:pt>
                <c:pt idx="5">
                  <c:v>2019</c:v>
                </c:pt>
              </c:numCache>
            </c:numRef>
          </c:cat>
          <c:val>
            <c:numRef>
              <c:f>'Rata-Rata'!$B$8:$G$8</c:f>
              <c:numCache>
                <c:formatCode>0.00</c:formatCode>
                <c:ptCount val="6"/>
                <c:pt idx="0">
                  <c:v>2.2869097182504512</c:v>
                </c:pt>
                <c:pt idx="1">
                  <c:v>2.1261839409945793</c:v>
                </c:pt>
                <c:pt idx="2">
                  <c:v>1.892784467442497</c:v>
                </c:pt>
                <c:pt idx="3">
                  <c:v>1.7116061812173928</c:v>
                </c:pt>
                <c:pt idx="4">
                  <c:v>1.6224429217550442</c:v>
                </c:pt>
                <c:pt idx="5">
                  <c:v>1.7281005370823399</c:v>
                </c:pt>
              </c:numCache>
            </c:numRef>
          </c:val>
          <c:extLst>
            <c:ext xmlns:c16="http://schemas.microsoft.com/office/drawing/2014/chart" uri="{C3380CC4-5D6E-409C-BE32-E72D297353CC}">
              <c16:uniqueId val="{00000000-369B-4524-AA4D-2820D6AAF194}"/>
            </c:ext>
          </c:extLst>
        </c:ser>
        <c:ser>
          <c:idx val="1"/>
          <c:order val="1"/>
          <c:tx>
            <c:strRef>
              <c:f>'Rata-Rata'!$A$9</c:f>
              <c:strCache>
                <c:ptCount val="1"/>
                <c:pt idx="0">
                  <c:v>RR Industri</c:v>
                </c:pt>
              </c:strCache>
            </c:strRef>
          </c:tx>
          <c:invertIfNegative val="0"/>
          <c:cat>
            <c:numRef>
              <c:f>'Rata-Rata'!$B$2:$G$2</c:f>
              <c:numCache>
                <c:formatCode>General</c:formatCode>
                <c:ptCount val="6"/>
                <c:pt idx="0">
                  <c:v>2014</c:v>
                </c:pt>
                <c:pt idx="1">
                  <c:v>2015</c:v>
                </c:pt>
                <c:pt idx="2">
                  <c:v>2016</c:v>
                </c:pt>
                <c:pt idx="3">
                  <c:v>2017</c:v>
                </c:pt>
                <c:pt idx="4">
                  <c:v>2018</c:v>
                </c:pt>
                <c:pt idx="5">
                  <c:v>2019</c:v>
                </c:pt>
              </c:numCache>
            </c:numRef>
          </c:cat>
          <c:val>
            <c:numRef>
              <c:f>'Rata-Rata'!$B$9:$G$9</c:f>
              <c:numCache>
                <c:formatCode>0.00</c:formatCode>
                <c:ptCount val="6"/>
                <c:pt idx="0">
                  <c:v>2</c:v>
                </c:pt>
                <c:pt idx="1">
                  <c:v>2</c:v>
                </c:pt>
                <c:pt idx="2">
                  <c:v>2</c:v>
                </c:pt>
                <c:pt idx="3">
                  <c:v>2</c:v>
                </c:pt>
                <c:pt idx="4">
                  <c:v>2</c:v>
                </c:pt>
                <c:pt idx="5">
                  <c:v>2</c:v>
                </c:pt>
              </c:numCache>
            </c:numRef>
          </c:val>
          <c:extLst>
            <c:ext xmlns:c16="http://schemas.microsoft.com/office/drawing/2014/chart" uri="{C3380CC4-5D6E-409C-BE32-E72D297353CC}">
              <c16:uniqueId val="{00000001-369B-4524-AA4D-2820D6AAF194}"/>
            </c:ext>
          </c:extLst>
        </c:ser>
        <c:dLbls>
          <c:showLegendKey val="0"/>
          <c:showVal val="0"/>
          <c:showCatName val="0"/>
          <c:showSerName val="0"/>
          <c:showPercent val="0"/>
          <c:showBubbleSize val="0"/>
        </c:dLbls>
        <c:gapWidth val="150"/>
        <c:shape val="cylinder"/>
        <c:axId val="179840896"/>
        <c:axId val="179842432"/>
        <c:axId val="0"/>
      </c:bar3DChart>
      <c:catAx>
        <c:axId val="179840896"/>
        <c:scaling>
          <c:orientation val="minMax"/>
        </c:scaling>
        <c:delete val="0"/>
        <c:axPos val="b"/>
        <c:numFmt formatCode="General" sourceLinked="1"/>
        <c:majorTickMark val="none"/>
        <c:minorTickMark val="none"/>
        <c:tickLblPos val="nextTo"/>
        <c:crossAx val="179842432"/>
        <c:crosses val="autoZero"/>
        <c:auto val="1"/>
        <c:lblAlgn val="ctr"/>
        <c:lblOffset val="100"/>
        <c:noMultiLvlLbl val="0"/>
      </c:catAx>
      <c:valAx>
        <c:axId val="179842432"/>
        <c:scaling>
          <c:orientation val="minMax"/>
        </c:scaling>
        <c:delete val="0"/>
        <c:axPos val="l"/>
        <c:majorGridlines/>
        <c:numFmt formatCode="0.00" sourceLinked="1"/>
        <c:majorTickMark val="none"/>
        <c:minorTickMark val="none"/>
        <c:tickLblPos val="nextTo"/>
        <c:crossAx val="179840896"/>
        <c:crosses val="autoZero"/>
        <c:crossBetween val="between"/>
      </c:valAx>
      <c:dTable>
        <c:showHorzBorder val="1"/>
        <c:showVertBorder val="1"/>
        <c:showOutline val="1"/>
        <c:showKeys val="1"/>
      </c:dTable>
    </c:plotArea>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'Rata-Rata'!$A$17</c:f>
              <c:strCache>
                <c:ptCount val="1"/>
                <c:pt idx="0">
                  <c:v>Rata-rata</c:v>
                </c:pt>
              </c:strCache>
            </c:strRef>
          </c:tx>
          <c:invertIfNegative val="0"/>
          <c:cat>
            <c:numRef>
              <c:f>'Rata-Rata'!$B$11:$G$11</c:f>
              <c:numCache>
                <c:formatCode>General</c:formatCode>
                <c:ptCount val="6"/>
                <c:pt idx="0">
                  <c:v>2014</c:v>
                </c:pt>
                <c:pt idx="1">
                  <c:v>2015</c:v>
                </c:pt>
                <c:pt idx="2">
                  <c:v>2016</c:v>
                </c:pt>
                <c:pt idx="3">
                  <c:v>2017</c:v>
                </c:pt>
                <c:pt idx="4">
                  <c:v>2018</c:v>
                </c:pt>
                <c:pt idx="5">
                  <c:v>2019</c:v>
                </c:pt>
              </c:numCache>
            </c:numRef>
          </c:cat>
          <c:val>
            <c:numRef>
              <c:f>'Rata-Rata'!$B$17:$G$17</c:f>
              <c:numCache>
                <c:formatCode>0%</c:formatCode>
                <c:ptCount val="6"/>
                <c:pt idx="0">
                  <c:v>0.33504001874652201</c:v>
                </c:pt>
                <c:pt idx="1">
                  <c:v>0.35537545109369773</c:v>
                </c:pt>
                <c:pt idx="2">
                  <c:v>0.37491174674966904</c:v>
                </c:pt>
                <c:pt idx="3">
                  <c:v>0.44301805543079109</c:v>
                </c:pt>
                <c:pt idx="4">
                  <c:v>0.45630294657196735</c:v>
                </c:pt>
                <c:pt idx="5">
                  <c:v>0.50526307123415459</c:v>
                </c:pt>
              </c:numCache>
            </c:numRef>
          </c:val>
          <c:extLst>
            <c:ext xmlns:c16="http://schemas.microsoft.com/office/drawing/2014/chart" uri="{C3380CC4-5D6E-409C-BE32-E72D297353CC}">
              <c16:uniqueId val="{00000000-6711-4A99-B4D8-798BD7A37385}"/>
            </c:ext>
          </c:extLst>
        </c:ser>
        <c:ser>
          <c:idx val="1"/>
          <c:order val="1"/>
          <c:tx>
            <c:strRef>
              <c:f>'Rata-Rata'!$A$18</c:f>
              <c:strCache>
                <c:ptCount val="1"/>
                <c:pt idx="0">
                  <c:v>RR Industri</c:v>
                </c:pt>
              </c:strCache>
            </c:strRef>
          </c:tx>
          <c:invertIfNegative val="0"/>
          <c:cat>
            <c:numRef>
              <c:f>'Rata-Rata'!$B$11:$G$11</c:f>
              <c:numCache>
                <c:formatCode>General</c:formatCode>
                <c:ptCount val="6"/>
                <c:pt idx="0">
                  <c:v>2014</c:v>
                </c:pt>
                <c:pt idx="1">
                  <c:v>2015</c:v>
                </c:pt>
                <c:pt idx="2">
                  <c:v>2016</c:v>
                </c:pt>
                <c:pt idx="3">
                  <c:v>2017</c:v>
                </c:pt>
                <c:pt idx="4">
                  <c:v>2018</c:v>
                </c:pt>
                <c:pt idx="5">
                  <c:v>2019</c:v>
                </c:pt>
              </c:numCache>
            </c:numRef>
          </c:cat>
          <c:val>
            <c:numRef>
              <c:f>'Rata-Rata'!$B$18:$G$18</c:f>
              <c:numCache>
                <c:formatCode>0%</c:formatCode>
                <c:ptCount val="6"/>
                <c:pt idx="0">
                  <c:v>0.35000000000000009</c:v>
                </c:pt>
                <c:pt idx="1">
                  <c:v>0.35000000000000009</c:v>
                </c:pt>
                <c:pt idx="2">
                  <c:v>0.35000000000000009</c:v>
                </c:pt>
                <c:pt idx="3">
                  <c:v>0.35000000000000009</c:v>
                </c:pt>
                <c:pt idx="4">
                  <c:v>0.35000000000000009</c:v>
                </c:pt>
                <c:pt idx="5">
                  <c:v>0.35000000000000009</c:v>
                </c:pt>
              </c:numCache>
            </c:numRef>
          </c:val>
          <c:extLst>
            <c:ext xmlns:c16="http://schemas.microsoft.com/office/drawing/2014/chart" uri="{C3380CC4-5D6E-409C-BE32-E72D297353CC}">
              <c16:uniqueId val="{00000001-6711-4A99-B4D8-798BD7A37385}"/>
            </c:ext>
          </c:extLst>
        </c:ser>
        <c:dLbls>
          <c:showLegendKey val="0"/>
          <c:showVal val="0"/>
          <c:showCatName val="0"/>
          <c:showSerName val="0"/>
          <c:showPercent val="0"/>
          <c:showBubbleSize val="0"/>
        </c:dLbls>
        <c:gapWidth val="150"/>
        <c:shape val="cylinder"/>
        <c:axId val="186201984"/>
        <c:axId val="186203520"/>
        <c:axId val="0"/>
      </c:bar3DChart>
      <c:catAx>
        <c:axId val="186201984"/>
        <c:scaling>
          <c:orientation val="minMax"/>
        </c:scaling>
        <c:delete val="0"/>
        <c:axPos val="b"/>
        <c:numFmt formatCode="General" sourceLinked="1"/>
        <c:majorTickMark val="none"/>
        <c:minorTickMark val="none"/>
        <c:tickLblPos val="nextTo"/>
        <c:crossAx val="186203520"/>
        <c:crosses val="autoZero"/>
        <c:auto val="1"/>
        <c:lblAlgn val="ctr"/>
        <c:lblOffset val="100"/>
        <c:noMultiLvlLbl val="0"/>
      </c:catAx>
      <c:valAx>
        <c:axId val="186203520"/>
        <c:scaling>
          <c:orientation val="minMax"/>
        </c:scaling>
        <c:delete val="0"/>
        <c:axPos val="l"/>
        <c:majorGridlines/>
        <c:numFmt formatCode="0%" sourceLinked="1"/>
        <c:majorTickMark val="none"/>
        <c:minorTickMark val="none"/>
        <c:tickLblPos val="nextTo"/>
        <c:crossAx val="186201984"/>
        <c:crosses val="autoZero"/>
        <c:crossBetween val="between"/>
      </c:valAx>
      <c:dTable>
        <c:showHorzBorder val="1"/>
        <c:showVertBorder val="1"/>
        <c:showOutline val="1"/>
        <c:showKeys val="1"/>
      </c:dTable>
    </c:plotArea>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'Rata-Rata'!$A$26</c:f>
              <c:strCache>
                <c:ptCount val="1"/>
                <c:pt idx="0">
                  <c:v>Rata-rata</c:v>
                </c:pt>
              </c:strCache>
            </c:strRef>
          </c:tx>
          <c:invertIfNegative val="0"/>
          <c:cat>
            <c:numRef>
              <c:f>'Rata-Rata'!$B$20:$G$20</c:f>
              <c:numCache>
                <c:formatCode>General</c:formatCode>
                <c:ptCount val="6"/>
                <c:pt idx="0">
                  <c:v>2014</c:v>
                </c:pt>
                <c:pt idx="1">
                  <c:v>2015</c:v>
                </c:pt>
                <c:pt idx="2">
                  <c:v>2016</c:v>
                </c:pt>
                <c:pt idx="3">
                  <c:v>2017</c:v>
                </c:pt>
                <c:pt idx="4">
                  <c:v>2018</c:v>
                </c:pt>
                <c:pt idx="5">
                  <c:v>2019</c:v>
                </c:pt>
              </c:numCache>
            </c:numRef>
          </c:cat>
          <c:val>
            <c:numRef>
              <c:f>'Rata-Rata'!$B$26:$G$26</c:f>
              <c:numCache>
                <c:formatCode>0.00</c:formatCode>
                <c:ptCount val="6"/>
                <c:pt idx="0">
                  <c:v>0.72289006662674593</c:v>
                </c:pt>
                <c:pt idx="1">
                  <c:v>0.6197339626044247</c:v>
                </c:pt>
                <c:pt idx="2">
                  <c:v>0.58141694108619546</c:v>
                </c:pt>
                <c:pt idx="3">
                  <c:v>0.57618326783551643</c:v>
                </c:pt>
                <c:pt idx="4">
                  <c:v>0.6217928817711037</c:v>
                </c:pt>
                <c:pt idx="5">
                  <c:v>0.58284677776371241</c:v>
                </c:pt>
              </c:numCache>
            </c:numRef>
          </c:val>
          <c:extLst>
            <c:ext xmlns:c16="http://schemas.microsoft.com/office/drawing/2014/chart" uri="{C3380CC4-5D6E-409C-BE32-E72D297353CC}">
              <c16:uniqueId val="{00000000-FD16-4E72-80B9-69087E07F01A}"/>
            </c:ext>
          </c:extLst>
        </c:ser>
        <c:ser>
          <c:idx val="1"/>
          <c:order val="1"/>
          <c:tx>
            <c:strRef>
              <c:f>'Rata-Rata'!$A$27</c:f>
              <c:strCache>
                <c:ptCount val="1"/>
                <c:pt idx="0">
                  <c:v>RR Industri</c:v>
                </c:pt>
              </c:strCache>
            </c:strRef>
          </c:tx>
          <c:invertIfNegative val="0"/>
          <c:cat>
            <c:numRef>
              <c:f>'Rata-Rata'!$B$20:$G$20</c:f>
              <c:numCache>
                <c:formatCode>General</c:formatCode>
                <c:ptCount val="6"/>
                <c:pt idx="0">
                  <c:v>2014</c:v>
                </c:pt>
                <c:pt idx="1">
                  <c:v>2015</c:v>
                </c:pt>
                <c:pt idx="2">
                  <c:v>2016</c:v>
                </c:pt>
                <c:pt idx="3">
                  <c:v>2017</c:v>
                </c:pt>
                <c:pt idx="4">
                  <c:v>2018</c:v>
                </c:pt>
                <c:pt idx="5">
                  <c:v>2019</c:v>
                </c:pt>
              </c:numCache>
            </c:numRef>
          </c:cat>
          <c:val>
            <c:numRef>
              <c:f>'Rata-Rata'!$B$27:$G$27</c:f>
              <c:numCache>
                <c:formatCode>0</c:formatCode>
                <c:ptCount val="6"/>
                <c:pt idx="0">
                  <c:v>2</c:v>
                </c:pt>
                <c:pt idx="1">
                  <c:v>2</c:v>
                </c:pt>
                <c:pt idx="2">
                  <c:v>2</c:v>
                </c:pt>
                <c:pt idx="3">
                  <c:v>2</c:v>
                </c:pt>
                <c:pt idx="4">
                  <c:v>2</c:v>
                </c:pt>
                <c:pt idx="5">
                  <c:v>2</c:v>
                </c:pt>
              </c:numCache>
            </c:numRef>
          </c:val>
          <c:extLst>
            <c:ext xmlns:c16="http://schemas.microsoft.com/office/drawing/2014/chart" uri="{C3380CC4-5D6E-409C-BE32-E72D297353CC}">
              <c16:uniqueId val="{00000001-FD16-4E72-80B9-69087E07F01A}"/>
            </c:ext>
          </c:extLst>
        </c:ser>
        <c:dLbls>
          <c:showLegendKey val="0"/>
          <c:showVal val="0"/>
          <c:showCatName val="0"/>
          <c:showSerName val="0"/>
          <c:showPercent val="0"/>
          <c:showBubbleSize val="0"/>
        </c:dLbls>
        <c:gapWidth val="150"/>
        <c:shape val="cylinder"/>
        <c:axId val="191547648"/>
        <c:axId val="191549440"/>
        <c:axId val="0"/>
      </c:bar3DChart>
      <c:catAx>
        <c:axId val="191547648"/>
        <c:scaling>
          <c:orientation val="minMax"/>
        </c:scaling>
        <c:delete val="0"/>
        <c:axPos val="b"/>
        <c:numFmt formatCode="General" sourceLinked="1"/>
        <c:majorTickMark val="none"/>
        <c:minorTickMark val="none"/>
        <c:tickLblPos val="nextTo"/>
        <c:crossAx val="191549440"/>
        <c:crosses val="autoZero"/>
        <c:auto val="1"/>
        <c:lblAlgn val="ctr"/>
        <c:lblOffset val="100"/>
        <c:noMultiLvlLbl val="0"/>
      </c:catAx>
      <c:valAx>
        <c:axId val="191549440"/>
        <c:scaling>
          <c:orientation val="minMax"/>
        </c:scaling>
        <c:delete val="0"/>
        <c:axPos val="l"/>
        <c:majorGridlines/>
        <c:numFmt formatCode="0.00" sourceLinked="1"/>
        <c:majorTickMark val="none"/>
        <c:minorTickMark val="none"/>
        <c:tickLblPos val="nextTo"/>
        <c:crossAx val="191547648"/>
        <c:crosses val="autoZero"/>
        <c:crossBetween val="between"/>
      </c:valAx>
      <c:dTable>
        <c:showHorzBorder val="1"/>
        <c:showVertBorder val="1"/>
        <c:showOutline val="1"/>
        <c:showKeys val="1"/>
      </c:dTable>
    </c:plotArea>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'Rata-Rata'!$A$35</c:f>
              <c:strCache>
                <c:ptCount val="1"/>
                <c:pt idx="0">
                  <c:v>Rata-rata</c:v>
                </c:pt>
              </c:strCache>
            </c:strRef>
          </c:tx>
          <c:invertIfNegative val="0"/>
          <c:cat>
            <c:numRef>
              <c:f>'Rata-Rata'!$B$29:$G$29</c:f>
              <c:numCache>
                <c:formatCode>General</c:formatCode>
                <c:ptCount val="6"/>
                <c:pt idx="0">
                  <c:v>2014</c:v>
                </c:pt>
                <c:pt idx="1">
                  <c:v>2015</c:v>
                </c:pt>
                <c:pt idx="2">
                  <c:v>2016</c:v>
                </c:pt>
                <c:pt idx="3">
                  <c:v>2017</c:v>
                </c:pt>
                <c:pt idx="4">
                  <c:v>2018</c:v>
                </c:pt>
                <c:pt idx="5">
                  <c:v>2019</c:v>
                </c:pt>
              </c:numCache>
            </c:numRef>
          </c:cat>
          <c:val>
            <c:numRef>
              <c:f>'Rata-Rata'!$B$35:$G$35</c:f>
              <c:numCache>
                <c:formatCode>0%</c:formatCode>
                <c:ptCount val="6"/>
                <c:pt idx="0">
                  <c:v>0.1166397414309604</c:v>
                </c:pt>
                <c:pt idx="1">
                  <c:v>8.1577658307213571E-2</c:v>
                </c:pt>
                <c:pt idx="2">
                  <c:v>6.9253413477204331E-2</c:v>
                </c:pt>
                <c:pt idx="3">
                  <c:v>2.8926378826293269E-2</c:v>
                </c:pt>
                <c:pt idx="4">
                  <c:v>2.8108751693453969E-2</c:v>
                </c:pt>
                <c:pt idx="5">
                  <c:v>4.2714018199402431E-2</c:v>
                </c:pt>
              </c:numCache>
            </c:numRef>
          </c:val>
          <c:extLst>
            <c:ext xmlns:c16="http://schemas.microsoft.com/office/drawing/2014/chart" uri="{C3380CC4-5D6E-409C-BE32-E72D297353CC}">
              <c16:uniqueId val="{00000000-880D-42BF-BFBD-F956F4E93039}"/>
            </c:ext>
          </c:extLst>
        </c:ser>
        <c:ser>
          <c:idx val="1"/>
          <c:order val="1"/>
          <c:tx>
            <c:strRef>
              <c:f>'Rata-Rata'!$A$36</c:f>
              <c:strCache>
                <c:ptCount val="1"/>
                <c:pt idx="0">
                  <c:v>RR Industri</c:v>
                </c:pt>
              </c:strCache>
            </c:strRef>
          </c:tx>
          <c:invertIfNegative val="0"/>
          <c:cat>
            <c:numRef>
              <c:f>'Rata-Rata'!$B$29:$G$29</c:f>
              <c:numCache>
                <c:formatCode>General</c:formatCode>
                <c:ptCount val="6"/>
                <c:pt idx="0">
                  <c:v>2014</c:v>
                </c:pt>
                <c:pt idx="1">
                  <c:v>2015</c:v>
                </c:pt>
                <c:pt idx="2">
                  <c:v>2016</c:v>
                </c:pt>
                <c:pt idx="3">
                  <c:v>2017</c:v>
                </c:pt>
                <c:pt idx="4">
                  <c:v>2018</c:v>
                </c:pt>
                <c:pt idx="5">
                  <c:v>2019</c:v>
                </c:pt>
              </c:numCache>
            </c:numRef>
          </c:cat>
          <c:val>
            <c:numRef>
              <c:f>'Rata-Rata'!$B$36:$G$36</c:f>
              <c:numCache>
                <c:formatCode>0%</c:formatCode>
                <c:ptCount val="6"/>
                <c:pt idx="0">
                  <c:v>0.3000000000000001</c:v>
                </c:pt>
                <c:pt idx="1">
                  <c:v>0.3000000000000001</c:v>
                </c:pt>
                <c:pt idx="2">
                  <c:v>0.3000000000000001</c:v>
                </c:pt>
                <c:pt idx="3">
                  <c:v>0.3000000000000001</c:v>
                </c:pt>
                <c:pt idx="4">
                  <c:v>0.3000000000000001</c:v>
                </c:pt>
                <c:pt idx="5">
                  <c:v>0.3000000000000001</c:v>
                </c:pt>
              </c:numCache>
            </c:numRef>
          </c:val>
          <c:extLst>
            <c:ext xmlns:c16="http://schemas.microsoft.com/office/drawing/2014/chart" uri="{C3380CC4-5D6E-409C-BE32-E72D297353CC}">
              <c16:uniqueId val="{00000001-880D-42BF-BFBD-F956F4E93039}"/>
            </c:ext>
          </c:extLst>
        </c:ser>
        <c:dLbls>
          <c:showLegendKey val="0"/>
          <c:showVal val="0"/>
          <c:showCatName val="0"/>
          <c:showSerName val="0"/>
          <c:showPercent val="0"/>
          <c:showBubbleSize val="0"/>
        </c:dLbls>
        <c:gapWidth val="150"/>
        <c:shape val="cylinder"/>
        <c:axId val="191662720"/>
        <c:axId val="191734144"/>
        <c:axId val="0"/>
      </c:bar3DChart>
      <c:catAx>
        <c:axId val="191662720"/>
        <c:scaling>
          <c:orientation val="minMax"/>
        </c:scaling>
        <c:delete val="0"/>
        <c:axPos val="b"/>
        <c:numFmt formatCode="General" sourceLinked="1"/>
        <c:majorTickMark val="none"/>
        <c:minorTickMark val="none"/>
        <c:tickLblPos val="nextTo"/>
        <c:crossAx val="191734144"/>
        <c:crosses val="autoZero"/>
        <c:auto val="1"/>
        <c:lblAlgn val="ctr"/>
        <c:lblOffset val="100"/>
        <c:noMultiLvlLbl val="0"/>
      </c:catAx>
      <c:valAx>
        <c:axId val="191734144"/>
        <c:scaling>
          <c:orientation val="minMax"/>
        </c:scaling>
        <c:delete val="0"/>
        <c:axPos val="l"/>
        <c:majorGridlines/>
        <c:numFmt formatCode="0%" sourceLinked="1"/>
        <c:majorTickMark val="none"/>
        <c:minorTickMark val="none"/>
        <c:tickLblPos val="nextTo"/>
        <c:crossAx val="191662720"/>
        <c:crosses val="autoZero"/>
        <c:crossBetween val="between"/>
      </c:valAx>
      <c:dTable>
        <c:showHorzBorder val="1"/>
        <c:showVertBorder val="1"/>
        <c:showOutline val="1"/>
        <c:showKeys val="1"/>
      </c:dTable>
    </c:plotArea>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D3F27-8E72-47AF-A73C-D5A5789B5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17405</Words>
  <Characters>99209</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Asep Risman</cp:lastModifiedBy>
  <cp:revision>2</cp:revision>
  <cp:lastPrinted>2020-07-27T11:43:00Z</cp:lastPrinted>
  <dcterms:created xsi:type="dcterms:W3CDTF">2022-01-05T09:54:00Z</dcterms:created>
  <dcterms:modified xsi:type="dcterms:W3CDTF">2022-01-05T09:54:00Z</dcterms:modified>
</cp:coreProperties>
</file>