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2F4B72A" w14:textId="5502EBB8" w:rsidR="000E2949" w:rsidRPr="000E2949" w:rsidRDefault="00EE79D0" w:rsidP="000E2949">
      <w:pPr>
        <w:spacing w:after="0" w:line="240" w:lineRule="auto"/>
        <w:jc w:val="center"/>
        <w:rPr>
          <w:rFonts w:ascii="Times New Roman" w:hAnsi="Times New Roman" w:cs="Times New Roman"/>
          <w:b/>
          <w:bCs/>
          <w:i w:val="0"/>
          <w:sz w:val="28"/>
          <w:szCs w:val="24"/>
        </w:rPr>
      </w:pPr>
      <w:bookmarkStart w:id="0" w:name="_Hlk67660862"/>
      <w:bookmarkStart w:id="1" w:name="_Hlk74393171"/>
      <w:r>
        <w:rPr>
          <w:rFonts w:ascii="Times New Roman" w:hAnsi="Times New Roman" w:cs="Times New Roman"/>
          <w:b/>
          <w:bCs/>
          <w:i w:val="0"/>
          <w:sz w:val="28"/>
          <w:szCs w:val="24"/>
        </w:rPr>
        <w:t xml:space="preserve">The Effect </w:t>
      </w:r>
      <w:r>
        <w:rPr>
          <w:rFonts w:ascii="Times New Roman" w:hAnsi="Times New Roman" w:cs="Times New Roman"/>
          <w:b/>
          <w:bCs/>
          <w:i w:val="0"/>
          <w:sz w:val="28"/>
          <w:szCs w:val="24"/>
          <w:lang w:val="id-ID"/>
        </w:rPr>
        <w:t>o</w:t>
      </w:r>
      <w:r>
        <w:rPr>
          <w:rFonts w:ascii="Times New Roman" w:hAnsi="Times New Roman" w:cs="Times New Roman"/>
          <w:b/>
          <w:bCs/>
          <w:i w:val="0"/>
          <w:sz w:val="28"/>
          <w:szCs w:val="24"/>
        </w:rPr>
        <w:t>f</w:t>
      </w:r>
      <w:r w:rsidRPr="000E2949">
        <w:rPr>
          <w:rFonts w:ascii="Times New Roman" w:hAnsi="Times New Roman" w:cs="Times New Roman"/>
          <w:b/>
          <w:bCs/>
          <w:i w:val="0"/>
          <w:sz w:val="28"/>
          <w:szCs w:val="24"/>
        </w:rPr>
        <w:t xml:space="preserve"> Overconfidence Bias </w:t>
      </w:r>
      <w:r>
        <w:rPr>
          <w:rFonts w:ascii="Times New Roman" w:hAnsi="Times New Roman" w:cs="Times New Roman"/>
          <w:b/>
          <w:bCs/>
          <w:i w:val="0"/>
          <w:sz w:val="28"/>
          <w:szCs w:val="24"/>
          <w:lang w:val="id-ID"/>
        </w:rPr>
        <w:t>and</w:t>
      </w:r>
      <w:r w:rsidRPr="000E2949">
        <w:rPr>
          <w:rFonts w:ascii="Times New Roman" w:hAnsi="Times New Roman" w:cs="Times New Roman"/>
          <w:b/>
          <w:bCs/>
          <w:i w:val="0"/>
          <w:sz w:val="28"/>
          <w:szCs w:val="24"/>
        </w:rPr>
        <w:t xml:space="preserve"> Representativeness Bias </w:t>
      </w:r>
      <w:r>
        <w:rPr>
          <w:rFonts w:ascii="Times New Roman" w:hAnsi="Times New Roman" w:cs="Times New Roman"/>
          <w:b/>
          <w:bCs/>
          <w:i w:val="0"/>
          <w:sz w:val="28"/>
          <w:szCs w:val="24"/>
          <w:lang w:val="id-ID"/>
        </w:rPr>
        <w:t>o</w:t>
      </w:r>
      <w:r>
        <w:rPr>
          <w:rFonts w:ascii="Times New Roman" w:hAnsi="Times New Roman" w:cs="Times New Roman"/>
          <w:b/>
          <w:bCs/>
          <w:i w:val="0"/>
          <w:sz w:val="28"/>
          <w:szCs w:val="24"/>
        </w:rPr>
        <w:t>n</w:t>
      </w:r>
      <w:r w:rsidRPr="000E2949">
        <w:rPr>
          <w:rFonts w:ascii="Times New Roman" w:hAnsi="Times New Roman" w:cs="Times New Roman"/>
          <w:b/>
          <w:bCs/>
          <w:i w:val="0"/>
          <w:sz w:val="28"/>
          <w:szCs w:val="24"/>
        </w:rPr>
        <w:t xml:space="preserve"> </w:t>
      </w:r>
      <w:r>
        <w:rPr>
          <w:rFonts w:ascii="Times New Roman" w:hAnsi="Times New Roman" w:cs="Times New Roman"/>
          <w:b/>
          <w:bCs/>
          <w:i w:val="0"/>
          <w:sz w:val="28"/>
          <w:szCs w:val="24"/>
        </w:rPr>
        <w:t>Investment Decision</w:t>
      </w:r>
      <w:r w:rsidRPr="000E2949">
        <w:rPr>
          <w:rFonts w:ascii="Times New Roman" w:hAnsi="Times New Roman" w:cs="Times New Roman"/>
          <w:b/>
          <w:bCs/>
          <w:i w:val="0"/>
          <w:sz w:val="28"/>
          <w:szCs w:val="24"/>
        </w:rPr>
        <w:t xml:space="preserve"> </w:t>
      </w:r>
      <w:r w:rsidR="00904686">
        <w:rPr>
          <w:rFonts w:ascii="Times New Roman" w:hAnsi="Times New Roman" w:cs="Times New Roman"/>
          <w:b/>
          <w:bCs/>
          <w:i w:val="0"/>
          <w:sz w:val="28"/>
          <w:szCs w:val="24"/>
          <w:lang w:val="id-ID"/>
        </w:rPr>
        <w:t>w</w:t>
      </w:r>
      <w:proofErr w:type="spellStart"/>
      <w:r>
        <w:rPr>
          <w:rFonts w:ascii="Times New Roman" w:hAnsi="Times New Roman" w:cs="Times New Roman"/>
          <w:b/>
          <w:bCs/>
          <w:i w:val="0"/>
          <w:sz w:val="28"/>
          <w:szCs w:val="24"/>
        </w:rPr>
        <w:t>ith</w:t>
      </w:r>
      <w:proofErr w:type="spellEnd"/>
      <w:r>
        <w:rPr>
          <w:rFonts w:ascii="Times New Roman" w:hAnsi="Times New Roman" w:cs="Times New Roman"/>
          <w:b/>
          <w:bCs/>
          <w:i w:val="0"/>
          <w:sz w:val="28"/>
          <w:szCs w:val="24"/>
        </w:rPr>
        <w:t xml:space="preserve"> </w:t>
      </w:r>
      <w:r w:rsidRPr="000E2949">
        <w:rPr>
          <w:rFonts w:ascii="Times New Roman" w:hAnsi="Times New Roman" w:cs="Times New Roman"/>
          <w:b/>
          <w:bCs/>
          <w:i w:val="0"/>
          <w:sz w:val="28"/>
          <w:szCs w:val="24"/>
        </w:rPr>
        <w:t xml:space="preserve">Risk Tolerance </w:t>
      </w:r>
      <w:r>
        <w:rPr>
          <w:rFonts w:ascii="Times New Roman" w:hAnsi="Times New Roman" w:cs="Times New Roman"/>
          <w:b/>
          <w:bCs/>
          <w:i w:val="0"/>
          <w:sz w:val="28"/>
          <w:szCs w:val="24"/>
          <w:lang w:val="id-ID"/>
        </w:rPr>
        <w:t>a</w:t>
      </w:r>
      <w:r>
        <w:rPr>
          <w:rFonts w:ascii="Times New Roman" w:hAnsi="Times New Roman" w:cs="Times New Roman"/>
          <w:b/>
          <w:bCs/>
          <w:i w:val="0"/>
          <w:sz w:val="28"/>
          <w:szCs w:val="24"/>
        </w:rPr>
        <w:t>s</w:t>
      </w:r>
      <w:r w:rsidRPr="000E2949">
        <w:rPr>
          <w:rFonts w:ascii="Times New Roman" w:hAnsi="Times New Roman" w:cs="Times New Roman"/>
          <w:b/>
          <w:bCs/>
          <w:i w:val="0"/>
          <w:sz w:val="28"/>
          <w:szCs w:val="24"/>
        </w:rPr>
        <w:t xml:space="preserve"> </w:t>
      </w:r>
      <w:r>
        <w:rPr>
          <w:rFonts w:ascii="Times New Roman" w:hAnsi="Times New Roman" w:cs="Times New Roman"/>
          <w:b/>
          <w:bCs/>
          <w:i w:val="0"/>
          <w:sz w:val="28"/>
          <w:szCs w:val="24"/>
        </w:rPr>
        <w:t>Mediating</w:t>
      </w:r>
      <w:r w:rsidRPr="000E2949">
        <w:rPr>
          <w:rFonts w:ascii="Times New Roman" w:hAnsi="Times New Roman" w:cs="Times New Roman"/>
          <w:b/>
          <w:bCs/>
          <w:i w:val="0"/>
          <w:sz w:val="28"/>
          <w:szCs w:val="24"/>
        </w:rPr>
        <w:t xml:space="preserve"> </w:t>
      </w:r>
      <w:r>
        <w:rPr>
          <w:rFonts w:ascii="Times New Roman" w:hAnsi="Times New Roman" w:cs="Times New Roman"/>
          <w:b/>
          <w:bCs/>
          <w:i w:val="0"/>
          <w:sz w:val="28"/>
          <w:szCs w:val="24"/>
        </w:rPr>
        <w:t>Variable</w:t>
      </w:r>
    </w:p>
    <w:bookmarkEnd w:id="0"/>
    <w:bookmarkEnd w:id="1"/>
    <w:p w14:paraId="675B6E50"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39A3D3DF" w14:textId="641312AE" w:rsidR="009B32A1" w:rsidRPr="003B13AE" w:rsidRDefault="000E2949" w:rsidP="009D7FFB">
      <w:pPr>
        <w:spacing w:after="0" w:line="240" w:lineRule="auto"/>
        <w:jc w:val="center"/>
        <w:rPr>
          <w:rFonts w:ascii="Times New Roman" w:hAnsi="Times New Roman" w:cs="Times New Roman"/>
          <w:b/>
          <w:i w:val="0"/>
        </w:rPr>
      </w:pPr>
      <w:proofErr w:type="spellStart"/>
      <w:r>
        <w:rPr>
          <w:rFonts w:ascii="Times New Roman" w:hAnsi="Times New Roman" w:cs="Times New Roman"/>
          <w:b/>
          <w:i w:val="0"/>
        </w:rPr>
        <w:t>Yessi</w:t>
      </w:r>
      <w:proofErr w:type="spellEnd"/>
      <w:r>
        <w:rPr>
          <w:rFonts w:ascii="Times New Roman" w:hAnsi="Times New Roman" w:cs="Times New Roman"/>
          <w:b/>
          <w:i w:val="0"/>
        </w:rPr>
        <w:t xml:space="preserve"> </w:t>
      </w:r>
      <w:proofErr w:type="spellStart"/>
      <w:r>
        <w:rPr>
          <w:rFonts w:ascii="Times New Roman" w:hAnsi="Times New Roman" w:cs="Times New Roman"/>
          <w:b/>
          <w:i w:val="0"/>
        </w:rPr>
        <w:t>Rianita</w:t>
      </w:r>
      <w:proofErr w:type="spellEnd"/>
      <w:r>
        <w:rPr>
          <w:rFonts w:ascii="Times New Roman" w:hAnsi="Times New Roman" w:cs="Times New Roman"/>
          <w:b/>
          <w:i w:val="0"/>
        </w:rPr>
        <w:t xml:space="preserve"> </w:t>
      </w:r>
      <w:proofErr w:type="spellStart"/>
      <w:r>
        <w:rPr>
          <w:rFonts w:ascii="Times New Roman" w:hAnsi="Times New Roman" w:cs="Times New Roman"/>
          <w:b/>
          <w:i w:val="0"/>
        </w:rPr>
        <w:t>Sihombing</w:t>
      </w:r>
      <w:proofErr w:type="spellEnd"/>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sidR="00904686">
        <w:rPr>
          <w:rFonts w:ascii="Times New Roman" w:hAnsi="Times New Roman" w:cs="Times New Roman"/>
          <w:b/>
          <w:i w:val="0"/>
          <w:lang w:val="id-ID"/>
        </w:rPr>
        <w:t>Raeesah Shalsabila Anjani Prameswary</w:t>
      </w:r>
      <w:r w:rsidR="00904686">
        <w:rPr>
          <w:rFonts w:ascii="Times New Roman" w:hAnsi="Times New Roman" w:cs="Times New Roman"/>
          <w:b/>
          <w:i w:val="0"/>
          <w:vertAlign w:val="superscript"/>
          <w:lang w:val="id-ID"/>
        </w:rPr>
        <w:t>2</w:t>
      </w:r>
      <w:r w:rsidR="00904686" w:rsidRPr="003B13AE">
        <w:rPr>
          <w:rFonts w:ascii="Times New Roman" w:hAnsi="Times New Roman" w:cs="Times New Roman"/>
          <w:b/>
          <w:i w:val="0"/>
          <w:vertAlign w:val="superscript"/>
          <w:lang w:val="id-ID"/>
        </w:rPr>
        <w:t>)</w:t>
      </w:r>
    </w:p>
    <w:p w14:paraId="5D03DF90"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16243D37" w14:textId="77777777" w:rsidR="00904686" w:rsidRDefault="009B32A1" w:rsidP="00674992">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9D7FFB">
        <w:rPr>
          <w:rFonts w:ascii="Times New Roman" w:hAnsi="Times New Roman" w:cs="Times New Roman"/>
          <w:b/>
          <w:bCs/>
          <w:sz w:val="18"/>
          <w:szCs w:val="18"/>
        </w:rPr>
        <w:t>yessihombing18@gmail.com</w:t>
      </w:r>
      <w:r>
        <w:rPr>
          <w:rFonts w:ascii="Times New Roman" w:hAnsi="Times New Roman" w:cs="Times New Roman"/>
          <w:b/>
          <w:bCs/>
          <w:sz w:val="18"/>
          <w:szCs w:val="18"/>
        </w:rPr>
        <w:t xml:space="preserve">, </w:t>
      </w:r>
      <w:r w:rsidR="009D7FFB">
        <w:rPr>
          <w:rFonts w:ascii="Times New Roman" w:hAnsi="Times New Roman" w:cs="Times New Roman"/>
          <w:b/>
          <w:bCs/>
          <w:sz w:val="18"/>
          <w:szCs w:val="18"/>
        </w:rPr>
        <w:t>Management</w:t>
      </w:r>
      <w:r w:rsidR="00674992">
        <w:rPr>
          <w:rFonts w:ascii="Times New Roman" w:hAnsi="Times New Roman" w:cs="Times New Roman"/>
          <w:b/>
          <w:bCs/>
          <w:sz w:val="18"/>
          <w:szCs w:val="18"/>
        </w:rPr>
        <w:t xml:space="preserve">, </w:t>
      </w:r>
      <w:r w:rsidR="009D7FFB">
        <w:rPr>
          <w:rFonts w:ascii="Times New Roman" w:hAnsi="Times New Roman" w:cs="Times New Roman"/>
          <w:b/>
          <w:bCs/>
          <w:sz w:val="18"/>
          <w:szCs w:val="18"/>
        </w:rPr>
        <w:t>Faculty of Economics and Business</w:t>
      </w:r>
      <w:r w:rsidR="00674992">
        <w:rPr>
          <w:rFonts w:ascii="Times New Roman" w:hAnsi="Times New Roman" w:cs="Times New Roman"/>
          <w:b/>
          <w:bCs/>
          <w:sz w:val="18"/>
          <w:szCs w:val="18"/>
        </w:rPr>
        <w:t xml:space="preserve">, </w:t>
      </w:r>
      <w:proofErr w:type="spellStart"/>
      <w:r w:rsidR="009D7FFB">
        <w:rPr>
          <w:rFonts w:ascii="Times New Roman" w:hAnsi="Times New Roman" w:cs="Times New Roman"/>
          <w:b/>
          <w:bCs/>
          <w:sz w:val="18"/>
          <w:szCs w:val="18"/>
        </w:rPr>
        <w:t>Mercu</w:t>
      </w:r>
      <w:proofErr w:type="spellEnd"/>
      <w:r w:rsidR="009D7FFB">
        <w:rPr>
          <w:rFonts w:ascii="Times New Roman" w:hAnsi="Times New Roman" w:cs="Times New Roman"/>
          <w:b/>
          <w:bCs/>
          <w:sz w:val="18"/>
          <w:szCs w:val="18"/>
        </w:rPr>
        <w:t xml:space="preserve"> </w:t>
      </w:r>
      <w:proofErr w:type="spellStart"/>
      <w:r w:rsidR="009D7FFB">
        <w:rPr>
          <w:rFonts w:ascii="Times New Roman" w:hAnsi="Times New Roman" w:cs="Times New Roman"/>
          <w:b/>
          <w:bCs/>
          <w:sz w:val="18"/>
          <w:szCs w:val="18"/>
        </w:rPr>
        <w:t>Buana</w:t>
      </w:r>
      <w:proofErr w:type="spellEnd"/>
      <w:r w:rsidR="009D7FFB">
        <w:rPr>
          <w:rFonts w:ascii="Times New Roman" w:hAnsi="Times New Roman" w:cs="Times New Roman"/>
          <w:b/>
          <w:bCs/>
          <w:sz w:val="18"/>
          <w:szCs w:val="18"/>
        </w:rPr>
        <w:t xml:space="preserve"> Universit</w:t>
      </w:r>
      <w:r w:rsidR="002B63D8">
        <w:rPr>
          <w:rFonts w:ascii="Times New Roman" w:hAnsi="Times New Roman" w:cs="Times New Roman"/>
          <w:b/>
          <w:bCs/>
          <w:sz w:val="18"/>
          <w:szCs w:val="18"/>
        </w:rPr>
        <w:t>y</w:t>
      </w:r>
      <w:r w:rsidR="00674992">
        <w:rPr>
          <w:rFonts w:ascii="Times New Roman" w:hAnsi="Times New Roman" w:cs="Times New Roman"/>
          <w:b/>
          <w:bCs/>
          <w:sz w:val="18"/>
          <w:szCs w:val="18"/>
        </w:rPr>
        <w:t xml:space="preserve">, </w:t>
      </w:r>
      <w:r w:rsidR="009D7FFB">
        <w:rPr>
          <w:rFonts w:ascii="Times New Roman" w:hAnsi="Times New Roman" w:cs="Times New Roman"/>
          <w:b/>
          <w:bCs/>
          <w:sz w:val="18"/>
          <w:szCs w:val="18"/>
        </w:rPr>
        <w:t>Indonesia</w:t>
      </w:r>
    </w:p>
    <w:p w14:paraId="5A2A3FC4" w14:textId="37C3D9A7" w:rsidR="00904686" w:rsidRPr="00904686" w:rsidRDefault="00904686" w:rsidP="00674992">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2</w:t>
      </w:r>
      <w:r w:rsidRPr="003B13AE">
        <w:rPr>
          <w:rFonts w:ascii="Times New Roman" w:hAnsi="Times New Roman" w:cs="Times New Roman"/>
          <w:b/>
          <w:bCs/>
          <w:sz w:val="18"/>
          <w:szCs w:val="18"/>
          <w:vertAlign w:val="superscript"/>
          <w:lang w:val="id-ID"/>
        </w:rPr>
        <w:t>)</w:t>
      </w:r>
      <w:r w:rsidRPr="009958A3">
        <w:rPr>
          <w:rFonts w:ascii="Times New Roman" w:hAnsi="Times New Roman" w:cs="Times New Roman"/>
          <w:b/>
          <w:bCs/>
          <w:sz w:val="18"/>
          <w:szCs w:val="18"/>
        </w:rPr>
        <w:t xml:space="preserve"> </w:t>
      </w:r>
      <w:r>
        <w:rPr>
          <w:rFonts w:ascii="Times New Roman" w:hAnsi="Times New Roman" w:cs="Times New Roman"/>
          <w:b/>
          <w:bCs/>
          <w:sz w:val="18"/>
          <w:szCs w:val="18"/>
          <w:lang w:val="id-ID"/>
        </w:rPr>
        <w:t>raeesahshalsabila</w:t>
      </w:r>
      <w:r>
        <w:rPr>
          <w:rFonts w:ascii="Times New Roman" w:hAnsi="Times New Roman" w:cs="Times New Roman"/>
          <w:b/>
          <w:bCs/>
          <w:sz w:val="18"/>
          <w:szCs w:val="18"/>
        </w:rPr>
        <w:t xml:space="preserve">@gmail.com, Management, Faculty of Economics and Business, </w:t>
      </w:r>
      <w:r>
        <w:rPr>
          <w:rFonts w:ascii="Times New Roman" w:hAnsi="Times New Roman" w:cs="Times New Roman"/>
          <w:b/>
          <w:bCs/>
          <w:sz w:val="18"/>
          <w:szCs w:val="18"/>
          <w:lang w:val="id-ID"/>
        </w:rPr>
        <w:t>Lampung</w:t>
      </w:r>
      <w:r>
        <w:rPr>
          <w:rFonts w:ascii="Times New Roman" w:hAnsi="Times New Roman" w:cs="Times New Roman"/>
          <w:b/>
          <w:bCs/>
          <w:sz w:val="18"/>
          <w:szCs w:val="18"/>
        </w:rPr>
        <w:t xml:space="preserve"> University, Indonesia</w:t>
      </w:r>
    </w:p>
    <w:p w14:paraId="3DA57908"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72" w:type="dxa"/>
        <w:tblBorders>
          <w:top w:val="single" w:sz="4" w:space="0" w:color="auto"/>
          <w:bottom w:val="single" w:sz="4" w:space="0" w:color="auto"/>
        </w:tblBorders>
        <w:tblLayout w:type="fixed"/>
        <w:tblLook w:val="04A0" w:firstRow="1" w:lastRow="0" w:firstColumn="1" w:lastColumn="0" w:noHBand="0" w:noVBand="1"/>
      </w:tblPr>
      <w:tblGrid>
        <w:gridCol w:w="3119"/>
        <w:gridCol w:w="5953"/>
      </w:tblGrid>
      <w:tr w:rsidR="009B32A1" w:rsidRPr="003B13AE" w14:paraId="22085ECB" w14:textId="77777777" w:rsidTr="00F85C53">
        <w:tc>
          <w:tcPr>
            <w:tcW w:w="3119"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27E70939" w14:textId="77777777" w:rsidR="00187CE7" w:rsidRPr="00FD5BDB" w:rsidRDefault="00187CE7" w:rsidP="00187CE7">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r>
              <w:rPr>
                <w:rFonts w:ascii="Times New Roman" w:hAnsi="Times New Roman" w:cs="Times New Roman"/>
                <w:b/>
                <w:i w:val="0"/>
                <w:lang w:val="id-ID"/>
              </w:rPr>
              <w:t>Information</w:t>
            </w:r>
            <w:r w:rsidRPr="00FD5BDB">
              <w:rPr>
                <w:rFonts w:ascii="Times New Roman" w:hAnsi="Times New Roman" w:cs="Times New Roman"/>
                <w:b/>
                <w:i w:val="0"/>
              </w:rPr>
              <w:t>:</w:t>
            </w:r>
          </w:p>
          <w:p w14:paraId="36CDE27F" w14:textId="77777777" w:rsidR="00187CE7" w:rsidRDefault="00187CE7" w:rsidP="001745FA">
            <w:pPr>
              <w:spacing w:after="0" w:line="240" w:lineRule="auto"/>
              <w:ind w:right="170"/>
              <w:jc w:val="both"/>
              <w:rPr>
                <w:rFonts w:ascii="Times New Roman" w:hAnsi="Times New Roman" w:cs="Times New Roman"/>
                <w:b/>
                <w:i w:val="0"/>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22571A" w14:paraId="05208EFE" w14:textId="77777777" w:rsidTr="0022571A">
              <w:tc>
                <w:tcPr>
                  <w:tcW w:w="2893" w:type="dxa"/>
                </w:tcPr>
                <w:p w14:paraId="7A825CF5" w14:textId="77777777" w:rsidR="0022571A" w:rsidRPr="0022571A" w:rsidRDefault="0022571A" w:rsidP="0022571A">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763516C4" w14:textId="77777777" w:rsidR="0022571A" w:rsidRPr="0022571A" w:rsidRDefault="0022571A" w:rsidP="0022571A">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Overconfidence Bias</w:t>
                  </w:r>
                </w:p>
                <w:p w14:paraId="6DB74F77" w14:textId="77777777" w:rsidR="0022571A" w:rsidRPr="0022571A" w:rsidRDefault="0022571A" w:rsidP="0022571A">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Representativeness Bias</w:t>
                  </w:r>
                </w:p>
                <w:p w14:paraId="2C708896" w14:textId="77777777" w:rsidR="0022571A" w:rsidRPr="0022571A" w:rsidRDefault="0022571A" w:rsidP="0022571A">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 xml:space="preserve">Risk Tolerance </w:t>
                  </w:r>
                </w:p>
                <w:p w14:paraId="1EA6EEB6" w14:textId="74349BCF" w:rsidR="0022571A" w:rsidRPr="0022571A" w:rsidRDefault="0022571A" w:rsidP="0022571A">
                  <w:pPr>
                    <w:spacing w:after="120" w:line="240" w:lineRule="auto"/>
                    <w:ind w:right="170"/>
                    <w:jc w:val="both"/>
                    <w:rPr>
                      <w:rFonts w:ascii="Times New Roman" w:hAnsi="Times New Roman" w:cs="Times New Roman"/>
                      <w:b/>
                      <w:i w:val="0"/>
                      <w:sz w:val="16"/>
                      <w:szCs w:val="16"/>
                    </w:rPr>
                  </w:pPr>
                  <w:r w:rsidRPr="0022571A">
                    <w:rPr>
                      <w:rFonts w:ascii="Times New Roman" w:hAnsi="Times New Roman" w:cs="Times New Roman"/>
                      <w:bCs/>
                      <w:i w:val="0"/>
                      <w:sz w:val="16"/>
                      <w:szCs w:val="16"/>
                    </w:rPr>
                    <w:t>Investment Decision</w:t>
                  </w:r>
                </w:p>
              </w:tc>
            </w:tr>
            <w:tr w:rsidR="00187CE7" w14:paraId="6CB0AA42" w14:textId="77777777" w:rsidTr="0022571A">
              <w:tc>
                <w:tcPr>
                  <w:tcW w:w="2893" w:type="dxa"/>
                </w:tcPr>
                <w:p w14:paraId="626CF6DC" w14:textId="77777777" w:rsidR="0022571A" w:rsidRPr="0022571A" w:rsidRDefault="0022571A" w:rsidP="0022571A">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09473024" w14:textId="77777777" w:rsidR="0022571A" w:rsidRPr="0022571A" w:rsidRDefault="0022571A" w:rsidP="0022571A">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Dec 22, 2022</w:t>
                  </w:r>
                </w:p>
                <w:p w14:paraId="0B0E7CDE" w14:textId="77777777" w:rsidR="0022571A" w:rsidRPr="0022571A" w:rsidRDefault="0022571A" w:rsidP="0022571A">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Dec 25, 2022 </w:t>
                  </w:r>
                </w:p>
                <w:p w14:paraId="6F88C313" w14:textId="05E54E61" w:rsidR="00187CE7" w:rsidRPr="0022571A" w:rsidRDefault="0022571A" w:rsidP="0022571A">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Dec 28, 2022</w:t>
                  </w:r>
                </w:p>
              </w:tc>
            </w:tr>
            <w:tr w:rsidR="00187CE7" w14:paraId="70465D8B" w14:textId="77777777" w:rsidTr="0022571A">
              <w:tc>
                <w:tcPr>
                  <w:tcW w:w="2893" w:type="dxa"/>
                </w:tcPr>
                <w:p w14:paraId="273E49C5" w14:textId="59F352BC" w:rsidR="00FC4CD6" w:rsidRPr="0022571A" w:rsidRDefault="00FC4CD6" w:rsidP="00FC4CD6">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27D4F85B" w14:textId="45E04EF7" w:rsidR="00187CE7" w:rsidRPr="0022571A" w:rsidRDefault="0022571A" w:rsidP="00FC4CD6">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http://dx.doi.org/10.22441/indikator.v7i1.1839</w:t>
                  </w:r>
                  <w:r w:rsidRPr="0022571A">
                    <w:rPr>
                      <w:rFonts w:ascii="Times New Roman" w:hAnsi="Times New Roman" w:cs="Times New Roman"/>
                      <w:bCs/>
                      <w:i w:val="0"/>
                      <w:sz w:val="16"/>
                      <w:szCs w:val="16"/>
                    </w:rPr>
                    <w:t>6</w:t>
                  </w:r>
                </w:p>
                <w:p w14:paraId="508097A4" w14:textId="5B56B119" w:rsidR="0022571A" w:rsidRPr="0022571A" w:rsidRDefault="0022571A" w:rsidP="00FC4CD6">
                  <w:pPr>
                    <w:spacing w:after="0" w:line="240" w:lineRule="auto"/>
                    <w:ind w:right="170"/>
                    <w:jc w:val="both"/>
                    <w:rPr>
                      <w:rFonts w:ascii="Times New Roman" w:hAnsi="Times New Roman" w:cs="Times New Roman"/>
                      <w:bCs/>
                      <w:i w:val="0"/>
                      <w:sz w:val="16"/>
                      <w:szCs w:val="16"/>
                    </w:rPr>
                  </w:pPr>
                </w:p>
              </w:tc>
            </w:tr>
          </w:tbl>
          <w:p w14:paraId="0703A73F" w14:textId="77777777" w:rsidR="00187CE7" w:rsidRDefault="00187CE7" w:rsidP="001745FA">
            <w:pPr>
              <w:spacing w:after="0" w:line="240" w:lineRule="auto"/>
              <w:ind w:right="170"/>
              <w:jc w:val="both"/>
              <w:rPr>
                <w:rFonts w:ascii="Times New Roman" w:hAnsi="Times New Roman" w:cs="Times New Roman"/>
                <w:b/>
                <w:i w:val="0"/>
              </w:rPr>
            </w:pPr>
          </w:p>
          <w:p w14:paraId="5DD1D5F0" w14:textId="5AFC971E" w:rsidR="009B32A1" w:rsidRPr="00FD5BDB" w:rsidRDefault="009B32A1" w:rsidP="00FC4CD6">
            <w:pPr>
              <w:spacing w:after="0" w:line="240" w:lineRule="auto"/>
              <w:ind w:right="170"/>
              <w:jc w:val="both"/>
              <w:rPr>
                <w:rFonts w:ascii="Times New Roman" w:hAnsi="Times New Roman" w:cs="Times New Roman"/>
                <w:b/>
                <w:i w:val="0"/>
                <w:sz w:val="18"/>
                <w:szCs w:val="18"/>
              </w:rPr>
            </w:pPr>
          </w:p>
        </w:tc>
        <w:tc>
          <w:tcPr>
            <w:tcW w:w="5953"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681556A2" w14:textId="751B610B" w:rsidR="009B32A1" w:rsidRPr="00FD5BDB" w:rsidRDefault="009B32A1" w:rsidP="009D3C51">
            <w:pPr>
              <w:spacing w:after="0" w:line="240" w:lineRule="auto"/>
              <w:ind w:left="170"/>
              <w:jc w:val="both"/>
              <w:rPr>
                <w:rFonts w:ascii="Times New Roman" w:hAnsi="Times New Roman" w:cs="Times New Roman"/>
                <w:b/>
                <w:i w:val="0"/>
                <w:sz w:val="18"/>
                <w:szCs w:val="18"/>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p>
          <w:p w14:paraId="15A982CF" w14:textId="189C708E" w:rsidR="009B32A1" w:rsidRPr="00FD5BDB" w:rsidRDefault="00187CE7" w:rsidP="00187CE7">
            <w:pPr>
              <w:spacing w:after="0" w:line="240" w:lineRule="auto"/>
              <w:ind w:left="170" w:right="-106"/>
              <w:jc w:val="both"/>
              <w:rPr>
                <w:rFonts w:ascii="Times New Roman" w:hAnsi="Times New Roman" w:cs="Times New Roman"/>
                <w:b/>
                <w:i w:val="0"/>
                <w:sz w:val="18"/>
                <w:szCs w:val="18"/>
              </w:rPr>
            </w:pPr>
            <w:r>
              <w:rPr>
                <w:rFonts w:ascii="Times New Roman" w:hAnsi="Times New Roman" w:cs="Times New Roman"/>
                <w:b/>
                <w:i w:val="0"/>
                <w:sz w:val="18"/>
                <w:szCs w:val="18"/>
              </w:rPr>
              <w:t>_______________________________________________________________</w:t>
            </w:r>
          </w:p>
          <w:p w14:paraId="1E5AF226" w14:textId="51AF961B" w:rsidR="009B32A1" w:rsidRPr="007233A6" w:rsidRDefault="009D3C51" w:rsidP="00F85C53">
            <w:pPr>
              <w:spacing w:after="0" w:line="240" w:lineRule="auto"/>
              <w:ind w:left="171" w:right="-106"/>
              <w:jc w:val="both"/>
              <w:rPr>
                <w:rFonts w:ascii="Times New Roman" w:eastAsia="Times New Roman" w:hAnsi="Times New Roman" w:cs="Times New Roman"/>
                <w:lang w:eastAsia="id-ID" w:bidi="ar-SA"/>
              </w:rPr>
            </w:pPr>
            <w:r w:rsidRPr="009D3C51">
              <w:rPr>
                <w:rFonts w:ascii="Times New Roman" w:eastAsia="Times New Roman" w:hAnsi="Times New Roman" w:cs="Times New Roman"/>
                <w:lang w:eastAsia="id-ID" w:bidi="ar-SA"/>
              </w:rPr>
              <w:t xml:space="preserve">This research is intended to determine the effect of overconfidence bias and representative bias on investment decisions with risk tolerance as a mediating variable. The object of this research is investors who invest in the Indonesian Capital Market. The technique of collecting data is by using a questionnaire through online media and </w:t>
            </w:r>
            <w:r w:rsidR="00EE79D0">
              <w:rPr>
                <w:rFonts w:ascii="Times New Roman" w:eastAsia="Times New Roman" w:hAnsi="Times New Roman" w:cs="Times New Roman"/>
                <w:lang w:val="id-ID" w:eastAsia="id-ID" w:bidi="ar-SA"/>
              </w:rPr>
              <w:t xml:space="preserve">a </w:t>
            </w:r>
            <w:r w:rsidRPr="009D3C51">
              <w:rPr>
                <w:rFonts w:ascii="Times New Roman" w:eastAsia="Times New Roman" w:hAnsi="Times New Roman" w:cs="Times New Roman"/>
                <w:lang w:eastAsia="id-ID" w:bidi="ar-SA"/>
              </w:rPr>
              <w:t xml:space="preserve">literature study with the criteria of active investors with a sample of 200 investors. Data analysis in this study uses </w:t>
            </w:r>
            <w:r w:rsidR="00EE79D0">
              <w:rPr>
                <w:rFonts w:ascii="Times New Roman" w:eastAsia="Times New Roman" w:hAnsi="Times New Roman" w:cs="Times New Roman"/>
                <w:lang w:val="id-ID" w:eastAsia="id-ID" w:bidi="ar-SA"/>
              </w:rPr>
              <w:t xml:space="preserve">an </w:t>
            </w:r>
            <w:r w:rsidRPr="009D3C51">
              <w:rPr>
                <w:rFonts w:ascii="Times New Roman" w:eastAsia="Times New Roman" w:hAnsi="Times New Roman" w:cs="Times New Roman"/>
                <w:lang w:eastAsia="id-ID" w:bidi="ar-SA"/>
              </w:rPr>
              <w:t>alternative method of Structural Equation Modeling (SEM) version 3.0. The first stage in this research is to test the validity of each variable's questions along with their reliability. The second stage examines the relationship between overconfidence bias and representativeness bias on investment decisions with risk tolerance as a mediating variable. The results of this study indicate that the overconfidence bias variable and the representative bias have a significant positive effect on investment decisions either directly or through the mediating risk tolerance variable.</w:t>
            </w:r>
          </w:p>
        </w:tc>
      </w:tr>
    </w:tbl>
    <w:p w14:paraId="12C2B966" w14:textId="481E6CC6" w:rsidR="007C4184" w:rsidRPr="004B19FC" w:rsidRDefault="00702BF8" w:rsidP="007233A6">
      <w:pPr>
        <w:spacing w:before="120"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p>
    <w:p w14:paraId="555ACBC2" w14:textId="30372CE9" w:rsidR="00D82720" w:rsidRDefault="00D82720" w:rsidP="007233A6">
      <w:pPr>
        <w:pStyle w:val="BodyText"/>
        <w:spacing w:after="0"/>
        <w:ind w:firstLine="720"/>
        <w:jc w:val="both"/>
        <w:rPr>
          <w:rFonts w:ascii="Times New Roman" w:hAnsi="Times New Roman" w:cs="Times New Roman"/>
          <w:i w:val="0"/>
          <w:iCs w:val="0"/>
          <w:sz w:val="24"/>
          <w:szCs w:val="24"/>
          <w:lang w:val="en"/>
        </w:rPr>
      </w:pPr>
      <w:r w:rsidRPr="00D82720">
        <w:rPr>
          <w:rFonts w:ascii="Times New Roman" w:hAnsi="Times New Roman" w:cs="Times New Roman"/>
          <w:i w:val="0"/>
          <w:iCs w:val="0"/>
          <w:sz w:val="24"/>
          <w:szCs w:val="24"/>
          <w:lang w:val="en"/>
        </w:rPr>
        <w:t xml:space="preserve">Rational investors expect the maximum possible profit with minimum risks. Many factors influence investment decision making and one of the main factors is the psychological factor and personal character of investors. Psychological factors are factors that contribute to determining investor behavior, even </w:t>
      </w:r>
      <w:r w:rsidR="00EE79D0">
        <w:rPr>
          <w:rFonts w:ascii="Times New Roman" w:hAnsi="Times New Roman" w:cs="Times New Roman"/>
          <w:i w:val="0"/>
          <w:iCs w:val="0"/>
          <w:sz w:val="24"/>
          <w:szCs w:val="24"/>
          <w:lang w:val="id-ID"/>
        </w:rPr>
        <w:t xml:space="preserve">though </w:t>
      </w:r>
      <w:r w:rsidRPr="00D82720">
        <w:rPr>
          <w:rFonts w:ascii="Times New Roman" w:hAnsi="Times New Roman" w:cs="Times New Roman"/>
          <w:i w:val="0"/>
          <w:iCs w:val="0"/>
          <w:sz w:val="24"/>
          <w:szCs w:val="24"/>
          <w:lang w:val="en"/>
        </w:rPr>
        <w:t xml:space="preserve">many parties state that investment psychology factors have the most role in investing and affect the results to be achieved. Psychological factors are even considered to be able to cause investors to do irrational and unpredictable things. However, most investors do not care about the extent to which these psychological factors affect their actions in making investment decisions. This statement is also the same as that conveyed by Barberis and Thaler (2003) which states that financial behavior has emerged by combining emotions and cognitive errors and their effects on investors and the decision-making process. Psychological factors are factors that contribute to </w:t>
      </w:r>
      <w:r w:rsidR="00EE79D0">
        <w:rPr>
          <w:rFonts w:ascii="Times New Roman" w:hAnsi="Times New Roman" w:cs="Times New Roman"/>
          <w:i w:val="0"/>
          <w:iCs w:val="0"/>
          <w:sz w:val="24"/>
          <w:szCs w:val="24"/>
          <w:lang w:val="id-ID"/>
        </w:rPr>
        <w:t>determining</w:t>
      </w:r>
      <w:r w:rsidRPr="00D82720">
        <w:rPr>
          <w:rFonts w:ascii="Times New Roman" w:hAnsi="Times New Roman" w:cs="Times New Roman"/>
          <w:i w:val="0"/>
          <w:iCs w:val="0"/>
          <w:sz w:val="24"/>
          <w:szCs w:val="24"/>
          <w:lang w:val="en"/>
        </w:rPr>
        <w:t xml:space="preserve"> investor behavior, </w:t>
      </w:r>
      <w:r w:rsidR="00EE79D0">
        <w:rPr>
          <w:rFonts w:ascii="Times New Roman" w:hAnsi="Times New Roman" w:cs="Times New Roman"/>
          <w:i w:val="0"/>
          <w:iCs w:val="0"/>
          <w:sz w:val="24"/>
          <w:szCs w:val="24"/>
          <w:lang w:val="id-ID"/>
        </w:rPr>
        <w:t xml:space="preserve">even though </w:t>
      </w:r>
      <w:r w:rsidRPr="00D82720">
        <w:rPr>
          <w:rFonts w:ascii="Times New Roman" w:hAnsi="Times New Roman" w:cs="Times New Roman"/>
          <w:i w:val="0"/>
          <w:iCs w:val="0"/>
          <w:sz w:val="24"/>
          <w:szCs w:val="24"/>
          <w:lang w:val="en"/>
        </w:rPr>
        <w:t xml:space="preserve">n many parties state that </w:t>
      </w:r>
      <w:r w:rsidR="00EE79D0">
        <w:rPr>
          <w:rFonts w:ascii="Times New Roman" w:hAnsi="Times New Roman" w:cs="Times New Roman"/>
          <w:i w:val="0"/>
          <w:iCs w:val="0"/>
          <w:sz w:val="24"/>
          <w:szCs w:val="24"/>
          <w:lang w:val="id-ID"/>
        </w:rPr>
        <w:t>those</w:t>
      </w:r>
      <w:r w:rsidRPr="00D82720">
        <w:rPr>
          <w:rFonts w:ascii="Times New Roman" w:hAnsi="Times New Roman" w:cs="Times New Roman"/>
          <w:i w:val="0"/>
          <w:iCs w:val="0"/>
          <w:sz w:val="24"/>
          <w:szCs w:val="24"/>
          <w:lang w:val="en"/>
        </w:rPr>
        <w:t xml:space="preserve"> investment psychology factors have the most role in investing and affect the results to be achieved.</w:t>
      </w:r>
    </w:p>
    <w:p w14:paraId="6B7F4B69" w14:textId="1A209BBE" w:rsidR="00A273EA" w:rsidRDefault="00A273EA" w:rsidP="007233A6">
      <w:pPr>
        <w:pStyle w:val="BodyText"/>
        <w:spacing w:after="0"/>
        <w:ind w:firstLine="720"/>
        <w:jc w:val="both"/>
        <w:rPr>
          <w:rFonts w:ascii="Times New Roman" w:hAnsi="Times New Roman" w:cs="Times New Roman"/>
          <w:i w:val="0"/>
          <w:iCs w:val="0"/>
          <w:sz w:val="24"/>
          <w:szCs w:val="24"/>
          <w:lang w:val="en"/>
        </w:rPr>
      </w:pPr>
      <w:r w:rsidRPr="00A273EA">
        <w:rPr>
          <w:rFonts w:ascii="Times New Roman" w:hAnsi="Times New Roman" w:cs="Times New Roman"/>
          <w:i w:val="0"/>
          <w:iCs w:val="0"/>
          <w:sz w:val="24"/>
          <w:szCs w:val="24"/>
          <w:lang w:val="en"/>
        </w:rPr>
        <w:t xml:space="preserve">Behavioral finance </w:t>
      </w:r>
      <w:r w:rsidR="00EE79D0">
        <w:rPr>
          <w:rFonts w:ascii="Times New Roman" w:hAnsi="Times New Roman" w:cs="Times New Roman"/>
          <w:i w:val="0"/>
          <w:iCs w:val="0"/>
          <w:sz w:val="24"/>
          <w:szCs w:val="24"/>
          <w:lang w:val="id-ID"/>
        </w:rPr>
        <w:t>states</w:t>
      </w:r>
      <w:r w:rsidRPr="00A273EA">
        <w:rPr>
          <w:rFonts w:ascii="Times New Roman" w:hAnsi="Times New Roman" w:cs="Times New Roman"/>
          <w:i w:val="0"/>
          <w:iCs w:val="0"/>
          <w:sz w:val="24"/>
          <w:szCs w:val="24"/>
          <w:lang w:val="en"/>
        </w:rPr>
        <w:t xml:space="preserve"> that human nature is irrational based on traditions, beliefs and norms, </w:t>
      </w:r>
      <w:r w:rsidR="00EE79D0">
        <w:rPr>
          <w:rFonts w:ascii="Times New Roman" w:hAnsi="Times New Roman" w:cs="Times New Roman"/>
          <w:i w:val="0"/>
          <w:iCs w:val="0"/>
          <w:sz w:val="24"/>
          <w:szCs w:val="24"/>
          <w:lang w:val="id-ID"/>
        </w:rPr>
        <w:t xml:space="preserve">and </w:t>
      </w:r>
      <w:r w:rsidRPr="00A273EA">
        <w:rPr>
          <w:rFonts w:ascii="Times New Roman" w:hAnsi="Times New Roman" w:cs="Times New Roman"/>
          <w:i w:val="0"/>
          <w:iCs w:val="0"/>
          <w:sz w:val="24"/>
          <w:szCs w:val="24"/>
          <w:lang w:val="en"/>
        </w:rPr>
        <w:t xml:space="preserve">human differences from that prove to be imperfect in </w:t>
      </w:r>
      <w:r w:rsidR="00EE79D0">
        <w:rPr>
          <w:rFonts w:ascii="Times New Roman" w:hAnsi="Times New Roman" w:cs="Times New Roman"/>
          <w:i w:val="0"/>
          <w:iCs w:val="0"/>
          <w:sz w:val="24"/>
          <w:szCs w:val="24"/>
          <w:lang w:val="id-ID"/>
        </w:rPr>
        <w:t>decision-making</w:t>
      </w:r>
      <w:r w:rsidRPr="00A273EA">
        <w:rPr>
          <w:rFonts w:ascii="Times New Roman" w:hAnsi="Times New Roman" w:cs="Times New Roman"/>
          <w:i w:val="0"/>
          <w:iCs w:val="0"/>
          <w:sz w:val="24"/>
          <w:szCs w:val="24"/>
          <w:lang w:val="en"/>
        </w:rPr>
        <w:t xml:space="preserve"> (Tversky &amp; Kahneman, 1979). Kurniawan (2019) stated that sometimes emotions, traits, knowledge, preferences and various things inherent in humans underlie the emergence of decisions to act and this makes investors lose self-control where they become too confident or even become too pessimistic.</w:t>
      </w:r>
    </w:p>
    <w:p w14:paraId="6D1E98E8" w14:textId="16F69F66" w:rsidR="00A273EA" w:rsidRPr="00A273EA" w:rsidRDefault="00A273EA" w:rsidP="007233A6">
      <w:pPr>
        <w:pStyle w:val="BodyText"/>
        <w:spacing w:after="0"/>
        <w:ind w:firstLine="720"/>
        <w:jc w:val="both"/>
        <w:rPr>
          <w:rFonts w:ascii="Times New Roman" w:hAnsi="Times New Roman" w:cs="Times New Roman"/>
          <w:i w:val="0"/>
          <w:iCs w:val="0"/>
          <w:sz w:val="24"/>
          <w:szCs w:val="24"/>
          <w:lang w:val="en"/>
        </w:rPr>
      </w:pPr>
      <w:r w:rsidRPr="00A273EA">
        <w:rPr>
          <w:rFonts w:ascii="Times New Roman" w:hAnsi="Times New Roman" w:cs="Times New Roman"/>
          <w:i w:val="0"/>
          <w:iCs w:val="0"/>
          <w:sz w:val="24"/>
          <w:szCs w:val="24"/>
          <w:lang w:val="en"/>
        </w:rPr>
        <w:t xml:space="preserve">Overconfidence bias and representativeness bias are biases that can affect an investor's </w:t>
      </w:r>
      <w:r w:rsidR="00EE79D0">
        <w:rPr>
          <w:rFonts w:ascii="Times New Roman" w:hAnsi="Times New Roman" w:cs="Times New Roman"/>
          <w:i w:val="0"/>
          <w:iCs w:val="0"/>
          <w:sz w:val="24"/>
          <w:szCs w:val="24"/>
          <w:lang w:val="id-ID"/>
        </w:rPr>
        <w:t>decision-making</w:t>
      </w:r>
      <w:r w:rsidRPr="00A273EA">
        <w:rPr>
          <w:rFonts w:ascii="Times New Roman" w:hAnsi="Times New Roman" w:cs="Times New Roman"/>
          <w:i w:val="0"/>
          <w:iCs w:val="0"/>
          <w:sz w:val="24"/>
          <w:szCs w:val="24"/>
          <w:lang w:val="en"/>
        </w:rPr>
        <w:t xml:space="preserve">, if these biases are not taken seriously they can harm the investor himself. </w:t>
      </w:r>
      <w:r w:rsidRPr="00A273EA">
        <w:rPr>
          <w:rFonts w:ascii="Times New Roman" w:hAnsi="Times New Roman" w:cs="Times New Roman"/>
          <w:i w:val="0"/>
          <w:iCs w:val="0"/>
          <w:sz w:val="24"/>
          <w:szCs w:val="24"/>
          <w:lang w:val="en"/>
        </w:rPr>
        <w:lastRenderedPageBreak/>
        <w:t xml:space="preserve">Qadri &amp; Shabbir (2013), Lim (2012), Qureshi et al. (2012) and Bashir et al. (2013) have found overconfidence has a significant positive impact on investors' </w:t>
      </w:r>
      <w:r w:rsidR="00EE79D0">
        <w:rPr>
          <w:rFonts w:ascii="Times New Roman" w:hAnsi="Times New Roman" w:cs="Times New Roman"/>
          <w:i w:val="0"/>
          <w:iCs w:val="0"/>
          <w:sz w:val="24"/>
          <w:szCs w:val="24"/>
          <w:lang w:val="id-ID"/>
        </w:rPr>
        <w:t>decision-making</w:t>
      </w:r>
      <w:r w:rsidRPr="00A273EA">
        <w:rPr>
          <w:rFonts w:ascii="Times New Roman" w:hAnsi="Times New Roman" w:cs="Times New Roman"/>
          <w:i w:val="0"/>
          <w:iCs w:val="0"/>
          <w:sz w:val="24"/>
          <w:szCs w:val="24"/>
          <w:lang w:val="en"/>
        </w:rPr>
        <w:t xml:space="preserve">. On the other hand, Atif (2014) and </w:t>
      </w:r>
      <w:proofErr w:type="spellStart"/>
      <w:r w:rsidRPr="00A273EA">
        <w:rPr>
          <w:rFonts w:ascii="Times New Roman" w:hAnsi="Times New Roman" w:cs="Times New Roman"/>
          <w:i w:val="0"/>
          <w:iCs w:val="0"/>
          <w:sz w:val="24"/>
          <w:szCs w:val="24"/>
          <w:lang w:val="en"/>
        </w:rPr>
        <w:t>Kentharan</w:t>
      </w:r>
      <w:proofErr w:type="spellEnd"/>
      <w:r w:rsidRPr="00A273EA">
        <w:rPr>
          <w:rFonts w:ascii="Times New Roman" w:hAnsi="Times New Roman" w:cs="Times New Roman"/>
          <w:i w:val="0"/>
          <w:iCs w:val="0"/>
          <w:sz w:val="24"/>
          <w:szCs w:val="24"/>
          <w:lang w:val="en"/>
        </w:rPr>
        <w:t xml:space="preserve"> (2014) found that overconfidence </w:t>
      </w:r>
      <w:r w:rsidR="00862FBA">
        <w:rPr>
          <w:rFonts w:ascii="Times New Roman" w:hAnsi="Times New Roman" w:cs="Times New Roman"/>
          <w:i w:val="0"/>
          <w:iCs w:val="0"/>
          <w:sz w:val="24"/>
          <w:szCs w:val="24"/>
          <w:lang w:val="id-ID"/>
        </w:rPr>
        <w:t>hurts</w:t>
      </w:r>
      <w:r w:rsidRPr="00A273EA">
        <w:rPr>
          <w:rFonts w:ascii="Times New Roman" w:hAnsi="Times New Roman" w:cs="Times New Roman"/>
          <w:i w:val="0"/>
          <w:iCs w:val="0"/>
          <w:sz w:val="24"/>
          <w:szCs w:val="24"/>
          <w:lang w:val="en"/>
        </w:rPr>
        <w:t xml:space="preserve"> </w:t>
      </w:r>
      <w:r w:rsidR="00EE79D0">
        <w:rPr>
          <w:rFonts w:ascii="Times New Roman" w:hAnsi="Times New Roman" w:cs="Times New Roman"/>
          <w:i w:val="0"/>
          <w:iCs w:val="0"/>
          <w:sz w:val="24"/>
          <w:szCs w:val="24"/>
          <w:lang w:val="id-ID"/>
        </w:rPr>
        <w:t>decision-making</w:t>
      </w:r>
      <w:r w:rsidRPr="00A273EA">
        <w:rPr>
          <w:rFonts w:ascii="Times New Roman" w:hAnsi="Times New Roman" w:cs="Times New Roman"/>
          <w:i w:val="0"/>
          <w:iCs w:val="0"/>
          <w:sz w:val="24"/>
          <w:szCs w:val="24"/>
          <w:lang w:val="en"/>
        </w:rPr>
        <w:t>.</w:t>
      </w:r>
    </w:p>
    <w:p w14:paraId="7A41E47B" w14:textId="166058DF" w:rsidR="00C769AA" w:rsidRPr="0081229E" w:rsidRDefault="00A273EA" w:rsidP="007233A6">
      <w:pPr>
        <w:pStyle w:val="BodyText"/>
        <w:spacing w:after="0"/>
        <w:ind w:firstLine="720"/>
        <w:jc w:val="both"/>
        <w:rPr>
          <w:rFonts w:ascii="Times New Roman" w:hAnsi="Times New Roman" w:cs="Times New Roman"/>
          <w:i w:val="0"/>
          <w:iCs w:val="0"/>
          <w:sz w:val="24"/>
          <w:szCs w:val="24"/>
          <w:lang w:val="en-ID"/>
        </w:rPr>
      </w:pPr>
      <w:r w:rsidRPr="00A273EA">
        <w:rPr>
          <w:rFonts w:ascii="Times New Roman" w:hAnsi="Times New Roman" w:cs="Times New Roman"/>
          <w:i w:val="0"/>
          <w:iCs w:val="0"/>
          <w:sz w:val="24"/>
          <w:szCs w:val="24"/>
          <w:lang w:val="en"/>
        </w:rPr>
        <w:t xml:space="preserve">In addition to overconfidence bias and representativeness bias, risk tolerance is also one of the factors that influence investment decisions. Nguyen et al (2015) state that financial risk tolerance is closely related to individual investment </w:t>
      </w:r>
      <w:r w:rsidR="00EE79D0">
        <w:rPr>
          <w:rFonts w:ascii="Times New Roman" w:hAnsi="Times New Roman" w:cs="Times New Roman"/>
          <w:i w:val="0"/>
          <w:iCs w:val="0"/>
          <w:sz w:val="24"/>
          <w:szCs w:val="24"/>
          <w:lang w:val="id-ID"/>
        </w:rPr>
        <w:t>decision-making</w:t>
      </w:r>
      <w:r w:rsidRPr="00A273EA">
        <w:rPr>
          <w:rFonts w:ascii="Times New Roman" w:hAnsi="Times New Roman" w:cs="Times New Roman"/>
          <w:i w:val="0"/>
          <w:iCs w:val="0"/>
          <w:sz w:val="24"/>
          <w:szCs w:val="24"/>
          <w:lang w:val="en"/>
        </w:rPr>
        <w:t xml:space="preserve"> and is therefore measured based on routine questionnaires as part of the financial advisory process in many countries. </w:t>
      </w:r>
      <w:r w:rsidR="00EE79D0">
        <w:rPr>
          <w:rFonts w:ascii="Times New Roman" w:hAnsi="Times New Roman" w:cs="Times New Roman"/>
          <w:i w:val="0"/>
          <w:iCs w:val="0"/>
          <w:sz w:val="24"/>
          <w:szCs w:val="24"/>
          <w:lang w:val="id-ID"/>
        </w:rPr>
        <w:t>Much</w:t>
      </w:r>
      <w:r w:rsidRPr="00A273EA">
        <w:rPr>
          <w:rFonts w:ascii="Times New Roman" w:hAnsi="Times New Roman" w:cs="Times New Roman"/>
          <w:i w:val="0"/>
          <w:iCs w:val="0"/>
          <w:sz w:val="24"/>
          <w:szCs w:val="24"/>
          <w:lang w:val="en"/>
        </w:rPr>
        <w:t xml:space="preserve"> </w:t>
      </w:r>
      <w:r>
        <w:rPr>
          <w:rFonts w:ascii="Times New Roman" w:hAnsi="Times New Roman" w:cs="Times New Roman"/>
          <w:i w:val="0"/>
          <w:iCs w:val="0"/>
          <w:sz w:val="24"/>
          <w:szCs w:val="24"/>
          <w:lang w:val="en"/>
        </w:rPr>
        <w:t>research</w:t>
      </w:r>
      <w:r w:rsidR="0081229E">
        <w:rPr>
          <w:rFonts w:ascii="Times New Roman" w:hAnsi="Times New Roman" w:cs="Times New Roman"/>
          <w:i w:val="0"/>
          <w:iCs w:val="0"/>
          <w:sz w:val="24"/>
          <w:szCs w:val="24"/>
          <w:lang w:val="en"/>
        </w:rPr>
        <w:t xml:space="preserve"> </w:t>
      </w:r>
      <w:r w:rsidR="00EE79D0">
        <w:rPr>
          <w:rFonts w:ascii="Times New Roman" w:hAnsi="Times New Roman" w:cs="Times New Roman"/>
          <w:i w:val="0"/>
          <w:iCs w:val="0"/>
          <w:sz w:val="24"/>
          <w:szCs w:val="24"/>
          <w:lang w:val="id-ID"/>
        </w:rPr>
        <w:t>on</w:t>
      </w:r>
      <w:r w:rsidR="0081229E">
        <w:rPr>
          <w:rFonts w:ascii="Times New Roman" w:hAnsi="Times New Roman" w:cs="Times New Roman"/>
          <w:i w:val="0"/>
          <w:iCs w:val="0"/>
          <w:sz w:val="24"/>
          <w:szCs w:val="24"/>
          <w:lang w:val="en"/>
        </w:rPr>
        <w:t xml:space="preserve"> investment decisions </w:t>
      </w:r>
      <w:r w:rsidR="00862FBA">
        <w:rPr>
          <w:rFonts w:ascii="Times New Roman" w:hAnsi="Times New Roman" w:cs="Times New Roman"/>
          <w:i w:val="0"/>
          <w:iCs w:val="0"/>
          <w:sz w:val="24"/>
          <w:szCs w:val="24"/>
          <w:lang w:val="id-ID"/>
        </w:rPr>
        <w:t>has</w:t>
      </w:r>
      <w:r w:rsidR="0081229E">
        <w:rPr>
          <w:rFonts w:ascii="Times New Roman" w:hAnsi="Times New Roman" w:cs="Times New Roman"/>
          <w:i w:val="0"/>
          <w:iCs w:val="0"/>
          <w:sz w:val="24"/>
          <w:szCs w:val="24"/>
          <w:lang w:val="en"/>
        </w:rPr>
        <w:t xml:space="preserve"> been carried out</w:t>
      </w:r>
      <w:r w:rsidRPr="00A273EA">
        <w:rPr>
          <w:rFonts w:ascii="Times New Roman" w:hAnsi="Times New Roman" w:cs="Times New Roman"/>
          <w:i w:val="0"/>
          <w:iCs w:val="0"/>
          <w:sz w:val="24"/>
          <w:szCs w:val="24"/>
          <w:lang w:val="en"/>
        </w:rPr>
        <w:t xml:space="preserve">, </w:t>
      </w:r>
      <w:r w:rsidR="0081229E">
        <w:rPr>
          <w:rFonts w:ascii="Times New Roman" w:hAnsi="Times New Roman" w:cs="Times New Roman"/>
          <w:i w:val="0"/>
          <w:iCs w:val="0"/>
          <w:sz w:val="24"/>
          <w:szCs w:val="24"/>
          <w:lang w:val="en"/>
        </w:rPr>
        <w:t>furthermore</w:t>
      </w:r>
      <w:r w:rsidR="00EE79D0">
        <w:rPr>
          <w:rFonts w:ascii="Times New Roman" w:hAnsi="Times New Roman" w:cs="Times New Roman"/>
          <w:i w:val="0"/>
          <w:iCs w:val="0"/>
          <w:sz w:val="24"/>
          <w:szCs w:val="24"/>
          <w:lang w:val="id-ID"/>
        </w:rPr>
        <w:t>,</w:t>
      </w:r>
      <w:r w:rsidR="0081229E">
        <w:rPr>
          <w:rFonts w:ascii="Times New Roman" w:hAnsi="Times New Roman" w:cs="Times New Roman"/>
          <w:i w:val="0"/>
          <w:iCs w:val="0"/>
          <w:sz w:val="24"/>
          <w:szCs w:val="24"/>
          <w:lang w:val="en"/>
        </w:rPr>
        <w:t xml:space="preserve"> researchers will conduct the research with the title “The Effect </w:t>
      </w:r>
      <w:r w:rsidRPr="00A273EA">
        <w:rPr>
          <w:rFonts w:ascii="Times New Roman" w:hAnsi="Times New Roman" w:cs="Times New Roman"/>
          <w:i w:val="0"/>
          <w:iCs w:val="0"/>
          <w:sz w:val="24"/>
          <w:szCs w:val="24"/>
          <w:lang w:val="en"/>
        </w:rPr>
        <w:t xml:space="preserve">of </w:t>
      </w:r>
      <w:r w:rsidR="0081229E" w:rsidRPr="00A273EA">
        <w:rPr>
          <w:rFonts w:ascii="Times New Roman" w:hAnsi="Times New Roman" w:cs="Times New Roman"/>
          <w:i w:val="0"/>
          <w:iCs w:val="0"/>
          <w:sz w:val="24"/>
          <w:szCs w:val="24"/>
          <w:lang w:val="en"/>
        </w:rPr>
        <w:t xml:space="preserve">Overconfidence Bias </w:t>
      </w:r>
      <w:r w:rsidR="0081229E">
        <w:rPr>
          <w:rFonts w:ascii="Times New Roman" w:hAnsi="Times New Roman" w:cs="Times New Roman"/>
          <w:i w:val="0"/>
          <w:iCs w:val="0"/>
          <w:sz w:val="24"/>
          <w:szCs w:val="24"/>
          <w:lang w:val="en"/>
        </w:rPr>
        <w:t>a</w:t>
      </w:r>
      <w:r w:rsidR="0081229E" w:rsidRPr="00A273EA">
        <w:rPr>
          <w:rFonts w:ascii="Times New Roman" w:hAnsi="Times New Roman" w:cs="Times New Roman"/>
          <w:i w:val="0"/>
          <w:iCs w:val="0"/>
          <w:sz w:val="24"/>
          <w:szCs w:val="24"/>
          <w:lang w:val="en"/>
        </w:rPr>
        <w:t xml:space="preserve">nd Representativeness Bias </w:t>
      </w:r>
      <w:r w:rsidR="0081229E">
        <w:rPr>
          <w:rFonts w:ascii="Times New Roman" w:hAnsi="Times New Roman" w:cs="Times New Roman"/>
          <w:i w:val="0"/>
          <w:iCs w:val="0"/>
          <w:sz w:val="24"/>
          <w:szCs w:val="24"/>
          <w:lang w:val="en"/>
        </w:rPr>
        <w:t>o</w:t>
      </w:r>
      <w:r w:rsidR="0081229E" w:rsidRPr="00A273EA">
        <w:rPr>
          <w:rFonts w:ascii="Times New Roman" w:hAnsi="Times New Roman" w:cs="Times New Roman"/>
          <w:i w:val="0"/>
          <w:iCs w:val="0"/>
          <w:sz w:val="24"/>
          <w:szCs w:val="24"/>
          <w:lang w:val="en"/>
        </w:rPr>
        <w:t>n Investment Decisions</w:t>
      </w:r>
      <w:r w:rsidR="0081229E">
        <w:rPr>
          <w:rFonts w:ascii="Times New Roman" w:hAnsi="Times New Roman" w:cs="Times New Roman"/>
          <w:i w:val="0"/>
          <w:iCs w:val="0"/>
          <w:sz w:val="24"/>
          <w:szCs w:val="24"/>
          <w:lang w:val="en"/>
        </w:rPr>
        <w:t xml:space="preserve"> with Risk Tolerance as Mediating Variable”.</w:t>
      </w:r>
    </w:p>
    <w:p w14:paraId="4CE735B3"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5D03E6F9" w14:textId="061A2B86" w:rsidR="004D6955" w:rsidRPr="00E65F33" w:rsidRDefault="006A50CF"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LITERATURE REVIEW</w:t>
      </w:r>
    </w:p>
    <w:p w14:paraId="57A9EB40" w14:textId="77777777" w:rsidR="00894F82" w:rsidRPr="00894F82" w:rsidRDefault="00894F82" w:rsidP="00894F82">
      <w:pPr>
        <w:pStyle w:val="BodyText"/>
        <w:spacing w:after="0" w:line="240" w:lineRule="auto"/>
        <w:jc w:val="both"/>
        <w:rPr>
          <w:rFonts w:ascii="Times New Roman" w:hAnsi="Times New Roman" w:cs="Times New Roman"/>
          <w:b/>
          <w:bCs/>
          <w:i w:val="0"/>
          <w:iCs w:val="0"/>
          <w:sz w:val="24"/>
          <w:szCs w:val="24"/>
        </w:rPr>
      </w:pPr>
      <w:r w:rsidRPr="00894F82">
        <w:rPr>
          <w:rFonts w:ascii="Times New Roman" w:hAnsi="Times New Roman" w:cs="Times New Roman"/>
          <w:b/>
          <w:bCs/>
          <w:i w:val="0"/>
          <w:iCs w:val="0"/>
          <w:sz w:val="24"/>
          <w:szCs w:val="24"/>
        </w:rPr>
        <w:t>Behavioral Finance</w:t>
      </w:r>
    </w:p>
    <w:p w14:paraId="145085BB" w14:textId="6F434E78" w:rsidR="005D2B02" w:rsidRDefault="00C85823" w:rsidP="005D2B02">
      <w:pPr>
        <w:pStyle w:val="BodyText"/>
        <w:spacing w:after="0" w:line="240" w:lineRule="auto"/>
        <w:ind w:firstLine="720"/>
        <w:jc w:val="both"/>
        <w:rPr>
          <w:rFonts w:ascii="Times New Roman" w:hAnsi="Times New Roman" w:cs="Times New Roman"/>
          <w:i w:val="0"/>
          <w:iCs w:val="0"/>
          <w:sz w:val="24"/>
          <w:szCs w:val="24"/>
        </w:rPr>
      </w:pPr>
      <w:r w:rsidRPr="00C85823">
        <w:rPr>
          <w:rFonts w:ascii="Times New Roman" w:hAnsi="Times New Roman" w:cs="Times New Roman"/>
          <w:i w:val="0"/>
          <w:iCs w:val="0"/>
          <w:sz w:val="24"/>
          <w:szCs w:val="24"/>
        </w:rPr>
        <w:t>Behavioral Finance is the study of how individuals actually behave in making financial decisions</w:t>
      </w:r>
      <w:r>
        <w:rPr>
          <w:rFonts w:ascii="Times New Roman" w:hAnsi="Times New Roman" w:cs="Times New Roman"/>
          <w:i w:val="0"/>
          <w:iCs w:val="0"/>
          <w:sz w:val="24"/>
          <w:szCs w:val="24"/>
        </w:rPr>
        <w:t>,</w:t>
      </w:r>
      <w:r w:rsidRPr="00C8582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i</w:t>
      </w:r>
      <w:r w:rsidRPr="00C85823">
        <w:rPr>
          <w:rFonts w:ascii="Times New Roman" w:hAnsi="Times New Roman" w:cs="Times New Roman"/>
          <w:i w:val="0"/>
          <w:iCs w:val="0"/>
          <w:sz w:val="24"/>
          <w:szCs w:val="24"/>
        </w:rPr>
        <w:t>n particular</w:t>
      </w:r>
      <w:r>
        <w:rPr>
          <w:rFonts w:ascii="Times New Roman" w:hAnsi="Times New Roman" w:cs="Times New Roman"/>
          <w:i w:val="0"/>
          <w:iCs w:val="0"/>
          <w:sz w:val="24"/>
          <w:szCs w:val="24"/>
        </w:rPr>
        <w:t xml:space="preserve"> that</w:t>
      </w:r>
      <w:r w:rsidRPr="00C8582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studies</w:t>
      </w:r>
      <w:r w:rsidRPr="00C85823">
        <w:rPr>
          <w:rFonts w:ascii="Times New Roman" w:hAnsi="Times New Roman" w:cs="Times New Roman"/>
          <w:i w:val="0"/>
          <w:iCs w:val="0"/>
          <w:sz w:val="24"/>
          <w:szCs w:val="24"/>
        </w:rPr>
        <w:t xml:space="preserve"> how psychology influences investors' investment decisions (Risman et al., 2021). </w:t>
      </w:r>
      <w:r w:rsidR="005D2B02" w:rsidRPr="005D2B02">
        <w:rPr>
          <w:rFonts w:ascii="Times New Roman" w:hAnsi="Times New Roman" w:cs="Times New Roman"/>
          <w:i w:val="0"/>
          <w:iCs w:val="0"/>
          <w:sz w:val="24"/>
          <w:szCs w:val="24"/>
        </w:rPr>
        <w:t>These psychological factors are even considered to be able to cause investors to do things that are irrational and unpredictable. Sometimes emotions, traits, knowledge, preferences, and various kinds of things inherent in humans underlie the emergence of decisions in action.</w:t>
      </w:r>
      <w:r w:rsidR="005D2B02">
        <w:rPr>
          <w:rFonts w:ascii="Times New Roman" w:hAnsi="Times New Roman" w:cs="Times New Roman"/>
          <w:i w:val="0"/>
          <w:iCs w:val="0"/>
          <w:sz w:val="24"/>
          <w:szCs w:val="24"/>
        </w:rPr>
        <w:t xml:space="preserve"> </w:t>
      </w:r>
      <w:proofErr w:type="spellStart"/>
      <w:r w:rsidR="005D2B02" w:rsidRPr="005D2B02">
        <w:rPr>
          <w:rFonts w:ascii="Times New Roman" w:hAnsi="Times New Roman" w:cs="Times New Roman"/>
          <w:i w:val="0"/>
          <w:iCs w:val="0"/>
          <w:sz w:val="24"/>
          <w:szCs w:val="24"/>
        </w:rPr>
        <w:t>Pompian</w:t>
      </w:r>
      <w:proofErr w:type="spellEnd"/>
      <w:r w:rsidR="005D2B02" w:rsidRPr="005D2B02">
        <w:rPr>
          <w:rFonts w:ascii="Times New Roman" w:hAnsi="Times New Roman" w:cs="Times New Roman"/>
          <w:i w:val="0"/>
          <w:iCs w:val="0"/>
          <w:sz w:val="24"/>
          <w:szCs w:val="24"/>
        </w:rPr>
        <w:t xml:space="preserve"> (2012) suggests that behavioral finance is a study of psychological factors that influence investors in making investment decisions. After receiving information and facts, investors make decisions based on cognitive factors and emotional factors.</w:t>
      </w:r>
    </w:p>
    <w:p w14:paraId="346072EE" w14:textId="77777777" w:rsidR="00C85823" w:rsidRPr="00894F82" w:rsidRDefault="00C85823" w:rsidP="00C85823">
      <w:pPr>
        <w:pStyle w:val="BodyText"/>
        <w:spacing w:after="0" w:line="240" w:lineRule="auto"/>
        <w:jc w:val="both"/>
        <w:rPr>
          <w:rFonts w:ascii="Times New Roman" w:hAnsi="Times New Roman" w:cs="Times New Roman"/>
          <w:b/>
          <w:bCs/>
          <w:i w:val="0"/>
          <w:iCs w:val="0"/>
          <w:sz w:val="24"/>
          <w:szCs w:val="24"/>
        </w:rPr>
      </w:pPr>
      <w:r w:rsidRPr="00894F82">
        <w:rPr>
          <w:rFonts w:ascii="Times New Roman" w:hAnsi="Times New Roman" w:cs="Times New Roman"/>
          <w:b/>
          <w:bCs/>
          <w:i w:val="0"/>
          <w:iCs w:val="0"/>
          <w:sz w:val="24"/>
          <w:szCs w:val="24"/>
        </w:rPr>
        <w:t>Investment Decision</w:t>
      </w:r>
    </w:p>
    <w:p w14:paraId="7325DC8A" w14:textId="77777777" w:rsidR="00C85823" w:rsidRDefault="00C85823" w:rsidP="00C85823">
      <w:pPr>
        <w:pStyle w:val="BodyText"/>
        <w:spacing w:after="0" w:line="240" w:lineRule="auto"/>
        <w:ind w:firstLine="720"/>
        <w:jc w:val="both"/>
        <w:rPr>
          <w:rFonts w:ascii="Times New Roman" w:hAnsi="Times New Roman" w:cs="Times New Roman"/>
          <w:i w:val="0"/>
          <w:iCs w:val="0"/>
          <w:sz w:val="24"/>
          <w:szCs w:val="24"/>
        </w:rPr>
      </w:pPr>
      <w:r w:rsidRPr="00894F82">
        <w:rPr>
          <w:rFonts w:ascii="Times New Roman" w:hAnsi="Times New Roman" w:cs="Times New Roman"/>
          <w:i w:val="0"/>
          <w:iCs w:val="0"/>
          <w:sz w:val="24"/>
          <w:szCs w:val="24"/>
        </w:rPr>
        <w:t>Subash (2012) explains that investment decisions can be defined as the process of choosing an alternative from various alternatives. Making investment decisions is an important challenge faced by investors. An investment decision is said to be optimal if the timing of the investment can maximize the expected utility. To maximize utility, a person will only invest if the expected benefits from the investment are greater than if the money is spent now.</w:t>
      </w:r>
    </w:p>
    <w:p w14:paraId="68DC20BA" w14:textId="77777777" w:rsidR="00894F82" w:rsidRPr="00894F82" w:rsidRDefault="00894F82" w:rsidP="00894F82">
      <w:pPr>
        <w:pStyle w:val="BodyText"/>
        <w:spacing w:after="0" w:line="240" w:lineRule="auto"/>
        <w:jc w:val="both"/>
        <w:rPr>
          <w:rFonts w:ascii="Times New Roman" w:hAnsi="Times New Roman" w:cs="Times New Roman"/>
          <w:b/>
          <w:bCs/>
          <w:i w:val="0"/>
          <w:iCs w:val="0"/>
          <w:sz w:val="24"/>
          <w:szCs w:val="24"/>
        </w:rPr>
      </w:pPr>
      <w:r w:rsidRPr="00894F82">
        <w:rPr>
          <w:rFonts w:ascii="Times New Roman" w:hAnsi="Times New Roman" w:cs="Times New Roman"/>
          <w:b/>
          <w:bCs/>
          <w:i w:val="0"/>
          <w:iCs w:val="0"/>
          <w:sz w:val="24"/>
          <w:szCs w:val="24"/>
        </w:rPr>
        <w:t>Overconfidence Bias</w:t>
      </w:r>
    </w:p>
    <w:p w14:paraId="1DA2C67E" w14:textId="14F19002" w:rsidR="005D2B02" w:rsidRDefault="00E37040" w:rsidP="005D2B02">
      <w:pPr>
        <w:pStyle w:val="BodyText"/>
        <w:spacing w:after="0" w:line="240" w:lineRule="auto"/>
        <w:ind w:firstLine="720"/>
        <w:jc w:val="both"/>
        <w:rPr>
          <w:rFonts w:ascii="Times New Roman" w:hAnsi="Times New Roman" w:cs="Times New Roman"/>
          <w:i w:val="0"/>
          <w:iCs w:val="0"/>
          <w:sz w:val="24"/>
          <w:szCs w:val="24"/>
        </w:rPr>
      </w:pPr>
      <w:r w:rsidRPr="00E37040">
        <w:rPr>
          <w:rFonts w:ascii="Times New Roman" w:hAnsi="Times New Roman" w:cs="Times New Roman"/>
          <w:i w:val="0"/>
          <w:iCs w:val="0"/>
          <w:sz w:val="24"/>
          <w:szCs w:val="24"/>
        </w:rPr>
        <w:t xml:space="preserve">Risman et al. (2021) defines </w:t>
      </w:r>
      <w:r>
        <w:rPr>
          <w:rFonts w:ascii="Times New Roman" w:hAnsi="Times New Roman" w:cs="Times New Roman"/>
          <w:i w:val="0"/>
          <w:iCs w:val="0"/>
          <w:sz w:val="24"/>
          <w:szCs w:val="24"/>
        </w:rPr>
        <w:t>o</w:t>
      </w:r>
      <w:r w:rsidRPr="00E37040">
        <w:rPr>
          <w:rFonts w:ascii="Times New Roman" w:hAnsi="Times New Roman" w:cs="Times New Roman"/>
          <w:i w:val="0"/>
          <w:iCs w:val="0"/>
          <w:sz w:val="24"/>
          <w:szCs w:val="24"/>
        </w:rPr>
        <w:t xml:space="preserve">verconfidence </w:t>
      </w:r>
      <w:r>
        <w:rPr>
          <w:rFonts w:ascii="Times New Roman" w:hAnsi="Times New Roman" w:cs="Times New Roman"/>
          <w:i w:val="0"/>
          <w:iCs w:val="0"/>
          <w:sz w:val="24"/>
          <w:szCs w:val="24"/>
        </w:rPr>
        <w:t>b</w:t>
      </w:r>
      <w:r w:rsidRPr="00E37040">
        <w:rPr>
          <w:rFonts w:ascii="Times New Roman" w:hAnsi="Times New Roman" w:cs="Times New Roman"/>
          <w:i w:val="0"/>
          <w:iCs w:val="0"/>
          <w:sz w:val="24"/>
          <w:szCs w:val="24"/>
        </w:rPr>
        <w:t>ias as an investment decision made because investors have too much confidence in their predictions and information.</w:t>
      </w:r>
      <w:r>
        <w:rPr>
          <w:rFonts w:ascii="Times New Roman" w:hAnsi="Times New Roman" w:cs="Times New Roman"/>
          <w:i w:val="0"/>
          <w:iCs w:val="0"/>
          <w:sz w:val="24"/>
          <w:szCs w:val="24"/>
        </w:rPr>
        <w:t xml:space="preserve"> </w:t>
      </w:r>
      <w:r w:rsidR="005D2B02" w:rsidRPr="005D2B02">
        <w:rPr>
          <w:rFonts w:ascii="Times New Roman" w:hAnsi="Times New Roman" w:cs="Times New Roman"/>
          <w:i w:val="0"/>
          <w:iCs w:val="0"/>
          <w:sz w:val="24"/>
          <w:szCs w:val="24"/>
        </w:rPr>
        <w:t xml:space="preserve">This condition is a normal thing </w:t>
      </w:r>
      <w:r w:rsidR="00EE79D0">
        <w:rPr>
          <w:rFonts w:ascii="Times New Roman" w:hAnsi="Times New Roman" w:cs="Times New Roman"/>
          <w:i w:val="0"/>
          <w:iCs w:val="0"/>
          <w:sz w:val="24"/>
          <w:szCs w:val="24"/>
          <w:lang w:val="id-ID"/>
        </w:rPr>
        <w:t>that</w:t>
      </w:r>
      <w:r w:rsidR="005D2B02" w:rsidRPr="005D2B02">
        <w:rPr>
          <w:rFonts w:ascii="Times New Roman" w:hAnsi="Times New Roman" w:cs="Times New Roman"/>
          <w:i w:val="0"/>
          <w:iCs w:val="0"/>
          <w:sz w:val="24"/>
          <w:szCs w:val="24"/>
        </w:rPr>
        <w:t xml:space="preserve"> is also a reflection of a person's level of confidence to achieve or get something. Shefrin (2001) suggests that overconfidence is "related to how well people understand their own abilities and the limits of their knowledge. "Individuals who are overly confident in their abilities tend to think that they are better than they really are". The same is true for knowledge and individuals who are overconfident about their level of knowledge tend to think they know more than they actually do.</w:t>
      </w:r>
    </w:p>
    <w:p w14:paraId="74CE7851" w14:textId="2947BE85" w:rsidR="00C85823" w:rsidRDefault="00F764DB" w:rsidP="00F764DB">
      <w:pPr>
        <w:pStyle w:val="BodyText"/>
        <w:spacing w:after="0" w:line="240" w:lineRule="auto"/>
        <w:ind w:firstLine="720"/>
        <w:jc w:val="both"/>
        <w:rPr>
          <w:rFonts w:ascii="Times New Roman" w:hAnsi="Times New Roman" w:cs="Times New Roman"/>
          <w:i w:val="0"/>
          <w:iCs w:val="0"/>
          <w:sz w:val="24"/>
          <w:szCs w:val="24"/>
        </w:rPr>
      </w:pPr>
      <w:r w:rsidRPr="00F764DB">
        <w:rPr>
          <w:rFonts w:ascii="Times New Roman" w:hAnsi="Times New Roman" w:cs="Times New Roman"/>
          <w:i w:val="0"/>
          <w:iCs w:val="0"/>
          <w:sz w:val="24"/>
          <w:szCs w:val="24"/>
        </w:rPr>
        <w:t>Investors who are too confident to get more returns will use their superior skills and abilities (Chen et al. 2007). Vijaya (2014) shows that one of the behavioral factors Overconfidence has a significant and positive relationship with investment performance. This study is consistent with the results of the study by The results of this study are in line with the results of studies that show a significant correlation between overconfidence bias on investment decisions, including Waweru (2008), Qureshi et al. (2012), Bashir et al. (2013), Qadri &amp; Shabbir (2013)</w:t>
      </w:r>
      <w:r>
        <w:rPr>
          <w:rFonts w:ascii="Times New Roman" w:hAnsi="Times New Roman" w:cs="Times New Roman"/>
          <w:i w:val="0"/>
          <w:iCs w:val="0"/>
          <w:sz w:val="24"/>
          <w:szCs w:val="24"/>
        </w:rPr>
        <w:t xml:space="preserve">, </w:t>
      </w:r>
      <w:proofErr w:type="spellStart"/>
      <w:r w:rsidRPr="00F764DB">
        <w:rPr>
          <w:rFonts w:ascii="Times New Roman" w:hAnsi="Times New Roman" w:cs="Times New Roman"/>
          <w:i w:val="0"/>
          <w:iCs w:val="0"/>
          <w:sz w:val="24"/>
          <w:szCs w:val="24"/>
        </w:rPr>
        <w:t>Broihanne</w:t>
      </w:r>
      <w:proofErr w:type="spellEnd"/>
      <w:r w:rsidRPr="00F764DB">
        <w:rPr>
          <w:rFonts w:ascii="Times New Roman" w:hAnsi="Times New Roman" w:cs="Times New Roman"/>
          <w:i w:val="0"/>
          <w:iCs w:val="0"/>
          <w:sz w:val="24"/>
          <w:szCs w:val="24"/>
        </w:rPr>
        <w:t xml:space="preserve"> et al (2014), Bakar and Yi (2016)</w:t>
      </w:r>
      <w:r>
        <w:rPr>
          <w:rFonts w:ascii="Times New Roman" w:hAnsi="Times New Roman" w:cs="Times New Roman"/>
          <w:i w:val="0"/>
          <w:iCs w:val="0"/>
          <w:sz w:val="24"/>
          <w:szCs w:val="24"/>
        </w:rPr>
        <w:t xml:space="preserve">, </w:t>
      </w:r>
      <w:r w:rsidRPr="00F764DB">
        <w:rPr>
          <w:rFonts w:ascii="Times New Roman" w:hAnsi="Times New Roman" w:cs="Times New Roman"/>
          <w:i w:val="0"/>
          <w:iCs w:val="0"/>
          <w:sz w:val="24"/>
          <w:szCs w:val="24"/>
        </w:rPr>
        <w:t>Khan et al. (2017) and Raut et al. (2018).</w:t>
      </w:r>
      <w:r w:rsidR="00C85823">
        <w:rPr>
          <w:rFonts w:ascii="Times New Roman" w:hAnsi="Times New Roman" w:cs="Times New Roman"/>
          <w:i w:val="0"/>
          <w:iCs w:val="0"/>
          <w:sz w:val="24"/>
          <w:szCs w:val="24"/>
        </w:rPr>
        <w:t xml:space="preserve"> </w:t>
      </w:r>
      <w:r w:rsidR="00C85823" w:rsidRPr="00C85823">
        <w:rPr>
          <w:rFonts w:ascii="Times New Roman" w:hAnsi="Times New Roman" w:cs="Times New Roman"/>
          <w:i w:val="0"/>
          <w:iCs w:val="0"/>
          <w:sz w:val="24"/>
          <w:szCs w:val="24"/>
        </w:rPr>
        <w:t>Therefore, the hypothesis can be formulated as follows</w:t>
      </w:r>
      <w:r w:rsidR="00C85823">
        <w:rPr>
          <w:rFonts w:ascii="Times New Roman" w:hAnsi="Times New Roman" w:cs="Times New Roman"/>
          <w:i w:val="0"/>
          <w:iCs w:val="0"/>
          <w:sz w:val="24"/>
          <w:szCs w:val="24"/>
        </w:rPr>
        <w:t>:</w:t>
      </w:r>
    </w:p>
    <w:p w14:paraId="19FB2BE7" w14:textId="4064AFBC" w:rsidR="00A236E3" w:rsidRPr="00C85823" w:rsidRDefault="00C85823" w:rsidP="00C85823">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H1: O</w:t>
      </w:r>
      <w:r w:rsidRPr="00777A93">
        <w:rPr>
          <w:rFonts w:ascii="Times New Roman" w:hAnsi="Times New Roman" w:cs="Times New Roman"/>
          <w:i w:val="0"/>
          <w:sz w:val="24"/>
          <w:szCs w:val="24"/>
          <w:lang w:val="id-ID"/>
        </w:rPr>
        <w:t>verconfidence bias has a positive and significant effect on investment decisions</w:t>
      </w:r>
      <w:r>
        <w:rPr>
          <w:rFonts w:ascii="Times New Roman" w:hAnsi="Times New Roman" w:cs="Times New Roman"/>
          <w:i w:val="0"/>
          <w:sz w:val="24"/>
          <w:szCs w:val="24"/>
        </w:rPr>
        <w:t>.</w:t>
      </w:r>
    </w:p>
    <w:p w14:paraId="4D414AB5" w14:textId="18B18DAE" w:rsidR="00894F82" w:rsidRPr="00894F82" w:rsidRDefault="00894F82" w:rsidP="00894F82">
      <w:pPr>
        <w:pStyle w:val="BodyText"/>
        <w:spacing w:after="0" w:line="240" w:lineRule="auto"/>
        <w:jc w:val="both"/>
        <w:rPr>
          <w:rFonts w:ascii="Times New Roman" w:hAnsi="Times New Roman" w:cs="Times New Roman"/>
          <w:b/>
          <w:bCs/>
          <w:i w:val="0"/>
          <w:iCs w:val="0"/>
          <w:sz w:val="24"/>
          <w:szCs w:val="24"/>
        </w:rPr>
      </w:pPr>
      <w:r w:rsidRPr="00894F82">
        <w:rPr>
          <w:rFonts w:ascii="Times New Roman" w:hAnsi="Times New Roman" w:cs="Times New Roman"/>
          <w:b/>
          <w:bCs/>
          <w:i w:val="0"/>
          <w:iCs w:val="0"/>
          <w:sz w:val="24"/>
          <w:szCs w:val="24"/>
        </w:rPr>
        <w:lastRenderedPageBreak/>
        <w:t>Representativeness Bias</w:t>
      </w:r>
    </w:p>
    <w:p w14:paraId="6E94FC50" w14:textId="7A02F1B8" w:rsidR="00894F82" w:rsidRDefault="00E37040" w:rsidP="00E37040">
      <w:pPr>
        <w:pStyle w:val="BodyText"/>
        <w:spacing w:after="0" w:line="240" w:lineRule="auto"/>
        <w:ind w:firstLine="720"/>
        <w:jc w:val="both"/>
        <w:rPr>
          <w:rFonts w:ascii="Times New Roman" w:hAnsi="Times New Roman" w:cs="Times New Roman"/>
          <w:i w:val="0"/>
          <w:iCs w:val="0"/>
          <w:sz w:val="24"/>
          <w:szCs w:val="24"/>
        </w:rPr>
      </w:pPr>
      <w:r w:rsidRPr="00E37040">
        <w:rPr>
          <w:rFonts w:ascii="Times New Roman" w:hAnsi="Times New Roman" w:cs="Times New Roman"/>
          <w:i w:val="0"/>
          <w:iCs w:val="0"/>
          <w:sz w:val="24"/>
          <w:szCs w:val="24"/>
        </w:rPr>
        <w:t>According to Risman et al. (2021),</w:t>
      </w:r>
      <w:r>
        <w:rPr>
          <w:rFonts w:ascii="Times New Roman" w:hAnsi="Times New Roman" w:cs="Times New Roman"/>
          <w:i w:val="0"/>
          <w:iCs w:val="0"/>
          <w:sz w:val="24"/>
          <w:szCs w:val="24"/>
        </w:rPr>
        <w:t xml:space="preserve"> </w:t>
      </w:r>
      <w:r w:rsidRPr="00894F82">
        <w:rPr>
          <w:rFonts w:ascii="Times New Roman" w:hAnsi="Times New Roman" w:cs="Times New Roman"/>
          <w:i w:val="0"/>
          <w:iCs w:val="0"/>
          <w:sz w:val="24"/>
          <w:szCs w:val="24"/>
        </w:rPr>
        <w:t xml:space="preserve">Representativeness bias is </w:t>
      </w:r>
      <w:r w:rsidRPr="00E37040">
        <w:rPr>
          <w:rFonts w:ascii="Times New Roman" w:hAnsi="Times New Roman" w:cs="Times New Roman"/>
          <w:i w:val="0"/>
          <w:iCs w:val="0"/>
          <w:sz w:val="24"/>
          <w:szCs w:val="24"/>
        </w:rPr>
        <w:t xml:space="preserve">Investors make investment decisions too quickly without deep analysis. </w:t>
      </w:r>
      <w:r>
        <w:rPr>
          <w:rFonts w:ascii="Times New Roman" w:hAnsi="Times New Roman" w:cs="Times New Roman"/>
          <w:i w:val="0"/>
          <w:iCs w:val="0"/>
          <w:sz w:val="24"/>
          <w:szCs w:val="24"/>
        </w:rPr>
        <w:t>In g</w:t>
      </w:r>
      <w:r w:rsidRPr="00E37040">
        <w:rPr>
          <w:rFonts w:ascii="Times New Roman" w:hAnsi="Times New Roman" w:cs="Times New Roman"/>
          <w:i w:val="0"/>
          <w:iCs w:val="0"/>
          <w:sz w:val="24"/>
          <w:szCs w:val="24"/>
        </w:rPr>
        <w:t>enerally</w:t>
      </w:r>
      <w:r>
        <w:rPr>
          <w:rFonts w:ascii="Times New Roman" w:hAnsi="Times New Roman" w:cs="Times New Roman"/>
          <w:i w:val="0"/>
          <w:iCs w:val="0"/>
          <w:sz w:val="24"/>
          <w:szCs w:val="24"/>
        </w:rPr>
        <w:t>,</w:t>
      </w:r>
      <w:r w:rsidRPr="00E37040">
        <w:rPr>
          <w:rFonts w:ascii="Times New Roman" w:hAnsi="Times New Roman" w:cs="Times New Roman"/>
          <w:i w:val="0"/>
          <w:iCs w:val="0"/>
          <w:sz w:val="24"/>
          <w:szCs w:val="24"/>
        </w:rPr>
        <w:t xml:space="preserve"> investors only rely on past experience which is considered to be a reference for their current investment decisions.</w:t>
      </w:r>
    </w:p>
    <w:p w14:paraId="2EF26EA0" w14:textId="71B69AB5" w:rsidR="00F764DB" w:rsidRDefault="00F764DB" w:rsidP="00F764DB">
      <w:pPr>
        <w:pStyle w:val="BodyText"/>
        <w:spacing w:after="0" w:line="240" w:lineRule="auto"/>
        <w:ind w:firstLine="720"/>
        <w:jc w:val="both"/>
        <w:rPr>
          <w:rFonts w:ascii="Times New Roman" w:hAnsi="Times New Roman" w:cs="Times New Roman"/>
          <w:i w:val="0"/>
          <w:iCs w:val="0"/>
          <w:sz w:val="24"/>
          <w:szCs w:val="24"/>
        </w:rPr>
      </w:pPr>
      <w:r w:rsidRPr="00F764DB">
        <w:rPr>
          <w:rFonts w:ascii="Times New Roman" w:hAnsi="Times New Roman" w:cs="Times New Roman"/>
          <w:i w:val="0"/>
          <w:iCs w:val="0"/>
          <w:sz w:val="24"/>
          <w:szCs w:val="24"/>
        </w:rPr>
        <w:t>Moosa and Ramiah (2017) say that we find people losing their temper and, in a number of cases, these people being blamed for the overreaction. But representativeness bias allows us to understand why people lose their temper because they have been exposed to a series of previous events plus a final trigger. This behavioral characteristic is also present in the stock market which allows representativeness bias.</w:t>
      </w:r>
      <w:r>
        <w:rPr>
          <w:rFonts w:ascii="Times New Roman" w:hAnsi="Times New Roman" w:cs="Times New Roman"/>
          <w:i w:val="0"/>
          <w:iCs w:val="0"/>
          <w:sz w:val="24"/>
          <w:szCs w:val="24"/>
        </w:rPr>
        <w:t xml:space="preserve"> </w:t>
      </w:r>
      <w:r w:rsidRPr="00F764DB">
        <w:rPr>
          <w:rFonts w:ascii="Times New Roman" w:hAnsi="Times New Roman" w:cs="Times New Roman"/>
          <w:i w:val="0"/>
          <w:iCs w:val="0"/>
          <w:sz w:val="24"/>
          <w:szCs w:val="24"/>
        </w:rPr>
        <w:t>This research is in line with research conducted by Sohani Islam (2012), Waweru et al (2014), Badshah et al. (2016), Raut et al. (2018).</w:t>
      </w:r>
    </w:p>
    <w:p w14:paraId="24AAC798" w14:textId="77777777" w:rsidR="0071790B" w:rsidRDefault="0071790B" w:rsidP="0071790B">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C85823">
        <w:rPr>
          <w:rFonts w:ascii="Times New Roman" w:hAnsi="Times New Roman" w:cs="Times New Roman"/>
          <w:i w:val="0"/>
          <w:iCs w:val="0"/>
          <w:sz w:val="24"/>
          <w:szCs w:val="24"/>
        </w:rPr>
        <w:t>Based on this explanation, the second hypothesis is as follows:</w:t>
      </w:r>
    </w:p>
    <w:p w14:paraId="055A02AD" w14:textId="27FD05B4" w:rsidR="00C85823" w:rsidRDefault="0071790B" w:rsidP="00C85823">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sz w:val="24"/>
          <w:szCs w:val="24"/>
        </w:rPr>
        <w:t>H2:</w:t>
      </w:r>
      <w:r w:rsidRPr="00777A93">
        <w:rPr>
          <w:rFonts w:ascii="Times New Roman" w:hAnsi="Times New Roman" w:cs="Times New Roman"/>
          <w:i w:val="0"/>
          <w:sz w:val="24"/>
          <w:szCs w:val="24"/>
          <w:lang w:val="id-ID"/>
        </w:rPr>
        <w:t xml:space="preserve"> </w:t>
      </w:r>
      <w:r>
        <w:rPr>
          <w:rFonts w:ascii="Times New Roman" w:hAnsi="Times New Roman" w:cs="Times New Roman"/>
          <w:i w:val="0"/>
          <w:sz w:val="24"/>
          <w:szCs w:val="24"/>
        </w:rPr>
        <w:t>Representativeness</w:t>
      </w:r>
      <w:r w:rsidRPr="00777A93">
        <w:rPr>
          <w:rFonts w:ascii="Times New Roman" w:hAnsi="Times New Roman" w:cs="Times New Roman"/>
          <w:i w:val="0"/>
          <w:sz w:val="24"/>
          <w:szCs w:val="24"/>
          <w:lang w:val="id-ID"/>
        </w:rPr>
        <w:t xml:space="preserve"> bias has a positive and significant effect on investment decisions</w:t>
      </w:r>
    </w:p>
    <w:p w14:paraId="2737F2D9" w14:textId="77777777" w:rsidR="00A236E3" w:rsidRDefault="00A236E3" w:rsidP="00F764DB">
      <w:pPr>
        <w:pStyle w:val="BodyText"/>
        <w:spacing w:after="0" w:line="240" w:lineRule="auto"/>
        <w:ind w:firstLine="720"/>
        <w:jc w:val="both"/>
        <w:rPr>
          <w:rFonts w:ascii="Times New Roman" w:hAnsi="Times New Roman" w:cs="Times New Roman"/>
          <w:i w:val="0"/>
          <w:iCs w:val="0"/>
          <w:sz w:val="24"/>
          <w:szCs w:val="24"/>
        </w:rPr>
      </w:pPr>
    </w:p>
    <w:p w14:paraId="3415935C" w14:textId="61EE8A1D" w:rsidR="00894F82" w:rsidRPr="00894F82" w:rsidRDefault="00894F82" w:rsidP="00894F82">
      <w:pPr>
        <w:pStyle w:val="BodyText"/>
        <w:spacing w:after="0" w:line="240" w:lineRule="auto"/>
        <w:jc w:val="both"/>
        <w:rPr>
          <w:rFonts w:ascii="Times New Roman" w:hAnsi="Times New Roman" w:cs="Times New Roman"/>
          <w:b/>
          <w:bCs/>
          <w:i w:val="0"/>
          <w:iCs w:val="0"/>
          <w:sz w:val="24"/>
          <w:szCs w:val="24"/>
        </w:rPr>
      </w:pPr>
      <w:r w:rsidRPr="00894F82">
        <w:rPr>
          <w:rFonts w:ascii="Times New Roman" w:hAnsi="Times New Roman" w:cs="Times New Roman"/>
          <w:b/>
          <w:bCs/>
          <w:i w:val="0"/>
          <w:iCs w:val="0"/>
          <w:sz w:val="24"/>
          <w:szCs w:val="24"/>
        </w:rPr>
        <w:t>Risk Tolerance</w:t>
      </w:r>
    </w:p>
    <w:p w14:paraId="72363E2F" w14:textId="15FAB467" w:rsidR="00894F82" w:rsidRDefault="00894F82" w:rsidP="00894F82">
      <w:pPr>
        <w:pStyle w:val="BodyText"/>
        <w:spacing w:after="0" w:line="240" w:lineRule="auto"/>
        <w:ind w:firstLine="720"/>
        <w:jc w:val="both"/>
        <w:rPr>
          <w:rFonts w:ascii="Times New Roman" w:hAnsi="Times New Roman" w:cs="Times New Roman"/>
          <w:i w:val="0"/>
          <w:iCs w:val="0"/>
          <w:sz w:val="24"/>
          <w:szCs w:val="24"/>
        </w:rPr>
      </w:pPr>
      <w:r w:rsidRPr="00894F82">
        <w:rPr>
          <w:rFonts w:ascii="Times New Roman" w:hAnsi="Times New Roman" w:cs="Times New Roman"/>
          <w:i w:val="0"/>
          <w:iCs w:val="0"/>
          <w:sz w:val="24"/>
          <w:szCs w:val="24"/>
        </w:rPr>
        <w:t xml:space="preserve">Baird &amp; Thomas (1985) say that risk tolerance is defined as an individual's assessment of how risky a situation is in terms of a probabilistic estimate of the level of situational uncertainty, how controllable that uncertainty is, and confidence in the estimate are two important ways in which risk is interpreted and acted upon. Risk as a feeling refers to our spontaneous and impulsive reactions to danger and risk when analysis brings logic, reasoning and scientific considerations to support risk assessment and </w:t>
      </w:r>
      <w:r w:rsidR="00EE79D0">
        <w:rPr>
          <w:rFonts w:ascii="Times New Roman" w:hAnsi="Times New Roman" w:cs="Times New Roman"/>
          <w:i w:val="0"/>
          <w:iCs w:val="0"/>
          <w:sz w:val="24"/>
          <w:szCs w:val="24"/>
          <w:lang w:val="id-ID"/>
        </w:rPr>
        <w:t>decision-making</w:t>
      </w:r>
      <w:r w:rsidRPr="00894F82">
        <w:rPr>
          <w:rFonts w:ascii="Times New Roman" w:hAnsi="Times New Roman" w:cs="Times New Roman"/>
          <w:i w:val="0"/>
          <w:iCs w:val="0"/>
          <w:sz w:val="24"/>
          <w:szCs w:val="24"/>
        </w:rPr>
        <w:t xml:space="preserve"> (</w:t>
      </w:r>
      <w:proofErr w:type="spellStart"/>
      <w:r w:rsidRPr="00894F82">
        <w:rPr>
          <w:rFonts w:ascii="Times New Roman" w:hAnsi="Times New Roman" w:cs="Times New Roman"/>
          <w:i w:val="0"/>
          <w:iCs w:val="0"/>
          <w:sz w:val="24"/>
          <w:szCs w:val="24"/>
        </w:rPr>
        <w:t>Slovic</w:t>
      </w:r>
      <w:proofErr w:type="spellEnd"/>
      <w:r w:rsidRPr="00894F82">
        <w:rPr>
          <w:rFonts w:ascii="Times New Roman" w:hAnsi="Times New Roman" w:cs="Times New Roman"/>
          <w:i w:val="0"/>
          <w:iCs w:val="0"/>
          <w:sz w:val="24"/>
          <w:szCs w:val="24"/>
        </w:rPr>
        <w:t xml:space="preserve"> et al. 2006).</w:t>
      </w:r>
    </w:p>
    <w:p w14:paraId="5AD9BAED" w14:textId="3F10941C" w:rsidR="00A236E3" w:rsidRDefault="008F53CD" w:rsidP="0071790B">
      <w:pPr>
        <w:pStyle w:val="BodyText"/>
        <w:spacing w:after="0" w:line="240" w:lineRule="auto"/>
        <w:ind w:firstLine="720"/>
        <w:jc w:val="both"/>
        <w:rPr>
          <w:rFonts w:ascii="Times New Roman" w:hAnsi="Times New Roman" w:cs="Times New Roman"/>
          <w:i w:val="0"/>
          <w:iCs w:val="0"/>
          <w:sz w:val="24"/>
          <w:szCs w:val="24"/>
        </w:rPr>
      </w:pPr>
      <w:r w:rsidRPr="008F53CD">
        <w:rPr>
          <w:rFonts w:ascii="Times New Roman" w:hAnsi="Times New Roman" w:cs="Times New Roman"/>
          <w:i w:val="0"/>
          <w:iCs w:val="0"/>
          <w:sz w:val="24"/>
          <w:szCs w:val="24"/>
        </w:rPr>
        <w:t>Putri et al. (2017) examined the relationship between personality factors and risk tolerance for stock investment decisions on financial asset investors in the city of Surabaya and they used 2 test models</w:t>
      </w:r>
      <w:r>
        <w:rPr>
          <w:rFonts w:ascii="Times New Roman" w:hAnsi="Times New Roman" w:cs="Times New Roman"/>
          <w:i w:val="0"/>
          <w:iCs w:val="0"/>
          <w:sz w:val="24"/>
          <w:szCs w:val="24"/>
        </w:rPr>
        <w:t xml:space="preserve">. </w:t>
      </w:r>
      <w:r w:rsidRPr="008F53CD">
        <w:rPr>
          <w:rFonts w:ascii="Times New Roman" w:hAnsi="Times New Roman" w:cs="Times New Roman"/>
          <w:i w:val="0"/>
          <w:iCs w:val="0"/>
          <w:sz w:val="24"/>
          <w:szCs w:val="24"/>
        </w:rPr>
        <w:t xml:space="preserve">They found that personality relationships (openness to experience, conscientiousness, extraversion, agreeableness, and neuroticism) </w:t>
      </w:r>
      <w:r w:rsidR="00862FBA">
        <w:rPr>
          <w:rFonts w:ascii="Times New Roman" w:hAnsi="Times New Roman" w:cs="Times New Roman"/>
          <w:i w:val="0"/>
          <w:iCs w:val="0"/>
          <w:sz w:val="24"/>
          <w:szCs w:val="24"/>
          <w:lang w:val="id-ID"/>
        </w:rPr>
        <w:t>did not affect</w:t>
      </w:r>
      <w:r w:rsidRPr="008F53CD">
        <w:rPr>
          <w:rFonts w:ascii="Times New Roman" w:hAnsi="Times New Roman" w:cs="Times New Roman"/>
          <w:i w:val="0"/>
          <w:iCs w:val="0"/>
          <w:sz w:val="24"/>
          <w:szCs w:val="24"/>
        </w:rPr>
        <w:t xml:space="preserve"> investors' risk tolerance because financial asset investors tend to be rational in their </w:t>
      </w:r>
      <w:r w:rsidR="00EE79D0">
        <w:rPr>
          <w:rFonts w:ascii="Times New Roman" w:hAnsi="Times New Roman" w:cs="Times New Roman"/>
          <w:i w:val="0"/>
          <w:iCs w:val="0"/>
          <w:sz w:val="24"/>
          <w:szCs w:val="24"/>
          <w:lang w:val="id-ID"/>
        </w:rPr>
        <w:t>decision-making</w:t>
      </w:r>
      <w:r w:rsidRPr="008F53CD">
        <w:rPr>
          <w:rFonts w:ascii="Times New Roman" w:hAnsi="Times New Roman" w:cs="Times New Roman"/>
          <w:i w:val="0"/>
          <w:iCs w:val="0"/>
          <w:sz w:val="24"/>
          <w:szCs w:val="24"/>
        </w:rPr>
        <w:t xml:space="preserve">. This study is in line with the research conducted by Hariharan et al. (2000), Bailey and </w:t>
      </w:r>
      <w:proofErr w:type="spellStart"/>
      <w:r w:rsidRPr="008F53CD">
        <w:rPr>
          <w:rFonts w:ascii="Times New Roman" w:hAnsi="Times New Roman" w:cs="Times New Roman"/>
          <w:i w:val="0"/>
          <w:iCs w:val="0"/>
          <w:sz w:val="24"/>
          <w:szCs w:val="24"/>
        </w:rPr>
        <w:t>Kinerson</w:t>
      </w:r>
      <w:proofErr w:type="spellEnd"/>
      <w:r w:rsidRPr="008F53CD">
        <w:rPr>
          <w:rFonts w:ascii="Times New Roman" w:hAnsi="Times New Roman" w:cs="Times New Roman"/>
          <w:i w:val="0"/>
          <w:iCs w:val="0"/>
          <w:sz w:val="24"/>
          <w:szCs w:val="24"/>
        </w:rPr>
        <w:t xml:space="preserve"> (2005) and </w:t>
      </w:r>
      <w:proofErr w:type="spellStart"/>
      <w:r w:rsidRPr="008F53CD">
        <w:rPr>
          <w:rFonts w:ascii="Times New Roman" w:hAnsi="Times New Roman" w:cs="Times New Roman"/>
          <w:i w:val="0"/>
          <w:iCs w:val="0"/>
          <w:sz w:val="24"/>
          <w:szCs w:val="24"/>
        </w:rPr>
        <w:t>Yohnson</w:t>
      </w:r>
      <w:proofErr w:type="spellEnd"/>
      <w:r w:rsidRPr="008F53CD">
        <w:rPr>
          <w:rFonts w:ascii="Times New Roman" w:hAnsi="Times New Roman" w:cs="Times New Roman"/>
          <w:i w:val="0"/>
          <w:iCs w:val="0"/>
          <w:sz w:val="24"/>
          <w:szCs w:val="24"/>
        </w:rPr>
        <w:t xml:space="preserve"> (2005), Nguyen et al. (2016), </w:t>
      </w:r>
      <w:proofErr w:type="spellStart"/>
      <w:r w:rsidRPr="008F53CD">
        <w:rPr>
          <w:rFonts w:ascii="Times New Roman" w:hAnsi="Times New Roman" w:cs="Times New Roman"/>
          <w:i w:val="0"/>
          <w:iCs w:val="0"/>
          <w:sz w:val="24"/>
          <w:szCs w:val="24"/>
        </w:rPr>
        <w:t>Nurninda</w:t>
      </w:r>
      <w:proofErr w:type="spellEnd"/>
      <w:r w:rsidRPr="008F53CD">
        <w:rPr>
          <w:rFonts w:ascii="Times New Roman" w:hAnsi="Times New Roman" w:cs="Times New Roman"/>
          <w:i w:val="0"/>
          <w:iCs w:val="0"/>
          <w:sz w:val="24"/>
          <w:szCs w:val="24"/>
        </w:rPr>
        <w:t xml:space="preserve"> et al. (2020).</w:t>
      </w:r>
      <w:r w:rsidR="00C85823">
        <w:rPr>
          <w:rFonts w:ascii="Times New Roman" w:hAnsi="Times New Roman" w:cs="Times New Roman"/>
          <w:i w:val="0"/>
          <w:iCs w:val="0"/>
          <w:sz w:val="24"/>
          <w:szCs w:val="24"/>
        </w:rPr>
        <w:t xml:space="preserve"> </w:t>
      </w:r>
      <w:proofErr w:type="gramStart"/>
      <w:r w:rsidR="0071790B" w:rsidRPr="0071790B">
        <w:rPr>
          <w:rFonts w:ascii="Times New Roman" w:hAnsi="Times New Roman" w:cs="Times New Roman"/>
          <w:i w:val="0"/>
          <w:iCs w:val="0"/>
          <w:sz w:val="24"/>
          <w:szCs w:val="24"/>
        </w:rPr>
        <w:t>Therefore</w:t>
      </w:r>
      <w:proofErr w:type="gramEnd"/>
      <w:r w:rsidR="0071790B" w:rsidRPr="0071790B">
        <w:rPr>
          <w:rFonts w:ascii="Times New Roman" w:hAnsi="Times New Roman" w:cs="Times New Roman"/>
          <w:i w:val="0"/>
          <w:iCs w:val="0"/>
          <w:sz w:val="24"/>
          <w:szCs w:val="24"/>
        </w:rPr>
        <w:t xml:space="preserve"> we can propose a third hypothesis as follows:</w:t>
      </w:r>
    </w:p>
    <w:p w14:paraId="5AD18036" w14:textId="77777777" w:rsidR="0071790B" w:rsidRDefault="0071790B" w:rsidP="0071790B">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H3:</w:t>
      </w:r>
      <w:r w:rsidRPr="00777A93">
        <w:rPr>
          <w:rFonts w:ascii="Times New Roman" w:hAnsi="Times New Roman" w:cs="Times New Roman"/>
          <w:i w:val="0"/>
          <w:sz w:val="24"/>
          <w:szCs w:val="24"/>
          <w:lang w:val="id-ID"/>
        </w:rPr>
        <w:t xml:space="preserve"> </w:t>
      </w:r>
      <w:r>
        <w:rPr>
          <w:rFonts w:ascii="Times New Roman" w:hAnsi="Times New Roman" w:cs="Times New Roman"/>
          <w:i w:val="0"/>
          <w:sz w:val="24"/>
          <w:szCs w:val="24"/>
        </w:rPr>
        <w:t>Risk tolerance</w:t>
      </w:r>
      <w:r w:rsidRPr="00777A93">
        <w:rPr>
          <w:rFonts w:ascii="Times New Roman" w:hAnsi="Times New Roman" w:cs="Times New Roman"/>
          <w:i w:val="0"/>
          <w:sz w:val="24"/>
          <w:szCs w:val="24"/>
          <w:lang w:val="id-ID"/>
        </w:rPr>
        <w:t xml:space="preserve"> has a positive and significant effect on investment decisions</w:t>
      </w:r>
      <w:r>
        <w:rPr>
          <w:rFonts w:ascii="Times New Roman" w:hAnsi="Times New Roman" w:cs="Times New Roman"/>
          <w:i w:val="0"/>
          <w:sz w:val="24"/>
          <w:szCs w:val="24"/>
        </w:rPr>
        <w:t>.</w:t>
      </w:r>
    </w:p>
    <w:p w14:paraId="4E101A65" w14:textId="4F91E0CE" w:rsidR="0071790B" w:rsidRDefault="0071790B" w:rsidP="0071790B">
      <w:pPr>
        <w:pStyle w:val="BodyText"/>
        <w:spacing w:after="0" w:line="240" w:lineRule="auto"/>
        <w:ind w:firstLine="720"/>
        <w:jc w:val="both"/>
        <w:rPr>
          <w:rFonts w:ascii="Times New Roman" w:hAnsi="Times New Roman" w:cs="Times New Roman"/>
          <w:i w:val="0"/>
          <w:iCs w:val="0"/>
          <w:sz w:val="24"/>
          <w:szCs w:val="24"/>
        </w:rPr>
      </w:pPr>
      <w:r w:rsidRPr="0071790B">
        <w:rPr>
          <w:rFonts w:ascii="Times New Roman" w:hAnsi="Times New Roman" w:cs="Times New Roman"/>
          <w:i w:val="0"/>
          <w:iCs w:val="0"/>
          <w:sz w:val="24"/>
          <w:szCs w:val="24"/>
        </w:rPr>
        <w:t xml:space="preserve">Risk tolerance is a consideration in making investment decisions based on overconfidence and bias, therefore risk tolerance can minimize and increase the effect of </w:t>
      </w:r>
      <w:r w:rsidRPr="00273BDF">
        <w:rPr>
          <w:rFonts w:ascii="Times New Roman" w:hAnsi="Times New Roman" w:cs="Times New Roman"/>
          <w:i w:val="0"/>
          <w:sz w:val="24"/>
          <w:szCs w:val="24"/>
        </w:rPr>
        <w:t>Overconfidence bias</w:t>
      </w:r>
      <w:r w:rsidRPr="0071790B">
        <w:rPr>
          <w:rFonts w:ascii="Times New Roman" w:hAnsi="Times New Roman" w:cs="Times New Roman"/>
          <w:i w:val="0"/>
          <w:iCs w:val="0"/>
          <w:sz w:val="24"/>
          <w:szCs w:val="24"/>
        </w:rPr>
        <w:t xml:space="preserve"> and </w:t>
      </w:r>
      <w:r>
        <w:rPr>
          <w:rFonts w:ascii="Times New Roman" w:hAnsi="Times New Roman" w:cs="Times New Roman"/>
          <w:i w:val="0"/>
          <w:sz w:val="24"/>
          <w:szCs w:val="24"/>
        </w:rPr>
        <w:t>Representativeness</w:t>
      </w:r>
      <w:r w:rsidRPr="00273BDF">
        <w:rPr>
          <w:rFonts w:ascii="Times New Roman" w:hAnsi="Times New Roman" w:cs="Times New Roman"/>
          <w:i w:val="0"/>
          <w:sz w:val="24"/>
          <w:szCs w:val="24"/>
        </w:rPr>
        <w:t xml:space="preserve"> bias</w:t>
      </w:r>
      <w:r w:rsidRPr="0071790B">
        <w:rPr>
          <w:rFonts w:ascii="Times New Roman" w:hAnsi="Times New Roman" w:cs="Times New Roman"/>
          <w:i w:val="0"/>
          <w:iCs w:val="0"/>
          <w:sz w:val="24"/>
          <w:szCs w:val="24"/>
        </w:rPr>
        <w:t xml:space="preserve"> on investment decisions, thus the indirect effect hypothesis can be proposed as follows:</w:t>
      </w:r>
    </w:p>
    <w:p w14:paraId="2004669A" w14:textId="77777777" w:rsidR="0071790B" w:rsidRDefault="0071790B" w:rsidP="0071790B">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rPr>
        <w:t xml:space="preserve">H4: </w:t>
      </w:r>
      <w:r w:rsidRPr="00273BDF">
        <w:rPr>
          <w:rFonts w:ascii="Times New Roman" w:hAnsi="Times New Roman" w:cs="Times New Roman"/>
          <w:i w:val="0"/>
          <w:sz w:val="24"/>
          <w:szCs w:val="24"/>
        </w:rPr>
        <w:t>Overconfidence bias indirectly affects investment decisions through risk tolerance</w:t>
      </w:r>
      <w:r>
        <w:rPr>
          <w:rFonts w:ascii="Times New Roman" w:hAnsi="Times New Roman" w:cs="Times New Roman"/>
          <w:i w:val="0"/>
          <w:sz w:val="24"/>
          <w:szCs w:val="24"/>
        </w:rPr>
        <w:t>.</w:t>
      </w:r>
    </w:p>
    <w:p w14:paraId="1994C6AC" w14:textId="55BEDA8D" w:rsidR="003967CE" w:rsidRPr="00BC5CED" w:rsidRDefault="0071790B" w:rsidP="00BC5CED">
      <w:pPr>
        <w:spacing w:after="0" w:line="240" w:lineRule="auto"/>
        <w:ind w:left="709" w:hanging="709"/>
        <w:jc w:val="both"/>
        <w:rPr>
          <w:rFonts w:ascii="Times New Roman" w:hAnsi="Times New Roman" w:cs="Times New Roman"/>
          <w:i w:val="0"/>
          <w:sz w:val="24"/>
          <w:szCs w:val="24"/>
          <w:lang w:val="id-ID"/>
        </w:rPr>
      </w:pPr>
      <w:r>
        <w:rPr>
          <w:rFonts w:ascii="Times New Roman" w:hAnsi="Times New Roman" w:cs="Times New Roman"/>
          <w:i w:val="0"/>
          <w:sz w:val="24"/>
          <w:szCs w:val="24"/>
        </w:rPr>
        <w:t>H5: Representativeness</w:t>
      </w:r>
      <w:r w:rsidRPr="00273BDF">
        <w:rPr>
          <w:rFonts w:ascii="Times New Roman" w:hAnsi="Times New Roman" w:cs="Times New Roman"/>
          <w:i w:val="0"/>
          <w:sz w:val="24"/>
          <w:szCs w:val="24"/>
        </w:rPr>
        <w:t xml:space="preserve"> bias indirectly affects investment decisions through risk tolerance</w:t>
      </w:r>
      <w:r>
        <w:rPr>
          <w:rFonts w:ascii="Times New Roman" w:hAnsi="Times New Roman" w:cs="Times New Roman"/>
          <w:i w:val="0"/>
          <w:sz w:val="24"/>
          <w:szCs w:val="24"/>
        </w:rPr>
        <w:t>.</w:t>
      </w:r>
    </w:p>
    <w:p w14:paraId="157A96F7" w14:textId="77777777" w:rsidR="00BC5CED" w:rsidRPr="00B268B3" w:rsidRDefault="00BC5CED" w:rsidP="00BC5CED">
      <w:pPr>
        <w:spacing w:before="120" w:after="0" w:line="240" w:lineRule="auto"/>
        <w:jc w:val="both"/>
        <w:rPr>
          <w:rFonts w:ascii="Times New Roman" w:hAnsi="Times New Roman" w:cs="Times New Roman"/>
          <w:b/>
          <w:i w:val="0"/>
          <w:sz w:val="24"/>
          <w:szCs w:val="24"/>
        </w:rPr>
      </w:pPr>
      <w:bookmarkStart w:id="2" w:name="_Hlk93530658"/>
      <w:r>
        <w:rPr>
          <w:rFonts w:ascii="Times New Roman" w:hAnsi="Times New Roman" w:cs="Times New Roman"/>
          <w:b/>
          <w:i w:val="0"/>
          <w:sz w:val="24"/>
          <w:szCs w:val="24"/>
        </w:rPr>
        <w:t>METHODOLOGY</w:t>
      </w:r>
    </w:p>
    <w:bookmarkEnd w:id="2"/>
    <w:p w14:paraId="3D59350A" w14:textId="3B0DA473" w:rsidR="0071790B" w:rsidRPr="00BC5CED" w:rsidRDefault="00BC5CED" w:rsidP="00BC5CED">
      <w:pPr>
        <w:spacing w:after="0" w:line="240" w:lineRule="auto"/>
        <w:jc w:val="both"/>
        <w:rPr>
          <w:rFonts w:ascii="Times New Roman" w:hAnsi="Times New Roman" w:cs="Times New Roman"/>
          <w:b/>
          <w:bCs/>
          <w:i w:val="0"/>
          <w:iCs w:val="0"/>
          <w:sz w:val="24"/>
          <w:szCs w:val="24"/>
        </w:rPr>
      </w:pPr>
      <w:r w:rsidRPr="00311D80">
        <w:rPr>
          <w:rFonts w:ascii="Times New Roman" w:hAnsi="Times New Roman" w:cs="Times New Roman"/>
          <w:b/>
          <w:bCs/>
          <w:i w:val="0"/>
          <w:iCs w:val="0"/>
          <w:sz w:val="24"/>
          <w:szCs w:val="24"/>
        </w:rPr>
        <w:t>Con</w:t>
      </w:r>
      <w:r>
        <w:rPr>
          <w:rFonts w:ascii="Times New Roman" w:hAnsi="Times New Roman" w:cs="Times New Roman"/>
          <w:b/>
          <w:bCs/>
          <w:i w:val="0"/>
          <w:iCs w:val="0"/>
          <w:sz w:val="24"/>
          <w:szCs w:val="24"/>
        </w:rPr>
        <w:t xml:space="preserve">ceptual Models </w:t>
      </w:r>
    </w:p>
    <w:p w14:paraId="6CF3A30F" w14:textId="3D2D1C18" w:rsidR="00777A93" w:rsidRPr="0071790B" w:rsidRDefault="00777A93" w:rsidP="0071790B">
      <w:pPr>
        <w:pStyle w:val="BodyText"/>
        <w:spacing w:after="0" w:line="240" w:lineRule="auto"/>
        <w:ind w:firstLine="720"/>
        <w:jc w:val="center"/>
        <w:rPr>
          <w:rFonts w:ascii="Times New Roman" w:hAnsi="Times New Roman" w:cs="Times New Roman"/>
          <w:b/>
          <w:bCs/>
          <w:i w:val="0"/>
          <w:iCs w:val="0"/>
          <w:sz w:val="24"/>
          <w:szCs w:val="24"/>
        </w:rPr>
      </w:pPr>
      <w:r w:rsidRPr="009677B2">
        <w:rPr>
          <w:rFonts w:ascii="Times New Roman" w:hAnsi="Times New Roman" w:cs="Times New Roman"/>
          <w:b/>
          <w:bCs/>
          <w:i w:val="0"/>
          <w:iCs w:val="0"/>
          <w:sz w:val="24"/>
          <w:szCs w:val="24"/>
        </w:rPr>
        <w:t xml:space="preserve">Figure 1. </w:t>
      </w:r>
      <w:r w:rsidR="00BC5CED">
        <w:rPr>
          <w:rFonts w:ascii="Times New Roman" w:hAnsi="Times New Roman" w:cs="Times New Roman"/>
          <w:b/>
          <w:bCs/>
          <w:i w:val="0"/>
          <w:iCs w:val="0"/>
          <w:sz w:val="24"/>
          <w:szCs w:val="24"/>
        </w:rPr>
        <w:t xml:space="preserve">Conceptual Models </w:t>
      </w:r>
    </w:p>
    <w:p w14:paraId="59C35B00" w14:textId="72AA4FDE" w:rsidR="00777A93" w:rsidRDefault="00155A21" w:rsidP="00777A93">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45FD4145" wp14:editId="7A3D526C">
            <wp:simplePos x="0" y="0"/>
            <wp:positionH relativeFrom="column">
              <wp:posOffset>993775</wp:posOffset>
            </wp:positionH>
            <wp:positionV relativeFrom="paragraph">
              <wp:posOffset>26035</wp:posOffset>
            </wp:positionV>
            <wp:extent cx="4063365" cy="1579880"/>
            <wp:effectExtent l="0" t="0" r="0" b="1270"/>
            <wp:wrapTight wrapText="bothSides">
              <wp:wrapPolygon edited="0">
                <wp:start x="1722" y="0"/>
                <wp:lineTo x="0" y="1042"/>
                <wp:lineTo x="0" y="5730"/>
                <wp:lineTo x="4557" y="8334"/>
                <wp:lineTo x="4759" y="12502"/>
                <wp:lineTo x="1722" y="14325"/>
                <wp:lineTo x="0" y="15887"/>
                <wp:lineTo x="0" y="20055"/>
                <wp:lineTo x="1620" y="21096"/>
                <wp:lineTo x="2734" y="21357"/>
                <wp:lineTo x="3139" y="21357"/>
                <wp:lineTo x="4456" y="21357"/>
                <wp:lineTo x="10228" y="20836"/>
                <wp:lineTo x="14684" y="18752"/>
                <wp:lineTo x="14582" y="16669"/>
                <wp:lineTo x="15291" y="16669"/>
                <wp:lineTo x="21063" y="13023"/>
                <wp:lineTo x="21063" y="12502"/>
                <wp:lineTo x="21468" y="11199"/>
                <wp:lineTo x="21468" y="9376"/>
                <wp:lineTo x="21266" y="7553"/>
                <wp:lineTo x="19038" y="6251"/>
                <wp:lineTo x="14481" y="4167"/>
                <wp:lineTo x="14684" y="2865"/>
                <wp:lineTo x="12456" y="2084"/>
                <wp:lineTo x="5367" y="0"/>
                <wp:lineTo x="172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3365" cy="1579880"/>
                    </a:xfrm>
                    <a:prstGeom prst="rect">
                      <a:avLst/>
                    </a:prstGeom>
                    <a:noFill/>
                  </pic:spPr>
                </pic:pic>
              </a:graphicData>
            </a:graphic>
            <wp14:sizeRelH relativeFrom="page">
              <wp14:pctWidth>0</wp14:pctWidth>
            </wp14:sizeRelH>
            <wp14:sizeRelV relativeFrom="page">
              <wp14:pctHeight>0</wp14:pctHeight>
            </wp14:sizeRelV>
          </wp:anchor>
        </w:drawing>
      </w:r>
    </w:p>
    <w:p w14:paraId="36870636" w14:textId="77777777" w:rsidR="00777A93" w:rsidRDefault="00777A93" w:rsidP="00777A93">
      <w:pPr>
        <w:pStyle w:val="BodyText"/>
        <w:spacing w:after="0" w:line="240" w:lineRule="auto"/>
        <w:ind w:firstLine="720"/>
        <w:jc w:val="both"/>
        <w:rPr>
          <w:rFonts w:ascii="Times New Roman" w:hAnsi="Times New Roman" w:cs="Times New Roman"/>
          <w:i w:val="0"/>
          <w:iCs w:val="0"/>
          <w:sz w:val="24"/>
          <w:szCs w:val="24"/>
        </w:rPr>
      </w:pPr>
    </w:p>
    <w:p w14:paraId="75061F14" w14:textId="77777777" w:rsidR="00777A93" w:rsidRDefault="00777A93" w:rsidP="00777A93">
      <w:pPr>
        <w:pStyle w:val="BodyText"/>
        <w:spacing w:after="0" w:line="240" w:lineRule="auto"/>
        <w:ind w:firstLine="720"/>
        <w:jc w:val="both"/>
        <w:rPr>
          <w:rFonts w:ascii="Times New Roman" w:hAnsi="Times New Roman" w:cs="Times New Roman"/>
          <w:i w:val="0"/>
          <w:iCs w:val="0"/>
          <w:sz w:val="24"/>
          <w:szCs w:val="24"/>
        </w:rPr>
      </w:pPr>
    </w:p>
    <w:p w14:paraId="06E33DD4" w14:textId="77777777" w:rsidR="00777A93" w:rsidRDefault="00777A93" w:rsidP="00777A93">
      <w:pPr>
        <w:pStyle w:val="BodyText"/>
        <w:spacing w:after="0" w:line="240" w:lineRule="auto"/>
        <w:ind w:firstLine="720"/>
        <w:jc w:val="both"/>
        <w:rPr>
          <w:rFonts w:ascii="Times New Roman" w:hAnsi="Times New Roman" w:cs="Times New Roman"/>
          <w:i w:val="0"/>
          <w:iCs w:val="0"/>
          <w:sz w:val="24"/>
          <w:szCs w:val="24"/>
        </w:rPr>
      </w:pPr>
    </w:p>
    <w:p w14:paraId="56C78F5C" w14:textId="77777777" w:rsidR="00777A93" w:rsidRDefault="00777A93" w:rsidP="00777A93">
      <w:pPr>
        <w:pStyle w:val="BodyText"/>
        <w:spacing w:after="0" w:line="240" w:lineRule="auto"/>
        <w:ind w:firstLine="720"/>
        <w:jc w:val="both"/>
        <w:rPr>
          <w:rFonts w:ascii="Times New Roman" w:hAnsi="Times New Roman" w:cs="Times New Roman"/>
          <w:i w:val="0"/>
          <w:iCs w:val="0"/>
          <w:sz w:val="24"/>
          <w:szCs w:val="24"/>
        </w:rPr>
      </w:pPr>
    </w:p>
    <w:p w14:paraId="40D38FBE" w14:textId="12385733" w:rsidR="00777A93" w:rsidRDefault="00777A93" w:rsidP="00777A93">
      <w:pPr>
        <w:pStyle w:val="BodyText"/>
        <w:spacing w:after="0" w:line="240" w:lineRule="auto"/>
        <w:ind w:firstLine="720"/>
        <w:jc w:val="both"/>
        <w:rPr>
          <w:rFonts w:ascii="Times New Roman" w:hAnsi="Times New Roman" w:cs="Times New Roman"/>
          <w:i w:val="0"/>
          <w:iCs w:val="0"/>
          <w:sz w:val="24"/>
          <w:szCs w:val="24"/>
        </w:rPr>
      </w:pPr>
    </w:p>
    <w:p w14:paraId="0F3E4544" w14:textId="064DD328" w:rsidR="00777A93" w:rsidRDefault="00777A93" w:rsidP="00777A93">
      <w:pPr>
        <w:pStyle w:val="BodyText"/>
        <w:spacing w:after="0" w:line="240" w:lineRule="auto"/>
        <w:ind w:firstLine="720"/>
        <w:jc w:val="both"/>
        <w:rPr>
          <w:rFonts w:ascii="Times New Roman" w:hAnsi="Times New Roman" w:cs="Times New Roman"/>
          <w:i w:val="0"/>
          <w:iCs w:val="0"/>
          <w:sz w:val="24"/>
          <w:szCs w:val="24"/>
        </w:rPr>
      </w:pPr>
    </w:p>
    <w:p w14:paraId="44076186" w14:textId="77777777" w:rsidR="00E37040" w:rsidRDefault="00E37040" w:rsidP="007450B1">
      <w:pPr>
        <w:spacing w:after="0" w:line="240" w:lineRule="auto"/>
        <w:jc w:val="both"/>
        <w:rPr>
          <w:rFonts w:ascii="Times New Roman" w:hAnsi="Times New Roman" w:cs="Times New Roman"/>
          <w:b/>
          <w:i w:val="0"/>
          <w:sz w:val="24"/>
          <w:szCs w:val="24"/>
        </w:rPr>
      </w:pPr>
    </w:p>
    <w:p w14:paraId="149141F7" w14:textId="77777777" w:rsidR="00E37040" w:rsidRDefault="00E37040" w:rsidP="007450B1">
      <w:pPr>
        <w:spacing w:after="0" w:line="240" w:lineRule="auto"/>
        <w:jc w:val="both"/>
        <w:rPr>
          <w:rFonts w:ascii="Times New Roman" w:hAnsi="Times New Roman" w:cs="Times New Roman"/>
          <w:b/>
          <w:i w:val="0"/>
          <w:sz w:val="24"/>
          <w:szCs w:val="24"/>
        </w:rPr>
      </w:pPr>
    </w:p>
    <w:p w14:paraId="48D814D4" w14:textId="6A3529CB" w:rsidR="00DE5A8B" w:rsidRDefault="00155A21" w:rsidP="007450B1">
      <w:pPr>
        <w:spacing w:after="0" w:line="240" w:lineRule="auto"/>
        <w:jc w:val="both"/>
        <w:rPr>
          <w:rFonts w:ascii="Times New Roman" w:hAnsi="Times New Roman" w:cs="Times New Roman"/>
          <w:b/>
          <w:i w:val="0"/>
          <w:sz w:val="24"/>
          <w:szCs w:val="24"/>
        </w:rPr>
      </w:pPr>
      <w:r w:rsidRPr="00155A21">
        <w:rPr>
          <w:rFonts w:ascii="Times New Roman" w:hAnsi="Times New Roman" w:cs="Times New Roman"/>
          <w:b/>
          <w:i w:val="0"/>
          <w:sz w:val="24"/>
          <w:szCs w:val="24"/>
        </w:rPr>
        <w:lastRenderedPageBreak/>
        <w:t>Data Collection</w:t>
      </w:r>
    </w:p>
    <w:p w14:paraId="7ECEBA4B" w14:textId="5BCDC0D6" w:rsidR="00155A21" w:rsidRDefault="00C64B25" w:rsidP="00C64B25">
      <w:pPr>
        <w:spacing w:after="0" w:line="240" w:lineRule="auto"/>
        <w:ind w:firstLine="720"/>
        <w:jc w:val="both"/>
        <w:rPr>
          <w:rFonts w:ascii="Times New Roman" w:hAnsi="Times New Roman" w:cs="Times New Roman"/>
          <w:i w:val="0"/>
          <w:sz w:val="24"/>
          <w:szCs w:val="24"/>
          <w:lang w:val="id-ID"/>
        </w:rPr>
      </w:pPr>
      <w:r w:rsidRPr="00C64B25">
        <w:rPr>
          <w:rFonts w:ascii="Times New Roman" w:hAnsi="Times New Roman" w:cs="Times New Roman"/>
          <w:i w:val="0"/>
          <w:sz w:val="24"/>
          <w:szCs w:val="24"/>
          <w:lang w:val="id-ID"/>
        </w:rPr>
        <w:t xml:space="preserve">The research method used is a sample survey research method. The unit of analysis used in conducting the survey is individuals, namely investors in the Indonesian Capital Market who were taken randomly. The measurement scale used in this study is the Likert Scale. The population in this </w:t>
      </w:r>
      <w:r>
        <w:rPr>
          <w:rFonts w:ascii="Times New Roman" w:hAnsi="Times New Roman" w:cs="Times New Roman"/>
          <w:i w:val="0"/>
          <w:sz w:val="24"/>
          <w:szCs w:val="24"/>
        </w:rPr>
        <w:t>research</w:t>
      </w:r>
      <w:r w:rsidRPr="00C64B25">
        <w:rPr>
          <w:rFonts w:ascii="Times New Roman" w:hAnsi="Times New Roman" w:cs="Times New Roman"/>
          <w:i w:val="0"/>
          <w:sz w:val="24"/>
          <w:szCs w:val="24"/>
          <w:lang w:val="id-ID"/>
        </w:rPr>
        <w:t xml:space="preserve"> is 200 individual investors who have transacted in the Indonesian Capital Market. In this </w:t>
      </w:r>
      <w:r>
        <w:rPr>
          <w:rFonts w:ascii="Times New Roman" w:hAnsi="Times New Roman" w:cs="Times New Roman"/>
          <w:i w:val="0"/>
          <w:sz w:val="24"/>
          <w:szCs w:val="24"/>
        </w:rPr>
        <w:t>research</w:t>
      </w:r>
      <w:r w:rsidRPr="00C64B25">
        <w:rPr>
          <w:rFonts w:ascii="Times New Roman" w:hAnsi="Times New Roman" w:cs="Times New Roman"/>
          <w:i w:val="0"/>
          <w:sz w:val="24"/>
          <w:szCs w:val="24"/>
          <w:lang w:val="id-ID"/>
        </w:rPr>
        <w:t xml:space="preserve">, the sampling method used simple random sampling. Data collection techniques in this study were questionnaires through online media and </w:t>
      </w:r>
      <w:r w:rsidR="00EE79D0">
        <w:rPr>
          <w:rFonts w:ascii="Times New Roman" w:hAnsi="Times New Roman" w:cs="Times New Roman"/>
          <w:i w:val="0"/>
          <w:sz w:val="24"/>
          <w:szCs w:val="24"/>
          <w:lang w:val="id-ID"/>
        </w:rPr>
        <w:t xml:space="preserve">a </w:t>
      </w:r>
      <w:r w:rsidRPr="00C64B25">
        <w:rPr>
          <w:rFonts w:ascii="Times New Roman" w:hAnsi="Times New Roman" w:cs="Times New Roman"/>
          <w:i w:val="0"/>
          <w:sz w:val="24"/>
          <w:szCs w:val="24"/>
          <w:lang w:val="id-ID"/>
        </w:rPr>
        <w:t xml:space="preserve">literature study. </w:t>
      </w:r>
    </w:p>
    <w:p w14:paraId="7F6BB9AA" w14:textId="4533A35F" w:rsidR="00155A21" w:rsidRPr="00155A21" w:rsidRDefault="00155A21" w:rsidP="00155A21">
      <w:pPr>
        <w:spacing w:after="0" w:line="240" w:lineRule="auto"/>
        <w:jc w:val="both"/>
        <w:rPr>
          <w:rFonts w:ascii="Times New Roman" w:hAnsi="Times New Roman" w:cs="Times New Roman"/>
          <w:b/>
          <w:bCs/>
          <w:i w:val="0"/>
          <w:sz w:val="24"/>
          <w:szCs w:val="24"/>
          <w:lang w:val="id-ID"/>
        </w:rPr>
      </w:pPr>
      <w:r w:rsidRPr="00155A21">
        <w:rPr>
          <w:rFonts w:ascii="Times New Roman" w:hAnsi="Times New Roman" w:cs="Times New Roman"/>
          <w:b/>
          <w:bCs/>
          <w:i w:val="0"/>
          <w:sz w:val="24"/>
          <w:szCs w:val="24"/>
          <w:lang w:val="id-ID"/>
        </w:rPr>
        <w:t>Data analysis method</w:t>
      </w:r>
    </w:p>
    <w:p w14:paraId="626DA8C4" w14:textId="11C2F21B" w:rsidR="007450B1" w:rsidRDefault="00C64B25" w:rsidP="00C64B25">
      <w:pPr>
        <w:spacing w:after="0" w:line="240" w:lineRule="auto"/>
        <w:ind w:firstLine="720"/>
        <w:jc w:val="both"/>
        <w:rPr>
          <w:rFonts w:ascii="Times New Roman" w:hAnsi="Times New Roman" w:cs="Times New Roman"/>
          <w:i w:val="0"/>
          <w:sz w:val="24"/>
          <w:szCs w:val="24"/>
          <w:lang w:val="id-ID"/>
        </w:rPr>
      </w:pPr>
      <w:r w:rsidRPr="00C64B25">
        <w:rPr>
          <w:rFonts w:ascii="Times New Roman" w:hAnsi="Times New Roman" w:cs="Times New Roman"/>
          <w:i w:val="0"/>
          <w:sz w:val="24"/>
          <w:szCs w:val="24"/>
          <w:lang w:val="id-ID"/>
        </w:rPr>
        <w:t xml:space="preserve">The data analysis method used in this research is the Component or Variance Based Structural Equation Model where the data processing uses the Partial Least Square (SmartPLS) version 3.0 PLS program. PLS (Partial Least Square) is an alternative model of </w:t>
      </w:r>
      <w:r w:rsidR="00EE79D0">
        <w:rPr>
          <w:rFonts w:ascii="Times New Roman" w:hAnsi="Times New Roman" w:cs="Times New Roman"/>
          <w:i w:val="0"/>
          <w:sz w:val="24"/>
          <w:szCs w:val="24"/>
          <w:lang w:val="id-ID"/>
        </w:rPr>
        <w:t>covariance-based</w:t>
      </w:r>
      <w:r w:rsidRPr="00C64B25">
        <w:rPr>
          <w:rFonts w:ascii="Times New Roman" w:hAnsi="Times New Roman" w:cs="Times New Roman"/>
          <w:i w:val="0"/>
          <w:sz w:val="24"/>
          <w:szCs w:val="24"/>
          <w:lang w:val="id-ID"/>
        </w:rPr>
        <w:t xml:space="preserve"> SEM.</w:t>
      </w:r>
    </w:p>
    <w:p w14:paraId="354FEC54" w14:textId="0AC6DA2C" w:rsidR="00A236E3" w:rsidRPr="00155A21" w:rsidRDefault="00C214BB" w:rsidP="00155A21">
      <w:pPr>
        <w:spacing w:after="0" w:line="240" w:lineRule="auto"/>
        <w:ind w:firstLine="720"/>
        <w:jc w:val="both"/>
        <w:rPr>
          <w:rFonts w:ascii="Times New Roman" w:hAnsi="Times New Roman" w:cs="Times New Roman"/>
          <w:i w:val="0"/>
          <w:iCs w:val="0"/>
          <w:sz w:val="24"/>
          <w:szCs w:val="24"/>
        </w:rPr>
      </w:pPr>
      <w:r w:rsidRPr="00C214BB">
        <w:rPr>
          <w:rFonts w:ascii="Times New Roman" w:hAnsi="Times New Roman" w:cs="Times New Roman"/>
          <w:i w:val="0"/>
          <w:sz w:val="24"/>
          <w:szCs w:val="24"/>
          <w:lang w:val="id-ID"/>
        </w:rPr>
        <w:t xml:space="preserve">The testing steps to be carried out are </w:t>
      </w:r>
      <w:r w:rsidR="00862FBA">
        <w:rPr>
          <w:rFonts w:ascii="Times New Roman" w:hAnsi="Times New Roman" w:cs="Times New Roman"/>
          <w:i w:val="0"/>
          <w:sz w:val="24"/>
          <w:szCs w:val="24"/>
          <w:lang w:val="id-ID"/>
        </w:rPr>
        <w:t xml:space="preserve">the </w:t>
      </w:r>
      <w:r w:rsidR="0054148E" w:rsidRPr="0054148E">
        <w:rPr>
          <w:rFonts w:ascii="Times New Roman" w:hAnsi="Times New Roman" w:cs="Times New Roman"/>
          <w:i w:val="0"/>
          <w:iCs w:val="0"/>
          <w:sz w:val="24"/>
          <w:szCs w:val="24"/>
          <w:lang w:val="id-ID"/>
        </w:rPr>
        <w:t>Evaluation of Measurement Model (Outer</w:t>
      </w:r>
      <w:r w:rsidR="0054148E" w:rsidRPr="0054148E">
        <w:rPr>
          <w:rFonts w:ascii="Times New Roman" w:hAnsi="Times New Roman" w:cs="Times New Roman"/>
          <w:i w:val="0"/>
          <w:iCs w:val="0"/>
          <w:sz w:val="24"/>
          <w:szCs w:val="24"/>
        </w:rPr>
        <w:t xml:space="preserve"> </w:t>
      </w:r>
      <w:r w:rsidR="0054148E" w:rsidRPr="0054148E">
        <w:rPr>
          <w:rFonts w:ascii="Times New Roman" w:hAnsi="Times New Roman" w:cs="Times New Roman"/>
          <w:i w:val="0"/>
          <w:iCs w:val="0"/>
          <w:sz w:val="24"/>
          <w:szCs w:val="24"/>
          <w:lang w:val="id-ID"/>
        </w:rPr>
        <w:t>Model)</w:t>
      </w:r>
      <w:r w:rsidR="0054148E">
        <w:rPr>
          <w:rFonts w:ascii="Times New Roman" w:hAnsi="Times New Roman" w:cs="Times New Roman"/>
          <w:i w:val="0"/>
          <w:iCs w:val="0"/>
          <w:sz w:val="24"/>
          <w:szCs w:val="24"/>
        </w:rPr>
        <w:t xml:space="preserve"> </w:t>
      </w:r>
      <w:r w:rsidR="0054148E" w:rsidRPr="0054148E">
        <w:rPr>
          <w:rFonts w:ascii="Times New Roman" w:hAnsi="Times New Roman" w:cs="Times New Roman"/>
          <w:i w:val="0"/>
          <w:iCs w:val="0"/>
          <w:sz w:val="24"/>
          <w:szCs w:val="24"/>
        </w:rPr>
        <w:t>Evaluation of the Structural Model and Hypothesis Testing (Inner Model)</w:t>
      </w:r>
      <w:r w:rsidR="0054148E">
        <w:rPr>
          <w:rFonts w:ascii="Times New Roman" w:hAnsi="Times New Roman" w:cs="Times New Roman"/>
          <w:i w:val="0"/>
          <w:iCs w:val="0"/>
          <w:sz w:val="24"/>
          <w:szCs w:val="24"/>
        </w:rPr>
        <w:t xml:space="preserve">. In outer model discuss about convergent validity, discriminant validity, and composite reliability. And in inner model discuss R-square result, goodness of fit model, </w:t>
      </w:r>
      <w:r w:rsidR="00EE79D0">
        <w:rPr>
          <w:rFonts w:ascii="Times New Roman" w:hAnsi="Times New Roman" w:cs="Times New Roman"/>
          <w:i w:val="0"/>
          <w:iCs w:val="0"/>
          <w:sz w:val="24"/>
          <w:szCs w:val="24"/>
          <w:lang w:val="id-ID"/>
        </w:rPr>
        <w:t xml:space="preserve">and </w:t>
      </w:r>
      <w:r w:rsidR="0054148E">
        <w:rPr>
          <w:rFonts w:ascii="Times New Roman" w:hAnsi="Times New Roman" w:cs="Times New Roman"/>
          <w:i w:val="0"/>
          <w:iCs w:val="0"/>
          <w:sz w:val="24"/>
          <w:szCs w:val="24"/>
        </w:rPr>
        <w:t>h</w:t>
      </w:r>
      <w:r w:rsidR="0054148E" w:rsidRPr="0054148E">
        <w:rPr>
          <w:rFonts w:ascii="Times New Roman" w:hAnsi="Times New Roman" w:cs="Times New Roman"/>
          <w:i w:val="0"/>
          <w:iCs w:val="0"/>
          <w:sz w:val="24"/>
          <w:szCs w:val="24"/>
        </w:rPr>
        <w:t>ypothesis testing results (path coefficient</w:t>
      </w:r>
      <w:r w:rsidR="0054148E">
        <w:rPr>
          <w:rFonts w:ascii="Times New Roman" w:hAnsi="Times New Roman" w:cs="Times New Roman"/>
          <w:i w:val="0"/>
          <w:iCs w:val="0"/>
          <w:sz w:val="24"/>
          <w:szCs w:val="24"/>
        </w:rPr>
        <w:t>s).</w:t>
      </w:r>
    </w:p>
    <w:p w14:paraId="7B5AEF78" w14:textId="77777777" w:rsidR="00087EFF" w:rsidRPr="00087EFF" w:rsidRDefault="00087EFF" w:rsidP="007450B1">
      <w:pPr>
        <w:pStyle w:val="Default"/>
        <w:jc w:val="center"/>
        <w:rPr>
          <w:rFonts w:ascii="Times New Roman" w:hAnsi="Times New Roman" w:cs="Times New Roman"/>
          <w:b/>
        </w:rPr>
      </w:pPr>
    </w:p>
    <w:p w14:paraId="6AA1DA68" w14:textId="562A2F5A" w:rsidR="008460EF" w:rsidRDefault="00E841C6" w:rsidP="0071790B">
      <w:pPr>
        <w:spacing w:after="120"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p>
    <w:p w14:paraId="33918042" w14:textId="26F97270" w:rsidR="005E53EC" w:rsidRDefault="005E53EC" w:rsidP="005E53EC">
      <w:pPr>
        <w:pStyle w:val="BodyText"/>
        <w:spacing w:line="240" w:lineRule="auto"/>
        <w:jc w:val="both"/>
        <w:rPr>
          <w:rFonts w:ascii="Times New Roman" w:hAnsi="Times New Roman" w:cs="Times New Roman"/>
          <w:b/>
          <w:bCs/>
          <w:i w:val="0"/>
          <w:iCs w:val="0"/>
          <w:sz w:val="24"/>
          <w:szCs w:val="24"/>
          <w:lang w:val="en"/>
        </w:rPr>
      </w:pPr>
      <w:r w:rsidRPr="005E53EC">
        <w:rPr>
          <w:rFonts w:ascii="Times New Roman" w:hAnsi="Times New Roman" w:cs="Times New Roman"/>
          <w:b/>
          <w:bCs/>
          <w:i w:val="0"/>
          <w:iCs w:val="0"/>
          <w:sz w:val="24"/>
          <w:szCs w:val="24"/>
          <w:lang w:val="en"/>
        </w:rPr>
        <w:t>Characteristics of Respondents</w:t>
      </w:r>
    </w:p>
    <w:p w14:paraId="439B43C9" w14:textId="411F1591" w:rsidR="005E53EC" w:rsidRDefault="005E53EC" w:rsidP="005E53EC">
      <w:pPr>
        <w:pStyle w:val="BodyText"/>
        <w:spacing w:line="240" w:lineRule="auto"/>
        <w:jc w:val="center"/>
        <w:rPr>
          <w:rFonts w:ascii="Times New Roman" w:hAnsi="Times New Roman" w:cs="Times New Roman"/>
          <w:b/>
          <w:bCs/>
          <w:i w:val="0"/>
          <w:iCs w:val="0"/>
          <w:sz w:val="24"/>
          <w:szCs w:val="24"/>
          <w:lang w:val="en"/>
        </w:rPr>
      </w:pPr>
      <w:r>
        <w:rPr>
          <w:rFonts w:ascii="Times New Roman" w:hAnsi="Times New Roman" w:cs="Times New Roman"/>
          <w:b/>
          <w:bCs/>
          <w:i w:val="0"/>
          <w:iCs w:val="0"/>
          <w:sz w:val="24"/>
          <w:szCs w:val="24"/>
          <w:lang w:val="en"/>
        </w:rPr>
        <w:t xml:space="preserve">Table 1. </w:t>
      </w:r>
      <w:r w:rsidRPr="005E53EC">
        <w:rPr>
          <w:rFonts w:ascii="Times New Roman" w:hAnsi="Times New Roman" w:cs="Times New Roman"/>
          <w:b/>
          <w:bCs/>
          <w:i w:val="0"/>
          <w:iCs w:val="0"/>
          <w:sz w:val="24"/>
          <w:szCs w:val="24"/>
          <w:lang w:val="en"/>
        </w:rPr>
        <w:t>Characteristics of Respondents</w:t>
      </w:r>
    </w:p>
    <w:tbl>
      <w:tblPr>
        <w:tblStyle w:val="TableGrid"/>
        <w:tblW w:w="773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13"/>
        <w:gridCol w:w="3635"/>
        <w:gridCol w:w="1532"/>
        <w:gridCol w:w="1858"/>
      </w:tblGrid>
      <w:tr w:rsidR="008D5910" w14:paraId="11FC5342" w14:textId="77777777" w:rsidTr="00E52BBA">
        <w:trPr>
          <w:jc w:val="center"/>
        </w:trPr>
        <w:tc>
          <w:tcPr>
            <w:tcW w:w="713" w:type="dxa"/>
            <w:tcBorders>
              <w:top w:val="single" w:sz="4" w:space="0" w:color="auto"/>
              <w:left w:val="nil"/>
              <w:bottom w:val="single" w:sz="4" w:space="0" w:color="auto"/>
              <w:right w:val="nil"/>
            </w:tcBorders>
          </w:tcPr>
          <w:p w14:paraId="62D9D899" w14:textId="6BCBBEDE" w:rsidR="008D5910" w:rsidRPr="008D5910" w:rsidRDefault="008D5910" w:rsidP="00B6253B">
            <w:pPr>
              <w:pStyle w:val="NoSpacing"/>
              <w:spacing w:line="276"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No.</w:t>
            </w:r>
          </w:p>
        </w:tc>
        <w:tc>
          <w:tcPr>
            <w:tcW w:w="3635" w:type="dxa"/>
            <w:tcBorders>
              <w:top w:val="single" w:sz="4" w:space="0" w:color="auto"/>
              <w:left w:val="nil"/>
              <w:bottom w:val="single" w:sz="4" w:space="0" w:color="auto"/>
              <w:right w:val="nil"/>
            </w:tcBorders>
            <w:vAlign w:val="center"/>
            <w:hideMark/>
          </w:tcPr>
          <w:p w14:paraId="7C9C1318" w14:textId="1076CFAB" w:rsidR="008D5910" w:rsidRDefault="008D5910">
            <w:pPr>
              <w:pStyle w:val="NoSpacing"/>
              <w:spacing w:line="276" w:lineRule="auto"/>
              <w:jc w:val="center"/>
              <w:rPr>
                <w:rFonts w:ascii="Times New Roman" w:eastAsiaTheme="minorHAnsi" w:hAnsi="Times New Roman" w:cs="Times New Roman"/>
                <w:b/>
                <w:bCs/>
                <w:i w:val="0"/>
                <w:iCs w:val="0"/>
                <w:sz w:val="24"/>
                <w:szCs w:val="24"/>
                <w:lang w:bidi="ar-SA"/>
              </w:rPr>
            </w:pPr>
            <w:r w:rsidRPr="005E53EC">
              <w:rPr>
                <w:rFonts w:ascii="Times New Roman" w:hAnsi="Times New Roman" w:cs="Times New Roman"/>
                <w:b/>
                <w:bCs/>
                <w:i w:val="0"/>
                <w:iCs w:val="0"/>
                <w:sz w:val="24"/>
                <w:szCs w:val="24"/>
                <w:lang w:val="en"/>
              </w:rPr>
              <w:t>Characteristic</w:t>
            </w:r>
          </w:p>
        </w:tc>
        <w:tc>
          <w:tcPr>
            <w:tcW w:w="1532" w:type="dxa"/>
            <w:tcBorders>
              <w:top w:val="single" w:sz="4" w:space="0" w:color="auto"/>
              <w:left w:val="nil"/>
              <w:bottom w:val="single" w:sz="4" w:space="0" w:color="auto"/>
              <w:right w:val="nil"/>
            </w:tcBorders>
            <w:vAlign w:val="center"/>
            <w:hideMark/>
          </w:tcPr>
          <w:p w14:paraId="0A95762F" w14:textId="5B280099" w:rsidR="008D5910" w:rsidRDefault="008D5910">
            <w:pPr>
              <w:pStyle w:val="NoSpacing"/>
              <w:spacing w:line="276" w:lineRule="auto"/>
              <w:jc w:val="center"/>
              <w:rPr>
                <w:rFonts w:ascii="Times New Roman" w:hAnsi="Times New Roman" w:cs="Times New Roman"/>
                <w:b/>
                <w:bCs/>
                <w:sz w:val="24"/>
                <w:szCs w:val="24"/>
              </w:rPr>
            </w:pPr>
            <w:r w:rsidRPr="008D5910">
              <w:rPr>
                <w:rFonts w:ascii="Times New Roman" w:hAnsi="Times New Roman" w:cs="Times New Roman"/>
                <w:b/>
                <w:bCs/>
                <w:i w:val="0"/>
                <w:iCs w:val="0"/>
                <w:sz w:val="24"/>
                <w:szCs w:val="24"/>
              </w:rPr>
              <w:t>Frequency</w:t>
            </w:r>
          </w:p>
        </w:tc>
        <w:tc>
          <w:tcPr>
            <w:tcW w:w="1858" w:type="dxa"/>
            <w:tcBorders>
              <w:top w:val="single" w:sz="4" w:space="0" w:color="auto"/>
              <w:left w:val="nil"/>
              <w:bottom w:val="single" w:sz="4" w:space="0" w:color="auto"/>
              <w:right w:val="nil"/>
            </w:tcBorders>
            <w:vAlign w:val="center"/>
            <w:hideMark/>
          </w:tcPr>
          <w:p w14:paraId="22E3A34C" w14:textId="0BAFABCC" w:rsidR="008D5910" w:rsidRPr="008D5910" w:rsidRDefault="008D5910">
            <w:pPr>
              <w:pStyle w:val="NoSpacing"/>
              <w:spacing w:line="276" w:lineRule="auto"/>
              <w:jc w:val="center"/>
              <w:rPr>
                <w:rFonts w:ascii="Times New Roman" w:hAnsi="Times New Roman" w:cs="Times New Roman"/>
                <w:b/>
                <w:bCs/>
                <w:i w:val="0"/>
                <w:iCs w:val="0"/>
                <w:sz w:val="24"/>
                <w:szCs w:val="24"/>
              </w:rPr>
            </w:pPr>
            <w:r w:rsidRPr="008D5910">
              <w:rPr>
                <w:rFonts w:ascii="Times New Roman" w:hAnsi="Times New Roman" w:cs="Times New Roman"/>
                <w:b/>
                <w:bCs/>
                <w:i w:val="0"/>
                <w:iCs w:val="0"/>
                <w:sz w:val="24"/>
                <w:szCs w:val="24"/>
              </w:rPr>
              <w:t>Percentage (%)</w:t>
            </w:r>
          </w:p>
        </w:tc>
      </w:tr>
      <w:tr w:rsidR="008D5910" w14:paraId="010EB21D" w14:textId="77777777" w:rsidTr="00E52BBA">
        <w:trPr>
          <w:jc w:val="center"/>
        </w:trPr>
        <w:tc>
          <w:tcPr>
            <w:tcW w:w="713" w:type="dxa"/>
            <w:tcBorders>
              <w:top w:val="single" w:sz="4" w:space="0" w:color="auto"/>
              <w:left w:val="nil"/>
              <w:bottom w:val="single" w:sz="4" w:space="0" w:color="auto"/>
              <w:right w:val="nil"/>
            </w:tcBorders>
          </w:tcPr>
          <w:p w14:paraId="56C678C7" w14:textId="7322CC76" w:rsidR="008D5910" w:rsidRDefault="008D5910" w:rsidP="00B6253B">
            <w:pPr>
              <w:pStyle w:val="NoSpacing"/>
              <w:spacing w:line="276" w:lineRule="auto"/>
              <w:jc w:val="center"/>
              <w:rPr>
                <w:rFonts w:ascii="Times New Roman" w:hAnsi="Times New Roman" w:cs="Times New Roman"/>
                <w:b/>
                <w:bCs/>
                <w:i w:val="0"/>
                <w:iCs w:val="0"/>
                <w:sz w:val="24"/>
                <w:szCs w:val="24"/>
              </w:rPr>
            </w:pPr>
            <w:r w:rsidRPr="008D5910">
              <w:rPr>
                <w:rFonts w:ascii="Times New Roman" w:hAnsi="Times New Roman" w:cs="Times New Roman"/>
                <w:i w:val="0"/>
                <w:iCs w:val="0"/>
                <w:sz w:val="24"/>
                <w:szCs w:val="24"/>
              </w:rPr>
              <w:t>1</w:t>
            </w:r>
          </w:p>
        </w:tc>
        <w:tc>
          <w:tcPr>
            <w:tcW w:w="3635" w:type="dxa"/>
            <w:tcBorders>
              <w:top w:val="single" w:sz="4" w:space="0" w:color="auto"/>
              <w:left w:val="nil"/>
              <w:bottom w:val="single" w:sz="4" w:space="0" w:color="auto"/>
              <w:right w:val="nil"/>
            </w:tcBorders>
            <w:vAlign w:val="center"/>
          </w:tcPr>
          <w:p w14:paraId="17144ABA" w14:textId="10EA227B" w:rsidR="008D5910" w:rsidRPr="008D5910" w:rsidRDefault="008D5910" w:rsidP="008D5910">
            <w:pPr>
              <w:pStyle w:val="NoSpacing"/>
              <w:spacing w:line="276" w:lineRule="auto"/>
              <w:rPr>
                <w:rFonts w:ascii="Times New Roman" w:hAnsi="Times New Roman" w:cs="Times New Roman"/>
                <w:b/>
                <w:bCs/>
                <w:i w:val="0"/>
                <w:iCs w:val="0"/>
                <w:sz w:val="24"/>
                <w:szCs w:val="24"/>
              </w:rPr>
            </w:pPr>
            <w:r w:rsidRPr="008D5910">
              <w:rPr>
                <w:rFonts w:ascii="Times New Roman" w:hAnsi="Times New Roman" w:cs="Times New Roman"/>
                <w:b/>
                <w:bCs/>
                <w:i w:val="0"/>
                <w:iCs w:val="0"/>
                <w:sz w:val="24"/>
                <w:szCs w:val="24"/>
              </w:rPr>
              <w:t>Gender</w:t>
            </w:r>
          </w:p>
        </w:tc>
        <w:tc>
          <w:tcPr>
            <w:tcW w:w="1532" w:type="dxa"/>
            <w:tcBorders>
              <w:top w:val="single" w:sz="4" w:space="0" w:color="auto"/>
              <w:left w:val="nil"/>
              <w:bottom w:val="single" w:sz="4" w:space="0" w:color="auto"/>
              <w:right w:val="nil"/>
            </w:tcBorders>
            <w:vAlign w:val="center"/>
          </w:tcPr>
          <w:p w14:paraId="008392A6" w14:textId="77777777" w:rsidR="008D5910" w:rsidRPr="008D5910" w:rsidRDefault="008D5910">
            <w:pPr>
              <w:pStyle w:val="NoSpacing"/>
              <w:spacing w:line="276" w:lineRule="auto"/>
              <w:jc w:val="center"/>
              <w:rPr>
                <w:rFonts w:ascii="Times New Roman" w:hAnsi="Times New Roman" w:cs="Times New Roman"/>
                <w:b/>
                <w:bCs/>
                <w:i w:val="0"/>
                <w:iCs w:val="0"/>
                <w:sz w:val="24"/>
                <w:szCs w:val="24"/>
              </w:rPr>
            </w:pPr>
          </w:p>
        </w:tc>
        <w:tc>
          <w:tcPr>
            <w:tcW w:w="1858" w:type="dxa"/>
            <w:tcBorders>
              <w:top w:val="single" w:sz="4" w:space="0" w:color="auto"/>
              <w:left w:val="nil"/>
              <w:bottom w:val="single" w:sz="4" w:space="0" w:color="auto"/>
              <w:right w:val="nil"/>
            </w:tcBorders>
            <w:vAlign w:val="center"/>
          </w:tcPr>
          <w:p w14:paraId="529D8BF2" w14:textId="77777777" w:rsidR="008D5910" w:rsidRPr="008D5910" w:rsidRDefault="008D5910">
            <w:pPr>
              <w:pStyle w:val="NoSpacing"/>
              <w:spacing w:line="276" w:lineRule="auto"/>
              <w:jc w:val="center"/>
              <w:rPr>
                <w:rFonts w:ascii="Times New Roman" w:hAnsi="Times New Roman" w:cs="Times New Roman"/>
                <w:b/>
                <w:bCs/>
                <w:i w:val="0"/>
                <w:iCs w:val="0"/>
                <w:sz w:val="24"/>
                <w:szCs w:val="24"/>
              </w:rPr>
            </w:pPr>
          </w:p>
        </w:tc>
      </w:tr>
      <w:tr w:rsidR="008D5910" w14:paraId="79D4F51E" w14:textId="77777777" w:rsidTr="00E52BBA">
        <w:trPr>
          <w:jc w:val="center"/>
        </w:trPr>
        <w:tc>
          <w:tcPr>
            <w:tcW w:w="713" w:type="dxa"/>
            <w:tcBorders>
              <w:top w:val="single" w:sz="4" w:space="0" w:color="auto"/>
              <w:left w:val="nil"/>
              <w:bottom w:val="nil"/>
              <w:right w:val="nil"/>
            </w:tcBorders>
          </w:tcPr>
          <w:p w14:paraId="64EE8CF1" w14:textId="190AB1EF" w:rsidR="008D5910" w:rsidRPr="008D5910" w:rsidRDefault="008D5910" w:rsidP="00B6253B">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nil"/>
              <w:right w:val="nil"/>
            </w:tcBorders>
            <w:vAlign w:val="center"/>
            <w:hideMark/>
          </w:tcPr>
          <w:p w14:paraId="1812CABE" w14:textId="2288C5FC" w:rsidR="008D5910" w:rsidRPr="008D5910" w:rsidRDefault="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Male</w:t>
            </w:r>
          </w:p>
        </w:tc>
        <w:tc>
          <w:tcPr>
            <w:tcW w:w="1532" w:type="dxa"/>
            <w:tcBorders>
              <w:top w:val="single" w:sz="4" w:space="0" w:color="auto"/>
              <w:left w:val="nil"/>
              <w:bottom w:val="nil"/>
              <w:right w:val="nil"/>
            </w:tcBorders>
            <w:vAlign w:val="center"/>
            <w:hideMark/>
          </w:tcPr>
          <w:p w14:paraId="23F8A49B" w14:textId="77777777" w:rsidR="008D5910" w:rsidRPr="008D5910" w:rsidRDefault="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101</w:t>
            </w:r>
          </w:p>
        </w:tc>
        <w:tc>
          <w:tcPr>
            <w:tcW w:w="1858" w:type="dxa"/>
            <w:tcBorders>
              <w:top w:val="single" w:sz="4" w:space="0" w:color="auto"/>
              <w:left w:val="nil"/>
              <w:bottom w:val="nil"/>
              <w:right w:val="nil"/>
            </w:tcBorders>
            <w:vAlign w:val="center"/>
            <w:hideMark/>
          </w:tcPr>
          <w:p w14:paraId="14CF9006" w14:textId="7A463EB8" w:rsidR="008D5910" w:rsidRPr="008D5910" w:rsidRDefault="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51</w:t>
            </w:r>
          </w:p>
        </w:tc>
      </w:tr>
      <w:tr w:rsidR="008D5910" w14:paraId="6E93AA12" w14:textId="77777777" w:rsidTr="00E52BBA">
        <w:trPr>
          <w:jc w:val="center"/>
        </w:trPr>
        <w:tc>
          <w:tcPr>
            <w:tcW w:w="713" w:type="dxa"/>
            <w:tcBorders>
              <w:top w:val="nil"/>
              <w:left w:val="nil"/>
              <w:bottom w:val="nil"/>
              <w:right w:val="nil"/>
            </w:tcBorders>
          </w:tcPr>
          <w:p w14:paraId="1322FEE3"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nil"/>
              <w:left w:val="nil"/>
              <w:bottom w:val="single" w:sz="4" w:space="0" w:color="auto"/>
              <w:right w:val="nil"/>
            </w:tcBorders>
            <w:vAlign w:val="center"/>
            <w:hideMark/>
          </w:tcPr>
          <w:p w14:paraId="79CC6FEA" w14:textId="26B96F48" w:rsidR="008D5910" w:rsidRPr="008D5910" w:rsidRDefault="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Female</w:t>
            </w:r>
          </w:p>
        </w:tc>
        <w:tc>
          <w:tcPr>
            <w:tcW w:w="1532" w:type="dxa"/>
            <w:tcBorders>
              <w:top w:val="nil"/>
              <w:left w:val="nil"/>
              <w:bottom w:val="single" w:sz="4" w:space="0" w:color="auto"/>
              <w:right w:val="nil"/>
            </w:tcBorders>
            <w:vAlign w:val="center"/>
            <w:hideMark/>
          </w:tcPr>
          <w:p w14:paraId="32EE5321" w14:textId="77777777" w:rsidR="008D5910" w:rsidRPr="008D5910" w:rsidRDefault="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99</w:t>
            </w:r>
          </w:p>
        </w:tc>
        <w:tc>
          <w:tcPr>
            <w:tcW w:w="1858" w:type="dxa"/>
            <w:tcBorders>
              <w:top w:val="nil"/>
              <w:left w:val="nil"/>
              <w:bottom w:val="single" w:sz="4" w:space="0" w:color="auto"/>
              <w:right w:val="nil"/>
            </w:tcBorders>
            <w:vAlign w:val="center"/>
            <w:hideMark/>
          </w:tcPr>
          <w:p w14:paraId="7BF7DAD9" w14:textId="5C63C33F" w:rsidR="008D5910" w:rsidRPr="008D5910" w:rsidRDefault="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50</w:t>
            </w:r>
          </w:p>
        </w:tc>
      </w:tr>
      <w:tr w:rsidR="008D5910" w14:paraId="24FF0431" w14:textId="77777777" w:rsidTr="00E52BBA">
        <w:trPr>
          <w:jc w:val="center"/>
        </w:trPr>
        <w:tc>
          <w:tcPr>
            <w:tcW w:w="713" w:type="dxa"/>
            <w:tcBorders>
              <w:top w:val="nil"/>
              <w:left w:val="nil"/>
              <w:bottom w:val="single" w:sz="4" w:space="0" w:color="auto"/>
              <w:right w:val="nil"/>
            </w:tcBorders>
          </w:tcPr>
          <w:p w14:paraId="6DD36C18"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single" w:sz="4" w:space="0" w:color="auto"/>
              <w:left w:val="nil"/>
              <w:bottom w:val="single" w:sz="4" w:space="0" w:color="auto"/>
              <w:right w:val="nil"/>
            </w:tcBorders>
            <w:vAlign w:val="center"/>
          </w:tcPr>
          <w:p w14:paraId="62E6CF00" w14:textId="7A3EE2D1" w:rsidR="008D5910" w:rsidRPr="00B6253B" w:rsidRDefault="008D5910">
            <w:pPr>
              <w:pStyle w:val="NoSpacing"/>
              <w:spacing w:line="276" w:lineRule="auto"/>
              <w:rPr>
                <w:rFonts w:ascii="Times New Roman" w:hAnsi="Times New Roman" w:cs="Times New Roman"/>
                <w:i w:val="0"/>
                <w:iCs w:val="0"/>
                <w:sz w:val="24"/>
                <w:szCs w:val="24"/>
              </w:rPr>
            </w:pPr>
            <w:r w:rsidRPr="00B6253B">
              <w:rPr>
                <w:rFonts w:ascii="Times New Roman" w:hAnsi="Times New Roman" w:cs="Times New Roman"/>
                <w:i w:val="0"/>
                <w:iCs w:val="0"/>
                <w:sz w:val="24"/>
                <w:szCs w:val="24"/>
              </w:rPr>
              <w:t>Total</w:t>
            </w:r>
          </w:p>
        </w:tc>
        <w:tc>
          <w:tcPr>
            <w:tcW w:w="1532" w:type="dxa"/>
            <w:tcBorders>
              <w:top w:val="single" w:sz="4" w:space="0" w:color="auto"/>
              <w:left w:val="nil"/>
              <w:bottom w:val="single" w:sz="4" w:space="0" w:color="auto"/>
              <w:right w:val="nil"/>
            </w:tcBorders>
            <w:vAlign w:val="center"/>
          </w:tcPr>
          <w:p w14:paraId="4BA01D9F" w14:textId="2027C756" w:rsidR="008D5910" w:rsidRPr="00B6253B" w:rsidRDefault="008D5910">
            <w:pPr>
              <w:pStyle w:val="NoSpacing"/>
              <w:spacing w:line="276" w:lineRule="auto"/>
              <w:jc w:val="center"/>
              <w:rPr>
                <w:rFonts w:ascii="Times New Roman" w:hAnsi="Times New Roman" w:cs="Times New Roman"/>
                <w:i w:val="0"/>
                <w:iCs w:val="0"/>
                <w:sz w:val="24"/>
                <w:szCs w:val="24"/>
              </w:rPr>
            </w:pPr>
            <w:r w:rsidRPr="00B6253B">
              <w:rPr>
                <w:rFonts w:ascii="Times New Roman" w:hAnsi="Times New Roman" w:cs="Times New Roman"/>
                <w:i w:val="0"/>
                <w:iCs w:val="0"/>
                <w:sz w:val="24"/>
                <w:szCs w:val="24"/>
              </w:rPr>
              <w:t>200</w:t>
            </w:r>
          </w:p>
        </w:tc>
        <w:tc>
          <w:tcPr>
            <w:tcW w:w="1858" w:type="dxa"/>
            <w:tcBorders>
              <w:top w:val="single" w:sz="4" w:space="0" w:color="auto"/>
              <w:left w:val="nil"/>
              <w:bottom w:val="single" w:sz="4" w:space="0" w:color="auto"/>
              <w:right w:val="nil"/>
            </w:tcBorders>
            <w:vAlign w:val="center"/>
          </w:tcPr>
          <w:p w14:paraId="589D48CF" w14:textId="0D56F78E" w:rsidR="008D5910" w:rsidRPr="00B6253B" w:rsidRDefault="008D5910">
            <w:pPr>
              <w:pStyle w:val="NoSpacing"/>
              <w:spacing w:line="276" w:lineRule="auto"/>
              <w:jc w:val="center"/>
              <w:rPr>
                <w:rFonts w:ascii="Times New Roman" w:hAnsi="Times New Roman" w:cs="Times New Roman"/>
                <w:i w:val="0"/>
                <w:iCs w:val="0"/>
                <w:sz w:val="24"/>
                <w:szCs w:val="24"/>
              </w:rPr>
            </w:pPr>
            <w:r w:rsidRPr="00B6253B">
              <w:rPr>
                <w:rFonts w:ascii="Times New Roman" w:hAnsi="Times New Roman" w:cs="Times New Roman"/>
                <w:i w:val="0"/>
                <w:iCs w:val="0"/>
                <w:sz w:val="24"/>
                <w:szCs w:val="24"/>
              </w:rPr>
              <w:t>10</w:t>
            </w:r>
            <w:r w:rsidR="00B6253B" w:rsidRPr="00B6253B">
              <w:rPr>
                <w:rFonts w:ascii="Times New Roman" w:hAnsi="Times New Roman" w:cs="Times New Roman"/>
                <w:i w:val="0"/>
                <w:iCs w:val="0"/>
                <w:sz w:val="24"/>
                <w:szCs w:val="24"/>
              </w:rPr>
              <w:t>0</w:t>
            </w:r>
          </w:p>
        </w:tc>
      </w:tr>
      <w:tr w:rsidR="008D5910" w14:paraId="27E520EF" w14:textId="77777777" w:rsidTr="00E52BBA">
        <w:trPr>
          <w:jc w:val="center"/>
        </w:trPr>
        <w:tc>
          <w:tcPr>
            <w:tcW w:w="713" w:type="dxa"/>
            <w:tcBorders>
              <w:top w:val="single" w:sz="4" w:space="0" w:color="auto"/>
              <w:left w:val="nil"/>
              <w:bottom w:val="single" w:sz="4" w:space="0" w:color="auto"/>
              <w:right w:val="nil"/>
            </w:tcBorders>
          </w:tcPr>
          <w:p w14:paraId="04107CB3" w14:textId="651B7B44" w:rsidR="008D5910" w:rsidRPr="008D5910" w:rsidRDefault="008D5910" w:rsidP="00B6253B">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2</w:t>
            </w:r>
          </w:p>
        </w:tc>
        <w:tc>
          <w:tcPr>
            <w:tcW w:w="3635" w:type="dxa"/>
            <w:tcBorders>
              <w:top w:val="single" w:sz="4" w:space="0" w:color="auto"/>
              <w:left w:val="nil"/>
              <w:bottom w:val="single" w:sz="4" w:space="0" w:color="auto"/>
              <w:right w:val="nil"/>
            </w:tcBorders>
            <w:vAlign w:val="center"/>
          </w:tcPr>
          <w:p w14:paraId="078C92CE" w14:textId="3D407F3E" w:rsidR="008D5910" w:rsidRPr="00B6253B" w:rsidRDefault="00B6253B" w:rsidP="008D5910">
            <w:pPr>
              <w:pStyle w:val="NoSpacing"/>
              <w:spacing w:line="276" w:lineRule="auto"/>
              <w:rPr>
                <w:rFonts w:ascii="Times New Roman" w:hAnsi="Times New Roman" w:cs="Times New Roman"/>
                <w:i w:val="0"/>
                <w:iCs w:val="0"/>
                <w:sz w:val="24"/>
                <w:szCs w:val="24"/>
              </w:rPr>
            </w:pPr>
            <w:r w:rsidRPr="00B6253B">
              <w:rPr>
                <w:rFonts w:ascii="Times New Roman" w:hAnsi="Times New Roman" w:cs="Times New Roman"/>
                <w:b/>
                <w:bCs/>
                <w:i w:val="0"/>
                <w:iCs w:val="0"/>
                <w:sz w:val="24"/>
                <w:szCs w:val="24"/>
              </w:rPr>
              <w:t>Age</w:t>
            </w:r>
          </w:p>
        </w:tc>
        <w:tc>
          <w:tcPr>
            <w:tcW w:w="1532" w:type="dxa"/>
            <w:tcBorders>
              <w:top w:val="single" w:sz="4" w:space="0" w:color="auto"/>
              <w:left w:val="nil"/>
              <w:bottom w:val="single" w:sz="4" w:space="0" w:color="auto"/>
              <w:right w:val="nil"/>
            </w:tcBorders>
            <w:vAlign w:val="center"/>
          </w:tcPr>
          <w:p w14:paraId="36E8B005" w14:textId="2CC1485E" w:rsidR="008D5910" w:rsidRPr="008D5910" w:rsidRDefault="008D5910" w:rsidP="008D5910">
            <w:pPr>
              <w:pStyle w:val="NoSpacing"/>
              <w:spacing w:line="276" w:lineRule="auto"/>
              <w:jc w:val="center"/>
              <w:rPr>
                <w:rFonts w:ascii="Times New Roman" w:hAnsi="Times New Roman" w:cs="Times New Roman"/>
                <w:i w:val="0"/>
                <w:iCs w:val="0"/>
                <w:sz w:val="24"/>
                <w:szCs w:val="24"/>
              </w:rPr>
            </w:pPr>
          </w:p>
        </w:tc>
        <w:tc>
          <w:tcPr>
            <w:tcW w:w="1858" w:type="dxa"/>
            <w:tcBorders>
              <w:top w:val="single" w:sz="4" w:space="0" w:color="auto"/>
              <w:left w:val="nil"/>
              <w:bottom w:val="single" w:sz="4" w:space="0" w:color="auto"/>
              <w:right w:val="nil"/>
            </w:tcBorders>
            <w:vAlign w:val="center"/>
          </w:tcPr>
          <w:p w14:paraId="17B578B9" w14:textId="5489279B" w:rsidR="008D5910" w:rsidRPr="008D5910" w:rsidRDefault="008D5910" w:rsidP="008D5910">
            <w:pPr>
              <w:pStyle w:val="NoSpacing"/>
              <w:spacing w:line="276" w:lineRule="auto"/>
              <w:jc w:val="center"/>
              <w:rPr>
                <w:rFonts w:ascii="Times New Roman" w:hAnsi="Times New Roman" w:cs="Times New Roman"/>
                <w:i w:val="0"/>
                <w:iCs w:val="0"/>
                <w:sz w:val="24"/>
                <w:szCs w:val="24"/>
              </w:rPr>
            </w:pPr>
          </w:p>
        </w:tc>
      </w:tr>
      <w:tr w:rsidR="008D5910" w14:paraId="6CB12C9E" w14:textId="77777777" w:rsidTr="00E52BBA">
        <w:trPr>
          <w:jc w:val="center"/>
        </w:trPr>
        <w:tc>
          <w:tcPr>
            <w:tcW w:w="713" w:type="dxa"/>
            <w:tcBorders>
              <w:top w:val="single" w:sz="4" w:space="0" w:color="auto"/>
              <w:left w:val="nil"/>
              <w:bottom w:val="nil"/>
              <w:right w:val="nil"/>
            </w:tcBorders>
          </w:tcPr>
          <w:p w14:paraId="760D4A06"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single" w:sz="4" w:space="0" w:color="auto"/>
              <w:left w:val="nil"/>
              <w:bottom w:val="nil"/>
              <w:right w:val="nil"/>
            </w:tcBorders>
          </w:tcPr>
          <w:p w14:paraId="76DDC17C" w14:textId="6A632D56" w:rsidR="008D5910" w:rsidRPr="008D5910" w:rsidRDefault="008D5910" w:rsidP="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 xml:space="preserve">&lt; 20 </w:t>
            </w:r>
            <w:r w:rsidR="00B6253B">
              <w:rPr>
                <w:rFonts w:ascii="Times New Roman" w:hAnsi="Times New Roman" w:cs="Times New Roman"/>
                <w:i w:val="0"/>
                <w:iCs w:val="0"/>
                <w:sz w:val="24"/>
                <w:szCs w:val="24"/>
              </w:rPr>
              <w:t>years</w:t>
            </w:r>
          </w:p>
        </w:tc>
        <w:tc>
          <w:tcPr>
            <w:tcW w:w="1532" w:type="dxa"/>
            <w:tcBorders>
              <w:top w:val="single" w:sz="4" w:space="0" w:color="auto"/>
              <w:left w:val="nil"/>
              <w:bottom w:val="nil"/>
              <w:right w:val="nil"/>
            </w:tcBorders>
            <w:vAlign w:val="center"/>
          </w:tcPr>
          <w:p w14:paraId="3454B53F" w14:textId="0CD159A3"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1</w:t>
            </w:r>
          </w:p>
        </w:tc>
        <w:tc>
          <w:tcPr>
            <w:tcW w:w="1858" w:type="dxa"/>
            <w:tcBorders>
              <w:top w:val="single" w:sz="4" w:space="0" w:color="auto"/>
              <w:left w:val="nil"/>
              <w:bottom w:val="nil"/>
              <w:right w:val="nil"/>
            </w:tcBorders>
            <w:vAlign w:val="center"/>
          </w:tcPr>
          <w:p w14:paraId="30BA0DD3" w14:textId="22D68B1D"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1</w:t>
            </w:r>
          </w:p>
        </w:tc>
      </w:tr>
      <w:tr w:rsidR="008D5910" w14:paraId="753C2D0A" w14:textId="77777777" w:rsidTr="00E52BBA">
        <w:trPr>
          <w:jc w:val="center"/>
        </w:trPr>
        <w:tc>
          <w:tcPr>
            <w:tcW w:w="713" w:type="dxa"/>
            <w:tcBorders>
              <w:top w:val="nil"/>
              <w:left w:val="nil"/>
              <w:bottom w:val="nil"/>
              <w:right w:val="nil"/>
            </w:tcBorders>
          </w:tcPr>
          <w:p w14:paraId="3DB8425B"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nil"/>
              <w:left w:val="nil"/>
              <w:bottom w:val="nil"/>
              <w:right w:val="nil"/>
            </w:tcBorders>
          </w:tcPr>
          <w:p w14:paraId="60D66AAF" w14:textId="40EB9AAC" w:rsidR="008D5910" w:rsidRPr="008D5910" w:rsidRDefault="008D5910" w:rsidP="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 xml:space="preserve">20 - 30 </w:t>
            </w:r>
            <w:r w:rsidR="00B6253B">
              <w:rPr>
                <w:rFonts w:ascii="Times New Roman" w:hAnsi="Times New Roman" w:cs="Times New Roman"/>
                <w:i w:val="0"/>
                <w:iCs w:val="0"/>
                <w:sz w:val="24"/>
                <w:szCs w:val="24"/>
              </w:rPr>
              <w:t>years</w:t>
            </w:r>
          </w:p>
        </w:tc>
        <w:tc>
          <w:tcPr>
            <w:tcW w:w="1532" w:type="dxa"/>
            <w:tcBorders>
              <w:top w:val="nil"/>
              <w:left w:val="nil"/>
              <w:bottom w:val="nil"/>
              <w:right w:val="nil"/>
            </w:tcBorders>
            <w:vAlign w:val="center"/>
          </w:tcPr>
          <w:p w14:paraId="1CC79C4F" w14:textId="7B060964"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154</w:t>
            </w:r>
          </w:p>
        </w:tc>
        <w:tc>
          <w:tcPr>
            <w:tcW w:w="1858" w:type="dxa"/>
            <w:tcBorders>
              <w:top w:val="nil"/>
              <w:left w:val="nil"/>
              <w:bottom w:val="nil"/>
              <w:right w:val="nil"/>
            </w:tcBorders>
            <w:vAlign w:val="center"/>
          </w:tcPr>
          <w:p w14:paraId="30C44948" w14:textId="049352A7"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77</w:t>
            </w:r>
          </w:p>
        </w:tc>
      </w:tr>
      <w:tr w:rsidR="008D5910" w14:paraId="46BE868F" w14:textId="77777777" w:rsidTr="00E52BBA">
        <w:trPr>
          <w:jc w:val="center"/>
        </w:trPr>
        <w:tc>
          <w:tcPr>
            <w:tcW w:w="713" w:type="dxa"/>
            <w:tcBorders>
              <w:top w:val="nil"/>
              <w:left w:val="nil"/>
              <w:bottom w:val="nil"/>
              <w:right w:val="nil"/>
            </w:tcBorders>
          </w:tcPr>
          <w:p w14:paraId="214977F2"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nil"/>
              <w:left w:val="nil"/>
              <w:bottom w:val="nil"/>
              <w:right w:val="nil"/>
            </w:tcBorders>
          </w:tcPr>
          <w:p w14:paraId="1A8B37F0" w14:textId="05BCF2BD" w:rsidR="008D5910" w:rsidRPr="008D5910" w:rsidRDefault="008D5910" w:rsidP="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 xml:space="preserve">31 - 40 </w:t>
            </w:r>
            <w:r w:rsidR="00B6253B">
              <w:rPr>
                <w:rFonts w:ascii="Times New Roman" w:hAnsi="Times New Roman" w:cs="Times New Roman"/>
                <w:i w:val="0"/>
                <w:iCs w:val="0"/>
                <w:sz w:val="24"/>
                <w:szCs w:val="24"/>
              </w:rPr>
              <w:t>years</w:t>
            </w:r>
          </w:p>
        </w:tc>
        <w:tc>
          <w:tcPr>
            <w:tcW w:w="1532" w:type="dxa"/>
            <w:tcBorders>
              <w:top w:val="nil"/>
              <w:left w:val="nil"/>
              <w:bottom w:val="nil"/>
              <w:right w:val="nil"/>
            </w:tcBorders>
            <w:vAlign w:val="center"/>
          </w:tcPr>
          <w:p w14:paraId="69EDAE6D" w14:textId="331BDD4E"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28</w:t>
            </w:r>
          </w:p>
        </w:tc>
        <w:tc>
          <w:tcPr>
            <w:tcW w:w="1858" w:type="dxa"/>
            <w:tcBorders>
              <w:top w:val="nil"/>
              <w:left w:val="nil"/>
              <w:bottom w:val="nil"/>
              <w:right w:val="nil"/>
            </w:tcBorders>
            <w:vAlign w:val="center"/>
          </w:tcPr>
          <w:p w14:paraId="5E498D4C" w14:textId="1E036DAD"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14</w:t>
            </w:r>
          </w:p>
        </w:tc>
      </w:tr>
      <w:tr w:rsidR="008D5910" w14:paraId="167E8CE3" w14:textId="77777777" w:rsidTr="00E52BBA">
        <w:trPr>
          <w:jc w:val="center"/>
        </w:trPr>
        <w:tc>
          <w:tcPr>
            <w:tcW w:w="713" w:type="dxa"/>
            <w:tcBorders>
              <w:top w:val="nil"/>
              <w:left w:val="nil"/>
              <w:bottom w:val="nil"/>
              <w:right w:val="nil"/>
            </w:tcBorders>
          </w:tcPr>
          <w:p w14:paraId="34B81BAA"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nil"/>
              <w:left w:val="nil"/>
              <w:bottom w:val="nil"/>
              <w:right w:val="nil"/>
            </w:tcBorders>
          </w:tcPr>
          <w:p w14:paraId="160A0F7E" w14:textId="1EBBB68F" w:rsidR="008D5910" w:rsidRPr="008D5910" w:rsidRDefault="008D5910" w:rsidP="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 xml:space="preserve">41 - 50 </w:t>
            </w:r>
            <w:r w:rsidR="00B6253B">
              <w:rPr>
                <w:rFonts w:ascii="Times New Roman" w:hAnsi="Times New Roman" w:cs="Times New Roman"/>
                <w:i w:val="0"/>
                <w:iCs w:val="0"/>
                <w:sz w:val="24"/>
                <w:szCs w:val="24"/>
              </w:rPr>
              <w:t>years</w:t>
            </w:r>
          </w:p>
        </w:tc>
        <w:tc>
          <w:tcPr>
            <w:tcW w:w="1532" w:type="dxa"/>
            <w:tcBorders>
              <w:top w:val="nil"/>
              <w:left w:val="nil"/>
              <w:bottom w:val="nil"/>
              <w:right w:val="nil"/>
            </w:tcBorders>
            <w:vAlign w:val="center"/>
          </w:tcPr>
          <w:p w14:paraId="1B011A3C" w14:textId="635E7D01"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12</w:t>
            </w:r>
          </w:p>
        </w:tc>
        <w:tc>
          <w:tcPr>
            <w:tcW w:w="1858" w:type="dxa"/>
            <w:tcBorders>
              <w:top w:val="nil"/>
              <w:left w:val="nil"/>
              <w:bottom w:val="nil"/>
              <w:right w:val="nil"/>
            </w:tcBorders>
            <w:vAlign w:val="center"/>
          </w:tcPr>
          <w:p w14:paraId="145831E3" w14:textId="73E11C31"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6</w:t>
            </w:r>
          </w:p>
        </w:tc>
      </w:tr>
      <w:tr w:rsidR="008D5910" w14:paraId="4CB002B2" w14:textId="77777777" w:rsidTr="00E52BBA">
        <w:trPr>
          <w:jc w:val="center"/>
        </w:trPr>
        <w:tc>
          <w:tcPr>
            <w:tcW w:w="713" w:type="dxa"/>
            <w:tcBorders>
              <w:top w:val="nil"/>
              <w:left w:val="nil"/>
              <w:bottom w:val="nil"/>
              <w:right w:val="nil"/>
            </w:tcBorders>
          </w:tcPr>
          <w:p w14:paraId="3045D737"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nil"/>
              <w:left w:val="nil"/>
              <w:bottom w:val="single" w:sz="4" w:space="0" w:color="auto"/>
              <w:right w:val="nil"/>
            </w:tcBorders>
          </w:tcPr>
          <w:p w14:paraId="025E27BC" w14:textId="0CE613B3" w:rsidR="008D5910" w:rsidRPr="008D5910" w:rsidRDefault="008D5910" w:rsidP="008D5910">
            <w:pPr>
              <w:pStyle w:val="NoSpacing"/>
              <w:spacing w:line="276" w:lineRule="auto"/>
              <w:rPr>
                <w:rFonts w:ascii="Times New Roman" w:hAnsi="Times New Roman" w:cs="Times New Roman"/>
                <w:i w:val="0"/>
                <w:iCs w:val="0"/>
                <w:sz w:val="24"/>
                <w:szCs w:val="24"/>
              </w:rPr>
            </w:pPr>
            <w:r w:rsidRPr="008D5910">
              <w:rPr>
                <w:rFonts w:ascii="Times New Roman" w:hAnsi="Times New Roman" w:cs="Times New Roman"/>
                <w:i w:val="0"/>
                <w:iCs w:val="0"/>
                <w:sz w:val="24"/>
                <w:szCs w:val="24"/>
              </w:rPr>
              <w:t xml:space="preserve">&gt; 50 </w:t>
            </w:r>
            <w:r w:rsidR="00B6253B">
              <w:rPr>
                <w:rFonts w:ascii="Times New Roman" w:hAnsi="Times New Roman" w:cs="Times New Roman"/>
                <w:i w:val="0"/>
                <w:iCs w:val="0"/>
                <w:sz w:val="24"/>
                <w:szCs w:val="24"/>
              </w:rPr>
              <w:t>years</w:t>
            </w:r>
          </w:p>
        </w:tc>
        <w:tc>
          <w:tcPr>
            <w:tcW w:w="1532" w:type="dxa"/>
            <w:tcBorders>
              <w:top w:val="nil"/>
              <w:left w:val="nil"/>
              <w:bottom w:val="single" w:sz="4" w:space="0" w:color="auto"/>
              <w:right w:val="nil"/>
            </w:tcBorders>
            <w:vAlign w:val="center"/>
          </w:tcPr>
          <w:p w14:paraId="71270719" w14:textId="6A9519BB"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5</w:t>
            </w:r>
          </w:p>
        </w:tc>
        <w:tc>
          <w:tcPr>
            <w:tcW w:w="1858" w:type="dxa"/>
            <w:tcBorders>
              <w:top w:val="nil"/>
              <w:left w:val="nil"/>
              <w:bottom w:val="single" w:sz="4" w:space="0" w:color="auto"/>
              <w:right w:val="nil"/>
            </w:tcBorders>
            <w:vAlign w:val="center"/>
          </w:tcPr>
          <w:p w14:paraId="014845F2" w14:textId="1BA3A517" w:rsidR="008D5910" w:rsidRPr="008D5910" w:rsidRDefault="008D5910" w:rsidP="008D5910">
            <w:pPr>
              <w:pStyle w:val="NoSpacing"/>
              <w:spacing w:line="276" w:lineRule="auto"/>
              <w:jc w:val="center"/>
              <w:rPr>
                <w:rFonts w:ascii="Times New Roman" w:hAnsi="Times New Roman" w:cs="Times New Roman"/>
                <w:i w:val="0"/>
                <w:iCs w:val="0"/>
                <w:sz w:val="24"/>
                <w:szCs w:val="24"/>
              </w:rPr>
            </w:pPr>
            <w:r w:rsidRPr="008D5910">
              <w:rPr>
                <w:rFonts w:ascii="Times New Roman" w:hAnsi="Times New Roman" w:cs="Times New Roman"/>
                <w:i w:val="0"/>
                <w:iCs w:val="0"/>
                <w:sz w:val="24"/>
                <w:szCs w:val="24"/>
              </w:rPr>
              <w:t>3</w:t>
            </w:r>
          </w:p>
        </w:tc>
      </w:tr>
      <w:tr w:rsidR="008D5910" w14:paraId="4E9B0BFF" w14:textId="77777777" w:rsidTr="00E52BBA">
        <w:trPr>
          <w:jc w:val="center"/>
        </w:trPr>
        <w:tc>
          <w:tcPr>
            <w:tcW w:w="713" w:type="dxa"/>
            <w:tcBorders>
              <w:top w:val="nil"/>
              <w:left w:val="nil"/>
              <w:bottom w:val="single" w:sz="4" w:space="0" w:color="auto"/>
              <w:right w:val="nil"/>
            </w:tcBorders>
          </w:tcPr>
          <w:p w14:paraId="6057786F" w14:textId="77777777" w:rsidR="008D5910" w:rsidRDefault="008D5910" w:rsidP="00B6253B">
            <w:pPr>
              <w:pStyle w:val="NoSpacing"/>
              <w:spacing w:line="276" w:lineRule="auto"/>
              <w:jc w:val="center"/>
              <w:rPr>
                <w:rFonts w:ascii="Times New Roman" w:hAnsi="Times New Roman" w:cs="Times New Roman"/>
                <w:sz w:val="24"/>
                <w:szCs w:val="24"/>
              </w:rPr>
            </w:pPr>
          </w:p>
        </w:tc>
        <w:tc>
          <w:tcPr>
            <w:tcW w:w="3635" w:type="dxa"/>
            <w:tcBorders>
              <w:top w:val="single" w:sz="4" w:space="0" w:color="auto"/>
              <w:left w:val="nil"/>
              <w:bottom w:val="single" w:sz="4" w:space="0" w:color="auto"/>
              <w:right w:val="nil"/>
            </w:tcBorders>
            <w:vAlign w:val="center"/>
          </w:tcPr>
          <w:p w14:paraId="16B41E5B" w14:textId="4A5B9E39" w:rsidR="008D5910" w:rsidRPr="00B6253B" w:rsidRDefault="008D5910" w:rsidP="008D5910">
            <w:pPr>
              <w:pStyle w:val="NoSpacing"/>
              <w:spacing w:line="276" w:lineRule="auto"/>
              <w:rPr>
                <w:rFonts w:ascii="Times New Roman" w:hAnsi="Times New Roman" w:cs="Times New Roman"/>
                <w:i w:val="0"/>
                <w:iCs w:val="0"/>
                <w:sz w:val="24"/>
                <w:szCs w:val="24"/>
              </w:rPr>
            </w:pPr>
            <w:r w:rsidRPr="00B6253B">
              <w:rPr>
                <w:rFonts w:ascii="Times New Roman" w:hAnsi="Times New Roman" w:cs="Times New Roman"/>
                <w:i w:val="0"/>
                <w:iCs w:val="0"/>
                <w:sz w:val="24"/>
                <w:szCs w:val="24"/>
              </w:rPr>
              <w:t>Total</w:t>
            </w:r>
          </w:p>
        </w:tc>
        <w:tc>
          <w:tcPr>
            <w:tcW w:w="1532" w:type="dxa"/>
            <w:tcBorders>
              <w:top w:val="single" w:sz="4" w:space="0" w:color="auto"/>
              <w:left w:val="nil"/>
              <w:bottom w:val="single" w:sz="4" w:space="0" w:color="auto"/>
              <w:right w:val="nil"/>
            </w:tcBorders>
            <w:vAlign w:val="center"/>
          </w:tcPr>
          <w:p w14:paraId="16FD4F58" w14:textId="37D1CDEB" w:rsidR="008D5910" w:rsidRPr="00B6253B" w:rsidRDefault="008D5910" w:rsidP="008D5910">
            <w:pPr>
              <w:pStyle w:val="NoSpacing"/>
              <w:spacing w:line="276" w:lineRule="auto"/>
              <w:jc w:val="center"/>
              <w:rPr>
                <w:rFonts w:ascii="Times New Roman" w:hAnsi="Times New Roman" w:cs="Times New Roman"/>
                <w:i w:val="0"/>
                <w:iCs w:val="0"/>
                <w:sz w:val="24"/>
                <w:szCs w:val="24"/>
              </w:rPr>
            </w:pPr>
            <w:r w:rsidRPr="00B6253B">
              <w:rPr>
                <w:rFonts w:ascii="Times New Roman" w:hAnsi="Times New Roman" w:cs="Times New Roman"/>
                <w:i w:val="0"/>
                <w:iCs w:val="0"/>
                <w:sz w:val="24"/>
                <w:szCs w:val="24"/>
              </w:rPr>
              <w:t>200</w:t>
            </w:r>
          </w:p>
        </w:tc>
        <w:tc>
          <w:tcPr>
            <w:tcW w:w="1858" w:type="dxa"/>
            <w:tcBorders>
              <w:top w:val="single" w:sz="4" w:space="0" w:color="auto"/>
              <w:left w:val="nil"/>
              <w:bottom w:val="single" w:sz="4" w:space="0" w:color="auto"/>
              <w:right w:val="nil"/>
            </w:tcBorders>
            <w:vAlign w:val="center"/>
          </w:tcPr>
          <w:p w14:paraId="0ED9A4FC" w14:textId="700116C1" w:rsidR="008D5910" w:rsidRPr="00B6253B" w:rsidRDefault="008D5910" w:rsidP="008D5910">
            <w:pPr>
              <w:pStyle w:val="NoSpacing"/>
              <w:spacing w:line="276" w:lineRule="auto"/>
              <w:jc w:val="center"/>
              <w:rPr>
                <w:rFonts w:ascii="Times New Roman" w:hAnsi="Times New Roman" w:cs="Times New Roman"/>
                <w:i w:val="0"/>
                <w:iCs w:val="0"/>
                <w:sz w:val="24"/>
                <w:szCs w:val="24"/>
              </w:rPr>
            </w:pPr>
            <w:r w:rsidRPr="00B6253B">
              <w:rPr>
                <w:rFonts w:ascii="Times New Roman" w:hAnsi="Times New Roman" w:cs="Times New Roman"/>
                <w:i w:val="0"/>
                <w:iCs w:val="0"/>
                <w:sz w:val="24"/>
                <w:szCs w:val="24"/>
              </w:rPr>
              <w:t>100</w:t>
            </w:r>
          </w:p>
        </w:tc>
      </w:tr>
      <w:tr w:rsidR="00B6253B" w14:paraId="54A35FF8" w14:textId="77777777" w:rsidTr="00E52BBA">
        <w:trPr>
          <w:jc w:val="center"/>
        </w:trPr>
        <w:tc>
          <w:tcPr>
            <w:tcW w:w="713" w:type="dxa"/>
            <w:tcBorders>
              <w:top w:val="single" w:sz="4" w:space="0" w:color="auto"/>
              <w:left w:val="nil"/>
              <w:bottom w:val="single" w:sz="4" w:space="0" w:color="auto"/>
              <w:right w:val="nil"/>
            </w:tcBorders>
          </w:tcPr>
          <w:p w14:paraId="09664032" w14:textId="676C5EE2" w:rsidR="00B6253B" w:rsidRPr="00B6253B" w:rsidRDefault="00B6253B" w:rsidP="00B6253B">
            <w:pPr>
              <w:pStyle w:val="NoSpacing"/>
              <w:spacing w:line="276"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3</w:t>
            </w:r>
          </w:p>
        </w:tc>
        <w:tc>
          <w:tcPr>
            <w:tcW w:w="3635" w:type="dxa"/>
            <w:tcBorders>
              <w:top w:val="single" w:sz="4" w:space="0" w:color="auto"/>
              <w:left w:val="nil"/>
              <w:bottom w:val="single" w:sz="4" w:space="0" w:color="auto"/>
              <w:right w:val="nil"/>
            </w:tcBorders>
            <w:vAlign w:val="center"/>
          </w:tcPr>
          <w:p w14:paraId="32B97623" w14:textId="0F280708" w:rsidR="00B6253B" w:rsidRPr="00F76C7C" w:rsidRDefault="00F76C7C" w:rsidP="00B6253B">
            <w:pPr>
              <w:pStyle w:val="NoSpacing"/>
              <w:spacing w:line="276" w:lineRule="auto"/>
              <w:rPr>
                <w:rFonts w:ascii="Times New Roman" w:hAnsi="Times New Roman" w:cs="Times New Roman"/>
                <w:i w:val="0"/>
                <w:iCs w:val="0"/>
                <w:sz w:val="24"/>
                <w:szCs w:val="24"/>
              </w:rPr>
            </w:pPr>
            <w:r w:rsidRPr="00F76C7C">
              <w:rPr>
                <w:rFonts w:ascii="Times" w:hAnsi="Times" w:cs="Times New Roman"/>
                <w:b/>
                <w:bCs/>
                <w:i w:val="0"/>
                <w:iCs w:val="0"/>
                <w:sz w:val="24"/>
                <w:szCs w:val="24"/>
              </w:rPr>
              <w:t xml:space="preserve">Last </w:t>
            </w:r>
            <w:r>
              <w:rPr>
                <w:rFonts w:ascii="Times" w:hAnsi="Times" w:cs="Times New Roman"/>
                <w:b/>
                <w:bCs/>
                <w:i w:val="0"/>
                <w:iCs w:val="0"/>
                <w:sz w:val="24"/>
                <w:szCs w:val="24"/>
              </w:rPr>
              <w:t>E</w:t>
            </w:r>
            <w:r w:rsidRPr="00F76C7C">
              <w:rPr>
                <w:rFonts w:ascii="Times" w:hAnsi="Times" w:cs="Times New Roman"/>
                <w:b/>
                <w:bCs/>
                <w:i w:val="0"/>
                <w:iCs w:val="0"/>
                <w:sz w:val="24"/>
                <w:szCs w:val="24"/>
              </w:rPr>
              <w:t>ducation</w:t>
            </w:r>
          </w:p>
        </w:tc>
        <w:tc>
          <w:tcPr>
            <w:tcW w:w="1532" w:type="dxa"/>
            <w:tcBorders>
              <w:top w:val="single" w:sz="4" w:space="0" w:color="auto"/>
              <w:left w:val="nil"/>
              <w:bottom w:val="single" w:sz="4" w:space="0" w:color="auto"/>
              <w:right w:val="nil"/>
            </w:tcBorders>
            <w:vAlign w:val="center"/>
          </w:tcPr>
          <w:p w14:paraId="0FF5EA7E" w14:textId="44B9D467" w:rsidR="00B6253B" w:rsidRPr="00F76C7C" w:rsidRDefault="00B6253B" w:rsidP="00B6253B">
            <w:pPr>
              <w:pStyle w:val="NoSpacing"/>
              <w:spacing w:line="276" w:lineRule="auto"/>
              <w:jc w:val="center"/>
              <w:rPr>
                <w:rFonts w:ascii="Times New Roman" w:hAnsi="Times New Roman" w:cs="Times New Roman"/>
                <w:i w:val="0"/>
                <w:iCs w:val="0"/>
                <w:sz w:val="24"/>
                <w:szCs w:val="24"/>
              </w:rPr>
            </w:pPr>
          </w:p>
        </w:tc>
        <w:tc>
          <w:tcPr>
            <w:tcW w:w="1858" w:type="dxa"/>
            <w:tcBorders>
              <w:top w:val="single" w:sz="4" w:space="0" w:color="auto"/>
              <w:left w:val="nil"/>
              <w:bottom w:val="single" w:sz="4" w:space="0" w:color="auto"/>
              <w:right w:val="nil"/>
            </w:tcBorders>
            <w:vAlign w:val="center"/>
          </w:tcPr>
          <w:p w14:paraId="6831AC14" w14:textId="7ACDD037" w:rsidR="00B6253B" w:rsidRPr="00F76C7C" w:rsidRDefault="00B6253B" w:rsidP="00B6253B">
            <w:pPr>
              <w:pStyle w:val="NoSpacing"/>
              <w:spacing w:line="276" w:lineRule="auto"/>
              <w:jc w:val="center"/>
              <w:rPr>
                <w:rFonts w:ascii="Times New Roman" w:hAnsi="Times New Roman" w:cs="Times New Roman"/>
                <w:i w:val="0"/>
                <w:iCs w:val="0"/>
                <w:sz w:val="24"/>
                <w:szCs w:val="24"/>
              </w:rPr>
            </w:pPr>
          </w:p>
        </w:tc>
      </w:tr>
      <w:tr w:rsidR="00B6253B" w14:paraId="2A38FDC6" w14:textId="77777777" w:rsidTr="00E52BBA">
        <w:trPr>
          <w:jc w:val="center"/>
        </w:trPr>
        <w:tc>
          <w:tcPr>
            <w:tcW w:w="713" w:type="dxa"/>
            <w:tcBorders>
              <w:top w:val="single" w:sz="4" w:space="0" w:color="auto"/>
              <w:left w:val="nil"/>
              <w:bottom w:val="nil"/>
              <w:right w:val="nil"/>
            </w:tcBorders>
          </w:tcPr>
          <w:p w14:paraId="56724B64" w14:textId="77777777" w:rsidR="00B6253B" w:rsidRPr="00B6253B" w:rsidRDefault="00B6253B" w:rsidP="00B6253B">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nil"/>
              <w:right w:val="nil"/>
            </w:tcBorders>
          </w:tcPr>
          <w:p w14:paraId="79C32712" w14:textId="52C424F0" w:rsidR="00B6253B" w:rsidRPr="00F76C7C" w:rsidRDefault="00B86AD1" w:rsidP="00B6253B">
            <w:pPr>
              <w:pStyle w:val="NoSpacing"/>
              <w:spacing w:line="276" w:lineRule="auto"/>
              <w:rPr>
                <w:rFonts w:ascii="Times New Roman" w:hAnsi="Times New Roman" w:cs="Times New Roman"/>
                <w:i w:val="0"/>
                <w:iCs w:val="0"/>
                <w:sz w:val="24"/>
                <w:szCs w:val="24"/>
              </w:rPr>
            </w:pPr>
            <w:r>
              <w:rPr>
                <w:rFonts w:ascii="Times" w:hAnsi="Times"/>
                <w:i w:val="0"/>
                <w:iCs w:val="0"/>
                <w:sz w:val="24"/>
                <w:szCs w:val="24"/>
              </w:rPr>
              <w:t xml:space="preserve">High </w:t>
            </w:r>
            <w:r w:rsidR="00CD746C">
              <w:rPr>
                <w:rFonts w:ascii="Times" w:hAnsi="Times"/>
                <w:i w:val="0"/>
                <w:iCs w:val="0"/>
                <w:sz w:val="24"/>
                <w:szCs w:val="24"/>
              </w:rPr>
              <w:t>s</w:t>
            </w:r>
            <w:r>
              <w:rPr>
                <w:rFonts w:ascii="Times" w:hAnsi="Times"/>
                <w:i w:val="0"/>
                <w:iCs w:val="0"/>
                <w:sz w:val="24"/>
                <w:szCs w:val="24"/>
              </w:rPr>
              <w:t>chool</w:t>
            </w:r>
          </w:p>
        </w:tc>
        <w:tc>
          <w:tcPr>
            <w:tcW w:w="1532" w:type="dxa"/>
            <w:tcBorders>
              <w:top w:val="single" w:sz="4" w:space="0" w:color="auto"/>
              <w:left w:val="nil"/>
              <w:bottom w:val="nil"/>
              <w:right w:val="nil"/>
            </w:tcBorders>
            <w:vAlign w:val="center"/>
          </w:tcPr>
          <w:p w14:paraId="4EBEE562" w14:textId="568F6222"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28</w:t>
            </w:r>
          </w:p>
        </w:tc>
        <w:tc>
          <w:tcPr>
            <w:tcW w:w="1858" w:type="dxa"/>
            <w:tcBorders>
              <w:top w:val="single" w:sz="4" w:space="0" w:color="auto"/>
              <w:left w:val="nil"/>
              <w:bottom w:val="nil"/>
              <w:right w:val="nil"/>
            </w:tcBorders>
            <w:vAlign w:val="center"/>
          </w:tcPr>
          <w:p w14:paraId="0C72C695" w14:textId="55B4927C"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14%</w:t>
            </w:r>
          </w:p>
        </w:tc>
      </w:tr>
      <w:tr w:rsidR="00B6253B" w14:paraId="221C5950" w14:textId="77777777" w:rsidTr="00E52BBA">
        <w:trPr>
          <w:jc w:val="center"/>
        </w:trPr>
        <w:tc>
          <w:tcPr>
            <w:tcW w:w="713" w:type="dxa"/>
            <w:tcBorders>
              <w:top w:val="nil"/>
              <w:left w:val="nil"/>
              <w:bottom w:val="nil"/>
              <w:right w:val="nil"/>
            </w:tcBorders>
          </w:tcPr>
          <w:p w14:paraId="5F7CB50C" w14:textId="77777777" w:rsidR="00B6253B" w:rsidRPr="00B6253B" w:rsidRDefault="00B6253B" w:rsidP="00B6253B">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4E3A8565" w14:textId="14E01077" w:rsidR="00B6253B" w:rsidRPr="00F76C7C" w:rsidRDefault="00B86AD1" w:rsidP="00B6253B">
            <w:pPr>
              <w:pStyle w:val="NoSpacing"/>
              <w:spacing w:line="276" w:lineRule="auto"/>
              <w:rPr>
                <w:rFonts w:ascii="Times New Roman" w:hAnsi="Times New Roman" w:cs="Times New Roman"/>
                <w:i w:val="0"/>
                <w:iCs w:val="0"/>
                <w:sz w:val="24"/>
                <w:szCs w:val="24"/>
              </w:rPr>
            </w:pPr>
            <w:r>
              <w:rPr>
                <w:rFonts w:ascii="Times" w:hAnsi="Times"/>
                <w:i w:val="0"/>
                <w:iCs w:val="0"/>
                <w:sz w:val="24"/>
                <w:szCs w:val="24"/>
              </w:rPr>
              <w:t>Diploma</w:t>
            </w:r>
          </w:p>
        </w:tc>
        <w:tc>
          <w:tcPr>
            <w:tcW w:w="1532" w:type="dxa"/>
            <w:tcBorders>
              <w:top w:val="nil"/>
              <w:left w:val="nil"/>
              <w:bottom w:val="nil"/>
              <w:right w:val="nil"/>
            </w:tcBorders>
            <w:vAlign w:val="center"/>
          </w:tcPr>
          <w:p w14:paraId="361C4D15" w14:textId="28C08B2A"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76</w:t>
            </w:r>
          </w:p>
        </w:tc>
        <w:tc>
          <w:tcPr>
            <w:tcW w:w="1858" w:type="dxa"/>
            <w:tcBorders>
              <w:top w:val="nil"/>
              <w:left w:val="nil"/>
              <w:bottom w:val="nil"/>
              <w:right w:val="nil"/>
            </w:tcBorders>
            <w:vAlign w:val="center"/>
          </w:tcPr>
          <w:p w14:paraId="76C5ECDA" w14:textId="7DA79196"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38%</w:t>
            </w:r>
          </w:p>
        </w:tc>
      </w:tr>
      <w:tr w:rsidR="00B6253B" w14:paraId="33979737" w14:textId="77777777" w:rsidTr="00E52BBA">
        <w:trPr>
          <w:jc w:val="center"/>
        </w:trPr>
        <w:tc>
          <w:tcPr>
            <w:tcW w:w="713" w:type="dxa"/>
            <w:tcBorders>
              <w:top w:val="nil"/>
              <w:left w:val="nil"/>
              <w:bottom w:val="nil"/>
              <w:right w:val="nil"/>
            </w:tcBorders>
          </w:tcPr>
          <w:p w14:paraId="71FC28F4" w14:textId="5990DE96" w:rsidR="00B6253B" w:rsidRPr="00B6253B" w:rsidRDefault="00B6253B" w:rsidP="00B6253B">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71BC1744" w14:textId="1010201C" w:rsidR="00B6253B" w:rsidRPr="00F76C7C" w:rsidRDefault="00B86AD1" w:rsidP="00B6253B">
            <w:pPr>
              <w:pStyle w:val="NoSpacing"/>
              <w:spacing w:line="276" w:lineRule="auto"/>
              <w:rPr>
                <w:rFonts w:ascii="Times New Roman" w:hAnsi="Times New Roman" w:cs="Times New Roman"/>
                <w:i w:val="0"/>
                <w:iCs w:val="0"/>
                <w:sz w:val="24"/>
                <w:szCs w:val="24"/>
              </w:rPr>
            </w:pPr>
            <w:r>
              <w:rPr>
                <w:rFonts w:ascii="Times" w:hAnsi="Times"/>
                <w:i w:val="0"/>
                <w:iCs w:val="0"/>
                <w:sz w:val="24"/>
                <w:szCs w:val="24"/>
              </w:rPr>
              <w:t>Bachelor</w:t>
            </w:r>
          </w:p>
        </w:tc>
        <w:tc>
          <w:tcPr>
            <w:tcW w:w="1532" w:type="dxa"/>
            <w:tcBorders>
              <w:top w:val="nil"/>
              <w:left w:val="nil"/>
              <w:bottom w:val="nil"/>
              <w:right w:val="nil"/>
            </w:tcBorders>
            <w:vAlign w:val="center"/>
          </w:tcPr>
          <w:p w14:paraId="57D58B01" w14:textId="4851AE95"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83</w:t>
            </w:r>
          </w:p>
        </w:tc>
        <w:tc>
          <w:tcPr>
            <w:tcW w:w="1858" w:type="dxa"/>
            <w:tcBorders>
              <w:top w:val="nil"/>
              <w:left w:val="nil"/>
              <w:bottom w:val="nil"/>
              <w:right w:val="nil"/>
            </w:tcBorders>
            <w:vAlign w:val="center"/>
          </w:tcPr>
          <w:p w14:paraId="36429695" w14:textId="00A375E1"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42%</w:t>
            </w:r>
          </w:p>
        </w:tc>
      </w:tr>
      <w:tr w:rsidR="00B6253B" w14:paraId="24DDD41B" w14:textId="77777777" w:rsidTr="00E52BBA">
        <w:trPr>
          <w:jc w:val="center"/>
        </w:trPr>
        <w:tc>
          <w:tcPr>
            <w:tcW w:w="713" w:type="dxa"/>
            <w:tcBorders>
              <w:top w:val="nil"/>
              <w:left w:val="nil"/>
              <w:bottom w:val="nil"/>
              <w:right w:val="nil"/>
            </w:tcBorders>
          </w:tcPr>
          <w:p w14:paraId="454A9386" w14:textId="77777777" w:rsidR="00B6253B" w:rsidRPr="00B6253B" w:rsidRDefault="00B6253B" w:rsidP="00B6253B">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590A4B7A" w14:textId="265401B8" w:rsidR="00B6253B" w:rsidRPr="00F76C7C" w:rsidRDefault="00B86AD1" w:rsidP="00B6253B">
            <w:pPr>
              <w:pStyle w:val="NoSpacing"/>
              <w:spacing w:line="276" w:lineRule="auto"/>
              <w:rPr>
                <w:rFonts w:ascii="Times New Roman" w:hAnsi="Times New Roman" w:cs="Times New Roman"/>
                <w:i w:val="0"/>
                <w:iCs w:val="0"/>
                <w:sz w:val="24"/>
                <w:szCs w:val="24"/>
              </w:rPr>
            </w:pPr>
            <w:r>
              <w:rPr>
                <w:rFonts w:ascii="Times New Roman" w:hAnsi="Times New Roman"/>
                <w:i w:val="0"/>
                <w:iCs w:val="0"/>
                <w:sz w:val="24"/>
                <w:szCs w:val="24"/>
              </w:rPr>
              <w:t xml:space="preserve">Post </w:t>
            </w:r>
            <w:r w:rsidR="00CD746C">
              <w:rPr>
                <w:rFonts w:ascii="Times New Roman" w:hAnsi="Times New Roman"/>
                <w:i w:val="0"/>
                <w:iCs w:val="0"/>
                <w:sz w:val="24"/>
                <w:szCs w:val="24"/>
              </w:rPr>
              <w:t>g</w:t>
            </w:r>
            <w:r>
              <w:rPr>
                <w:rFonts w:ascii="Times New Roman" w:hAnsi="Times New Roman"/>
                <w:i w:val="0"/>
                <w:iCs w:val="0"/>
                <w:sz w:val="24"/>
                <w:szCs w:val="24"/>
              </w:rPr>
              <w:t>raduated</w:t>
            </w:r>
          </w:p>
        </w:tc>
        <w:tc>
          <w:tcPr>
            <w:tcW w:w="1532" w:type="dxa"/>
            <w:tcBorders>
              <w:top w:val="nil"/>
              <w:left w:val="nil"/>
              <w:bottom w:val="nil"/>
              <w:right w:val="nil"/>
            </w:tcBorders>
            <w:vAlign w:val="center"/>
          </w:tcPr>
          <w:p w14:paraId="7AFE7251" w14:textId="58B0FE76"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11</w:t>
            </w:r>
          </w:p>
        </w:tc>
        <w:tc>
          <w:tcPr>
            <w:tcW w:w="1858" w:type="dxa"/>
            <w:tcBorders>
              <w:top w:val="nil"/>
              <w:left w:val="nil"/>
              <w:bottom w:val="nil"/>
              <w:right w:val="nil"/>
            </w:tcBorders>
            <w:vAlign w:val="center"/>
          </w:tcPr>
          <w:p w14:paraId="0E7475F4" w14:textId="191EDB69"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6%</w:t>
            </w:r>
          </w:p>
        </w:tc>
      </w:tr>
      <w:tr w:rsidR="00B6253B" w14:paraId="441A3F57" w14:textId="77777777" w:rsidTr="00E52BBA">
        <w:trPr>
          <w:jc w:val="center"/>
        </w:trPr>
        <w:tc>
          <w:tcPr>
            <w:tcW w:w="713" w:type="dxa"/>
            <w:tcBorders>
              <w:top w:val="nil"/>
              <w:left w:val="nil"/>
              <w:bottom w:val="nil"/>
              <w:right w:val="nil"/>
            </w:tcBorders>
          </w:tcPr>
          <w:p w14:paraId="5C3FEF7E" w14:textId="77777777" w:rsidR="00B6253B" w:rsidRPr="00B6253B" w:rsidRDefault="00B6253B" w:rsidP="00B6253B">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single" w:sz="4" w:space="0" w:color="auto"/>
              <w:right w:val="nil"/>
            </w:tcBorders>
          </w:tcPr>
          <w:p w14:paraId="1BD39B6D" w14:textId="18E9BD75" w:rsidR="00B6253B" w:rsidRPr="00F76C7C" w:rsidRDefault="00B86AD1" w:rsidP="00B6253B">
            <w:pPr>
              <w:pStyle w:val="NoSpacing"/>
              <w:spacing w:line="276" w:lineRule="auto"/>
              <w:rPr>
                <w:rFonts w:ascii="Times New Roman" w:hAnsi="Times New Roman" w:cs="Times New Roman"/>
                <w:i w:val="0"/>
                <w:iCs w:val="0"/>
                <w:sz w:val="24"/>
                <w:szCs w:val="24"/>
              </w:rPr>
            </w:pPr>
            <w:r>
              <w:rPr>
                <w:rFonts w:ascii="Times" w:hAnsi="Times"/>
                <w:i w:val="0"/>
                <w:iCs w:val="0"/>
                <w:sz w:val="24"/>
                <w:szCs w:val="24"/>
              </w:rPr>
              <w:t>Others</w:t>
            </w:r>
          </w:p>
        </w:tc>
        <w:tc>
          <w:tcPr>
            <w:tcW w:w="1532" w:type="dxa"/>
            <w:tcBorders>
              <w:top w:val="nil"/>
              <w:left w:val="nil"/>
              <w:bottom w:val="single" w:sz="4" w:space="0" w:color="auto"/>
              <w:right w:val="nil"/>
            </w:tcBorders>
            <w:vAlign w:val="center"/>
          </w:tcPr>
          <w:p w14:paraId="1FFE7898" w14:textId="134C0665"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2</w:t>
            </w:r>
          </w:p>
        </w:tc>
        <w:tc>
          <w:tcPr>
            <w:tcW w:w="1858" w:type="dxa"/>
            <w:tcBorders>
              <w:top w:val="nil"/>
              <w:left w:val="nil"/>
              <w:bottom w:val="single" w:sz="4" w:space="0" w:color="auto"/>
              <w:right w:val="nil"/>
            </w:tcBorders>
            <w:vAlign w:val="center"/>
          </w:tcPr>
          <w:p w14:paraId="00652A73" w14:textId="669DFC73" w:rsidR="00B6253B" w:rsidRPr="00F76C7C" w:rsidRDefault="00B6253B" w:rsidP="00B6253B">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w:t>
            </w:r>
          </w:p>
        </w:tc>
      </w:tr>
      <w:tr w:rsidR="00F76C7C" w14:paraId="5446B46F" w14:textId="77777777" w:rsidTr="00E52BBA">
        <w:trPr>
          <w:jc w:val="center"/>
        </w:trPr>
        <w:tc>
          <w:tcPr>
            <w:tcW w:w="713" w:type="dxa"/>
            <w:tcBorders>
              <w:top w:val="nil"/>
              <w:left w:val="nil"/>
              <w:bottom w:val="single" w:sz="4" w:space="0" w:color="auto"/>
              <w:right w:val="nil"/>
            </w:tcBorders>
          </w:tcPr>
          <w:p w14:paraId="4A2C36BF"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single" w:sz="4" w:space="0" w:color="auto"/>
              <w:right w:val="nil"/>
            </w:tcBorders>
            <w:vAlign w:val="center"/>
          </w:tcPr>
          <w:p w14:paraId="1D3D24CA" w14:textId="5DB08D6E" w:rsidR="00F76C7C" w:rsidRPr="00F76C7C" w:rsidRDefault="00F76C7C" w:rsidP="00F76C7C">
            <w:pPr>
              <w:pStyle w:val="NoSpacing"/>
              <w:spacing w:line="276" w:lineRule="auto"/>
              <w:rPr>
                <w:rFonts w:ascii="Times" w:hAnsi="Times"/>
                <w:i w:val="0"/>
                <w:iCs w:val="0"/>
                <w:sz w:val="24"/>
                <w:szCs w:val="24"/>
              </w:rPr>
            </w:pPr>
            <w:r w:rsidRPr="00B6253B">
              <w:rPr>
                <w:rFonts w:ascii="Times New Roman" w:hAnsi="Times New Roman" w:cs="Times New Roman"/>
                <w:i w:val="0"/>
                <w:iCs w:val="0"/>
                <w:sz w:val="24"/>
                <w:szCs w:val="24"/>
              </w:rPr>
              <w:t>Total</w:t>
            </w:r>
          </w:p>
        </w:tc>
        <w:tc>
          <w:tcPr>
            <w:tcW w:w="1532" w:type="dxa"/>
            <w:tcBorders>
              <w:top w:val="single" w:sz="4" w:space="0" w:color="auto"/>
              <w:left w:val="nil"/>
              <w:bottom w:val="single" w:sz="4" w:space="0" w:color="auto"/>
              <w:right w:val="nil"/>
            </w:tcBorders>
            <w:vAlign w:val="center"/>
          </w:tcPr>
          <w:p w14:paraId="4DB92655" w14:textId="592EA773" w:rsidR="00F76C7C" w:rsidRPr="00F76C7C" w:rsidRDefault="00F76C7C" w:rsidP="00F76C7C">
            <w:pPr>
              <w:pStyle w:val="NoSpacing"/>
              <w:spacing w:line="276" w:lineRule="auto"/>
              <w:jc w:val="center"/>
              <w:rPr>
                <w:rFonts w:ascii="Times New Roman" w:hAnsi="Times New Roman" w:cs="Times New Roman"/>
                <w:i w:val="0"/>
                <w:iCs w:val="0"/>
                <w:color w:val="000000"/>
                <w:sz w:val="24"/>
                <w:szCs w:val="24"/>
              </w:rPr>
            </w:pPr>
            <w:r w:rsidRPr="00B6253B">
              <w:rPr>
                <w:rFonts w:ascii="Times New Roman" w:hAnsi="Times New Roman" w:cs="Times New Roman"/>
                <w:i w:val="0"/>
                <w:iCs w:val="0"/>
                <w:sz w:val="24"/>
                <w:szCs w:val="24"/>
              </w:rPr>
              <w:t>200</w:t>
            </w:r>
          </w:p>
        </w:tc>
        <w:tc>
          <w:tcPr>
            <w:tcW w:w="1858" w:type="dxa"/>
            <w:tcBorders>
              <w:top w:val="single" w:sz="4" w:space="0" w:color="auto"/>
              <w:left w:val="nil"/>
              <w:bottom w:val="single" w:sz="4" w:space="0" w:color="auto"/>
              <w:right w:val="nil"/>
            </w:tcBorders>
            <w:vAlign w:val="center"/>
          </w:tcPr>
          <w:p w14:paraId="5300799F" w14:textId="6DDAD598" w:rsidR="00F76C7C" w:rsidRPr="00F76C7C" w:rsidRDefault="00F76C7C" w:rsidP="00F76C7C">
            <w:pPr>
              <w:pStyle w:val="NoSpacing"/>
              <w:spacing w:line="276" w:lineRule="auto"/>
              <w:jc w:val="center"/>
              <w:rPr>
                <w:rFonts w:ascii="Times New Roman" w:hAnsi="Times New Roman" w:cs="Times New Roman"/>
                <w:i w:val="0"/>
                <w:iCs w:val="0"/>
                <w:color w:val="000000"/>
                <w:sz w:val="24"/>
                <w:szCs w:val="24"/>
              </w:rPr>
            </w:pPr>
            <w:r w:rsidRPr="00B6253B">
              <w:rPr>
                <w:rFonts w:ascii="Times New Roman" w:hAnsi="Times New Roman" w:cs="Times New Roman"/>
                <w:i w:val="0"/>
                <w:iCs w:val="0"/>
                <w:sz w:val="24"/>
                <w:szCs w:val="24"/>
              </w:rPr>
              <w:t>100</w:t>
            </w:r>
          </w:p>
        </w:tc>
      </w:tr>
      <w:tr w:rsidR="00F76C7C" w14:paraId="52FEDA73" w14:textId="77777777" w:rsidTr="00E52BBA">
        <w:trPr>
          <w:jc w:val="center"/>
        </w:trPr>
        <w:tc>
          <w:tcPr>
            <w:tcW w:w="713" w:type="dxa"/>
            <w:tcBorders>
              <w:top w:val="single" w:sz="4" w:space="0" w:color="auto"/>
              <w:left w:val="nil"/>
              <w:bottom w:val="single" w:sz="4" w:space="0" w:color="auto"/>
              <w:right w:val="nil"/>
            </w:tcBorders>
          </w:tcPr>
          <w:p w14:paraId="1F34F2FC" w14:textId="4D6416B9" w:rsidR="00F76C7C" w:rsidRPr="00B6253B" w:rsidRDefault="00F76C7C" w:rsidP="00F76C7C">
            <w:pPr>
              <w:pStyle w:val="NoSpacing"/>
              <w:spacing w:line="276"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4</w:t>
            </w:r>
          </w:p>
        </w:tc>
        <w:tc>
          <w:tcPr>
            <w:tcW w:w="3635" w:type="dxa"/>
            <w:tcBorders>
              <w:top w:val="single" w:sz="4" w:space="0" w:color="auto"/>
              <w:left w:val="nil"/>
              <w:bottom w:val="single" w:sz="4" w:space="0" w:color="auto"/>
              <w:right w:val="nil"/>
            </w:tcBorders>
            <w:vAlign w:val="center"/>
          </w:tcPr>
          <w:p w14:paraId="4D5A649E" w14:textId="1AF53BDA" w:rsidR="00F76C7C" w:rsidRPr="00F76C7C" w:rsidRDefault="00F76C7C" w:rsidP="00F76C7C">
            <w:pPr>
              <w:pStyle w:val="NoSpacing"/>
              <w:spacing w:line="276" w:lineRule="auto"/>
              <w:rPr>
                <w:rFonts w:ascii="Times New Roman" w:hAnsi="Times New Roman" w:cs="Times New Roman"/>
                <w:i w:val="0"/>
                <w:iCs w:val="0"/>
                <w:sz w:val="24"/>
                <w:szCs w:val="24"/>
              </w:rPr>
            </w:pPr>
            <w:r>
              <w:rPr>
                <w:rFonts w:ascii="Times New Roman" w:hAnsi="Times New Roman" w:cs="Times New Roman"/>
                <w:b/>
                <w:bCs/>
                <w:i w:val="0"/>
                <w:iCs w:val="0"/>
                <w:sz w:val="24"/>
                <w:szCs w:val="24"/>
              </w:rPr>
              <w:t>Job Status</w:t>
            </w:r>
          </w:p>
        </w:tc>
        <w:tc>
          <w:tcPr>
            <w:tcW w:w="1532" w:type="dxa"/>
            <w:tcBorders>
              <w:top w:val="single" w:sz="4" w:space="0" w:color="auto"/>
              <w:left w:val="nil"/>
              <w:bottom w:val="single" w:sz="4" w:space="0" w:color="auto"/>
              <w:right w:val="nil"/>
            </w:tcBorders>
            <w:vAlign w:val="center"/>
          </w:tcPr>
          <w:p w14:paraId="1FD2EEA5" w14:textId="79DB3770" w:rsidR="00F76C7C" w:rsidRPr="00F76C7C" w:rsidRDefault="00F76C7C" w:rsidP="00F76C7C">
            <w:pPr>
              <w:pStyle w:val="NoSpacing"/>
              <w:spacing w:line="276" w:lineRule="auto"/>
              <w:jc w:val="center"/>
              <w:rPr>
                <w:rFonts w:ascii="Times New Roman" w:hAnsi="Times New Roman" w:cs="Times New Roman"/>
                <w:i w:val="0"/>
                <w:iCs w:val="0"/>
                <w:sz w:val="24"/>
                <w:szCs w:val="24"/>
              </w:rPr>
            </w:pPr>
          </w:p>
        </w:tc>
        <w:tc>
          <w:tcPr>
            <w:tcW w:w="1858" w:type="dxa"/>
            <w:tcBorders>
              <w:top w:val="single" w:sz="4" w:space="0" w:color="auto"/>
              <w:left w:val="nil"/>
              <w:bottom w:val="single" w:sz="4" w:space="0" w:color="auto"/>
              <w:right w:val="nil"/>
            </w:tcBorders>
            <w:vAlign w:val="center"/>
          </w:tcPr>
          <w:p w14:paraId="7A1A0355" w14:textId="2816482A" w:rsidR="00F76C7C" w:rsidRPr="00F76C7C" w:rsidRDefault="00F76C7C" w:rsidP="00F76C7C">
            <w:pPr>
              <w:pStyle w:val="NoSpacing"/>
              <w:spacing w:line="276" w:lineRule="auto"/>
              <w:jc w:val="center"/>
              <w:rPr>
                <w:rFonts w:ascii="Times New Roman" w:hAnsi="Times New Roman" w:cs="Times New Roman"/>
                <w:i w:val="0"/>
                <w:iCs w:val="0"/>
                <w:sz w:val="24"/>
                <w:szCs w:val="24"/>
              </w:rPr>
            </w:pPr>
          </w:p>
        </w:tc>
      </w:tr>
      <w:tr w:rsidR="00F76C7C" w14:paraId="5A498D8D" w14:textId="77777777" w:rsidTr="00E52BBA">
        <w:trPr>
          <w:jc w:val="center"/>
        </w:trPr>
        <w:tc>
          <w:tcPr>
            <w:tcW w:w="713" w:type="dxa"/>
            <w:tcBorders>
              <w:top w:val="single" w:sz="4" w:space="0" w:color="auto"/>
              <w:left w:val="nil"/>
              <w:bottom w:val="nil"/>
              <w:right w:val="nil"/>
            </w:tcBorders>
          </w:tcPr>
          <w:p w14:paraId="62F6E958"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nil"/>
              <w:right w:val="nil"/>
            </w:tcBorders>
          </w:tcPr>
          <w:p w14:paraId="3562D240" w14:textId="4A3DFF64" w:rsidR="00F76C7C" w:rsidRPr="00F76C7C" w:rsidRDefault="00CD746C" w:rsidP="00F76C7C">
            <w:pPr>
              <w:pStyle w:val="NoSpacing"/>
              <w:spacing w:line="276" w:lineRule="auto"/>
              <w:rPr>
                <w:rFonts w:ascii="Times New Roman" w:hAnsi="Times New Roman" w:cs="Times New Roman"/>
                <w:i w:val="0"/>
                <w:iCs w:val="0"/>
                <w:sz w:val="24"/>
                <w:szCs w:val="24"/>
              </w:rPr>
            </w:pPr>
            <w:r w:rsidRPr="00CD746C">
              <w:rPr>
                <w:rFonts w:ascii="Times New Roman" w:hAnsi="Times New Roman" w:cs="Times New Roman"/>
                <w:i w:val="0"/>
                <w:iCs w:val="0"/>
                <w:sz w:val="24"/>
                <w:szCs w:val="24"/>
              </w:rPr>
              <w:t xml:space="preserve">Working </w:t>
            </w:r>
            <w:r>
              <w:rPr>
                <w:rFonts w:ascii="Times New Roman" w:hAnsi="Times New Roman" w:cs="Times New Roman"/>
                <w:i w:val="0"/>
                <w:iCs w:val="0"/>
                <w:sz w:val="24"/>
                <w:szCs w:val="24"/>
              </w:rPr>
              <w:t>f</w:t>
            </w:r>
            <w:r w:rsidRPr="00CD746C">
              <w:rPr>
                <w:rFonts w:ascii="Times New Roman" w:hAnsi="Times New Roman" w:cs="Times New Roman"/>
                <w:i w:val="0"/>
                <w:iCs w:val="0"/>
                <w:sz w:val="24"/>
                <w:szCs w:val="24"/>
              </w:rPr>
              <w:t xml:space="preserve">ull </w:t>
            </w:r>
            <w:r>
              <w:rPr>
                <w:rFonts w:ascii="Times New Roman" w:hAnsi="Times New Roman" w:cs="Times New Roman"/>
                <w:i w:val="0"/>
                <w:iCs w:val="0"/>
                <w:sz w:val="24"/>
                <w:szCs w:val="24"/>
              </w:rPr>
              <w:t>t</w:t>
            </w:r>
            <w:r w:rsidRPr="00CD746C">
              <w:rPr>
                <w:rFonts w:ascii="Times New Roman" w:hAnsi="Times New Roman" w:cs="Times New Roman"/>
                <w:i w:val="0"/>
                <w:iCs w:val="0"/>
                <w:sz w:val="24"/>
                <w:szCs w:val="24"/>
              </w:rPr>
              <w:t>ime</w:t>
            </w:r>
          </w:p>
        </w:tc>
        <w:tc>
          <w:tcPr>
            <w:tcW w:w="1532" w:type="dxa"/>
            <w:tcBorders>
              <w:top w:val="single" w:sz="4" w:space="0" w:color="auto"/>
              <w:left w:val="nil"/>
              <w:bottom w:val="nil"/>
              <w:right w:val="nil"/>
            </w:tcBorders>
            <w:vAlign w:val="center"/>
          </w:tcPr>
          <w:p w14:paraId="2B28AFB4" w14:textId="1B4464BA"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165</w:t>
            </w:r>
          </w:p>
        </w:tc>
        <w:tc>
          <w:tcPr>
            <w:tcW w:w="1858" w:type="dxa"/>
            <w:tcBorders>
              <w:top w:val="single" w:sz="4" w:space="0" w:color="auto"/>
              <w:left w:val="nil"/>
              <w:bottom w:val="nil"/>
              <w:right w:val="nil"/>
            </w:tcBorders>
            <w:vAlign w:val="center"/>
          </w:tcPr>
          <w:p w14:paraId="52E946AF" w14:textId="29D9041F"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83%</w:t>
            </w:r>
          </w:p>
        </w:tc>
      </w:tr>
      <w:tr w:rsidR="00F76C7C" w14:paraId="010DE21F" w14:textId="77777777" w:rsidTr="00E52BBA">
        <w:trPr>
          <w:jc w:val="center"/>
        </w:trPr>
        <w:tc>
          <w:tcPr>
            <w:tcW w:w="713" w:type="dxa"/>
            <w:tcBorders>
              <w:top w:val="nil"/>
              <w:left w:val="nil"/>
              <w:bottom w:val="nil"/>
              <w:right w:val="nil"/>
            </w:tcBorders>
          </w:tcPr>
          <w:p w14:paraId="626595E4"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6E343E2B" w14:textId="514F44E8" w:rsidR="00F76C7C" w:rsidRPr="00CD746C" w:rsidRDefault="00CD746C" w:rsidP="00F76C7C">
            <w:pPr>
              <w:pStyle w:val="NoSpacing"/>
              <w:spacing w:line="276" w:lineRule="auto"/>
              <w:rPr>
                <w:rFonts w:ascii="Times New Roman" w:hAnsi="Times New Roman" w:cs="Times New Roman"/>
                <w:i w:val="0"/>
                <w:iCs w:val="0"/>
                <w:sz w:val="24"/>
                <w:szCs w:val="24"/>
                <w:lang w:val="en-ID"/>
              </w:rPr>
            </w:pPr>
            <w:r w:rsidRPr="00CD746C">
              <w:rPr>
                <w:rFonts w:ascii="Times New Roman" w:hAnsi="Times New Roman" w:cs="Times New Roman"/>
                <w:i w:val="0"/>
                <w:iCs w:val="0"/>
                <w:sz w:val="24"/>
                <w:szCs w:val="24"/>
                <w:lang w:val="en"/>
              </w:rPr>
              <w:t xml:space="preserve">Working </w:t>
            </w:r>
            <w:r>
              <w:rPr>
                <w:rFonts w:ascii="Times New Roman" w:hAnsi="Times New Roman" w:cs="Times New Roman"/>
                <w:i w:val="0"/>
                <w:iCs w:val="0"/>
                <w:sz w:val="24"/>
                <w:szCs w:val="24"/>
                <w:lang w:val="en"/>
              </w:rPr>
              <w:t>p</w:t>
            </w:r>
            <w:r w:rsidRPr="00CD746C">
              <w:rPr>
                <w:rFonts w:ascii="Times New Roman" w:hAnsi="Times New Roman" w:cs="Times New Roman"/>
                <w:i w:val="0"/>
                <w:iCs w:val="0"/>
                <w:sz w:val="24"/>
                <w:szCs w:val="24"/>
                <w:lang w:val="en"/>
              </w:rPr>
              <w:t xml:space="preserve">art </w:t>
            </w:r>
            <w:r>
              <w:rPr>
                <w:rFonts w:ascii="Times New Roman" w:hAnsi="Times New Roman" w:cs="Times New Roman"/>
                <w:i w:val="0"/>
                <w:iCs w:val="0"/>
                <w:sz w:val="24"/>
                <w:szCs w:val="24"/>
                <w:lang w:val="en"/>
              </w:rPr>
              <w:t>t</w:t>
            </w:r>
            <w:r w:rsidRPr="00CD746C">
              <w:rPr>
                <w:rFonts w:ascii="Times New Roman" w:hAnsi="Times New Roman" w:cs="Times New Roman"/>
                <w:i w:val="0"/>
                <w:iCs w:val="0"/>
                <w:sz w:val="24"/>
                <w:szCs w:val="24"/>
                <w:lang w:val="en"/>
              </w:rPr>
              <w:t>ime</w:t>
            </w:r>
          </w:p>
        </w:tc>
        <w:tc>
          <w:tcPr>
            <w:tcW w:w="1532" w:type="dxa"/>
            <w:tcBorders>
              <w:top w:val="nil"/>
              <w:left w:val="nil"/>
              <w:bottom w:val="nil"/>
              <w:right w:val="nil"/>
            </w:tcBorders>
            <w:vAlign w:val="center"/>
          </w:tcPr>
          <w:p w14:paraId="6541D880" w14:textId="14624EE0"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7</w:t>
            </w:r>
          </w:p>
        </w:tc>
        <w:tc>
          <w:tcPr>
            <w:tcW w:w="1858" w:type="dxa"/>
            <w:tcBorders>
              <w:top w:val="nil"/>
              <w:left w:val="nil"/>
              <w:bottom w:val="nil"/>
              <w:right w:val="nil"/>
            </w:tcBorders>
            <w:vAlign w:val="center"/>
          </w:tcPr>
          <w:p w14:paraId="2A1BA176" w14:textId="1A78AD83"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4%</w:t>
            </w:r>
          </w:p>
        </w:tc>
      </w:tr>
      <w:tr w:rsidR="00F76C7C" w14:paraId="6F12275F" w14:textId="77777777" w:rsidTr="00E52BBA">
        <w:trPr>
          <w:jc w:val="center"/>
        </w:trPr>
        <w:tc>
          <w:tcPr>
            <w:tcW w:w="713" w:type="dxa"/>
            <w:tcBorders>
              <w:top w:val="nil"/>
              <w:left w:val="nil"/>
              <w:bottom w:val="nil"/>
              <w:right w:val="nil"/>
            </w:tcBorders>
          </w:tcPr>
          <w:p w14:paraId="28350154"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1480C7D0" w14:textId="272C7BDD" w:rsidR="00F76C7C" w:rsidRPr="00F76C7C" w:rsidRDefault="00CD746C" w:rsidP="00F76C7C">
            <w:pPr>
              <w:pStyle w:val="NoSpacing"/>
              <w:spacing w:line="276" w:lineRule="auto"/>
              <w:rPr>
                <w:rFonts w:ascii="Times New Roman" w:hAnsi="Times New Roman" w:cs="Times New Roman"/>
                <w:i w:val="0"/>
                <w:iCs w:val="0"/>
                <w:sz w:val="24"/>
                <w:szCs w:val="24"/>
              </w:rPr>
            </w:pPr>
            <w:r w:rsidRPr="00CD746C">
              <w:rPr>
                <w:rFonts w:ascii="Times New Roman" w:hAnsi="Times New Roman" w:cs="Times New Roman"/>
                <w:i w:val="0"/>
                <w:iCs w:val="0"/>
                <w:sz w:val="24"/>
                <w:szCs w:val="24"/>
              </w:rPr>
              <w:t>Work casually / temporarily not working</w:t>
            </w:r>
          </w:p>
        </w:tc>
        <w:tc>
          <w:tcPr>
            <w:tcW w:w="1532" w:type="dxa"/>
            <w:tcBorders>
              <w:top w:val="nil"/>
              <w:left w:val="nil"/>
              <w:bottom w:val="nil"/>
              <w:right w:val="nil"/>
            </w:tcBorders>
            <w:vAlign w:val="center"/>
          </w:tcPr>
          <w:p w14:paraId="2B7E374D" w14:textId="35FC12D0"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17</w:t>
            </w:r>
          </w:p>
        </w:tc>
        <w:tc>
          <w:tcPr>
            <w:tcW w:w="1858" w:type="dxa"/>
            <w:tcBorders>
              <w:top w:val="nil"/>
              <w:left w:val="nil"/>
              <w:bottom w:val="nil"/>
              <w:right w:val="nil"/>
            </w:tcBorders>
            <w:vAlign w:val="center"/>
          </w:tcPr>
          <w:p w14:paraId="241C5C6A" w14:textId="226A9459"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9%</w:t>
            </w:r>
          </w:p>
        </w:tc>
      </w:tr>
      <w:tr w:rsidR="00F76C7C" w14:paraId="712EE02E" w14:textId="77777777" w:rsidTr="00E52BBA">
        <w:trPr>
          <w:jc w:val="center"/>
        </w:trPr>
        <w:tc>
          <w:tcPr>
            <w:tcW w:w="713" w:type="dxa"/>
            <w:tcBorders>
              <w:top w:val="nil"/>
              <w:left w:val="nil"/>
              <w:bottom w:val="nil"/>
              <w:right w:val="nil"/>
            </w:tcBorders>
          </w:tcPr>
          <w:p w14:paraId="7933E2AC"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568BDFB6" w14:textId="1102BCCF" w:rsidR="00F76C7C" w:rsidRPr="00F76C7C" w:rsidRDefault="00CD746C" w:rsidP="00F76C7C">
            <w:pPr>
              <w:pStyle w:val="NoSpacing"/>
              <w:spacing w:line="276" w:lineRule="auto"/>
              <w:rPr>
                <w:rFonts w:ascii="Times New Roman" w:hAnsi="Times New Roman" w:cs="Times New Roman"/>
                <w:i w:val="0"/>
                <w:iCs w:val="0"/>
                <w:sz w:val="24"/>
                <w:szCs w:val="24"/>
              </w:rPr>
            </w:pPr>
            <w:r w:rsidRPr="00CD746C">
              <w:rPr>
                <w:rFonts w:ascii="Times New Roman" w:hAnsi="Times New Roman" w:cs="Times New Roman"/>
                <w:i w:val="0"/>
                <w:iCs w:val="0"/>
                <w:sz w:val="24"/>
                <w:szCs w:val="24"/>
              </w:rPr>
              <w:t>Retired and not working</w:t>
            </w:r>
          </w:p>
        </w:tc>
        <w:tc>
          <w:tcPr>
            <w:tcW w:w="1532" w:type="dxa"/>
            <w:tcBorders>
              <w:top w:val="nil"/>
              <w:left w:val="nil"/>
              <w:bottom w:val="nil"/>
              <w:right w:val="nil"/>
            </w:tcBorders>
            <w:vAlign w:val="center"/>
          </w:tcPr>
          <w:p w14:paraId="4F123371" w14:textId="765E7C87"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0</w:t>
            </w:r>
          </w:p>
        </w:tc>
        <w:tc>
          <w:tcPr>
            <w:tcW w:w="1858" w:type="dxa"/>
            <w:tcBorders>
              <w:top w:val="nil"/>
              <w:left w:val="nil"/>
              <w:bottom w:val="nil"/>
              <w:right w:val="nil"/>
            </w:tcBorders>
            <w:vAlign w:val="center"/>
          </w:tcPr>
          <w:p w14:paraId="084C463A" w14:textId="21DC2E12"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0%</w:t>
            </w:r>
          </w:p>
        </w:tc>
      </w:tr>
      <w:tr w:rsidR="00F76C7C" w14:paraId="2782D3DB" w14:textId="77777777" w:rsidTr="00E52BBA">
        <w:trPr>
          <w:jc w:val="center"/>
        </w:trPr>
        <w:tc>
          <w:tcPr>
            <w:tcW w:w="713" w:type="dxa"/>
            <w:tcBorders>
              <w:top w:val="nil"/>
              <w:left w:val="nil"/>
              <w:bottom w:val="nil"/>
              <w:right w:val="nil"/>
            </w:tcBorders>
          </w:tcPr>
          <w:p w14:paraId="3C53DE52"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7884BDF0" w14:textId="63A2DA90" w:rsidR="00F76C7C" w:rsidRPr="00F76C7C" w:rsidRDefault="00CD746C" w:rsidP="00F76C7C">
            <w:pPr>
              <w:pStyle w:val="NoSpacing"/>
              <w:spacing w:line="276" w:lineRule="auto"/>
              <w:rPr>
                <w:rFonts w:ascii="Times New Roman" w:hAnsi="Times New Roman" w:cs="Times New Roman"/>
                <w:i w:val="0"/>
                <w:iCs w:val="0"/>
                <w:sz w:val="24"/>
                <w:szCs w:val="24"/>
              </w:rPr>
            </w:pPr>
            <w:r w:rsidRPr="00CD746C">
              <w:rPr>
                <w:rFonts w:ascii="Times New Roman" w:hAnsi="Times New Roman" w:cs="Times New Roman"/>
                <w:i w:val="0"/>
                <w:iCs w:val="0"/>
                <w:sz w:val="24"/>
                <w:szCs w:val="24"/>
              </w:rPr>
              <w:t>Retired and working part time/casual</w:t>
            </w:r>
          </w:p>
        </w:tc>
        <w:tc>
          <w:tcPr>
            <w:tcW w:w="1532" w:type="dxa"/>
            <w:tcBorders>
              <w:top w:val="nil"/>
              <w:left w:val="nil"/>
              <w:bottom w:val="nil"/>
              <w:right w:val="nil"/>
            </w:tcBorders>
            <w:vAlign w:val="center"/>
          </w:tcPr>
          <w:p w14:paraId="17778B56" w14:textId="32FAE4F3"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w:t>
            </w:r>
          </w:p>
        </w:tc>
        <w:tc>
          <w:tcPr>
            <w:tcW w:w="1858" w:type="dxa"/>
            <w:tcBorders>
              <w:top w:val="nil"/>
              <w:left w:val="nil"/>
              <w:bottom w:val="nil"/>
              <w:right w:val="nil"/>
            </w:tcBorders>
            <w:vAlign w:val="center"/>
          </w:tcPr>
          <w:p w14:paraId="6029327D" w14:textId="5E2DFD97"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w:t>
            </w:r>
          </w:p>
        </w:tc>
      </w:tr>
      <w:tr w:rsidR="00F76C7C" w14:paraId="0022FA76" w14:textId="77777777" w:rsidTr="00E52BBA">
        <w:trPr>
          <w:jc w:val="center"/>
        </w:trPr>
        <w:tc>
          <w:tcPr>
            <w:tcW w:w="713" w:type="dxa"/>
            <w:tcBorders>
              <w:top w:val="nil"/>
              <w:left w:val="nil"/>
              <w:bottom w:val="nil"/>
              <w:right w:val="nil"/>
            </w:tcBorders>
          </w:tcPr>
          <w:p w14:paraId="4B3D9AD3"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single" w:sz="4" w:space="0" w:color="auto"/>
              <w:right w:val="nil"/>
            </w:tcBorders>
          </w:tcPr>
          <w:p w14:paraId="15698013" w14:textId="7402E0AF" w:rsidR="00F76C7C" w:rsidRPr="00F76C7C" w:rsidRDefault="00CD746C" w:rsidP="00F76C7C">
            <w:pPr>
              <w:pStyle w:val="NoSpacing"/>
              <w:spacing w:line="276" w:lineRule="auto"/>
              <w:rPr>
                <w:rFonts w:ascii="Times New Roman" w:hAnsi="Times New Roman" w:cs="Times New Roman"/>
                <w:i w:val="0"/>
                <w:iCs w:val="0"/>
                <w:sz w:val="24"/>
                <w:szCs w:val="24"/>
              </w:rPr>
            </w:pPr>
            <w:r>
              <w:rPr>
                <w:rFonts w:ascii="Times New Roman" w:hAnsi="Times New Roman" w:cs="Times New Roman"/>
                <w:i w:val="0"/>
                <w:iCs w:val="0"/>
                <w:sz w:val="24"/>
                <w:szCs w:val="24"/>
              </w:rPr>
              <w:t>Others</w:t>
            </w:r>
          </w:p>
        </w:tc>
        <w:tc>
          <w:tcPr>
            <w:tcW w:w="1532" w:type="dxa"/>
            <w:tcBorders>
              <w:top w:val="nil"/>
              <w:left w:val="nil"/>
              <w:bottom w:val="single" w:sz="4" w:space="0" w:color="auto"/>
              <w:right w:val="nil"/>
            </w:tcBorders>
            <w:vAlign w:val="center"/>
          </w:tcPr>
          <w:p w14:paraId="0B631034" w14:textId="66D73522"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10</w:t>
            </w:r>
          </w:p>
        </w:tc>
        <w:tc>
          <w:tcPr>
            <w:tcW w:w="1858" w:type="dxa"/>
            <w:tcBorders>
              <w:top w:val="nil"/>
              <w:left w:val="nil"/>
              <w:bottom w:val="single" w:sz="4" w:space="0" w:color="auto"/>
              <w:right w:val="nil"/>
            </w:tcBorders>
            <w:vAlign w:val="center"/>
          </w:tcPr>
          <w:p w14:paraId="72715050" w14:textId="691E3C68"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5%</w:t>
            </w:r>
          </w:p>
        </w:tc>
      </w:tr>
      <w:tr w:rsidR="00F76C7C" w14:paraId="6D0AA033" w14:textId="77777777" w:rsidTr="00E52BBA">
        <w:trPr>
          <w:jc w:val="center"/>
        </w:trPr>
        <w:tc>
          <w:tcPr>
            <w:tcW w:w="713" w:type="dxa"/>
            <w:tcBorders>
              <w:top w:val="nil"/>
              <w:left w:val="nil"/>
              <w:bottom w:val="single" w:sz="4" w:space="0" w:color="auto"/>
              <w:right w:val="nil"/>
            </w:tcBorders>
          </w:tcPr>
          <w:p w14:paraId="2FED8920"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single" w:sz="4" w:space="0" w:color="auto"/>
              <w:right w:val="nil"/>
            </w:tcBorders>
            <w:vAlign w:val="center"/>
          </w:tcPr>
          <w:p w14:paraId="46B261B3" w14:textId="6473673F" w:rsidR="00F76C7C" w:rsidRPr="00F76C7C" w:rsidRDefault="00F76C7C" w:rsidP="00F76C7C">
            <w:pPr>
              <w:pStyle w:val="NoSpacing"/>
              <w:spacing w:line="276" w:lineRule="auto"/>
              <w:rPr>
                <w:rFonts w:ascii="Times New Roman" w:hAnsi="Times New Roman" w:cs="Times New Roman"/>
                <w:i w:val="0"/>
                <w:iCs w:val="0"/>
                <w:sz w:val="24"/>
                <w:szCs w:val="24"/>
              </w:rPr>
            </w:pPr>
            <w:r w:rsidRPr="00B6253B">
              <w:rPr>
                <w:rFonts w:ascii="Times New Roman" w:hAnsi="Times New Roman" w:cs="Times New Roman"/>
                <w:i w:val="0"/>
                <w:iCs w:val="0"/>
                <w:sz w:val="24"/>
                <w:szCs w:val="24"/>
              </w:rPr>
              <w:t>Total</w:t>
            </w:r>
          </w:p>
        </w:tc>
        <w:tc>
          <w:tcPr>
            <w:tcW w:w="1532" w:type="dxa"/>
            <w:tcBorders>
              <w:top w:val="single" w:sz="4" w:space="0" w:color="auto"/>
              <w:left w:val="nil"/>
              <w:bottom w:val="single" w:sz="4" w:space="0" w:color="auto"/>
              <w:right w:val="nil"/>
            </w:tcBorders>
            <w:vAlign w:val="center"/>
          </w:tcPr>
          <w:p w14:paraId="445AD809" w14:textId="3A4CCBC1" w:rsidR="00F76C7C" w:rsidRPr="00F76C7C" w:rsidRDefault="00F76C7C" w:rsidP="00F76C7C">
            <w:pPr>
              <w:pStyle w:val="NoSpacing"/>
              <w:spacing w:line="276" w:lineRule="auto"/>
              <w:jc w:val="center"/>
              <w:rPr>
                <w:rFonts w:ascii="Times New Roman" w:hAnsi="Times New Roman" w:cs="Times New Roman"/>
                <w:i w:val="0"/>
                <w:iCs w:val="0"/>
                <w:color w:val="000000"/>
                <w:sz w:val="24"/>
                <w:szCs w:val="24"/>
              </w:rPr>
            </w:pPr>
            <w:r w:rsidRPr="00B6253B">
              <w:rPr>
                <w:rFonts w:ascii="Times New Roman" w:hAnsi="Times New Roman" w:cs="Times New Roman"/>
                <w:i w:val="0"/>
                <w:iCs w:val="0"/>
                <w:sz w:val="24"/>
                <w:szCs w:val="24"/>
              </w:rPr>
              <w:t>200</w:t>
            </w:r>
          </w:p>
        </w:tc>
        <w:tc>
          <w:tcPr>
            <w:tcW w:w="1858" w:type="dxa"/>
            <w:tcBorders>
              <w:top w:val="single" w:sz="4" w:space="0" w:color="auto"/>
              <w:left w:val="nil"/>
              <w:bottom w:val="single" w:sz="4" w:space="0" w:color="auto"/>
              <w:right w:val="nil"/>
            </w:tcBorders>
            <w:vAlign w:val="center"/>
          </w:tcPr>
          <w:p w14:paraId="6C1E9A19" w14:textId="2F318C39" w:rsidR="00F76C7C" w:rsidRPr="00F76C7C" w:rsidRDefault="00F76C7C" w:rsidP="00F76C7C">
            <w:pPr>
              <w:pStyle w:val="NoSpacing"/>
              <w:spacing w:line="276" w:lineRule="auto"/>
              <w:jc w:val="center"/>
              <w:rPr>
                <w:rFonts w:ascii="Times New Roman" w:hAnsi="Times New Roman" w:cs="Times New Roman"/>
                <w:i w:val="0"/>
                <w:iCs w:val="0"/>
                <w:color w:val="000000"/>
                <w:sz w:val="24"/>
                <w:szCs w:val="24"/>
              </w:rPr>
            </w:pPr>
            <w:r w:rsidRPr="00B6253B">
              <w:rPr>
                <w:rFonts w:ascii="Times New Roman" w:hAnsi="Times New Roman" w:cs="Times New Roman"/>
                <w:i w:val="0"/>
                <w:iCs w:val="0"/>
                <w:sz w:val="24"/>
                <w:szCs w:val="24"/>
              </w:rPr>
              <w:t>100</w:t>
            </w:r>
          </w:p>
        </w:tc>
      </w:tr>
      <w:tr w:rsidR="00F76C7C" w14:paraId="68BC5C5E" w14:textId="77777777" w:rsidTr="00E52BBA">
        <w:trPr>
          <w:jc w:val="center"/>
        </w:trPr>
        <w:tc>
          <w:tcPr>
            <w:tcW w:w="713" w:type="dxa"/>
            <w:tcBorders>
              <w:top w:val="single" w:sz="4" w:space="0" w:color="auto"/>
              <w:left w:val="nil"/>
              <w:bottom w:val="single" w:sz="4" w:space="0" w:color="auto"/>
              <w:right w:val="nil"/>
            </w:tcBorders>
          </w:tcPr>
          <w:p w14:paraId="390A7719" w14:textId="288E25B1" w:rsidR="00F76C7C" w:rsidRPr="00B6253B" w:rsidRDefault="00F76C7C" w:rsidP="00F76C7C">
            <w:pPr>
              <w:pStyle w:val="NoSpacing"/>
              <w:spacing w:line="276"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5</w:t>
            </w:r>
          </w:p>
        </w:tc>
        <w:tc>
          <w:tcPr>
            <w:tcW w:w="3635" w:type="dxa"/>
            <w:tcBorders>
              <w:top w:val="single" w:sz="4" w:space="0" w:color="auto"/>
              <w:left w:val="nil"/>
              <w:bottom w:val="single" w:sz="4" w:space="0" w:color="auto"/>
              <w:right w:val="nil"/>
            </w:tcBorders>
            <w:vAlign w:val="center"/>
          </w:tcPr>
          <w:p w14:paraId="6187D2DF" w14:textId="16133B12" w:rsidR="00F76C7C" w:rsidRPr="00F76C7C" w:rsidRDefault="00F76C7C" w:rsidP="00F76C7C">
            <w:pPr>
              <w:pStyle w:val="NoSpacing"/>
              <w:spacing w:line="276" w:lineRule="auto"/>
              <w:rPr>
                <w:rFonts w:ascii="Times New Roman" w:hAnsi="Times New Roman" w:cs="Times New Roman"/>
                <w:i w:val="0"/>
                <w:iCs w:val="0"/>
                <w:sz w:val="24"/>
                <w:szCs w:val="24"/>
              </w:rPr>
            </w:pPr>
            <w:r w:rsidRPr="00F76C7C">
              <w:rPr>
                <w:rFonts w:ascii="Times" w:hAnsi="Times" w:cs="Times New Roman"/>
                <w:b/>
                <w:bCs/>
                <w:i w:val="0"/>
                <w:iCs w:val="0"/>
                <w:sz w:val="24"/>
                <w:szCs w:val="24"/>
              </w:rPr>
              <w:t>Monthly Income</w:t>
            </w:r>
          </w:p>
        </w:tc>
        <w:tc>
          <w:tcPr>
            <w:tcW w:w="1532" w:type="dxa"/>
            <w:tcBorders>
              <w:top w:val="single" w:sz="4" w:space="0" w:color="auto"/>
              <w:left w:val="nil"/>
              <w:bottom w:val="single" w:sz="4" w:space="0" w:color="auto"/>
              <w:right w:val="nil"/>
            </w:tcBorders>
            <w:vAlign w:val="center"/>
          </w:tcPr>
          <w:p w14:paraId="32B19838" w14:textId="7019002C" w:rsidR="00F76C7C" w:rsidRPr="00F76C7C" w:rsidRDefault="00F76C7C" w:rsidP="00F76C7C">
            <w:pPr>
              <w:pStyle w:val="NoSpacing"/>
              <w:spacing w:line="276" w:lineRule="auto"/>
              <w:jc w:val="center"/>
              <w:rPr>
                <w:rFonts w:ascii="Times New Roman" w:hAnsi="Times New Roman" w:cs="Times New Roman"/>
                <w:i w:val="0"/>
                <w:iCs w:val="0"/>
                <w:sz w:val="24"/>
                <w:szCs w:val="24"/>
              </w:rPr>
            </w:pPr>
          </w:p>
        </w:tc>
        <w:tc>
          <w:tcPr>
            <w:tcW w:w="1858" w:type="dxa"/>
            <w:tcBorders>
              <w:top w:val="single" w:sz="4" w:space="0" w:color="auto"/>
              <w:left w:val="nil"/>
              <w:bottom w:val="single" w:sz="4" w:space="0" w:color="auto"/>
              <w:right w:val="nil"/>
            </w:tcBorders>
            <w:vAlign w:val="center"/>
          </w:tcPr>
          <w:p w14:paraId="622962B3" w14:textId="69EACF20" w:rsidR="00F76C7C" w:rsidRPr="00F76C7C" w:rsidRDefault="00F76C7C" w:rsidP="00F76C7C">
            <w:pPr>
              <w:pStyle w:val="NoSpacing"/>
              <w:spacing w:line="276" w:lineRule="auto"/>
              <w:jc w:val="center"/>
              <w:rPr>
                <w:rFonts w:ascii="Times New Roman" w:hAnsi="Times New Roman" w:cs="Times New Roman"/>
                <w:i w:val="0"/>
                <w:iCs w:val="0"/>
                <w:sz w:val="24"/>
                <w:szCs w:val="24"/>
              </w:rPr>
            </w:pPr>
          </w:p>
        </w:tc>
      </w:tr>
      <w:tr w:rsidR="00F76C7C" w14:paraId="0B0573B3" w14:textId="77777777" w:rsidTr="00E52BBA">
        <w:trPr>
          <w:jc w:val="center"/>
        </w:trPr>
        <w:tc>
          <w:tcPr>
            <w:tcW w:w="713" w:type="dxa"/>
            <w:tcBorders>
              <w:top w:val="single" w:sz="4" w:space="0" w:color="auto"/>
              <w:left w:val="nil"/>
              <w:bottom w:val="nil"/>
              <w:right w:val="nil"/>
            </w:tcBorders>
          </w:tcPr>
          <w:p w14:paraId="3EB15A3C"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nil"/>
              <w:right w:val="nil"/>
            </w:tcBorders>
          </w:tcPr>
          <w:p w14:paraId="34DF7DB9" w14:textId="389DE502" w:rsidR="00F76C7C" w:rsidRPr="00F76C7C" w:rsidRDefault="00F76C7C" w:rsidP="00F76C7C">
            <w:pPr>
              <w:pStyle w:val="NoSpacing"/>
              <w:spacing w:line="276" w:lineRule="auto"/>
              <w:rPr>
                <w:rFonts w:ascii="Times New Roman" w:hAnsi="Times New Roman" w:cs="Times New Roman"/>
                <w:i w:val="0"/>
                <w:iCs w:val="0"/>
                <w:sz w:val="24"/>
                <w:szCs w:val="24"/>
              </w:rPr>
            </w:pPr>
            <w:r w:rsidRPr="00F76C7C">
              <w:rPr>
                <w:rFonts w:ascii="Times" w:hAnsi="Times"/>
                <w:i w:val="0"/>
                <w:iCs w:val="0"/>
                <w:sz w:val="24"/>
                <w:szCs w:val="24"/>
              </w:rPr>
              <w:t xml:space="preserve">&lt; Rp </w:t>
            </w:r>
            <w:proofErr w:type="gramStart"/>
            <w:r w:rsidRPr="00F76C7C">
              <w:rPr>
                <w:rFonts w:ascii="Times" w:hAnsi="Times"/>
                <w:i w:val="0"/>
                <w:iCs w:val="0"/>
                <w:sz w:val="24"/>
                <w:szCs w:val="24"/>
              </w:rPr>
              <w:t>2.000.000,-</w:t>
            </w:r>
            <w:proofErr w:type="gramEnd"/>
          </w:p>
        </w:tc>
        <w:tc>
          <w:tcPr>
            <w:tcW w:w="1532" w:type="dxa"/>
            <w:tcBorders>
              <w:top w:val="single" w:sz="4" w:space="0" w:color="auto"/>
              <w:left w:val="nil"/>
              <w:bottom w:val="nil"/>
              <w:right w:val="nil"/>
            </w:tcBorders>
            <w:vAlign w:val="center"/>
          </w:tcPr>
          <w:p w14:paraId="7CE6F872" w14:textId="1C6757B8"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15</w:t>
            </w:r>
          </w:p>
        </w:tc>
        <w:tc>
          <w:tcPr>
            <w:tcW w:w="1858" w:type="dxa"/>
            <w:tcBorders>
              <w:top w:val="single" w:sz="4" w:space="0" w:color="auto"/>
              <w:left w:val="nil"/>
              <w:bottom w:val="nil"/>
              <w:right w:val="nil"/>
            </w:tcBorders>
            <w:vAlign w:val="center"/>
          </w:tcPr>
          <w:p w14:paraId="43D6303D" w14:textId="439CE717"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8%</w:t>
            </w:r>
          </w:p>
        </w:tc>
      </w:tr>
      <w:tr w:rsidR="00F76C7C" w14:paraId="096E8CD7" w14:textId="77777777" w:rsidTr="00E52BBA">
        <w:trPr>
          <w:jc w:val="center"/>
        </w:trPr>
        <w:tc>
          <w:tcPr>
            <w:tcW w:w="713" w:type="dxa"/>
            <w:tcBorders>
              <w:top w:val="nil"/>
              <w:left w:val="nil"/>
              <w:bottom w:val="nil"/>
              <w:right w:val="nil"/>
            </w:tcBorders>
          </w:tcPr>
          <w:p w14:paraId="2603FFE7"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027D167D" w14:textId="755A2E80" w:rsidR="00F76C7C" w:rsidRPr="00F76C7C" w:rsidRDefault="00F76C7C" w:rsidP="00F76C7C">
            <w:pPr>
              <w:pStyle w:val="NoSpacing"/>
              <w:spacing w:line="276" w:lineRule="auto"/>
              <w:rPr>
                <w:rFonts w:ascii="Times New Roman" w:hAnsi="Times New Roman" w:cs="Times New Roman"/>
                <w:i w:val="0"/>
                <w:iCs w:val="0"/>
                <w:sz w:val="24"/>
                <w:szCs w:val="24"/>
              </w:rPr>
            </w:pPr>
            <w:r w:rsidRPr="00F76C7C">
              <w:rPr>
                <w:rFonts w:ascii="Times" w:hAnsi="Times"/>
                <w:i w:val="0"/>
                <w:iCs w:val="0"/>
                <w:sz w:val="24"/>
                <w:szCs w:val="24"/>
              </w:rPr>
              <w:t>Rp 2.000.</w:t>
            </w:r>
            <w:proofErr w:type="gramStart"/>
            <w:r w:rsidRPr="00F76C7C">
              <w:rPr>
                <w:rFonts w:ascii="Times" w:hAnsi="Times"/>
                <w:i w:val="0"/>
                <w:iCs w:val="0"/>
                <w:sz w:val="24"/>
                <w:szCs w:val="24"/>
              </w:rPr>
              <w:t>000,-</w:t>
            </w:r>
            <w:proofErr w:type="gramEnd"/>
            <w:r w:rsidRPr="00F76C7C">
              <w:rPr>
                <w:rFonts w:ascii="Times" w:hAnsi="Times"/>
                <w:i w:val="0"/>
                <w:iCs w:val="0"/>
                <w:sz w:val="24"/>
                <w:szCs w:val="24"/>
              </w:rPr>
              <w:t xml:space="preserve">  s/d  Rp 4.000.000,-</w:t>
            </w:r>
          </w:p>
        </w:tc>
        <w:tc>
          <w:tcPr>
            <w:tcW w:w="1532" w:type="dxa"/>
            <w:tcBorders>
              <w:top w:val="nil"/>
              <w:left w:val="nil"/>
              <w:bottom w:val="nil"/>
              <w:right w:val="nil"/>
            </w:tcBorders>
            <w:vAlign w:val="center"/>
          </w:tcPr>
          <w:p w14:paraId="13D47D86" w14:textId="1FB6D9D7"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37</w:t>
            </w:r>
          </w:p>
        </w:tc>
        <w:tc>
          <w:tcPr>
            <w:tcW w:w="1858" w:type="dxa"/>
            <w:tcBorders>
              <w:top w:val="nil"/>
              <w:left w:val="nil"/>
              <w:bottom w:val="nil"/>
              <w:right w:val="nil"/>
            </w:tcBorders>
            <w:vAlign w:val="center"/>
          </w:tcPr>
          <w:p w14:paraId="59E0356D" w14:textId="44CFD1F7"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19%</w:t>
            </w:r>
          </w:p>
        </w:tc>
      </w:tr>
      <w:tr w:rsidR="00F76C7C" w14:paraId="1B30ADFB" w14:textId="77777777" w:rsidTr="00E52BBA">
        <w:trPr>
          <w:jc w:val="center"/>
        </w:trPr>
        <w:tc>
          <w:tcPr>
            <w:tcW w:w="713" w:type="dxa"/>
            <w:tcBorders>
              <w:top w:val="nil"/>
              <w:left w:val="nil"/>
              <w:bottom w:val="nil"/>
              <w:right w:val="nil"/>
            </w:tcBorders>
          </w:tcPr>
          <w:p w14:paraId="4C473AB9"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63A4AE56" w14:textId="73B6C7CB" w:rsidR="00F76C7C" w:rsidRPr="00F76C7C" w:rsidRDefault="00F76C7C" w:rsidP="00F76C7C">
            <w:pPr>
              <w:pStyle w:val="NoSpacing"/>
              <w:spacing w:line="276" w:lineRule="auto"/>
              <w:rPr>
                <w:rFonts w:ascii="Times New Roman" w:hAnsi="Times New Roman" w:cs="Times New Roman"/>
                <w:i w:val="0"/>
                <w:iCs w:val="0"/>
                <w:sz w:val="24"/>
                <w:szCs w:val="24"/>
              </w:rPr>
            </w:pPr>
            <w:r w:rsidRPr="00F76C7C">
              <w:rPr>
                <w:rFonts w:ascii="Times" w:hAnsi="Times"/>
                <w:i w:val="0"/>
                <w:iCs w:val="0"/>
                <w:sz w:val="24"/>
                <w:szCs w:val="24"/>
              </w:rPr>
              <w:t>Rp 4.000.</w:t>
            </w:r>
            <w:proofErr w:type="gramStart"/>
            <w:r w:rsidRPr="00F76C7C">
              <w:rPr>
                <w:rFonts w:ascii="Times" w:hAnsi="Times"/>
                <w:i w:val="0"/>
                <w:iCs w:val="0"/>
                <w:sz w:val="24"/>
                <w:szCs w:val="24"/>
              </w:rPr>
              <w:t>001,-</w:t>
            </w:r>
            <w:proofErr w:type="gramEnd"/>
            <w:r w:rsidRPr="00F76C7C">
              <w:rPr>
                <w:rFonts w:ascii="Times" w:hAnsi="Times"/>
                <w:i w:val="0"/>
                <w:iCs w:val="0"/>
                <w:sz w:val="24"/>
                <w:szCs w:val="24"/>
              </w:rPr>
              <w:t xml:space="preserve">  s/d  Rp 6.000.000,-</w:t>
            </w:r>
          </w:p>
        </w:tc>
        <w:tc>
          <w:tcPr>
            <w:tcW w:w="1532" w:type="dxa"/>
            <w:tcBorders>
              <w:top w:val="nil"/>
              <w:left w:val="nil"/>
              <w:bottom w:val="nil"/>
              <w:right w:val="nil"/>
            </w:tcBorders>
            <w:vAlign w:val="center"/>
          </w:tcPr>
          <w:p w14:paraId="3FC0FEFF" w14:textId="461BB97F"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75</w:t>
            </w:r>
          </w:p>
        </w:tc>
        <w:tc>
          <w:tcPr>
            <w:tcW w:w="1858" w:type="dxa"/>
            <w:tcBorders>
              <w:top w:val="nil"/>
              <w:left w:val="nil"/>
              <w:bottom w:val="nil"/>
              <w:right w:val="nil"/>
            </w:tcBorders>
            <w:vAlign w:val="center"/>
          </w:tcPr>
          <w:p w14:paraId="6A0349BC" w14:textId="30A815A1"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38%</w:t>
            </w:r>
          </w:p>
        </w:tc>
      </w:tr>
      <w:tr w:rsidR="00F76C7C" w14:paraId="1EBE58A6" w14:textId="77777777" w:rsidTr="00E52BBA">
        <w:trPr>
          <w:jc w:val="center"/>
        </w:trPr>
        <w:tc>
          <w:tcPr>
            <w:tcW w:w="713" w:type="dxa"/>
            <w:tcBorders>
              <w:top w:val="nil"/>
              <w:left w:val="nil"/>
              <w:bottom w:val="nil"/>
              <w:right w:val="nil"/>
            </w:tcBorders>
          </w:tcPr>
          <w:p w14:paraId="72867870"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nil"/>
              <w:right w:val="nil"/>
            </w:tcBorders>
          </w:tcPr>
          <w:p w14:paraId="2BC750EF" w14:textId="3B5288D2" w:rsidR="00F76C7C" w:rsidRPr="00F76C7C" w:rsidRDefault="00F76C7C" w:rsidP="00F76C7C">
            <w:pPr>
              <w:pStyle w:val="NoSpacing"/>
              <w:spacing w:line="276" w:lineRule="auto"/>
              <w:rPr>
                <w:rFonts w:ascii="Times New Roman" w:hAnsi="Times New Roman" w:cs="Times New Roman"/>
                <w:i w:val="0"/>
                <w:iCs w:val="0"/>
                <w:sz w:val="24"/>
                <w:szCs w:val="24"/>
              </w:rPr>
            </w:pPr>
            <w:r w:rsidRPr="00F76C7C">
              <w:rPr>
                <w:rFonts w:ascii="Times" w:hAnsi="Times"/>
                <w:i w:val="0"/>
                <w:iCs w:val="0"/>
                <w:sz w:val="24"/>
                <w:szCs w:val="24"/>
              </w:rPr>
              <w:t>Rp 6.000.</w:t>
            </w:r>
            <w:proofErr w:type="gramStart"/>
            <w:r w:rsidRPr="00F76C7C">
              <w:rPr>
                <w:rFonts w:ascii="Times" w:hAnsi="Times"/>
                <w:i w:val="0"/>
                <w:iCs w:val="0"/>
                <w:sz w:val="24"/>
                <w:szCs w:val="24"/>
              </w:rPr>
              <w:t>001,-</w:t>
            </w:r>
            <w:proofErr w:type="gramEnd"/>
            <w:r w:rsidRPr="00F76C7C">
              <w:rPr>
                <w:rFonts w:ascii="Times" w:hAnsi="Times"/>
                <w:i w:val="0"/>
                <w:iCs w:val="0"/>
                <w:sz w:val="24"/>
                <w:szCs w:val="24"/>
              </w:rPr>
              <w:t xml:space="preserve">  s/d  Rp 8.000.000,-</w:t>
            </w:r>
          </w:p>
        </w:tc>
        <w:tc>
          <w:tcPr>
            <w:tcW w:w="1532" w:type="dxa"/>
            <w:tcBorders>
              <w:top w:val="nil"/>
              <w:left w:val="nil"/>
              <w:bottom w:val="nil"/>
              <w:right w:val="nil"/>
            </w:tcBorders>
            <w:vAlign w:val="center"/>
          </w:tcPr>
          <w:p w14:paraId="18789833" w14:textId="6857B721"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20</w:t>
            </w:r>
          </w:p>
        </w:tc>
        <w:tc>
          <w:tcPr>
            <w:tcW w:w="1858" w:type="dxa"/>
            <w:tcBorders>
              <w:top w:val="nil"/>
              <w:left w:val="nil"/>
              <w:bottom w:val="nil"/>
              <w:right w:val="nil"/>
            </w:tcBorders>
            <w:vAlign w:val="center"/>
          </w:tcPr>
          <w:p w14:paraId="657398EB" w14:textId="08195AD6"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10%</w:t>
            </w:r>
          </w:p>
        </w:tc>
      </w:tr>
      <w:tr w:rsidR="00F76C7C" w14:paraId="0C8597D6" w14:textId="77777777" w:rsidTr="00E52BBA">
        <w:trPr>
          <w:jc w:val="center"/>
        </w:trPr>
        <w:tc>
          <w:tcPr>
            <w:tcW w:w="713" w:type="dxa"/>
            <w:tcBorders>
              <w:top w:val="nil"/>
              <w:left w:val="nil"/>
              <w:bottom w:val="nil"/>
              <w:right w:val="nil"/>
            </w:tcBorders>
          </w:tcPr>
          <w:p w14:paraId="7CBCD908"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nil"/>
              <w:left w:val="nil"/>
              <w:bottom w:val="single" w:sz="4" w:space="0" w:color="auto"/>
              <w:right w:val="nil"/>
            </w:tcBorders>
          </w:tcPr>
          <w:p w14:paraId="73DEFDB1" w14:textId="4FBE8228" w:rsidR="00F76C7C" w:rsidRPr="00F76C7C" w:rsidRDefault="00F76C7C" w:rsidP="00F76C7C">
            <w:pPr>
              <w:pStyle w:val="NoSpacing"/>
              <w:spacing w:line="276" w:lineRule="auto"/>
              <w:rPr>
                <w:rFonts w:ascii="Times New Roman" w:hAnsi="Times New Roman" w:cs="Times New Roman"/>
                <w:i w:val="0"/>
                <w:iCs w:val="0"/>
                <w:sz w:val="24"/>
                <w:szCs w:val="24"/>
              </w:rPr>
            </w:pPr>
            <w:r w:rsidRPr="00F76C7C">
              <w:rPr>
                <w:rFonts w:ascii="Times" w:hAnsi="Times"/>
                <w:i w:val="0"/>
                <w:iCs w:val="0"/>
                <w:sz w:val="24"/>
                <w:szCs w:val="24"/>
              </w:rPr>
              <w:t xml:space="preserve">&gt; Rp </w:t>
            </w:r>
            <w:proofErr w:type="gramStart"/>
            <w:r w:rsidRPr="00F76C7C">
              <w:rPr>
                <w:rFonts w:ascii="Times" w:hAnsi="Times"/>
                <w:i w:val="0"/>
                <w:iCs w:val="0"/>
                <w:sz w:val="24"/>
                <w:szCs w:val="24"/>
              </w:rPr>
              <w:t>8.000.000,-</w:t>
            </w:r>
            <w:proofErr w:type="gramEnd"/>
          </w:p>
        </w:tc>
        <w:tc>
          <w:tcPr>
            <w:tcW w:w="1532" w:type="dxa"/>
            <w:tcBorders>
              <w:top w:val="nil"/>
              <w:left w:val="nil"/>
              <w:bottom w:val="single" w:sz="4" w:space="0" w:color="auto"/>
              <w:right w:val="nil"/>
            </w:tcBorders>
            <w:vAlign w:val="center"/>
          </w:tcPr>
          <w:p w14:paraId="4CB75DD2" w14:textId="5A941E22"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53</w:t>
            </w:r>
          </w:p>
        </w:tc>
        <w:tc>
          <w:tcPr>
            <w:tcW w:w="1858" w:type="dxa"/>
            <w:tcBorders>
              <w:top w:val="nil"/>
              <w:left w:val="nil"/>
              <w:bottom w:val="single" w:sz="4" w:space="0" w:color="auto"/>
              <w:right w:val="nil"/>
            </w:tcBorders>
            <w:vAlign w:val="center"/>
          </w:tcPr>
          <w:p w14:paraId="31971822" w14:textId="7F54E3E0" w:rsidR="00F76C7C" w:rsidRPr="00F76C7C" w:rsidRDefault="00F76C7C" w:rsidP="00F76C7C">
            <w:pPr>
              <w:pStyle w:val="NoSpacing"/>
              <w:spacing w:line="276" w:lineRule="auto"/>
              <w:jc w:val="center"/>
              <w:rPr>
                <w:rFonts w:ascii="Times New Roman" w:hAnsi="Times New Roman" w:cs="Times New Roman"/>
                <w:i w:val="0"/>
                <w:iCs w:val="0"/>
                <w:sz w:val="24"/>
                <w:szCs w:val="24"/>
              </w:rPr>
            </w:pPr>
            <w:r w:rsidRPr="00F76C7C">
              <w:rPr>
                <w:rFonts w:ascii="Times New Roman" w:hAnsi="Times New Roman" w:cs="Times New Roman"/>
                <w:i w:val="0"/>
                <w:iCs w:val="0"/>
                <w:color w:val="000000"/>
                <w:sz w:val="24"/>
                <w:szCs w:val="24"/>
              </w:rPr>
              <w:t>27%</w:t>
            </w:r>
          </w:p>
        </w:tc>
      </w:tr>
      <w:tr w:rsidR="00F76C7C" w14:paraId="12934C40" w14:textId="77777777" w:rsidTr="00E52BBA">
        <w:trPr>
          <w:jc w:val="center"/>
        </w:trPr>
        <w:tc>
          <w:tcPr>
            <w:tcW w:w="713" w:type="dxa"/>
            <w:tcBorders>
              <w:top w:val="nil"/>
              <w:left w:val="nil"/>
              <w:bottom w:val="single" w:sz="4" w:space="0" w:color="auto"/>
              <w:right w:val="nil"/>
            </w:tcBorders>
          </w:tcPr>
          <w:p w14:paraId="3CFAE0CB" w14:textId="77777777" w:rsidR="00F76C7C" w:rsidRPr="00B6253B" w:rsidRDefault="00F76C7C" w:rsidP="00F76C7C">
            <w:pPr>
              <w:pStyle w:val="NoSpacing"/>
              <w:spacing w:line="276" w:lineRule="auto"/>
              <w:jc w:val="center"/>
              <w:rPr>
                <w:rFonts w:ascii="Times New Roman" w:hAnsi="Times New Roman" w:cs="Times New Roman"/>
                <w:i w:val="0"/>
                <w:iCs w:val="0"/>
                <w:sz w:val="24"/>
                <w:szCs w:val="24"/>
              </w:rPr>
            </w:pPr>
          </w:p>
        </w:tc>
        <w:tc>
          <w:tcPr>
            <w:tcW w:w="3635" w:type="dxa"/>
            <w:tcBorders>
              <w:top w:val="single" w:sz="4" w:space="0" w:color="auto"/>
              <w:left w:val="nil"/>
              <w:bottom w:val="single" w:sz="4" w:space="0" w:color="auto"/>
              <w:right w:val="nil"/>
            </w:tcBorders>
            <w:vAlign w:val="center"/>
          </w:tcPr>
          <w:p w14:paraId="7F8EA176" w14:textId="2C6E94D2" w:rsidR="00F76C7C" w:rsidRPr="00B6253B" w:rsidRDefault="00F76C7C" w:rsidP="00F76C7C">
            <w:pPr>
              <w:pStyle w:val="NoSpacing"/>
              <w:spacing w:line="276" w:lineRule="auto"/>
              <w:rPr>
                <w:rFonts w:ascii="Times New Roman" w:hAnsi="Times New Roman" w:cs="Times New Roman"/>
                <w:i w:val="0"/>
                <w:iCs w:val="0"/>
                <w:sz w:val="24"/>
                <w:szCs w:val="24"/>
              </w:rPr>
            </w:pPr>
            <w:r w:rsidRPr="00B6253B">
              <w:rPr>
                <w:rFonts w:ascii="Times New Roman" w:hAnsi="Times New Roman" w:cs="Times New Roman"/>
                <w:i w:val="0"/>
                <w:iCs w:val="0"/>
                <w:sz w:val="24"/>
                <w:szCs w:val="24"/>
              </w:rPr>
              <w:t>Total</w:t>
            </w:r>
          </w:p>
        </w:tc>
        <w:tc>
          <w:tcPr>
            <w:tcW w:w="1532" w:type="dxa"/>
            <w:tcBorders>
              <w:top w:val="single" w:sz="4" w:space="0" w:color="auto"/>
              <w:left w:val="nil"/>
              <w:bottom w:val="single" w:sz="4" w:space="0" w:color="auto"/>
              <w:right w:val="nil"/>
            </w:tcBorders>
            <w:vAlign w:val="center"/>
          </w:tcPr>
          <w:p w14:paraId="1DD52448" w14:textId="2950130F" w:rsidR="00F76C7C" w:rsidRPr="00B6253B" w:rsidRDefault="00F76C7C" w:rsidP="00F76C7C">
            <w:pPr>
              <w:pStyle w:val="NoSpacing"/>
              <w:spacing w:line="276" w:lineRule="auto"/>
              <w:jc w:val="center"/>
              <w:rPr>
                <w:rFonts w:ascii="Times New Roman" w:hAnsi="Times New Roman" w:cs="Times New Roman"/>
                <w:i w:val="0"/>
                <w:iCs w:val="0"/>
                <w:sz w:val="24"/>
                <w:szCs w:val="24"/>
              </w:rPr>
            </w:pPr>
            <w:r w:rsidRPr="00B6253B">
              <w:rPr>
                <w:rFonts w:ascii="Times New Roman" w:hAnsi="Times New Roman" w:cs="Times New Roman"/>
                <w:i w:val="0"/>
                <w:iCs w:val="0"/>
                <w:sz w:val="24"/>
                <w:szCs w:val="24"/>
              </w:rPr>
              <w:t>200</w:t>
            </w:r>
          </w:p>
        </w:tc>
        <w:tc>
          <w:tcPr>
            <w:tcW w:w="1858" w:type="dxa"/>
            <w:tcBorders>
              <w:top w:val="single" w:sz="4" w:space="0" w:color="auto"/>
              <w:left w:val="nil"/>
              <w:bottom w:val="single" w:sz="4" w:space="0" w:color="auto"/>
              <w:right w:val="nil"/>
            </w:tcBorders>
            <w:vAlign w:val="center"/>
          </w:tcPr>
          <w:p w14:paraId="14DD8DBD" w14:textId="7FF7E6F5" w:rsidR="00F76C7C" w:rsidRPr="00B6253B" w:rsidRDefault="00F76C7C" w:rsidP="00F76C7C">
            <w:pPr>
              <w:pStyle w:val="NoSpacing"/>
              <w:spacing w:line="276" w:lineRule="auto"/>
              <w:jc w:val="center"/>
              <w:rPr>
                <w:rFonts w:ascii="Times New Roman" w:hAnsi="Times New Roman" w:cs="Times New Roman"/>
                <w:i w:val="0"/>
                <w:iCs w:val="0"/>
                <w:sz w:val="24"/>
                <w:szCs w:val="24"/>
              </w:rPr>
            </w:pPr>
            <w:r w:rsidRPr="00B6253B">
              <w:rPr>
                <w:rFonts w:ascii="Times New Roman" w:hAnsi="Times New Roman" w:cs="Times New Roman"/>
                <w:i w:val="0"/>
                <w:iCs w:val="0"/>
                <w:sz w:val="24"/>
                <w:szCs w:val="24"/>
              </w:rPr>
              <w:t>100</w:t>
            </w:r>
          </w:p>
        </w:tc>
      </w:tr>
    </w:tbl>
    <w:p w14:paraId="41A48D7D" w14:textId="7D64D622" w:rsidR="009620AB" w:rsidRDefault="009620AB" w:rsidP="009620AB">
      <w:pPr>
        <w:pStyle w:val="BodyText"/>
        <w:spacing w:line="240" w:lineRule="auto"/>
        <w:ind w:firstLine="709"/>
        <w:jc w:val="both"/>
        <w:rPr>
          <w:rFonts w:ascii="Times New Roman" w:hAnsi="Times New Roman" w:cs="Times New Roman"/>
          <w:i w:val="0"/>
          <w:iCs w:val="0"/>
          <w:sz w:val="24"/>
          <w:szCs w:val="24"/>
          <w:lang w:val="en"/>
        </w:rPr>
      </w:pPr>
      <w:r w:rsidRPr="005E53EC">
        <w:rPr>
          <w:rFonts w:ascii="Times New Roman" w:hAnsi="Times New Roman" w:cs="Times New Roman"/>
          <w:i w:val="0"/>
          <w:iCs w:val="0"/>
          <w:sz w:val="24"/>
          <w:szCs w:val="24"/>
          <w:lang w:val="en"/>
        </w:rPr>
        <w:t>This</w:t>
      </w:r>
      <w:r>
        <w:rPr>
          <w:rFonts w:ascii="Times New Roman" w:hAnsi="Times New Roman" w:cs="Times New Roman"/>
          <w:i w:val="0"/>
          <w:iCs w:val="0"/>
          <w:sz w:val="24"/>
          <w:szCs w:val="24"/>
          <w:lang w:val="en"/>
        </w:rPr>
        <w:t xml:space="preserve"> result showed that total </w:t>
      </w:r>
      <w:r w:rsidR="00EE79D0">
        <w:rPr>
          <w:rFonts w:ascii="Times New Roman" w:hAnsi="Times New Roman" w:cs="Times New Roman"/>
          <w:i w:val="0"/>
          <w:iCs w:val="0"/>
          <w:sz w:val="24"/>
          <w:szCs w:val="24"/>
          <w:lang w:val="id-ID"/>
        </w:rPr>
        <w:t xml:space="preserve">of </w:t>
      </w:r>
      <w:r>
        <w:rPr>
          <w:rFonts w:ascii="Times New Roman" w:hAnsi="Times New Roman" w:cs="Times New Roman"/>
          <w:i w:val="0"/>
          <w:iCs w:val="0"/>
          <w:sz w:val="24"/>
          <w:szCs w:val="24"/>
          <w:lang w:val="en"/>
        </w:rPr>
        <w:t xml:space="preserve">200 respondents there were 101 men and 99 women. </w:t>
      </w:r>
      <w:r w:rsidR="00EE79D0">
        <w:rPr>
          <w:rFonts w:ascii="Times New Roman" w:hAnsi="Times New Roman" w:cs="Times New Roman"/>
          <w:i w:val="0"/>
          <w:iCs w:val="0"/>
          <w:sz w:val="24"/>
          <w:szCs w:val="24"/>
          <w:lang w:val="id-ID"/>
        </w:rPr>
        <w:t>The Characteristic</w:t>
      </w:r>
      <w:r>
        <w:rPr>
          <w:rFonts w:ascii="Times New Roman" w:hAnsi="Times New Roman" w:cs="Times New Roman"/>
          <w:i w:val="0"/>
          <w:iCs w:val="0"/>
          <w:sz w:val="24"/>
          <w:szCs w:val="24"/>
          <w:lang w:val="en"/>
        </w:rPr>
        <w:t xml:space="preserve"> of respondents based on age in table 1 </w:t>
      </w:r>
      <w:r w:rsidR="00EE79D0">
        <w:rPr>
          <w:rFonts w:ascii="Times New Roman" w:hAnsi="Times New Roman" w:cs="Times New Roman"/>
          <w:i w:val="0"/>
          <w:iCs w:val="0"/>
          <w:sz w:val="24"/>
          <w:szCs w:val="24"/>
          <w:lang w:val="id-ID"/>
        </w:rPr>
        <w:t>was</w:t>
      </w:r>
      <w:r>
        <w:rPr>
          <w:rFonts w:ascii="Times New Roman" w:hAnsi="Times New Roman" w:cs="Times New Roman"/>
          <w:i w:val="0"/>
          <w:iCs w:val="0"/>
          <w:sz w:val="24"/>
          <w:szCs w:val="24"/>
          <w:lang w:val="en"/>
        </w:rPr>
        <w:t xml:space="preserve"> dominated by aged 20-30 years or 77% of the total respondents</w:t>
      </w:r>
      <w:r w:rsidR="00E52BBA">
        <w:rPr>
          <w:rFonts w:ascii="Times New Roman" w:hAnsi="Times New Roman" w:cs="Times New Roman"/>
          <w:i w:val="0"/>
          <w:iCs w:val="0"/>
          <w:sz w:val="24"/>
          <w:szCs w:val="24"/>
          <w:lang w:val="en"/>
        </w:rPr>
        <w:t xml:space="preserve"> while the smallest </w:t>
      </w:r>
      <w:r w:rsidR="00EE79D0">
        <w:rPr>
          <w:rFonts w:ascii="Times New Roman" w:hAnsi="Times New Roman" w:cs="Times New Roman"/>
          <w:i w:val="0"/>
          <w:iCs w:val="0"/>
          <w:sz w:val="24"/>
          <w:szCs w:val="24"/>
          <w:lang w:val="id-ID"/>
        </w:rPr>
        <w:t xml:space="preserve">number of </w:t>
      </w:r>
      <w:r w:rsidR="00E52BBA">
        <w:rPr>
          <w:rFonts w:ascii="Times New Roman" w:hAnsi="Times New Roman" w:cs="Times New Roman"/>
          <w:i w:val="0"/>
          <w:iCs w:val="0"/>
          <w:sz w:val="24"/>
          <w:szCs w:val="24"/>
          <w:lang w:val="en"/>
        </w:rPr>
        <w:t xml:space="preserve">respondents </w:t>
      </w:r>
      <w:r w:rsidR="00EE79D0">
        <w:rPr>
          <w:rFonts w:ascii="Times New Roman" w:hAnsi="Times New Roman" w:cs="Times New Roman"/>
          <w:i w:val="0"/>
          <w:iCs w:val="0"/>
          <w:sz w:val="24"/>
          <w:szCs w:val="24"/>
          <w:lang w:val="id-ID"/>
        </w:rPr>
        <w:t>are</w:t>
      </w:r>
      <w:r w:rsidR="00E52BBA">
        <w:rPr>
          <w:rFonts w:ascii="Times New Roman" w:hAnsi="Times New Roman" w:cs="Times New Roman"/>
          <w:i w:val="0"/>
          <w:iCs w:val="0"/>
          <w:sz w:val="24"/>
          <w:szCs w:val="24"/>
          <w:lang w:val="en"/>
        </w:rPr>
        <w:t xml:space="preserve"> aged under 20 years by 1% or 1 person from the total respondents. </w:t>
      </w:r>
    </w:p>
    <w:p w14:paraId="334162F1" w14:textId="77777777" w:rsidR="00155A21" w:rsidRDefault="00155A21" w:rsidP="00155A21">
      <w:pPr>
        <w:pStyle w:val="BodyText"/>
        <w:spacing w:after="0" w:line="240" w:lineRule="auto"/>
        <w:ind w:firstLine="709"/>
        <w:jc w:val="both"/>
        <w:rPr>
          <w:rFonts w:ascii="Times New Roman" w:hAnsi="Times New Roman" w:cs="Times New Roman"/>
          <w:i w:val="0"/>
          <w:iCs w:val="0"/>
          <w:sz w:val="24"/>
          <w:szCs w:val="24"/>
          <w:lang w:val="en"/>
        </w:rPr>
      </w:pPr>
      <w:r w:rsidRPr="00155A21">
        <w:rPr>
          <w:rFonts w:ascii="Times New Roman" w:hAnsi="Times New Roman" w:cs="Times New Roman"/>
          <w:i w:val="0"/>
          <w:iCs w:val="0"/>
          <w:sz w:val="24"/>
          <w:szCs w:val="24"/>
          <w:lang w:val="en"/>
        </w:rPr>
        <w:t>The characteristics of the respondents are classified as follows:</w:t>
      </w:r>
    </w:p>
    <w:p w14:paraId="2D5EEB04" w14:textId="77777777" w:rsidR="00155A21" w:rsidRDefault="00155A21" w:rsidP="00155A21">
      <w:pPr>
        <w:pStyle w:val="BodyText"/>
        <w:numPr>
          <w:ilvl w:val="0"/>
          <w:numId w:val="9"/>
        </w:numPr>
        <w:spacing w:after="0" w:line="240" w:lineRule="auto"/>
        <w:ind w:left="284" w:hanging="284"/>
        <w:jc w:val="both"/>
        <w:rPr>
          <w:rFonts w:ascii="Times New Roman" w:hAnsi="Times New Roman" w:cs="Times New Roman"/>
          <w:i w:val="0"/>
          <w:iCs w:val="0"/>
          <w:sz w:val="24"/>
          <w:szCs w:val="24"/>
          <w:lang w:val="en"/>
        </w:rPr>
      </w:pPr>
      <w:r>
        <w:rPr>
          <w:rFonts w:ascii="Times New Roman" w:hAnsi="Times New Roman" w:cs="Times New Roman"/>
          <w:i w:val="0"/>
          <w:iCs w:val="0"/>
          <w:sz w:val="24"/>
          <w:szCs w:val="24"/>
          <w:lang w:val="en"/>
        </w:rPr>
        <w:t>B</w:t>
      </w:r>
      <w:r w:rsidR="00654C2F" w:rsidRPr="00654C2F">
        <w:rPr>
          <w:rFonts w:ascii="Times New Roman" w:hAnsi="Times New Roman" w:cs="Times New Roman"/>
          <w:i w:val="0"/>
          <w:iCs w:val="0"/>
          <w:sz w:val="24"/>
          <w:szCs w:val="24"/>
          <w:lang w:val="en"/>
        </w:rPr>
        <w:t xml:space="preserve">ased on education level, more people invest in the Indonesian capital market </w:t>
      </w:r>
      <w:r w:rsidR="00E26E33" w:rsidRPr="00E26E33">
        <w:rPr>
          <w:rFonts w:ascii="Times New Roman" w:hAnsi="Times New Roman" w:cs="Times New Roman"/>
          <w:i w:val="0"/>
          <w:iCs w:val="0"/>
          <w:sz w:val="24"/>
          <w:szCs w:val="24"/>
          <w:lang w:val="en"/>
        </w:rPr>
        <w:t xml:space="preserve">is mostly done by people with </w:t>
      </w:r>
      <w:r w:rsidR="00EE79D0">
        <w:rPr>
          <w:rFonts w:ascii="Times New Roman" w:hAnsi="Times New Roman" w:cs="Times New Roman"/>
          <w:i w:val="0"/>
          <w:iCs w:val="0"/>
          <w:sz w:val="24"/>
          <w:szCs w:val="24"/>
          <w:lang w:val="id-ID"/>
        </w:rPr>
        <w:t>a</w:t>
      </w:r>
      <w:r w:rsidR="00E26E33" w:rsidRPr="00E26E33">
        <w:rPr>
          <w:rFonts w:ascii="Times New Roman" w:hAnsi="Times New Roman" w:cs="Times New Roman"/>
          <w:i w:val="0"/>
          <w:iCs w:val="0"/>
          <w:sz w:val="24"/>
          <w:szCs w:val="24"/>
          <w:lang w:val="en"/>
        </w:rPr>
        <w:t xml:space="preserve"> last educational background of bachelor's</w:t>
      </w:r>
      <w:r w:rsidR="00E26E33">
        <w:rPr>
          <w:rFonts w:ascii="Times New Roman" w:hAnsi="Times New Roman" w:cs="Times New Roman"/>
          <w:i w:val="0"/>
          <w:iCs w:val="0"/>
          <w:sz w:val="24"/>
          <w:szCs w:val="24"/>
          <w:lang w:val="en"/>
        </w:rPr>
        <w:t xml:space="preserve"> by 42%</w:t>
      </w:r>
      <w:r w:rsidR="00EE79D0">
        <w:rPr>
          <w:rFonts w:ascii="Times New Roman" w:hAnsi="Times New Roman" w:cs="Times New Roman"/>
          <w:i w:val="0"/>
          <w:iCs w:val="0"/>
          <w:sz w:val="24"/>
          <w:szCs w:val="24"/>
          <w:lang w:val="id-ID"/>
        </w:rPr>
        <w:t>,</w:t>
      </w:r>
      <w:r w:rsidR="00E26E33">
        <w:rPr>
          <w:rFonts w:ascii="Times New Roman" w:hAnsi="Times New Roman" w:cs="Times New Roman"/>
          <w:i w:val="0"/>
          <w:iCs w:val="0"/>
          <w:sz w:val="24"/>
          <w:szCs w:val="24"/>
          <w:lang w:val="en"/>
        </w:rPr>
        <w:t xml:space="preserve"> and </w:t>
      </w:r>
      <w:r w:rsidR="00E26E33" w:rsidRPr="00E26E33">
        <w:rPr>
          <w:rFonts w:ascii="Times New Roman" w:hAnsi="Times New Roman" w:cs="Times New Roman"/>
          <w:i w:val="0"/>
          <w:iCs w:val="0"/>
          <w:sz w:val="24"/>
          <w:szCs w:val="24"/>
          <w:lang w:val="en"/>
        </w:rPr>
        <w:t>fewer people</w:t>
      </w:r>
      <w:r w:rsidR="00E26E33">
        <w:rPr>
          <w:rFonts w:ascii="Times New Roman" w:hAnsi="Times New Roman" w:cs="Times New Roman"/>
          <w:i w:val="0"/>
          <w:iCs w:val="0"/>
          <w:sz w:val="24"/>
          <w:szCs w:val="24"/>
          <w:lang w:val="en"/>
        </w:rPr>
        <w:t xml:space="preserve"> </w:t>
      </w:r>
      <w:r w:rsidR="00EE79D0">
        <w:rPr>
          <w:rFonts w:ascii="Times New Roman" w:hAnsi="Times New Roman" w:cs="Times New Roman"/>
          <w:i w:val="0"/>
          <w:iCs w:val="0"/>
          <w:sz w:val="24"/>
          <w:szCs w:val="24"/>
          <w:lang w:val="id-ID"/>
        </w:rPr>
        <w:t>than</w:t>
      </w:r>
      <w:r w:rsidR="00E26E33">
        <w:rPr>
          <w:rFonts w:ascii="Times New Roman" w:hAnsi="Times New Roman" w:cs="Times New Roman"/>
          <w:i w:val="0"/>
          <w:iCs w:val="0"/>
          <w:sz w:val="24"/>
          <w:szCs w:val="24"/>
          <w:lang w:val="en"/>
        </w:rPr>
        <w:t xml:space="preserve"> people </w:t>
      </w:r>
      <w:r w:rsidR="00E26E33" w:rsidRPr="00E26E33">
        <w:rPr>
          <w:rFonts w:ascii="Times New Roman" w:hAnsi="Times New Roman" w:cs="Times New Roman"/>
          <w:i w:val="0"/>
          <w:iCs w:val="0"/>
          <w:sz w:val="24"/>
          <w:szCs w:val="24"/>
          <w:lang w:val="en"/>
        </w:rPr>
        <w:t xml:space="preserve">with </w:t>
      </w:r>
      <w:r w:rsidR="00EE79D0">
        <w:rPr>
          <w:rFonts w:ascii="Times New Roman" w:hAnsi="Times New Roman" w:cs="Times New Roman"/>
          <w:i w:val="0"/>
          <w:iCs w:val="0"/>
          <w:sz w:val="24"/>
          <w:szCs w:val="24"/>
          <w:lang w:val="id-ID"/>
        </w:rPr>
        <w:t>a</w:t>
      </w:r>
      <w:r w:rsidR="00E26E33" w:rsidRPr="00E26E33">
        <w:rPr>
          <w:rFonts w:ascii="Times New Roman" w:hAnsi="Times New Roman" w:cs="Times New Roman"/>
          <w:i w:val="0"/>
          <w:iCs w:val="0"/>
          <w:sz w:val="24"/>
          <w:szCs w:val="24"/>
          <w:lang w:val="en"/>
        </w:rPr>
        <w:t xml:space="preserve"> last educational background of </w:t>
      </w:r>
      <w:r w:rsidR="00E26E33">
        <w:rPr>
          <w:rFonts w:ascii="Times New Roman" w:hAnsi="Times New Roman" w:cs="Times New Roman"/>
          <w:i w:val="0"/>
          <w:iCs w:val="0"/>
          <w:sz w:val="24"/>
          <w:szCs w:val="24"/>
          <w:lang w:val="en"/>
        </w:rPr>
        <w:t xml:space="preserve">others by 1%. </w:t>
      </w:r>
    </w:p>
    <w:p w14:paraId="42C5F1DE" w14:textId="4C5F5D13" w:rsidR="00155A21" w:rsidRDefault="00155A21" w:rsidP="00155A21">
      <w:pPr>
        <w:pStyle w:val="BodyText"/>
        <w:numPr>
          <w:ilvl w:val="0"/>
          <w:numId w:val="9"/>
        </w:numPr>
        <w:spacing w:after="0" w:line="240" w:lineRule="auto"/>
        <w:ind w:left="284" w:hanging="284"/>
        <w:jc w:val="both"/>
        <w:rPr>
          <w:rFonts w:ascii="Times New Roman" w:hAnsi="Times New Roman" w:cs="Times New Roman"/>
          <w:i w:val="0"/>
          <w:iCs w:val="0"/>
          <w:sz w:val="24"/>
          <w:szCs w:val="24"/>
          <w:lang w:val="en"/>
        </w:rPr>
      </w:pPr>
      <w:r>
        <w:rPr>
          <w:rFonts w:ascii="Times New Roman" w:hAnsi="Times New Roman" w:cs="Times New Roman"/>
          <w:i w:val="0"/>
          <w:iCs w:val="0"/>
          <w:sz w:val="24"/>
          <w:szCs w:val="24"/>
          <w:lang w:val="en"/>
        </w:rPr>
        <w:t>B</w:t>
      </w:r>
      <w:r w:rsidR="00C214BB" w:rsidRPr="00155A21">
        <w:rPr>
          <w:rFonts w:ascii="Times New Roman" w:hAnsi="Times New Roman" w:cs="Times New Roman"/>
          <w:i w:val="0"/>
          <w:iCs w:val="0"/>
          <w:sz w:val="24"/>
          <w:szCs w:val="24"/>
          <w:lang w:val="en"/>
        </w:rPr>
        <w:t>ased on job status</w:t>
      </w:r>
      <w:r w:rsidR="00C66505">
        <w:rPr>
          <w:rFonts w:ascii="Times New Roman" w:hAnsi="Times New Roman" w:cs="Times New Roman"/>
          <w:i w:val="0"/>
          <w:iCs w:val="0"/>
          <w:sz w:val="24"/>
          <w:szCs w:val="24"/>
          <w:lang w:val="en"/>
        </w:rPr>
        <w:t>,</w:t>
      </w:r>
      <w:r w:rsidR="00C214BB" w:rsidRPr="00155A21">
        <w:rPr>
          <w:rFonts w:ascii="Times New Roman" w:hAnsi="Times New Roman" w:cs="Times New Roman"/>
          <w:i w:val="0"/>
          <w:iCs w:val="0"/>
          <w:sz w:val="24"/>
          <w:szCs w:val="24"/>
          <w:lang w:val="en"/>
        </w:rPr>
        <w:t xml:space="preserve"> who invest the most in the capital market are people who do </w:t>
      </w:r>
      <w:r w:rsidR="00EE79D0" w:rsidRPr="00155A21">
        <w:rPr>
          <w:rFonts w:ascii="Times New Roman" w:hAnsi="Times New Roman" w:cs="Times New Roman"/>
          <w:i w:val="0"/>
          <w:iCs w:val="0"/>
          <w:sz w:val="24"/>
          <w:szCs w:val="24"/>
          <w:lang w:val="id-ID"/>
        </w:rPr>
        <w:t>work</w:t>
      </w:r>
      <w:r w:rsidR="00C214BB" w:rsidRPr="00155A21">
        <w:rPr>
          <w:rFonts w:ascii="Times New Roman" w:hAnsi="Times New Roman" w:cs="Times New Roman"/>
          <w:i w:val="0"/>
          <w:iCs w:val="0"/>
          <w:sz w:val="24"/>
          <w:szCs w:val="24"/>
          <w:lang w:val="en"/>
        </w:rPr>
        <w:t xml:space="preserve"> full time 83% and those who don't invest at all are people who are retired and not working by 0%.</w:t>
      </w:r>
    </w:p>
    <w:p w14:paraId="23878792" w14:textId="32808E06" w:rsidR="00654C2F" w:rsidRPr="00155A21" w:rsidRDefault="00155A21" w:rsidP="00155A21">
      <w:pPr>
        <w:pStyle w:val="BodyText"/>
        <w:numPr>
          <w:ilvl w:val="0"/>
          <w:numId w:val="9"/>
        </w:numPr>
        <w:spacing w:after="0" w:line="240" w:lineRule="auto"/>
        <w:ind w:left="284" w:hanging="284"/>
        <w:jc w:val="both"/>
        <w:rPr>
          <w:rFonts w:ascii="Times New Roman" w:hAnsi="Times New Roman" w:cs="Times New Roman"/>
          <w:i w:val="0"/>
          <w:iCs w:val="0"/>
          <w:sz w:val="24"/>
          <w:szCs w:val="24"/>
          <w:lang w:val="en"/>
        </w:rPr>
      </w:pPr>
      <w:r>
        <w:rPr>
          <w:rFonts w:ascii="Times New Roman" w:hAnsi="Times New Roman" w:cs="Times New Roman"/>
          <w:i w:val="0"/>
          <w:iCs w:val="0"/>
          <w:sz w:val="24"/>
          <w:szCs w:val="24"/>
          <w:lang w:val="en"/>
        </w:rPr>
        <w:t>B</w:t>
      </w:r>
      <w:r w:rsidR="00E52BBA" w:rsidRPr="00155A21">
        <w:rPr>
          <w:rFonts w:ascii="Times New Roman" w:hAnsi="Times New Roman" w:cs="Times New Roman"/>
          <w:i w:val="0"/>
          <w:iCs w:val="0"/>
          <w:sz w:val="24"/>
          <w:szCs w:val="24"/>
          <w:lang w:val="en"/>
        </w:rPr>
        <w:t xml:space="preserve">ased on their </w:t>
      </w:r>
      <w:r w:rsidR="00E26E33" w:rsidRPr="00155A21">
        <w:rPr>
          <w:rFonts w:ascii="Times New Roman" w:hAnsi="Times New Roman" w:cs="Times New Roman"/>
          <w:i w:val="0"/>
          <w:iCs w:val="0"/>
          <w:sz w:val="24"/>
          <w:szCs w:val="24"/>
          <w:lang w:val="en"/>
        </w:rPr>
        <w:t>monthly income</w:t>
      </w:r>
      <w:r w:rsidR="0026042A" w:rsidRPr="00155A21">
        <w:rPr>
          <w:rFonts w:ascii="Times New Roman" w:hAnsi="Times New Roman" w:cs="Times New Roman"/>
          <w:i w:val="0"/>
          <w:iCs w:val="0"/>
          <w:sz w:val="24"/>
          <w:szCs w:val="24"/>
          <w:lang w:val="en"/>
        </w:rPr>
        <w:t xml:space="preserve"> </w:t>
      </w:r>
      <w:r w:rsidR="00654C2F" w:rsidRPr="00155A21">
        <w:rPr>
          <w:rFonts w:ascii="Times New Roman" w:hAnsi="Times New Roman" w:cs="Times New Roman"/>
          <w:i w:val="0"/>
          <w:iCs w:val="0"/>
          <w:sz w:val="24"/>
          <w:szCs w:val="24"/>
          <w:lang w:val="en"/>
        </w:rPr>
        <w:t xml:space="preserve">who get the highest income is in the age range 20-30 years or 77% of the total respondents while the smallest respondents </w:t>
      </w:r>
      <w:proofErr w:type="gramStart"/>
      <w:r w:rsidR="00654C2F" w:rsidRPr="00155A21">
        <w:rPr>
          <w:rFonts w:ascii="Times New Roman" w:hAnsi="Times New Roman" w:cs="Times New Roman"/>
          <w:i w:val="0"/>
          <w:iCs w:val="0"/>
          <w:sz w:val="24"/>
          <w:szCs w:val="24"/>
          <w:lang w:val="en"/>
        </w:rPr>
        <w:t>is</w:t>
      </w:r>
      <w:proofErr w:type="gramEnd"/>
      <w:r w:rsidR="00654C2F" w:rsidRPr="00155A21">
        <w:rPr>
          <w:rFonts w:ascii="Times New Roman" w:hAnsi="Times New Roman" w:cs="Times New Roman"/>
          <w:i w:val="0"/>
          <w:iCs w:val="0"/>
          <w:sz w:val="24"/>
          <w:szCs w:val="24"/>
          <w:lang w:val="en"/>
        </w:rPr>
        <w:t xml:space="preserve"> aged under 20 years by 1% or 1 person from the total respondents. </w:t>
      </w:r>
    </w:p>
    <w:p w14:paraId="4E94B97D" w14:textId="77777777" w:rsidR="00A236E3" w:rsidRDefault="00A236E3" w:rsidP="00CA1F2B">
      <w:pPr>
        <w:pStyle w:val="BodyText"/>
        <w:spacing w:line="240" w:lineRule="auto"/>
        <w:jc w:val="both"/>
        <w:rPr>
          <w:rFonts w:ascii="Times New Roman" w:hAnsi="Times New Roman" w:cs="Times New Roman"/>
          <w:i w:val="0"/>
          <w:iCs w:val="0"/>
          <w:sz w:val="24"/>
          <w:szCs w:val="24"/>
          <w:lang w:val="en"/>
        </w:rPr>
      </w:pPr>
    </w:p>
    <w:p w14:paraId="04A5CC82" w14:textId="3A9CC8C0" w:rsidR="0054148E" w:rsidRDefault="0054148E" w:rsidP="001E7604">
      <w:pPr>
        <w:spacing w:after="0" w:line="240" w:lineRule="auto"/>
        <w:jc w:val="both"/>
        <w:rPr>
          <w:rFonts w:ascii="Times New Roman" w:hAnsi="Times New Roman" w:cs="Times New Roman"/>
          <w:i w:val="0"/>
          <w:iCs w:val="0"/>
          <w:sz w:val="24"/>
          <w:szCs w:val="24"/>
        </w:rPr>
      </w:pPr>
      <w:r w:rsidRPr="0054148E">
        <w:rPr>
          <w:rFonts w:ascii="Times New Roman" w:hAnsi="Times New Roman" w:cs="Times New Roman"/>
          <w:b/>
          <w:bCs/>
          <w:i w:val="0"/>
          <w:iCs w:val="0"/>
          <w:sz w:val="24"/>
          <w:szCs w:val="24"/>
          <w:lang w:val="id-ID"/>
        </w:rPr>
        <w:t>Evaluation of Measurement Model (Outer</w:t>
      </w:r>
      <w:r w:rsidRPr="0054148E">
        <w:rPr>
          <w:rFonts w:ascii="Times New Roman" w:hAnsi="Times New Roman" w:cs="Times New Roman"/>
          <w:b/>
          <w:bCs/>
          <w:i w:val="0"/>
          <w:iCs w:val="0"/>
          <w:sz w:val="24"/>
          <w:szCs w:val="24"/>
        </w:rPr>
        <w:t xml:space="preserve"> </w:t>
      </w:r>
      <w:r w:rsidRPr="0054148E">
        <w:rPr>
          <w:rFonts w:ascii="Times New Roman" w:hAnsi="Times New Roman" w:cs="Times New Roman"/>
          <w:b/>
          <w:bCs/>
          <w:i w:val="0"/>
          <w:iCs w:val="0"/>
          <w:sz w:val="24"/>
          <w:szCs w:val="24"/>
          <w:lang w:val="id-ID"/>
        </w:rPr>
        <w:t>Model)</w:t>
      </w:r>
      <w:r>
        <w:rPr>
          <w:rFonts w:ascii="Times New Roman" w:hAnsi="Times New Roman" w:cs="Times New Roman"/>
          <w:i w:val="0"/>
          <w:iCs w:val="0"/>
          <w:sz w:val="24"/>
          <w:szCs w:val="24"/>
        </w:rPr>
        <w:t xml:space="preserve"> </w:t>
      </w:r>
    </w:p>
    <w:p w14:paraId="2BCE4D83" w14:textId="77777777" w:rsidR="00A236E3" w:rsidRDefault="00A236E3" w:rsidP="001E7604">
      <w:pPr>
        <w:spacing w:after="0" w:line="240" w:lineRule="auto"/>
        <w:jc w:val="both"/>
        <w:rPr>
          <w:rFonts w:ascii="Times New Roman" w:hAnsi="Times New Roman" w:cs="Times New Roman"/>
          <w:i w:val="0"/>
          <w:iCs w:val="0"/>
          <w:sz w:val="24"/>
          <w:szCs w:val="24"/>
        </w:rPr>
      </w:pPr>
    </w:p>
    <w:p w14:paraId="3561046B" w14:textId="7D282802" w:rsidR="001E7604" w:rsidRPr="001E7604" w:rsidRDefault="001E7604" w:rsidP="001E7604">
      <w:pPr>
        <w:pStyle w:val="ListParagraph"/>
        <w:numPr>
          <w:ilvl w:val="0"/>
          <w:numId w:val="7"/>
        </w:numPr>
        <w:spacing w:after="0" w:line="240" w:lineRule="auto"/>
        <w:ind w:left="426" w:hanging="426"/>
        <w:jc w:val="both"/>
        <w:rPr>
          <w:rFonts w:ascii="Times New Roman" w:hAnsi="Times New Roman" w:cs="Times New Roman"/>
          <w:b/>
          <w:bCs/>
          <w:i w:val="0"/>
          <w:iCs w:val="0"/>
          <w:sz w:val="24"/>
          <w:szCs w:val="24"/>
        </w:rPr>
      </w:pPr>
      <w:r w:rsidRPr="001E7604">
        <w:rPr>
          <w:rFonts w:ascii="Times New Roman" w:hAnsi="Times New Roman" w:cs="Times New Roman"/>
          <w:b/>
          <w:bCs/>
          <w:i w:val="0"/>
          <w:iCs w:val="0"/>
          <w:sz w:val="24"/>
          <w:szCs w:val="24"/>
        </w:rPr>
        <w:t>Convergent Validity</w:t>
      </w:r>
    </w:p>
    <w:p w14:paraId="3D6E8F0D" w14:textId="5DDEDD58" w:rsidR="003555AE" w:rsidRPr="00C66505" w:rsidRDefault="001E7604" w:rsidP="00C66505">
      <w:pPr>
        <w:pStyle w:val="ListParagraph"/>
        <w:spacing w:after="0" w:line="240" w:lineRule="auto"/>
        <w:ind w:left="0" w:firstLine="709"/>
        <w:jc w:val="both"/>
        <w:rPr>
          <w:rFonts w:ascii="Times New Roman" w:hAnsi="Times New Roman" w:cs="Times New Roman"/>
          <w:i w:val="0"/>
          <w:iCs w:val="0"/>
          <w:sz w:val="24"/>
          <w:szCs w:val="24"/>
        </w:rPr>
      </w:pPr>
      <w:r w:rsidRPr="001E7604">
        <w:rPr>
          <w:rFonts w:ascii="Times New Roman" w:hAnsi="Times New Roman" w:cs="Times New Roman"/>
          <w:i w:val="0"/>
          <w:iCs w:val="0"/>
          <w:sz w:val="24"/>
          <w:szCs w:val="24"/>
        </w:rPr>
        <w:t>Convergent validity measures the magnitude of the correlation between the construct and the latent variable.</w:t>
      </w:r>
      <w:r>
        <w:rPr>
          <w:rFonts w:ascii="Times New Roman" w:hAnsi="Times New Roman" w:cs="Times New Roman"/>
          <w:i w:val="0"/>
          <w:iCs w:val="0"/>
          <w:sz w:val="24"/>
          <w:szCs w:val="24"/>
        </w:rPr>
        <w:t xml:space="preserve"> </w:t>
      </w:r>
      <w:r w:rsidRPr="001E7604">
        <w:rPr>
          <w:rFonts w:ascii="Times New Roman" w:hAnsi="Times New Roman" w:cs="Times New Roman"/>
          <w:i w:val="0"/>
          <w:iCs w:val="0"/>
          <w:sz w:val="24"/>
          <w:szCs w:val="24"/>
        </w:rPr>
        <w:t xml:space="preserve"> </w:t>
      </w:r>
    </w:p>
    <w:p w14:paraId="621EAD51" w14:textId="34EA6F4A" w:rsidR="003555AE" w:rsidRDefault="006503B9" w:rsidP="006503B9">
      <w:pPr>
        <w:pStyle w:val="ListParagraph"/>
        <w:spacing w:after="0" w:line="240" w:lineRule="auto"/>
        <w:ind w:left="0"/>
        <w:jc w:val="center"/>
        <w:rPr>
          <w:rFonts w:ascii="Times New Roman" w:hAnsi="Times New Roman" w:cs="Times New Roman"/>
          <w:b/>
          <w:bCs/>
          <w:i w:val="0"/>
          <w:iCs w:val="0"/>
          <w:sz w:val="24"/>
          <w:szCs w:val="24"/>
        </w:rPr>
      </w:pPr>
      <w:r w:rsidRPr="006503B9">
        <w:rPr>
          <w:rFonts w:ascii="Times New Roman" w:hAnsi="Times New Roman" w:cs="Times New Roman"/>
          <w:b/>
          <w:bCs/>
          <w:i w:val="0"/>
          <w:iCs w:val="0"/>
          <w:sz w:val="24"/>
          <w:szCs w:val="24"/>
        </w:rPr>
        <w:t>Table 2. Convergent Validity Test Results (Modification 2)</w:t>
      </w:r>
    </w:p>
    <w:p w14:paraId="20BC27DA" w14:textId="77777777" w:rsidR="006503B9" w:rsidRPr="006503B9" w:rsidRDefault="006503B9" w:rsidP="006503B9">
      <w:pPr>
        <w:pStyle w:val="ListParagraph"/>
        <w:spacing w:after="0" w:line="240" w:lineRule="auto"/>
        <w:ind w:left="0"/>
        <w:jc w:val="center"/>
        <w:rPr>
          <w:rFonts w:ascii="Times New Roman" w:hAnsi="Times New Roman" w:cs="Times New Roman"/>
          <w:b/>
          <w:bCs/>
          <w:i w:val="0"/>
          <w:iCs w:val="0"/>
          <w:sz w:val="12"/>
          <w:szCs w:val="12"/>
        </w:rPr>
      </w:pPr>
    </w:p>
    <w:tbl>
      <w:tblPr>
        <w:tblStyle w:val="TableGrid"/>
        <w:tblW w:w="6840" w:type="dxa"/>
        <w:jc w:val="center"/>
        <w:tblLook w:val="04A0" w:firstRow="1" w:lastRow="0" w:firstColumn="1" w:lastColumn="0" w:noHBand="0" w:noVBand="1"/>
      </w:tblPr>
      <w:tblGrid>
        <w:gridCol w:w="2317"/>
        <w:gridCol w:w="1406"/>
        <w:gridCol w:w="1471"/>
        <w:gridCol w:w="1637"/>
        <w:gridCol w:w="9"/>
      </w:tblGrid>
      <w:tr w:rsidR="003555AE" w:rsidRPr="003555AE" w14:paraId="5C1F2E5E" w14:textId="77777777" w:rsidTr="003555AE">
        <w:trPr>
          <w:gridAfter w:val="1"/>
          <w:wAfter w:w="9" w:type="dxa"/>
          <w:trHeight w:val="290"/>
          <w:jc w:val="center"/>
        </w:trPr>
        <w:tc>
          <w:tcPr>
            <w:tcW w:w="2317" w:type="dxa"/>
            <w:tcBorders>
              <w:top w:val="single" w:sz="4" w:space="0" w:color="auto"/>
              <w:left w:val="single" w:sz="4" w:space="0" w:color="auto"/>
              <w:bottom w:val="single" w:sz="4" w:space="0" w:color="auto"/>
              <w:right w:val="single" w:sz="4" w:space="0" w:color="auto"/>
            </w:tcBorders>
            <w:vAlign w:val="center"/>
            <w:hideMark/>
          </w:tcPr>
          <w:p w14:paraId="2E482DA7" w14:textId="77777777" w:rsidR="003555AE" w:rsidRPr="003555AE" w:rsidRDefault="003555AE">
            <w:pPr>
              <w:pStyle w:val="NoSpacing"/>
              <w:jc w:val="center"/>
              <w:rPr>
                <w:rFonts w:ascii="Times New Roman" w:eastAsiaTheme="minorHAnsi" w:hAnsi="Times New Roman" w:cs="Times New Roman"/>
                <w:b/>
                <w:bCs/>
                <w:i w:val="0"/>
                <w:iCs w:val="0"/>
                <w:sz w:val="22"/>
                <w:szCs w:val="22"/>
                <w:lang w:bidi="ar-SA"/>
              </w:rPr>
            </w:pPr>
            <w:proofErr w:type="spellStart"/>
            <w:r w:rsidRPr="003555AE">
              <w:rPr>
                <w:rFonts w:ascii="Times New Roman" w:hAnsi="Times New Roman" w:cs="Times New Roman"/>
                <w:b/>
                <w:bCs/>
                <w:i w:val="0"/>
                <w:iCs w:val="0"/>
                <w:sz w:val="22"/>
                <w:szCs w:val="22"/>
              </w:rPr>
              <w:t>Variabel</w:t>
            </w:r>
            <w:proofErr w:type="spellEnd"/>
          </w:p>
        </w:tc>
        <w:tc>
          <w:tcPr>
            <w:tcW w:w="1406" w:type="dxa"/>
            <w:tcBorders>
              <w:top w:val="single" w:sz="4" w:space="0" w:color="auto"/>
              <w:left w:val="single" w:sz="4" w:space="0" w:color="auto"/>
              <w:bottom w:val="single" w:sz="4" w:space="0" w:color="auto"/>
              <w:right w:val="single" w:sz="4" w:space="0" w:color="auto"/>
            </w:tcBorders>
            <w:vAlign w:val="center"/>
            <w:hideMark/>
          </w:tcPr>
          <w:p w14:paraId="220C3AA2" w14:textId="2085C68E" w:rsidR="003555AE" w:rsidRPr="003555AE" w:rsidRDefault="003555AE">
            <w:pPr>
              <w:pStyle w:val="NoSpacing"/>
              <w:jc w:val="center"/>
              <w:rPr>
                <w:rFonts w:ascii="Times New Roman" w:hAnsi="Times New Roman" w:cs="Times New Roman"/>
                <w:b/>
                <w:bCs/>
                <w:i w:val="0"/>
                <w:iCs w:val="0"/>
                <w:sz w:val="22"/>
                <w:szCs w:val="22"/>
              </w:rPr>
            </w:pPr>
            <w:r w:rsidRPr="003555AE">
              <w:rPr>
                <w:rFonts w:ascii="Times New Roman" w:hAnsi="Times New Roman" w:cs="Times New Roman"/>
                <w:b/>
                <w:bCs/>
                <w:i w:val="0"/>
                <w:iCs w:val="0"/>
                <w:sz w:val="22"/>
                <w:szCs w:val="22"/>
              </w:rPr>
              <w:t>Indi</w:t>
            </w:r>
            <w:r w:rsidR="0044715D">
              <w:rPr>
                <w:rFonts w:ascii="Times New Roman" w:hAnsi="Times New Roman" w:cs="Times New Roman"/>
                <w:b/>
                <w:bCs/>
                <w:i w:val="0"/>
                <w:iCs w:val="0"/>
                <w:sz w:val="22"/>
                <w:szCs w:val="22"/>
              </w:rPr>
              <w:t>c</w:t>
            </w:r>
            <w:r w:rsidRPr="003555AE">
              <w:rPr>
                <w:rFonts w:ascii="Times New Roman" w:hAnsi="Times New Roman" w:cs="Times New Roman"/>
                <w:b/>
                <w:bCs/>
                <w:i w:val="0"/>
                <w:iCs w:val="0"/>
                <w:sz w:val="22"/>
                <w:szCs w:val="22"/>
              </w:rPr>
              <w:t>ator</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A321FF5" w14:textId="77777777" w:rsidR="003555AE" w:rsidRPr="003555AE" w:rsidRDefault="003555AE">
            <w:pPr>
              <w:pStyle w:val="NoSpacing"/>
              <w:jc w:val="center"/>
              <w:rPr>
                <w:rFonts w:ascii="Times New Roman" w:hAnsi="Times New Roman" w:cs="Times New Roman"/>
                <w:b/>
                <w:bCs/>
                <w:i w:val="0"/>
                <w:iCs w:val="0"/>
                <w:sz w:val="22"/>
                <w:szCs w:val="22"/>
              </w:rPr>
            </w:pPr>
            <w:r w:rsidRPr="003555AE">
              <w:rPr>
                <w:rFonts w:ascii="Times New Roman" w:hAnsi="Times New Roman" w:cs="Times New Roman"/>
                <w:b/>
                <w:bCs/>
                <w:i w:val="0"/>
                <w:iCs w:val="0"/>
                <w:sz w:val="22"/>
                <w:szCs w:val="22"/>
              </w:rPr>
              <w:t xml:space="preserve">Outer </w:t>
            </w:r>
          </w:p>
          <w:p w14:paraId="0000E24F" w14:textId="77777777" w:rsidR="003555AE" w:rsidRPr="003555AE" w:rsidRDefault="003555AE">
            <w:pPr>
              <w:pStyle w:val="NoSpacing"/>
              <w:jc w:val="center"/>
              <w:rPr>
                <w:rFonts w:ascii="Times New Roman" w:hAnsi="Times New Roman" w:cs="Times New Roman"/>
                <w:b/>
                <w:bCs/>
                <w:i w:val="0"/>
                <w:iCs w:val="0"/>
                <w:sz w:val="22"/>
                <w:szCs w:val="22"/>
              </w:rPr>
            </w:pPr>
            <w:r w:rsidRPr="003555AE">
              <w:rPr>
                <w:rFonts w:ascii="Times New Roman" w:hAnsi="Times New Roman" w:cs="Times New Roman"/>
                <w:b/>
                <w:bCs/>
                <w:i w:val="0"/>
                <w:iCs w:val="0"/>
                <w:sz w:val="22"/>
                <w:szCs w:val="22"/>
              </w:rPr>
              <w:t>Loading</w:t>
            </w:r>
          </w:p>
        </w:tc>
        <w:tc>
          <w:tcPr>
            <w:tcW w:w="1637" w:type="dxa"/>
            <w:tcBorders>
              <w:top w:val="single" w:sz="4" w:space="0" w:color="auto"/>
              <w:left w:val="single" w:sz="4" w:space="0" w:color="auto"/>
              <w:bottom w:val="single" w:sz="4" w:space="0" w:color="auto"/>
              <w:right w:val="single" w:sz="4" w:space="0" w:color="auto"/>
            </w:tcBorders>
            <w:vAlign w:val="center"/>
            <w:hideMark/>
          </w:tcPr>
          <w:p w14:paraId="3CF69E2E" w14:textId="27C76F00" w:rsidR="003555AE" w:rsidRPr="003555AE" w:rsidRDefault="0044715D">
            <w:pPr>
              <w:pStyle w:val="NoSpacing"/>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Description</w:t>
            </w:r>
          </w:p>
        </w:tc>
      </w:tr>
      <w:tr w:rsidR="003555AE" w:rsidRPr="003555AE" w14:paraId="79CD602D" w14:textId="77777777" w:rsidTr="003555AE">
        <w:trPr>
          <w:gridAfter w:val="1"/>
          <w:wAfter w:w="9" w:type="dxa"/>
          <w:trHeight w:val="290"/>
          <w:jc w:val="center"/>
        </w:trPr>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342A3BE"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Overconfidence Bias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E907077"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OB6</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63740CD"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0.891</w:t>
            </w:r>
          </w:p>
        </w:tc>
        <w:tc>
          <w:tcPr>
            <w:tcW w:w="1637" w:type="dxa"/>
            <w:tcBorders>
              <w:top w:val="single" w:sz="4" w:space="0" w:color="auto"/>
              <w:left w:val="single" w:sz="4" w:space="0" w:color="auto"/>
              <w:bottom w:val="single" w:sz="4" w:space="0" w:color="auto"/>
              <w:right w:val="single" w:sz="4" w:space="0" w:color="auto"/>
            </w:tcBorders>
            <w:vAlign w:val="center"/>
            <w:hideMark/>
          </w:tcPr>
          <w:p w14:paraId="30BDBB76"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0914A2F4"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F9508"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0354952"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OB8</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74A9A77"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0.909</w:t>
            </w:r>
          </w:p>
        </w:tc>
        <w:tc>
          <w:tcPr>
            <w:tcW w:w="1637" w:type="dxa"/>
            <w:tcBorders>
              <w:top w:val="single" w:sz="4" w:space="0" w:color="auto"/>
              <w:left w:val="single" w:sz="4" w:space="0" w:color="auto"/>
              <w:bottom w:val="single" w:sz="4" w:space="0" w:color="auto"/>
              <w:right w:val="single" w:sz="4" w:space="0" w:color="auto"/>
            </w:tcBorders>
            <w:vAlign w:val="center"/>
            <w:hideMark/>
          </w:tcPr>
          <w:p w14:paraId="6414B29A"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1893DAEE"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C186B"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601C067"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OB9</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C3EE8E4"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0.782</w:t>
            </w:r>
          </w:p>
        </w:tc>
        <w:tc>
          <w:tcPr>
            <w:tcW w:w="1637" w:type="dxa"/>
            <w:tcBorders>
              <w:top w:val="single" w:sz="4" w:space="0" w:color="auto"/>
              <w:left w:val="single" w:sz="4" w:space="0" w:color="auto"/>
              <w:bottom w:val="single" w:sz="4" w:space="0" w:color="auto"/>
              <w:right w:val="single" w:sz="4" w:space="0" w:color="auto"/>
            </w:tcBorders>
            <w:vAlign w:val="center"/>
            <w:hideMark/>
          </w:tcPr>
          <w:p w14:paraId="64793284"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45C9E8EE" w14:textId="77777777" w:rsidTr="003555AE">
        <w:trPr>
          <w:gridAfter w:val="1"/>
          <w:wAfter w:w="9" w:type="dxa"/>
          <w:trHeight w:val="290"/>
          <w:jc w:val="center"/>
        </w:trPr>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B42A24A"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Representativeness Bias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658FC2D"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RB4</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ECF1799"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0.872</w:t>
            </w:r>
          </w:p>
        </w:tc>
        <w:tc>
          <w:tcPr>
            <w:tcW w:w="1637" w:type="dxa"/>
            <w:tcBorders>
              <w:top w:val="single" w:sz="4" w:space="0" w:color="auto"/>
              <w:left w:val="single" w:sz="4" w:space="0" w:color="auto"/>
              <w:bottom w:val="single" w:sz="4" w:space="0" w:color="auto"/>
              <w:right w:val="single" w:sz="4" w:space="0" w:color="auto"/>
            </w:tcBorders>
            <w:vAlign w:val="center"/>
            <w:hideMark/>
          </w:tcPr>
          <w:p w14:paraId="49C92CD6"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0115E428"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9CE78"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2372D3E5"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RB7</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737CD3D"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0.827</w:t>
            </w:r>
          </w:p>
        </w:tc>
        <w:tc>
          <w:tcPr>
            <w:tcW w:w="1637" w:type="dxa"/>
            <w:tcBorders>
              <w:top w:val="single" w:sz="4" w:space="0" w:color="auto"/>
              <w:left w:val="single" w:sz="4" w:space="0" w:color="auto"/>
              <w:bottom w:val="single" w:sz="4" w:space="0" w:color="auto"/>
              <w:right w:val="single" w:sz="4" w:space="0" w:color="auto"/>
            </w:tcBorders>
            <w:vAlign w:val="center"/>
            <w:hideMark/>
          </w:tcPr>
          <w:p w14:paraId="02C956DC"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42F69118"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E88C8"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57323E9C"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RB8</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D98CB3A"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0.779</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9B940C5"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3521FD28" w14:textId="77777777" w:rsidTr="003555AE">
        <w:trPr>
          <w:gridAfter w:val="1"/>
          <w:wAfter w:w="9" w:type="dxa"/>
          <w:trHeight w:val="290"/>
          <w:jc w:val="center"/>
        </w:trPr>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8292328"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lastRenderedPageBreak/>
              <w:t>Risk Tolerance</w:t>
            </w:r>
          </w:p>
        </w:tc>
        <w:tc>
          <w:tcPr>
            <w:tcW w:w="1406" w:type="dxa"/>
            <w:tcBorders>
              <w:top w:val="single" w:sz="4" w:space="0" w:color="auto"/>
              <w:left w:val="single" w:sz="4" w:space="0" w:color="auto"/>
              <w:bottom w:val="single" w:sz="4" w:space="0" w:color="auto"/>
              <w:right w:val="single" w:sz="4" w:space="0" w:color="auto"/>
            </w:tcBorders>
            <w:vAlign w:val="center"/>
            <w:hideMark/>
          </w:tcPr>
          <w:p w14:paraId="2D367C6A"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RT1</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E4FC1E8"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0.765</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4CE9B1F"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0EB8A779"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9BBF9"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EAD347F"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RT2</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5C3BB7C"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0.784</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0FC6B9A"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1784FFAF"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D8D18"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61ABE25"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RT3</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AFD3E8C"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0.702</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0556808"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5546EF38"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18AF4"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274C9D31"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RT4</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1371F84"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0.708</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AC0E610"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3706EA11"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4177B"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3E157EE2"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RT5</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9B17C97"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0.785</w:t>
            </w:r>
          </w:p>
        </w:tc>
        <w:tc>
          <w:tcPr>
            <w:tcW w:w="1637" w:type="dxa"/>
            <w:tcBorders>
              <w:top w:val="single" w:sz="4" w:space="0" w:color="auto"/>
              <w:left w:val="single" w:sz="4" w:space="0" w:color="auto"/>
              <w:bottom w:val="single" w:sz="4" w:space="0" w:color="auto"/>
              <w:right w:val="single" w:sz="4" w:space="0" w:color="auto"/>
            </w:tcBorders>
            <w:vAlign w:val="center"/>
            <w:hideMark/>
          </w:tcPr>
          <w:p w14:paraId="09059A8E"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45C2B8A2" w14:textId="77777777" w:rsidTr="003555AE">
        <w:trPr>
          <w:gridAfter w:val="1"/>
          <w:wAfter w:w="9" w:type="dxa"/>
          <w:trHeight w:val="290"/>
          <w:jc w:val="center"/>
        </w:trPr>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F4E55A9" w14:textId="02F8178D"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Investment Decision</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B38F2D0"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KI2</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2C7D4CD"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0.770</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73BA1FF"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6201E86D"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20893"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C7FD48E"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KI5</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F0A2DAA"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0.721</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486CA0C"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21D499C8"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E9508"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1E84247"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KI8</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64366B4"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0.762</w:t>
            </w:r>
          </w:p>
        </w:tc>
        <w:tc>
          <w:tcPr>
            <w:tcW w:w="1637" w:type="dxa"/>
            <w:tcBorders>
              <w:top w:val="single" w:sz="4" w:space="0" w:color="auto"/>
              <w:left w:val="single" w:sz="4" w:space="0" w:color="auto"/>
              <w:bottom w:val="single" w:sz="4" w:space="0" w:color="auto"/>
              <w:right w:val="single" w:sz="4" w:space="0" w:color="auto"/>
            </w:tcBorders>
            <w:vAlign w:val="center"/>
            <w:hideMark/>
          </w:tcPr>
          <w:p w14:paraId="62C7B0C0"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1CD69CD6"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C53F0"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7DCD068F"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KI9</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D819D33"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0.789</w:t>
            </w:r>
          </w:p>
        </w:tc>
        <w:tc>
          <w:tcPr>
            <w:tcW w:w="1637" w:type="dxa"/>
            <w:tcBorders>
              <w:top w:val="single" w:sz="4" w:space="0" w:color="auto"/>
              <w:left w:val="single" w:sz="4" w:space="0" w:color="auto"/>
              <w:bottom w:val="single" w:sz="4" w:space="0" w:color="auto"/>
              <w:right w:val="single" w:sz="4" w:space="0" w:color="auto"/>
            </w:tcBorders>
            <w:vAlign w:val="center"/>
            <w:hideMark/>
          </w:tcPr>
          <w:p w14:paraId="3078941B"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29BF0E78"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B8D17"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1D7092E9"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KI10</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2C0A953"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0.737</w:t>
            </w:r>
          </w:p>
        </w:tc>
        <w:tc>
          <w:tcPr>
            <w:tcW w:w="1637" w:type="dxa"/>
            <w:tcBorders>
              <w:top w:val="single" w:sz="4" w:space="0" w:color="auto"/>
              <w:left w:val="single" w:sz="4" w:space="0" w:color="auto"/>
              <w:bottom w:val="single" w:sz="4" w:space="0" w:color="auto"/>
              <w:right w:val="single" w:sz="4" w:space="0" w:color="auto"/>
            </w:tcBorders>
            <w:vAlign w:val="center"/>
            <w:hideMark/>
          </w:tcPr>
          <w:p w14:paraId="342C7CDE"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31FC9E00"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AD674"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C21F735"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KI15</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E1588A4"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0.817</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B27D3FF"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422A8CC3"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640F7"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79370AD6"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KI18</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FA79C0B"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0.771</w:t>
            </w:r>
          </w:p>
        </w:tc>
        <w:tc>
          <w:tcPr>
            <w:tcW w:w="1637" w:type="dxa"/>
            <w:tcBorders>
              <w:top w:val="single" w:sz="4" w:space="0" w:color="auto"/>
              <w:left w:val="single" w:sz="4" w:space="0" w:color="auto"/>
              <w:bottom w:val="single" w:sz="4" w:space="0" w:color="auto"/>
              <w:right w:val="single" w:sz="4" w:space="0" w:color="auto"/>
            </w:tcBorders>
            <w:vAlign w:val="center"/>
            <w:hideMark/>
          </w:tcPr>
          <w:p w14:paraId="6C1A25D7"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3F7FA64F" w14:textId="77777777" w:rsidTr="003555AE">
        <w:trPr>
          <w:gridAfter w:val="1"/>
          <w:wAfter w:w="9" w:type="dxa"/>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6DECB" w14:textId="77777777" w:rsidR="003555AE" w:rsidRPr="003555AE" w:rsidRDefault="003555AE">
            <w:pPr>
              <w:spacing w:after="0" w:line="240" w:lineRule="auto"/>
              <w:rPr>
                <w:rFonts w:ascii="Times New Roman" w:hAnsi="Times New Roman" w:cs="Times New Roman"/>
                <w:i w:val="0"/>
                <w:iCs w:val="0"/>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67DF64E"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KI19</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95EB8D2"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color w:val="000000"/>
                <w:sz w:val="22"/>
                <w:szCs w:val="22"/>
              </w:rPr>
              <w:t>0.798</w:t>
            </w:r>
          </w:p>
        </w:tc>
        <w:tc>
          <w:tcPr>
            <w:tcW w:w="1637" w:type="dxa"/>
            <w:tcBorders>
              <w:top w:val="single" w:sz="4" w:space="0" w:color="auto"/>
              <w:left w:val="single" w:sz="4" w:space="0" w:color="auto"/>
              <w:bottom w:val="single" w:sz="4" w:space="0" w:color="auto"/>
              <w:right w:val="single" w:sz="4" w:space="0" w:color="auto"/>
            </w:tcBorders>
            <w:vAlign w:val="center"/>
            <w:hideMark/>
          </w:tcPr>
          <w:p w14:paraId="31E529C1" w14:textId="77777777" w:rsidR="003555AE" w:rsidRPr="003555AE" w:rsidRDefault="003555AE">
            <w:pPr>
              <w:pStyle w:val="NoSpacing"/>
              <w:jc w:val="center"/>
              <w:rPr>
                <w:rFonts w:ascii="Times New Roman" w:hAnsi="Times New Roman" w:cs="Times New Roman"/>
                <w:i w:val="0"/>
                <w:iCs w:val="0"/>
                <w:sz w:val="22"/>
                <w:szCs w:val="22"/>
              </w:rPr>
            </w:pPr>
            <w:r w:rsidRPr="003555AE">
              <w:rPr>
                <w:rFonts w:ascii="Times New Roman" w:hAnsi="Times New Roman" w:cs="Times New Roman"/>
                <w:i w:val="0"/>
                <w:iCs w:val="0"/>
                <w:sz w:val="22"/>
                <w:szCs w:val="22"/>
              </w:rPr>
              <w:t>Valid</w:t>
            </w:r>
          </w:p>
        </w:tc>
      </w:tr>
      <w:tr w:rsidR="003555AE" w:rsidRPr="003555AE" w14:paraId="0D46453C" w14:textId="77777777" w:rsidTr="003555AE">
        <w:trPr>
          <w:trHeight w:val="290"/>
          <w:jc w:val="center"/>
        </w:trPr>
        <w:tc>
          <w:tcPr>
            <w:tcW w:w="6840" w:type="dxa"/>
            <w:gridSpan w:val="5"/>
            <w:tcBorders>
              <w:top w:val="nil"/>
              <w:left w:val="nil"/>
              <w:bottom w:val="nil"/>
              <w:right w:val="nil"/>
            </w:tcBorders>
            <w:vAlign w:val="center"/>
            <w:hideMark/>
          </w:tcPr>
          <w:p w14:paraId="1F1BEC55" w14:textId="2130F40E" w:rsidR="003555AE" w:rsidRPr="003555AE" w:rsidRDefault="003555AE">
            <w:pPr>
              <w:pStyle w:val="NoSpacing"/>
              <w:rPr>
                <w:rFonts w:ascii="Times New Roman" w:hAnsi="Times New Roman" w:cs="Times New Roman"/>
                <w:i w:val="0"/>
                <w:iCs w:val="0"/>
                <w:sz w:val="22"/>
                <w:szCs w:val="22"/>
              </w:rPr>
            </w:pPr>
            <w:r w:rsidRPr="003555AE">
              <w:rPr>
                <w:rFonts w:ascii="Times New Roman" w:hAnsi="Times New Roman" w:cs="Times New Roman"/>
                <w:i w:val="0"/>
                <w:iCs w:val="0"/>
                <w:sz w:val="22"/>
                <w:szCs w:val="22"/>
              </w:rPr>
              <w:t>Source:  Output PLS 2021</w:t>
            </w:r>
          </w:p>
        </w:tc>
      </w:tr>
    </w:tbl>
    <w:p w14:paraId="12856C33" w14:textId="77777777" w:rsidR="006503B9" w:rsidRDefault="006503B9" w:rsidP="006503B9">
      <w:pPr>
        <w:pStyle w:val="ListParagraph"/>
        <w:spacing w:after="0" w:line="240" w:lineRule="auto"/>
        <w:ind w:left="0" w:firstLine="709"/>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Based on the table above, the outer loading value </w:t>
      </w:r>
      <w:r w:rsidRPr="001E7604">
        <w:rPr>
          <w:rFonts w:ascii="Times New Roman" w:hAnsi="Times New Roman" w:cs="Times New Roman"/>
          <w:i w:val="0"/>
          <w:iCs w:val="0"/>
          <w:sz w:val="24"/>
          <w:szCs w:val="24"/>
        </w:rPr>
        <w:t>&gt;0</w:t>
      </w:r>
      <w:r>
        <w:rPr>
          <w:rFonts w:ascii="Times New Roman" w:hAnsi="Times New Roman" w:cs="Times New Roman"/>
          <w:i w:val="0"/>
          <w:iCs w:val="0"/>
          <w:sz w:val="24"/>
          <w:szCs w:val="24"/>
        </w:rPr>
        <w:t>,</w:t>
      </w:r>
      <w:r w:rsidRPr="001E7604">
        <w:rPr>
          <w:rFonts w:ascii="Times New Roman" w:hAnsi="Times New Roman" w:cs="Times New Roman"/>
          <w:i w:val="0"/>
          <w:iCs w:val="0"/>
          <w:sz w:val="24"/>
          <w:szCs w:val="24"/>
        </w:rPr>
        <w:t>7</w:t>
      </w:r>
      <w:r>
        <w:rPr>
          <w:rFonts w:ascii="Times New Roman" w:hAnsi="Times New Roman" w:cs="Times New Roman"/>
          <w:i w:val="0"/>
          <w:iCs w:val="0"/>
          <w:sz w:val="24"/>
          <w:szCs w:val="24"/>
        </w:rPr>
        <w:t xml:space="preserve"> indicates that that the value </w:t>
      </w:r>
      <w:r w:rsidRPr="001273AD">
        <w:rPr>
          <w:rFonts w:ascii="Times New Roman" w:hAnsi="Times New Roman" w:cs="Times New Roman"/>
          <w:i w:val="0"/>
          <w:iCs w:val="0"/>
          <w:sz w:val="24"/>
          <w:szCs w:val="24"/>
        </w:rPr>
        <w:t>has reached convergent validity because it has a loading factor value above 0.70.</w:t>
      </w:r>
    </w:p>
    <w:p w14:paraId="26D665C5" w14:textId="20B8BF82" w:rsidR="001E7604" w:rsidRDefault="001E7604" w:rsidP="001E7604">
      <w:pPr>
        <w:pStyle w:val="ListParagraph"/>
        <w:spacing w:after="0" w:line="240" w:lineRule="auto"/>
        <w:ind w:left="0" w:firstLine="709"/>
        <w:jc w:val="both"/>
        <w:rPr>
          <w:rFonts w:ascii="Times New Roman" w:hAnsi="Times New Roman" w:cs="Times New Roman"/>
          <w:i w:val="0"/>
          <w:iCs w:val="0"/>
          <w:sz w:val="24"/>
          <w:szCs w:val="24"/>
        </w:rPr>
      </w:pPr>
    </w:p>
    <w:p w14:paraId="49ED111D" w14:textId="4D42B7CC" w:rsidR="001E7604" w:rsidRDefault="001E7604" w:rsidP="001E7604">
      <w:pPr>
        <w:pStyle w:val="ListParagraph"/>
        <w:numPr>
          <w:ilvl w:val="0"/>
          <w:numId w:val="7"/>
        </w:numPr>
        <w:spacing w:after="0" w:line="240" w:lineRule="auto"/>
        <w:ind w:left="426" w:hanging="426"/>
        <w:jc w:val="both"/>
        <w:rPr>
          <w:rFonts w:ascii="Times New Roman" w:hAnsi="Times New Roman" w:cs="Times New Roman"/>
          <w:b/>
          <w:bCs/>
          <w:i w:val="0"/>
          <w:iCs w:val="0"/>
          <w:sz w:val="24"/>
          <w:szCs w:val="24"/>
        </w:rPr>
      </w:pPr>
      <w:r w:rsidRPr="006503B9">
        <w:rPr>
          <w:rFonts w:ascii="Times New Roman" w:hAnsi="Times New Roman" w:cs="Times New Roman"/>
          <w:b/>
          <w:bCs/>
          <w:i w:val="0"/>
          <w:iCs w:val="0"/>
          <w:sz w:val="24"/>
          <w:szCs w:val="24"/>
        </w:rPr>
        <w:t>Discriminant Validity</w:t>
      </w:r>
    </w:p>
    <w:p w14:paraId="05E0522F" w14:textId="4C94F954" w:rsidR="006503B9" w:rsidRDefault="006503B9" w:rsidP="006A5E5E">
      <w:pPr>
        <w:spacing w:after="0" w:line="240" w:lineRule="auto"/>
        <w:jc w:val="center"/>
        <w:rPr>
          <w:rFonts w:ascii="Times New Roman" w:hAnsi="Times New Roman" w:cs="Times New Roman"/>
          <w:b/>
          <w:bCs/>
          <w:i w:val="0"/>
          <w:iCs w:val="0"/>
          <w:sz w:val="24"/>
          <w:szCs w:val="24"/>
        </w:rPr>
      </w:pPr>
      <w:r w:rsidRPr="006503B9">
        <w:rPr>
          <w:rFonts w:ascii="Times New Roman" w:hAnsi="Times New Roman" w:cs="Times New Roman"/>
          <w:b/>
          <w:bCs/>
          <w:i w:val="0"/>
          <w:iCs w:val="0"/>
          <w:sz w:val="24"/>
          <w:szCs w:val="24"/>
        </w:rPr>
        <w:t xml:space="preserve">Table </w:t>
      </w:r>
      <w:r>
        <w:rPr>
          <w:rFonts w:ascii="Times New Roman" w:hAnsi="Times New Roman" w:cs="Times New Roman"/>
          <w:b/>
          <w:bCs/>
          <w:i w:val="0"/>
          <w:iCs w:val="0"/>
          <w:sz w:val="24"/>
          <w:szCs w:val="24"/>
        </w:rPr>
        <w:t>3</w:t>
      </w:r>
      <w:r w:rsidRPr="006503B9">
        <w:rPr>
          <w:rFonts w:ascii="Times New Roman" w:hAnsi="Times New Roman" w:cs="Times New Roman"/>
          <w:b/>
          <w:bCs/>
          <w:i w:val="0"/>
          <w:iCs w:val="0"/>
          <w:sz w:val="24"/>
          <w:szCs w:val="24"/>
        </w:rPr>
        <w:t xml:space="preserve">. </w:t>
      </w:r>
      <w:r w:rsidR="006A5E5E" w:rsidRPr="006A5E5E">
        <w:rPr>
          <w:rFonts w:ascii="Times New Roman" w:hAnsi="Times New Roman" w:cs="Times New Roman"/>
          <w:b/>
          <w:bCs/>
          <w:i w:val="0"/>
          <w:iCs w:val="0"/>
          <w:sz w:val="24"/>
          <w:szCs w:val="24"/>
        </w:rPr>
        <w:t>Discriminant Validity Test Results (Cross Loadings)</w:t>
      </w:r>
    </w:p>
    <w:p w14:paraId="0A2DE908" w14:textId="77777777" w:rsidR="006A5E5E" w:rsidRPr="006A5E5E" w:rsidRDefault="006A5E5E" w:rsidP="006A5E5E">
      <w:pPr>
        <w:spacing w:after="0" w:line="240" w:lineRule="auto"/>
        <w:jc w:val="center"/>
        <w:rPr>
          <w:rFonts w:ascii="Times New Roman" w:hAnsi="Times New Roman" w:cs="Times New Roman"/>
          <w:i w:val="0"/>
          <w:iCs w:val="0"/>
          <w:sz w:val="10"/>
          <w:szCs w:val="10"/>
        </w:rPr>
      </w:pPr>
    </w:p>
    <w:tbl>
      <w:tblPr>
        <w:tblStyle w:val="TableGrid"/>
        <w:tblW w:w="0" w:type="auto"/>
        <w:jc w:val="center"/>
        <w:tblLook w:val="04A0" w:firstRow="1" w:lastRow="0" w:firstColumn="1" w:lastColumn="0" w:noHBand="0" w:noVBand="1"/>
      </w:tblPr>
      <w:tblGrid>
        <w:gridCol w:w="914"/>
        <w:gridCol w:w="1749"/>
        <w:gridCol w:w="2056"/>
        <w:gridCol w:w="1327"/>
        <w:gridCol w:w="11"/>
        <w:gridCol w:w="1316"/>
        <w:gridCol w:w="11"/>
      </w:tblGrid>
      <w:tr w:rsidR="006503B9" w:rsidRPr="006503B9" w14:paraId="3739CA9F"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3DF0FF" w14:textId="77777777" w:rsidR="006503B9" w:rsidRPr="006503B9" w:rsidRDefault="006503B9">
            <w:pPr>
              <w:pStyle w:val="NoSpacing"/>
              <w:jc w:val="center"/>
              <w:rPr>
                <w:rFonts w:ascii="Times" w:eastAsiaTheme="minorHAnsi" w:hAnsi="Times" w:cs="Times"/>
                <w:i w:val="0"/>
                <w:iCs w:val="0"/>
                <w:sz w:val="24"/>
                <w:szCs w:val="24"/>
                <w:lang w:bidi="ar-SA"/>
              </w:rPr>
            </w:pPr>
          </w:p>
        </w:tc>
        <w:tc>
          <w:tcPr>
            <w:tcW w:w="174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532473"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Overconfidence Bias</w:t>
            </w:r>
          </w:p>
        </w:tc>
        <w:tc>
          <w:tcPr>
            <w:tcW w:w="20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AA4A5C"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Representativeness Bias</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F3A2A2"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Risk Tolerance</w:t>
            </w:r>
          </w:p>
        </w:tc>
        <w:tc>
          <w:tcPr>
            <w:tcW w:w="132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B2FA51" w14:textId="34C45314" w:rsidR="006503B9" w:rsidRPr="006503B9" w:rsidRDefault="0044715D">
            <w:pPr>
              <w:pStyle w:val="NoSpacing"/>
              <w:jc w:val="center"/>
              <w:rPr>
                <w:rFonts w:ascii="Times" w:hAnsi="Times" w:cs="Times"/>
                <w:i w:val="0"/>
                <w:iCs w:val="0"/>
                <w:sz w:val="24"/>
                <w:szCs w:val="24"/>
              </w:rPr>
            </w:pPr>
            <w:r>
              <w:rPr>
                <w:rFonts w:ascii="Times" w:hAnsi="Times" w:cs="Times"/>
                <w:i w:val="0"/>
                <w:iCs w:val="0"/>
                <w:sz w:val="24"/>
                <w:szCs w:val="24"/>
              </w:rPr>
              <w:t>Investment Decision</w:t>
            </w:r>
          </w:p>
        </w:tc>
      </w:tr>
      <w:tr w:rsidR="006503B9" w:rsidRPr="006503B9" w14:paraId="182CFC50"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3F1EFD65"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OB6</w:t>
            </w:r>
          </w:p>
        </w:tc>
        <w:tc>
          <w:tcPr>
            <w:tcW w:w="174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2EBD80C"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0.891</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BFB5B"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0.400</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6B85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0.505</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A92C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0.572</w:t>
            </w:r>
          </w:p>
        </w:tc>
      </w:tr>
      <w:tr w:rsidR="006503B9" w:rsidRPr="006503B9" w14:paraId="0AE9F284"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10D848C1"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OB8</w:t>
            </w:r>
          </w:p>
        </w:tc>
        <w:tc>
          <w:tcPr>
            <w:tcW w:w="174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46BD6B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0.909</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96367"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0.354</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74B5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0.557</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E26282"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0.504</w:t>
            </w:r>
          </w:p>
        </w:tc>
      </w:tr>
      <w:tr w:rsidR="006503B9" w:rsidRPr="006503B9" w14:paraId="2C78B803"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C096AE6"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OB9</w:t>
            </w:r>
          </w:p>
        </w:tc>
        <w:tc>
          <w:tcPr>
            <w:tcW w:w="174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056D532"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0.782</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D984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0.415</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07058D"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0.306</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CC971"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0.566</w:t>
            </w:r>
          </w:p>
        </w:tc>
      </w:tr>
      <w:tr w:rsidR="006503B9" w:rsidRPr="006503B9" w14:paraId="6EB13668"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2E381B44"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RB4</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AC0D1"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0.341</w:t>
            </w:r>
          </w:p>
        </w:tc>
        <w:tc>
          <w:tcPr>
            <w:tcW w:w="205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543E5D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0.872</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57A18"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0.595</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B9B068"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0.710</w:t>
            </w:r>
          </w:p>
        </w:tc>
      </w:tr>
      <w:tr w:rsidR="006503B9" w:rsidRPr="006503B9" w14:paraId="089E48A7"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1F812F91"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RB7</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A8F6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0.424</w:t>
            </w:r>
          </w:p>
        </w:tc>
        <w:tc>
          <w:tcPr>
            <w:tcW w:w="205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22BAE45"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0.827</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C956B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0.608</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0BFE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0.527</w:t>
            </w:r>
          </w:p>
        </w:tc>
      </w:tr>
      <w:tr w:rsidR="006503B9" w:rsidRPr="006503B9" w14:paraId="4BCE5800"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3B55D256"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RB8</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2F26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0.358</w:t>
            </w:r>
          </w:p>
        </w:tc>
        <w:tc>
          <w:tcPr>
            <w:tcW w:w="205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2CA25FE"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0.779</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20738B"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0.370</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D4F0B"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0.555</w:t>
            </w:r>
          </w:p>
        </w:tc>
      </w:tr>
      <w:tr w:rsidR="006503B9" w:rsidRPr="006503B9" w14:paraId="1ABE9CB3"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612DBBB"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RT1</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8465B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0.205</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3EA340"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0.561</w:t>
            </w:r>
          </w:p>
        </w:tc>
        <w:tc>
          <w:tcPr>
            <w:tcW w:w="13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409A791"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0.765</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E2CEF"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0.543</w:t>
            </w:r>
          </w:p>
        </w:tc>
      </w:tr>
      <w:tr w:rsidR="006503B9" w:rsidRPr="006503B9" w14:paraId="3AAEE411"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1D8E4AA2"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RT2</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1E6E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0.227</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3A1F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0.600</w:t>
            </w:r>
          </w:p>
        </w:tc>
        <w:tc>
          <w:tcPr>
            <w:tcW w:w="13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3B8E17C"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0.784</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AF35C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0.552</w:t>
            </w:r>
          </w:p>
        </w:tc>
      </w:tr>
      <w:tr w:rsidR="006503B9" w:rsidRPr="006503B9" w14:paraId="363B83B1"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627032D2"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RT3</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A898B"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0.652</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B5882"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0.389</w:t>
            </w:r>
          </w:p>
        </w:tc>
        <w:tc>
          <w:tcPr>
            <w:tcW w:w="13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45F6A37"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0.702</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A848A"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0.577</w:t>
            </w:r>
          </w:p>
        </w:tc>
      </w:tr>
      <w:tr w:rsidR="006503B9" w:rsidRPr="006503B9" w14:paraId="2612C379"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2437E3CF"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RT4</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B531F"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0.438</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0745A"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0.387</w:t>
            </w:r>
          </w:p>
        </w:tc>
        <w:tc>
          <w:tcPr>
            <w:tcW w:w="13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41C5AFD"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0.708</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B81E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0.595</w:t>
            </w:r>
          </w:p>
        </w:tc>
      </w:tr>
      <w:tr w:rsidR="006503B9" w:rsidRPr="006503B9" w14:paraId="7B3283C5"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38E1C2E9"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RT5</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F493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0.468</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7FA3A"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0.485</w:t>
            </w:r>
          </w:p>
        </w:tc>
        <w:tc>
          <w:tcPr>
            <w:tcW w:w="13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2374E98"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0.785</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F210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0.495</w:t>
            </w:r>
          </w:p>
        </w:tc>
      </w:tr>
      <w:tr w:rsidR="006503B9" w:rsidRPr="006503B9" w14:paraId="5848C677"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5BF61D4B"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KI2</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EA27D"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0.598</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C3987"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0.485</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7B8A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0.581</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1F3928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0.770</w:t>
            </w:r>
          </w:p>
        </w:tc>
      </w:tr>
      <w:tr w:rsidR="006503B9" w:rsidRPr="006503B9" w14:paraId="071F4643"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7AF2AE60"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KI5</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88F5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0.470</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FB6D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0.583</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59BAA"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0.456</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2418885"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0.721</w:t>
            </w:r>
          </w:p>
        </w:tc>
      </w:tr>
      <w:tr w:rsidR="006503B9" w:rsidRPr="006503B9" w14:paraId="6EB0A9CA"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55D73A0D"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KI8</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AEA07"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0.446</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0D83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0.670</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2E53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0.568</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DA00370"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0.762</w:t>
            </w:r>
          </w:p>
        </w:tc>
      </w:tr>
      <w:tr w:rsidR="006503B9" w:rsidRPr="006503B9" w14:paraId="11F035FF"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0A6E9CE0"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KI9</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505D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0.707</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D88A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0.447</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B06B6C"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0.485</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C15F8A3"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0.789</w:t>
            </w:r>
          </w:p>
        </w:tc>
      </w:tr>
      <w:tr w:rsidR="006503B9" w:rsidRPr="006503B9" w14:paraId="4B653BD7"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75434A1"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KI10</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3D8C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0.405</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057C1"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0.541</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384EC"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0.712</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D4F0450"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0.737</w:t>
            </w:r>
          </w:p>
        </w:tc>
      </w:tr>
      <w:tr w:rsidR="006503B9" w:rsidRPr="006503B9" w14:paraId="3050E980"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05B58B97"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KI15</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8C33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0.492</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6315A"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0.465</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04D1F"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0.483</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4DB68D1"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0.817</w:t>
            </w:r>
          </w:p>
        </w:tc>
      </w:tr>
      <w:tr w:rsidR="006503B9" w:rsidRPr="006503B9" w14:paraId="2083413A"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2B1AA998"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KI18</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8FABF"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0.372</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E832A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0.551</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BEC29"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0.544</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FCFC347"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0.771</w:t>
            </w:r>
          </w:p>
        </w:tc>
      </w:tr>
      <w:tr w:rsidR="006503B9" w:rsidRPr="006503B9" w14:paraId="17958410" w14:textId="77777777" w:rsidTr="006A5E5E">
        <w:trPr>
          <w:gridAfter w:val="1"/>
          <w:wAfter w:w="11" w:type="dxa"/>
          <w:trHeight w:val="302"/>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666A1E04" w14:textId="77777777" w:rsidR="006503B9" w:rsidRPr="006503B9" w:rsidRDefault="006503B9">
            <w:pPr>
              <w:pStyle w:val="NoSpacing"/>
              <w:jc w:val="center"/>
              <w:rPr>
                <w:rFonts w:ascii="Times" w:hAnsi="Times" w:cs="Times"/>
                <w:i w:val="0"/>
                <w:iCs w:val="0"/>
                <w:sz w:val="24"/>
                <w:szCs w:val="24"/>
              </w:rPr>
            </w:pPr>
            <w:r w:rsidRPr="006503B9">
              <w:rPr>
                <w:rFonts w:ascii="Times" w:hAnsi="Times" w:cs="Times"/>
                <w:i w:val="0"/>
                <w:iCs w:val="0"/>
                <w:sz w:val="24"/>
                <w:szCs w:val="24"/>
              </w:rPr>
              <w:t>KI19</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E7864"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0.412</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D4E40"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0.711</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FB062"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0.685</w:t>
            </w:r>
          </w:p>
        </w:tc>
        <w:tc>
          <w:tcPr>
            <w:tcW w:w="132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1BE9636" w14:textId="77777777" w:rsidR="006503B9" w:rsidRPr="006503B9" w:rsidRDefault="006503B9">
            <w:pPr>
              <w:pStyle w:val="NoSpacing"/>
              <w:jc w:val="center"/>
              <w:rPr>
                <w:rFonts w:ascii="Times New Roman" w:hAnsi="Times New Roman" w:cs="Times New Roman"/>
                <w:i w:val="0"/>
                <w:iCs w:val="0"/>
                <w:sz w:val="24"/>
                <w:szCs w:val="24"/>
              </w:rPr>
            </w:pPr>
            <w:r w:rsidRPr="006503B9">
              <w:rPr>
                <w:rFonts w:ascii="Times New Roman" w:hAnsi="Times New Roman" w:cs="Times New Roman"/>
                <w:i w:val="0"/>
                <w:iCs w:val="0"/>
                <w:color w:val="000000"/>
                <w:sz w:val="24"/>
                <w:szCs w:val="24"/>
              </w:rPr>
              <w:t>0.798</w:t>
            </w:r>
          </w:p>
        </w:tc>
      </w:tr>
      <w:tr w:rsidR="006503B9" w14:paraId="6F94F8A5" w14:textId="77777777" w:rsidTr="00CA1F2B">
        <w:trPr>
          <w:trHeight w:val="299"/>
          <w:jc w:val="center"/>
        </w:trPr>
        <w:tc>
          <w:tcPr>
            <w:tcW w:w="6057" w:type="dxa"/>
            <w:gridSpan w:val="5"/>
            <w:tcBorders>
              <w:top w:val="single" w:sz="4" w:space="0" w:color="auto"/>
              <w:left w:val="nil"/>
              <w:bottom w:val="nil"/>
              <w:right w:val="nil"/>
            </w:tcBorders>
            <w:vAlign w:val="center"/>
            <w:hideMark/>
          </w:tcPr>
          <w:p w14:paraId="5DF8299C" w14:textId="51930781" w:rsidR="006503B9" w:rsidRPr="006503B9" w:rsidRDefault="006A5E5E">
            <w:pPr>
              <w:pStyle w:val="NoSpacing"/>
              <w:spacing w:line="480" w:lineRule="auto"/>
              <w:rPr>
                <w:rFonts w:ascii="Times" w:hAnsi="Times" w:cs="Times"/>
                <w:i w:val="0"/>
                <w:iCs w:val="0"/>
                <w:sz w:val="24"/>
                <w:szCs w:val="24"/>
              </w:rPr>
            </w:pPr>
            <w:r>
              <w:rPr>
                <w:rFonts w:ascii="Times" w:hAnsi="Times" w:cs="Times"/>
                <w:i w:val="0"/>
                <w:iCs w:val="0"/>
                <w:sz w:val="24"/>
                <w:szCs w:val="24"/>
              </w:rPr>
              <w:t>Source</w:t>
            </w:r>
            <w:r w:rsidR="006503B9" w:rsidRPr="006503B9">
              <w:rPr>
                <w:rFonts w:ascii="Times" w:hAnsi="Times" w:cs="Times"/>
                <w:i w:val="0"/>
                <w:iCs w:val="0"/>
                <w:sz w:val="24"/>
                <w:szCs w:val="24"/>
              </w:rPr>
              <w:t>:  Output PLS, 2021</w:t>
            </w:r>
          </w:p>
        </w:tc>
        <w:tc>
          <w:tcPr>
            <w:tcW w:w="1327" w:type="dxa"/>
            <w:gridSpan w:val="2"/>
            <w:tcBorders>
              <w:top w:val="single" w:sz="4" w:space="0" w:color="auto"/>
              <w:left w:val="nil"/>
              <w:bottom w:val="nil"/>
              <w:right w:val="nil"/>
            </w:tcBorders>
          </w:tcPr>
          <w:p w14:paraId="146130AC" w14:textId="77777777" w:rsidR="006503B9" w:rsidRPr="006503B9" w:rsidRDefault="006503B9">
            <w:pPr>
              <w:pStyle w:val="NoSpacing"/>
              <w:spacing w:line="480" w:lineRule="auto"/>
              <w:rPr>
                <w:rFonts w:ascii="Times" w:hAnsi="Times" w:cs="Times"/>
                <w:i w:val="0"/>
                <w:iCs w:val="0"/>
                <w:sz w:val="24"/>
                <w:szCs w:val="24"/>
              </w:rPr>
            </w:pPr>
          </w:p>
        </w:tc>
      </w:tr>
    </w:tbl>
    <w:p w14:paraId="41FD62DE" w14:textId="49DE5ECC" w:rsidR="00CA1F2B" w:rsidRPr="00B74B63" w:rsidRDefault="00CA1F2B" w:rsidP="00C66505">
      <w:pPr>
        <w:spacing w:after="0" w:line="240" w:lineRule="auto"/>
        <w:ind w:firstLine="709"/>
        <w:jc w:val="both"/>
        <w:rPr>
          <w:rFonts w:ascii="Times New Roman" w:hAnsi="Times New Roman" w:cs="Times New Roman"/>
          <w:i w:val="0"/>
          <w:iCs w:val="0"/>
          <w:sz w:val="24"/>
          <w:szCs w:val="24"/>
        </w:rPr>
      </w:pPr>
      <w:r>
        <w:rPr>
          <w:rFonts w:ascii="Times New Roman" w:hAnsi="Times New Roman" w:cs="Times New Roman"/>
          <w:i w:val="0"/>
          <w:iCs w:val="0"/>
          <w:sz w:val="24"/>
          <w:szCs w:val="24"/>
        </w:rPr>
        <w:t>Based on</w:t>
      </w:r>
      <w:r w:rsidR="00B74B63" w:rsidRPr="00B74B63">
        <w:rPr>
          <w:rFonts w:ascii="Times New Roman" w:hAnsi="Times New Roman" w:cs="Times New Roman"/>
          <w:i w:val="0"/>
          <w:iCs w:val="0"/>
          <w:sz w:val="24"/>
          <w:szCs w:val="24"/>
        </w:rPr>
        <w:t xml:space="preserve"> table </w:t>
      </w:r>
      <w:r w:rsidR="00B74B63">
        <w:rPr>
          <w:rFonts w:ascii="Times New Roman" w:hAnsi="Times New Roman" w:cs="Times New Roman"/>
          <w:i w:val="0"/>
          <w:iCs w:val="0"/>
          <w:sz w:val="24"/>
          <w:szCs w:val="24"/>
        </w:rPr>
        <w:t>3.</w:t>
      </w:r>
      <w:r w:rsidR="00B74B63" w:rsidRPr="00B74B63">
        <w:rPr>
          <w:rFonts w:ascii="Times New Roman" w:hAnsi="Times New Roman" w:cs="Times New Roman"/>
          <w:i w:val="0"/>
          <w:iCs w:val="0"/>
          <w:sz w:val="24"/>
          <w:szCs w:val="24"/>
        </w:rPr>
        <w:t xml:space="preserve"> it can be seen that the correlation of the Overconfidence Bias construct with its indicators (OB6 of 0.891, OB8 of 0.909, OB9 of 0.782) is higher than the correlation </w:t>
      </w:r>
      <w:r w:rsidR="00B74B63" w:rsidRPr="00B74B63">
        <w:rPr>
          <w:rFonts w:ascii="Times New Roman" w:hAnsi="Times New Roman" w:cs="Times New Roman"/>
          <w:i w:val="0"/>
          <w:iCs w:val="0"/>
          <w:sz w:val="24"/>
          <w:szCs w:val="24"/>
        </w:rPr>
        <w:lastRenderedPageBreak/>
        <w:t xml:space="preserve">of the Overconfidence Bias indicator with other constructs, then the correlation of the Representativeness Bias construct with its indicators (RB4 is 0.872, RB7 is 0.827, RB8 of 0.779) is higher than the correlation of the Representativeness Bias indicator with other constructs, then the correlation of the Risk Tolerance construct with its indicators (RT1 of 0.765, RT2 of 0.784, RT3 of 0.702, RT4 of 0.708, and RT5 of 0.785) is higher than the correlation of the Risk Tolerance indicator with other constructs, then the correlation of the investment decision construct with its indicators (KI2 of 0.770, KI5 of 0.721, KI8 of 0.762, KI9 of 0.789, KI10 of 0.737, KI15 of 0.817, KI18 of 0.771, KI19 of 0.798) is higher than the correlation of Investment Decision indicators with other constructs. </w:t>
      </w:r>
      <w:r w:rsidR="00B74B63">
        <w:rPr>
          <w:rFonts w:ascii="Times New Roman" w:hAnsi="Times New Roman" w:cs="Times New Roman"/>
          <w:i w:val="0"/>
          <w:iCs w:val="0"/>
          <w:sz w:val="24"/>
          <w:szCs w:val="24"/>
        </w:rPr>
        <w:t>This result concluded that</w:t>
      </w:r>
      <w:r w:rsidR="00B74B63" w:rsidRPr="00B74B63">
        <w:rPr>
          <w:rFonts w:ascii="Times New Roman" w:hAnsi="Times New Roman" w:cs="Times New Roman"/>
          <w:i w:val="0"/>
          <w:iCs w:val="0"/>
          <w:sz w:val="24"/>
          <w:szCs w:val="24"/>
        </w:rPr>
        <w:t xml:space="preserve"> </w:t>
      </w:r>
      <w:r w:rsidR="00EE79D0">
        <w:rPr>
          <w:rFonts w:ascii="Times New Roman" w:hAnsi="Times New Roman" w:cs="Times New Roman"/>
          <w:i w:val="0"/>
          <w:iCs w:val="0"/>
          <w:sz w:val="24"/>
          <w:szCs w:val="24"/>
          <w:lang w:val="id-ID"/>
        </w:rPr>
        <w:t xml:space="preserve">the </w:t>
      </w:r>
      <w:r w:rsidR="00B74B63" w:rsidRPr="00B74B63">
        <w:rPr>
          <w:rFonts w:ascii="Times New Roman" w:hAnsi="Times New Roman" w:cs="Times New Roman"/>
          <w:i w:val="0"/>
          <w:iCs w:val="0"/>
          <w:sz w:val="24"/>
          <w:szCs w:val="24"/>
        </w:rPr>
        <w:t xml:space="preserve">indicator is valid </w:t>
      </w:r>
      <w:r w:rsidR="00B74B63">
        <w:rPr>
          <w:rFonts w:ascii="Times New Roman" w:hAnsi="Times New Roman" w:cs="Times New Roman"/>
          <w:i w:val="0"/>
          <w:iCs w:val="0"/>
          <w:sz w:val="24"/>
          <w:szCs w:val="24"/>
        </w:rPr>
        <w:t>because</w:t>
      </w:r>
      <w:r w:rsidR="00B74B63" w:rsidRPr="00B74B63">
        <w:rPr>
          <w:rFonts w:ascii="Times New Roman" w:hAnsi="Times New Roman" w:cs="Times New Roman"/>
          <w:i w:val="0"/>
          <w:iCs w:val="0"/>
          <w:sz w:val="24"/>
          <w:szCs w:val="24"/>
        </w:rPr>
        <w:t xml:space="preserve"> it has the highest loading factor value </w:t>
      </w:r>
      <w:r w:rsidR="00EE79D0">
        <w:rPr>
          <w:rFonts w:ascii="Times New Roman" w:hAnsi="Times New Roman" w:cs="Times New Roman"/>
          <w:i w:val="0"/>
          <w:iCs w:val="0"/>
          <w:sz w:val="24"/>
          <w:szCs w:val="24"/>
          <w:lang w:val="id-ID"/>
        </w:rPr>
        <w:t>for</w:t>
      </w:r>
      <w:r w:rsidR="00B74B63" w:rsidRPr="00B74B63">
        <w:rPr>
          <w:rFonts w:ascii="Times New Roman" w:hAnsi="Times New Roman" w:cs="Times New Roman"/>
          <w:i w:val="0"/>
          <w:iCs w:val="0"/>
          <w:sz w:val="24"/>
          <w:szCs w:val="24"/>
        </w:rPr>
        <w:t xml:space="preserve"> the target construct compared to the loading factor </w:t>
      </w:r>
      <w:r w:rsidR="00EE79D0">
        <w:rPr>
          <w:rFonts w:ascii="Times New Roman" w:hAnsi="Times New Roman" w:cs="Times New Roman"/>
          <w:i w:val="0"/>
          <w:iCs w:val="0"/>
          <w:sz w:val="24"/>
          <w:szCs w:val="24"/>
          <w:lang w:val="id-ID"/>
        </w:rPr>
        <w:t>of</w:t>
      </w:r>
      <w:r w:rsidR="00B74B63" w:rsidRPr="00B74B63">
        <w:rPr>
          <w:rFonts w:ascii="Times New Roman" w:hAnsi="Times New Roman" w:cs="Times New Roman"/>
          <w:i w:val="0"/>
          <w:iCs w:val="0"/>
          <w:sz w:val="24"/>
          <w:szCs w:val="24"/>
        </w:rPr>
        <w:t xml:space="preserve"> other constructs</w:t>
      </w:r>
      <w:r w:rsidR="00B74B63">
        <w:rPr>
          <w:rFonts w:ascii="Times New Roman" w:hAnsi="Times New Roman" w:cs="Times New Roman"/>
          <w:i w:val="0"/>
          <w:iCs w:val="0"/>
          <w:sz w:val="24"/>
          <w:szCs w:val="24"/>
        </w:rPr>
        <w:t>.</w:t>
      </w:r>
    </w:p>
    <w:p w14:paraId="7440CE82" w14:textId="2C2D66F6" w:rsidR="006A5E5E" w:rsidRPr="00C66505" w:rsidRDefault="006A5E5E" w:rsidP="00C66505">
      <w:pPr>
        <w:spacing w:before="120" w:after="120" w:line="240" w:lineRule="auto"/>
        <w:jc w:val="center"/>
        <w:rPr>
          <w:rFonts w:ascii="Times New Roman" w:hAnsi="Times New Roman" w:cs="Times New Roman"/>
          <w:b/>
          <w:bCs/>
          <w:i w:val="0"/>
          <w:iCs w:val="0"/>
          <w:sz w:val="24"/>
          <w:szCs w:val="24"/>
        </w:rPr>
      </w:pPr>
      <w:r w:rsidRPr="006503B9">
        <w:rPr>
          <w:rFonts w:ascii="Times New Roman" w:hAnsi="Times New Roman" w:cs="Times New Roman"/>
          <w:b/>
          <w:bCs/>
          <w:i w:val="0"/>
          <w:iCs w:val="0"/>
          <w:sz w:val="24"/>
          <w:szCs w:val="24"/>
        </w:rPr>
        <w:t xml:space="preserve">Table </w:t>
      </w:r>
      <w:r>
        <w:rPr>
          <w:rFonts w:ascii="Times New Roman" w:hAnsi="Times New Roman" w:cs="Times New Roman"/>
          <w:b/>
          <w:bCs/>
          <w:i w:val="0"/>
          <w:iCs w:val="0"/>
          <w:sz w:val="24"/>
          <w:szCs w:val="24"/>
        </w:rPr>
        <w:t>4</w:t>
      </w:r>
      <w:r w:rsidRPr="006503B9">
        <w:rPr>
          <w:rFonts w:ascii="Times New Roman" w:hAnsi="Times New Roman" w:cs="Times New Roman"/>
          <w:b/>
          <w:bCs/>
          <w:i w:val="0"/>
          <w:iCs w:val="0"/>
          <w:sz w:val="24"/>
          <w:szCs w:val="24"/>
        </w:rPr>
        <w:t xml:space="preserve">. </w:t>
      </w:r>
      <w:r w:rsidRPr="006A5E5E">
        <w:rPr>
          <w:rFonts w:ascii="Times New Roman" w:hAnsi="Times New Roman" w:cs="Times New Roman"/>
          <w:b/>
          <w:bCs/>
          <w:i w:val="0"/>
          <w:iCs w:val="0"/>
          <w:sz w:val="24"/>
          <w:szCs w:val="24"/>
        </w:rPr>
        <w:t>Discriminant Validity Test Results (Fornell Lacker Criterium)</w:t>
      </w:r>
    </w:p>
    <w:tbl>
      <w:tblPr>
        <w:tblStyle w:val="TableGrid"/>
        <w:tblW w:w="8147" w:type="dxa"/>
        <w:jc w:val="center"/>
        <w:tblLook w:val="04A0" w:firstRow="1" w:lastRow="0" w:firstColumn="1" w:lastColumn="0" w:noHBand="0" w:noVBand="1"/>
      </w:tblPr>
      <w:tblGrid>
        <w:gridCol w:w="2388"/>
        <w:gridCol w:w="1592"/>
        <w:gridCol w:w="1780"/>
        <w:gridCol w:w="1215"/>
        <w:gridCol w:w="1172"/>
      </w:tblGrid>
      <w:tr w:rsidR="006A5E5E" w:rsidRPr="006A5E5E" w14:paraId="5924FE71" w14:textId="77777777" w:rsidTr="006A5E5E">
        <w:trPr>
          <w:trHeight w:val="226"/>
          <w:jc w:val="center"/>
        </w:trPr>
        <w:tc>
          <w:tcPr>
            <w:tcW w:w="238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0B671F" w14:textId="77777777" w:rsidR="006A5E5E" w:rsidRPr="006A5E5E" w:rsidRDefault="006A5E5E">
            <w:pPr>
              <w:pStyle w:val="NoSpacing"/>
              <w:jc w:val="center"/>
              <w:rPr>
                <w:rFonts w:ascii="Times" w:hAnsi="Times" w:cs="Times"/>
                <w:i w:val="0"/>
                <w:iCs w:val="0"/>
                <w:sz w:val="24"/>
                <w:szCs w:val="24"/>
              </w:rPr>
            </w:pPr>
          </w:p>
        </w:tc>
        <w:tc>
          <w:tcPr>
            <w:tcW w:w="15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7FC3D1" w14:textId="77777777" w:rsidR="006A5E5E" w:rsidRPr="006A5E5E" w:rsidRDefault="006A5E5E">
            <w:pPr>
              <w:pStyle w:val="NoSpacing"/>
              <w:jc w:val="center"/>
              <w:rPr>
                <w:rFonts w:ascii="Times" w:hAnsi="Times" w:cs="Times"/>
                <w:i w:val="0"/>
                <w:iCs w:val="0"/>
                <w:sz w:val="22"/>
                <w:szCs w:val="22"/>
              </w:rPr>
            </w:pPr>
            <w:r w:rsidRPr="006A5E5E">
              <w:rPr>
                <w:rFonts w:ascii="Times" w:hAnsi="Times" w:cs="Times"/>
                <w:i w:val="0"/>
                <w:iCs w:val="0"/>
              </w:rPr>
              <w:t>Overconfidence Bias</w:t>
            </w:r>
          </w:p>
        </w:tc>
        <w:tc>
          <w:tcPr>
            <w:tcW w:w="17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87DB35" w14:textId="77777777" w:rsidR="006A5E5E" w:rsidRPr="006A5E5E" w:rsidRDefault="006A5E5E">
            <w:pPr>
              <w:pStyle w:val="NoSpacing"/>
              <w:jc w:val="center"/>
              <w:rPr>
                <w:rFonts w:ascii="Times" w:hAnsi="Times" w:cs="Times"/>
                <w:i w:val="0"/>
                <w:iCs w:val="0"/>
              </w:rPr>
            </w:pPr>
            <w:r w:rsidRPr="006A5E5E">
              <w:rPr>
                <w:rFonts w:ascii="Times" w:hAnsi="Times" w:cs="Times"/>
                <w:i w:val="0"/>
                <w:iCs w:val="0"/>
              </w:rPr>
              <w:t>Representativeness Bias</w:t>
            </w:r>
          </w:p>
        </w:tc>
        <w:tc>
          <w:tcPr>
            <w:tcW w:w="121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F12F28" w14:textId="77777777" w:rsidR="006A5E5E" w:rsidRPr="006A5E5E" w:rsidRDefault="006A5E5E">
            <w:pPr>
              <w:pStyle w:val="NoSpacing"/>
              <w:jc w:val="center"/>
              <w:rPr>
                <w:rFonts w:ascii="Times" w:hAnsi="Times" w:cs="Times"/>
                <w:i w:val="0"/>
                <w:iCs w:val="0"/>
              </w:rPr>
            </w:pPr>
            <w:r w:rsidRPr="006A5E5E">
              <w:rPr>
                <w:rFonts w:ascii="Times" w:hAnsi="Times" w:cs="Times"/>
                <w:i w:val="0"/>
                <w:iCs w:val="0"/>
              </w:rPr>
              <w:t>Risk Tolerance</w:t>
            </w:r>
          </w:p>
        </w:tc>
        <w:tc>
          <w:tcPr>
            <w:tcW w:w="117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AB067F" w14:textId="7BD0C9F1" w:rsidR="006A5E5E" w:rsidRPr="006A5E5E" w:rsidRDefault="0044715D">
            <w:pPr>
              <w:pStyle w:val="NoSpacing"/>
              <w:jc w:val="center"/>
              <w:rPr>
                <w:rFonts w:ascii="Times" w:hAnsi="Times" w:cs="Times"/>
                <w:i w:val="0"/>
                <w:iCs w:val="0"/>
              </w:rPr>
            </w:pPr>
            <w:r>
              <w:rPr>
                <w:rFonts w:ascii="Times" w:hAnsi="Times" w:cs="Times"/>
                <w:i w:val="0"/>
                <w:iCs w:val="0"/>
              </w:rPr>
              <w:t>Investment Decision</w:t>
            </w:r>
          </w:p>
        </w:tc>
      </w:tr>
      <w:tr w:rsidR="006A5E5E" w:rsidRPr="006A5E5E" w14:paraId="04A363B9" w14:textId="77777777" w:rsidTr="006A5E5E">
        <w:trPr>
          <w:trHeight w:val="226"/>
          <w:jc w:val="center"/>
        </w:trPr>
        <w:tc>
          <w:tcPr>
            <w:tcW w:w="2388" w:type="dxa"/>
            <w:tcBorders>
              <w:top w:val="single" w:sz="4" w:space="0" w:color="auto"/>
              <w:left w:val="single" w:sz="4" w:space="0" w:color="auto"/>
              <w:bottom w:val="single" w:sz="4" w:space="0" w:color="auto"/>
              <w:right w:val="single" w:sz="4" w:space="0" w:color="auto"/>
            </w:tcBorders>
            <w:vAlign w:val="center"/>
            <w:hideMark/>
          </w:tcPr>
          <w:p w14:paraId="7B4219C0" w14:textId="77777777" w:rsidR="006A5E5E" w:rsidRPr="006A5E5E" w:rsidRDefault="006A5E5E">
            <w:pPr>
              <w:pStyle w:val="NoSpacing"/>
              <w:rPr>
                <w:rFonts w:ascii="Times" w:hAnsi="Times" w:cs="Times"/>
                <w:i w:val="0"/>
                <w:iCs w:val="0"/>
                <w:sz w:val="24"/>
                <w:szCs w:val="24"/>
              </w:rPr>
            </w:pPr>
            <w:r w:rsidRPr="006A5E5E">
              <w:rPr>
                <w:rFonts w:ascii="Times" w:hAnsi="Times" w:cs="Times"/>
                <w:i w:val="0"/>
                <w:iCs w:val="0"/>
                <w:sz w:val="24"/>
                <w:szCs w:val="24"/>
              </w:rPr>
              <w:t>Overconfidence Bias</w:t>
            </w:r>
          </w:p>
        </w:tc>
        <w:tc>
          <w:tcPr>
            <w:tcW w:w="15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1E2DFC0"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0.863</w:t>
            </w:r>
          </w:p>
        </w:tc>
        <w:tc>
          <w:tcPr>
            <w:tcW w:w="1780" w:type="dxa"/>
            <w:tcBorders>
              <w:top w:val="single" w:sz="4" w:space="0" w:color="auto"/>
              <w:left w:val="single" w:sz="4" w:space="0" w:color="auto"/>
              <w:bottom w:val="single" w:sz="4" w:space="0" w:color="auto"/>
              <w:right w:val="single" w:sz="4" w:space="0" w:color="auto"/>
            </w:tcBorders>
            <w:vAlign w:val="center"/>
          </w:tcPr>
          <w:p w14:paraId="67AE8C1C" w14:textId="77777777" w:rsidR="006A5E5E" w:rsidRPr="006A5E5E" w:rsidRDefault="006A5E5E">
            <w:pPr>
              <w:pStyle w:val="NoSpacing"/>
              <w:jc w:val="center"/>
              <w:rPr>
                <w:rFonts w:ascii="Times New Roman" w:hAnsi="Times New Roman" w:cs="Times New Roman"/>
                <w:i w:val="0"/>
                <w:iCs w:val="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14:paraId="2E41F354" w14:textId="77777777" w:rsidR="006A5E5E" w:rsidRPr="006A5E5E" w:rsidRDefault="006A5E5E">
            <w:pPr>
              <w:pStyle w:val="NoSpacing"/>
              <w:jc w:val="center"/>
              <w:rPr>
                <w:rFonts w:ascii="Times New Roman" w:hAnsi="Times New Roman" w:cs="Times New Roman"/>
                <w:i w:val="0"/>
                <w:iCs w:val="0"/>
                <w:sz w:val="24"/>
                <w:szCs w:val="24"/>
              </w:rPr>
            </w:pPr>
          </w:p>
        </w:tc>
        <w:tc>
          <w:tcPr>
            <w:tcW w:w="1172" w:type="dxa"/>
            <w:tcBorders>
              <w:top w:val="single" w:sz="4" w:space="0" w:color="auto"/>
              <w:left w:val="single" w:sz="4" w:space="0" w:color="auto"/>
              <w:bottom w:val="single" w:sz="4" w:space="0" w:color="auto"/>
              <w:right w:val="single" w:sz="4" w:space="0" w:color="auto"/>
            </w:tcBorders>
            <w:vAlign w:val="center"/>
          </w:tcPr>
          <w:p w14:paraId="3320993C" w14:textId="77777777" w:rsidR="006A5E5E" w:rsidRPr="006A5E5E" w:rsidRDefault="006A5E5E">
            <w:pPr>
              <w:pStyle w:val="NoSpacing"/>
              <w:jc w:val="center"/>
              <w:rPr>
                <w:rFonts w:ascii="Times New Roman" w:hAnsi="Times New Roman" w:cs="Times New Roman"/>
                <w:i w:val="0"/>
                <w:iCs w:val="0"/>
                <w:sz w:val="24"/>
                <w:szCs w:val="24"/>
              </w:rPr>
            </w:pPr>
          </w:p>
        </w:tc>
      </w:tr>
      <w:tr w:rsidR="006A5E5E" w:rsidRPr="006A5E5E" w14:paraId="0616C1C9" w14:textId="77777777" w:rsidTr="006A5E5E">
        <w:trPr>
          <w:trHeight w:val="226"/>
          <w:jc w:val="center"/>
        </w:trPr>
        <w:tc>
          <w:tcPr>
            <w:tcW w:w="2388" w:type="dxa"/>
            <w:tcBorders>
              <w:top w:val="single" w:sz="4" w:space="0" w:color="auto"/>
              <w:left w:val="single" w:sz="4" w:space="0" w:color="auto"/>
              <w:bottom w:val="single" w:sz="4" w:space="0" w:color="auto"/>
              <w:right w:val="single" w:sz="4" w:space="0" w:color="auto"/>
            </w:tcBorders>
            <w:vAlign w:val="center"/>
            <w:hideMark/>
          </w:tcPr>
          <w:p w14:paraId="0B356A48" w14:textId="4E293985" w:rsidR="006A5E5E" w:rsidRPr="006A5E5E" w:rsidRDefault="00EE79D0">
            <w:pPr>
              <w:pStyle w:val="NoSpacing"/>
              <w:rPr>
                <w:rFonts w:ascii="Times" w:hAnsi="Times" w:cs="Times"/>
                <w:i w:val="0"/>
                <w:iCs w:val="0"/>
                <w:sz w:val="24"/>
                <w:szCs w:val="24"/>
              </w:rPr>
            </w:pPr>
            <w:r>
              <w:rPr>
                <w:rFonts w:ascii="Times" w:hAnsi="Times" w:cs="Times"/>
                <w:i w:val="0"/>
                <w:iCs w:val="0"/>
                <w:sz w:val="24"/>
                <w:szCs w:val="24"/>
                <w:lang w:val="id-ID"/>
              </w:rPr>
              <w:t>Representativeness</w:t>
            </w:r>
            <w:r w:rsidR="006A5E5E" w:rsidRPr="006A5E5E">
              <w:rPr>
                <w:rFonts w:ascii="Times" w:hAnsi="Times" w:cs="Times"/>
                <w:i w:val="0"/>
                <w:iCs w:val="0"/>
                <w:sz w:val="24"/>
                <w:szCs w:val="24"/>
              </w:rPr>
              <w:t xml:space="preserve"> Bias</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B3AF6DE"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0.449</w:t>
            </w:r>
          </w:p>
        </w:tc>
        <w:tc>
          <w:tcPr>
            <w:tcW w:w="17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1D6AA8"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0.827</w:t>
            </w:r>
          </w:p>
        </w:tc>
        <w:tc>
          <w:tcPr>
            <w:tcW w:w="1215" w:type="dxa"/>
            <w:tcBorders>
              <w:top w:val="single" w:sz="4" w:space="0" w:color="auto"/>
              <w:left w:val="single" w:sz="4" w:space="0" w:color="auto"/>
              <w:bottom w:val="single" w:sz="4" w:space="0" w:color="auto"/>
              <w:right w:val="single" w:sz="4" w:space="0" w:color="auto"/>
            </w:tcBorders>
            <w:vAlign w:val="center"/>
          </w:tcPr>
          <w:p w14:paraId="439177DD" w14:textId="77777777" w:rsidR="006A5E5E" w:rsidRPr="006A5E5E" w:rsidRDefault="006A5E5E">
            <w:pPr>
              <w:pStyle w:val="NoSpacing"/>
              <w:jc w:val="center"/>
              <w:rPr>
                <w:rFonts w:ascii="Times New Roman" w:hAnsi="Times New Roman" w:cs="Times New Roman"/>
                <w:i w:val="0"/>
                <w:iCs w:val="0"/>
                <w:sz w:val="24"/>
                <w:szCs w:val="24"/>
              </w:rPr>
            </w:pPr>
          </w:p>
        </w:tc>
        <w:tc>
          <w:tcPr>
            <w:tcW w:w="1172" w:type="dxa"/>
            <w:tcBorders>
              <w:top w:val="single" w:sz="4" w:space="0" w:color="auto"/>
              <w:left w:val="single" w:sz="4" w:space="0" w:color="auto"/>
              <w:bottom w:val="single" w:sz="4" w:space="0" w:color="auto"/>
              <w:right w:val="single" w:sz="4" w:space="0" w:color="auto"/>
            </w:tcBorders>
            <w:vAlign w:val="center"/>
          </w:tcPr>
          <w:p w14:paraId="3EB0220A" w14:textId="77777777" w:rsidR="006A5E5E" w:rsidRPr="006A5E5E" w:rsidRDefault="006A5E5E">
            <w:pPr>
              <w:pStyle w:val="NoSpacing"/>
              <w:jc w:val="center"/>
              <w:rPr>
                <w:rFonts w:ascii="Times New Roman" w:hAnsi="Times New Roman" w:cs="Times New Roman"/>
                <w:i w:val="0"/>
                <w:iCs w:val="0"/>
                <w:sz w:val="24"/>
                <w:szCs w:val="24"/>
              </w:rPr>
            </w:pPr>
          </w:p>
        </w:tc>
      </w:tr>
      <w:tr w:rsidR="006A5E5E" w:rsidRPr="006A5E5E" w14:paraId="227BA675" w14:textId="77777777" w:rsidTr="006A5E5E">
        <w:trPr>
          <w:trHeight w:val="226"/>
          <w:jc w:val="center"/>
        </w:trPr>
        <w:tc>
          <w:tcPr>
            <w:tcW w:w="2388" w:type="dxa"/>
            <w:tcBorders>
              <w:top w:val="single" w:sz="4" w:space="0" w:color="auto"/>
              <w:left w:val="single" w:sz="4" w:space="0" w:color="auto"/>
              <w:bottom w:val="single" w:sz="4" w:space="0" w:color="auto"/>
              <w:right w:val="single" w:sz="4" w:space="0" w:color="auto"/>
            </w:tcBorders>
            <w:vAlign w:val="center"/>
            <w:hideMark/>
          </w:tcPr>
          <w:p w14:paraId="321501EE" w14:textId="77777777" w:rsidR="006A5E5E" w:rsidRPr="006A5E5E" w:rsidRDefault="006A5E5E">
            <w:pPr>
              <w:pStyle w:val="NoSpacing"/>
              <w:rPr>
                <w:rFonts w:ascii="Times" w:hAnsi="Times" w:cs="Times"/>
                <w:i w:val="0"/>
                <w:iCs w:val="0"/>
                <w:sz w:val="24"/>
                <w:szCs w:val="24"/>
              </w:rPr>
            </w:pPr>
            <w:r w:rsidRPr="006A5E5E">
              <w:rPr>
                <w:rFonts w:ascii="Times" w:hAnsi="Times" w:cs="Times"/>
                <w:i w:val="0"/>
                <w:iCs w:val="0"/>
                <w:sz w:val="24"/>
                <w:szCs w:val="24"/>
              </w:rPr>
              <w:t>Risk Tolerance</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AF7CCFE"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0.537</w:t>
            </w:r>
          </w:p>
        </w:tc>
        <w:tc>
          <w:tcPr>
            <w:tcW w:w="1780" w:type="dxa"/>
            <w:tcBorders>
              <w:top w:val="single" w:sz="4" w:space="0" w:color="auto"/>
              <w:left w:val="single" w:sz="4" w:space="0" w:color="auto"/>
              <w:bottom w:val="single" w:sz="4" w:space="0" w:color="auto"/>
              <w:right w:val="single" w:sz="4" w:space="0" w:color="auto"/>
            </w:tcBorders>
            <w:vAlign w:val="center"/>
            <w:hideMark/>
          </w:tcPr>
          <w:p w14:paraId="3F801BB1"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0.646</w:t>
            </w:r>
          </w:p>
        </w:tc>
        <w:tc>
          <w:tcPr>
            <w:tcW w:w="121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0B3330A"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0.750</w:t>
            </w:r>
          </w:p>
        </w:tc>
        <w:tc>
          <w:tcPr>
            <w:tcW w:w="1172" w:type="dxa"/>
            <w:tcBorders>
              <w:top w:val="single" w:sz="4" w:space="0" w:color="auto"/>
              <w:left w:val="single" w:sz="4" w:space="0" w:color="auto"/>
              <w:bottom w:val="single" w:sz="4" w:space="0" w:color="auto"/>
              <w:right w:val="single" w:sz="4" w:space="0" w:color="auto"/>
            </w:tcBorders>
            <w:vAlign w:val="center"/>
          </w:tcPr>
          <w:p w14:paraId="65B9C306" w14:textId="77777777" w:rsidR="006A5E5E" w:rsidRPr="006A5E5E" w:rsidRDefault="006A5E5E">
            <w:pPr>
              <w:pStyle w:val="NoSpacing"/>
              <w:jc w:val="center"/>
              <w:rPr>
                <w:rFonts w:ascii="Times New Roman" w:hAnsi="Times New Roman" w:cs="Times New Roman"/>
                <w:i w:val="0"/>
                <w:iCs w:val="0"/>
                <w:sz w:val="24"/>
                <w:szCs w:val="24"/>
              </w:rPr>
            </w:pPr>
          </w:p>
        </w:tc>
      </w:tr>
      <w:tr w:rsidR="006A5E5E" w:rsidRPr="006A5E5E" w14:paraId="7436877E" w14:textId="77777777" w:rsidTr="006A5E5E">
        <w:trPr>
          <w:trHeight w:val="226"/>
          <w:jc w:val="center"/>
        </w:trPr>
        <w:tc>
          <w:tcPr>
            <w:tcW w:w="2388" w:type="dxa"/>
            <w:tcBorders>
              <w:top w:val="single" w:sz="4" w:space="0" w:color="auto"/>
              <w:left w:val="single" w:sz="4" w:space="0" w:color="auto"/>
              <w:bottom w:val="single" w:sz="4" w:space="0" w:color="auto"/>
              <w:right w:val="single" w:sz="4" w:space="0" w:color="auto"/>
            </w:tcBorders>
            <w:vAlign w:val="center"/>
            <w:hideMark/>
          </w:tcPr>
          <w:p w14:paraId="7CAD91D8" w14:textId="6F75E2A6" w:rsidR="006A5E5E" w:rsidRPr="006A5E5E" w:rsidRDefault="00EE79D0">
            <w:pPr>
              <w:pStyle w:val="NoSpacing"/>
              <w:rPr>
                <w:rFonts w:ascii="Times" w:hAnsi="Times" w:cs="Times"/>
                <w:i w:val="0"/>
                <w:iCs w:val="0"/>
                <w:sz w:val="24"/>
                <w:szCs w:val="24"/>
              </w:rPr>
            </w:pPr>
            <w:r>
              <w:rPr>
                <w:rFonts w:ascii="Times" w:hAnsi="Times" w:cs="Times"/>
                <w:i w:val="0"/>
                <w:iCs w:val="0"/>
                <w:sz w:val="24"/>
                <w:szCs w:val="24"/>
                <w:lang w:val="id-ID"/>
              </w:rPr>
              <w:t>Investment</w:t>
            </w:r>
            <w:r w:rsidR="0044715D">
              <w:rPr>
                <w:rFonts w:ascii="Times" w:hAnsi="Times" w:cs="Times"/>
                <w:i w:val="0"/>
                <w:iCs w:val="0"/>
                <w:sz w:val="24"/>
                <w:szCs w:val="24"/>
              </w:rPr>
              <w:t xml:space="preserve"> Decision</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9C10647"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0.631</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D1AA08A"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0.729</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18DCAAA"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0.739</w:t>
            </w:r>
          </w:p>
        </w:tc>
        <w:tc>
          <w:tcPr>
            <w:tcW w:w="117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7A4B167" w14:textId="77777777" w:rsidR="006A5E5E" w:rsidRPr="006A5E5E" w:rsidRDefault="006A5E5E">
            <w:pPr>
              <w:pStyle w:val="NoSpacing"/>
              <w:jc w:val="center"/>
              <w:rPr>
                <w:rFonts w:ascii="Times New Roman" w:hAnsi="Times New Roman" w:cs="Times New Roman"/>
                <w:i w:val="0"/>
                <w:iCs w:val="0"/>
                <w:sz w:val="24"/>
                <w:szCs w:val="24"/>
              </w:rPr>
            </w:pPr>
            <w:r w:rsidRPr="006A5E5E">
              <w:rPr>
                <w:rFonts w:ascii="Times New Roman" w:hAnsi="Times New Roman" w:cs="Times New Roman"/>
                <w:i w:val="0"/>
                <w:iCs w:val="0"/>
                <w:sz w:val="24"/>
                <w:szCs w:val="24"/>
              </w:rPr>
              <w:t>0.771</w:t>
            </w:r>
          </w:p>
        </w:tc>
      </w:tr>
      <w:tr w:rsidR="006A5E5E" w:rsidRPr="006A5E5E" w14:paraId="2750E2E4" w14:textId="77777777" w:rsidTr="006A5E5E">
        <w:trPr>
          <w:trHeight w:val="226"/>
          <w:jc w:val="center"/>
        </w:trPr>
        <w:tc>
          <w:tcPr>
            <w:tcW w:w="6975" w:type="dxa"/>
            <w:gridSpan w:val="4"/>
            <w:tcBorders>
              <w:top w:val="single" w:sz="4" w:space="0" w:color="auto"/>
              <w:left w:val="nil"/>
              <w:bottom w:val="nil"/>
              <w:right w:val="nil"/>
            </w:tcBorders>
            <w:vAlign w:val="center"/>
            <w:hideMark/>
          </w:tcPr>
          <w:p w14:paraId="6AF8ED20" w14:textId="7874C671" w:rsidR="006A5E5E" w:rsidRPr="006A5E5E" w:rsidRDefault="006A5E5E">
            <w:pPr>
              <w:pStyle w:val="NoSpacing"/>
              <w:spacing w:line="480" w:lineRule="auto"/>
              <w:rPr>
                <w:rFonts w:ascii="Times" w:hAnsi="Times" w:cs="Times"/>
                <w:i w:val="0"/>
                <w:iCs w:val="0"/>
                <w:sz w:val="24"/>
                <w:szCs w:val="24"/>
              </w:rPr>
            </w:pPr>
            <w:r>
              <w:rPr>
                <w:rFonts w:ascii="Times" w:hAnsi="Times" w:cs="Times"/>
                <w:i w:val="0"/>
                <w:iCs w:val="0"/>
                <w:sz w:val="24"/>
                <w:szCs w:val="24"/>
              </w:rPr>
              <w:t>Source</w:t>
            </w:r>
            <w:r w:rsidRPr="006A5E5E">
              <w:rPr>
                <w:rFonts w:ascii="Times" w:hAnsi="Times" w:cs="Times"/>
                <w:i w:val="0"/>
                <w:iCs w:val="0"/>
                <w:sz w:val="24"/>
                <w:szCs w:val="24"/>
              </w:rPr>
              <w:t>:  Output PLS, 2021</w:t>
            </w:r>
          </w:p>
        </w:tc>
        <w:tc>
          <w:tcPr>
            <w:tcW w:w="1172" w:type="dxa"/>
            <w:tcBorders>
              <w:top w:val="single" w:sz="4" w:space="0" w:color="auto"/>
              <w:left w:val="nil"/>
              <w:bottom w:val="nil"/>
              <w:right w:val="nil"/>
            </w:tcBorders>
          </w:tcPr>
          <w:p w14:paraId="6AADC44E" w14:textId="77777777" w:rsidR="006A5E5E" w:rsidRPr="006A5E5E" w:rsidRDefault="006A5E5E">
            <w:pPr>
              <w:pStyle w:val="NoSpacing"/>
              <w:spacing w:line="480" w:lineRule="auto"/>
              <w:rPr>
                <w:rFonts w:ascii="Times" w:hAnsi="Times" w:cs="Times"/>
                <w:i w:val="0"/>
                <w:iCs w:val="0"/>
                <w:sz w:val="24"/>
                <w:szCs w:val="24"/>
              </w:rPr>
            </w:pPr>
          </w:p>
        </w:tc>
      </w:tr>
    </w:tbl>
    <w:p w14:paraId="6D5A6ECC" w14:textId="0EC3768A" w:rsidR="006503B9" w:rsidRDefault="00C66505" w:rsidP="006A5E5E">
      <w:pPr>
        <w:spacing w:after="0" w:line="240" w:lineRule="auto"/>
        <w:ind w:firstLine="709"/>
        <w:jc w:val="both"/>
        <w:rPr>
          <w:rFonts w:ascii="Times New Roman" w:hAnsi="Times New Roman" w:cs="Times New Roman"/>
          <w:i w:val="0"/>
          <w:iCs w:val="0"/>
          <w:sz w:val="24"/>
          <w:szCs w:val="24"/>
        </w:rPr>
      </w:pPr>
      <w:r>
        <w:rPr>
          <w:rFonts w:ascii="Times New Roman" w:hAnsi="Times New Roman" w:cs="Times New Roman"/>
          <w:i w:val="0"/>
          <w:iCs w:val="0"/>
          <w:sz w:val="24"/>
          <w:szCs w:val="24"/>
        </w:rPr>
        <w:t>Based on</w:t>
      </w:r>
      <w:r w:rsidR="006A5E5E" w:rsidRPr="006A5E5E">
        <w:rPr>
          <w:rFonts w:ascii="Times New Roman" w:hAnsi="Times New Roman" w:cs="Times New Roman"/>
          <w:i w:val="0"/>
          <w:iCs w:val="0"/>
          <w:sz w:val="24"/>
          <w:szCs w:val="24"/>
        </w:rPr>
        <w:t xml:space="preserve"> Table 4 above, it can be concluded that the square root of the Average Variance Extracted (AVE) for each construct is greater than the correlation between one construct and another in the model. </w:t>
      </w:r>
      <w:proofErr w:type="gramStart"/>
      <w:r w:rsidR="006A5E5E" w:rsidRPr="006A5E5E">
        <w:rPr>
          <w:rFonts w:ascii="Times New Roman" w:hAnsi="Times New Roman" w:cs="Times New Roman"/>
          <w:i w:val="0"/>
          <w:iCs w:val="0"/>
          <w:sz w:val="24"/>
          <w:szCs w:val="24"/>
        </w:rPr>
        <w:t>So</w:t>
      </w:r>
      <w:proofErr w:type="gramEnd"/>
      <w:r w:rsidR="006A5E5E" w:rsidRPr="006A5E5E">
        <w:rPr>
          <w:rFonts w:ascii="Times New Roman" w:hAnsi="Times New Roman" w:cs="Times New Roman"/>
          <w:i w:val="0"/>
          <w:iCs w:val="0"/>
          <w:sz w:val="24"/>
          <w:szCs w:val="24"/>
        </w:rPr>
        <w:t xml:space="preserve"> it can be concluded that the construct in the estimated model meets the criteria for discriminant validity</w:t>
      </w:r>
      <w:r w:rsidR="006A5E5E">
        <w:rPr>
          <w:rFonts w:ascii="Times New Roman" w:hAnsi="Times New Roman" w:cs="Times New Roman"/>
          <w:i w:val="0"/>
          <w:iCs w:val="0"/>
          <w:sz w:val="24"/>
          <w:szCs w:val="24"/>
        </w:rPr>
        <w:t>.</w:t>
      </w:r>
    </w:p>
    <w:p w14:paraId="558B8166" w14:textId="77777777" w:rsidR="006A5E5E" w:rsidRPr="006A5E5E" w:rsidRDefault="006A5E5E" w:rsidP="006A5E5E">
      <w:pPr>
        <w:spacing w:after="0" w:line="240" w:lineRule="auto"/>
        <w:jc w:val="both"/>
        <w:rPr>
          <w:rFonts w:ascii="Times New Roman" w:hAnsi="Times New Roman" w:cs="Times New Roman"/>
          <w:i w:val="0"/>
          <w:iCs w:val="0"/>
          <w:sz w:val="24"/>
          <w:szCs w:val="24"/>
        </w:rPr>
      </w:pPr>
    </w:p>
    <w:p w14:paraId="44515FBA" w14:textId="3ABCFACD" w:rsidR="001E7604" w:rsidRPr="0044715D" w:rsidRDefault="001E7604" w:rsidP="001E7604">
      <w:pPr>
        <w:pStyle w:val="ListParagraph"/>
        <w:numPr>
          <w:ilvl w:val="0"/>
          <w:numId w:val="7"/>
        </w:numPr>
        <w:spacing w:after="0" w:line="240" w:lineRule="auto"/>
        <w:ind w:left="426" w:hanging="426"/>
        <w:jc w:val="both"/>
        <w:rPr>
          <w:rFonts w:ascii="Times New Roman" w:hAnsi="Times New Roman" w:cs="Times New Roman"/>
          <w:b/>
          <w:bCs/>
          <w:i w:val="0"/>
          <w:iCs w:val="0"/>
          <w:sz w:val="24"/>
          <w:szCs w:val="24"/>
        </w:rPr>
      </w:pPr>
      <w:r w:rsidRPr="0044715D">
        <w:rPr>
          <w:rFonts w:ascii="Times New Roman" w:hAnsi="Times New Roman" w:cs="Times New Roman"/>
          <w:b/>
          <w:bCs/>
          <w:i w:val="0"/>
          <w:iCs w:val="0"/>
          <w:sz w:val="24"/>
          <w:szCs w:val="24"/>
        </w:rPr>
        <w:t>Composite Reliability</w:t>
      </w:r>
    </w:p>
    <w:p w14:paraId="68369157" w14:textId="14ABB359" w:rsidR="0044715D" w:rsidRPr="0044715D" w:rsidRDefault="0044715D" w:rsidP="00C66505">
      <w:pPr>
        <w:pStyle w:val="Caption"/>
        <w:spacing w:after="0"/>
        <w:jc w:val="center"/>
        <w:rPr>
          <w:rFonts w:ascii="Times New Roman" w:eastAsiaTheme="minorHAnsi" w:hAnsi="Times New Roman" w:cs="Times New Roman"/>
          <w:i w:val="0"/>
          <w:iCs w:val="0"/>
          <w:color w:val="auto"/>
          <w:sz w:val="24"/>
          <w:szCs w:val="24"/>
          <w:lang w:bidi="ar-SA"/>
        </w:rPr>
      </w:pPr>
      <w:r w:rsidRPr="0044715D">
        <w:rPr>
          <w:rFonts w:ascii="Times New Roman" w:hAnsi="Times New Roman" w:cs="Times New Roman"/>
          <w:i w:val="0"/>
          <w:iCs w:val="0"/>
          <w:color w:val="auto"/>
          <w:sz w:val="24"/>
          <w:szCs w:val="24"/>
        </w:rPr>
        <w:t xml:space="preserve">Table 5. Hasil </w:t>
      </w:r>
      <w:proofErr w:type="spellStart"/>
      <w:r w:rsidRPr="0044715D">
        <w:rPr>
          <w:rFonts w:ascii="Times New Roman" w:hAnsi="Times New Roman" w:cs="Times New Roman"/>
          <w:i w:val="0"/>
          <w:iCs w:val="0"/>
          <w:color w:val="auto"/>
          <w:sz w:val="24"/>
          <w:szCs w:val="24"/>
        </w:rPr>
        <w:t>Pengujian</w:t>
      </w:r>
      <w:proofErr w:type="spellEnd"/>
      <w:r w:rsidRPr="0044715D">
        <w:rPr>
          <w:rFonts w:ascii="Times New Roman" w:hAnsi="Times New Roman" w:cs="Times New Roman"/>
          <w:i w:val="0"/>
          <w:iCs w:val="0"/>
          <w:color w:val="auto"/>
          <w:sz w:val="24"/>
          <w:szCs w:val="24"/>
        </w:rPr>
        <w:t xml:space="preserve"> </w:t>
      </w:r>
      <w:r w:rsidRPr="0044715D">
        <w:rPr>
          <w:rFonts w:ascii="Times New Roman" w:hAnsi="Times New Roman" w:cs="Times New Roman"/>
          <w:color w:val="auto"/>
          <w:sz w:val="24"/>
          <w:szCs w:val="24"/>
        </w:rPr>
        <w:t>Composite Reliability &amp; Cronbach’s Alpha</w:t>
      </w:r>
    </w:p>
    <w:tbl>
      <w:tblPr>
        <w:tblStyle w:val="TableGrid"/>
        <w:tblW w:w="0" w:type="auto"/>
        <w:jc w:val="center"/>
        <w:tblLook w:val="04A0" w:firstRow="1" w:lastRow="0" w:firstColumn="1" w:lastColumn="0" w:noHBand="0" w:noVBand="1"/>
      </w:tblPr>
      <w:tblGrid>
        <w:gridCol w:w="2715"/>
        <w:gridCol w:w="1655"/>
        <w:gridCol w:w="1545"/>
        <w:gridCol w:w="1505"/>
      </w:tblGrid>
      <w:tr w:rsidR="0044715D" w:rsidRPr="0044715D" w14:paraId="5921D9F6" w14:textId="77777777" w:rsidTr="00C66505">
        <w:trPr>
          <w:trHeight w:val="275"/>
          <w:jc w:val="center"/>
        </w:trPr>
        <w:tc>
          <w:tcPr>
            <w:tcW w:w="271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B8C8C7" w14:textId="0B95E511" w:rsidR="0044715D" w:rsidRPr="00EE79D0" w:rsidRDefault="00EE79D0">
            <w:pPr>
              <w:pStyle w:val="NoSpacing"/>
              <w:jc w:val="center"/>
              <w:rPr>
                <w:rFonts w:ascii="Times" w:eastAsiaTheme="minorHAnsi" w:hAnsi="Times" w:cs="Times"/>
                <w:i w:val="0"/>
                <w:iCs w:val="0"/>
                <w:sz w:val="24"/>
                <w:szCs w:val="24"/>
                <w:lang w:val="id-ID" w:bidi="ar-SA"/>
              </w:rPr>
            </w:pPr>
            <w:r>
              <w:rPr>
                <w:rFonts w:ascii="Times" w:hAnsi="Times" w:cs="Times"/>
                <w:i w:val="0"/>
                <w:iCs w:val="0"/>
                <w:sz w:val="24"/>
                <w:szCs w:val="24"/>
                <w:lang w:val="id-ID"/>
              </w:rPr>
              <w:t>Variable</w:t>
            </w:r>
          </w:p>
        </w:tc>
        <w:tc>
          <w:tcPr>
            <w:tcW w:w="165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FB6224" w14:textId="77777777" w:rsidR="0044715D" w:rsidRPr="0044715D" w:rsidRDefault="0044715D">
            <w:pPr>
              <w:pStyle w:val="NoSpacing"/>
              <w:jc w:val="center"/>
              <w:rPr>
                <w:rFonts w:ascii="Times" w:hAnsi="Times" w:cs="Times"/>
                <w:i w:val="0"/>
                <w:iCs w:val="0"/>
                <w:sz w:val="24"/>
                <w:szCs w:val="24"/>
              </w:rPr>
            </w:pPr>
            <w:r w:rsidRPr="0044715D">
              <w:rPr>
                <w:rFonts w:ascii="Times" w:hAnsi="Times" w:cs="Times"/>
                <w:i w:val="0"/>
                <w:iCs w:val="0"/>
                <w:sz w:val="24"/>
                <w:szCs w:val="24"/>
              </w:rPr>
              <w:t>Composite Reliability</w:t>
            </w:r>
          </w:p>
        </w:tc>
        <w:tc>
          <w:tcPr>
            <w:tcW w:w="1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F0F5FD" w14:textId="77777777" w:rsidR="0044715D" w:rsidRPr="0044715D" w:rsidRDefault="0044715D">
            <w:pPr>
              <w:pStyle w:val="NoSpacing"/>
              <w:jc w:val="center"/>
              <w:rPr>
                <w:rFonts w:ascii="Times" w:hAnsi="Times" w:cs="Times"/>
                <w:i w:val="0"/>
                <w:iCs w:val="0"/>
                <w:sz w:val="24"/>
                <w:szCs w:val="24"/>
              </w:rPr>
            </w:pPr>
            <w:r w:rsidRPr="0044715D">
              <w:rPr>
                <w:rFonts w:ascii="Times" w:hAnsi="Times" w:cs="Times"/>
                <w:i w:val="0"/>
                <w:iCs w:val="0"/>
                <w:sz w:val="24"/>
                <w:szCs w:val="24"/>
              </w:rPr>
              <w:t>Cronbach’s Alpha’s</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19CEDD" w14:textId="51F550F6" w:rsidR="0044715D" w:rsidRPr="0044715D" w:rsidRDefault="0044715D">
            <w:pPr>
              <w:pStyle w:val="NoSpacing"/>
              <w:jc w:val="center"/>
              <w:rPr>
                <w:rFonts w:ascii="Times" w:hAnsi="Times" w:cs="Times"/>
                <w:i w:val="0"/>
                <w:iCs w:val="0"/>
                <w:sz w:val="24"/>
                <w:szCs w:val="24"/>
              </w:rPr>
            </w:pPr>
            <w:r>
              <w:rPr>
                <w:rFonts w:ascii="Times" w:hAnsi="Times" w:cs="Times"/>
                <w:i w:val="0"/>
                <w:iCs w:val="0"/>
                <w:sz w:val="24"/>
                <w:szCs w:val="24"/>
              </w:rPr>
              <w:t>Description</w:t>
            </w:r>
          </w:p>
        </w:tc>
      </w:tr>
      <w:tr w:rsidR="0044715D" w:rsidRPr="0044715D" w14:paraId="21570C25" w14:textId="77777777" w:rsidTr="00C66505">
        <w:trPr>
          <w:trHeight w:val="27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14:paraId="02B39EDE" w14:textId="77777777" w:rsidR="0044715D" w:rsidRPr="0044715D" w:rsidRDefault="0044715D">
            <w:pPr>
              <w:pStyle w:val="NoSpacing"/>
              <w:rPr>
                <w:rFonts w:ascii="Times" w:hAnsi="Times" w:cs="Times"/>
                <w:i w:val="0"/>
                <w:iCs w:val="0"/>
                <w:sz w:val="24"/>
                <w:szCs w:val="24"/>
              </w:rPr>
            </w:pPr>
            <w:r w:rsidRPr="0044715D">
              <w:rPr>
                <w:rFonts w:ascii="Times" w:hAnsi="Times" w:cs="Times"/>
                <w:i w:val="0"/>
                <w:iCs w:val="0"/>
                <w:sz w:val="24"/>
                <w:szCs w:val="24"/>
              </w:rPr>
              <w:t>Overconfidence Bias</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E25EB9"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0.897</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A58C243"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0.826</w:t>
            </w:r>
          </w:p>
        </w:tc>
        <w:tc>
          <w:tcPr>
            <w:tcW w:w="1505" w:type="dxa"/>
            <w:tcBorders>
              <w:top w:val="single" w:sz="4" w:space="0" w:color="auto"/>
              <w:left w:val="single" w:sz="4" w:space="0" w:color="auto"/>
              <w:bottom w:val="single" w:sz="4" w:space="0" w:color="auto"/>
              <w:right w:val="single" w:sz="4" w:space="0" w:color="auto"/>
            </w:tcBorders>
            <w:vAlign w:val="center"/>
            <w:hideMark/>
          </w:tcPr>
          <w:p w14:paraId="6A217A20" w14:textId="77777777" w:rsidR="0044715D" w:rsidRPr="0044715D" w:rsidRDefault="0044715D">
            <w:pPr>
              <w:pStyle w:val="NoSpacing"/>
              <w:jc w:val="center"/>
              <w:rPr>
                <w:rFonts w:ascii="Times" w:hAnsi="Times" w:cs="Times"/>
                <w:i w:val="0"/>
                <w:iCs w:val="0"/>
                <w:sz w:val="24"/>
                <w:szCs w:val="24"/>
              </w:rPr>
            </w:pPr>
            <w:r w:rsidRPr="0044715D">
              <w:rPr>
                <w:rFonts w:ascii="Times" w:hAnsi="Times" w:cs="Times"/>
                <w:i w:val="0"/>
                <w:iCs w:val="0"/>
                <w:sz w:val="24"/>
                <w:szCs w:val="24"/>
              </w:rPr>
              <w:t>Reliable</w:t>
            </w:r>
          </w:p>
        </w:tc>
      </w:tr>
      <w:tr w:rsidR="0044715D" w:rsidRPr="0044715D" w14:paraId="10BC945A" w14:textId="77777777" w:rsidTr="00C66505">
        <w:trPr>
          <w:trHeight w:val="27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14:paraId="2379BE36" w14:textId="1B0F0287" w:rsidR="0044715D" w:rsidRPr="0044715D" w:rsidRDefault="00EE79D0">
            <w:pPr>
              <w:pStyle w:val="NoSpacing"/>
              <w:rPr>
                <w:rFonts w:ascii="Times" w:hAnsi="Times" w:cs="Times"/>
                <w:i w:val="0"/>
                <w:iCs w:val="0"/>
                <w:sz w:val="24"/>
                <w:szCs w:val="24"/>
              </w:rPr>
            </w:pPr>
            <w:r>
              <w:rPr>
                <w:rFonts w:ascii="Times" w:hAnsi="Times" w:cs="Times"/>
                <w:i w:val="0"/>
                <w:iCs w:val="0"/>
                <w:sz w:val="24"/>
                <w:szCs w:val="24"/>
                <w:lang w:val="id-ID"/>
              </w:rPr>
              <w:t>Representativeness</w:t>
            </w:r>
            <w:r w:rsidR="0044715D" w:rsidRPr="0044715D">
              <w:rPr>
                <w:rFonts w:ascii="Times" w:hAnsi="Times" w:cs="Times"/>
                <w:i w:val="0"/>
                <w:iCs w:val="0"/>
                <w:sz w:val="24"/>
                <w:szCs w:val="24"/>
              </w:rPr>
              <w:t xml:space="preserve"> Bias</w:t>
            </w:r>
          </w:p>
        </w:tc>
        <w:tc>
          <w:tcPr>
            <w:tcW w:w="1655" w:type="dxa"/>
            <w:tcBorders>
              <w:top w:val="single" w:sz="4" w:space="0" w:color="auto"/>
              <w:left w:val="single" w:sz="4" w:space="0" w:color="auto"/>
              <w:bottom w:val="single" w:sz="4" w:space="0" w:color="auto"/>
              <w:right w:val="single" w:sz="4" w:space="0" w:color="auto"/>
            </w:tcBorders>
            <w:vAlign w:val="center"/>
            <w:hideMark/>
          </w:tcPr>
          <w:p w14:paraId="1082DE22"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0.866</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080E4"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0.770</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D69B1" w14:textId="77777777" w:rsidR="0044715D" w:rsidRPr="0044715D" w:rsidRDefault="0044715D">
            <w:pPr>
              <w:pStyle w:val="NoSpacing"/>
              <w:jc w:val="center"/>
              <w:rPr>
                <w:rFonts w:ascii="Times" w:hAnsi="Times" w:cs="Times"/>
                <w:i w:val="0"/>
                <w:iCs w:val="0"/>
                <w:sz w:val="24"/>
                <w:szCs w:val="24"/>
              </w:rPr>
            </w:pPr>
            <w:r w:rsidRPr="0044715D">
              <w:rPr>
                <w:rFonts w:ascii="Times" w:hAnsi="Times" w:cs="Times"/>
                <w:i w:val="0"/>
                <w:iCs w:val="0"/>
                <w:sz w:val="24"/>
                <w:szCs w:val="24"/>
              </w:rPr>
              <w:t>Reliable</w:t>
            </w:r>
          </w:p>
        </w:tc>
      </w:tr>
      <w:tr w:rsidR="0044715D" w:rsidRPr="0044715D" w14:paraId="5938B57D" w14:textId="77777777" w:rsidTr="00C66505">
        <w:trPr>
          <w:trHeight w:val="27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14:paraId="2D940D80" w14:textId="77777777" w:rsidR="0044715D" w:rsidRPr="0044715D" w:rsidRDefault="0044715D">
            <w:pPr>
              <w:pStyle w:val="NoSpacing"/>
              <w:rPr>
                <w:rFonts w:ascii="Times" w:hAnsi="Times" w:cs="Times"/>
                <w:i w:val="0"/>
                <w:iCs w:val="0"/>
                <w:sz w:val="24"/>
                <w:szCs w:val="24"/>
              </w:rPr>
            </w:pPr>
            <w:r w:rsidRPr="0044715D">
              <w:rPr>
                <w:rFonts w:ascii="Times" w:hAnsi="Times" w:cs="Times"/>
                <w:i w:val="0"/>
                <w:iCs w:val="0"/>
                <w:sz w:val="24"/>
                <w:szCs w:val="24"/>
              </w:rPr>
              <w:t>Risk Tolerance</w:t>
            </w:r>
          </w:p>
        </w:tc>
        <w:tc>
          <w:tcPr>
            <w:tcW w:w="1655" w:type="dxa"/>
            <w:tcBorders>
              <w:top w:val="single" w:sz="4" w:space="0" w:color="auto"/>
              <w:left w:val="single" w:sz="4" w:space="0" w:color="auto"/>
              <w:bottom w:val="single" w:sz="4" w:space="0" w:color="auto"/>
              <w:right w:val="single" w:sz="4" w:space="0" w:color="auto"/>
            </w:tcBorders>
            <w:vAlign w:val="center"/>
            <w:hideMark/>
          </w:tcPr>
          <w:p w14:paraId="23D6A1F2"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0.865</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F8E76"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0.804</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944FE" w14:textId="77777777" w:rsidR="0044715D" w:rsidRPr="0044715D" w:rsidRDefault="0044715D">
            <w:pPr>
              <w:pStyle w:val="NoSpacing"/>
              <w:jc w:val="center"/>
              <w:rPr>
                <w:rFonts w:ascii="Times" w:hAnsi="Times" w:cs="Times"/>
                <w:i w:val="0"/>
                <w:iCs w:val="0"/>
                <w:sz w:val="24"/>
                <w:szCs w:val="24"/>
              </w:rPr>
            </w:pPr>
            <w:r w:rsidRPr="0044715D">
              <w:rPr>
                <w:rFonts w:ascii="Times" w:hAnsi="Times" w:cs="Times"/>
                <w:i w:val="0"/>
                <w:iCs w:val="0"/>
                <w:sz w:val="24"/>
                <w:szCs w:val="24"/>
              </w:rPr>
              <w:t>Reliable</w:t>
            </w:r>
          </w:p>
        </w:tc>
      </w:tr>
      <w:tr w:rsidR="0044715D" w:rsidRPr="0044715D" w14:paraId="7F68D7F5" w14:textId="77777777" w:rsidTr="00C66505">
        <w:trPr>
          <w:trHeight w:val="27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14:paraId="6F9767EE" w14:textId="145F5FF1" w:rsidR="0044715D" w:rsidRPr="0044715D" w:rsidRDefault="0044715D">
            <w:pPr>
              <w:pStyle w:val="NoSpacing"/>
              <w:rPr>
                <w:rFonts w:ascii="Times" w:hAnsi="Times" w:cs="Times"/>
                <w:i w:val="0"/>
                <w:iCs w:val="0"/>
                <w:sz w:val="24"/>
                <w:szCs w:val="24"/>
              </w:rPr>
            </w:pPr>
            <w:r>
              <w:rPr>
                <w:rFonts w:ascii="Times" w:hAnsi="Times" w:cs="Times"/>
                <w:i w:val="0"/>
                <w:iCs w:val="0"/>
                <w:sz w:val="24"/>
                <w:szCs w:val="24"/>
              </w:rPr>
              <w:t>Investment Decision</w:t>
            </w:r>
          </w:p>
        </w:tc>
        <w:tc>
          <w:tcPr>
            <w:tcW w:w="1655" w:type="dxa"/>
            <w:tcBorders>
              <w:top w:val="single" w:sz="4" w:space="0" w:color="auto"/>
              <w:left w:val="single" w:sz="4" w:space="0" w:color="auto"/>
              <w:bottom w:val="single" w:sz="4" w:space="0" w:color="auto"/>
              <w:right w:val="single" w:sz="4" w:space="0" w:color="auto"/>
            </w:tcBorders>
            <w:vAlign w:val="center"/>
            <w:hideMark/>
          </w:tcPr>
          <w:p w14:paraId="1E7B0867"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0.921</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0FE2378" w14:textId="77777777" w:rsidR="0044715D" w:rsidRPr="0044715D" w:rsidRDefault="0044715D">
            <w:pPr>
              <w:pStyle w:val="NoSpacing"/>
              <w:jc w:val="center"/>
              <w:rPr>
                <w:rFonts w:ascii="Times New Roman" w:hAnsi="Times New Roman" w:cs="Times New Roman"/>
                <w:i w:val="0"/>
                <w:iCs w:val="0"/>
                <w:sz w:val="24"/>
                <w:szCs w:val="24"/>
              </w:rPr>
            </w:pPr>
            <w:r w:rsidRPr="0044715D">
              <w:rPr>
                <w:rFonts w:ascii="Times New Roman" w:hAnsi="Times New Roman" w:cs="Times New Roman"/>
                <w:i w:val="0"/>
                <w:iCs w:val="0"/>
                <w:color w:val="000000"/>
                <w:sz w:val="24"/>
                <w:szCs w:val="24"/>
              </w:rPr>
              <w:t>0.902</w:t>
            </w:r>
          </w:p>
        </w:tc>
        <w:tc>
          <w:tcPr>
            <w:tcW w:w="1505" w:type="dxa"/>
            <w:tcBorders>
              <w:top w:val="single" w:sz="4" w:space="0" w:color="auto"/>
              <w:left w:val="single" w:sz="4" w:space="0" w:color="auto"/>
              <w:bottom w:val="nil"/>
              <w:right w:val="single" w:sz="4" w:space="0" w:color="auto"/>
            </w:tcBorders>
            <w:vAlign w:val="center"/>
            <w:hideMark/>
          </w:tcPr>
          <w:p w14:paraId="60A39A71" w14:textId="77777777" w:rsidR="0044715D" w:rsidRPr="0044715D" w:rsidRDefault="0044715D">
            <w:pPr>
              <w:pStyle w:val="NoSpacing"/>
              <w:jc w:val="center"/>
              <w:rPr>
                <w:rFonts w:ascii="Times" w:hAnsi="Times" w:cs="Times"/>
                <w:i w:val="0"/>
                <w:iCs w:val="0"/>
                <w:sz w:val="24"/>
                <w:szCs w:val="24"/>
              </w:rPr>
            </w:pPr>
            <w:r w:rsidRPr="0044715D">
              <w:rPr>
                <w:rFonts w:ascii="Times" w:hAnsi="Times" w:cs="Times"/>
                <w:i w:val="0"/>
                <w:iCs w:val="0"/>
                <w:sz w:val="24"/>
                <w:szCs w:val="24"/>
              </w:rPr>
              <w:t>Reliable</w:t>
            </w:r>
          </w:p>
        </w:tc>
      </w:tr>
      <w:tr w:rsidR="0044715D" w:rsidRPr="0044715D" w14:paraId="5ED6508B" w14:textId="77777777" w:rsidTr="00C66505">
        <w:trPr>
          <w:trHeight w:val="275"/>
          <w:jc w:val="center"/>
        </w:trPr>
        <w:tc>
          <w:tcPr>
            <w:tcW w:w="7420" w:type="dxa"/>
            <w:gridSpan w:val="4"/>
            <w:tcBorders>
              <w:top w:val="single" w:sz="4" w:space="0" w:color="auto"/>
              <w:left w:val="nil"/>
              <w:bottom w:val="nil"/>
              <w:right w:val="nil"/>
            </w:tcBorders>
            <w:vAlign w:val="center"/>
          </w:tcPr>
          <w:p w14:paraId="37DE1B9E" w14:textId="681EF9D0" w:rsidR="0044715D" w:rsidRPr="0044715D" w:rsidRDefault="0044715D">
            <w:pPr>
              <w:pStyle w:val="NoSpacing"/>
              <w:rPr>
                <w:rFonts w:ascii="Times" w:hAnsi="Times" w:cs="Times"/>
                <w:i w:val="0"/>
                <w:iCs w:val="0"/>
                <w:sz w:val="24"/>
                <w:szCs w:val="24"/>
              </w:rPr>
            </w:pPr>
            <w:r>
              <w:rPr>
                <w:rFonts w:ascii="Times" w:hAnsi="Times" w:cs="Times"/>
                <w:i w:val="0"/>
                <w:iCs w:val="0"/>
                <w:sz w:val="24"/>
                <w:szCs w:val="24"/>
              </w:rPr>
              <w:t>Source</w:t>
            </w:r>
            <w:r w:rsidRPr="0044715D">
              <w:rPr>
                <w:rFonts w:ascii="Times" w:hAnsi="Times" w:cs="Times"/>
                <w:i w:val="0"/>
                <w:iCs w:val="0"/>
                <w:sz w:val="24"/>
                <w:szCs w:val="24"/>
              </w:rPr>
              <w:t>:  Output PLS, 2021</w:t>
            </w:r>
          </w:p>
        </w:tc>
      </w:tr>
    </w:tbl>
    <w:p w14:paraId="675D8AB9" w14:textId="5866BCBE" w:rsidR="0044715D" w:rsidRPr="00C66505" w:rsidRDefault="0044715D" w:rsidP="00C66505">
      <w:pPr>
        <w:pStyle w:val="ListParagraph"/>
        <w:spacing w:after="0" w:line="240" w:lineRule="auto"/>
        <w:ind w:left="0" w:firstLine="709"/>
        <w:jc w:val="both"/>
        <w:rPr>
          <w:rFonts w:ascii="Times New Roman" w:hAnsi="Times New Roman" w:cs="Times New Roman"/>
          <w:i w:val="0"/>
          <w:iCs w:val="0"/>
          <w:sz w:val="24"/>
          <w:szCs w:val="24"/>
        </w:rPr>
      </w:pPr>
      <w:r w:rsidRPr="0044715D">
        <w:rPr>
          <w:rFonts w:ascii="Times New Roman" w:hAnsi="Times New Roman" w:cs="Times New Roman"/>
          <w:i w:val="0"/>
          <w:iCs w:val="0"/>
          <w:sz w:val="24"/>
          <w:szCs w:val="24"/>
        </w:rPr>
        <w:t xml:space="preserve">Based on </w:t>
      </w:r>
      <w:r>
        <w:rPr>
          <w:rFonts w:ascii="Times New Roman" w:hAnsi="Times New Roman" w:cs="Times New Roman"/>
          <w:i w:val="0"/>
          <w:iCs w:val="0"/>
          <w:sz w:val="24"/>
          <w:szCs w:val="24"/>
        </w:rPr>
        <w:t>table 5.</w:t>
      </w:r>
      <w:r w:rsidRPr="0044715D">
        <w:rPr>
          <w:rFonts w:ascii="Times New Roman" w:hAnsi="Times New Roman" w:cs="Times New Roman"/>
          <w:i w:val="0"/>
          <w:iCs w:val="0"/>
          <w:sz w:val="24"/>
          <w:szCs w:val="24"/>
        </w:rPr>
        <w:t xml:space="preserve"> the results of testing composite reliability and Cronbach's alpha show a satisfactory value because all latent variables have a composite reliability value and Cronbach's alpha ≥0.70. This means that all latent variables are said to be reliable.</w:t>
      </w:r>
    </w:p>
    <w:p w14:paraId="548CF820" w14:textId="72E78C2D" w:rsidR="00A236E3" w:rsidRPr="00C66505" w:rsidRDefault="0054148E" w:rsidP="00C66505">
      <w:pPr>
        <w:spacing w:before="120" w:after="0" w:line="240" w:lineRule="auto"/>
        <w:jc w:val="both"/>
        <w:rPr>
          <w:rFonts w:ascii="Times New Roman" w:hAnsi="Times New Roman" w:cs="Times New Roman"/>
          <w:b/>
          <w:bCs/>
          <w:i w:val="0"/>
          <w:iCs w:val="0"/>
          <w:sz w:val="24"/>
          <w:szCs w:val="24"/>
        </w:rPr>
      </w:pPr>
      <w:r w:rsidRPr="001E7604">
        <w:rPr>
          <w:rFonts w:ascii="Times New Roman" w:hAnsi="Times New Roman" w:cs="Times New Roman"/>
          <w:b/>
          <w:bCs/>
          <w:i w:val="0"/>
          <w:iCs w:val="0"/>
          <w:sz w:val="24"/>
          <w:szCs w:val="24"/>
        </w:rPr>
        <w:t>Evaluation of the Structural Model and Hypothesis Testing (Inner Model)</w:t>
      </w:r>
    </w:p>
    <w:p w14:paraId="3971FF2D" w14:textId="78E8D425" w:rsidR="001E7604" w:rsidRPr="00854EA1" w:rsidRDefault="0054148E" w:rsidP="001E7604">
      <w:pPr>
        <w:pStyle w:val="ListParagraph"/>
        <w:numPr>
          <w:ilvl w:val="0"/>
          <w:numId w:val="8"/>
        </w:numPr>
        <w:spacing w:after="0" w:line="240" w:lineRule="auto"/>
        <w:ind w:left="426" w:hanging="426"/>
        <w:jc w:val="both"/>
        <w:rPr>
          <w:rFonts w:ascii="Times New Roman" w:hAnsi="Times New Roman" w:cs="Times New Roman"/>
          <w:b/>
          <w:bCs/>
          <w:i w:val="0"/>
          <w:sz w:val="24"/>
          <w:szCs w:val="24"/>
        </w:rPr>
      </w:pPr>
      <w:r w:rsidRPr="00854EA1">
        <w:rPr>
          <w:rFonts w:ascii="Times New Roman" w:hAnsi="Times New Roman" w:cs="Times New Roman"/>
          <w:b/>
          <w:bCs/>
          <w:i w:val="0"/>
          <w:iCs w:val="0"/>
          <w:sz w:val="24"/>
          <w:szCs w:val="24"/>
        </w:rPr>
        <w:t>R-square result</w:t>
      </w:r>
    </w:p>
    <w:p w14:paraId="068E7CD8" w14:textId="047EB5D6" w:rsidR="00854EA1" w:rsidRPr="00854EA1" w:rsidRDefault="00854EA1" w:rsidP="00C66505">
      <w:pPr>
        <w:pStyle w:val="Caption"/>
        <w:spacing w:after="0" w:line="240" w:lineRule="auto"/>
        <w:ind w:left="851" w:hanging="851"/>
        <w:jc w:val="center"/>
        <w:rPr>
          <w:rFonts w:ascii="Times New Roman" w:eastAsiaTheme="minorHAnsi" w:hAnsi="Times New Roman" w:cs="Times New Roman"/>
          <w:i w:val="0"/>
          <w:iCs w:val="0"/>
          <w:color w:val="auto"/>
          <w:sz w:val="24"/>
          <w:szCs w:val="24"/>
          <w:lang w:bidi="ar-SA"/>
        </w:rPr>
      </w:pPr>
      <w:r w:rsidRPr="00854EA1">
        <w:rPr>
          <w:rFonts w:ascii="Times New Roman" w:hAnsi="Times New Roman" w:cs="Times New Roman"/>
          <w:i w:val="0"/>
          <w:iCs w:val="0"/>
          <w:color w:val="auto"/>
          <w:sz w:val="24"/>
          <w:szCs w:val="24"/>
        </w:rPr>
        <w:t>Table 6. Endogen Variable R</w:t>
      </w:r>
      <w:r w:rsidRPr="00854EA1">
        <w:rPr>
          <w:rFonts w:ascii="Times New Roman" w:hAnsi="Times New Roman" w:cs="Times New Roman"/>
          <w:i w:val="0"/>
          <w:iCs w:val="0"/>
          <w:color w:val="auto"/>
          <w:sz w:val="24"/>
          <w:szCs w:val="24"/>
          <w:vertAlign w:val="superscript"/>
        </w:rPr>
        <w:t>2</w:t>
      </w:r>
      <w:r w:rsidRPr="00854EA1">
        <w:rPr>
          <w:rFonts w:ascii="Times New Roman" w:hAnsi="Times New Roman" w:cs="Times New Roman"/>
          <w:i w:val="0"/>
          <w:iCs w:val="0"/>
          <w:color w:val="auto"/>
          <w:sz w:val="24"/>
          <w:szCs w:val="24"/>
        </w:rPr>
        <w:t xml:space="preserve"> Value</w:t>
      </w:r>
    </w:p>
    <w:tbl>
      <w:tblPr>
        <w:tblStyle w:val="TableGrid"/>
        <w:tblW w:w="0" w:type="auto"/>
        <w:jc w:val="center"/>
        <w:tblLook w:val="04A0" w:firstRow="1" w:lastRow="0" w:firstColumn="1" w:lastColumn="0" w:noHBand="0" w:noVBand="1"/>
      </w:tblPr>
      <w:tblGrid>
        <w:gridCol w:w="3450"/>
        <w:gridCol w:w="2847"/>
      </w:tblGrid>
      <w:tr w:rsidR="00854EA1" w:rsidRPr="00854EA1" w14:paraId="56DCAAB7" w14:textId="77777777" w:rsidTr="00854EA1">
        <w:trPr>
          <w:trHeight w:val="270"/>
          <w:jc w:val="center"/>
        </w:trPr>
        <w:tc>
          <w:tcPr>
            <w:tcW w:w="34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5829B6" w14:textId="5C5E0087" w:rsidR="00854EA1" w:rsidRPr="00854EA1" w:rsidRDefault="00EE79D0">
            <w:pPr>
              <w:pStyle w:val="NoSpacing"/>
              <w:jc w:val="center"/>
              <w:rPr>
                <w:rFonts w:ascii="Times New Roman" w:hAnsi="Times New Roman" w:cs="Times New Roman"/>
                <w:i w:val="0"/>
                <w:iCs w:val="0"/>
                <w:sz w:val="24"/>
                <w:szCs w:val="24"/>
              </w:rPr>
            </w:pPr>
            <w:r>
              <w:rPr>
                <w:rFonts w:ascii="Times New Roman" w:hAnsi="Times New Roman" w:cs="Times New Roman"/>
                <w:i w:val="0"/>
                <w:iCs w:val="0"/>
                <w:sz w:val="24"/>
                <w:szCs w:val="24"/>
                <w:lang w:val="id-ID"/>
              </w:rPr>
              <w:t>Variable</w:t>
            </w:r>
            <w:r w:rsidR="00854EA1" w:rsidRPr="00854EA1">
              <w:rPr>
                <w:rFonts w:ascii="Times New Roman" w:hAnsi="Times New Roman" w:cs="Times New Roman"/>
                <w:i w:val="0"/>
                <w:iCs w:val="0"/>
                <w:sz w:val="24"/>
                <w:szCs w:val="24"/>
              </w:rPr>
              <w:t xml:space="preserve"> Endogen</w:t>
            </w:r>
          </w:p>
        </w:tc>
        <w:tc>
          <w:tcPr>
            <w:tcW w:w="284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44EA49" w14:textId="77777777" w:rsidR="00854EA1" w:rsidRPr="00854EA1" w:rsidRDefault="00854EA1">
            <w:pPr>
              <w:pStyle w:val="NoSpacing"/>
              <w:jc w:val="center"/>
              <w:rPr>
                <w:rFonts w:ascii="Times New Roman" w:hAnsi="Times New Roman" w:cs="Times New Roman"/>
                <w:i w:val="0"/>
                <w:iCs w:val="0"/>
                <w:sz w:val="24"/>
                <w:szCs w:val="24"/>
              </w:rPr>
            </w:pPr>
            <w:r w:rsidRPr="00854EA1">
              <w:rPr>
                <w:rFonts w:ascii="Times New Roman" w:hAnsi="Times New Roman" w:cs="Times New Roman"/>
                <w:i w:val="0"/>
                <w:iCs w:val="0"/>
                <w:sz w:val="24"/>
                <w:szCs w:val="24"/>
              </w:rPr>
              <w:t>R-square (R</w:t>
            </w:r>
            <w:r w:rsidRPr="00854EA1">
              <w:rPr>
                <w:rFonts w:ascii="Times New Roman" w:hAnsi="Times New Roman" w:cs="Times New Roman"/>
                <w:i w:val="0"/>
                <w:iCs w:val="0"/>
                <w:sz w:val="24"/>
                <w:szCs w:val="24"/>
                <w:vertAlign w:val="superscript"/>
              </w:rPr>
              <w:t>2</w:t>
            </w:r>
            <w:r w:rsidRPr="00854EA1">
              <w:rPr>
                <w:rFonts w:ascii="Times New Roman" w:hAnsi="Times New Roman" w:cs="Times New Roman"/>
                <w:i w:val="0"/>
                <w:iCs w:val="0"/>
                <w:sz w:val="24"/>
                <w:szCs w:val="24"/>
              </w:rPr>
              <w:t>)</w:t>
            </w:r>
          </w:p>
        </w:tc>
      </w:tr>
      <w:tr w:rsidR="00854EA1" w:rsidRPr="00854EA1" w14:paraId="7F206E5A" w14:textId="77777777" w:rsidTr="00854EA1">
        <w:trPr>
          <w:trHeight w:val="270"/>
          <w:jc w:val="center"/>
        </w:trPr>
        <w:tc>
          <w:tcPr>
            <w:tcW w:w="3450" w:type="dxa"/>
            <w:tcBorders>
              <w:top w:val="single" w:sz="4" w:space="0" w:color="auto"/>
              <w:left w:val="single" w:sz="4" w:space="0" w:color="auto"/>
              <w:bottom w:val="single" w:sz="4" w:space="0" w:color="auto"/>
              <w:right w:val="single" w:sz="4" w:space="0" w:color="auto"/>
            </w:tcBorders>
            <w:vAlign w:val="center"/>
            <w:hideMark/>
          </w:tcPr>
          <w:p w14:paraId="6A8E1129" w14:textId="77777777" w:rsidR="00854EA1" w:rsidRPr="00854EA1" w:rsidRDefault="00854EA1">
            <w:pPr>
              <w:pStyle w:val="NoSpacing"/>
              <w:rPr>
                <w:rFonts w:ascii="Times New Roman" w:hAnsi="Times New Roman" w:cs="Times New Roman"/>
                <w:i w:val="0"/>
                <w:iCs w:val="0"/>
                <w:sz w:val="24"/>
                <w:szCs w:val="24"/>
              </w:rPr>
            </w:pPr>
            <w:r w:rsidRPr="00854EA1">
              <w:rPr>
                <w:rFonts w:ascii="Times New Roman" w:hAnsi="Times New Roman" w:cs="Times New Roman"/>
                <w:i w:val="0"/>
                <w:iCs w:val="0"/>
                <w:sz w:val="24"/>
                <w:szCs w:val="24"/>
              </w:rPr>
              <w:t>Risk Tolerance</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7353433" w14:textId="77777777" w:rsidR="00854EA1" w:rsidRPr="00854EA1" w:rsidRDefault="00854EA1">
            <w:pPr>
              <w:pStyle w:val="NoSpacing"/>
              <w:jc w:val="center"/>
              <w:rPr>
                <w:rFonts w:ascii="Times New Roman" w:hAnsi="Times New Roman" w:cs="Times New Roman"/>
                <w:i w:val="0"/>
                <w:iCs w:val="0"/>
                <w:sz w:val="24"/>
                <w:szCs w:val="24"/>
              </w:rPr>
            </w:pPr>
            <w:r w:rsidRPr="00854EA1">
              <w:rPr>
                <w:rFonts w:ascii="Times New Roman" w:hAnsi="Times New Roman" w:cs="Times New Roman"/>
                <w:i w:val="0"/>
                <w:iCs w:val="0"/>
                <w:sz w:val="24"/>
                <w:szCs w:val="24"/>
              </w:rPr>
              <w:t>0.494</w:t>
            </w:r>
          </w:p>
        </w:tc>
      </w:tr>
      <w:tr w:rsidR="00854EA1" w:rsidRPr="00854EA1" w14:paraId="29DA779F" w14:textId="77777777" w:rsidTr="00854EA1">
        <w:trPr>
          <w:trHeight w:val="270"/>
          <w:jc w:val="center"/>
        </w:trPr>
        <w:tc>
          <w:tcPr>
            <w:tcW w:w="3450" w:type="dxa"/>
            <w:tcBorders>
              <w:top w:val="single" w:sz="4" w:space="0" w:color="auto"/>
              <w:left w:val="single" w:sz="4" w:space="0" w:color="auto"/>
              <w:bottom w:val="single" w:sz="4" w:space="0" w:color="auto"/>
              <w:right w:val="single" w:sz="4" w:space="0" w:color="auto"/>
            </w:tcBorders>
            <w:vAlign w:val="center"/>
            <w:hideMark/>
          </w:tcPr>
          <w:p w14:paraId="1A366D21" w14:textId="77777777" w:rsidR="00854EA1" w:rsidRPr="00854EA1" w:rsidRDefault="00854EA1">
            <w:pPr>
              <w:pStyle w:val="NoSpacing"/>
              <w:rPr>
                <w:rFonts w:ascii="Times New Roman" w:hAnsi="Times New Roman" w:cs="Times New Roman"/>
                <w:i w:val="0"/>
                <w:iCs w:val="0"/>
                <w:sz w:val="24"/>
                <w:szCs w:val="24"/>
              </w:rPr>
            </w:pPr>
            <w:r w:rsidRPr="00854EA1">
              <w:rPr>
                <w:rFonts w:ascii="Times New Roman" w:hAnsi="Times New Roman" w:cs="Times New Roman"/>
                <w:i w:val="0"/>
                <w:iCs w:val="0"/>
                <w:sz w:val="24"/>
                <w:szCs w:val="24"/>
              </w:rPr>
              <w:t xml:space="preserve">Keputusan </w:t>
            </w:r>
            <w:proofErr w:type="spellStart"/>
            <w:r w:rsidRPr="00854EA1">
              <w:rPr>
                <w:rFonts w:ascii="Times New Roman" w:hAnsi="Times New Roman" w:cs="Times New Roman"/>
                <w:i w:val="0"/>
                <w:iCs w:val="0"/>
                <w:sz w:val="24"/>
                <w:szCs w:val="24"/>
              </w:rPr>
              <w:t>Investasi</w:t>
            </w:r>
            <w:proofErr w:type="spellEnd"/>
          </w:p>
        </w:tc>
        <w:tc>
          <w:tcPr>
            <w:tcW w:w="2847" w:type="dxa"/>
            <w:tcBorders>
              <w:top w:val="single" w:sz="4" w:space="0" w:color="auto"/>
              <w:left w:val="single" w:sz="4" w:space="0" w:color="auto"/>
              <w:bottom w:val="single" w:sz="4" w:space="0" w:color="auto"/>
              <w:right w:val="single" w:sz="4" w:space="0" w:color="auto"/>
            </w:tcBorders>
            <w:vAlign w:val="center"/>
            <w:hideMark/>
          </w:tcPr>
          <w:p w14:paraId="35055D56" w14:textId="77777777" w:rsidR="00854EA1" w:rsidRPr="00854EA1" w:rsidRDefault="00854EA1">
            <w:pPr>
              <w:pStyle w:val="NoSpacing"/>
              <w:jc w:val="center"/>
              <w:rPr>
                <w:rFonts w:ascii="Times New Roman" w:hAnsi="Times New Roman" w:cs="Times New Roman"/>
                <w:i w:val="0"/>
                <w:iCs w:val="0"/>
                <w:sz w:val="24"/>
                <w:szCs w:val="24"/>
              </w:rPr>
            </w:pPr>
            <w:r w:rsidRPr="00854EA1">
              <w:rPr>
                <w:rFonts w:ascii="Times New Roman" w:hAnsi="Times New Roman" w:cs="Times New Roman"/>
                <w:i w:val="0"/>
                <w:iCs w:val="0"/>
                <w:sz w:val="24"/>
                <w:szCs w:val="24"/>
              </w:rPr>
              <w:t>0.707</w:t>
            </w:r>
          </w:p>
        </w:tc>
      </w:tr>
      <w:tr w:rsidR="00854EA1" w:rsidRPr="00854EA1" w14:paraId="7D8BDA9F" w14:textId="77777777" w:rsidTr="00854EA1">
        <w:trPr>
          <w:trHeight w:val="270"/>
          <w:jc w:val="center"/>
        </w:trPr>
        <w:tc>
          <w:tcPr>
            <w:tcW w:w="3450" w:type="dxa"/>
            <w:tcBorders>
              <w:top w:val="single" w:sz="4" w:space="0" w:color="auto"/>
              <w:left w:val="nil"/>
              <w:bottom w:val="nil"/>
              <w:right w:val="nil"/>
            </w:tcBorders>
            <w:vAlign w:val="center"/>
          </w:tcPr>
          <w:p w14:paraId="3D2BDE43" w14:textId="66CF75CE" w:rsidR="00854EA1" w:rsidRPr="00854EA1" w:rsidRDefault="00854EA1">
            <w:pPr>
              <w:pStyle w:val="NoSpacing"/>
              <w:rPr>
                <w:rFonts w:ascii="Times New Roman" w:hAnsi="Times New Roman" w:cs="Times New Roman"/>
                <w:i w:val="0"/>
                <w:iCs w:val="0"/>
                <w:sz w:val="24"/>
                <w:szCs w:val="24"/>
              </w:rPr>
            </w:pPr>
            <w:r>
              <w:rPr>
                <w:rFonts w:ascii="Times New Roman" w:hAnsi="Times New Roman" w:cs="Times New Roman"/>
                <w:i w:val="0"/>
                <w:iCs w:val="0"/>
                <w:sz w:val="24"/>
                <w:szCs w:val="24"/>
              </w:rPr>
              <w:t>Source</w:t>
            </w:r>
            <w:r w:rsidRPr="00854EA1">
              <w:rPr>
                <w:rFonts w:ascii="Times New Roman" w:hAnsi="Times New Roman" w:cs="Times New Roman"/>
                <w:i w:val="0"/>
                <w:iCs w:val="0"/>
                <w:sz w:val="24"/>
                <w:szCs w:val="24"/>
              </w:rPr>
              <w:t>:  Output PLS, 2021</w:t>
            </w:r>
          </w:p>
          <w:p w14:paraId="56FA7F77" w14:textId="77777777" w:rsidR="00854EA1" w:rsidRPr="00854EA1" w:rsidRDefault="00854EA1">
            <w:pPr>
              <w:pStyle w:val="NoSpacing"/>
              <w:rPr>
                <w:rFonts w:ascii="Times New Roman" w:hAnsi="Times New Roman" w:cs="Times New Roman"/>
                <w:i w:val="0"/>
                <w:iCs w:val="0"/>
                <w:sz w:val="24"/>
                <w:szCs w:val="24"/>
              </w:rPr>
            </w:pPr>
          </w:p>
        </w:tc>
        <w:tc>
          <w:tcPr>
            <w:tcW w:w="2847" w:type="dxa"/>
            <w:tcBorders>
              <w:top w:val="single" w:sz="4" w:space="0" w:color="auto"/>
              <w:left w:val="nil"/>
              <w:bottom w:val="nil"/>
              <w:right w:val="nil"/>
            </w:tcBorders>
            <w:vAlign w:val="center"/>
          </w:tcPr>
          <w:p w14:paraId="62F8CAE0" w14:textId="77777777" w:rsidR="00854EA1" w:rsidRPr="00854EA1" w:rsidRDefault="00854EA1">
            <w:pPr>
              <w:pStyle w:val="NoSpacing"/>
              <w:rPr>
                <w:rFonts w:ascii="Times New Roman" w:hAnsi="Times New Roman" w:cs="Times New Roman"/>
                <w:i w:val="0"/>
                <w:iCs w:val="0"/>
                <w:sz w:val="24"/>
                <w:szCs w:val="24"/>
              </w:rPr>
            </w:pPr>
          </w:p>
        </w:tc>
      </w:tr>
    </w:tbl>
    <w:p w14:paraId="135EFDB3" w14:textId="031AFF6B" w:rsidR="00854EA1" w:rsidRDefault="00854EA1" w:rsidP="00854EA1">
      <w:pPr>
        <w:pStyle w:val="ListParagraph"/>
        <w:spacing w:after="0" w:line="240" w:lineRule="auto"/>
        <w:ind w:left="0" w:firstLine="709"/>
        <w:jc w:val="both"/>
        <w:rPr>
          <w:rFonts w:ascii="Times New Roman" w:hAnsi="Times New Roman" w:cs="Times New Roman"/>
          <w:i w:val="0"/>
          <w:sz w:val="24"/>
          <w:szCs w:val="24"/>
        </w:rPr>
      </w:pPr>
      <w:r w:rsidRPr="00854EA1">
        <w:rPr>
          <w:rFonts w:ascii="Times New Roman" w:hAnsi="Times New Roman" w:cs="Times New Roman"/>
          <w:i w:val="0"/>
          <w:sz w:val="24"/>
          <w:szCs w:val="24"/>
        </w:rPr>
        <w:lastRenderedPageBreak/>
        <w:t xml:space="preserve">From table </w:t>
      </w:r>
      <w:r>
        <w:rPr>
          <w:rFonts w:ascii="Times New Roman" w:hAnsi="Times New Roman" w:cs="Times New Roman"/>
          <w:i w:val="0"/>
          <w:sz w:val="24"/>
          <w:szCs w:val="24"/>
        </w:rPr>
        <w:t>6</w:t>
      </w:r>
      <w:r w:rsidRPr="00854EA1">
        <w:rPr>
          <w:rFonts w:ascii="Times New Roman" w:hAnsi="Times New Roman" w:cs="Times New Roman"/>
          <w:i w:val="0"/>
          <w:sz w:val="24"/>
          <w:szCs w:val="24"/>
        </w:rPr>
        <w:t>, it can be seen that the effect of the independent latent variables (Overconfidence Bias and Representativeness Bias) on Risk Tolerance gives an R-square value of 0.494 which can be interpreted that the variability of the Risk Tolerance construct which can be explained by the variability of the Overconfidence Bias and Representativeness Bias constructs is 49.4%</w:t>
      </w:r>
      <w:r>
        <w:rPr>
          <w:rFonts w:ascii="Times New Roman" w:hAnsi="Times New Roman" w:cs="Times New Roman"/>
          <w:i w:val="0"/>
          <w:sz w:val="24"/>
          <w:szCs w:val="24"/>
        </w:rPr>
        <w:t xml:space="preserve">, </w:t>
      </w:r>
      <w:r w:rsidRPr="00854EA1">
        <w:rPr>
          <w:rFonts w:ascii="Times New Roman" w:hAnsi="Times New Roman" w:cs="Times New Roman"/>
          <w:i w:val="0"/>
          <w:sz w:val="24"/>
          <w:szCs w:val="24"/>
        </w:rPr>
        <w:t>while 50.6% is explained by other variables outside the studied.</w:t>
      </w:r>
    </w:p>
    <w:p w14:paraId="171F792B" w14:textId="64A5FB32" w:rsidR="00456461" w:rsidRDefault="00854EA1" w:rsidP="00854EA1">
      <w:pPr>
        <w:pStyle w:val="ListParagraph"/>
        <w:spacing w:after="0" w:line="240" w:lineRule="auto"/>
        <w:ind w:left="0" w:firstLine="709"/>
        <w:jc w:val="both"/>
        <w:rPr>
          <w:rFonts w:ascii="Times New Roman" w:hAnsi="Times New Roman" w:cs="Times New Roman"/>
          <w:i w:val="0"/>
          <w:sz w:val="24"/>
          <w:szCs w:val="24"/>
        </w:rPr>
      </w:pPr>
      <w:r w:rsidRPr="00854EA1">
        <w:rPr>
          <w:rFonts w:ascii="Times New Roman" w:hAnsi="Times New Roman" w:cs="Times New Roman"/>
          <w:i w:val="0"/>
          <w:sz w:val="24"/>
          <w:szCs w:val="24"/>
        </w:rPr>
        <w:t xml:space="preserve">Investment decisions have an R-square value of 0.707, so it can be interpreted that the </w:t>
      </w:r>
      <w:r w:rsidR="00904686">
        <w:rPr>
          <w:rFonts w:ascii="Times New Roman" w:hAnsi="Times New Roman" w:cs="Times New Roman"/>
          <w:i w:val="0"/>
          <w:sz w:val="24"/>
          <w:szCs w:val="24"/>
          <w:lang w:val="id-ID"/>
        </w:rPr>
        <w:t>constructed</w:t>
      </w:r>
      <w:r w:rsidRPr="00854EA1">
        <w:rPr>
          <w:rFonts w:ascii="Times New Roman" w:hAnsi="Times New Roman" w:cs="Times New Roman"/>
          <w:i w:val="0"/>
          <w:sz w:val="24"/>
          <w:szCs w:val="24"/>
        </w:rPr>
        <w:t xml:space="preserve"> variable of investment decisions can be explained by the variability of the </w:t>
      </w:r>
      <w:r w:rsidR="00904686">
        <w:rPr>
          <w:rFonts w:ascii="Times New Roman" w:hAnsi="Times New Roman" w:cs="Times New Roman"/>
          <w:i w:val="0"/>
          <w:sz w:val="24"/>
          <w:szCs w:val="24"/>
          <w:lang w:val="id-ID"/>
        </w:rPr>
        <w:t>construct’s</w:t>
      </w:r>
      <w:r w:rsidRPr="00854EA1">
        <w:rPr>
          <w:rFonts w:ascii="Times New Roman" w:hAnsi="Times New Roman" w:cs="Times New Roman"/>
          <w:i w:val="0"/>
          <w:sz w:val="24"/>
          <w:szCs w:val="24"/>
        </w:rPr>
        <w:t xml:space="preserve"> Overconfidence Bias, Representativeness Bias, and Risk Tolerance is 70.7% while 29.3% is explained by other variables outside the researched.</w:t>
      </w:r>
    </w:p>
    <w:p w14:paraId="56D3B76C" w14:textId="77777777" w:rsidR="00854EA1" w:rsidRPr="00854EA1" w:rsidRDefault="00854EA1" w:rsidP="00854EA1">
      <w:pPr>
        <w:pStyle w:val="ListParagraph"/>
        <w:spacing w:after="0" w:line="240" w:lineRule="auto"/>
        <w:ind w:left="0" w:firstLine="709"/>
        <w:jc w:val="both"/>
        <w:rPr>
          <w:rFonts w:ascii="Times New Roman" w:hAnsi="Times New Roman" w:cs="Times New Roman"/>
          <w:i w:val="0"/>
          <w:sz w:val="24"/>
          <w:szCs w:val="24"/>
        </w:rPr>
      </w:pPr>
    </w:p>
    <w:p w14:paraId="6862EEF6" w14:textId="4455FA1C" w:rsidR="001E7604" w:rsidRPr="00854EA1" w:rsidRDefault="001E7604" w:rsidP="001E7604">
      <w:pPr>
        <w:pStyle w:val="ListParagraph"/>
        <w:numPr>
          <w:ilvl w:val="0"/>
          <w:numId w:val="8"/>
        </w:numPr>
        <w:spacing w:after="0" w:line="240" w:lineRule="auto"/>
        <w:ind w:left="426" w:hanging="426"/>
        <w:jc w:val="both"/>
        <w:rPr>
          <w:rFonts w:ascii="Times New Roman" w:hAnsi="Times New Roman" w:cs="Times New Roman"/>
          <w:b/>
          <w:bCs/>
          <w:i w:val="0"/>
          <w:sz w:val="24"/>
          <w:szCs w:val="24"/>
        </w:rPr>
      </w:pPr>
      <w:r w:rsidRPr="00854EA1">
        <w:rPr>
          <w:rFonts w:ascii="Times New Roman" w:hAnsi="Times New Roman" w:cs="Times New Roman"/>
          <w:b/>
          <w:bCs/>
          <w:i w:val="0"/>
          <w:iCs w:val="0"/>
          <w:sz w:val="24"/>
          <w:szCs w:val="24"/>
        </w:rPr>
        <w:t>G</w:t>
      </w:r>
      <w:r w:rsidR="0054148E" w:rsidRPr="00854EA1">
        <w:rPr>
          <w:rFonts w:ascii="Times New Roman" w:hAnsi="Times New Roman" w:cs="Times New Roman"/>
          <w:b/>
          <w:bCs/>
          <w:i w:val="0"/>
          <w:iCs w:val="0"/>
          <w:sz w:val="24"/>
          <w:szCs w:val="24"/>
        </w:rPr>
        <w:t>oodness of fit model</w:t>
      </w:r>
    </w:p>
    <w:p w14:paraId="369F32BB" w14:textId="77777777" w:rsidR="00854EA1" w:rsidRPr="00444DA9" w:rsidRDefault="00854EA1" w:rsidP="00444DA9">
      <w:pPr>
        <w:pStyle w:val="NoSpacing"/>
        <w:rPr>
          <w:rFonts w:ascii="Times New Roman" w:hAnsi="Times New Roman" w:cs="Times New Roman"/>
          <w:i w:val="0"/>
          <w:iCs w:val="0"/>
          <w:sz w:val="24"/>
          <w:szCs w:val="24"/>
        </w:rPr>
      </w:pPr>
      <w:r w:rsidRPr="00444DA9">
        <w:rPr>
          <w:rFonts w:ascii="Times New Roman" w:hAnsi="Times New Roman" w:cs="Times New Roman"/>
          <w:i w:val="0"/>
          <w:iCs w:val="0"/>
          <w:sz w:val="24"/>
          <w:szCs w:val="24"/>
        </w:rPr>
        <w:t>The predictive relevance value is obtained by the formula:</w:t>
      </w:r>
    </w:p>
    <w:p w14:paraId="5588C01D" w14:textId="77777777" w:rsidR="00854EA1" w:rsidRPr="00444DA9" w:rsidRDefault="00854EA1" w:rsidP="00444DA9">
      <w:pPr>
        <w:pStyle w:val="NoSpacing"/>
        <w:rPr>
          <w:rFonts w:ascii="Times New Roman" w:hAnsi="Times New Roman" w:cs="Times New Roman"/>
          <w:i w:val="0"/>
          <w:iCs w:val="0"/>
          <w:sz w:val="24"/>
          <w:szCs w:val="24"/>
        </w:rPr>
      </w:pPr>
      <w:r w:rsidRPr="00444DA9">
        <w:rPr>
          <w:rFonts w:ascii="Times New Roman" w:hAnsi="Times New Roman" w:cs="Times New Roman"/>
          <w:i w:val="0"/>
          <w:iCs w:val="0"/>
          <w:sz w:val="24"/>
          <w:szCs w:val="24"/>
        </w:rPr>
        <w:t>Q2 = 1 – (1-R1) (1-Rp)</w:t>
      </w:r>
    </w:p>
    <w:p w14:paraId="54097B04" w14:textId="1A088FFE" w:rsidR="00854EA1" w:rsidRPr="00444DA9" w:rsidRDefault="00854EA1" w:rsidP="00444DA9">
      <w:pPr>
        <w:pStyle w:val="NoSpacing"/>
        <w:rPr>
          <w:rFonts w:ascii="Times New Roman" w:hAnsi="Times New Roman" w:cs="Times New Roman"/>
          <w:i w:val="0"/>
          <w:iCs w:val="0"/>
          <w:sz w:val="24"/>
          <w:szCs w:val="24"/>
        </w:rPr>
      </w:pPr>
      <w:r w:rsidRPr="00444DA9">
        <w:rPr>
          <w:rFonts w:ascii="Times New Roman" w:hAnsi="Times New Roman" w:cs="Times New Roman"/>
          <w:i w:val="0"/>
          <w:iCs w:val="0"/>
          <w:sz w:val="24"/>
          <w:szCs w:val="24"/>
        </w:rPr>
        <w:t>Q2 = 1 – (1-0.494) (1-0.707)</w:t>
      </w:r>
    </w:p>
    <w:p w14:paraId="7E9D8D25" w14:textId="77777777" w:rsidR="00854EA1" w:rsidRPr="00444DA9" w:rsidRDefault="00854EA1" w:rsidP="00444DA9">
      <w:pPr>
        <w:pStyle w:val="NoSpacing"/>
        <w:rPr>
          <w:rFonts w:ascii="Times New Roman" w:hAnsi="Times New Roman" w:cs="Times New Roman"/>
          <w:i w:val="0"/>
          <w:iCs w:val="0"/>
          <w:sz w:val="24"/>
          <w:szCs w:val="24"/>
        </w:rPr>
      </w:pPr>
      <w:r w:rsidRPr="00444DA9">
        <w:rPr>
          <w:rFonts w:ascii="Times New Roman" w:hAnsi="Times New Roman" w:cs="Times New Roman"/>
          <w:i w:val="0"/>
          <w:iCs w:val="0"/>
          <w:sz w:val="24"/>
          <w:szCs w:val="24"/>
        </w:rPr>
        <w:t>Q2 = 0.852</w:t>
      </w:r>
    </w:p>
    <w:p w14:paraId="3168EA3A" w14:textId="637B22DF" w:rsidR="00854EA1" w:rsidRDefault="00444DA9" w:rsidP="00444DA9">
      <w:pPr>
        <w:spacing w:after="0" w:line="240" w:lineRule="auto"/>
        <w:jc w:val="both"/>
        <w:rPr>
          <w:rFonts w:ascii="Times New Roman" w:hAnsi="Times New Roman" w:cs="Times New Roman"/>
          <w:i w:val="0"/>
          <w:sz w:val="24"/>
          <w:szCs w:val="24"/>
        </w:rPr>
      </w:pPr>
      <w:r w:rsidRPr="00444DA9">
        <w:rPr>
          <w:rFonts w:ascii="Times New Roman" w:hAnsi="Times New Roman" w:cs="Times New Roman"/>
          <w:i w:val="0"/>
          <w:sz w:val="24"/>
          <w:szCs w:val="24"/>
        </w:rPr>
        <w:t xml:space="preserve">The calculation results above show the predictive relevance value of 0.852 (&gt;0). </w:t>
      </w:r>
      <w:r>
        <w:rPr>
          <w:rFonts w:ascii="Times New Roman" w:hAnsi="Times New Roman" w:cs="Times New Roman"/>
          <w:i w:val="0"/>
          <w:sz w:val="24"/>
          <w:szCs w:val="24"/>
        </w:rPr>
        <w:t>T</w:t>
      </w:r>
      <w:r w:rsidRPr="00444DA9">
        <w:rPr>
          <w:rFonts w:ascii="Times New Roman" w:hAnsi="Times New Roman" w:cs="Times New Roman"/>
          <w:i w:val="0"/>
          <w:sz w:val="24"/>
          <w:szCs w:val="24"/>
        </w:rPr>
        <w:t>he model is said to be feasible to have relevant predictive value. Based on the above calculation, 0.852 (85.2%) relates the Investment Decision variable which is explained by the Overconfidence Bias, Representativeness Bias, and Risk Tolerance variables, while the remaining 14.8% is explained by variables outside the model.</w:t>
      </w:r>
    </w:p>
    <w:p w14:paraId="782A6D41" w14:textId="77777777" w:rsidR="00444DA9" w:rsidRPr="00444DA9" w:rsidRDefault="00444DA9" w:rsidP="00444DA9">
      <w:pPr>
        <w:spacing w:after="0" w:line="240" w:lineRule="auto"/>
        <w:jc w:val="both"/>
        <w:rPr>
          <w:rFonts w:ascii="Times New Roman" w:hAnsi="Times New Roman" w:cs="Times New Roman"/>
          <w:i w:val="0"/>
          <w:sz w:val="24"/>
          <w:szCs w:val="24"/>
        </w:rPr>
      </w:pPr>
    </w:p>
    <w:p w14:paraId="5BE97169" w14:textId="05F5B87B" w:rsidR="0054148E" w:rsidRPr="00444DA9" w:rsidRDefault="001E7604" w:rsidP="001E7604">
      <w:pPr>
        <w:pStyle w:val="ListParagraph"/>
        <w:numPr>
          <w:ilvl w:val="0"/>
          <w:numId w:val="8"/>
        </w:numPr>
        <w:spacing w:after="0" w:line="240" w:lineRule="auto"/>
        <w:ind w:left="426" w:hanging="426"/>
        <w:jc w:val="both"/>
        <w:rPr>
          <w:rFonts w:ascii="Times New Roman" w:hAnsi="Times New Roman" w:cs="Times New Roman"/>
          <w:b/>
          <w:bCs/>
          <w:i w:val="0"/>
          <w:sz w:val="24"/>
          <w:szCs w:val="24"/>
        </w:rPr>
      </w:pPr>
      <w:r w:rsidRPr="00444DA9">
        <w:rPr>
          <w:rFonts w:ascii="Times New Roman" w:hAnsi="Times New Roman" w:cs="Times New Roman"/>
          <w:b/>
          <w:bCs/>
          <w:i w:val="0"/>
          <w:iCs w:val="0"/>
          <w:sz w:val="24"/>
          <w:szCs w:val="24"/>
        </w:rPr>
        <w:t>H</w:t>
      </w:r>
      <w:r w:rsidR="0054148E" w:rsidRPr="00444DA9">
        <w:rPr>
          <w:rFonts w:ascii="Times New Roman" w:hAnsi="Times New Roman" w:cs="Times New Roman"/>
          <w:b/>
          <w:bCs/>
          <w:i w:val="0"/>
          <w:iCs w:val="0"/>
          <w:sz w:val="24"/>
          <w:szCs w:val="24"/>
        </w:rPr>
        <w:t>ypothesis testing results (path coefficients)</w:t>
      </w:r>
    </w:p>
    <w:p w14:paraId="02AD0FFF" w14:textId="3BC1C7E1" w:rsidR="00444DA9" w:rsidRPr="00444DA9" w:rsidRDefault="00444DA9" w:rsidP="00444DA9">
      <w:pPr>
        <w:pStyle w:val="Caption"/>
        <w:ind w:left="1080"/>
        <w:jc w:val="center"/>
        <w:rPr>
          <w:rFonts w:ascii="Times New Roman" w:eastAsiaTheme="minorHAnsi" w:hAnsi="Times New Roman" w:cs="Times New Roman"/>
          <w:i w:val="0"/>
          <w:iCs w:val="0"/>
          <w:color w:val="auto"/>
          <w:sz w:val="24"/>
          <w:szCs w:val="24"/>
          <w:lang w:bidi="ar-SA"/>
        </w:rPr>
      </w:pPr>
      <w:r w:rsidRPr="00444DA9">
        <w:rPr>
          <w:rFonts w:ascii="Times New Roman" w:hAnsi="Times New Roman" w:cs="Times New Roman"/>
          <w:i w:val="0"/>
          <w:iCs w:val="0"/>
          <w:color w:val="auto"/>
          <w:sz w:val="24"/>
          <w:szCs w:val="24"/>
        </w:rPr>
        <w:t>Table 7. Hypothesis Testing Results</w:t>
      </w:r>
    </w:p>
    <w:tbl>
      <w:tblPr>
        <w:tblStyle w:val="TableGrid"/>
        <w:tblW w:w="8927" w:type="dxa"/>
        <w:jc w:val="center"/>
        <w:tblLayout w:type="fixed"/>
        <w:tblLook w:val="04A0" w:firstRow="1" w:lastRow="0" w:firstColumn="1" w:lastColumn="0" w:noHBand="0" w:noVBand="1"/>
      </w:tblPr>
      <w:tblGrid>
        <w:gridCol w:w="2445"/>
        <w:gridCol w:w="1135"/>
        <w:gridCol w:w="1355"/>
        <w:gridCol w:w="1352"/>
        <w:gridCol w:w="1085"/>
        <w:gridCol w:w="1555"/>
      </w:tblGrid>
      <w:tr w:rsidR="00444DA9" w:rsidRPr="00444DA9" w14:paraId="6FF4DC3B" w14:textId="77777777" w:rsidTr="00A40F6E">
        <w:trPr>
          <w:trHeight w:val="297"/>
          <w:jc w:val="center"/>
        </w:trPr>
        <w:tc>
          <w:tcPr>
            <w:tcW w:w="24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4B5B2A" w14:textId="2D878CA5" w:rsidR="00444DA9" w:rsidRPr="00904686" w:rsidRDefault="00904686">
            <w:pPr>
              <w:pStyle w:val="NoSpacing"/>
              <w:jc w:val="center"/>
              <w:rPr>
                <w:rFonts w:ascii="Times" w:hAnsi="Times" w:cs="Times"/>
                <w:i w:val="0"/>
                <w:iCs w:val="0"/>
                <w:sz w:val="22"/>
                <w:szCs w:val="22"/>
                <w:lang w:val="id-ID"/>
              </w:rPr>
            </w:pPr>
            <w:r>
              <w:rPr>
                <w:rFonts w:ascii="Times" w:hAnsi="Times" w:cs="Times"/>
                <w:i w:val="0"/>
                <w:iCs w:val="0"/>
                <w:sz w:val="22"/>
                <w:szCs w:val="22"/>
                <w:lang w:val="id-ID"/>
              </w:rPr>
              <w:t>Variable</w:t>
            </w:r>
          </w:p>
        </w:tc>
        <w:tc>
          <w:tcPr>
            <w:tcW w:w="11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F53693" w14:textId="77777777" w:rsidR="00444DA9" w:rsidRPr="00444DA9" w:rsidRDefault="00444DA9">
            <w:pPr>
              <w:pStyle w:val="NoSpacing"/>
              <w:jc w:val="center"/>
              <w:rPr>
                <w:rFonts w:ascii="Times" w:hAnsi="Times" w:cs="Times"/>
                <w:i w:val="0"/>
                <w:iCs w:val="0"/>
                <w:sz w:val="22"/>
                <w:szCs w:val="22"/>
              </w:rPr>
            </w:pPr>
            <w:r w:rsidRPr="00444DA9">
              <w:rPr>
                <w:rFonts w:ascii="Times" w:hAnsi="Times" w:cs="Times"/>
                <w:i w:val="0"/>
                <w:iCs w:val="0"/>
                <w:sz w:val="22"/>
                <w:szCs w:val="22"/>
              </w:rPr>
              <w:t>Original Sample</w:t>
            </w:r>
          </w:p>
        </w:tc>
        <w:tc>
          <w:tcPr>
            <w:tcW w:w="135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3B677D" w14:textId="77777777" w:rsidR="00444DA9" w:rsidRPr="00444DA9" w:rsidRDefault="00444DA9">
            <w:pPr>
              <w:pStyle w:val="NoSpacing"/>
              <w:jc w:val="center"/>
              <w:rPr>
                <w:rFonts w:ascii="Times" w:hAnsi="Times" w:cs="Times"/>
                <w:i w:val="0"/>
                <w:iCs w:val="0"/>
                <w:sz w:val="22"/>
                <w:szCs w:val="22"/>
              </w:rPr>
            </w:pPr>
            <w:r w:rsidRPr="00444DA9">
              <w:rPr>
                <w:rFonts w:ascii="Times" w:hAnsi="Times" w:cs="Times"/>
                <w:i w:val="0"/>
                <w:iCs w:val="0"/>
                <w:sz w:val="22"/>
                <w:szCs w:val="22"/>
              </w:rPr>
              <w:t>Standard Deviation</w:t>
            </w:r>
          </w:p>
        </w:tc>
        <w:tc>
          <w:tcPr>
            <w:tcW w:w="13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FE0831" w14:textId="77777777" w:rsidR="00444DA9" w:rsidRPr="00444DA9" w:rsidRDefault="00444DA9">
            <w:pPr>
              <w:pStyle w:val="NoSpacing"/>
              <w:jc w:val="center"/>
              <w:rPr>
                <w:rFonts w:ascii="Times" w:hAnsi="Times" w:cs="Times"/>
                <w:i w:val="0"/>
                <w:iCs w:val="0"/>
                <w:sz w:val="22"/>
                <w:szCs w:val="22"/>
              </w:rPr>
            </w:pPr>
            <w:r w:rsidRPr="00444DA9">
              <w:rPr>
                <w:rFonts w:ascii="Times" w:hAnsi="Times" w:cs="Times"/>
                <w:i w:val="0"/>
                <w:iCs w:val="0"/>
                <w:sz w:val="22"/>
                <w:szCs w:val="22"/>
              </w:rPr>
              <w:t>T-statistics</w:t>
            </w:r>
          </w:p>
        </w:tc>
        <w:tc>
          <w:tcPr>
            <w:tcW w:w="108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8D1B4A" w14:textId="77777777" w:rsidR="00444DA9" w:rsidRPr="00444DA9" w:rsidRDefault="00444DA9">
            <w:pPr>
              <w:pStyle w:val="NoSpacing"/>
              <w:jc w:val="center"/>
              <w:rPr>
                <w:rFonts w:ascii="Times" w:hAnsi="Times" w:cs="Times"/>
                <w:i w:val="0"/>
                <w:iCs w:val="0"/>
                <w:sz w:val="22"/>
                <w:szCs w:val="22"/>
              </w:rPr>
            </w:pPr>
            <w:r w:rsidRPr="00444DA9">
              <w:rPr>
                <w:rFonts w:ascii="Times" w:hAnsi="Times" w:cs="Times"/>
                <w:i w:val="0"/>
                <w:iCs w:val="0"/>
                <w:sz w:val="22"/>
                <w:szCs w:val="22"/>
              </w:rPr>
              <w:t>P values</w:t>
            </w:r>
          </w:p>
        </w:tc>
        <w:tc>
          <w:tcPr>
            <w:tcW w:w="15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5CB768" w14:textId="637C87EE" w:rsidR="00444DA9" w:rsidRPr="00444DA9" w:rsidRDefault="00444DA9">
            <w:pPr>
              <w:pStyle w:val="NoSpacing"/>
              <w:jc w:val="center"/>
              <w:rPr>
                <w:rFonts w:ascii="Times" w:hAnsi="Times" w:cs="Times"/>
                <w:i w:val="0"/>
                <w:iCs w:val="0"/>
                <w:sz w:val="22"/>
                <w:szCs w:val="22"/>
              </w:rPr>
            </w:pPr>
            <w:r w:rsidRPr="00444DA9">
              <w:rPr>
                <w:rFonts w:ascii="Times" w:hAnsi="Times" w:cs="Times"/>
                <w:i w:val="0"/>
                <w:iCs w:val="0"/>
                <w:sz w:val="22"/>
                <w:szCs w:val="22"/>
              </w:rPr>
              <w:t>Description</w:t>
            </w:r>
          </w:p>
        </w:tc>
      </w:tr>
      <w:tr w:rsidR="00A40F6E" w:rsidRPr="00444DA9" w14:paraId="110EA6D7" w14:textId="77777777" w:rsidTr="00A40F6E">
        <w:trPr>
          <w:trHeight w:val="297"/>
          <w:jc w:val="center"/>
        </w:trPr>
        <w:tc>
          <w:tcPr>
            <w:tcW w:w="2445" w:type="dxa"/>
            <w:tcBorders>
              <w:top w:val="single" w:sz="4" w:space="0" w:color="auto"/>
              <w:left w:val="single" w:sz="4" w:space="0" w:color="auto"/>
              <w:bottom w:val="single" w:sz="4" w:space="0" w:color="auto"/>
              <w:right w:val="single" w:sz="4" w:space="0" w:color="auto"/>
            </w:tcBorders>
            <w:vAlign w:val="center"/>
            <w:hideMark/>
          </w:tcPr>
          <w:p w14:paraId="1FB1C044" w14:textId="1E821706" w:rsidR="00444DA9" w:rsidRPr="00444DA9" w:rsidRDefault="00444DA9">
            <w:pPr>
              <w:pStyle w:val="NoSpacing"/>
              <w:rPr>
                <w:rFonts w:ascii="Times" w:hAnsi="Times" w:cs="Times"/>
                <w:i w:val="0"/>
                <w:iCs w:val="0"/>
                <w:sz w:val="22"/>
                <w:szCs w:val="22"/>
              </w:rPr>
            </w:pPr>
            <w:r w:rsidRPr="00444DA9">
              <w:rPr>
                <w:rFonts w:ascii="Times" w:hAnsi="Times" w:cs="Times"/>
                <w:i w:val="0"/>
                <w:iCs w:val="0"/>
                <w:sz w:val="22"/>
                <w:szCs w:val="22"/>
              </w:rPr>
              <w:t>Overconfidence Bias → Investment Decision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9BBDC"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0.274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918A184"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0.063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0F92072"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4.374</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05E6C09"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0.000</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1637F11" w14:textId="52CF8E3A" w:rsidR="00444DA9" w:rsidRPr="00444DA9" w:rsidRDefault="00A40F6E">
            <w:pPr>
              <w:pStyle w:val="NoSpacing"/>
              <w:jc w:val="center"/>
              <w:rPr>
                <w:rFonts w:ascii="Times" w:hAnsi="Times" w:cs="Times"/>
                <w:i w:val="0"/>
                <w:iCs w:val="0"/>
                <w:sz w:val="22"/>
                <w:szCs w:val="22"/>
              </w:rPr>
            </w:pPr>
            <w:r w:rsidRPr="00A40F6E">
              <w:rPr>
                <w:rFonts w:ascii="Times" w:hAnsi="Times" w:cs="Times"/>
                <w:i w:val="0"/>
                <w:iCs w:val="0"/>
                <w:sz w:val="22"/>
                <w:szCs w:val="22"/>
              </w:rPr>
              <w:t>Positive - Significant</w:t>
            </w:r>
          </w:p>
        </w:tc>
      </w:tr>
      <w:tr w:rsidR="00444DA9" w:rsidRPr="00444DA9" w14:paraId="0FDD3E49" w14:textId="77777777" w:rsidTr="00A40F6E">
        <w:trPr>
          <w:trHeight w:val="297"/>
          <w:jc w:val="center"/>
        </w:trPr>
        <w:tc>
          <w:tcPr>
            <w:tcW w:w="2445" w:type="dxa"/>
            <w:tcBorders>
              <w:top w:val="single" w:sz="4" w:space="0" w:color="auto"/>
              <w:left w:val="single" w:sz="4" w:space="0" w:color="auto"/>
              <w:bottom w:val="single" w:sz="4" w:space="0" w:color="auto"/>
              <w:right w:val="single" w:sz="4" w:space="0" w:color="auto"/>
            </w:tcBorders>
            <w:vAlign w:val="center"/>
            <w:hideMark/>
          </w:tcPr>
          <w:p w14:paraId="7A233CBA" w14:textId="2DEE0732" w:rsidR="00444DA9" w:rsidRPr="00444DA9" w:rsidRDefault="00904686">
            <w:pPr>
              <w:pStyle w:val="NoSpacing"/>
              <w:rPr>
                <w:rFonts w:ascii="Times" w:hAnsi="Times" w:cs="Times"/>
                <w:i w:val="0"/>
                <w:iCs w:val="0"/>
                <w:sz w:val="22"/>
                <w:szCs w:val="22"/>
              </w:rPr>
            </w:pPr>
            <w:r>
              <w:rPr>
                <w:rFonts w:ascii="Times" w:hAnsi="Times" w:cs="Times"/>
                <w:i w:val="0"/>
                <w:iCs w:val="0"/>
                <w:sz w:val="22"/>
                <w:szCs w:val="22"/>
                <w:lang w:val="id-ID"/>
              </w:rPr>
              <w:t>Representativeness</w:t>
            </w:r>
            <w:r w:rsidR="00444DA9" w:rsidRPr="00444DA9">
              <w:rPr>
                <w:rFonts w:ascii="Times" w:hAnsi="Times" w:cs="Times"/>
                <w:i w:val="0"/>
                <w:iCs w:val="0"/>
                <w:sz w:val="22"/>
                <w:szCs w:val="22"/>
              </w:rPr>
              <w:t xml:space="preserve"> Bias → Investment Decision</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4DD955F"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0.383</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82345"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0.054</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DEC07"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7.145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499D8"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0.000</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EAA05" w14:textId="356F5E15" w:rsidR="00444DA9" w:rsidRPr="00444DA9" w:rsidRDefault="00A40F6E">
            <w:pPr>
              <w:pStyle w:val="NoSpacing"/>
              <w:jc w:val="center"/>
              <w:rPr>
                <w:rFonts w:ascii="Times" w:hAnsi="Times" w:cs="Times"/>
                <w:i w:val="0"/>
                <w:iCs w:val="0"/>
                <w:sz w:val="22"/>
                <w:szCs w:val="22"/>
              </w:rPr>
            </w:pPr>
            <w:r w:rsidRPr="00A40F6E">
              <w:rPr>
                <w:rFonts w:ascii="Times" w:hAnsi="Times" w:cs="Times"/>
                <w:i w:val="0"/>
                <w:iCs w:val="0"/>
                <w:sz w:val="22"/>
                <w:szCs w:val="22"/>
              </w:rPr>
              <w:t>Positive - Significant</w:t>
            </w:r>
          </w:p>
        </w:tc>
      </w:tr>
      <w:tr w:rsidR="00444DA9" w:rsidRPr="00444DA9" w14:paraId="30A72A39" w14:textId="77777777" w:rsidTr="00A40F6E">
        <w:trPr>
          <w:trHeight w:val="297"/>
          <w:jc w:val="center"/>
        </w:trPr>
        <w:tc>
          <w:tcPr>
            <w:tcW w:w="2445" w:type="dxa"/>
            <w:tcBorders>
              <w:top w:val="single" w:sz="4" w:space="0" w:color="auto"/>
              <w:left w:val="single" w:sz="4" w:space="0" w:color="auto"/>
              <w:bottom w:val="single" w:sz="4" w:space="0" w:color="auto"/>
              <w:right w:val="single" w:sz="4" w:space="0" w:color="auto"/>
            </w:tcBorders>
            <w:vAlign w:val="center"/>
            <w:hideMark/>
          </w:tcPr>
          <w:p w14:paraId="35AB4066" w14:textId="5A88AFF2" w:rsidR="00444DA9" w:rsidRPr="00444DA9" w:rsidRDefault="00444DA9">
            <w:pPr>
              <w:pStyle w:val="NoSpacing"/>
              <w:rPr>
                <w:rFonts w:ascii="Times" w:hAnsi="Times" w:cs="Times"/>
                <w:i w:val="0"/>
                <w:iCs w:val="0"/>
                <w:sz w:val="22"/>
                <w:szCs w:val="22"/>
              </w:rPr>
            </w:pPr>
            <w:r w:rsidRPr="00444DA9">
              <w:rPr>
                <w:rFonts w:ascii="Times" w:hAnsi="Times" w:cs="Times"/>
                <w:i w:val="0"/>
                <w:iCs w:val="0"/>
                <w:sz w:val="22"/>
                <w:szCs w:val="22"/>
              </w:rPr>
              <w:t>Risk Tolerance → Investment Decision</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5D266A5"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0.344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87665"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0.071</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2F236"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4.854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2BC49"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0.000</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E1EFA" w14:textId="1EA21E23" w:rsidR="00444DA9" w:rsidRPr="00444DA9" w:rsidRDefault="00A40F6E">
            <w:pPr>
              <w:pStyle w:val="NoSpacing"/>
              <w:jc w:val="center"/>
              <w:rPr>
                <w:rFonts w:ascii="Times" w:hAnsi="Times" w:cs="Times"/>
                <w:i w:val="0"/>
                <w:iCs w:val="0"/>
                <w:sz w:val="22"/>
                <w:szCs w:val="22"/>
              </w:rPr>
            </w:pPr>
            <w:r w:rsidRPr="00A40F6E">
              <w:rPr>
                <w:rFonts w:ascii="Times" w:hAnsi="Times" w:cs="Times"/>
                <w:i w:val="0"/>
                <w:iCs w:val="0"/>
                <w:sz w:val="22"/>
                <w:szCs w:val="22"/>
              </w:rPr>
              <w:t>Positive - Significant</w:t>
            </w:r>
          </w:p>
        </w:tc>
      </w:tr>
      <w:tr w:rsidR="00444DA9" w:rsidRPr="00444DA9" w14:paraId="2ADBAF09" w14:textId="77777777" w:rsidTr="00A40F6E">
        <w:trPr>
          <w:trHeight w:val="297"/>
          <w:jc w:val="center"/>
        </w:trPr>
        <w:tc>
          <w:tcPr>
            <w:tcW w:w="2445" w:type="dxa"/>
            <w:tcBorders>
              <w:top w:val="single" w:sz="4" w:space="0" w:color="auto"/>
              <w:left w:val="single" w:sz="4" w:space="0" w:color="auto"/>
              <w:bottom w:val="single" w:sz="4" w:space="0" w:color="auto"/>
              <w:right w:val="single" w:sz="4" w:space="0" w:color="auto"/>
            </w:tcBorders>
            <w:vAlign w:val="center"/>
            <w:hideMark/>
          </w:tcPr>
          <w:p w14:paraId="180B988A" w14:textId="53AABF0B" w:rsidR="00444DA9" w:rsidRPr="00444DA9" w:rsidRDefault="00444DA9">
            <w:pPr>
              <w:pStyle w:val="NoSpacing"/>
              <w:rPr>
                <w:rFonts w:ascii="Times" w:hAnsi="Times" w:cs="Times"/>
                <w:i w:val="0"/>
                <w:iCs w:val="0"/>
                <w:sz w:val="22"/>
                <w:szCs w:val="22"/>
              </w:rPr>
            </w:pPr>
            <w:r w:rsidRPr="00444DA9">
              <w:rPr>
                <w:rFonts w:ascii="Times" w:hAnsi="Times" w:cs="Times"/>
                <w:i w:val="0"/>
                <w:iCs w:val="0"/>
                <w:sz w:val="22"/>
                <w:szCs w:val="22"/>
              </w:rPr>
              <w:t>Overconfidence Bias → Risk Tolerance → Investment Decision</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E792B8"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0.310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4533E"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0.061</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A466B"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5.054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DC48FE"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0.000</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9151D" w14:textId="3F050726" w:rsidR="00444DA9" w:rsidRPr="00444DA9" w:rsidRDefault="00A40F6E">
            <w:pPr>
              <w:pStyle w:val="NoSpacing"/>
              <w:jc w:val="center"/>
              <w:rPr>
                <w:rFonts w:ascii="Times" w:hAnsi="Times" w:cs="Times"/>
                <w:i w:val="0"/>
                <w:iCs w:val="0"/>
                <w:sz w:val="22"/>
                <w:szCs w:val="22"/>
              </w:rPr>
            </w:pPr>
            <w:r w:rsidRPr="00A40F6E">
              <w:rPr>
                <w:rFonts w:ascii="Times" w:hAnsi="Times" w:cs="Times"/>
                <w:i w:val="0"/>
                <w:iCs w:val="0"/>
                <w:sz w:val="22"/>
                <w:szCs w:val="22"/>
              </w:rPr>
              <w:t>Positive - Significant</w:t>
            </w:r>
          </w:p>
        </w:tc>
      </w:tr>
      <w:tr w:rsidR="00444DA9" w:rsidRPr="00444DA9" w14:paraId="12CCD8C8" w14:textId="77777777" w:rsidTr="00A40F6E">
        <w:trPr>
          <w:trHeight w:val="297"/>
          <w:jc w:val="center"/>
        </w:trPr>
        <w:tc>
          <w:tcPr>
            <w:tcW w:w="2445" w:type="dxa"/>
            <w:tcBorders>
              <w:top w:val="single" w:sz="4" w:space="0" w:color="auto"/>
              <w:left w:val="single" w:sz="4" w:space="0" w:color="auto"/>
              <w:bottom w:val="single" w:sz="4" w:space="0" w:color="auto"/>
              <w:right w:val="single" w:sz="4" w:space="0" w:color="auto"/>
            </w:tcBorders>
            <w:vAlign w:val="center"/>
            <w:hideMark/>
          </w:tcPr>
          <w:p w14:paraId="48D6BA45" w14:textId="643E678A" w:rsidR="00444DA9" w:rsidRPr="00444DA9" w:rsidRDefault="00904686">
            <w:pPr>
              <w:pStyle w:val="NoSpacing"/>
              <w:rPr>
                <w:rFonts w:ascii="Times" w:hAnsi="Times" w:cs="Times"/>
                <w:i w:val="0"/>
                <w:iCs w:val="0"/>
                <w:sz w:val="22"/>
                <w:szCs w:val="22"/>
              </w:rPr>
            </w:pPr>
            <w:r>
              <w:rPr>
                <w:rFonts w:ascii="Times" w:hAnsi="Times" w:cs="Times"/>
                <w:i w:val="0"/>
                <w:iCs w:val="0"/>
                <w:sz w:val="22"/>
                <w:szCs w:val="22"/>
                <w:lang w:val="id-ID"/>
              </w:rPr>
              <w:t>Representativeness</w:t>
            </w:r>
            <w:r w:rsidR="00444DA9" w:rsidRPr="00444DA9">
              <w:rPr>
                <w:rFonts w:ascii="Times" w:hAnsi="Times" w:cs="Times"/>
                <w:i w:val="0"/>
                <w:iCs w:val="0"/>
                <w:sz w:val="22"/>
                <w:szCs w:val="22"/>
              </w:rPr>
              <w:t xml:space="preserve"> Bias → Risk Tolerance → Investment Decision</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0B4C646"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0.507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276A22"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0.058</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F7A30"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8.757</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F4320" w14:textId="77777777" w:rsidR="00444DA9" w:rsidRPr="00444DA9" w:rsidRDefault="00444DA9">
            <w:pPr>
              <w:pStyle w:val="NoSpacing"/>
              <w:jc w:val="center"/>
              <w:rPr>
                <w:rFonts w:ascii="Times New Roman" w:hAnsi="Times New Roman" w:cs="Times New Roman"/>
                <w:i w:val="0"/>
                <w:iCs w:val="0"/>
                <w:sz w:val="22"/>
                <w:szCs w:val="22"/>
              </w:rPr>
            </w:pPr>
            <w:r w:rsidRPr="00444DA9">
              <w:rPr>
                <w:rFonts w:ascii="Times New Roman" w:hAnsi="Times New Roman" w:cs="Times New Roman"/>
                <w:i w:val="0"/>
                <w:iCs w:val="0"/>
                <w:color w:val="000000"/>
                <w:sz w:val="22"/>
                <w:szCs w:val="22"/>
              </w:rPr>
              <w:t>0.000</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F0B9A" w14:textId="18FE0802" w:rsidR="00444DA9" w:rsidRPr="00444DA9" w:rsidRDefault="00A40F6E">
            <w:pPr>
              <w:pStyle w:val="NoSpacing"/>
              <w:jc w:val="center"/>
              <w:rPr>
                <w:rFonts w:ascii="Times" w:hAnsi="Times" w:cs="Times"/>
                <w:i w:val="0"/>
                <w:iCs w:val="0"/>
                <w:sz w:val="22"/>
                <w:szCs w:val="22"/>
              </w:rPr>
            </w:pPr>
            <w:r w:rsidRPr="00A40F6E">
              <w:rPr>
                <w:rFonts w:ascii="Times" w:hAnsi="Times" w:cs="Times"/>
                <w:i w:val="0"/>
                <w:iCs w:val="0"/>
                <w:sz w:val="22"/>
                <w:szCs w:val="22"/>
              </w:rPr>
              <w:t>Positive - Significant</w:t>
            </w:r>
          </w:p>
        </w:tc>
      </w:tr>
      <w:tr w:rsidR="00444DA9" w:rsidRPr="00444DA9" w14:paraId="723E3D62" w14:textId="77777777" w:rsidTr="00A40F6E">
        <w:trPr>
          <w:trHeight w:val="297"/>
          <w:jc w:val="center"/>
        </w:trPr>
        <w:tc>
          <w:tcPr>
            <w:tcW w:w="8927" w:type="dxa"/>
            <w:gridSpan w:val="6"/>
            <w:tcBorders>
              <w:top w:val="single" w:sz="4" w:space="0" w:color="auto"/>
              <w:left w:val="nil"/>
              <w:bottom w:val="nil"/>
              <w:right w:val="nil"/>
            </w:tcBorders>
            <w:vAlign w:val="center"/>
            <w:hideMark/>
          </w:tcPr>
          <w:p w14:paraId="57A52F38" w14:textId="01E8CDFC" w:rsidR="00444DA9" w:rsidRPr="00444DA9" w:rsidRDefault="00CC42B5">
            <w:pPr>
              <w:pStyle w:val="NoSpacing"/>
              <w:rPr>
                <w:rFonts w:ascii="Times" w:hAnsi="Times" w:cs="Times"/>
                <w:i w:val="0"/>
                <w:iCs w:val="0"/>
                <w:sz w:val="22"/>
                <w:szCs w:val="22"/>
              </w:rPr>
            </w:pPr>
            <w:r>
              <w:rPr>
                <w:rFonts w:ascii="Times" w:hAnsi="Times" w:cs="Times"/>
                <w:i w:val="0"/>
                <w:iCs w:val="0"/>
                <w:sz w:val="22"/>
                <w:szCs w:val="22"/>
              </w:rPr>
              <w:t>Source</w:t>
            </w:r>
            <w:r w:rsidR="00444DA9" w:rsidRPr="00444DA9">
              <w:rPr>
                <w:rFonts w:ascii="Times" w:hAnsi="Times" w:cs="Times"/>
                <w:i w:val="0"/>
                <w:iCs w:val="0"/>
                <w:sz w:val="22"/>
                <w:szCs w:val="22"/>
              </w:rPr>
              <w:t>:  Output PLS, 2021</w:t>
            </w:r>
          </w:p>
          <w:p w14:paraId="77116AE1" w14:textId="0C0CC819" w:rsidR="00444DA9" w:rsidRPr="00444DA9" w:rsidRDefault="00444DA9">
            <w:pPr>
              <w:pStyle w:val="NoSpacing"/>
              <w:ind w:firstLine="851"/>
              <w:rPr>
                <w:rFonts w:ascii="Times" w:hAnsi="Times" w:cs="Times"/>
                <w:i w:val="0"/>
                <w:iCs w:val="0"/>
                <w:sz w:val="22"/>
                <w:szCs w:val="22"/>
              </w:rPr>
            </w:pPr>
          </w:p>
        </w:tc>
      </w:tr>
    </w:tbl>
    <w:p w14:paraId="3EB2F6A3" w14:textId="77777777" w:rsidR="00444DA9" w:rsidRPr="00444DA9" w:rsidRDefault="00444DA9" w:rsidP="00444DA9">
      <w:pPr>
        <w:spacing w:after="0" w:line="240" w:lineRule="auto"/>
        <w:ind w:firstLine="709"/>
        <w:jc w:val="both"/>
        <w:rPr>
          <w:rFonts w:ascii="Times New Roman" w:hAnsi="Times New Roman" w:cs="Times New Roman"/>
          <w:i w:val="0"/>
          <w:sz w:val="24"/>
          <w:szCs w:val="24"/>
        </w:rPr>
      </w:pPr>
    </w:p>
    <w:p w14:paraId="74744922" w14:textId="47B6961F" w:rsidR="00E52BBA" w:rsidRDefault="00CC42B5" w:rsidP="009620AB">
      <w:pPr>
        <w:pStyle w:val="BodyText"/>
        <w:spacing w:line="240" w:lineRule="auto"/>
        <w:ind w:firstLine="709"/>
        <w:jc w:val="both"/>
        <w:rPr>
          <w:rFonts w:ascii="Times New Roman" w:hAnsi="Times New Roman" w:cs="Times New Roman"/>
          <w:i w:val="0"/>
          <w:iCs w:val="0"/>
          <w:sz w:val="24"/>
          <w:szCs w:val="24"/>
          <w:lang w:val="en"/>
        </w:rPr>
      </w:pPr>
      <w:r w:rsidRPr="00CC42B5">
        <w:rPr>
          <w:rFonts w:ascii="Times New Roman" w:hAnsi="Times New Roman" w:cs="Times New Roman"/>
          <w:i w:val="0"/>
          <w:iCs w:val="0"/>
          <w:sz w:val="24"/>
          <w:szCs w:val="24"/>
          <w:lang w:val="en"/>
        </w:rPr>
        <w:t>The path coefficient value shows the direction of the variable relationship whether positive or negative. If the original sample value &lt;0 then the effect is negative but if the original sample value &gt;0 then the effect is positive</w:t>
      </w:r>
      <w:r>
        <w:rPr>
          <w:rFonts w:ascii="Times New Roman" w:hAnsi="Times New Roman" w:cs="Times New Roman"/>
          <w:i w:val="0"/>
          <w:iCs w:val="0"/>
          <w:sz w:val="24"/>
          <w:szCs w:val="24"/>
          <w:lang w:val="en"/>
        </w:rPr>
        <w:t xml:space="preserve">. The result above shows that all the original sample </w:t>
      </w:r>
      <w:r w:rsidR="00904686">
        <w:rPr>
          <w:rFonts w:ascii="Times New Roman" w:hAnsi="Times New Roman" w:cs="Times New Roman"/>
          <w:i w:val="0"/>
          <w:iCs w:val="0"/>
          <w:sz w:val="24"/>
          <w:szCs w:val="24"/>
          <w:lang w:val="id-ID"/>
        </w:rPr>
        <w:t>values</w:t>
      </w:r>
      <w:r>
        <w:rPr>
          <w:rFonts w:ascii="Times New Roman" w:hAnsi="Times New Roman" w:cs="Times New Roman"/>
          <w:i w:val="0"/>
          <w:iCs w:val="0"/>
          <w:sz w:val="24"/>
          <w:szCs w:val="24"/>
          <w:lang w:val="en"/>
        </w:rPr>
        <w:t xml:space="preserve"> are &gt;0</w:t>
      </w:r>
      <w:r w:rsidR="00D3187C">
        <w:rPr>
          <w:rFonts w:ascii="Times New Roman" w:hAnsi="Times New Roman" w:cs="Times New Roman"/>
          <w:i w:val="0"/>
          <w:iCs w:val="0"/>
          <w:sz w:val="24"/>
          <w:szCs w:val="24"/>
          <w:lang w:val="en"/>
        </w:rPr>
        <w:t xml:space="preserve"> </w:t>
      </w:r>
      <w:r w:rsidR="00904686">
        <w:rPr>
          <w:rFonts w:ascii="Times New Roman" w:hAnsi="Times New Roman" w:cs="Times New Roman"/>
          <w:i w:val="0"/>
          <w:iCs w:val="0"/>
          <w:sz w:val="24"/>
          <w:szCs w:val="24"/>
          <w:lang w:val="id-ID"/>
        </w:rPr>
        <w:t>indicating</w:t>
      </w:r>
      <w:r w:rsidR="00D3187C">
        <w:rPr>
          <w:rFonts w:ascii="Times New Roman" w:hAnsi="Times New Roman" w:cs="Times New Roman"/>
          <w:i w:val="0"/>
          <w:iCs w:val="0"/>
          <w:sz w:val="24"/>
          <w:szCs w:val="24"/>
          <w:lang w:val="en"/>
        </w:rPr>
        <w:t xml:space="preserve"> that all the </w:t>
      </w:r>
      <w:r w:rsidR="00904686">
        <w:rPr>
          <w:rFonts w:ascii="Times New Roman" w:hAnsi="Times New Roman" w:cs="Times New Roman"/>
          <w:i w:val="0"/>
          <w:iCs w:val="0"/>
          <w:sz w:val="24"/>
          <w:szCs w:val="24"/>
          <w:lang w:val="id-ID"/>
        </w:rPr>
        <w:t>directions</w:t>
      </w:r>
      <w:r w:rsidR="00D3187C" w:rsidRPr="00CC42B5">
        <w:rPr>
          <w:rFonts w:ascii="Times New Roman" w:hAnsi="Times New Roman" w:cs="Times New Roman"/>
          <w:i w:val="0"/>
          <w:iCs w:val="0"/>
          <w:sz w:val="24"/>
          <w:szCs w:val="24"/>
          <w:lang w:val="en"/>
        </w:rPr>
        <w:t xml:space="preserve"> of the variable</w:t>
      </w:r>
      <w:r w:rsidR="00D3187C">
        <w:rPr>
          <w:rFonts w:ascii="Times New Roman" w:hAnsi="Times New Roman" w:cs="Times New Roman"/>
          <w:i w:val="0"/>
          <w:iCs w:val="0"/>
          <w:sz w:val="24"/>
          <w:szCs w:val="24"/>
          <w:lang w:val="en"/>
        </w:rPr>
        <w:t xml:space="preserve"> </w:t>
      </w:r>
      <w:r w:rsidR="00904686">
        <w:rPr>
          <w:rFonts w:ascii="Times New Roman" w:hAnsi="Times New Roman" w:cs="Times New Roman"/>
          <w:i w:val="0"/>
          <w:iCs w:val="0"/>
          <w:sz w:val="24"/>
          <w:szCs w:val="24"/>
          <w:lang w:val="id-ID"/>
        </w:rPr>
        <w:t>are</w:t>
      </w:r>
      <w:r w:rsidR="00D3187C">
        <w:rPr>
          <w:rFonts w:ascii="Times New Roman" w:hAnsi="Times New Roman" w:cs="Times New Roman"/>
          <w:i w:val="0"/>
          <w:iCs w:val="0"/>
          <w:sz w:val="24"/>
          <w:szCs w:val="24"/>
          <w:lang w:val="en"/>
        </w:rPr>
        <w:t xml:space="preserve"> positive. </w:t>
      </w:r>
    </w:p>
    <w:p w14:paraId="33AB8A85" w14:textId="46ABF7F9" w:rsidR="005E0288" w:rsidRPr="00D3187C" w:rsidRDefault="00D3187C" w:rsidP="00D3187C">
      <w:pPr>
        <w:pStyle w:val="BodyText"/>
        <w:spacing w:line="240" w:lineRule="auto"/>
        <w:ind w:firstLine="709"/>
        <w:jc w:val="both"/>
        <w:rPr>
          <w:rFonts w:ascii="Times New Roman" w:hAnsi="Times New Roman" w:cs="Times New Roman"/>
          <w:i w:val="0"/>
          <w:iCs w:val="0"/>
          <w:sz w:val="24"/>
          <w:szCs w:val="24"/>
          <w:lang w:val="en"/>
        </w:rPr>
      </w:pPr>
      <w:r w:rsidRPr="00CC42B5">
        <w:rPr>
          <w:rFonts w:ascii="Times New Roman" w:hAnsi="Times New Roman" w:cs="Times New Roman"/>
          <w:i w:val="0"/>
          <w:iCs w:val="0"/>
          <w:sz w:val="24"/>
          <w:szCs w:val="24"/>
          <w:lang w:val="en"/>
        </w:rPr>
        <w:t xml:space="preserve">The path coefficient value shows the direction of the variable relationship whether </w:t>
      </w:r>
      <w:r>
        <w:rPr>
          <w:rFonts w:ascii="Times New Roman" w:hAnsi="Times New Roman" w:cs="Times New Roman"/>
          <w:i w:val="0"/>
          <w:iCs w:val="0"/>
          <w:sz w:val="24"/>
          <w:szCs w:val="24"/>
          <w:lang w:val="en"/>
        </w:rPr>
        <w:t>significant or not if the</w:t>
      </w:r>
      <w:r w:rsidRPr="00D3187C">
        <w:rPr>
          <w:rFonts w:ascii="Times New Roman" w:hAnsi="Times New Roman" w:cs="Times New Roman"/>
          <w:i w:val="0"/>
          <w:iCs w:val="0"/>
          <w:sz w:val="24"/>
          <w:szCs w:val="24"/>
          <w:lang w:val="en"/>
        </w:rPr>
        <w:t xml:space="preserve"> statistical value is greater than the T-table value of 1.96</w:t>
      </w:r>
      <w:r>
        <w:rPr>
          <w:rFonts w:ascii="Times New Roman" w:hAnsi="Times New Roman" w:cs="Times New Roman"/>
          <w:i w:val="0"/>
          <w:iCs w:val="0"/>
          <w:sz w:val="24"/>
          <w:szCs w:val="24"/>
          <w:lang w:val="en"/>
        </w:rPr>
        <w:t>.</w:t>
      </w:r>
      <w:r w:rsidRPr="00CC42B5">
        <w:rPr>
          <w:rFonts w:ascii="Times New Roman" w:hAnsi="Times New Roman" w:cs="Times New Roman"/>
          <w:i w:val="0"/>
          <w:iCs w:val="0"/>
          <w:sz w:val="24"/>
          <w:szCs w:val="24"/>
          <w:lang w:val="en"/>
        </w:rPr>
        <w:t xml:space="preserve"> </w:t>
      </w:r>
      <w:r>
        <w:rPr>
          <w:rFonts w:ascii="Times New Roman" w:hAnsi="Times New Roman" w:cs="Times New Roman"/>
          <w:i w:val="0"/>
          <w:iCs w:val="0"/>
          <w:sz w:val="24"/>
          <w:szCs w:val="24"/>
          <w:lang w:val="en"/>
        </w:rPr>
        <w:t xml:space="preserve">The result above shows that all the t-statistics </w:t>
      </w:r>
      <w:r w:rsidR="00904686">
        <w:rPr>
          <w:rFonts w:ascii="Times New Roman" w:hAnsi="Times New Roman" w:cs="Times New Roman"/>
          <w:i w:val="0"/>
          <w:iCs w:val="0"/>
          <w:sz w:val="24"/>
          <w:szCs w:val="24"/>
          <w:lang w:val="id-ID"/>
        </w:rPr>
        <w:t>values</w:t>
      </w:r>
      <w:r>
        <w:rPr>
          <w:rFonts w:ascii="Times New Roman" w:hAnsi="Times New Roman" w:cs="Times New Roman"/>
          <w:i w:val="0"/>
          <w:iCs w:val="0"/>
          <w:sz w:val="24"/>
          <w:szCs w:val="24"/>
          <w:lang w:val="en"/>
        </w:rPr>
        <w:t xml:space="preserve"> are &gt;1,96 </w:t>
      </w:r>
      <w:r w:rsidR="00904686">
        <w:rPr>
          <w:rFonts w:ascii="Times New Roman" w:hAnsi="Times New Roman" w:cs="Times New Roman"/>
          <w:i w:val="0"/>
          <w:iCs w:val="0"/>
          <w:sz w:val="24"/>
          <w:szCs w:val="24"/>
          <w:lang w:val="id-ID"/>
        </w:rPr>
        <w:t>indicating</w:t>
      </w:r>
      <w:r>
        <w:rPr>
          <w:rFonts w:ascii="Times New Roman" w:hAnsi="Times New Roman" w:cs="Times New Roman"/>
          <w:i w:val="0"/>
          <w:iCs w:val="0"/>
          <w:sz w:val="24"/>
          <w:szCs w:val="24"/>
          <w:lang w:val="en"/>
        </w:rPr>
        <w:t xml:space="preserve"> that all the </w:t>
      </w:r>
      <w:r w:rsidR="00904686">
        <w:rPr>
          <w:rFonts w:ascii="Times New Roman" w:hAnsi="Times New Roman" w:cs="Times New Roman"/>
          <w:i w:val="0"/>
          <w:iCs w:val="0"/>
          <w:sz w:val="24"/>
          <w:szCs w:val="24"/>
          <w:lang w:val="id-ID"/>
        </w:rPr>
        <w:t>directions</w:t>
      </w:r>
      <w:r w:rsidRPr="00CC42B5">
        <w:rPr>
          <w:rFonts w:ascii="Times New Roman" w:hAnsi="Times New Roman" w:cs="Times New Roman"/>
          <w:i w:val="0"/>
          <w:iCs w:val="0"/>
          <w:sz w:val="24"/>
          <w:szCs w:val="24"/>
          <w:lang w:val="en"/>
        </w:rPr>
        <w:t xml:space="preserve"> of the variable</w:t>
      </w:r>
      <w:r>
        <w:rPr>
          <w:rFonts w:ascii="Times New Roman" w:hAnsi="Times New Roman" w:cs="Times New Roman"/>
          <w:i w:val="0"/>
          <w:iCs w:val="0"/>
          <w:sz w:val="24"/>
          <w:szCs w:val="24"/>
          <w:lang w:val="en"/>
        </w:rPr>
        <w:t xml:space="preserve"> are significant. </w:t>
      </w:r>
    </w:p>
    <w:p w14:paraId="56EDCDFB"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7C0402D4" w14:textId="0B694AF5" w:rsidR="008E0BC3" w:rsidRPr="008E0BC3" w:rsidRDefault="008E0BC3" w:rsidP="008E0BC3">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p>
    <w:p w14:paraId="3BADD4CF" w14:textId="75C2C64E" w:rsidR="008D362C" w:rsidRDefault="004448E6" w:rsidP="008D362C">
      <w:pPr>
        <w:spacing w:after="0" w:line="240" w:lineRule="auto"/>
        <w:ind w:firstLine="720"/>
        <w:jc w:val="both"/>
        <w:rPr>
          <w:rFonts w:ascii="Times New Roman" w:hAnsi="Times New Roman" w:cs="Times New Roman"/>
          <w:bCs/>
          <w:i w:val="0"/>
          <w:sz w:val="24"/>
          <w:szCs w:val="24"/>
        </w:rPr>
      </w:pPr>
      <w:r w:rsidRPr="004448E6">
        <w:rPr>
          <w:rFonts w:ascii="Times New Roman" w:hAnsi="Times New Roman" w:cs="Times New Roman"/>
          <w:bCs/>
          <w:i w:val="0"/>
          <w:sz w:val="24"/>
          <w:szCs w:val="24"/>
        </w:rPr>
        <w:t xml:space="preserve">Based on the results of the analysis that has been done, the conclusions that can be obtained </w:t>
      </w:r>
      <w:r w:rsidR="00904686">
        <w:rPr>
          <w:rFonts w:ascii="Times New Roman" w:hAnsi="Times New Roman" w:cs="Times New Roman"/>
          <w:bCs/>
          <w:i w:val="0"/>
          <w:sz w:val="24"/>
          <w:szCs w:val="24"/>
          <w:lang w:val="id-ID"/>
        </w:rPr>
        <w:t>from</w:t>
      </w:r>
      <w:r w:rsidRPr="004448E6">
        <w:rPr>
          <w:rFonts w:ascii="Times New Roman" w:hAnsi="Times New Roman" w:cs="Times New Roman"/>
          <w:bCs/>
          <w:i w:val="0"/>
          <w:sz w:val="24"/>
          <w:szCs w:val="24"/>
        </w:rPr>
        <w:t xml:space="preserve"> this </w:t>
      </w:r>
      <w:r>
        <w:rPr>
          <w:rFonts w:ascii="Times New Roman" w:hAnsi="Times New Roman" w:cs="Times New Roman"/>
          <w:bCs/>
          <w:i w:val="0"/>
          <w:sz w:val="24"/>
          <w:szCs w:val="24"/>
        </w:rPr>
        <w:t>research are</w:t>
      </w:r>
      <w:r w:rsidR="00904686">
        <w:rPr>
          <w:rFonts w:ascii="Times New Roman" w:hAnsi="Times New Roman" w:cs="Times New Roman"/>
          <w:bCs/>
          <w:i w:val="0"/>
          <w:sz w:val="24"/>
          <w:szCs w:val="24"/>
          <w:lang w:val="id-ID"/>
        </w:rPr>
        <w:t xml:space="preserve"> </w:t>
      </w:r>
      <w:r w:rsidR="008D362C">
        <w:rPr>
          <w:rFonts w:ascii="Times New Roman" w:hAnsi="Times New Roman" w:cs="Times New Roman"/>
          <w:bCs/>
          <w:i w:val="0"/>
          <w:sz w:val="24"/>
          <w:szCs w:val="24"/>
        </w:rPr>
        <w:t>follows</w:t>
      </w:r>
      <w:r>
        <w:rPr>
          <w:rFonts w:ascii="Times New Roman" w:hAnsi="Times New Roman" w:cs="Times New Roman"/>
          <w:bCs/>
          <w:i w:val="0"/>
          <w:sz w:val="24"/>
          <w:szCs w:val="24"/>
        </w:rPr>
        <w:t>:</w:t>
      </w:r>
    </w:p>
    <w:p w14:paraId="4DC0B7BA" w14:textId="77777777" w:rsidR="008D362C" w:rsidRDefault="004448E6" w:rsidP="008D362C">
      <w:pPr>
        <w:pStyle w:val="ListParagraph"/>
        <w:numPr>
          <w:ilvl w:val="0"/>
          <w:numId w:val="5"/>
        </w:numPr>
        <w:spacing w:after="0" w:line="240" w:lineRule="auto"/>
        <w:ind w:left="426" w:hanging="426"/>
        <w:jc w:val="both"/>
        <w:rPr>
          <w:rFonts w:ascii="Times New Roman" w:hAnsi="Times New Roman" w:cs="Times New Roman"/>
          <w:bCs/>
          <w:i w:val="0"/>
          <w:sz w:val="24"/>
          <w:szCs w:val="24"/>
        </w:rPr>
      </w:pPr>
      <w:r w:rsidRPr="008D362C">
        <w:rPr>
          <w:rFonts w:ascii="Times New Roman" w:hAnsi="Times New Roman" w:cs="Times New Roman"/>
          <w:bCs/>
          <w:i w:val="0"/>
          <w:sz w:val="24"/>
          <w:szCs w:val="24"/>
        </w:rPr>
        <w:t>There is a direct positive and significant effect on the relationship between Overconfidence Bias and Investors' Investment Decisions in the Indonesian Capital Market.</w:t>
      </w:r>
    </w:p>
    <w:p w14:paraId="087D69C0" w14:textId="587D3048" w:rsidR="008D362C" w:rsidRDefault="004448E6" w:rsidP="008D362C">
      <w:pPr>
        <w:pStyle w:val="ListParagraph"/>
        <w:numPr>
          <w:ilvl w:val="0"/>
          <w:numId w:val="5"/>
        </w:numPr>
        <w:spacing w:after="0" w:line="240" w:lineRule="auto"/>
        <w:ind w:left="426" w:hanging="426"/>
        <w:jc w:val="both"/>
        <w:rPr>
          <w:rFonts w:ascii="Times New Roman" w:hAnsi="Times New Roman" w:cs="Times New Roman"/>
          <w:bCs/>
          <w:i w:val="0"/>
          <w:sz w:val="24"/>
          <w:szCs w:val="24"/>
        </w:rPr>
      </w:pPr>
      <w:r w:rsidRPr="008D362C">
        <w:rPr>
          <w:rFonts w:ascii="Times New Roman" w:hAnsi="Times New Roman" w:cs="Times New Roman"/>
          <w:bCs/>
          <w:i w:val="0"/>
          <w:sz w:val="24"/>
          <w:szCs w:val="24"/>
        </w:rPr>
        <w:t xml:space="preserve">There is a direct positive and significant effect on the relationship between </w:t>
      </w:r>
      <w:r w:rsidR="00904686">
        <w:rPr>
          <w:rFonts w:ascii="Times New Roman" w:hAnsi="Times New Roman" w:cs="Times New Roman"/>
          <w:bCs/>
          <w:i w:val="0"/>
          <w:sz w:val="24"/>
          <w:szCs w:val="24"/>
          <w:lang w:val="id-ID"/>
        </w:rPr>
        <w:t>Representativeness</w:t>
      </w:r>
      <w:r w:rsidRPr="008D362C">
        <w:rPr>
          <w:rFonts w:ascii="Times New Roman" w:hAnsi="Times New Roman" w:cs="Times New Roman"/>
          <w:bCs/>
          <w:i w:val="0"/>
          <w:sz w:val="24"/>
          <w:szCs w:val="24"/>
        </w:rPr>
        <w:t xml:space="preserve"> Bias and Investors' Investment Decisions in the Indonesian Capital Market.</w:t>
      </w:r>
    </w:p>
    <w:p w14:paraId="2CF75E44" w14:textId="77777777" w:rsidR="008D362C" w:rsidRDefault="004448E6" w:rsidP="008D362C">
      <w:pPr>
        <w:pStyle w:val="ListParagraph"/>
        <w:numPr>
          <w:ilvl w:val="0"/>
          <w:numId w:val="5"/>
        </w:numPr>
        <w:spacing w:after="0" w:line="240" w:lineRule="auto"/>
        <w:ind w:left="426" w:hanging="426"/>
        <w:jc w:val="both"/>
        <w:rPr>
          <w:rFonts w:ascii="Times New Roman" w:hAnsi="Times New Roman" w:cs="Times New Roman"/>
          <w:bCs/>
          <w:i w:val="0"/>
          <w:sz w:val="24"/>
          <w:szCs w:val="24"/>
        </w:rPr>
      </w:pPr>
      <w:r w:rsidRPr="008D362C">
        <w:rPr>
          <w:rFonts w:ascii="Times New Roman" w:hAnsi="Times New Roman" w:cs="Times New Roman"/>
          <w:bCs/>
          <w:i w:val="0"/>
          <w:sz w:val="24"/>
          <w:szCs w:val="24"/>
        </w:rPr>
        <w:t>There is a direct positive and significant influence on the relationship between Risk Tolerance and Investors' Investment Decisions in the Indonesian Capital Market.</w:t>
      </w:r>
    </w:p>
    <w:p w14:paraId="62F782CA" w14:textId="77777777" w:rsidR="008D362C" w:rsidRDefault="004448E6" w:rsidP="008D362C">
      <w:pPr>
        <w:pStyle w:val="ListParagraph"/>
        <w:numPr>
          <w:ilvl w:val="0"/>
          <w:numId w:val="5"/>
        </w:numPr>
        <w:spacing w:after="0" w:line="240" w:lineRule="auto"/>
        <w:ind w:left="426" w:hanging="426"/>
        <w:jc w:val="both"/>
        <w:rPr>
          <w:rFonts w:ascii="Times New Roman" w:hAnsi="Times New Roman" w:cs="Times New Roman"/>
          <w:bCs/>
          <w:i w:val="0"/>
          <w:sz w:val="24"/>
          <w:szCs w:val="24"/>
        </w:rPr>
      </w:pPr>
      <w:r w:rsidRPr="008D362C">
        <w:rPr>
          <w:rFonts w:ascii="Times New Roman" w:hAnsi="Times New Roman" w:cs="Times New Roman"/>
          <w:bCs/>
          <w:i w:val="0"/>
          <w:sz w:val="24"/>
          <w:szCs w:val="24"/>
        </w:rPr>
        <w:t>There is an indirect influence on the relationship between Overconfidence Bias and Investor Investment Decisions in the Indonesian Capital Market through Risk Tolerance.</w:t>
      </w:r>
    </w:p>
    <w:p w14:paraId="3BF03BC4" w14:textId="57DA0B7C" w:rsidR="00E20FF5" w:rsidRPr="008D362C" w:rsidRDefault="004448E6" w:rsidP="008D362C">
      <w:pPr>
        <w:pStyle w:val="ListParagraph"/>
        <w:numPr>
          <w:ilvl w:val="0"/>
          <w:numId w:val="5"/>
        </w:numPr>
        <w:spacing w:after="0" w:line="240" w:lineRule="auto"/>
        <w:ind w:left="426" w:hanging="426"/>
        <w:jc w:val="both"/>
        <w:rPr>
          <w:rFonts w:ascii="Times New Roman" w:hAnsi="Times New Roman" w:cs="Times New Roman"/>
          <w:bCs/>
          <w:i w:val="0"/>
          <w:sz w:val="24"/>
          <w:szCs w:val="24"/>
        </w:rPr>
      </w:pPr>
      <w:r w:rsidRPr="008D362C">
        <w:rPr>
          <w:rFonts w:ascii="Times New Roman" w:hAnsi="Times New Roman" w:cs="Times New Roman"/>
          <w:bCs/>
          <w:i w:val="0"/>
          <w:sz w:val="24"/>
          <w:szCs w:val="24"/>
        </w:rPr>
        <w:t>There is an indirect influence on the relationship between Representativeness Bias and Investor Investment Decisions in the Indonesian Capital Market through Risk Tolerance.</w:t>
      </w:r>
    </w:p>
    <w:p w14:paraId="6EA44237"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2E8D1E7C"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2A51971F" w14:textId="290A27D6" w:rsidR="008E0BC3" w:rsidRPr="0001776F" w:rsidRDefault="003D6B56" w:rsidP="00AD4A36">
      <w:pPr>
        <w:spacing w:after="0" w:line="240" w:lineRule="auto"/>
        <w:jc w:val="both"/>
        <w:rPr>
          <w:rFonts w:ascii="Times New Roman" w:hAnsi="Times New Roman" w:cs="Times New Roman"/>
          <w:bCs/>
          <w:i w:val="0"/>
          <w:color w:val="FF0000"/>
          <w:sz w:val="24"/>
          <w:szCs w:val="24"/>
        </w:rPr>
      </w:pPr>
      <w:r>
        <w:rPr>
          <w:rFonts w:ascii="Times New Roman" w:hAnsi="Times New Roman" w:cs="Times New Roman"/>
          <w:b/>
          <w:i w:val="0"/>
          <w:sz w:val="24"/>
          <w:szCs w:val="24"/>
        </w:rPr>
        <w:t>REFERENCE</w:t>
      </w:r>
      <w:r w:rsidR="00AD4A36">
        <w:rPr>
          <w:rFonts w:ascii="Times New Roman" w:hAnsi="Times New Roman" w:cs="Times New Roman"/>
          <w:b/>
          <w:i w:val="0"/>
          <w:sz w:val="24"/>
          <w:szCs w:val="24"/>
        </w:rPr>
        <w:t>S</w:t>
      </w:r>
      <w:r w:rsidR="00B35105">
        <w:rPr>
          <w:rFonts w:ascii="Times New Roman" w:hAnsi="Times New Roman" w:cs="Times New Roman"/>
          <w:b/>
          <w:i w:val="0"/>
          <w:sz w:val="24"/>
          <w:szCs w:val="24"/>
        </w:rPr>
        <w:t xml:space="preserve"> </w:t>
      </w:r>
    </w:p>
    <w:p w14:paraId="51656D1A" w14:textId="23D6B6F0" w:rsidR="00AD4A36" w:rsidRPr="00AD4A36" w:rsidRDefault="00AD4A36" w:rsidP="00AD4A36">
      <w:pPr>
        <w:pStyle w:val="p0"/>
        <w:ind w:left="811" w:hanging="811"/>
        <w:jc w:val="both"/>
      </w:pPr>
      <w:r w:rsidRPr="00AD4A36">
        <w:t xml:space="preserve">Akhtar, F., </w:t>
      </w:r>
      <w:proofErr w:type="spellStart"/>
      <w:r w:rsidRPr="00AD4A36">
        <w:t>Thyagaraj</w:t>
      </w:r>
      <w:proofErr w:type="spellEnd"/>
      <w:r w:rsidRPr="00AD4A36">
        <w:t xml:space="preserve">, K. S., &amp; Das, N. (2017). </w:t>
      </w:r>
      <w:r w:rsidR="00862FBA">
        <w:rPr>
          <w:lang w:val="id-ID"/>
        </w:rPr>
        <w:t>The perceived</w:t>
      </w:r>
      <w:r w:rsidRPr="00AD4A36">
        <w:t xml:space="preserve"> Investment Performance of Individual Investors is Related to the Big-Five and the General Factor of Personality (GPF). </w:t>
      </w:r>
      <w:r w:rsidRPr="00AD4A36">
        <w:rPr>
          <w:i/>
        </w:rPr>
        <w:t>Global Business Review,</w:t>
      </w:r>
      <w:r w:rsidRPr="00AD4A36">
        <w:t xml:space="preserve"> 19(2), 342–356. </w:t>
      </w:r>
      <w:proofErr w:type="spellStart"/>
      <w:r w:rsidRPr="00AD4A36">
        <w:t>doi</w:t>
      </w:r>
      <w:proofErr w:type="spellEnd"/>
      <w:r w:rsidRPr="00AD4A36">
        <w:t>: 10.1177/0972150917713527.</w:t>
      </w:r>
    </w:p>
    <w:p w14:paraId="3B1764DF" w14:textId="7014B02D" w:rsidR="00AD4A36" w:rsidRPr="00AD4A36" w:rsidRDefault="00AD4A36" w:rsidP="00AD4A36">
      <w:pPr>
        <w:pStyle w:val="p0"/>
        <w:ind w:left="811" w:hanging="811"/>
        <w:jc w:val="both"/>
      </w:pPr>
      <w:r w:rsidRPr="00AD4A36">
        <w:t xml:space="preserve">Atif </w:t>
      </w:r>
      <w:proofErr w:type="spellStart"/>
      <w:r w:rsidRPr="00AD4A36">
        <w:t>Kafayat</w:t>
      </w:r>
      <w:proofErr w:type="spellEnd"/>
      <w:r w:rsidRPr="00AD4A36">
        <w:t xml:space="preserve">., 2014. Interrelationship of Biases: Effect Investment Decisions Ultimately. </w:t>
      </w:r>
      <w:r w:rsidRPr="00AD4A36">
        <w:rPr>
          <w:i/>
        </w:rPr>
        <w:t>Theoretical and Applied Economics</w:t>
      </w:r>
      <w:r w:rsidRPr="00AD4A36">
        <w:t xml:space="preserve"> XXI 6(595), 85-110. Retrieved from </w:t>
      </w:r>
      <w:r w:rsidRPr="00EA617F">
        <w:t>https://www.researchgate.net/</w:t>
      </w:r>
      <w:r w:rsidRPr="00AD4A36">
        <w:t>.</w:t>
      </w:r>
    </w:p>
    <w:p w14:paraId="0B85A478" w14:textId="74EF9D18" w:rsidR="00AD4A36" w:rsidRPr="00AD4A36" w:rsidRDefault="00AD4A36" w:rsidP="00AD4A36">
      <w:pPr>
        <w:pStyle w:val="p0"/>
        <w:ind w:left="811" w:hanging="811"/>
        <w:jc w:val="both"/>
      </w:pPr>
      <w:proofErr w:type="spellStart"/>
      <w:r w:rsidRPr="00AD4A36">
        <w:t>Awais.M</w:t>
      </w:r>
      <w:proofErr w:type="spellEnd"/>
      <w:r w:rsidRPr="00AD4A36">
        <w:t xml:space="preserve">., </w:t>
      </w:r>
      <w:proofErr w:type="spellStart"/>
      <w:r w:rsidRPr="00AD4A36">
        <w:t>Laber.M.F</w:t>
      </w:r>
      <w:proofErr w:type="spellEnd"/>
      <w:r w:rsidRPr="00AD4A36">
        <w:t xml:space="preserve">., </w:t>
      </w:r>
      <w:proofErr w:type="spellStart"/>
      <w:proofErr w:type="gramStart"/>
      <w:r w:rsidRPr="00AD4A36">
        <w:t>Rasheed.N</w:t>
      </w:r>
      <w:proofErr w:type="spellEnd"/>
      <w:r w:rsidRPr="00AD4A36">
        <w:t>.,&amp;</w:t>
      </w:r>
      <w:proofErr w:type="gramEnd"/>
      <w:r w:rsidRPr="00AD4A36">
        <w:t xml:space="preserve"> Khursheed. A. (2016). Impact of Financial Literacy and Investment Experience on Risk Tolerance and Investment Decisions: Empirical Evidence from Pakistan. </w:t>
      </w:r>
      <w:r w:rsidRPr="00AD4A36">
        <w:rPr>
          <w:i/>
        </w:rPr>
        <w:t>International Journal of Economics and Financial Issues</w:t>
      </w:r>
      <w:r w:rsidRPr="00AD4A36">
        <w:t xml:space="preserve">, 6(1), 73-79. Retrieved from http: </w:t>
      </w:r>
      <w:r w:rsidRPr="00EA617F">
        <w:t>www.econjournals.com</w:t>
      </w:r>
      <w:r w:rsidRPr="00AD4A36">
        <w:t>.</w:t>
      </w:r>
    </w:p>
    <w:p w14:paraId="210340D3" w14:textId="41BB81EE" w:rsidR="00AD4A36" w:rsidRPr="00AD4A36" w:rsidRDefault="00AD4A36" w:rsidP="00AD4A36">
      <w:pPr>
        <w:pStyle w:val="p0"/>
        <w:ind w:left="811" w:hanging="811"/>
        <w:jc w:val="both"/>
      </w:pPr>
      <w:r w:rsidRPr="00AD4A36">
        <w:t xml:space="preserve">Badshah, W., Irshad, S., Hakam, U. (2016). Effect of Representativeness Bias on Investment Decision Making. </w:t>
      </w:r>
      <w:r w:rsidRPr="00AD4A36">
        <w:rPr>
          <w:i/>
        </w:rPr>
        <w:t>Management and Administrative Sciences Review,</w:t>
      </w:r>
      <w:r w:rsidRPr="00AD4A36">
        <w:t xml:space="preserve"> 5(1), 26-30. Retrieved from: </w:t>
      </w:r>
      <w:r w:rsidRPr="00EA617F">
        <w:t>www.absronline.org/journals</w:t>
      </w:r>
      <w:r w:rsidRPr="00AD4A36">
        <w:t>.</w:t>
      </w:r>
    </w:p>
    <w:p w14:paraId="14DA9F18" w14:textId="7A6C25A1" w:rsidR="00AD4A36" w:rsidRPr="00AD4A36" w:rsidRDefault="00AD4A36" w:rsidP="00AD4A36">
      <w:pPr>
        <w:pStyle w:val="p0"/>
        <w:ind w:left="811" w:hanging="811"/>
        <w:jc w:val="both"/>
      </w:pPr>
      <w:proofErr w:type="spellStart"/>
      <w:r w:rsidRPr="00AD4A36">
        <w:t>Baghani</w:t>
      </w:r>
      <w:proofErr w:type="spellEnd"/>
      <w:r w:rsidRPr="00AD4A36">
        <w:t>, M. R. &amp; Sedaghat, P. (2014</w:t>
      </w:r>
      <w:proofErr w:type="gramStart"/>
      <w:r w:rsidRPr="00AD4A36">
        <w:t>).Effect</w:t>
      </w:r>
      <w:proofErr w:type="gramEnd"/>
      <w:r w:rsidRPr="00AD4A36">
        <w:t xml:space="preserve"> of Risk Perception and Risk Tolerance on Investors' Decision Making in Tehran Stock </w:t>
      </w:r>
      <w:proofErr w:type="spellStart"/>
      <w:r w:rsidRPr="00AD4A36">
        <w:t>Exchange.</w:t>
      </w:r>
      <w:r w:rsidRPr="00AD4A36">
        <w:rPr>
          <w:i/>
        </w:rPr>
        <w:t>International</w:t>
      </w:r>
      <w:proofErr w:type="spellEnd"/>
      <w:r w:rsidRPr="00AD4A36">
        <w:rPr>
          <w:i/>
        </w:rPr>
        <w:t xml:space="preserve"> Academic Journal of Accounting and Financial Management</w:t>
      </w:r>
      <w:r w:rsidRPr="00AD4A36">
        <w:t xml:space="preserve">, 1(1), 79-87. Retrieved from </w:t>
      </w:r>
      <w:r w:rsidRPr="00EA617F">
        <w:t>www.iaiest.com</w:t>
      </w:r>
      <w:r w:rsidRPr="00AD4A36">
        <w:t>.</w:t>
      </w:r>
    </w:p>
    <w:p w14:paraId="2216174A" w14:textId="77777777" w:rsidR="00AD4A36" w:rsidRPr="00AD4A36" w:rsidRDefault="00AD4A36" w:rsidP="00AD4A36">
      <w:pPr>
        <w:pStyle w:val="p0"/>
        <w:ind w:left="811" w:hanging="811"/>
        <w:jc w:val="both"/>
      </w:pPr>
      <w:r w:rsidRPr="00AD4A36">
        <w:t xml:space="preserve">Bailey, Jeffrey J. &amp; Kinerson, Chris. 2005. Regret Avoidance and Risk </w:t>
      </w:r>
      <w:proofErr w:type="spellStart"/>
      <w:r w:rsidRPr="00AD4A36">
        <w:t>Tolerance.Jurnal</w:t>
      </w:r>
      <w:proofErr w:type="spellEnd"/>
      <w:r w:rsidRPr="00AD4A36">
        <w:t xml:space="preserve">. Association for </w:t>
      </w:r>
      <w:proofErr w:type="spellStart"/>
      <w:r w:rsidRPr="00AD4A36">
        <w:t>FinancialCounseling</w:t>
      </w:r>
      <w:proofErr w:type="spellEnd"/>
      <w:r w:rsidRPr="00AD4A36">
        <w:t xml:space="preserve"> and Planning, Vol 16 (</w:t>
      </w:r>
      <w:proofErr w:type="gramStart"/>
      <w:r w:rsidRPr="00AD4A36">
        <w:t>1)Hal</w:t>
      </w:r>
      <w:proofErr w:type="gramEnd"/>
      <w:r w:rsidRPr="00AD4A36">
        <w:t xml:space="preserve"> 23-28</w:t>
      </w:r>
    </w:p>
    <w:p w14:paraId="448834DE" w14:textId="77777777" w:rsidR="00AD4A36" w:rsidRPr="00AD4A36" w:rsidRDefault="00AD4A36" w:rsidP="00AD4A36">
      <w:pPr>
        <w:pStyle w:val="p0"/>
        <w:ind w:left="811" w:hanging="811"/>
        <w:jc w:val="both"/>
      </w:pPr>
      <w:r w:rsidRPr="00AD4A36">
        <w:t>Baird, I. S., &amp; Thomas, H. (1985</w:t>
      </w:r>
      <w:proofErr w:type="gramStart"/>
      <w:r w:rsidRPr="00AD4A36">
        <w:t>).Toward</w:t>
      </w:r>
      <w:proofErr w:type="gramEnd"/>
      <w:r w:rsidRPr="00AD4A36">
        <w:t xml:space="preserve"> a Contingency Model of Strategic Risk Taking. </w:t>
      </w:r>
      <w:r w:rsidRPr="00AD4A36">
        <w:rPr>
          <w:i/>
        </w:rPr>
        <w:t>The Academy of Management Review</w:t>
      </w:r>
      <w:r w:rsidRPr="00AD4A36">
        <w:t>, 10(2), 230.doi:10.2307/257965.</w:t>
      </w:r>
    </w:p>
    <w:p w14:paraId="38611153" w14:textId="77777777" w:rsidR="00AD4A36" w:rsidRPr="00AD4A36" w:rsidRDefault="00AD4A36" w:rsidP="00AD4A36">
      <w:pPr>
        <w:pStyle w:val="p0"/>
        <w:ind w:left="811" w:hanging="811"/>
        <w:jc w:val="both"/>
      </w:pPr>
      <w:r w:rsidRPr="00AD4A36">
        <w:t xml:space="preserve">Bakar, S., &amp; Yi, A. N. C. (2016). The Impact of Psychological Factors on Investors’ Decision Making in Malaysian Stock Market: A Case of Klang Valley and Pahang. </w:t>
      </w:r>
      <w:r w:rsidRPr="00AD4A36">
        <w:rPr>
          <w:i/>
        </w:rPr>
        <w:t>Procedia Economics and Finance,</w:t>
      </w:r>
      <w:r w:rsidRPr="00AD4A36">
        <w:t xml:space="preserve"> 35, 319–328. </w:t>
      </w:r>
      <w:proofErr w:type="spellStart"/>
      <w:r w:rsidRPr="00AD4A36">
        <w:t>doi</w:t>
      </w:r>
      <w:proofErr w:type="spellEnd"/>
      <w:r w:rsidRPr="00AD4A36">
        <w:t>: 10.1016/s2212-5671(16)00040-x. Barber, B. M., &amp; Odean, T. (1998). Boys will be Boys: Gender, Overconfidence, and Common Stock Investment. SSRN Electronic Journal. doi:10.2139/ssrn.139415.</w:t>
      </w:r>
    </w:p>
    <w:p w14:paraId="7EE26D79" w14:textId="77777777" w:rsidR="00AD4A36" w:rsidRPr="00AD4A36" w:rsidRDefault="00AD4A36" w:rsidP="00AD4A36">
      <w:pPr>
        <w:pStyle w:val="p0"/>
        <w:ind w:left="811" w:hanging="811"/>
        <w:jc w:val="both"/>
      </w:pPr>
      <w:r w:rsidRPr="00AD4A36">
        <w:t xml:space="preserve">Barberis, N., Shleifer, A., &amp; </w:t>
      </w:r>
      <w:proofErr w:type="spellStart"/>
      <w:r w:rsidRPr="00AD4A36">
        <w:t>Vishny</w:t>
      </w:r>
      <w:proofErr w:type="spellEnd"/>
      <w:r w:rsidRPr="00AD4A36">
        <w:t>, R. (1998). A model of investor sentiment. Journal of Financial Economics, 49(3), 307–343.</w:t>
      </w:r>
    </w:p>
    <w:p w14:paraId="4F8EB05E" w14:textId="77777777" w:rsidR="00AD4A36" w:rsidRPr="00AD4A36" w:rsidRDefault="00AD4A36" w:rsidP="00AD4A36">
      <w:pPr>
        <w:pStyle w:val="p0"/>
        <w:ind w:left="811" w:hanging="811"/>
        <w:jc w:val="both"/>
      </w:pPr>
      <w:r w:rsidRPr="00AD4A36">
        <w:lastRenderedPageBreak/>
        <w:t xml:space="preserve">Bashir, T., Javed, A., Ali, U., Meer, U. I., Naseem, M. M., 2013. Empirical Testing of Heuristics Interrupting the Investor’s Rational Decision Making. European Scientific Journal 9(28), 432-444. </w:t>
      </w:r>
    </w:p>
    <w:p w14:paraId="3010F844" w14:textId="77777777" w:rsidR="00AD4A36" w:rsidRPr="00AD4A36" w:rsidRDefault="00AD4A36" w:rsidP="00AD4A36">
      <w:pPr>
        <w:pStyle w:val="p0"/>
        <w:ind w:left="811" w:hanging="811"/>
        <w:jc w:val="both"/>
      </w:pPr>
      <w:proofErr w:type="spellStart"/>
      <w:r w:rsidRPr="00AD4A36">
        <w:t>Broihanne</w:t>
      </w:r>
      <w:proofErr w:type="spellEnd"/>
      <w:r w:rsidRPr="00AD4A36">
        <w:t xml:space="preserve">, M. H., Merli, M., &amp; Roger, P. (2014). </w:t>
      </w:r>
      <w:r w:rsidRPr="00AD4A36">
        <w:rPr>
          <w:i/>
          <w:iCs/>
        </w:rPr>
        <w:t>Overconfidence, risk perception and the risk-taking behavior of finance professionals. Finance Research Letters, 11(2), 64–73.</w:t>
      </w:r>
      <w:r w:rsidRPr="00AD4A36">
        <w:t xml:space="preserve"> </w:t>
      </w:r>
      <w:proofErr w:type="spellStart"/>
      <w:r w:rsidRPr="00AD4A36">
        <w:t>doi</w:t>
      </w:r>
      <w:proofErr w:type="spellEnd"/>
      <w:r w:rsidRPr="00AD4A36">
        <w:t>: 10.1016/j.frl.2013.11.002 </w:t>
      </w:r>
    </w:p>
    <w:p w14:paraId="161114AF" w14:textId="77777777" w:rsidR="00AD4A36" w:rsidRPr="00AD4A36" w:rsidRDefault="00AD4A36" w:rsidP="00AD4A36">
      <w:pPr>
        <w:pStyle w:val="p0"/>
        <w:ind w:left="811" w:hanging="811"/>
        <w:jc w:val="both"/>
      </w:pPr>
      <w:r w:rsidRPr="00AD4A36">
        <w:t xml:space="preserve">Chen, G., Kim, K. A., Nofsinger, J. R., &amp; Rui, O. M. (2007). Trading performance, disposition effect, overconfidence, representativeness bias, and experience of emerging market investors. </w:t>
      </w:r>
      <w:r w:rsidRPr="00AD4A36">
        <w:rPr>
          <w:i/>
        </w:rPr>
        <w:t>Journal of Behavioral Decision Making</w:t>
      </w:r>
      <w:r w:rsidRPr="00AD4A36">
        <w:t xml:space="preserve">, 20(4), 425–451. </w:t>
      </w:r>
      <w:proofErr w:type="spellStart"/>
      <w:r w:rsidRPr="00AD4A36">
        <w:t>doi</w:t>
      </w:r>
      <w:proofErr w:type="spellEnd"/>
      <w:r w:rsidRPr="00AD4A36">
        <w:t>: 10.1002/bdm.561.</w:t>
      </w:r>
    </w:p>
    <w:p w14:paraId="28533818" w14:textId="77777777" w:rsidR="00AD4A36" w:rsidRPr="00AD4A36" w:rsidRDefault="00AD4A36" w:rsidP="00AD4A36">
      <w:pPr>
        <w:pStyle w:val="p0"/>
        <w:ind w:left="811" w:hanging="811"/>
        <w:jc w:val="both"/>
      </w:pPr>
      <w:r w:rsidRPr="00AD4A36">
        <w:t>De Bondt, W. P. (1993). Betting on trends: Intuitive forecasts of financial risk and return. International Journal of Forecasting, 9(3), 355–371</w:t>
      </w:r>
    </w:p>
    <w:p w14:paraId="1B9BC53E" w14:textId="7FD74793" w:rsidR="00AD4A36" w:rsidRPr="00AD4A36" w:rsidRDefault="00AD4A36" w:rsidP="00AD4A36">
      <w:pPr>
        <w:pStyle w:val="p0"/>
        <w:ind w:left="811" w:hanging="811"/>
        <w:jc w:val="both"/>
      </w:pPr>
      <w:r w:rsidRPr="00AD4A36">
        <w:t xml:space="preserve">Dhar, R. &amp; Kumar, A. (2001). A Non-Random Walk Down </w:t>
      </w:r>
      <w:proofErr w:type="gramStart"/>
      <w:r w:rsidRPr="00AD4A36">
        <w:t>The</w:t>
      </w:r>
      <w:proofErr w:type="gramEnd"/>
      <w:r w:rsidRPr="00AD4A36">
        <w:t xml:space="preserve"> Main Street: Impact of The Price Trends on Trading Decision of Individual Investor. </w:t>
      </w:r>
      <w:r w:rsidRPr="00AD4A36">
        <w:rPr>
          <w:i/>
        </w:rPr>
        <w:t xml:space="preserve">Yale International Center </w:t>
      </w:r>
      <w:proofErr w:type="gramStart"/>
      <w:r w:rsidRPr="00AD4A36">
        <w:rPr>
          <w:i/>
        </w:rPr>
        <w:t>For</w:t>
      </w:r>
      <w:proofErr w:type="gramEnd"/>
      <w:r w:rsidRPr="00AD4A36">
        <w:rPr>
          <w:i/>
        </w:rPr>
        <w:t xml:space="preserve"> Finance</w:t>
      </w:r>
      <w:r w:rsidRPr="00AD4A36">
        <w:t xml:space="preserve">. Retrieved from </w:t>
      </w:r>
      <w:r w:rsidRPr="00EA617F">
        <w:t>https://www.semanticscholar.org/</w:t>
      </w:r>
      <w:r w:rsidRPr="00AD4A36">
        <w:t>.</w:t>
      </w:r>
    </w:p>
    <w:p w14:paraId="41EA8ACE" w14:textId="77777777" w:rsidR="00AD4A36" w:rsidRPr="00AD4A36" w:rsidRDefault="00AD4A36" w:rsidP="00AD4A36">
      <w:pPr>
        <w:pStyle w:val="p0"/>
        <w:ind w:left="811" w:hanging="811"/>
        <w:jc w:val="both"/>
      </w:pPr>
      <w:r w:rsidRPr="00AD4A36">
        <w:t xml:space="preserve">Dittrich, D. A., </w:t>
      </w:r>
      <w:proofErr w:type="spellStart"/>
      <w:r w:rsidRPr="00AD4A36">
        <w:t>Güth</w:t>
      </w:r>
      <w:proofErr w:type="spellEnd"/>
      <w:r w:rsidRPr="00AD4A36">
        <w:t xml:space="preserve">, W., &amp; </w:t>
      </w:r>
      <w:proofErr w:type="spellStart"/>
      <w:r w:rsidRPr="00AD4A36">
        <w:t>Maciejovsky</w:t>
      </w:r>
      <w:proofErr w:type="spellEnd"/>
      <w:r w:rsidRPr="00AD4A36">
        <w:t>, B. (2005). Overconfidence in investment decisions: An experimental approach</w:t>
      </w:r>
      <w:r w:rsidRPr="00AD4A36">
        <w:rPr>
          <w:i/>
        </w:rPr>
        <w:t>. The European Journal of Finance</w:t>
      </w:r>
      <w:r w:rsidRPr="00AD4A36">
        <w:t xml:space="preserve">, 11(6), 471-491. </w:t>
      </w:r>
      <w:proofErr w:type="spellStart"/>
      <w:r w:rsidRPr="00AD4A36">
        <w:t>doi</w:t>
      </w:r>
      <w:proofErr w:type="spellEnd"/>
      <w:r w:rsidRPr="00AD4A36">
        <w:t>: 10.1080/1351847042000255643.</w:t>
      </w:r>
    </w:p>
    <w:p w14:paraId="5DDBCBEA" w14:textId="77777777" w:rsidR="00AD4A36" w:rsidRPr="00AD4A36" w:rsidRDefault="00AD4A36" w:rsidP="00AD4A36">
      <w:pPr>
        <w:pStyle w:val="p0"/>
        <w:ind w:left="811" w:hanging="811"/>
        <w:jc w:val="both"/>
      </w:pPr>
      <w:r w:rsidRPr="00AD4A36">
        <w:t xml:space="preserve">Grether, D. M. (1992). </w:t>
      </w:r>
      <w:r w:rsidRPr="00AD4A36">
        <w:rPr>
          <w:i/>
          <w:iCs/>
        </w:rPr>
        <w:t>Testing bayes rule and the representativeness heuristic: Some experimental evidence. Journal of Economic Behavior &amp; Organization, 17(1), 31–57.</w:t>
      </w:r>
      <w:r w:rsidRPr="00AD4A36">
        <w:t xml:space="preserve"> doi:10.1016/0167-2681(92)90078-p </w:t>
      </w:r>
    </w:p>
    <w:p w14:paraId="542AA9FF" w14:textId="77777777" w:rsidR="00AD4A36" w:rsidRPr="00AD4A36" w:rsidRDefault="00AD4A36" w:rsidP="00AD4A36">
      <w:pPr>
        <w:pStyle w:val="p0"/>
        <w:ind w:left="811" w:hanging="811"/>
        <w:jc w:val="both"/>
      </w:pPr>
      <w:r w:rsidRPr="00AD4A36">
        <w:t xml:space="preserve">Hariharan, G. (2000). </w:t>
      </w:r>
      <w:r w:rsidRPr="00AD4A36">
        <w:rPr>
          <w:i/>
          <w:iCs/>
        </w:rPr>
        <w:t>Risk tolerance and asset allocation for investors nearing retirement. Financial Services Review, 9(2), 159–170.</w:t>
      </w:r>
      <w:r w:rsidRPr="00AD4A36">
        <w:t xml:space="preserve"> doi:10.1016/s1057-0810(00)00063-9.</w:t>
      </w:r>
    </w:p>
    <w:p w14:paraId="03C87B40" w14:textId="77777777" w:rsidR="00AD4A36" w:rsidRPr="00AD4A36" w:rsidRDefault="00AD4A36" w:rsidP="00AD4A36">
      <w:pPr>
        <w:pStyle w:val="p0"/>
        <w:ind w:left="811" w:hanging="811"/>
        <w:jc w:val="both"/>
      </w:pPr>
      <w:proofErr w:type="spellStart"/>
      <w:r w:rsidRPr="00AD4A36">
        <w:t>Hirshleifer</w:t>
      </w:r>
      <w:proofErr w:type="spellEnd"/>
      <w:r w:rsidRPr="00AD4A36">
        <w:t xml:space="preserve">, D. (2001). Investor Psychology and Asset Pricing. </w:t>
      </w:r>
      <w:r w:rsidRPr="00AD4A36">
        <w:rPr>
          <w:i/>
        </w:rPr>
        <w:t>The Journal of Finance,</w:t>
      </w:r>
      <w:r w:rsidRPr="00AD4A36">
        <w:t xml:space="preserve"> 56(4), 1533–1597. </w:t>
      </w:r>
      <w:proofErr w:type="spellStart"/>
      <w:r w:rsidRPr="00AD4A36">
        <w:t>doi</w:t>
      </w:r>
      <w:proofErr w:type="spellEnd"/>
      <w:r w:rsidRPr="00AD4A36">
        <w:t>: 10.1111/0022-1082.00379.</w:t>
      </w:r>
    </w:p>
    <w:p w14:paraId="3D2CF109" w14:textId="77777777" w:rsidR="00AD4A36" w:rsidRPr="00AD4A36" w:rsidRDefault="00AD4A36" w:rsidP="00AD4A36">
      <w:pPr>
        <w:pStyle w:val="p0"/>
        <w:ind w:left="811" w:hanging="811"/>
        <w:jc w:val="both"/>
      </w:pPr>
      <w:r w:rsidRPr="00AD4A36">
        <w:t>Islam Khan, M. T., Tan, S.-H., &amp; Chong, L.-L. (2016). The effects of stated preferences for firm characteristics, optimism and overconfidence on trading activities.</w:t>
      </w:r>
      <w:r w:rsidRPr="00AD4A36">
        <w:rPr>
          <w:i/>
        </w:rPr>
        <w:t xml:space="preserve"> International Journal of Bank Marketing</w:t>
      </w:r>
      <w:r w:rsidRPr="00AD4A36">
        <w:t xml:space="preserve">, 34(7), 1114–1130. </w:t>
      </w:r>
      <w:proofErr w:type="spellStart"/>
      <w:r w:rsidRPr="00AD4A36">
        <w:t>doi</w:t>
      </w:r>
      <w:proofErr w:type="spellEnd"/>
      <w:r w:rsidRPr="00AD4A36">
        <w:t>: 10.1108/ijbm-10-2015-0154.</w:t>
      </w:r>
    </w:p>
    <w:p w14:paraId="0027B540" w14:textId="77777777" w:rsidR="00AD4A36" w:rsidRPr="00AD4A36" w:rsidRDefault="00AD4A36" w:rsidP="00AD4A36">
      <w:pPr>
        <w:pStyle w:val="p0"/>
        <w:ind w:left="811" w:hanging="811"/>
        <w:jc w:val="both"/>
      </w:pPr>
      <w:r w:rsidRPr="00AD4A36">
        <w:t xml:space="preserve">Kahneman, D., &amp;Tversky, A. (1979). Prospect theory: An analysis of decision under risk. </w:t>
      </w:r>
      <w:proofErr w:type="spellStart"/>
      <w:r w:rsidRPr="00AD4A36">
        <w:rPr>
          <w:i/>
        </w:rPr>
        <w:t>Econometrica</w:t>
      </w:r>
      <w:proofErr w:type="spellEnd"/>
      <w:r w:rsidRPr="00AD4A36">
        <w:rPr>
          <w:i/>
        </w:rPr>
        <w:t>: Journal of the Econometric Society</w:t>
      </w:r>
      <w:r w:rsidRPr="00AD4A36">
        <w:t xml:space="preserve">, 263-291. </w:t>
      </w:r>
      <w:proofErr w:type="spellStart"/>
      <w:r w:rsidRPr="00AD4A36">
        <w:t>doi</w:t>
      </w:r>
      <w:proofErr w:type="spellEnd"/>
      <w:r w:rsidRPr="00AD4A36">
        <w:t>:  10.2307/1914185.</w:t>
      </w:r>
    </w:p>
    <w:p w14:paraId="0E60F699" w14:textId="77777777" w:rsidR="00AD4A36" w:rsidRPr="00AD4A36" w:rsidRDefault="00AD4A36" w:rsidP="00AD4A36">
      <w:pPr>
        <w:pStyle w:val="p0"/>
        <w:ind w:left="811" w:hanging="811"/>
        <w:jc w:val="both"/>
      </w:pPr>
      <w:r w:rsidRPr="00AD4A36">
        <w:t xml:space="preserve">Khan, A. R., Azeem, M., &amp; Sarwar, S. (2017). Impact of Overconfidence and Loss Aversion Biases on Investment Decision: Moderating Role of Risk Perception. </w:t>
      </w:r>
      <w:proofErr w:type="spellStart"/>
      <w:r w:rsidRPr="00AD4A36">
        <w:rPr>
          <w:i/>
        </w:rPr>
        <w:t>Intenational</w:t>
      </w:r>
      <w:proofErr w:type="spellEnd"/>
      <w:r w:rsidRPr="00AD4A36">
        <w:rPr>
          <w:i/>
        </w:rPr>
        <w:t xml:space="preserve"> Journal of Transformation in Accounting, Auditing &amp; Taxation</w:t>
      </w:r>
      <w:r w:rsidRPr="00AD4A36">
        <w:t>, 23-34.</w:t>
      </w:r>
    </w:p>
    <w:p w14:paraId="38E114B7" w14:textId="77777777" w:rsidR="00AD4A36" w:rsidRPr="00AD4A36" w:rsidRDefault="00AD4A36" w:rsidP="00AD4A36">
      <w:pPr>
        <w:pStyle w:val="p0"/>
        <w:ind w:left="811" w:hanging="811"/>
        <w:jc w:val="both"/>
      </w:pPr>
      <w:proofErr w:type="spellStart"/>
      <w:r w:rsidRPr="00AD4A36">
        <w:t>Kengatharan</w:t>
      </w:r>
      <w:proofErr w:type="spellEnd"/>
      <w:r w:rsidRPr="00AD4A36">
        <w:t xml:space="preserve">, L., &amp; </w:t>
      </w:r>
      <w:proofErr w:type="spellStart"/>
      <w:r w:rsidRPr="00AD4A36">
        <w:t>Kengatharan</w:t>
      </w:r>
      <w:proofErr w:type="spellEnd"/>
      <w:r w:rsidRPr="00AD4A36">
        <w:t xml:space="preserve">, N. (2014). The Influence of Behavioral Factors in Making Investment Decisions and Performance: Study on Investors of Colombo Stock Exchange, Sri Lanka. </w:t>
      </w:r>
      <w:r w:rsidRPr="00AD4A36">
        <w:rPr>
          <w:i/>
        </w:rPr>
        <w:t>Asian Journal of Finance &amp; Accounting</w:t>
      </w:r>
      <w:r w:rsidRPr="00AD4A36">
        <w:t>, 6(1), 1.doi: 10.5296/</w:t>
      </w:r>
      <w:proofErr w:type="gramStart"/>
      <w:r w:rsidRPr="00AD4A36">
        <w:t>ajfa.v</w:t>
      </w:r>
      <w:proofErr w:type="gramEnd"/>
      <w:r w:rsidRPr="00AD4A36">
        <w:t>6i1.4893.</w:t>
      </w:r>
    </w:p>
    <w:p w14:paraId="2DE47D1D" w14:textId="4769365F" w:rsidR="00AD4A36" w:rsidRPr="00AD4A36" w:rsidRDefault="00AD4A36" w:rsidP="00AD4A36">
      <w:pPr>
        <w:pStyle w:val="p0"/>
        <w:ind w:left="811" w:hanging="811"/>
        <w:jc w:val="both"/>
        <w:rPr>
          <w:u w:val="single"/>
        </w:rPr>
      </w:pPr>
      <w:r w:rsidRPr="00AD4A36">
        <w:t xml:space="preserve">Kurniawan, R. (2019, November 15). </w:t>
      </w:r>
      <w:proofErr w:type="spellStart"/>
      <w:r w:rsidRPr="00AD4A36">
        <w:t>Pengaruh</w:t>
      </w:r>
      <w:proofErr w:type="spellEnd"/>
      <w:r w:rsidRPr="00AD4A36">
        <w:t xml:space="preserve"> Behavioral Finance </w:t>
      </w:r>
      <w:proofErr w:type="spellStart"/>
      <w:r w:rsidRPr="00AD4A36">
        <w:t>dalam</w:t>
      </w:r>
      <w:proofErr w:type="spellEnd"/>
      <w:r w:rsidRPr="00AD4A36">
        <w:t xml:space="preserve"> </w:t>
      </w:r>
      <w:proofErr w:type="spellStart"/>
      <w:r w:rsidRPr="00AD4A36">
        <w:t>Pengambilan</w:t>
      </w:r>
      <w:proofErr w:type="spellEnd"/>
      <w:r w:rsidRPr="00AD4A36">
        <w:t xml:space="preserve"> Keputusan </w:t>
      </w:r>
      <w:proofErr w:type="spellStart"/>
      <w:r w:rsidRPr="00AD4A36">
        <w:t>Investasi</w:t>
      </w:r>
      <w:proofErr w:type="spellEnd"/>
      <w:r w:rsidRPr="00AD4A36">
        <w:t xml:space="preserve">. </w:t>
      </w:r>
      <w:r w:rsidRPr="00AD4A36">
        <w:rPr>
          <w:i/>
        </w:rPr>
        <w:t xml:space="preserve">Indonesia Value </w:t>
      </w:r>
      <w:proofErr w:type="spellStart"/>
      <w:r w:rsidRPr="00AD4A36">
        <w:rPr>
          <w:i/>
        </w:rPr>
        <w:t>Investor.</w:t>
      </w:r>
      <w:r w:rsidRPr="00AD4A36">
        <w:t>Retrieved</w:t>
      </w:r>
      <w:proofErr w:type="spellEnd"/>
      <w:r w:rsidRPr="00AD4A36">
        <w:t xml:space="preserve"> from </w:t>
      </w:r>
      <w:r w:rsidRPr="00EA617F">
        <w:t>http://www.finansialku.com</w:t>
      </w:r>
      <w:r w:rsidRPr="00AD4A36">
        <w:rPr>
          <w:u w:val="single"/>
        </w:rPr>
        <w:t>.</w:t>
      </w:r>
    </w:p>
    <w:p w14:paraId="31A09C46" w14:textId="77777777" w:rsidR="00AD4A36" w:rsidRPr="00AD4A36" w:rsidRDefault="00AD4A36" w:rsidP="00AD4A36">
      <w:pPr>
        <w:pStyle w:val="p0"/>
        <w:ind w:left="811" w:hanging="811"/>
        <w:jc w:val="both"/>
      </w:pPr>
      <w:proofErr w:type="spellStart"/>
      <w:r w:rsidRPr="00AD4A36">
        <w:t>Malmendier</w:t>
      </w:r>
      <w:proofErr w:type="spellEnd"/>
      <w:r w:rsidRPr="00AD4A36">
        <w:t xml:space="preserve">, U. and S. Nagel (2011). Depression Babies: Do Macroeconomic Experiences Affect Risk-Taking? </w:t>
      </w:r>
      <w:r w:rsidRPr="00AD4A36">
        <w:rPr>
          <w:i/>
        </w:rPr>
        <w:t>Quarterly Journal of Economics,</w:t>
      </w:r>
      <w:r w:rsidRPr="00AD4A36">
        <w:t xml:space="preserve"> 126(1), 373-416. </w:t>
      </w:r>
      <w:proofErr w:type="spellStart"/>
      <w:r w:rsidRPr="00AD4A36">
        <w:t>doi</w:t>
      </w:r>
      <w:proofErr w:type="spellEnd"/>
      <w:r w:rsidRPr="00AD4A36">
        <w:t>: 10.1093/</w:t>
      </w:r>
      <w:proofErr w:type="spellStart"/>
      <w:r w:rsidRPr="00AD4A36">
        <w:t>qje</w:t>
      </w:r>
      <w:proofErr w:type="spellEnd"/>
      <w:r w:rsidRPr="00AD4A36">
        <w:t xml:space="preserve">/qjq004. </w:t>
      </w:r>
    </w:p>
    <w:p w14:paraId="799801FE" w14:textId="77777777" w:rsidR="00AD4A36" w:rsidRPr="00AD4A36" w:rsidRDefault="00AD4A36" w:rsidP="00AD4A36">
      <w:pPr>
        <w:pStyle w:val="p0"/>
        <w:ind w:left="811" w:hanging="811"/>
        <w:jc w:val="both"/>
      </w:pPr>
      <w:r w:rsidRPr="00AD4A36">
        <w:t xml:space="preserve">Misra, S., Sridevi, V., </w:t>
      </w:r>
      <w:proofErr w:type="spellStart"/>
      <w:r w:rsidRPr="00AD4A36">
        <w:t>Saha</w:t>
      </w:r>
      <w:proofErr w:type="spellEnd"/>
      <w:r w:rsidRPr="00AD4A36">
        <w:t xml:space="preserve">, S., Ghosh R. (2019).  Overconfidence versus Herd Mentality Bias: An Investment Decision. </w:t>
      </w:r>
      <w:r w:rsidRPr="00AD4A36">
        <w:rPr>
          <w:i/>
        </w:rPr>
        <w:t>International Journal of Psychosocial Rehabilitation.</w:t>
      </w:r>
      <w:r w:rsidRPr="00AD4A36">
        <w:t xml:space="preserve"> 23(3), 957-978. </w:t>
      </w:r>
      <w:proofErr w:type="spellStart"/>
      <w:r w:rsidRPr="00AD4A36">
        <w:t>doi</w:t>
      </w:r>
      <w:proofErr w:type="spellEnd"/>
      <w:r w:rsidRPr="00AD4A36">
        <w:t>: 10.37200/IJPR/V23I3/PR190382.</w:t>
      </w:r>
    </w:p>
    <w:p w14:paraId="579161F0" w14:textId="77777777" w:rsidR="00AD4A36" w:rsidRPr="00AD4A36" w:rsidRDefault="00AD4A36" w:rsidP="00AD4A36">
      <w:pPr>
        <w:pStyle w:val="p0"/>
        <w:ind w:left="811" w:hanging="811"/>
        <w:jc w:val="both"/>
      </w:pPr>
      <w:r w:rsidRPr="00AD4A36">
        <w:lastRenderedPageBreak/>
        <w:t xml:space="preserve">Moosa, I. A., &amp; Ramiah, V. (2017). Loss Aversion Bias, the Disposition Effect and Representativeness Bias. </w:t>
      </w:r>
      <w:r w:rsidRPr="00AD4A36">
        <w:rPr>
          <w:i/>
        </w:rPr>
        <w:t xml:space="preserve">The Financial Consequences of </w:t>
      </w:r>
      <w:proofErr w:type="spellStart"/>
      <w:r w:rsidRPr="00AD4A36">
        <w:rPr>
          <w:i/>
        </w:rPr>
        <w:t>Behavioural</w:t>
      </w:r>
      <w:proofErr w:type="spellEnd"/>
      <w:r w:rsidRPr="00AD4A36">
        <w:rPr>
          <w:i/>
        </w:rPr>
        <w:t xml:space="preserve"> Biases,</w:t>
      </w:r>
      <w:r w:rsidRPr="00AD4A36">
        <w:t xml:space="preserve"> 71–92. </w:t>
      </w:r>
      <w:proofErr w:type="spellStart"/>
      <w:r w:rsidRPr="00AD4A36">
        <w:t>doi</w:t>
      </w:r>
      <w:proofErr w:type="spellEnd"/>
      <w:r w:rsidRPr="00AD4A36">
        <w:t>: 10.1007/978-3-319-69389-7_4.</w:t>
      </w:r>
    </w:p>
    <w:p w14:paraId="7F6706FB" w14:textId="77777777" w:rsidR="00AD4A36" w:rsidRPr="00AD4A36" w:rsidRDefault="00AD4A36" w:rsidP="00AD4A36">
      <w:pPr>
        <w:pStyle w:val="p0"/>
        <w:ind w:left="811" w:hanging="811"/>
        <w:jc w:val="both"/>
      </w:pPr>
      <w:r w:rsidRPr="00AD4A36">
        <w:t xml:space="preserve">M. </w:t>
      </w:r>
      <w:proofErr w:type="spellStart"/>
      <w:r w:rsidRPr="00AD4A36">
        <w:t>Pompian</w:t>
      </w:r>
      <w:proofErr w:type="spellEnd"/>
      <w:r w:rsidRPr="00AD4A36">
        <w:t>, (2010).  Behavioral Finance and Wealth Management: How to Build Investment Strategies That Account for Investor Biases (2</w:t>
      </w:r>
      <w:r w:rsidRPr="00AD4A36">
        <w:rPr>
          <w:vertAlign w:val="superscript"/>
        </w:rPr>
        <w:t>nd</w:t>
      </w:r>
      <w:r w:rsidRPr="00AD4A36">
        <w:t xml:space="preserve">ed). New Jersey: John Wiley &amp; Sons, Inc. </w:t>
      </w:r>
    </w:p>
    <w:p w14:paraId="2E83C05F" w14:textId="77777777" w:rsidR="00AD4A36" w:rsidRPr="00AD4A36" w:rsidRDefault="00AD4A36" w:rsidP="00AD4A36">
      <w:pPr>
        <w:pStyle w:val="p0"/>
        <w:ind w:left="811" w:hanging="811"/>
        <w:jc w:val="both"/>
      </w:pPr>
      <w:r w:rsidRPr="00AD4A36">
        <w:t>Nguyen, Linh T.M.; Gallery, Gerry; and Newton, Cameron, The Influence of Financial Risk Tolerance on Investment Decision-Making in a Financial Advice Context, Australasian Accounting, Business and Finance Journal, 10(3), 2016, 3-22. doi:10.14453/</w:t>
      </w:r>
      <w:proofErr w:type="gramStart"/>
      <w:r w:rsidRPr="00AD4A36">
        <w:t>aabfj.v</w:t>
      </w:r>
      <w:proofErr w:type="gramEnd"/>
      <w:r w:rsidRPr="00AD4A36">
        <w:t>10i3.2</w:t>
      </w:r>
    </w:p>
    <w:p w14:paraId="0F77D9A7" w14:textId="77777777" w:rsidR="00AD4A36" w:rsidRPr="00AD4A36" w:rsidRDefault="00AD4A36" w:rsidP="00AD4A36">
      <w:pPr>
        <w:pStyle w:val="p0"/>
        <w:ind w:left="811" w:hanging="811"/>
        <w:jc w:val="both"/>
      </w:pPr>
      <w:r w:rsidRPr="00AD4A36">
        <w:t xml:space="preserve">Nofsinger, J. R. (2005). Social Mood and Financial </w:t>
      </w:r>
      <w:proofErr w:type="spellStart"/>
      <w:r w:rsidRPr="00AD4A36">
        <w:t>Economics.</w:t>
      </w:r>
      <w:r w:rsidRPr="00AD4A36">
        <w:rPr>
          <w:i/>
        </w:rPr>
        <w:t>Journal</w:t>
      </w:r>
      <w:proofErr w:type="spellEnd"/>
      <w:r w:rsidRPr="00AD4A36">
        <w:rPr>
          <w:i/>
        </w:rPr>
        <w:t xml:space="preserve"> of Behavioral Finance</w:t>
      </w:r>
      <w:r w:rsidRPr="00AD4A36">
        <w:t>, doi:10.120710.1207/s15427579jpfm0603_4.</w:t>
      </w:r>
    </w:p>
    <w:p w14:paraId="03E586AE" w14:textId="0B99DD2B" w:rsidR="00AD4A36" w:rsidRPr="00AD4A36" w:rsidRDefault="00AD4A36" w:rsidP="00AD4A36">
      <w:pPr>
        <w:pStyle w:val="p0"/>
        <w:ind w:left="811" w:hanging="811"/>
        <w:jc w:val="both"/>
      </w:pPr>
      <w:r w:rsidRPr="00AD4A36">
        <w:t xml:space="preserve">P. Aruna and Rajashekar, H. (2016). Factors Influencing Investment Decisions of Retail Investors - A Descriptive Study. International Journal of Business and Management Invention, 5(12), 06-09. Retrieved from </w:t>
      </w:r>
      <w:r w:rsidRPr="00F85C53">
        <w:t>www.ijbmi.org</w:t>
      </w:r>
      <w:r w:rsidRPr="00AD4A36">
        <w:t>.</w:t>
      </w:r>
    </w:p>
    <w:p w14:paraId="176C7EBB" w14:textId="29D8DECE" w:rsidR="00AD4A36" w:rsidRPr="00AD4A36" w:rsidRDefault="00AD4A36" w:rsidP="00AD4A36">
      <w:pPr>
        <w:pStyle w:val="p0"/>
        <w:ind w:left="811" w:hanging="811"/>
        <w:jc w:val="both"/>
      </w:pPr>
      <w:r w:rsidRPr="00AD4A36">
        <w:t xml:space="preserve">Putri, F. K., </w:t>
      </w:r>
      <w:proofErr w:type="spellStart"/>
      <w:r w:rsidRPr="00AD4A36">
        <w:t>Bramanti</w:t>
      </w:r>
      <w:proofErr w:type="spellEnd"/>
      <w:r w:rsidRPr="00AD4A36">
        <w:t xml:space="preserve">, W. G., Hakim, M. S. (2017). </w:t>
      </w:r>
      <w:proofErr w:type="spellStart"/>
      <w:r w:rsidRPr="00AD4A36">
        <w:t>Pengaruh</w:t>
      </w:r>
      <w:proofErr w:type="spellEnd"/>
      <w:r w:rsidRPr="00AD4A36">
        <w:t xml:space="preserve"> </w:t>
      </w:r>
      <w:proofErr w:type="spellStart"/>
      <w:r w:rsidRPr="00AD4A36">
        <w:t>Faktor</w:t>
      </w:r>
      <w:proofErr w:type="spellEnd"/>
      <w:r w:rsidRPr="00AD4A36">
        <w:t xml:space="preserve"> </w:t>
      </w:r>
      <w:proofErr w:type="spellStart"/>
      <w:r w:rsidRPr="00AD4A36">
        <w:t>Kepribadian</w:t>
      </w:r>
      <w:proofErr w:type="spellEnd"/>
      <w:r w:rsidRPr="00AD4A36">
        <w:t xml:space="preserve"> </w:t>
      </w:r>
      <w:proofErr w:type="spellStart"/>
      <w:r w:rsidRPr="00AD4A36">
        <w:t>terhadap</w:t>
      </w:r>
      <w:proofErr w:type="spellEnd"/>
      <w:r w:rsidRPr="00AD4A36">
        <w:t xml:space="preserve"> </w:t>
      </w:r>
      <w:proofErr w:type="spellStart"/>
      <w:r w:rsidRPr="00AD4A36">
        <w:t>Toleransi</w:t>
      </w:r>
      <w:proofErr w:type="spellEnd"/>
      <w:r w:rsidRPr="00AD4A36">
        <w:t xml:space="preserve"> </w:t>
      </w:r>
      <w:proofErr w:type="spellStart"/>
      <w:r w:rsidRPr="00AD4A36">
        <w:t>Risiko</w:t>
      </w:r>
      <w:proofErr w:type="spellEnd"/>
      <w:r w:rsidRPr="00AD4A36">
        <w:t xml:space="preserve"> Keputusan </w:t>
      </w:r>
      <w:proofErr w:type="spellStart"/>
      <w:r w:rsidRPr="00AD4A36">
        <w:t>Investasi</w:t>
      </w:r>
      <w:proofErr w:type="spellEnd"/>
      <w:r w:rsidRPr="00AD4A36">
        <w:t xml:space="preserve"> </w:t>
      </w:r>
      <w:proofErr w:type="spellStart"/>
      <w:r w:rsidRPr="00AD4A36">
        <w:t>Saham.</w:t>
      </w:r>
      <w:r w:rsidRPr="00AD4A36">
        <w:rPr>
          <w:i/>
        </w:rPr>
        <w:t>Jurnal</w:t>
      </w:r>
      <w:proofErr w:type="spellEnd"/>
      <w:r w:rsidRPr="00AD4A36">
        <w:rPr>
          <w:i/>
        </w:rPr>
        <w:t xml:space="preserve"> </w:t>
      </w:r>
      <w:proofErr w:type="spellStart"/>
      <w:r w:rsidRPr="00AD4A36">
        <w:rPr>
          <w:i/>
        </w:rPr>
        <w:t>Sains</w:t>
      </w:r>
      <w:proofErr w:type="spellEnd"/>
      <w:r w:rsidRPr="00AD4A36">
        <w:rPr>
          <w:i/>
        </w:rPr>
        <w:t xml:space="preserve"> Dan </w:t>
      </w:r>
      <w:proofErr w:type="spellStart"/>
      <w:r w:rsidRPr="00AD4A36">
        <w:rPr>
          <w:i/>
        </w:rPr>
        <w:t>Seni</w:t>
      </w:r>
      <w:proofErr w:type="spellEnd"/>
      <w:r w:rsidRPr="00AD4A36">
        <w:rPr>
          <w:i/>
        </w:rPr>
        <w:t xml:space="preserve"> ITS</w:t>
      </w:r>
      <w:r w:rsidRPr="00AD4A36">
        <w:t xml:space="preserve">. 6(1), 7-11. Retrieved from </w:t>
      </w:r>
      <w:r w:rsidRPr="00F85C53">
        <w:t>https://media.neliti.com/media/publications/134660-ID-pengaruh-faktor-kepribadian-terhadap-tol.pdf</w:t>
      </w:r>
      <w:r w:rsidRPr="00AD4A36">
        <w:t>.</w:t>
      </w:r>
    </w:p>
    <w:p w14:paraId="38468448" w14:textId="77777777" w:rsidR="00AD4A36" w:rsidRPr="00AD4A36" w:rsidRDefault="00AD4A36" w:rsidP="00AD4A36">
      <w:pPr>
        <w:pStyle w:val="p0"/>
        <w:ind w:left="811" w:hanging="811"/>
        <w:jc w:val="both"/>
      </w:pPr>
      <w:r w:rsidRPr="00AD4A36">
        <w:t xml:space="preserve">Qadri, S. U., Shabbir, M. (2014). An Empirical Study of Overconfidence and Illusion of Control Biases, Impact on </w:t>
      </w:r>
      <w:proofErr w:type="spellStart"/>
      <w:r w:rsidRPr="00AD4A36">
        <w:t>Insvestor’s</w:t>
      </w:r>
      <w:proofErr w:type="spellEnd"/>
      <w:r w:rsidRPr="00AD4A36">
        <w:t xml:space="preserve"> Decision Making: An Evidence from ISE</w:t>
      </w:r>
      <w:r w:rsidRPr="00AD4A36">
        <w:rPr>
          <w:i/>
        </w:rPr>
        <w:t>. European Journal of Business and Management</w:t>
      </w:r>
      <w:r w:rsidRPr="00AD4A36">
        <w:t xml:space="preserve"> 6(14), 38-44. </w:t>
      </w:r>
      <w:proofErr w:type="spellStart"/>
      <w:r w:rsidRPr="00AD4A36">
        <w:t>doi</w:t>
      </w:r>
      <w:proofErr w:type="spellEnd"/>
      <w:r w:rsidRPr="00AD4A36">
        <w:t>: 10.1.1.734.9410.</w:t>
      </w:r>
    </w:p>
    <w:p w14:paraId="044D886A" w14:textId="77777777" w:rsidR="00AD4A36" w:rsidRPr="00AD4A36" w:rsidRDefault="00AD4A36" w:rsidP="00AD4A36">
      <w:pPr>
        <w:pStyle w:val="p0"/>
        <w:ind w:left="811" w:hanging="811"/>
        <w:jc w:val="both"/>
      </w:pPr>
      <w:r w:rsidRPr="00AD4A36">
        <w:t xml:space="preserve">Qureshi, S. A., Rehman, K., </w:t>
      </w:r>
      <w:proofErr w:type="spellStart"/>
      <w:r w:rsidRPr="00AD4A36">
        <w:t>Hunjra</w:t>
      </w:r>
      <w:proofErr w:type="spellEnd"/>
      <w:r w:rsidRPr="00AD4A36">
        <w:t xml:space="preserve">, A. I., 2012. Factors Affecting Investment Decision Making of Equity Fund Managers. </w:t>
      </w:r>
      <w:proofErr w:type="spellStart"/>
      <w:r w:rsidRPr="00AD4A36">
        <w:t>Wulfenia</w:t>
      </w:r>
      <w:proofErr w:type="spellEnd"/>
      <w:r w:rsidRPr="00AD4A36">
        <w:t xml:space="preserve"> Journal, Vol. 19, No. 10, 280-291.</w:t>
      </w:r>
    </w:p>
    <w:p w14:paraId="2D76FE36" w14:textId="77777777" w:rsidR="00AD4A36" w:rsidRPr="00AD4A36" w:rsidRDefault="00AD4A36" w:rsidP="00AD4A36">
      <w:pPr>
        <w:pStyle w:val="p0"/>
        <w:ind w:left="811" w:hanging="811"/>
        <w:jc w:val="both"/>
        <w:rPr>
          <w:lang w:val="id-ID"/>
        </w:rPr>
      </w:pPr>
      <w:r w:rsidRPr="00AD4A36">
        <w:rPr>
          <w:lang w:val="id-ID"/>
        </w:rPr>
        <w:t xml:space="preserve">Rahman A., &amp; Risman, A. (2021), Is Behavior Finance Affected By Income, Learning Finance And Lifestyle? The Euraseans, </w:t>
      </w:r>
      <w:r w:rsidRPr="00AD4A36">
        <w:t>4 (29)</w:t>
      </w:r>
      <w:r w:rsidRPr="00AD4A36">
        <w:rPr>
          <w:lang w:val="id-ID"/>
        </w:rPr>
        <w:t xml:space="preserve">, </w:t>
      </w:r>
      <w:r w:rsidRPr="00AD4A36">
        <w:t>29-40</w:t>
      </w:r>
    </w:p>
    <w:p w14:paraId="49031DD5" w14:textId="77777777" w:rsidR="00AD4A36" w:rsidRPr="00AD4A36" w:rsidRDefault="00AD4A36" w:rsidP="00AD4A36">
      <w:pPr>
        <w:pStyle w:val="p0"/>
        <w:ind w:left="811" w:hanging="811"/>
        <w:jc w:val="both"/>
      </w:pPr>
      <w:r w:rsidRPr="00AD4A36">
        <w:t xml:space="preserve">Raut, R. K., Das, N., &amp; Mishra, R. (2018). </w:t>
      </w:r>
      <w:proofErr w:type="spellStart"/>
      <w:r w:rsidRPr="00AD4A36">
        <w:t>Behaviour</w:t>
      </w:r>
      <w:proofErr w:type="spellEnd"/>
      <w:r w:rsidRPr="00AD4A36">
        <w:t xml:space="preserve"> of Individual Investors in Stock Market Trading: Evidence from India. </w:t>
      </w:r>
      <w:r w:rsidRPr="00AD4A36">
        <w:rPr>
          <w:i/>
        </w:rPr>
        <w:t xml:space="preserve">Global Business Review, 097215091877891. </w:t>
      </w:r>
      <w:proofErr w:type="spellStart"/>
      <w:r w:rsidRPr="00AD4A36">
        <w:t>doi</w:t>
      </w:r>
      <w:proofErr w:type="spellEnd"/>
      <w:r w:rsidRPr="00AD4A36">
        <w:t>: 10.1177/0972150918778915.</w:t>
      </w:r>
    </w:p>
    <w:p w14:paraId="179C4168" w14:textId="77777777" w:rsidR="00AD4A36" w:rsidRPr="00AD4A36" w:rsidRDefault="00AD4A36" w:rsidP="00AD4A36">
      <w:pPr>
        <w:pStyle w:val="p0"/>
        <w:ind w:left="811" w:hanging="811"/>
        <w:jc w:val="both"/>
      </w:pPr>
      <w:r w:rsidRPr="00AD4A36">
        <w:t xml:space="preserve">Raut, R. K., Das, N., &amp; Kumar, R. (2018). Extending the Theory of Planned </w:t>
      </w:r>
      <w:proofErr w:type="spellStart"/>
      <w:r w:rsidRPr="00AD4A36">
        <w:t>Behaviour</w:t>
      </w:r>
      <w:proofErr w:type="spellEnd"/>
      <w:r w:rsidRPr="00AD4A36">
        <w:t xml:space="preserve">: Impact of Past </w:t>
      </w:r>
      <w:proofErr w:type="spellStart"/>
      <w:r w:rsidRPr="00AD4A36">
        <w:t>Behavioural</w:t>
      </w:r>
      <w:proofErr w:type="spellEnd"/>
      <w:r w:rsidRPr="00AD4A36">
        <w:t xml:space="preserve"> Biases on the Investment Decision of Indian Investors. </w:t>
      </w:r>
      <w:r w:rsidRPr="00AD4A36">
        <w:rPr>
          <w:i/>
        </w:rPr>
        <w:t>Asian Journal of Business and Accounting</w:t>
      </w:r>
      <w:r w:rsidRPr="00AD4A36">
        <w:t>, 11(1).</w:t>
      </w:r>
    </w:p>
    <w:p w14:paraId="60860221" w14:textId="77777777" w:rsidR="00AD4A36" w:rsidRPr="00AD4A36" w:rsidRDefault="00AD4A36" w:rsidP="00AD4A36">
      <w:pPr>
        <w:pStyle w:val="p0"/>
        <w:ind w:left="811" w:hanging="811"/>
        <w:jc w:val="both"/>
      </w:pPr>
      <w:r w:rsidRPr="00AD4A36">
        <w:t xml:space="preserve">Risman, A., </w:t>
      </w:r>
      <w:proofErr w:type="spellStart"/>
      <w:r w:rsidRPr="00AD4A36">
        <w:t>Prowanta</w:t>
      </w:r>
      <w:proofErr w:type="spellEnd"/>
      <w:r w:rsidRPr="00AD4A36">
        <w:t xml:space="preserve">, E. &amp; </w:t>
      </w:r>
      <w:proofErr w:type="spellStart"/>
      <w:r w:rsidRPr="00AD4A36">
        <w:t>Siswanti</w:t>
      </w:r>
      <w:proofErr w:type="spellEnd"/>
      <w:r w:rsidRPr="00AD4A36">
        <w:t xml:space="preserve">, I. (2021). Behavioral Corporate Finance. Yogyakarta. </w:t>
      </w:r>
      <w:proofErr w:type="spellStart"/>
      <w:r w:rsidRPr="00AD4A36">
        <w:t>Penerbit</w:t>
      </w:r>
      <w:proofErr w:type="spellEnd"/>
      <w:r w:rsidRPr="00AD4A36">
        <w:t xml:space="preserve"> KBM Indonesia.</w:t>
      </w:r>
    </w:p>
    <w:p w14:paraId="100C938B" w14:textId="77777777" w:rsidR="00AD4A36" w:rsidRPr="00AD4A36" w:rsidRDefault="00AD4A36" w:rsidP="00AD4A36">
      <w:pPr>
        <w:pStyle w:val="p0"/>
        <w:ind w:left="811" w:hanging="811"/>
        <w:jc w:val="both"/>
      </w:pPr>
      <w:r w:rsidRPr="00AD4A36">
        <w:t xml:space="preserve">Ritter, J. R. (2003). Behavioral Finance. </w:t>
      </w:r>
      <w:r w:rsidRPr="00AD4A36">
        <w:rPr>
          <w:i/>
        </w:rPr>
        <w:t>Pacific-Basin Finance Journal</w:t>
      </w:r>
      <w:r w:rsidRPr="00AD4A36">
        <w:t xml:space="preserve">, 429-437. </w:t>
      </w:r>
      <w:proofErr w:type="spellStart"/>
      <w:r w:rsidRPr="00AD4A36">
        <w:t>doi</w:t>
      </w:r>
      <w:proofErr w:type="spellEnd"/>
      <w:r w:rsidRPr="00AD4A36">
        <w:t>: 10.1016/S0927-538</w:t>
      </w:r>
      <w:proofErr w:type="gramStart"/>
      <w:r w:rsidRPr="00AD4A36">
        <w:t>X(</w:t>
      </w:r>
      <w:proofErr w:type="gramEnd"/>
      <w:r w:rsidRPr="00AD4A36">
        <w:t>03)00048-9.</w:t>
      </w:r>
    </w:p>
    <w:p w14:paraId="4D84F005" w14:textId="77777777" w:rsidR="00AD4A36" w:rsidRPr="00AD4A36" w:rsidRDefault="00AD4A36" w:rsidP="00AD4A36">
      <w:pPr>
        <w:pStyle w:val="p0"/>
        <w:ind w:left="811" w:hanging="811"/>
        <w:jc w:val="both"/>
      </w:pPr>
      <w:r w:rsidRPr="00AD4A36">
        <w:t xml:space="preserve">Shefrin, H., &amp; Statman, M. (1985). </w:t>
      </w:r>
      <w:r w:rsidRPr="00AD4A36">
        <w:rPr>
          <w:i/>
          <w:iCs/>
        </w:rPr>
        <w:t>The Disposition to Sell Winners Too Early and Ride Losers Too Long: Theory and Evidence. The Journal of Finance, 40(3), 777.</w:t>
      </w:r>
      <w:r w:rsidRPr="00AD4A36">
        <w:t xml:space="preserve"> doi:10.2307/2327802</w:t>
      </w:r>
    </w:p>
    <w:p w14:paraId="7FF8D651" w14:textId="77777777" w:rsidR="00AD4A36" w:rsidRPr="00AD4A36" w:rsidRDefault="00AD4A36" w:rsidP="00AD4A36">
      <w:pPr>
        <w:pStyle w:val="p0"/>
        <w:ind w:left="811" w:hanging="811"/>
        <w:jc w:val="both"/>
      </w:pPr>
      <w:r w:rsidRPr="00AD4A36">
        <w:t>Shefrin, H. (2001). Behavioral corporate finance</w:t>
      </w:r>
      <w:r w:rsidRPr="00AD4A36">
        <w:rPr>
          <w:i/>
        </w:rPr>
        <w:t>. Journal of Applied Corporate Finance</w:t>
      </w:r>
      <w:r w:rsidRPr="00AD4A36">
        <w:t xml:space="preserve">, 14(3), 113-126. </w:t>
      </w:r>
      <w:proofErr w:type="spellStart"/>
      <w:r w:rsidRPr="00AD4A36">
        <w:t>doi</w:t>
      </w:r>
      <w:proofErr w:type="spellEnd"/>
      <w:r w:rsidRPr="00AD4A36">
        <w:t>: 10.1111/j.1745-</w:t>
      </w:r>
      <w:proofErr w:type="gramStart"/>
      <w:r w:rsidRPr="00AD4A36">
        <w:t>6622.2001.tb</w:t>
      </w:r>
      <w:proofErr w:type="gramEnd"/>
      <w:r w:rsidRPr="00AD4A36">
        <w:t>00443.</w:t>
      </w:r>
    </w:p>
    <w:p w14:paraId="0842CDDA" w14:textId="77777777" w:rsidR="00AD4A36" w:rsidRPr="00AD4A36" w:rsidRDefault="00AD4A36" w:rsidP="00AD4A36">
      <w:pPr>
        <w:pStyle w:val="p0"/>
        <w:ind w:left="811" w:hanging="811"/>
        <w:jc w:val="both"/>
      </w:pPr>
      <w:proofErr w:type="spellStart"/>
      <w:r w:rsidRPr="00AD4A36">
        <w:t>Sina</w:t>
      </w:r>
      <w:proofErr w:type="spellEnd"/>
      <w:r w:rsidRPr="00AD4A36">
        <w:t xml:space="preserve">, P. G. 2014. Representativeness Bias dan </w:t>
      </w:r>
      <w:proofErr w:type="spellStart"/>
      <w:r w:rsidRPr="00AD4A36">
        <w:t>Demografi</w:t>
      </w:r>
      <w:proofErr w:type="spellEnd"/>
      <w:r w:rsidRPr="00AD4A36">
        <w:t xml:space="preserve"> </w:t>
      </w:r>
      <w:proofErr w:type="spellStart"/>
      <w:r w:rsidRPr="00AD4A36">
        <w:t>dalam</w:t>
      </w:r>
      <w:proofErr w:type="spellEnd"/>
      <w:r w:rsidRPr="00AD4A36">
        <w:t xml:space="preserve"> </w:t>
      </w:r>
      <w:proofErr w:type="spellStart"/>
      <w:r w:rsidRPr="00AD4A36">
        <w:t>Membuat</w:t>
      </w:r>
      <w:proofErr w:type="spellEnd"/>
      <w:r w:rsidRPr="00AD4A36">
        <w:t xml:space="preserve"> Keputusan </w:t>
      </w:r>
      <w:proofErr w:type="spellStart"/>
      <w:r w:rsidRPr="00AD4A36">
        <w:t>Keuangan</w:t>
      </w:r>
      <w:proofErr w:type="spellEnd"/>
      <w:r w:rsidRPr="00AD4A36">
        <w:t xml:space="preserve">. </w:t>
      </w:r>
      <w:proofErr w:type="spellStart"/>
      <w:r w:rsidRPr="00AD4A36">
        <w:rPr>
          <w:i/>
        </w:rPr>
        <w:t>Jurnal</w:t>
      </w:r>
      <w:proofErr w:type="spellEnd"/>
      <w:r w:rsidRPr="00AD4A36">
        <w:rPr>
          <w:i/>
        </w:rPr>
        <w:t xml:space="preserve"> </w:t>
      </w:r>
      <w:proofErr w:type="spellStart"/>
      <w:r w:rsidRPr="00AD4A36">
        <w:rPr>
          <w:i/>
        </w:rPr>
        <w:t>Manajemen</w:t>
      </w:r>
      <w:proofErr w:type="spellEnd"/>
      <w:r w:rsidRPr="00AD4A36">
        <w:t xml:space="preserve">, 14(1), 81-96. </w:t>
      </w:r>
    </w:p>
    <w:p w14:paraId="05DFD162" w14:textId="5FB4042A" w:rsidR="00AD4A36" w:rsidRPr="00AD4A36" w:rsidRDefault="00AD4A36" w:rsidP="00AD4A36">
      <w:pPr>
        <w:pStyle w:val="p0"/>
        <w:ind w:left="811" w:hanging="811"/>
        <w:jc w:val="both"/>
      </w:pPr>
      <w:proofErr w:type="spellStart"/>
      <w:r w:rsidRPr="00AD4A36">
        <w:t>Sina</w:t>
      </w:r>
      <w:proofErr w:type="spellEnd"/>
      <w:r w:rsidRPr="00AD4A36">
        <w:t xml:space="preserve">, P. G. (2015, March 15). </w:t>
      </w:r>
      <w:proofErr w:type="spellStart"/>
      <w:r w:rsidRPr="00AD4A36">
        <w:t>Psikologi</w:t>
      </w:r>
      <w:proofErr w:type="spellEnd"/>
      <w:r w:rsidRPr="00AD4A36">
        <w:t xml:space="preserve"> </w:t>
      </w:r>
      <w:proofErr w:type="spellStart"/>
      <w:r w:rsidRPr="00AD4A36">
        <w:t>Keuangan</w:t>
      </w:r>
      <w:proofErr w:type="spellEnd"/>
      <w:r w:rsidRPr="00AD4A36">
        <w:t xml:space="preserve"> 3. </w:t>
      </w:r>
      <w:proofErr w:type="spellStart"/>
      <w:r w:rsidRPr="00AD4A36">
        <w:rPr>
          <w:i/>
        </w:rPr>
        <w:t>Kompasiana</w:t>
      </w:r>
      <w:proofErr w:type="spellEnd"/>
      <w:r w:rsidRPr="00AD4A36">
        <w:rPr>
          <w:i/>
        </w:rPr>
        <w:t xml:space="preserve"> Beyond Blogging. </w:t>
      </w:r>
      <w:r w:rsidRPr="00AD4A36">
        <w:t xml:space="preserve">Retrieved from </w:t>
      </w:r>
      <w:r w:rsidRPr="00F85C53">
        <w:t>https://www.kompasiana.com/</w:t>
      </w:r>
      <w:r w:rsidRPr="00AD4A36">
        <w:t>.</w:t>
      </w:r>
    </w:p>
    <w:p w14:paraId="76703E04" w14:textId="77777777" w:rsidR="00AD4A36" w:rsidRPr="00AD4A36" w:rsidRDefault="00AD4A36" w:rsidP="00AD4A36">
      <w:pPr>
        <w:pStyle w:val="p0"/>
        <w:ind w:left="811" w:hanging="811"/>
        <w:jc w:val="both"/>
      </w:pPr>
      <w:r w:rsidRPr="00AD4A36">
        <w:t xml:space="preserve">Subash, R. (2012). Role of Behavioral Finance in </w:t>
      </w:r>
      <w:proofErr w:type="spellStart"/>
      <w:r w:rsidRPr="00AD4A36">
        <w:t>Portofolio</w:t>
      </w:r>
      <w:proofErr w:type="spellEnd"/>
      <w:r w:rsidRPr="00AD4A36">
        <w:t xml:space="preserve"> </w:t>
      </w:r>
      <w:proofErr w:type="spellStart"/>
      <w:r w:rsidRPr="00AD4A36">
        <w:t>Investmen</w:t>
      </w:r>
      <w:proofErr w:type="spellEnd"/>
      <w:r w:rsidRPr="00AD4A36">
        <w:t xml:space="preserve"> Decision: </w:t>
      </w:r>
      <w:proofErr w:type="spellStart"/>
      <w:r w:rsidRPr="00AD4A36">
        <w:t>Evidance</w:t>
      </w:r>
      <w:proofErr w:type="spellEnd"/>
      <w:r w:rsidRPr="00AD4A36">
        <w:t xml:space="preserve"> from India. Charles University in Prague</w:t>
      </w:r>
    </w:p>
    <w:p w14:paraId="4B08201B" w14:textId="77777777" w:rsidR="00AD4A36" w:rsidRPr="00AD4A36" w:rsidRDefault="00AD4A36" w:rsidP="00AD4A36">
      <w:pPr>
        <w:pStyle w:val="p0"/>
        <w:ind w:left="811" w:hanging="811"/>
        <w:jc w:val="both"/>
      </w:pPr>
      <w:proofErr w:type="spellStart"/>
      <w:r w:rsidRPr="00AD4A36">
        <w:t>Sugiyono</w:t>
      </w:r>
      <w:proofErr w:type="spellEnd"/>
      <w:r w:rsidRPr="00AD4A36">
        <w:t xml:space="preserve">. 2013. </w:t>
      </w:r>
      <w:proofErr w:type="spellStart"/>
      <w:r w:rsidRPr="00AD4A36">
        <w:rPr>
          <w:i/>
        </w:rPr>
        <w:t>Metode</w:t>
      </w:r>
      <w:proofErr w:type="spellEnd"/>
      <w:r w:rsidRPr="00AD4A36">
        <w:rPr>
          <w:i/>
        </w:rPr>
        <w:t xml:space="preserve"> </w:t>
      </w:r>
      <w:proofErr w:type="spellStart"/>
      <w:r w:rsidRPr="00AD4A36">
        <w:rPr>
          <w:i/>
        </w:rPr>
        <w:t>Penelitian</w:t>
      </w:r>
      <w:proofErr w:type="spellEnd"/>
      <w:r w:rsidRPr="00AD4A36">
        <w:rPr>
          <w:i/>
        </w:rPr>
        <w:t xml:space="preserve"> </w:t>
      </w:r>
      <w:proofErr w:type="spellStart"/>
      <w:r w:rsidRPr="00AD4A36">
        <w:rPr>
          <w:i/>
        </w:rPr>
        <w:t>Kuantitatif</w:t>
      </w:r>
      <w:proofErr w:type="spellEnd"/>
      <w:r w:rsidRPr="00AD4A36">
        <w:rPr>
          <w:i/>
        </w:rPr>
        <w:t xml:space="preserve">, </w:t>
      </w:r>
      <w:proofErr w:type="spellStart"/>
      <w:r w:rsidRPr="00AD4A36">
        <w:rPr>
          <w:i/>
        </w:rPr>
        <w:t>Kualitatif</w:t>
      </w:r>
      <w:proofErr w:type="spellEnd"/>
      <w:r w:rsidRPr="00AD4A36">
        <w:rPr>
          <w:i/>
        </w:rPr>
        <w:t>, dan R&amp;D</w:t>
      </w:r>
      <w:r w:rsidRPr="00AD4A36">
        <w:t xml:space="preserve">. Bandung: </w:t>
      </w:r>
      <w:proofErr w:type="spellStart"/>
      <w:r w:rsidRPr="00AD4A36">
        <w:t>Alfabeta</w:t>
      </w:r>
      <w:proofErr w:type="spellEnd"/>
      <w:r w:rsidRPr="00AD4A36">
        <w:t>.</w:t>
      </w:r>
    </w:p>
    <w:p w14:paraId="11C48101" w14:textId="77777777" w:rsidR="00AD4A36" w:rsidRPr="00AD4A36" w:rsidRDefault="00AD4A36" w:rsidP="00AD4A36">
      <w:pPr>
        <w:pStyle w:val="p0"/>
        <w:ind w:left="811" w:hanging="811"/>
        <w:jc w:val="both"/>
      </w:pPr>
      <w:proofErr w:type="spellStart"/>
      <w:r w:rsidRPr="00AD4A36">
        <w:lastRenderedPageBreak/>
        <w:t>Slovic</w:t>
      </w:r>
      <w:proofErr w:type="spellEnd"/>
      <w:r w:rsidRPr="00AD4A36">
        <w:t xml:space="preserve">, P., &amp; Peters, E. (2006). Risk Perception and Affect. </w:t>
      </w:r>
      <w:r w:rsidRPr="00AD4A36">
        <w:rPr>
          <w:i/>
        </w:rPr>
        <w:t>Current Directions in Psychological Science</w:t>
      </w:r>
      <w:r w:rsidRPr="00AD4A36">
        <w:t xml:space="preserve">, 15(6), 322–325. </w:t>
      </w:r>
      <w:proofErr w:type="spellStart"/>
      <w:r w:rsidRPr="00AD4A36">
        <w:t>doi</w:t>
      </w:r>
      <w:proofErr w:type="spellEnd"/>
      <w:r w:rsidRPr="00AD4A36">
        <w:t>: 10.1111/j.1467-8721.2006.00461.</w:t>
      </w:r>
    </w:p>
    <w:p w14:paraId="3A95CAFF" w14:textId="77777777" w:rsidR="00AD4A36" w:rsidRPr="00AD4A36" w:rsidRDefault="00AD4A36" w:rsidP="00AD4A36">
      <w:pPr>
        <w:pStyle w:val="p0"/>
        <w:ind w:left="811" w:hanging="811"/>
        <w:jc w:val="both"/>
      </w:pPr>
      <w:r w:rsidRPr="00AD4A36">
        <w:t>Smart, S. B., Gitman, L. J., Joehnk, M. D. (2017).</w:t>
      </w:r>
      <w:r w:rsidRPr="00AD4A36">
        <w:rPr>
          <w:i/>
        </w:rPr>
        <w:t>Fundamental of Investing</w:t>
      </w:r>
      <w:r w:rsidRPr="00AD4A36">
        <w:t xml:space="preserve"> (13</w:t>
      </w:r>
      <w:r w:rsidRPr="00AD4A36">
        <w:rPr>
          <w:vertAlign w:val="superscript"/>
        </w:rPr>
        <w:t>th</w:t>
      </w:r>
      <w:r w:rsidRPr="00AD4A36">
        <w:t>ed).  England: Pearson Education.</w:t>
      </w:r>
    </w:p>
    <w:p w14:paraId="1F9964FE" w14:textId="77777777" w:rsidR="00AD4A36" w:rsidRPr="00AD4A36" w:rsidRDefault="00AD4A36" w:rsidP="00AD4A36">
      <w:pPr>
        <w:pStyle w:val="p0"/>
        <w:ind w:left="811" w:hanging="811"/>
        <w:jc w:val="both"/>
      </w:pPr>
      <w:r w:rsidRPr="00AD4A36">
        <w:t>Sohani, I, (2012). Behavioral finance of an inefficient market. Global Journal of Management and Business Research. 12, 14.</w:t>
      </w:r>
    </w:p>
    <w:p w14:paraId="5AC41B45" w14:textId="54A22E25" w:rsidR="00AD4A36" w:rsidRPr="00AD4A36" w:rsidRDefault="00AD4A36" w:rsidP="00AD4A36">
      <w:pPr>
        <w:pStyle w:val="p0"/>
        <w:ind w:left="811" w:hanging="811"/>
        <w:jc w:val="both"/>
      </w:pPr>
      <w:r w:rsidRPr="00AD4A36">
        <w:t xml:space="preserve">Vijaya, E. (2016). An Empirical Analysis Of Influential Factors on Investment </w:t>
      </w:r>
      <w:proofErr w:type="spellStart"/>
      <w:r w:rsidRPr="00AD4A36">
        <w:t>Behaviour</w:t>
      </w:r>
      <w:proofErr w:type="spellEnd"/>
      <w:r w:rsidRPr="00AD4A36">
        <w:t xml:space="preserve"> of Retail Investors’ In Indian Stock Market: A </w:t>
      </w:r>
      <w:proofErr w:type="spellStart"/>
      <w:r w:rsidRPr="00AD4A36">
        <w:t>Behavioural</w:t>
      </w:r>
      <w:proofErr w:type="spellEnd"/>
      <w:r w:rsidRPr="00AD4A36">
        <w:t xml:space="preserve"> Perspective. </w:t>
      </w:r>
      <w:r w:rsidRPr="00AD4A36">
        <w:rPr>
          <w:i/>
        </w:rPr>
        <w:t>Journal in Management and Social Science</w:t>
      </w:r>
      <w:r w:rsidRPr="00AD4A36">
        <w:t xml:space="preserve">, 2(12), 296-308. Retrieved from </w:t>
      </w:r>
      <w:r w:rsidRPr="00F85C53">
        <w:t>http://www.ijmr.net.in</w:t>
      </w:r>
      <w:r w:rsidRPr="00AD4A36">
        <w:t>.</w:t>
      </w:r>
    </w:p>
    <w:p w14:paraId="30570C58" w14:textId="77777777" w:rsidR="00AD4A36" w:rsidRPr="00AD4A36" w:rsidRDefault="00AD4A36" w:rsidP="00AD4A36">
      <w:pPr>
        <w:pStyle w:val="p0"/>
        <w:ind w:left="811" w:hanging="811"/>
        <w:jc w:val="both"/>
      </w:pPr>
      <w:r w:rsidRPr="00AD4A36">
        <w:t xml:space="preserve">Waweru, N. M., Munyoki, E., &amp; Uliana, E. (2008). </w:t>
      </w:r>
      <w:r w:rsidRPr="00AD4A36">
        <w:rPr>
          <w:i/>
          <w:iCs/>
        </w:rPr>
        <w:t xml:space="preserve">The effects of </w:t>
      </w:r>
      <w:proofErr w:type="spellStart"/>
      <w:r w:rsidRPr="00AD4A36">
        <w:rPr>
          <w:i/>
          <w:iCs/>
        </w:rPr>
        <w:t>behavioural</w:t>
      </w:r>
      <w:proofErr w:type="spellEnd"/>
      <w:r w:rsidRPr="00AD4A36">
        <w:rPr>
          <w:i/>
          <w:iCs/>
        </w:rPr>
        <w:t xml:space="preserve"> factors in investment decision-making: a survey of institutional investors operating at the Nairobi Stock Exchange. International Journal of Business and Emerging Markets, 1(1), 24.</w:t>
      </w:r>
      <w:r w:rsidRPr="00AD4A36">
        <w:t xml:space="preserve"> </w:t>
      </w:r>
      <w:proofErr w:type="spellStart"/>
      <w:r w:rsidRPr="00AD4A36">
        <w:t>doi</w:t>
      </w:r>
      <w:proofErr w:type="spellEnd"/>
      <w:r w:rsidRPr="00AD4A36">
        <w:t>: 10.1504/ijbem.2008.019243 </w:t>
      </w:r>
    </w:p>
    <w:p w14:paraId="1681637D" w14:textId="7A73B257" w:rsidR="00AD4A36" w:rsidRPr="00AD4A36" w:rsidRDefault="00AD4A36" w:rsidP="00AD4A36">
      <w:pPr>
        <w:pStyle w:val="p0"/>
        <w:ind w:left="811" w:hanging="811"/>
        <w:jc w:val="both"/>
      </w:pPr>
      <w:proofErr w:type="spellStart"/>
      <w:r w:rsidRPr="00AD4A36">
        <w:t>Yadollahi</w:t>
      </w:r>
      <w:proofErr w:type="spellEnd"/>
      <w:r w:rsidRPr="00AD4A36">
        <w:t xml:space="preserve"> F., J., Nouri,</w:t>
      </w:r>
      <w:r>
        <w:t xml:space="preserve"> </w:t>
      </w:r>
      <w:r w:rsidRPr="00AD4A36">
        <w:t>P.,</w:t>
      </w:r>
      <w:r>
        <w:t xml:space="preserve"> </w:t>
      </w:r>
      <w:r w:rsidRPr="00AD4A36">
        <w:t>Ahmadi K., A.,</w:t>
      </w:r>
      <w:r>
        <w:t xml:space="preserve"> </w:t>
      </w:r>
      <w:r w:rsidRPr="00AD4A36">
        <w:t>Taghi, T., M.</w:t>
      </w:r>
      <w:r>
        <w:t xml:space="preserve"> </w:t>
      </w:r>
      <w:r w:rsidRPr="00AD4A36">
        <w:t xml:space="preserve">(2014). Identifying the Main Factors Influencing the Formation of Overconfidence Bias in Entrepreneurs: A Qualitative Content Analysis Approach. </w:t>
      </w:r>
      <w:r w:rsidRPr="00AD4A36">
        <w:rPr>
          <w:i/>
        </w:rPr>
        <w:t>International Journal of Academic Research in Business and Social Sciences</w:t>
      </w:r>
      <w:r w:rsidRPr="00AD4A36">
        <w:t xml:space="preserve">, 4(4),456-469, </w:t>
      </w:r>
      <w:proofErr w:type="spellStart"/>
      <w:r w:rsidRPr="00AD4A36">
        <w:t>doi</w:t>
      </w:r>
      <w:proofErr w:type="spellEnd"/>
      <w:r w:rsidRPr="00AD4A36">
        <w:t>: 10.6007/IJARBSS/v4-i4/815.</w:t>
      </w:r>
    </w:p>
    <w:p w14:paraId="7CD26BE0" w14:textId="77777777" w:rsidR="00AD4A36" w:rsidRPr="00AD4A36" w:rsidRDefault="00AD4A36" w:rsidP="00AD4A36">
      <w:pPr>
        <w:pStyle w:val="p0"/>
        <w:ind w:left="811" w:hanging="811"/>
        <w:jc w:val="both"/>
      </w:pPr>
      <w:proofErr w:type="spellStart"/>
      <w:r w:rsidRPr="00AD4A36">
        <w:t>Yohnson</w:t>
      </w:r>
      <w:proofErr w:type="spellEnd"/>
      <w:r w:rsidRPr="00AD4A36">
        <w:t xml:space="preserve">. 2008. Regret Aversion dan Risk Tolerance Investor Muda Jakarta dan Surabaya. </w:t>
      </w:r>
      <w:proofErr w:type="spellStart"/>
      <w:r w:rsidRPr="00AD4A36">
        <w:t>Jurnal</w:t>
      </w:r>
      <w:proofErr w:type="spellEnd"/>
      <w:r w:rsidRPr="00AD4A36">
        <w:t xml:space="preserve"> </w:t>
      </w:r>
      <w:proofErr w:type="spellStart"/>
      <w:r w:rsidRPr="00AD4A36">
        <w:t>Manajemen</w:t>
      </w:r>
      <w:proofErr w:type="spellEnd"/>
      <w:r w:rsidRPr="00AD4A36">
        <w:t xml:space="preserve"> dan </w:t>
      </w:r>
      <w:proofErr w:type="spellStart"/>
      <w:r w:rsidRPr="00AD4A36">
        <w:t>Kewirausahaan</w:t>
      </w:r>
      <w:proofErr w:type="spellEnd"/>
      <w:r w:rsidRPr="00AD4A36">
        <w:t>, vol. 10 No. 2, September 2008: 163-168.</w:t>
      </w:r>
    </w:p>
    <w:p w14:paraId="6821645F" w14:textId="77777777" w:rsidR="00AD4A36" w:rsidRDefault="00AD4A36" w:rsidP="00AD4A36">
      <w:pPr>
        <w:pStyle w:val="p0"/>
        <w:ind w:left="811" w:hanging="811"/>
        <w:jc w:val="both"/>
      </w:pPr>
    </w:p>
    <w:p w14:paraId="785F9246" w14:textId="77777777" w:rsidR="00AD4A36" w:rsidRDefault="00AD4A36" w:rsidP="0001776F">
      <w:pPr>
        <w:pStyle w:val="p0"/>
        <w:ind w:left="811" w:hanging="811"/>
        <w:jc w:val="both"/>
      </w:pPr>
    </w:p>
    <w:p w14:paraId="311AF6A6" w14:textId="77777777" w:rsidR="00AB0D07" w:rsidRPr="00573525" w:rsidRDefault="00AB0D07" w:rsidP="0001776F">
      <w:pPr>
        <w:pStyle w:val="p0"/>
        <w:ind w:left="811" w:hanging="811"/>
        <w:jc w:val="both"/>
        <w:rPr>
          <w:lang w:val="es-AR"/>
        </w:rPr>
      </w:pPr>
    </w:p>
    <w:sectPr w:rsidR="00AB0D07" w:rsidRPr="00573525" w:rsidSect="007B42C2">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14754" w14:textId="77777777" w:rsidR="004E2F4F" w:rsidRDefault="004E2F4F">
      <w:pPr>
        <w:spacing w:after="0" w:line="240" w:lineRule="auto"/>
      </w:pPr>
      <w:r>
        <w:separator/>
      </w:r>
    </w:p>
  </w:endnote>
  <w:endnote w:type="continuationSeparator" w:id="0">
    <w:p w14:paraId="46F5D0FF" w14:textId="77777777" w:rsidR="004E2F4F" w:rsidRDefault="004E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A617F" w:rsidRPr="00EF7480" w14:paraId="5BC8C780" w14:textId="77777777" w:rsidTr="00C769AA">
      <w:trPr>
        <w:jc w:val="center"/>
      </w:trPr>
      <w:tc>
        <w:tcPr>
          <w:tcW w:w="414" w:type="pct"/>
          <w:vAlign w:val="center"/>
        </w:tcPr>
        <w:p w14:paraId="4756A41E" w14:textId="77777777" w:rsidR="00EA617F" w:rsidRPr="00EF7480" w:rsidRDefault="00EA617F"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Pr>
                  <w:rFonts w:ascii="Tahoma" w:hAnsi="Tahoma" w:cs="Tahoma"/>
                  <w:b/>
                  <w:bCs/>
                  <w:i w:val="0"/>
                  <w:iCs w:val="0"/>
                  <w:noProof/>
                  <w:sz w:val="24"/>
                  <w:szCs w:val="24"/>
                </w:rPr>
                <w:t>6</w:t>
              </w:r>
              <w:r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EA617F" w:rsidRPr="00EF7480" w:rsidRDefault="00EA617F"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EA617F" w:rsidRPr="00EF7480" w:rsidRDefault="00EA617F"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A617F" w14:paraId="0519B44F" w14:textId="77777777" w:rsidTr="00C769AA">
      <w:trPr>
        <w:jc w:val="center"/>
      </w:trPr>
      <w:tc>
        <w:tcPr>
          <w:tcW w:w="4587" w:type="pct"/>
          <w:vAlign w:val="center"/>
        </w:tcPr>
        <w:p w14:paraId="7E9926D8" w14:textId="34F3EFB1" w:rsidR="00EA617F" w:rsidRPr="00EF7480" w:rsidRDefault="00EA617F"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Pr="00EF7480">
                <w:rPr>
                  <w:rFonts w:ascii="Arial Narrow" w:hAnsi="Arial Narrow"/>
                  <w:b/>
                  <w:i w:val="0"/>
                  <w:iCs w:val="0"/>
                </w:rPr>
                <w:t>http://dx.doi.org/</w:t>
              </w:r>
              <w:r w:rsidRPr="00E80419">
                <w:rPr>
                  <w:rFonts w:ascii="Arial Narrow" w:hAnsi="Arial Narrow"/>
                  <w:b/>
                  <w:i w:val="0"/>
                  <w:iCs w:val="0"/>
                </w:rPr>
                <w:t>10.22441/</w:t>
              </w:r>
              <w:r w:rsidRPr="00F85C53">
                <w:rPr>
                  <w:rFonts w:ascii="Arial Narrow" w:hAnsi="Arial Narrow"/>
                  <w:b/>
                  <w:i w:val="0"/>
                  <w:iCs w:val="0"/>
                </w:rPr>
                <w:t>indikator.v7i1.18396</w:t>
              </w:r>
            </w:sdtContent>
          </w:sdt>
        </w:p>
      </w:tc>
      <w:tc>
        <w:tcPr>
          <w:tcW w:w="413" w:type="pct"/>
          <w:vAlign w:val="center"/>
        </w:tcPr>
        <w:p w14:paraId="54741A17" w14:textId="77777777" w:rsidR="00EA617F" w:rsidRPr="00EF7480" w:rsidRDefault="00EA617F"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Pr>
                  <w:rFonts w:ascii="Tahoma" w:hAnsi="Tahoma" w:cs="Tahoma"/>
                  <w:b/>
                  <w:bCs/>
                  <w:i w:val="0"/>
                  <w:iCs w:val="0"/>
                  <w:noProof/>
                  <w:sz w:val="24"/>
                  <w:szCs w:val="24"/>
                </w:rPr>
                <w:t>7</w:t>
              </w:r>
              <w:r w:rsidRPr="00EF7480">
                <w:rPr>
                  <w:rFonts w:ascii="Tahoma" w:hAnsi="Tahoma" w:cs="Tahoma"/>
                  <w:b/>
                  <w:bCs/>
                  <w:i w:val="0"/>
                  <w:iCs w:val="0"/>
                  <w:noProof/>
                  <w:sz w:val="24"/>
                  <w:szCs w:val="24"/>
                </w:rPr>
                <w:fldChar w:fldCharType="end"/>
              </w:r>
            </w:sdtContent>
          </w:sdt>
        </w:p>
      </w:tc>
    </w:tr>
  </w:tbl>
  <w:p w14:paraId="4626E6E8" w14:textId="77777777" w:rsidR="00EA617F" w:rsidRPr="00750B04" w:rsidRDefault="00EA617F"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8321"/>
      <w:gridCol w:w="749"/>
    </w:tblGrid>
    <w:tr w:rsidR="00EA617F" w14:paraId="2A94ADC4" w14:textId="77777777" w:rsidTr="00BC34C3">
      <w:trPr>
        <w:trHeight w:val="284"/>
        <w:jc w:val="center"/>
      </w:trPr>
      <w:tc>
        <w:tcPr>
          <w:tcW w:w="4587" w:type="pct"/>
          <w:shd w:val="clear" w:color="auto" w:fill="auto"/>
          <w:vAlign w:val="center"/>
        </w:tcPr>
        <w:p w14:paraId="21582184" w14:textId="00A0528B" w:rsidR="00EA617F" w:rsidRPr="00FD5BDB" w:rsidRDefault="00EA617F"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Vol.7 No. 1, January 2023</w:t>
          </w:r>
        </w:p>
      </w:tc>
      <w:tc>
        <w:tcPr>
          <w:tcW w:w="413" w:type="pct"/>
          <w:shd w:val="clear" w:color="auto" w:fill="auto"/>
          <w:vAlign w:val="center"/>
        </w:tcPr>
        <w:p w14:paraId="4D0A98CC" w14:textId="77777777" w:rsidR="00EA617F" w:rsidRPr="00FD5BDB" w:rsidRDefault="00EA617F"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EA617F" w:rsidRPr="00750B04" w:rsidRDefault="00EA617F"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5F627" w14:textId="77777777" w:rsidR="004E2F4F" w:rsidRDefault="004E2F4F">
      <w:pPr>
        <w:spacing w:after="0" w:line="240" w:lineRule="auto"/>
      </w:pPr>
      <w:r>
        <w:separator/>
      </w:r>
    </w:p>
  </w:footnote>
  <w:footnote w:type="continuationSeparator" w:id="0">
    <w:p w14:paraId="607A4FC3" w14:textId="77777777" w:rsidR="004E2F4F" w:rsidRDefault="004E2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EA617F"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6D0A4779" w:rsidR="00EA617F" w:rsidRPr="00EF7480" w:rsidRDefault="00EA617F" w:rsidP="00D50408">
              <w:pPr>
                <w:pStyle w:val="Footer"/>
                <w:tabs>
                  <w:tab w:val="center" w:pos="1171"/>
                  <w:tab w:val="right" w:pos="7260"/>
                </w:tabs>
                <w:spacing w:after="0" w:line="240" w:lineRule="auto"/>
                <w:jc w:val="both"/>
                <w:rPr>
                  <w:rFonts w:ascii="Tahoma" w:hAnsi="Tahoma" w:cs="Tahoma"/>
                  <w:i w:val="0"/>
                  <w:iCs w:val="0"/>
                </w:rPr>
              </w:pPr>
              <w:r>
                <w:tab/>
              </w:r>
              <w:r>
                <w:rPr>
                  <w:noProof/>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Pr="00F46C80">
                <w:rPr>
                  <w:rFonts w:ascii="Arial Narrow" w:hAnsi="Arial Narrow" w:cs="Tahoma"/>
                  <w:b/>
                  <w:i w:val="0"/>
                  <w:iCs w:val="0"/>
                  <w:lang w:val="id-ID"/>
                </w:rPr>
                <w:t xml:space="preserve"> </w:t>
              </w:r>
              <w:r>
                <w:rPr>
                  <w:rFonts w:ascii="Arial Narrow" w:hAnsi="Arial Narrow" w:cs="Tahoma"/>
                  <w:b/>
                  <w:i w:val="0"/>
                  <w:iCs w:val="0"/>
                </w:rPr>
                <w:t xml:space="preserve">                         </w:t>
              </w:r>
              <w:r w:rsidRPr="00311D80">
                <w:rPr>
                  <w:rFonts w:ascii="Tahoma" w:eastAsia="Tahoma" w:hAnsi="Tahoma" w:cs="Tahoma"/>
                  <w:b/>
                  <w:i w:val="0"/>
                  <w:iCs w:val="0"/>
                </w:rPr>
                <w:t>Vol. 7 No. 1, January 2023</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EA617F" w:rsidRDefault="00EA617F"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522D9958" w14:textId="3AE82C6D" w:rsidR="00EA617F" w:rsidRPr="00EF7480" w:rsidRDefault="00EA617F"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Pr="001A18F9">
                <w:rPr>
                  <w:rFonts w:ascii="Arial Narrow" w:hAnsi="Arial Narrow"/>
                  <w:b/>
                  <w:i w:val="0"/>
                </w:rPr>
                <w:t xml:space="preserve"> 2598-4888</w:t>
              </w:r>
            </w:p>
          </w:sdtContent>
        </w:sdt>
      </w:tc>
    </w:tr>
  </w:tbl>
  <w:p w14:paraId="26380E34" w14:textId="77777777" w:rsidR="00EA617F" w:rsidRPr="007F4CA7" w:rsidRDefault="00EA617F"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Look w:val="04A0" w:firstRow="1" w:lastRow="0" w:firstColumn="1" w:lastColumn="0" w:noHBand="0" w:noVBand="1"/>
    </w:tblPr>
    <w:tblGrid>
      <w:gridCol w:w="7362"/>
      <w:gridCol w:w="1698"/>
    </w:tblGrid>
    <w:tr w:rsidR="00EA617F"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304F87E5" w:rsidR="00EA617F" w:rsidRPr="00EF7480" w:rsidRDefault="00EA617F" w:rsidP="00D50408">
              <w:pPr>
                <w:pStyle w:val="Footer"/>
                <w:tabs>
                  <w:tab w:val="center" w:pos="1171"/>
                  <w:tab w:val="right" w:pos="7260"/>
                </w:tabs>
                <w:spacing w:after="0" w:line="240" w:lineRule="auto"/>
                <w:jc w:val="both"/>
                <w:rPr>
                  <w:rFonts w:ascii="Tahoma" w:hAnsi="Tahoma" w:cs="Tahoma"/>
                  <w:i w:val="0"/>
                  <w:iCs w:val="0"/>
                </w:rPr>
              </w:pPr>
              <w:r>
                <w:tab/>
              </w:r>
              <w:r>
                <w:rPr>
                  <w:noProof/>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Pr="00311D80">
                <w:rPr>
                  <w:rFonts w:ascii="Tahoma" w:eastAsia="Tahoma" w:hAnsi="Tahoma" w:cs="Tahoma"/>
                  <w:b/>
                  <w:i w:val="0"/>
                  <w:iCs w:val="0"/>
                </w:rPr>
                <w:t>Vol. 7 No. 1, January 2023</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EA617F" w:rsidRDefault="00EA617F"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EA617F" w:rsidRPr="001A18F9" w:rsidRDefault="00EA617F"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EA617F" w:rsidRPr="007F4CA7" w:rsidRDefault="00EA617F"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Look w:val="04A0" w:firstRow="1" w:lastRow="0" w:firstColumn="1" w:lastColumn="0" w:noHBand="0" w:noVBand="1"/>
    </w:tblPr>
    <w:tblGrid>
      <w:gridCol w:w="7362"/>
      <w:gridCol w:w="1698"/>
    </w:tblGrid>
    <w:tr w:rsidR="00EA617F"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22184674" w:rsidR="00EA617F" w:rsidRPr="00E92575" w:rsidRDefault="00EA617F" w:rsidP="00E92575">
              <w:pPr>
                <w:pStyle w:val="Header"/>
                <w:tabs>
                  <w:tab w:val="clear" w:pos="4513"/>
                  <w:tab w:val="clear" w:pos="9026"/>
                  <w:tab w:val="center" w:pos="1171"/>
                  <w:tab w:val="right" w:pos="9070"/>
                </w:tabs>
                <w:spacing w:after="0" w:line="240" w:lineRule="auto"/>
                <w:jc w:val="both"/>
              </w:pPr>
              <w:r>
                <w:tab/>
              </w:r>
              <w:r>
                <w:rPr>
                  <w:noProof/>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Pr="00311D80">
                <w:rPr>
                  <w:rFonts w:ascii="Tahoma" w:eastAsia="Tahoma" w:hAnsi="Tahoma" w:cs="Tahoma"/>
                  <w:b/>
                  <w:i w:val="0"/>
                  <w:iCs w:val="0"/>
                </w:rPr>
                <w:t>Vol. 7 No. 1, January 2023</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EA617F" w:rsidRDefault="00EA617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r w:rsidRPr="007B70B1">
                <w:rPr>
                  <w:rFonts w:ascii="Arial Narrow" w:hAnsi="Arial Narrow"/>
                  <w:b/>
                  <w:i w:val="0"/>
                </w:rPr>
                <w:t xml:space="preserve"> </w:t>
              </w:r>
            </w:p>
            <w:p w14:paraId="4729069C" w14:textId="4D4A38C2" w:rsidR="00EA617F" w:rsidRPr="00EF7480" w:rsidRDefault="00EA617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Pr="001A18F9">
                <w:rPr>
                  <w:rFonts w:ascii="Arial Narrow" w:hAnsi="Arial Narrow"/>
                  <w:b/>
                  <w:i w:val="0"/>
                </w:rPr>
                <w:t>2598-4888</w:t>
              </w:r>
            </w:p>
          </w:sdtContent>
        </w:sdt>
      </w:tc>
    </w:tr>
  </w:tbl>
  <w:p w14:paraId="7C7D64C1" w14:textId="77777777" w:rsidR="00EA617F" w:rsidRPr="00E92575" w:rsidRDefault="00EA617F"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7A419A1"/>
    <w:multiLevelType w:val="hybridMultilevel"/>
    <w:tmpl w:val="B428D9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086E53"/>
    <w:multiLevelType w:val="hybridMultilevel"/>
    <w:tmpl w:val="ACF6E578"/>
    <w:lvl w:ilvl="0" w:tplc="61CE712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3B38209F"/>
    <w:multiLevelType w:val="hybridMultilevel"/>
    <w:tmpl w:val="99DAE06E"/>
    <w:lvl w:ilvl="0" w:tplc="F99450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64F773D"/>
    <w:multiLevelType w:val="hybridMultilevel"/>
    <w:tmpl w:val="B9E872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6F80FC0"/>
    <w:multiLevelType w:val="hybridMultilevel"/>
    <w:tmpl w:val="C2804D1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 w:numId="2">
    <w:abstractNumId w:val="24"/>
  </w:num>
  <w:num w:numId="3">
    <w:abstractNumId w:val="23"/>
  </w:num>
  <w:num w:numId="4">
    <w:abstractNumId w:val="24"/>
  </w:num>
  <w:num w:numId="5">
    <w:abstractNumId w:val="27"/>
  </w:num>
  <w:num w:numId="6">
    <w:abstractNumId w:val="25"/>
  </w:num>
  <w:num w:numId="7">
    <w:abstractNumId w:val="21"/>
  </w:num>
  <w:num w:numId="8">
    <w:abstractNumId w:val="22"/>
  </w:num>
  <w:num w:numId="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5B"/>
    <w:rsid w:val="000012D4"/>
    <w:rsid w:val="000019C6"/>
    <w:rsid w:val="000022C9"/>
    <w:rsid w:val="00005085"/>
    <w:rsid w:val="00010A81"/>
    <w:rsid w:val="0001776F"/>
    <w:rsid w:val="000202D6"/>
    <w:rsid w:val="00020611"/>
    <w:rsid w:val="00020A89"/>
    <w:rsid w:val="00021B1A"/>
    <w:rsid w:val="000234C1"/>
    <w:rsid w:val="00023A60"/>
    <w:rsid w:val="000337DD"/>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8B5"/>
    <w:rsid w:val="000B1BF9"/>
    <w:rsid w:val="000B2D14"/>
    <w:rsid w:val="000C2A6A"/>
    <w:rsid w:val="000C3E7D"/>
    <w:rsid w:val="000C4F78"/>
    <w:rsid w:val="000D7EB9"/>
    <w:rsid w:val="000E294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273AD"/>
    <w:rsid w:val="00136B06"/>
    <w:rsid w:val="00137AFC"/>
    <w:rsid w:val="00141B33"/>
    <w:rsid w:val="00145302"/>
    <w:rsid w:val="00147305"/>
    <w:rsid w:val="001532AD"/>
    <w:rsid w:val="00155A21"/>
    <w:rsid w:val="00155D5C"/>
    <w:rsid w:val="001745FA"/>
    <w:rsid w:val="00176658"/>
    <w:rsid w:val="00177799"/>
    <w:rsid w:val="001804E4"/>
    <w:rsid w:val="001816EE"/>
    <w:rsid w:val="00187CE7"/>
    <w:rsid w:val="001936B7"/>
    <w:rsid w:val="00193F21"/>
    <w:rsid w:val="00196C2F"/>
    <w:rsid w:val="001A18F9"/>
    <w:rsid w:val="001B3357"/>
    <w:rsid w:val="001B453F"/>
    <w:rsid w:val="001B4DE4"/>
    <w:rsid w:val="001C6BBE"/>
    <w:rsid w:val="001C7693"/>
    <w:rsid w:val="001C7CA1"/>
    <w:rsid w:val="001E0EAB"/>
    <w:rsid w:val="001E4A6A"/>
    <w:rsid w:val="001E7604"/>
    <w:rsid w:val="001F0084"/>
    <w:rsid w:val="0021047B"/>
    <w:rsid w:val="002106D9"/>
    <w:rsid w:val="00214A9A"/>
    <w:rsid w:val="00217FAE"/>
    <w:rsid w:val="0022571A"/>
    <w:rsid w:val="0023054B"/>
    <w:rsid w:val="00237EC8"/>
    <w:rsid w:val="0024017D"/>
    <w:rsid w:val="00241F80"/>
    <w:rsid w:val="002527E7"/>
    <w:rsid w:val="00256356"/>
    <w:rsid w:val="002570F1"/>
    <w:rsid w:val="0026042A"/>
    <w:rsid w:val="0026049F"/>
    <w:rsid w:val="00260DCD"/>
    <w:rsid w:val="00264282"/>
    <w:rsid w:val="00271886"/>
    <w:rsid w:val="00273BDF"/>
    <w:rsid w:val="0027597A"/>
    <w:rsid w:val="0027763C"/>
    <w:rsid w:val="002818E5"/>
    <w:rsid w:val="002819F0"/>
    <w:rsid w:val="00282435"/>
    <w:rsid w:val="00286207"/>
    <w:rsid w:val="00286499"/>
    <w:rsid w:val="00293AB6"/>
    <w:rsid w:val="00297676"/>
    <w:rsid w:val="002A4C9E"/>
    <w:rsid w:val="002A71FA"/>
    <w:rsid w:val="002B194A"/>
    <w:rsid w:val="002B3E7F"/>
    <w:rsid w:val="002B63D8"/>
    <w:rsid w:val="002B74AF"/>
    <w:rsid w:val="002C0037"/>
    <w:rsid w:val="002C3E7C"/>
    <w:rsid w:val="002C402F"/>
    <w:rsid w:val="002D080C"/>
    <w:rsid w:val="002D5C52"/>
    <w:rsid w:val="002E26CC"/>
    <w:rsid w:val="002F0841"/>
    <w:rsid w:val="002F12E1"/>
    <w:rsid w:val="002F2064"/>
    <w:rsid w:val="002F3EB0"/>
    <w:rsid w:val="003024A8"/>
    <w:rsid w:val="00306030"/>
    <w:rsid w:val="0030623E"/>
    <w:rsid w:val="00306405"/>
    <w:rsid w:val="00306B8E"/>
    <w:rsid w:val="00311D80"/>
    <w:rsid w:val="00313CEB"/>
    <w:rsid w:val="00314524"/>
    <w:rsid w:val="0031528F"/>
    <w:rsid w:val="00323594"/>
    <w:rsid w:val="00335EFA"/>
    <w:rsid w:val="00336827"/>
    <w:rsid w:val="003374BE"/>
    <w:rsid w:val="00341689"/>
    <w:rsid w:val="0035534F"/>
    <w:rsid w:val="003555AE"/>
    <w:rsid w:val="0035708A"/>
    <w:rsid w:val="00360B28"/>
    <w:rsid w:val="00367A6D"/>
    <w:rsid w:val="00367C80"/>
    <w:rsid w:val="003712A6"/>
    <w:rsid w:val="00380B3F"/>
    <w:rsid w:val="00386C14"/>
    <w:rsid w:val="00387F4C"/>
    <w:rsid w:val="003913B1"/>
    <w:rsid w:val="003925BF"/>
    <w:rsid w:val="00394770"/>
    <w:rsid w:val="003961BA"/>
    <w:rsid w:val="003967CE"/>
    <w:rsid w:val="003A218F"/>
    <w:rsid w:val="003A516E"/>
    <w:rsid w:val="003A5234"/>
    <w:rsid w:val="003A657E"/>
    <w:rsid w:val="003C0440"/>
    <w:rsid w:val="003C1163"/>
    <w:rsid w:val="003C11BF"/>
    <w:rsid w:val="003C292F"/>
    <w:rsid w:val="003C417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448E6"/>
    <w:rsid w:val="00444DA9"/>
    <w:rsid w:val="0044715D"/>
    <w:rsid w:val="00451D2D"/>
    <w:rsid w:val="00456461"/>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2F4F"/>
    <w:rsid w:val="004E3390"/>
    <w:rsid w:val="004E47F5"/>
    <w:rsid w:val="004E6798"/>
    <w:rsid w:val="004F0385"/>
    <w:rsid w:val="005042FC"/>
    <w:rsid w:val="005108DB"/>
    <w:rsid w:val="00516B50"/>
    <w:rsid w:val="00524A50"/>
    <w:rsid w:val="00526576"/>
    <w:rsid w:val="00527B79"/>
    <w:rsid w:val="00531437"/>
    <w:rsid w:val="00531827"/>
    <w:rsid w:val="0053225F"/>
    <w:rsid w:val="005334E3"/>
    <w:rsid w:val="00540076"/>
    <w:rsid w:val="0054148E"/>
    <w:rsid w:val="005468A3"/>
    <w:rsid w:val="0055783C"/>
    <w:rsid w:val="00561F3E"/>
    <w:rsid w:val="005673DF"/>
    <w:rsid w:val="00571D5F"/>
    <w:rsid w:val="00580016"/>
    <w:rsid w:val="005831B4"/>
    <w:rsid w:val="005868C8"/>
    <w:rsid w:val="00592F3B"/>
    <w:rsid w:val="005941ED"/>
    <w:rsid w:val="00597B15"/>
    <w:rsid w:val="005A4562"/>
    <w:rsid w:val="005A5AA6"/>
    <w:rsid w:val="005B0E75"/>
    <w:rsid w:val="005B73D0"/>
    <w:rsid w:val="005B7D6C"/>
    <w:rsid w:val="005C61CA"/>
    <w:rsid w:val="005C745D"/>
    <w:rsid w:val="005D2B02"/>
    <w:rsid w:val="005E0288"/>
    <w:rsid w:val="005E15A6"/>
    <w:rsid w:val="005E53EC"/>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03B9"/>
    <w:rsid w:val="00654C2F"/>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A5E5E"/>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1790B"/>
    <w:rsid w:val="007214EB"/>
    <w:rsid w:val="00722AF2"/>
    <w:rsid w:val="007232CF"/>
    <w:rsid w:val="007233A6"/>
    <w:rsid w:val="00725562"/>
    <w:rsid w:val="00726C4B"/>
    <w:rsid w:val="0073256B"/>
    <w:rsid w:val="00733FE8"/>
    <w:rsid w:val="007415FE"/>
    <w:rsid w:val="007429A1"/>
    <w:rsid w:val="00743847"/>
    <w:rsid w:val="007450B1"/>
    <w:rsid w:val="007569DF"/>
    <w:rsid w:val="00757D4E"/>
    <w:rsid w:val="00760DF9"/>
    <w:rsid w:val="0076335E"/>
    <w:rsid w:val="0076680A"/>
    <w:rsid w:val="00773F9F"/>
    <w:rsid w:val="00775541"/>
    <w:rsid w:val="00777A93"/>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29E"/>
    <w:rsid w:val="008127EE"/>
    <w:rsid w:val="00814D8A"/>
    <w:rsid w:val="008310E8"/>
    <w:rsid w:val="00836C64"/>
    <w:rsid w:val="008445AF"/>
    <w:rsid w:val="008460EF"/>
    <w:rsid w:val="008502D3"/>
    <w:rsid w:val="00854EA1"/>
    <w:rsid w:val="008560C6"/>
    <w:rsid w:val="00857C28"/>
    <w:rsid w:val="00862FBA"/>
    <w:rsid w:val="00874711"/>
    <w:rsid w:val="0087651F"/>
    <w:rsid w:val="008846FC"/>
    <w:rsid w:val="0089349F"/>
    <w:rsid w:val="00894F82"/>
    <w:rsid w:val="008A4BA9"/>
    <w:rsid w:val="008A4DE6"/>
    <w:rsid w:val="008B200A"/>
    <w:rsid w:val="008C169D"/>
    <w:rsid w:val="008C63C1"/>
    <w:rsid w:val="008D2B16"/>
    <w:rsid w:val="008D347E"/>
    <w:rsid w:val="008D3578"/>
    <w:rsid w:val="008D362C"/>
    <w:rsid w:val="008D3B0E"/>
    <w:rsid w:val="008D5910"/>
    <w:rsid w:val="008D5F14"/>
    <w:rsid w:val="008D6EC4"/>
    <w:rsid w:val="008D72FA"/>
    <w:rsid w:val="008E0BC3"/>
    <w:rsid w:val="008E12E3"/>
    <w:rsid w:val="008F16D8"/>
    <w:rsid w:val="008F3A78"/>
    <w:rsid w:val="008F53CD"/>
    <w:rsid w:val="008F61F5"/>
    <w:rsid w:val="008F6A05"/>
    <w:rsid w:val="00900DE2"/>
    <w:rsid w:val="00902A54"/>
    <w:rsid w:val="00904686"/>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20AB"/>
    <w:rsid w:val="00966020"/>
    <w:rsid w:val="009677B2"/>
    <w:rsid w:val="00967847"/>
    <w:rsid w:val="009746CD"/>
    <w:rsid w:val="009757DC"/>
    <w:rsid w:val="00975C5B"/>
    <w:rsid w:val="009767FC"/>
    <w:rsid w:val="0098427E"/>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D3C51"/>
    <w:rsid w:val="009D7FFB"/>
    <w:rsid w:val="009E54D6"/>
    <w:rsid w:val="009E5C94"/>
    <w:rsid w:val="009E7A1E"/>
    <w:rsid w:val="009F0E2D"/>
    <w:rsid w:val="009F2E02"/>
    <w:rsid w:val="00A07616"/>
    <w:rsid w:val="00A11412"/>
    <w:rsid w:val="00A129E3"/>
    <w:rsid w:val="00A13496"/>
    <w:rsid w:val="00A16467"/>
    <w:rsid w:val="00A211AE"/>
    <w:rsid w:val="00A222CC"/>
    <w:rsid w:val="00A236E3"/>
    <w:rsid w:val="00A25ECB"/>
    <w:rsid w:val="00A273EA"/>
    <w:rsid w:val="00A30FA7"/>
    <w:rsid w:val="00A32E06"/>
    <w:rsid w:val="00A3707D"/>
    <w:rsid w:val="00A40F6E"/>
    <w:rsid w:val="00A503F0"/>
    <w:rsid w:val="00A51C68"/>
    <w:rsid w:val="00A53F13"/>
    <w:rsid w:val="00A64876"/>
    <w:rsid w:val="00A67BDD"/>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D4A36"/>
    <w:rsid w:val="00AE2177"/>
    <w:rsid w:val="00AE2330"/>
    <w:rsid w:val="00AE362C"/>
    <w:rsid w:val="00AE78BB"/>
    <w:rsid w:val="00AF443A"/>
    <w:rsid w:val="00B05DC8"/>
    <w:rsid w:val="00B069F6"/>
    <w:rsid w:val="00B152B3"/>
    <w:rsid w:val="00B15714"/>
    <w:rsid w:val="00B25871"/>
    <w:rsid w:val="00B268B3"/>
    <w:rsid w:val="00B328CA"/>
    <w:rsid w:val="00B34900"/>
    <w:rsid w:val="00B35105"/>
    <w:rsid w:val="00B468B0"/>
    <w:rsid w:val="00B51F0D"/>
    <w:rsid w:val="00B541A8"/>
    <w:rsid w:val="00B5499F"/>
    <w:rsid w:val="00B54D90"/>
    <w:rsid w:val="00B54FD9"/>
    <w:rsid w:val="00B564B2"/>
    <w:rsid w:val="00B57FAD"/>
    <w:rsid w:val="00B6253B"/>
    <w:rsid w:val="00B64D45"/>
    <w:rsid w:val="00B7408A"/>
    <w:rsid w:val="00B74B63"/>
    <w:rsid w:val="00B75C56"/>
    <w:rsid w:val="00B768B0"/>
    <w:rsid w:val="00B85CC9"/>
    <w:rsid w:val="00B86AD1"/>
    <w:rsid w:val="00B86D83"/>
    <w:rsid w:val="00B87253"/>
    <w:rsid w:val="00BA5D90"/>
    <w:rsid w:val="00BB20E9"/>
    <w:rsid w:val="00BC34C3"/>
    <w:rsid w:val="00BC5CED"/>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14BB"/>
    <w:rsid w:val="00C23A37"/>
    <w:rsid w:val="00C2675F"/>
    <w:rsid w:val="00C27039"/>
    <w:rsid w:val="00C35726"/>
    <w:rsid w:val="00C35994"/>
    <w:rsid w:val="00C36851"/>
    <w:rsid w:val="00C40895"/>
    <w:rsid w:val="00C40983"/>
    <w:rsid w:val="00C4102C"/>
    <w:rsid w:val="00C42477"/>
    <w:rsid w:val="00C51B9A"/>
    <w:rsid w:val="00C555F2"/>
    <w:rsid w:val="00C603AA"/>
    <w:rsid w:val="00C64B25"/>
    <w:rsid w:val="00C64F8A"/>
    <w:rsid w:val="00C66505"/>
    <w:rsid w:val="00C7053D"/>
    <w:rsid w:val="00C70EF8"/>
    <w:rsid w:val="00C769AA"/>
    <w:rsid w:val="00C80871"/>
    <w:rsid w:val="00C80CF3"/>
    <w:rsid w:val="00C84084"/>
    <w:rsid w:val="00C85823"/>
    <w:rsid w:val="00C901B6"/>
    <w:rsid w:val="00C90F13"/>
    <w:rsid w:val="00C9250C"/>
    <w:rsid w:val="00C97DF6"/>
    <w:rsid w:val="00CA1F2B"/>
    <w:rsid w:val="00CA6620"/>
    <w:rsid w:val="00CA7244"/>
    <w:rsid w:val="00CA7D07"/>
    <w:rsid w:val="00CB0A5C"/>
    <w:rsid w:val="00CB4E56"/>
    <w:rsid w:val="00CC13F9"/>
    <w:rsid w:val="00CC201C"/>
    <w:rsid w:val="00CC42B5"/>
    <w:rsid w:val="00CD44C5"/>
    <w:rsid w:val="00CD6EB6"/>
    <w:rsid w:val="00CD73CB"/>
    <w:rsid w:val="00CD746C"/>
    <w:rsid w:val="00CE4D98"/>
    <w:rsid w:val="00CE66AB"/>
    <w:rsid w:val="00CF1156"/>
    <w:rsid w:val="00CF2CE0"/>
    <w:rsid w:val="00D13ECE"/>
    <w:rsid w:val="00D1745C"/>
    <w:rsid w:val="00D22784"/>
    <w:rsid w:val="00D22832"/>
    <w:rsid w:val="00D2397B"/>
    <w:rsid w:val="00D304D6"/>
    <w:rsid w:val="00D3187C"/>
    <w:rsid w:val="00D33023"/>
    <w:rsid w:val="00D36BE5"/>
    <w:rsid w:val="00D40348"/>
    <w:rsid w:val="00D43C7C"/>
    <w:rsid w:val="00D44340"/>
    <w:rsid w:val="00D50408"/>
    <w:rsid w:val="00D5640F"/>
    <w:rsid w:val="00D614C0"/>
    <w:rsid w:val="00D61DEA"/>
    <w:rsid w:val="00D667CE"/>
    <w:rsid w:val="00D82720"/>
    <w:rsid w:val="00D857DF"/>
    <w:rsid w:val="00D87298"/>
    <w:rsid w:val="00D92247"/>
    <w:rsid w:val="00DA060A"/>
    <w:rsid w:val="00DA1D6B"/>
    <w:rsid w:val="00DA2187"/>
    <w:rsid w:val="00DA281F"/>
    <w:rsid w:val="00DA4F45"/>
    <w:rsid w:val="00DB2F7C"/>
    <w:rsid w:val="00DC6504"/>
    <w:rsid w:val="00DC6EAD"/>
    <w:rsid w:val="00DC6F37"/>
    <w:rsid w:val="00DD128C"/>
    <w:rsid w:val="00DD34FD"/>
    <w:rsid w:val="00DE020B"/>
    <w:rsid w:val="00DE1CC8"/>
    <w:rsid w:val="00DE265B"/>
    <w:rsid w:val="00DE2A75"/>
    <w:rsid w:val="00DE4857"/>
    <w:rsid w:val="00DE5A8B"/>
    <w:rsid w:val="00DE5CC0"/>
    <w:rsid w:val="00DF0FA1"/>
    <w:rsid w:val="00DF2617"/>
    <w:rsid w:val="00DF424F"/>
    <w:rsid w:val="00DF679C"/>
    <w:rsid w:val="00E0029F"/>
    <w:rsid w:val="00E1047C"/>
    <w:rsid w:val="00E16BCB"/>
    <w:rsid w:val="00E203D0"/>
    <w:rsid w:val="00E20FF5"/>
    <w:rsid w:val="00E23209"/>
    <w:rsid w:val="00E24575"/>
    <w:rsid w:val="00E26E33"/>
    <w:rsid w:val="00E37040"/>
    <w:rsid w:val="00E41CDC"/>
    <w:rsid w:val="00E45580"/>
    <w:rsid w:val="00E4613B"/>
    <w:rsid w:val="00E462F8"/>
    <w:rsid w:val="00E46EBC"/>
    <w:rsid w:val="00E5192D"/>
    <w:rsid w:val="00E52BBA"/>
    <w:rsid w:val="00E52BC1"/>
    <w:rsid w:val="00E548CA"/>
    <w:rsid w:val="00E5793A"/>
    <w:rsid w:val="00E60505"/>
    <w:rsid w:val="00E634AE"/>
    <w:rsid w:val="00E65F33"/>
    <w:rsid w:val="00E67786"/>
    <w:rsid w:val="00E702B7"/>
    <w:rsid w:val="00E72827"/>
    <w:rsid w:val="00E73F9F"/>
    <w:rsid w:val="00E740EC"/>
    <w:rsid w:val="00E800C9"/>
    <w:rsid w:val="00E80419"/>
    <w:rsid w:val="00E81243"/>
    <w:rsid w:val="00E835A8"/>
    <w:rsid w:val="00E83B2A"/>
    <w:rsid w:val="00E841C6"/>
    <w:rsid w:val="00E845BC"/>
    <w:rsid w:val="00E8574A"/>
    <w:rsid w:val="00E92575"/>
    <w:rsid w:val="00EA05B9"/>
    <w:rsid w:val="00EA617F"/>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E79D0"/>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64DB"/>
    <w:rsid w:val="00F76C7C"/>
    <w:rsid w:val="00F778DE"/>
    <w:rsid w:val="00F77E82"/>
    <w:rsid w:val="00F804E3"/>
    <w:rsid w:val="00F82A9A"/>
    <w:rsid w:val="00F83586"/>
    <w:rsid w:val="00F84FAD"/>
    <w:rsid w:val="00F85C53"/>
    <w:rsid w:val="00F9587C"/>
    <w:rsid w:val="00F96ABB"/>
    <w:rsid w:val="00FA01A1"/>
    <w:rsid w:val="00FA2289"/>
    <w:rsid w:val="00FA3918"/>
    <w:rsid w:val="00FA45B1"/>
    <w:rsid w:val="00FB0B31"/>
    <w:rsid w:val="00FC4CD6"/>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15:docId w15:val="{AE6BED87-4A9E-4495-8175-79BA7A5B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86851">
      <w:bodyDiv w:val="1"/>
      <w:marLeft w:val="0"/>
      <w:marRight w:val="0"/>
      <w:marTop w:val="0"/>
      <w:marBottom w:val="0"/>
      <w:divBdr>
        <w:top w:val="none" w:sz="0" w:space="0" w:color="auto"/>
        <w:left w:val="none" w:sz="0" w:space="0" w:color="auto"/>
        <w:bottom w:val="none" w:sz="0" w:space="0" w:color="auto"/>
        <w:right w:val="none" w:sz="0" w:space="0" w:color="auto"/>
      </w:divBdr>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78332738">
      <w:bodyDiv w:val="1"/>
      <w:marLeft w:val="0"/>
      <w:marRight w:val="0"/>
      <w:marTop w:val="0"/>
      <w:marBottom w:val="0"/>
      <w:divBdr>
        <w:top w:val="none" w:sz="0" w:space="0" w:color="auto"/>
        <w:left w:val="none" w:sz="0" w:space="0" w:color="auto"/>
        <w:bottom w:val="none" w:sz="0" w:space="0" w:color="auto"/>
        <w:right w:val="none" w:sz="0" w:space="0" w:color="auto"/>
      </w:divBdr>
    </w:div>
    <w:div w:id="99226172">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40731550">
      <w:bodyDiv w:val="1"/>
      <w:marLeft w:val="0"/>
      <w:marRight w:val="0"/>
      <w:marTop w:val="0"/>
      <w:marBottom w:val="0"/>
      <w:divBdr>
        <w:top w:val="none" w:sz="0" w:space="0" w:color="auto"/>
        <w:left w:val="none" w:sz="0" w:space="0" w:color="auto"/>
        <w:bottom w:val="none" w:sz="0" w:space="0" w:color="auto"/>
        <w:right w:val="none" w:sz="0" w:space="0" w:color="auto"/>
      </w:divBdr>
    </w:div>
    <w:div w:id="141117825">
      <w:bodyDiv w:val="1"/>
      <w:marLeft w:val="0"/>
      <w:marRight w:val="0"/>
      <w:marTop w:val="0"/>
      <w:marBottom w:val="0"/>
      <w:divBdr>
        <w:top w:val="none" w:sz="0" w:space="0" w:color="auto"/>
        <w:left w:val="none" w:sz="0" w:space="0" w:color="auto"/>
        <w:bottom w:val="none" w:sz="0" w:space="0" w:color="auto"/>
        <w:right w:val="none" w:sz="0" w:space="0" w:color="auto"/>
      </w:divBdr>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186795429">
      <w:bodyDiv w:val="1"/>
      <w:marLeft w:val="0"/>
      <w:marRight w:val="0"/>
      <w:marTop w:val="0"/>
      <w:marBottom w:val="0"/>
      <w:divBdr>
        <w:top w:val="none" w:sz="0" w:space="0" w:color="auto"/>
        <w:left w:val="none" w:sz="0" w:space="0" w:color="auto"/>
        <w:bottom w:val="none" w:sz="0" w:space="0" w:color="auto"/>
        <w:right w:val="none" w:sz="0" w:space="0" w:color="auto"/>
      </w:divBdr>
    </w:div>
    <w:div w:id="208424687">
      <w:bodyDiv w:val="1"/>
      <w:marLeft w:val="0"/>
      <w:marRight w:val="0"/>
      <w:marTop w:val="0"/>
      <w:marBottom w:val="0"/>
      <w:divBdr>
        <w:top w:val="none" w:sz="0" w:space="0" w:color="auto"/>
        <w:left w:val="none" w:sz="0" w:space="0" w:color="auto"/>
        <w:bottom w:val="none" w:sz="0" w:space="0" w:color="auto"/>
        <w:right w:val="none" w:sz="0" w:space="0" w:color="auto"/>
      </w:divBdr>
    </w:div>
    <w:div w:id="209194430">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267204817">
      <w:bodyDiv w:val="1"/>
      <w:marLeft w:val="0"/>
      <w:marRight w:val="0"/>
      <w:marTop w:val="0"/>
      <w:marBottom w:val="0"/>
      <w:divBdr>
        <w:top w:val="none" w:sz="0" w:space="0" w:color="auto"/>
        <w:left w:val="none" w:sz="0" w:space="0" w:color="auto"/>
        <w:bottom w:val="none" w:sz="0" w:space="0" w:color="auto"/>
        <w:right w:val="none" w:sz="0" w:space="0" w:color="auto"/>
      </w:divBdr>
    </w:div>
    <w:div w:id="267853902">
      <w:bodyDiv w:val="1"/>
      <w:marLeft w:val="0"/>
      <w:marRight w:val="0"/>
      <w:marTop w:val="0"/>
      <w:marBottom w:val="0"/>
      <w:divBdr>
        <w:top w:val="none" w:sz="0" w:space="0" w:color="auto"/>
        <w:left w:val="none" w:sz="0" w:space="0" w:color="auto"/>
        <w:bottom w:val="none" w:sz="0" w:space="0" w:color="auto"/>
        <w:right w:val="none" w:sz="0" w:space="0" w:color="auto"/>
      </w:divBdr>
    </w:div>
    <w:div w:id="274026575">
      <w:bodyDiv w:val="1"/>
      <w:marLeft w:val="0"/>
      <w:marRight w:val="0"/>
      <w:marTop w:val="0"/>
      <w:marBottom w:val="0"/>
      <w:divBdr>
        <w:top w:val="none" w:sz="0" w:space="0" w:color="auto"/>
        <w:left w:val="none" w:sz="0" w:space="0" w:color="auto"/>
        <w:bottom w:val="none" w:sz="0" w:space="0" w:color="auto"/>
        <w:right w:val="none" w:sz="0" w:space="0" w:color="auto"/>
      </w:divBdr>
    </w:div>
    <w:div w:id="277445539">
      <w:bodyDiv w:val="1"/>
      <w:marLeft w:val="0"/>
      <w:marRight w:val="0"/>
      <w:marTop w:val="0"/>
      <w:marBottom w:val="0"/>
      <w:divBdr>
        <w:top w:val="none" w:sz="0" w:space="0" w:color="auto"/>
        <w:left w:val="none" w:sz="0" w:space="0" w:color="auto"/>
        <w:bottom w:val="none" w:sz="0" w:space="0" w:color="auto"/>
        <w:right w:val="none" w:sz="0" w:space="0" w:color="auto"/>
      </w:divBdr>
    </w:div>
    <w:div w:id="305941662">
      <w:bodyDiv w:val="1"/>
      <w:marLeft w:val="0"/>
      <w:marRight w:val="0"/>
      <w:marTop w:val="0"/>
      <w:marBottom w:val="0"/>
      <w:divBdr>
        <w:top w:val="none" w:sz="0" w:space="0" w:color="auto"/>
        <w:left w:val="none" w:sz="0" w:space="0" w:color="auto"/>
        <w:bottom w:val="none" w:sz="0" w:space="0" w:color="auto"/>
        <w:right w:val="none" w:sz="0" w:space="0" w:color="auto"/>
      </w:divBdr>
    </w:div>
    <w:div w:id="313023891">
      <w:bodyDiv w:val="1"/>
      <w:marLeft w:val="0"/>
      <w:marRight w:val="0"/>
      <w:marTop w:val="0"/>
      <w:marBottom w:val="0"/>
      <w:divBdr>
        <w:top w:val="none" w:sz="0" w:space="0" w:color="auto"/>
        <w:left w:val="none" w:sz="0" w:space="0" w:color="auto"/>
        <w:bottom w:val="none" w:sz="0" w:space="0" w:color="auto"/>
        <w:right w:val="none" w:sz="0" w:space="0" w:color="auto"/>
      </w:divBdr>
    </w:div>
    <w:div w:id="347025965">
      <w:bodyDiv w:val="1"/>
      <w:marLeft w:val="0"/>
      <w:marRight w:val="0"/>
      <w:marTop w:val="0"/>
      <w:marBottom w:val="0"/>
      <w:divBdr>
        <w:top w:val="none" w:sz="0" w:space="0" w:color="auto"/>
        <w:left w:val="none" w:sz="0" w:space="0" w:color="auto"/>
        <w:bottom w:val="none" w:sz="0" w:space="0" w:color="auto"/>
        <w:right w:val="none" w:sz="0" w:space="0" w:color="auto"/>
      </w:divBdr>
    </w:div>
    <w:div w:id="369377035">
      <w:bodyDiv w:val="1"/>
      <w:marLeft w:val="0"/>
      <w:marRight w:val="0"/>
      <w:marTop w:val="0"/>
      <w:marBottom w:val="0"/>
      <w:divBdr>
        <w:top w:val="none" w:sz="0" w:space="0" w:color="auto"/>
        <w:left w:val="none" w:sz="0" w:space="0" w:color="auto"/>
        <w:bottom w:val="none" w:sz="0" w:space="0" w:color="auto"/>
        <w:right w:val="none" w:sz="0" w:space="0" w:color="auto"/>
      </w:divBdr>
    </w:div>
    <w:div w:id="398208935">
      <w:bodyDiv w:val="1"/>
      <w:marLeft w:val="0"/>
      <w:marRight w:val="0"/>
      <w:marTop w:val="0"/>
      <w:marBottom w:val="0"/>
      <w:divBdr>
        <w:top w:val="none" w:sz="0" w:space="0" w:color="auto"/>
        <w:left w:val="none" w:sz="0" w:space="0" w:color="auto"/>
        <w:bottom w:val="none" w:sz="0" w:space="0" w:color="auto"/>
        <w:right w:val="none" w:sz="0" w:space="0" w:color="auto"/>
      </w:divBdr>
    </w:div>
    <w:div w:id="409891944">
      <w:bodyDiv w:val="1"/>
      <w:marLeft w:val="0"/>
      <w:marRight w:val="0"/>
      <w:marTop w:val="0"/>
      <w:marBottom w:val="0"/>
      <w:divBdr>
        <w:top w:val="none" w:sz="0" w:space="0" w:color="auto"/>
        <w:left w:val="none" w:sz="0" w:space="0" w:color="auto"/>
        <w:bottom w:val="none" w:sz="0" w:space="0" w:color="auto"/>
        <w:right w:val="none" w:sz="0" w:space="0" w:color="auto"/>
      </w:divBdr>
    </w:div>
    <w:div w:id="428745616">
      <w:bodyDiv w:val="1"/>
      <w:marLeft w:val="0"/>
      <w:marRight w:val="0"/>
      <w:marTop w:val="0"/>
      <w:marBottom w:val="0"/>
      <w:divBdr>
        <w:top w:val="none" w:sz="0" w:space="0" w:color="auto"/>
        <w:left w:val="none" w:sz="0" w:space="0" w:color="auto"/>
        <w:bottom w:val="none" w:sz="0" w:space="0" w:color="auto"/>
        <w:right w:val="none" w:sz="0" w:space="0" w:color="auto"/>
      </w:divBdr>
    </w:div>
    <w:div w:id="462044775">
      <w:bodyDiv w:val="1"/>
      <w:marLeft w:val="0"/>
      <w:marRight w:val="0"/>
      <w:marTop w:val="0"/>
      <w:marBottom w:val="0"/>
      <w:divBdr>
        <w:top w:val="none" w:sz="0" w:space="0" w:color="auto"/>
        <w:left w:val="none" w:sz="0" w:space="0" w:color="auto"/>
        <w:bottom w:val="none" w:sz="0" w:space="0" w:color="auto"/>
        <w:right w:val="none" w:sz="0" w:space="0" w:color="auto"/>
      </w:divBdr>
    </w:div>
    <w:div w:id="495415076">
      <w:bodyDiv w:val="1"/>
      <w:marLeft w:val="0"/>
      <w:marRight w:val="0"/>
      <w:marTop w:val="0"/>
      <w:marBottom w:val="0"/>
      <w:divBdr>
        <w:top w:val="none" w:sz="0" w:space="0" w:color="auto"/>
        <w:left w:val="none" w:sz="0" w:space="0" w:color="auto"/>
        <w:bottom w:val="none" w:sz="0" w:space="0" w:color="auto"/>
        <w:right w:val="none" w:sz="0" w:space="0" w:color="auto"/>
      </w:divBdr>
    </w:div>
    <w:div w:id="498469140">
      <w:bodyDiv w:val="1"/>
      <w:marLeft w:val="0"/>
      <w:marRight w:val="0"/>
      <w:marTop w:val="0"/>
      <w:marBottom w:val="0"/>
      <w:divBdr>
        <w:top w:val="none" w:sz="0" w:space="0" w:color="auto"/>
        <w:left w:val="none" w:sz="0" w:space="0" w:color="auto"/>
        <w:bottom w:val="none" w:sz="0" w:space="0" w:color="auto"/>
        <w:right w:val="none" w:sz="0" w:space="0" w:color="auto"/>
      </w:divBdr>
    </w:div>
    <w:div w:id="500775350">
      <w:bodyDiv w:val="1"/>
      <w:marLeft w:val="0"/>
      <w:marRight w:val="0"/>
      <w:marTop w:val="0"/>
      <w:marBottom w:val="0"/>
      <w:divBdr>
        <w:top w:val="none" w:sz="0" w:space="0" w:color="auto"/>
        <w:left w:val="none" w:sz="0" w:space="0" w:color="auto"/>
        <w:bottom w:val="none" w:sz="0" w:space="0" w:color="auto"/>
        <w:right w:val="none" w:sz="0" w:space="0" w:color="auto"/>
      </w:divBdr>
    </w:div>
    <w:div w:id="531845267">
      <w:bodyDiv w:val="1"/>
      <w:marLeft w:val="0"/>
      <w:marRight w:val="0"/>
      <w:marTop w:val="0"/>
      <w:marBottom w:val="0"/>
      <w:divBdr>
        <w:top w:val="none" w:sz="0" w:space="0" w:color="auto"/>
        <w:left w:val="none" w:sz="0" w:space="0" w:color="auto"/>
        <w:bottom w:val="none" w:sz="0" w:space="0" w:color="auto"/>
        <w:right w:val="none" w:sz="0" w:space="0" w:color="auto"/>
      </w:divBdr>
    </w:div>
    <w:div w:id="534588390">
      <w:bodyDiv w:val="1"/>
      <w:marLeft w:val="0"/>
      <w:marRight w:val="0"/>
      <w:marTop w:val="0"/>
      <w:marBottom w:val="0"/>
      <w:divBdr>
        <w:top w:val="none" w:sz="0" w:space="0" w:color="auto"/>
        <w:left w:val="none" w:sz="0" w:space="0" w:color="auto"/>
        <w:bottom w:val="none" w:sz="0" w:space="0" w:color="auto"/>
        <w:right w:val="none" w:sz="0" w:space="0" w:color="auto"/>
      </w:divBdr>
    </w:div>
    <w:div w:id="550919241">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559747568">
      <w:bodyDiv w:val="1"/>
      <w:marLeft w:val="0"/>
      <w:marRight w:val="0"/>
      <w:marTop w:val="0"/>
      <w:marBottom w:val="0"/>
      <w:divBdr>
        <w:top w:val="none" w:sz="0" w:space="0" w:color="auto"/>
        <w:left w:val="none" w:sz="0" w:space="0" w:color="auto"/>
        <w:bottom w:val="none" w:sz="0" w:space="0" w:color="auto"/>
        <w:right w:val="none" w:sz="0" w:space="0" w:color="auto"/>
      </w:divBdr>
    </w:div>
    <w:div w:id="577978301">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5214123">
      <w:bodyDiv w:val="1"/>
      <w:marLeft w:val="0"/>
      <w:marRight w:val="0"/>
      <w:marTop w:val="0"/>
      <w:marBottom w:val="0"/>
      <w:divBdr>
        <w:top w:val="none" w:sz="0" w:space="0" w:color="auto"/>
        <w:left w:val="none" w:sz="0" w:space="0" w:color="auto"/>
        <w:bottom w:val="none" w:sz="0" w:space="0" w:color="auto"/>
        <w:right w:val="none" w:sz="0" w:space="0" w:color="auto"/>
      </w:divBdr>
    </w:div>
    <w:div w:id="605577140">
      <w:bodyDiv w:val="1"/>
      <w:marLeft w:val="0"/>
      <w:marRight w:val="0"/>
      <w:marTop w:val="0"/>
      <w:marBottom w:val="0"/>
      <w:divBdr>
        <w:top w:val="none" w:sz="0" w:space="0" w:color="auto"/>
        <w:left w:val="none" w:sz="0" w:space="0" w:color="auto"/>
        <w:bottom w:val="none" w:sz="0" w:space="0" w:color="auto"/>
        <w:right w:val="none" w:sz="0" w:space="0" w:color="auto"/>
      </w:divBdr>
    </w:div>
    <w:div w:id="622731440">
      <w:bodyDiv w:val="1"/>
      <w:marLeft w:val="0"/>
      <w:marRight w:val="0"/>
      <w:marTop w:val="0"/>
      <w:marBottom w:val="0"/>
      <w:divBdr>
        <w:top w:val="none" w:sz="0" w:space="0" w:color="auto"/>
        <w:left w:val="none" w:sz="0" w:space="0" w:color="auto"/>
        <w:bottom w:val="none" w:sz="0" w:space="0" w:color="auto"/>
        <w:right w:val="none" w:sz="0" w:space="0" w:color="auto"/>
      </w:divBdr>
    </w:div>
    <w:div w:id="661586985">
      <w:bodyDiv w:val="1"/>
      <w:marLeft w:val="0"/>
      <w:marRight w:val="0"/>
      <w:marTop w:val="0"/>
      <w:marBottom w:val="0"/>
      <w:divBdr>
        <w:top w:val="none" w:sz="0" w:space="0" w:color="auto"/>
        <w:left w:val="none" w:sz="0" w:space="0" w:color="auto"/>
        <w:bottom w:val="none" w:sz="0" w:space="0" w:color="auto"/>
        <w:right w:val="none" w:sz="0" w:space="0" w:color="auto"/>
      </w:divBdr>
    </w:div>
    <w:div w:id="717554897">
      <w:bodyDiv w:val="1"/>
      <w:marLeft w:val="0"/>
      <w:marRight w:val="0"/>
      <w:marTop w:val="0"/>
      <w:marBottom w:val="0"/>
      <w:divBdr>
        <w:top w:val="none" w:sz="0" w:space="0" w:color="auto"/>
        <w:left w:val="none" w:sz="0" w:space="0" w:color="auto"/>
        <w:bottom w:val="none" w:sz="0" w:space="0" w:color="auto"/>
        <w:right w:val="none" w:sz="0" w:space="0" w:color="auto"/>
      </w:divBdr>
    </w:div>
    <w:div w:id="717893553">
      <w:bodyDiv w:val="1"/>
      <w:marLeft w:val="0"/>
      <w:marRight w:val="0"/>
      <w:marTop w:val="0"/>
      <w:marBottom w:val="0"/>
      <w:divBdr>
        <w:top w:val="none" w:sz="0" w:space="0" w:color="auto"/>
        <w:left w:val="none" w:sz="0" w:space="0" w:color="auto"/>
        <w:bottom w:val="none" w:sz="0" w:space="0" w:color="auto"/>
        <w:right w:val="none" w:sz="0" w:space="0" w:color="auto"/>
      </w:divBdr>
    </w:div>
    <w:div w:id="724764574">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49429397">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775751986">
      <w:bodyDiv w:val="1"/>
      <w:marLeft w:val="0"/>
      <w:marRight w:val="0"/>
      <w:marTop w:val="0"/>
      <w:marBottom w:val="0"/>
      <w:divBdr>
        <w:top w:val="none" w:sz="0" w:space="0" w:color="auto"/>
        <w:left w:val="none" w:sz="0" w:space="0" w:color="auto"/>
        <w:bottom w:val="none" w:sz="0" w:space="0" w:color="auto"/>
        <w:right w:val="none" w:sz="0" w:space="0" w:color="auto"/>
      </w:divBdr>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80751477">
      <w:bodyDiv w:val="1"/>
      <w:marLeft w:val="0"/>
      <w:marRight w:val="0"/>
      <w:marTop w:val="0"/>
      <w:marBottom w:val="0"/>
      <w:divBdr>
        <w:top w:val="none" w:sz="0" w:space="0" w:color="auto"/>
        <w:left w:val="none" w:sz="0" w:space="0" w:color="auto"/>
        <w:bottom w:val="none" w:sz="0" w:space="0" w:color="auto"/>
        <w:right w:val="none" w:sz="0" w:space="0" w:color="auto"/>
      </w:divBdr>
    </w:div>
    <w:div w:id="921375566">
      <w:bodyDiv w:val="1"/>
      <w:marLeft w:val="0"/>
      <w:marRight w:val="0"/>
      <w:marTop w:val="0"/>
      <w:marBottom w:val="0"/>
      <w:divBdr>
        <w:top w:val="none" w:sz="0" w:space="0" w:color="auto"/>
        <w:left w:val="none" w:sz="0" w:space="0" w:color="auto"/>
        <w:bottom w:val="none" w:sz="0" w:space="0" w:color="auto"/>
        <w:right w:val="none" w:sz="0" w:space="0" w:color="auto"/>
      </w:divBdr>
    </w:div>
    <w:div w:id="928465329">
      <w:bodyDiv w:val="1"/>
      <w:marLeft w:val="0"/>
      <w:marRight w:val="0"/>
      <w:marTop w:val="0"/>
      <w:marBottom w:val="0"/>
      <w:divBdr>
        <w:top w:val="none" w:sz="0" w:space="0" w:color="auto"/>
        <w:left w:val="none" w:sz="0" w:space="0" w:color="auto"/>
        <w:bottom w:val="none" w:sz="0" w:space="0" w:color="auto"/>
        <w:right w:val="none" w:sz="0" w:space="0" w:color="auto"/>
      </w:divBdr>
    </w:div>
    <w:div w:id="929120251">
      <w:bodyDiv w:val="1"/>
      <w:marLeft w:val="0"/>
      <w:marRight w:val="0"/>
      <w:marTop w:val="0"/>
      <w:marBottom w:val="0"/>
      <w:divBdr>
        <w:top w:val="none" w:sz="0" w:space="0" w:color="auto"/>
        <w:left w:val="none" w:sz="0" w:space="0" w:color="auto"/>
        <w:bottom w:val="none" w:sz="0" w:space="0" w:color="auto"/>
        <w:right w:val="none" w:sz="0" w:space="0" w:color="auto"/>
      </w:divBdr>
    </w:div>
    <w:div w:id="947851150">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3095216">
      <w:bodyDiv w:val="1"/>
      <w:marLeft w:val="0"/>
      <w:marRight w:val="0"/>
      <w:marTop w:val="0"/>
      <w:marBottom w:val="0"/>
      <w:divBdr>
        <w:top w:val="none" w:sz="0" w:space="0" w:color="auto"/>
        <w:left w:val="none" w:sz="0" w:space="0" w:color="auto"/>
        <w:bottom w:val="none" w:sz="0" w:space="0" w:color="auto"/>
        <w:right w:val="none" w:sz="0" w:space="0" w:color="auto"/>
      </w:divBdr>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990526086">
      <w:bodyDiv w:val="1"/>
      <w:marLeft w:val="0"/>
      <w:marRight w:val="0"/>
      <w:marTop w:val="0"/>
      <w:marBottom w:val="0"/>
      <w:divBdr>
        <w:top w:val="none" w:sz="0" w:space="0" w:color="auto"/>
        <w:left w:val="none" w:sz="0" w:space="0" w:color="auto"/>
        <w:bottom w:val="none" w:sz="0" w:space="0" w:color="auto"/>
        <w:right w:val="none" w:sz="0" w:space="0" w:color="auto"/>
      </w:divBdr>
    </w:div>
    <w:div w:id="992610992">
      <w:bodyDiv w:val="1"/>
      <w:marLeft w:val="0"/>
      <w:marRight w:val="0"/>
      <w:marTop w:val="0"/>
      <w:marBottom w:val="0"/>
      <w:divBdr>
        <w:top w:val="none" w:sz="0" w:space="0" w:color="auto"/>
        <w:left w:val="none" w:sz="0" w:space="0" w:color="auto"/>
        <w:bottom w:val="none" w:sz="0" w:space="0" w:color="auto"/>
        <w:right w:val="none" w:sz="0" w:space="0" w:color="auto"/>
      </w:divBdr>
    </w:div>
    <w:div w:id="998313192">
      <w:bodyDiv w:val="1"/>
      <w:marLeft w:val="0"/>
      <w:marRight w:val="0"/>
      <w:marTop w:val="0"/>
      <w:marBottom w:val="0"/>
      <w:divBdr>
        <w:top w:val="none" w:sz="0" w:space="0" w:color="auto"/>
        <w:left w:val="none" w:sz="0" w:space="0" w:color="auto"/>
        <w:bottom w:val="none" w:sz="0" w:space="0" w:color="auto"/>
        <w:right w:val="none" w:sz="0" w:space="0" w:color="auto"/>
      </w:divBdr>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082682591">
      <w:bodyDiv w:val="1"/>
      <w:marLeft w:val="0"/>
      <w:marRight w:val="0"/>
      <w:marTop w:val="0"/>
      <w:marBottom w:val="0"/>
      <w:divBdr>
        <w:top w:val="none" w:sz="0" w:space="0" w:color="auto"/>
        <w:left w:val="none" w:sz="0" w:space="0" w:color="auto"/>
        <w:bottom w:val="none" w:sz="0" w:space="0" w:color="auto"/>
        <w:right w:val="none" w:sz="0" w:space="0" w:color="auto"/>
      </w:divBdr>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149521672">
      <w:bodyDiv w:val="1"/>
      <w:marLeft w:val="0"/>
      <w:marRight w:val="0"/>
      <w:marTop w:val="0"/>
      <w:marBottom w:val="0"/>
      <w:divBdr>
        <w:top w:val="none" w:sz="0" w:space="0" w:color="auto"/>
        <w:left w:val="none" w:sz="0" w:space="0" w:color="auto"/>
        <w:bottom w:val="none" w:sz="0" w:space="0" w:color="auto"/>
        <w:right w:val="none" w:sz="0" w:space="0" w:color="auto"/>
      </w:divBdr>
    </w:div>
    <w:div w:id="1183933894">
      <w:bodyDiv w:val="1"/>
      <w:marLeft w:val="0"/>
      <w:marRight w:val="0"/>
      <w:marTop w:val="0"/>
      <w:marBottom w:val="0"/>
      <w:divBdr>
        <w:top w:val="none" w:sz="0" w:space="0" w:color="auto"/>
        <w:left w:val="none" w:sz="0" w:space="0" w:color="auto"/>
        <w:bottom w:val="none" w:sz="0" w:space="0" w:color="auto"/>
        <w:right w:val="none" w:sz="0" w:space="0" w:color="auto"/>
      </w:divBdr>
    </w:div>
    <w:div w:id="1217618150">
      <w:bodyDiv w:val="1"/>
      <w:marLeft w:val="0"/>
      <w:marRight w:val="0"/>
      <w:marTop w:val="0"/>
      <w:marBottom w:val="0"/>
      <w:divBdr>
        <w:top w:val="none" w:sz="0" w:space="0" w:color="auto"/>
        <w:left w:val="none" w:sz="0" w:space="0" w:color="auto"/>
        <w:bottom w:val="none" w:sz="0" w:space="0" w:color="auto"/>
        <w:right w:val="none" w:sz="0" w:space="0" w:color="auto"/>
      </w:divBdr>
    </w:div>
    <w:div w:id="1268125451">
      <w:bodyDiv w:val="1"/>
      <w:marLeft w:val="0"/>
      <w:marRight w:val="0"/>
      <w:marTop w:val="0"/>
      <w:marBottom w:val="0"/>
      <w:divBdr>
        <w:top w:val="none" w:sz="0" w:space="0" w:color="auto"/>
        <w:left w:val="none" w:sz="0" w:space="0" w:color="auto"/>
        <w:bottom w:val="none" w:sz="0" w:space="0" w:color="auto"/>
        <w:right w:val="none" w:sz="0" w:space="0" w:color="auto"/>
      </w:divBdr>
    </w:div>
    <w:div w:id="1314528172">
      <w:bodyDiv w:val="1"/>
      <w:marLeft w:val="0"/>
      <w:marRight w:val="0"/>
      <w:marTop w:val="0"/>
      <w:marBottom w:val="0"/>
      <w:divBdr>
        <w:top w:val="none" w:sz="0" w:space="0" w:color="auto"/>
        <w:left w:val="none" w:sz="0" w:space="0" w:color="auto"/>
        <w:bottom w:val="none" w:sz="0" w:space="0" w:color="auto"/>
        <w:right w:val="none" w:sz="0" w:space="0" w:color="auto"/>
      </w:divBdr>
    </w:div>
    <w:div w:id="1387950074">
      <w:bodyDiv w:val="1"/>
      <w:marLeft w:val="0"/>
      <w:marRight w:val="0"/>
      <w:marTop w:val="0"/>
      <w:marBottom w:val="0"/>
      <w:divBdr>
        <w:top w:val="none" w:sz="0" w:space="0" w:color="auto"/>
        <w:left w:val="none" w:sz="0" w:space="0" w:color="auto"/>
        <w:bottom w:val="none" w:sz="0" w:space="0" w:color="auto"/>
        <w:right w:val="none" w:sz="0" w:space="0" w:color="auto"/>
      </w:divBdr>
    </w:div>
    <w:div w:id="1429424718">
      <w:bodyDiv w:val="1"/>
      <w:marLeft w:val="0"/>
      <w:marRight w:val="0"/>
      <w:marTop w:val="0"/>
      <w:marBottom w:val="0"/>
      <w:divBdr>
        <w:top w:val="none" w:sz="0" w:space="0" w:color="auto"/>
        <w:left w:val="none" w:sz="0" w:space="0" w:color="auto"/>
        <w:bottom w:val="none" w:sz="0" w:space="0" w:color="auto"/>
        <w:right w:val="none" w:sz="0" w:space="0" w:color="auto"/>
      </w:divBdr>
    </w:div>
    <w:div w:id="1441222187">
      <w:bodyDiv w:val="1"/>
      <w:marLeft w:val="0"/>
      <w:marRight w:val="0"/>
      <w:marTop w:val="0"/>
      <w:marBottom w:val="0"/>
      <w:divBdr>
        <w:top w:val="none" w:sz="0" w:space="0" w:color="auto"/>
        <w:left w:val="none" w:sz="0" w:space="0" w:color="auto"/>
        <w:bottom w:val="none" w:sz="0" w:space="0" w:color="auto"/>
        <w:right w:val="none" w:sz="0" w:space="0" w:color="auto"/>
      </w:divBdr>
    </w:div>
    <w:div w:id="1443300223">
      <w:bodyDiv w:val="1"/>
      <w:marLeft w:val="0"/>
      <w:marRight w:val="0"/>
      <w:marTop w:val="0"/>
      <w:marBottom w:val="0"/>
      <w:divBdr>
        <w:top w:val="none" w:sz="0" w:space="0" w:color="auto"/>
        <w:left w:val="none" w:sz="0" w:space="0" w:color="auto"/>
        <w:bottom w:val="none" w:sz="0" w:space="0" w:color="auto"/>
        <w:right w:val="none" w:sz="0" w:space="0" w:color="auto"/>
      </w:divBdr>
    </w:div>
    <w:div w:id="1454592753">
      <w:bodyDiv w:val="1"/>
      <w:marLeft w:val="0"/>
      <w:marRight w:val="0"/>
      <w:marTop w:val="0"/>
      <w:marBottom w:val="0"/>
      <w:divBdr>
        <w:top w:val="none" w:sz="0" w:space="0" w:color="auto"/>
        <w:left w:val="none" w:sz="0" w:space="0" w:color="auto"/>
        <w:bottom w:val="none" w:sz="0" w:space="0" w:color="auto"/>
        <w:right w:val="none" w:sz="0" w:space="0" w:color="auto"/>
      </w:divBdr>
    </w:div>
    <w:div w:id="1455371108">
      <w:bodyDiv w:val="1"/>
      <w:marLeft w:val="0"/>
      <w:marRight w:val="0"/>
      <w:marTop w:val="0"/>
      <w:marBottom w:val="0"/>
      <w:divBdr>
        <w:top w:val="none" w:sz="0" w:space="0" w:color="auto"/>
        <w:left w:val="none" w:sz="0" w:space="0" w:color="auto"/>
        <w:bottom w:val="none" w:sz="0" w:space="0" w:color="auto"/>
        <w:right w:val="none" w:sz="0" w:space="0" w:color="auto"/>
      </w:divBdr>
    </w:div>
    <w:div w:id="1480458344">
      <w:bodyDiv w:val="1"/>
      <w:marLeft w:val="0"/>
      <w:marRight w:val="0"/>
      <w:marTop w:val="0"/>
      <w:marBottom w:val="0"/>
      <w:divBdr>
        <w:top w:val="none" w:sz="0" w:space="0" w:color="auto"/>
        <w:left w:val="none" w:sz="0" w:space="0" w:color="auto"/>
        <w:bottom w:val="none" w:sz="0" w:space="0" w:color="auto"/>
        <w:right w:val="none" w:sz="0" w:space="0" w:color="auto"/>
      </w:divBdr>
    </w:div>
    <w:div w:id="1487896051">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537540918">
      <w:bodyDiv w:val="1"/>
      <w:marLeft w:val="0"/>
      <w:marRight w:val="0"/>
      <w:marTop w:val="0"/>
      <w:marBottom w:val="0"/>
      <w:divBdr>
        <w:top w:val="none" w:sz="0" w:space="0" w:color="auto"/>
        <w:left w:val="none" w:sz="0" w:space="0" w:color="auto"/>
        <w:bottom w:val="none" w:sz="0" w:space="0" w:color="auto"/>
        <w:right w:val="none" w:sz="0" w:space="0" w:color="auto"/>
      </w:divBdr>
    </w:div>
    <w:div w:id="1572353471">
      <w:bodyDiv w:val="1"/>
      <w:marLeft w:val="0"/>
      <w:marRight w:val="0"/>
      <w:marTop w:val="0"/>
      <w:marBottom w:val="0"/>
      <w:divBdr>
        <w:top w:val="none" w:sz="0" w:space="0" w:color="auto"/>
        <w:left w:val="none" w:sz="0" w:space="0" w:color="auto"/>
        <w:bottom w:val="none" w:sz="0" w:space="0" w:color="auto"/>
        <w:right w:val="none" w:sz="0" w:space="0" w:color="auto"/>
      </w:divBdr>
    </w:div>
    <w:div w:id="1574780107">
      <w:bodyDiv w:val="1"/>
      <w:marLeft w:val="0"/>
      <w:marRight w:val="0"/>
      <w:marTop w:val="0"/>
      <w:marBottom w:val="0"/>
      <w:divBdr>
        <w:top w:val="none" w:sz="0" w:space="0" w:color="auto"/>
        <w:left w:val="none" w:sz="0" w:space="0" w:color="auto"/>
        <w:bottom w:val="none" w:sz="0" w:space="0" w:color="auto"/>
        <w:right w:val="none" w:sz="0" w:space="0" w:color="auto"/>
      </w:divBdr>
    </w:div>
    <w:div w:id="1585725580">
      <w:bodyDiv w:val="1"/>
      <w:marLeft w:val="0"/>
      <w:marRight w:val="0"/>
      <w:marTop w:val="0"/>
      <w:marBottom w:val="0"/>
      <w:divBdr>
        <w:top w:val="none" w:sz="0" w:space="0" w:color="auto"/>
        <w:left w:val="none" w:sz="0" w:space="0" w:color="auto"/>
        <w:bottom w:val="none" w:sz="0" w:space="0" w:color="auto"/>
        <w:right w:val="none" w:sz="0" w:space="0" w:color="auto"/>
      </w:divBdr>
    </w:div>
    <w:div w:id="1602639735">
      <w:bodyDiv w:val="1"/>
      <w:marLeft w:val="0"/>
      <w:marRight w:val="0"/>
      <w:marTop w:val="0"/>
      <w:marBottom w:val="0"/>
      <w:divBdr>
        <w:top w:val="none" w:sz="0" w:space="0" w:color="auto"/>
        <w:left w:val="none" w:sz="0" w:space="0" w:color="auto"/>
        <w:bottom w:val="none" w:sz="0" w:space="0" w:color="auto"/>
        <w:right w:val="none" w:sz="0" w:space="0" w:color="auto"/>
      </w:divBdr>
    </w:div>
    <w:div w:id="1635257607">
      <w:bodyDiv w:val="1"/>
      <w:marLeft w:val="0"/>
      <w:marRight w:val="0"/>
      <w:marTop w:val="0"/>
      <w:marBottom w:val="0"/>
      <w:divBdr>
        <w:top w:val="none" w:sz="0" w:space="0" w:color="auto"/>
        <w:left w:val="none" w:sz="0" w:space="0" w:color="auto"/>
        <w:bottom w:val="none" w:sz="0" w:space="0" w:color="auto"/>
        <w:right w:val="none" w:sz="0" w:space="0" w:color="auto"/>
      </w:divBdr>
    </w:div>
    <w:div w:id="1682321467">
      <w:bodyDiv w:val="1"/>
      <w:marLeft w:val="0"/>
      <w:marRight w:val="0"/>
      <w:marTop w:val="0"/>
      <w:marBottom w:val="0"/>
      <w:divBdr>
        <w:top w:val="none" w:sz="0" w:space="0" w:color="auto"/>
        <w:left w:val="none" w:sz="0" w:space="0" w:color="auto"/>
        <w:bottom w:val="none" w:sz="0" w:space="0" w:color="auto"/>
        <w:right w:val="none" w:sz="0" w:space="0" w:color="auto"/>
      </w:divBdr>
    </w:div>
    <w:div w:id="1690252097">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17390080">
      <w:bodyDiv w:val="1"/>
      <w:marLeft w:val="0"/>
      <w:marRight w:val="0"/>
      <w:marTop w:val="0"/>
      <w:marBottom w:val="0"/>
      <w:divBdr>
        <w:top w:val="none" w:sz="0" w:space="0" w:color="auto"/>
        <w:left w:val="none" w:sz="0" w:space="0" w:color="auto"/>
        <w:bottom w:val="none" w:sz="0" w:space="0" w:color="auto"/>
        <w:right w:val="none" w:sz="0" w:space="0" w:color="auto"/>
      </w:divBdr>
    </w:div>
    <w:div w:id="1748070617">
      <w:bodyDiv w:val="1"/>
      <w:marLeft w:val="0"/>
      <w:marRight w:val="0"/>
      <w:marTop w:val="0"/>
      <w:marBottom w:val="0"/>
      <w:divBdr>
        <w:top w:val="none" w:sz="0" w:space="0" w:color="auto"/>
        <w:left w:val="none" w:sz="0" w:space="0" w:color="auto"/>
        <w:bottom w:val="none" w:sz="0" w:space="0" w:color="auto"/>
        <w:right w:val="none" w:sz="0" w:space="0" w:color="auto"/>
      </w:divBdr>
    </w:div>
    <w:div w:id="1765374403">
      <w:bodyDiv w:val="1"/>
      <w:marLeft w:val="0"/>
      <w:marRight w:val="0"/>
      <w:marTop w:val="0"/>
      <w:marBottom w:val="0"/>
      <w:divBdr>
        <w:top w:val="none" w:sz="0" w:space="0" w:color="auto"/>
        <w:left w:val="none" w:sz="0" w:space="0" w:color="auto"/>
        <w:bottom w:val="none" w:sz="0" w:space="0" w:color="auto"/>
        <w:right w:val="none" w:sz="0" w:space="0" w:color="auto"/>
      </w:divBdr>
    </w:div>
    <w:div w:id="1798179956">
      <w:bodyDiv w:val="1"/>
      <w:marLeft w:val="0"/>
      <w:marRight w:val="0"/>
      <w:marTop w:val="0"/>
      <w:marBottom w:val="0"/>
      <w:divBdr>
        <w:top w:val="none" w:sz="0" w:space="0" w:color="auto"/>
        <w:left w:val="none" w:sz="0" w:space="0" w:color="auto"/>
        <w:bottom w:val="none" w:sz="0" w:space="0" w:color="auto"/>
        <w:right w:val="none" w:sz="0" w:space="0" w:color="auto"/>
      </w:divBdr>
    </w:div>
    <w:div w:id="1826122756">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847280539">
      <w:bodyDiv w:val="1"/>
      <w:marLeft w:val="0"/>
      <w:marRight w:val="0"/>
      <w:marTop w:val="0"/>
      <w:marBottom w:val="0"/>
      <w:divBdr>
        <w:top w:val="none" w:sz="0" w:space="0" w:color="auto"/>
        <w:left w:val="none" w:sz="0" w:space="0" w:color="auto"/>
        <w:bottom w:val="none" w:sz="0" w:space="0" w:color="auto"/>
        <w:right w:val="none" w:sz="0" w:space="0" w:color="auto"/>
      </w:divBdr>
    </w:div>
    <w:div w:id="1856380366">
      <w:bodyDiv w:val="1"/>
      <w:marLeft w:val="0"/>
      <w:marRight w:val="0"/>
      <w:marTop w:val="0"/>
      <w:marBottom w:val="0"/>
      <w:divBdr>
        <w:top w:val="none" w:sz="0" w:space="0" w:color="auto"/>
        <w:left w:val="none" w:sz="0" w:space="0" w:color="auto"/>
        <w:bottom w:val="none" w:sz="0" w:space="0" w:color="auto"/>
        <w:right w:val="none" w:sz="0" w:space="0" w:color="auto"/>
      </w:divBdr>
    </w:div>
    <w:div w:id="1904214721">
      <w:bodyDiv w:val="1"/>
      <w:marLeft w:val="0"/>
      <w:marRight w:val="0"/>
      <w:marTop w:val="0"/>
      <w:marBottom w:val="0"/>
      <w:divBdr>
        <w:top w:val="none" w:sz="0" w:space="0" w:color="auto"/>
        <w:left w:val="none" w:sz="0" w:space="0" w:color="auto"/>
        <w:bottom w:val="none" w:sz="0" w:space="0" w:color="auto"/>
        <w:right w:val="none" w:sz="0" w:space="0" w:color="auto"/>
      </w:divBdr>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30383730">
      <w:bodyDiv w:val="1"/>
      <w:marLeft w:val="0"/>
      <w:marRight w:val="0"/>
      <w:marTop w:val="0"/>
      <w:marBottom w:val="0"/>
      <w:divBdr>
        <w:top w:val="none" w:sz="0" w:space="0" w:color="auto"/>
        <w:left w:val="none" w:sz="0" w:space="0" w:color="auto"/>
        <w:bottom w:val="none" w:sz="0" w:space="0" w:color="auto"/>
        <w:right w:val="none" w:sz="0" w:space="0" w:color="auto"/>
      </w:divBdr>
    </w:div>
    <w:div w:id="1958439566">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015526762">
      <w:bodyDiv w:val="1"/>
      <w:marLeft w:val="0"/>
      <w:marRight w:val="0"/>
      <w:marTop w:val="0"/>
      <w:marBottom w:val="0"/>
      <w:divBdr>
        <w:top w:val="none" w:sz="0" w:space="0" w:color="auto"/>
        <w:left w:val="none" w:sz="0" w:space="0" w:color="auto"/>
        <w:bottom w:val="none" w:sz="0" w:space="0" w:color="auto"/>
        <w:right w:val="none" w:sz="0" w:space="0" w:color="auto"/>
      </w:divBdr>
    </w:div>
    <w:div w:id="2088533026">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5443280">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 w:id="2145272856">
      <w:bodyDiv w:val="1"/>
      <w:marLeft w:val="0"/>
      <w:marRight w:val="0"/>
      <w:marTop w:val="0"/>
      <w:marBottom w:val="0"/>
      <w:divBdr>
        <w:top w:val="none" w:sz="0" w:space="0" w:color="auto"/>
        <w:left w:val="none" w:sz="0" w:space="0" w:color="auto"/>
        <w:bottom w:val="none" w:sz="0" w:space="0" w:color="auto"/>
        <w:right w:val="none" w:sz="0" w:space="0" w:color="auto"/>
      </w:divBdr>
    </w:div>
    <w:div w:id="214723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117</TotalTime>
  <Pages>12</Pages>
  <Words>4909</Words>
  <Characters>26414</Characters>
  <Application>Microsoft Office Word</Application>
  <DocSecurity>0</DocSecurity>
  <Lines>586</Lines>
  <Paragraphs>216</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31107</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subject/>
  <dc:creator>Asep Risman</dc:creator>
  <cp:keywords/>
  <dc:description/>
  <cp:lastModifiedBy>Asep Risman</cp:lastModifiedBy>
  <cp:revision>5</cp:revision>
  <cp:lastPrinted>2017-01-26T11:37:00Z</cp:lastPrinted>
  <dcterms:created xsi:type="dcterms:W3CDTF">2022-12-25T09:27:00Z</dcterms:created>
  <dcterms:modified xsi:type="dcterms:W3CDTF">2022-12-28T13:28:00Z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0cc03b772bc4e43b565bf2f6cb58a68870749ecb7170d0106d6ae0f202fa79b1</vt:lpwstr>
  </property>
</Properties>
</file>