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EF3B19" w14:textId="28361DCD" w:rsidR="0001532B" w:rsidRPr="0001532B" w:rsidRDefault="0001532B" w:rsidP="0001532B">
      <w:pPr>
        <w:spacing w:after="0" w:line="240" w:lineRule="auto"/>
        <w:jc w:val="center"/>
        <w:rPr>
          <w:rFonts w:ascii="Times New Roman" w:eastAsia="Times New Roman" w:hAnsi="Times New Roman" w:cs="Times New Roman"/>
          <w:b/>
          <w:i w:val="0"/>
          <w:sz w:val="28"/>
          <w:szCs w:val="28"/>
        </w:rPr>
      </w:pPr>
      <w:r w:rsidRPr="0001532B">
        <w:rPr>
          <w:rFonts w:ascii="Times New Roman" w:eastAsia="Times New Roman" w:hAnsi="Times New Roman" w:cs="Times New Roman"/>
          <w:b/>
          <w:i w:val="0"/>
          <w:sz w:val="28"/>
          <w:szCs w:val="28"/>
        </w:rPr>
        <w:t xml:space="preserve">The Impact </w:t>
      </w:r>
      <w:r w:rsidR="008A05D0">
        <w:rPr>
          <w:rFonts w:ascii="Times New Roman" w:eastAsia="Times New Roman" w:hAnsi="Times New Roman" w:cs="Times New Roman"/>
          <w:b/>
          <w:i w:val="0"/>
          <w:sz w:val="28"/>
          <w:szCs w:val="28"/>
        </w:rPr>
        <w:t>o</w:t>
      </w:r>
      <w:r w:rsidRPr="0001532B">
        <w:rPr>
          <w:rFonts w:ascii="Times New Roman" w:eastAsia="Times New Roman" w:hAnsi="Times New Roman" w:cs="Times New Roman"/>
          <w:b/>
          <w:i w:val="0"/>
          <w:sz w:val="28"/>
          <w:szCs w:val="28"/>
        </w:rPr>
        <w:t>f Current Ratio, Total Asset Turnover, Debt-Equity Rat</w:t>
      </w:r>
      <w:r w:rsidR="00C5137D">
        <w:rPr>
          <w:rFonts w:ascii="Times New Roman" w:eastAsia="Times New Roman" w:hAnsi="Times New Roman" w:cs="Times New Roman"/>
          <w:b/>
          <w:i w:val="0"/>
          <w:sz w:val="28"/>
          <w:szCs w:val="28"/>
        </w:rPr>
        <w:t xml:space="preserve">io, Return </w:t>
      </w:r>
      <w:r w:rsidR="008A05D0">
        <w:rPr>
          <w:rFonts w:ascii="Times New Roman" w:eastAsia="Times New Roman" w:hAnsi="Times New Roman" w:cs="Times New Roman"/>
          <w:b/>
          <w:i w:val="0"/>
          <w:sz w:val="28"/>
          <w:szCs w:val="28"/>
        </w:rPr>
        <w:t>o</w:t>
      </w:r>
      <w:r w:rsidR="00C5137D">
        <w:rPr>
          <w:rFonts w:ascii="Times New Roman" w:eastAsia="Times New Roman" w:hAnsi="Times New Roman" w:cs="Times New Roman"/>
          <w:b/>
          <w:i w:val="0"/>
          <w:sz w:val="28"/>
          <w:szCs w:val="28"/>
        </w:rPr>
        <w:t>n Equity, a</w:t>
      </w:r>
      <w:r>
        <w:rPr>
          <w:rFonts w:ascii="Times New Roman" w:eastAsia="Times New Roman" w:hAnsi="Times New Roman" w:cs="Times New Roman"/>
          <w:b/>
          <w:i w:val="0"/>
          <w:sz w:val="28"/>
          <w:szCs w:val="28"/>
        </w:rPr>
        <w:t xml:space="preserve">nd Price </w:t>
      </w:r>
      <w:proofErr w:type="spellStart"/>
      <w:r>
        <w:rPr>
          <w:rFonts w:ascii="Times New Roman" w:eastAsia="Times New Roman" w:hAnsi="Times New Roman" w:cs="Times New Roman"/>
          <w:b/>
          <w:i w:val="0"/>
          <w:sz w:val="28"/>
          <w:szCs w:val="28"/>
        </w:rPr>
        <w:t>Earning</w:t>
      </w:r>
      <w:proofErr w:type="spellEnd"/>
      <w:r>
        <w:rPr>
          <w:rFonts w:ascii="Times New Roman" w:eastAsia="Times New Roman" w:hAnsi="Times New Roman" w:cs="Times New Roman"/>
          <w:b/>
          <w:i w:val="0"/>
          <w:sz w:val="28"/>
          <w:szCs w:val="28"/>
        </w:rPr>
        <w:t xml:space="preserve"> </w:t>
      </w:r>
      <w:r w:rsidRPr="0001532B">
        <w:rPr>
          <w:rFonts w:ascii="Times New Roman" w:eastAsia="Times New Roman" w:hAnsi="Times New Roman" w:cs="Times New Roman"/>
          <w:b/>
          <w:i w:val="0"/>
          <w:sz w:val="28"/>
          <w:szCs w:val="28"/>
        </w:rPr>
        <w:t xml:space="preserve">Ratio Toward </w:t>
      </w:r>
      <w:r w:rsidR="008A05D0">
        <w:rPr>
          <w:rFonts w:ascii="Times New Roman" w:eastAsia="Times New Roman" w:hAnsi="Times New Roman" w:cs="Times New Roman"/>
          <w:b/>
          <w:i w:val="0"/>
          <w:sz w:val="28"/>
          <w:szCs w:val="28"/>
        </w:rPr>
        <w:t xml:space="preserve">Stock </w:t>
      </w:r>
      <w:r w:rsidRPr="0001532B">
        <w:rPr>
          <w:rFonts w:ascii="Times New Roman" w:eastAsia="Times New Roman" w:hAnsi="Times New Roman" w:cs="Times New Roman"/>
          <w:b/>
          <w:i w:val="0"/>
          <w:sz w:val="28"/>
          <w:szCs w:val="28"/>
        </w:rPr>
        <w:t xml:space="preserve">Return </w:t>
      </w:r>
    </w:p>
    <w:p w14:paraId="6BBB103C" w14:textId="37070BB2" w:rsidR="006B04E7" w:rsidRPr="008A05D0" w:rsidRDefault="0001532B" w:rsidP="0001532B">
      <w:pPr>
        <w:spacing w:after="0" w:line="240" w:lineRule="auto"/>
        <w:jc w:val="center"/>
        <w:rPr>
          <w:rFonts w:ascii="Times New Roman" w:eastAsia="Times New Roman" w:hAnsi="Times New Roman" w:cs="Times New Roman"/>
          <w:bCs/>
          <w:i w:val="0"/>
          <w:sz w:val="24"/>
          <w:szCs w:val="24"/>
        </w:rPr>
      </w:pPr>
      <w:r w:rsidRPr="008A05D0">
        <w:rPr>
          <w:rFonts w:ascii="Times New Roman" w:eastAsia="Times New Roman" w:hAnsi="Times New Roman" w:cs="Times New Roman"/>
          <w:bCs/>
          <w:i w:val="0"/>
          <w:sz w:val="28"/>
          <w:szCs w:val="28"/>
        </w:rPr>
        <w:t>(Study in Sub Sector Pharmacy Company at IDX 2015-2020 Period)</w:t>
      </w:r>
      <w:r w:rsidR="007F1756" w:rsidRPr="008A05D0">
        <w:rPr>
          <w:rFonts w:ascii="Times New Roman" w:eastAsia="Times New Roman" w:hAnsi="Times New Roman" w:cs="Times New Roman"/>
          <w:bCs/>
          <w:i w:val="0"/>
          <w:sz w:val="28"/>
          <w:szCs w:val="28"/>
        </w:rPr>
        <w:t xml:space="preserve">  </w:t>
      </w:r>
    </w:p>
    <w:p w14:paraId="026ACC0E" w14:textId="77777777" w:rsidR="006B04E7" w:rsidRDefault="007F1756">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0A439C59" w14:textId="6E791B5F" w:rsidR="00E752A1" w:rsidRDefault="0001532B" w:rsidP="00E752A1">
      <w:pPr>
        <w:spacing w:after="0" w:line="240" w:lineRule="auto"/>
        <w:rPr>
          <w:rFonts w:ascii="Times New Roman" w:eastAsia="Times New Roman" w:hAnsi="Times New Roman" w:cs="Times New Roman"/>
          <w:b/>
          <w:i w:val="0"/>
        </w:rPr>
      </w:pPr>
      <w:bookmarkStart w:id="0" w:name="_heading=h.30j0zll" w:colFirst="0" w:colLast="0"/>
      <w:bookmarkEnd w:id="0"/>
      <w:proofErr w:type="spellStart"/>
      <w:r>
        <w:rPr>
          <w:rFonts w:ascii="Times New Roman" w:eastAsia="Times New Roman" w:hAnsi="Times New Roman" w:cs="Times New Roman"/>
          <w:b/>
          <w:i w:val="0"/>
        </w:rPr>
        <w:t>Muslikin</w:t>
      </w:r>
      <w:proofErr w:type="spellEnd"/>
      <w:r w:rsidR="007F1756">
        <w:rPr>
          <w:rFonts w:ascii="Times New Roman" w:eastAsia="Times New Roman" w:hAnsi="Times New Roman" w:cs="Times New Roman"/>
          <w:b/>
          <w:i w:val="0"/>
        </w:rPr>
        <w:t xml:space="preserve"> </w:t>
      </w:r>
      <w:r w:rsidR="007F1756">
        <w:rPr>
          <w:rFonts w:ascii="Times New Roman" w:eastAsia="Times New Roman" w:hAnsi="Times New Roman" w:cs="Times New Roman"/>
          <w:b/>
          <w:i w:val="0"/>
          <w:vertAlign w:val="superscript"/>
        </w:rPr>
        <w:t>1)</w:t>
      </w:r>
      <w:r w:rsidR="00E752A1">
        <w:rPr>
          <w:rFonts w:ascii="Times New Roman" w:eastAsia="Times New Roman" w:hAnsi="Times New Roman" w:cs="Times New Roman"/>
          <w:b/>
          <w:i w:val="0"/>
        </w:rPr>
        <w:t xml:space="preserve">; </w:t>
      </w:r>
      <w:r w:rsidR="00E752A1" w:rsidRPr="00E752A1">
        <w:rPr>
          <w:rFonts w:ascii="Times New Roman" w:eastAsia="Times New Roman" w:hAnsi="Times New Roman" w:cs="Times New Roman"/>
          <w:b/>
          <w:i w:val="0"/>
        </w:rPr>
        <w:t xml:space="preserve">Rahmad </w:t>
      </w:r>
      <w:proofErr w:type="spellStart"/>
      <w:r w:rsidR="00E752A1" w:rsidRPr="00E752A1">
        <w:rPr>
          <w:rFonts w:ascii="Times New Roman" w:eastAsia="Times New Roman" w:hAnsi="Times New Roman" w:cs="Times New Roman"/>
          <w:b/>
          <w:i w:val="0"/>
        </w:rPr>
        <w:t>Afrenal</w:t>
      </w:r>
      <w:proofErr w:type="spellEnd"/>
      <w:r w:rsidR="00E752A1" w:rsidRPr="00E752A1">
        <w:rPr>
          <w:rFonts w:ascii="Times New Roman" w:eastAsia="Times New Roman" w:hAnsi="Times New Roman" w:cs="Times New Roman"/>
          <w:b/>
          <w:i w:val="0"/>
        </w:rPr>
        <w:t xml:space="preserve"> Alim</w:t>
      </w:r>
      <w:r w:rsidR="00E752A1">
        <w:rPr>
          <w:rFonts w:ascii="Times New Roman" w:eastAsia="Times New Roman" w:hAnsi="Times New Roman" w:cs="Times New Roman"/>
          <w:b/>
          <w:i w:val="0"/>
        </w:rPr>
        <w:t xml:space="preserve"> </w:t>
      </w:r>
      <w:r w:rsidR="00E752A1">
        <w:rPr>
          <w:rFonts w:ascii="Times New Roman" w:eastAsia="Times New Roman" w:hAnsi="Times New Roman" w:cs="Times New Roman"/>
          <w:b/>
          <w:i w:val="0"/>
          <w:vertAlign w:val="superscript"/>
        </w:rPr>
        <w:t>2)</w:t>
      </w:r>
    </w:p>
    <w:p w14:paraId="5622EB1C" w14:textId="5ED1A745" w:rsidR="006B04E7" w:rsidRDefault="006B04E7" w:rsidP="0001532B">
      <w:pPr>
        <w:spacing w:after="0" w:line="240" w:lineRule="auto"/>
        <w:jc w:val="center"/>
        <w:rPr>
          <w:rFonts w:ascii="Times New Roman" w:eastAsia="Times New Roman" w:hAnsi="Times New Roman" w:cs="Times New Roman"/>
          <w:b/>
          <w:i w:val="0"/>
        </w:rPr>
      </w:pPr>
    </w:p>
    <w:p w14:paraId="700EDC5B" w14:textId="32B5ABF0" w:rsidR="00587434" w:rsidRPr="00F77967" w:rsidRDefault="0001532B">
      <w:pPr>
        <w:spacing w:after="0" w:line="240" w:lineRule="auto"/>
        <w:jc w:val="both"/>
        <w:rPr>
          <w:rFonts w:ascii="Times New Roman" w:eastAsia="Times New Roman" w:hAnsi="Times New Roman" w:cs="Times New Roman"/>
          <w:b/>
          <w:sz w:val="18"/>
          <w:szCs w:val="18"/>
        </w:rPr>
      </w:pPr>
      <w:bookmarkStart w:id="1" w:name="_heading=h.1fob9te" w:colFirst="0" w:colLast="0"/>
      <w:bookmarkEnd w:id="1"/>
      <w:r w:rsidRPr="00587434">
        <w:rPr>
          <w:rFonts w:ascii="Times New Roman" w:eastAsia="Times New Roman" w:hAnsi="Times New Roman" w:cs="Times New Roman"/>
          <w:b/>
          <w:sz w:val="18"/>
          <w:szCs w:val="18"/>
          <w:vertAlign w:val="superscript"/>
        </w:rPr>
        <w:t>1)</w:t>
      </w:r>
      <w:r w:rsidRPr="0001532B">
        <w:rPr>
          <w:rFonts w:ascii="Times New Roman" w:eastAsia="Times New Roman" w:hAnsi="Times New Roman" w:cs="Times New Roman"/>
          <w:b/>
          <w:sz w:val="18"/>
          <w:szCs w:val="18"/>
          <w:vertAlign w:val="superscript"/>
        </w:rPr>
        <w:t xml:space="preserve"> </w:t>
      </w:r>
      <w:r w:rsidRPr="00587434">
        <w:rPr>
          <w:rFonts w:ascii="Times New Roman" w:eastAsia="Times New Roman" w:hAnsi="Times New Roman" w:cs="Times New Roman"/>
          <w:b/>
          <w:sz w:val="18"/>
          <w:szCs w:val="18"/>
        </w:rPr>
        <w:t xml:space="preserve">43118010412 @student.mercubuana.ac.id, </w:t>
      </w:r>
      <w:r w:rsidR="00587434">
        <w:rPr>
          <w:rFonts w:ascii="Times New Roman" w:hAnsi="Times New Roman" w:cs="Times New Roman"/>
          <w:b/>
          <w:bCs/>
          <w:sz w:val="18"/>
          <w:szCs w:val="18"/>
        </w:rPr>
        <w:t xml:space="preserve">Faculty of Economics and Business, </w:t>
      </w:r>
      <w:r w:rsidR="003477F4">
        <w:rPr>
          <w:rFonts w:ascii="Times New Roman" w:hAnsi="Times New Roman" w:cs="Times New Roman"/>
          <w:b/>
          <w:bCs/>
          <w:sz w:val="18"/>
          <w:szCs w:val="18"/>
        </w:rPr>
        <w:t xml:space="preserve">Universitas </w:t>
      </w:r>
      <w:proofErr w:type="spellStart"/>
      <w:r w:rsidR="00587434">
        <w:rPr>
          <w:rFonts w:ascii="Times New Roman" w:hAnsi="Times New Roman" w:cs="Times New Roman"/>
          <w:b/>
          <w:bCs/>
          <w:sz w:val="18"/>
          <w:szCs w:val="18"/>
        </w:rPr>
        <w:t>Mercu</w:t>
      </w:r>
      <w:proofErr w:type="spellEnd"/>
      <w:r w:rsidR="00587434">
        <w:rPr>
          <w:rFonts w:ascii="Times New Roman" w:hAnsi="Times New Roman" w:cs="Times New Roman"/>
          <w:b/>
          <w:bCs/>
          <w:sz w:val="18"/>
          <w:szCs w:val="18"/>
        </w:rPr>
        <w:t xml:space="preserve"> Buana, Indonesia</w:t>
      </w:r>
    </w:p>
    <w:p w14:paraId="49D7BEC7" w14:textId="6DBAD140" w:rsidR="00E752A1" w:rsidRDefault="00587434">
      <w:pPr>
        <w:spacing w:after="0" w:line="240" w:lineRule="auto"/>
        <w:jc w:val="both"/>
        <w:rPr>
          <w:rFonts w:ascii="Times New Roman" w:eastAsia="Times New Roman" w:hAnsi="Times New Roman" w:cs="Times New Roman"/>
          <w:b/>
          <w:sz w:val="10"/>
          <w:szCs w:val="10"/>
        </w:rPr>
      </w:pPr>
      <w:r w:rsidRPr="00587434">
        <w:rPr>
          <w:rFonts w:ascii="Times New Roman" w:eastAsia="Times New Roman" w:hAnsi="Times New Roman" w:cs="Times New Roman"/>
          <w:b/>
          <w:sz w:val="18"/>
          <w:szCs w:val="18"/>
          <w:vertAlign w:val="superscript"/>
        </w:rPr>
        <w:t>1)</w:t>
      </w:r>
      <w:r w:rsidRPr="0001532B">
        <w:rPr>
          <w:rFonts w:ascii="Times New Roman" w:eastAsia="Times New Roman" w:hAnsi="Times New Roman" w:cs="Times New Roman"/>
          <w:b/>
          <w:sz w:val="18"/>
          <w:szCs w:val="18"/>
          <w:vertAlign w:val="superscript"/>
        </w:rPr>
        <w:t xml:space="preserve"> </w:t>
      </w:r>
      <w:r w:rsidRPr="00587434">
        <w:rPr>
          <w:rFonts w:ascii="Times New Roman" w:eastAsia="Times New Roman" w:hAnsi="Times New Roman" w:cs="Times New Roman"/>
          <w:b/>
          <w:sz w:val="18"/>
          <w:szCs w:val="18"/>
        </w:rPr>
        <w:t xml:space="preserve">rahmadafrenal123@gmail.com, </w:t>
      </w:r>
      <w:r>
        <w:rPr>
          <w:rFonts w:ascii="Times New Roman" w:hAnsi="Times New Roman" w:cs="Times New Roman"/>
          <w:b/>
          <w:bCs/>
          <w:sz w:val="18"/>
          <w:szCs w:val="18"/>
        </w:rPr>
        <w:t xml:space="preserve">Faculty of Economics and Business, </w:t>
      </w:r>
      <w:r>
        <w:rPr>
          <w:rFonts w:ascii="Times New Roman" w:hAnsi="Times New Roman" w:cs="Times New Roman"/>
          <w:b/>
          <w:bCs/>
          <w:sz w:val="18"/>
          <w:szCs w:val="18"/>
          <w:lang w:val="id-ID"/>
        </w:rPr>
        <w:t>Lampung</w:t>
      </w:r>
      <w:r>
        <w:rPr>
          <w:rFonts w:ascii="Times New Roman" w:hAnsi="Times New Roman" w:cs="Times New Roman"/>
          <w:b/>
          <w:bCs/>
          <w:sz w:val="18"/>
          <w:szCs w:val="18"/>
        </w:rPr>
        <w:t xml:space="preserve"> University, Indonesia</w:t>
      </w:r>
    </w:p>
    <w:p w14:paraId="59195EFB" w14:textId="77777777" w:rsidR="00E752A1" w:rsidRDefault="00E752A1">
      <w:pPr>
        <w:spacing w:after="0" w:line="240" w:lineRule="auto"/>
        <w:jc w:val="both"/>
        <w:rPr>
          <w:rFonts w:ascii="Times New Roman" w:eastAsia="Times New Roman" w:hAnsi="Times New Roman" w:cs="Times New Roman"/>
          <w:b/>
          <w:sz w:val="10"/>
          <w:szCs w:val="10"/>
        </w:rPr>
      </w:pP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6B04E7" w14:paraId="397313DD" w14:textId="77777777">
        <w:tc>
          <w:tcPr>
            <w:tcW w:w="3011" w:type="dxa"/>
            <w:tcBorders>
              <w:top w:val="single" w:sz="8" w:space="0" w:color="000000"/>
              <w:bottom w:val="single" w:sz="8" w:space="0" w:color="000000"/>
            </w:tcBorders>
            <w:shd w:val="clear" w:color="auto" w:fill="auto"/>
          </w:tcPr>
          <w:p w14:paraId="2CD1659B" w14:textId="77777777" w:rsidR="006B04E7" w:rsidRDefault="006B04E7">
            <w:pPr>
              <w:spacing w:after="0" w:line="240" w:lineRule="auto"/>
              <w:jc w:val="both"/>
              <w:rPr>
                <w:rFonts w:ascii="Times New Roman" w:eastAsia="Times New Roman" w:hAnsi="Times New Roman" w:cs="Times New Roman"/>
                <w:b/>
                <w:i w:val="0"/>
                <w:sz w:val="18"/>
                <w:szCs w:val="18"/>
              </w:rPr>
            </w:pPr>
          </w:p>
          <w:p w14:paraId="7833B33D" w14:textId="74CB75C9" w:rsidR="006B04E7" w:rsidRDefault="007F1756">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B65BA8">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72701362" w14:textId="77777777" w:rsidR="006B04E7" w:rsidRPr="00175DF4" w:rsidRDefault="006B04E7">
            <w:pPr>
              <w:pBdr>
                <w:bottom w:val="single" w:sz="8" w:space="1" w:color="000000"/>
              </w:pBdr>
              <w:spacing w:after="0" w:line="240" w:lineRule="auto"/>
              <w:ind w:right="170"/>
              <w:jc w:val="both"/>
              <w:rPr>
                <w:rFonts w:ascii="Times New Roman" w:eastAsia="Times New Roman" w:hAnsi="Times New Roman" w:cs="Times New Roman"/>
                <w:b/>
                <w:i w:val="0"/>
                <w:sz w:val="2"/>
                <w:szCs w:val="2"/>
              </w:rPr>
            </w:pPr>
          </w:p>
          <w:p w14:paraId="50A489EA" w14:textId="77A42FAE" w:rsidR="006B04E7" w:rsidRDefault="00175DF4">
            <w:pPr>
              <w:spacing w:after="0" w:line="240" w:lineRule="auto"/>
              <w:ind w:right="170"/>
              <w:jc w:val="both"/>
              <w:rPr>
                <w:rFonts w:ascii="Times New Roman" w:eastAsia="Times New Roman" w:hAnsi="Times New Roman" w:cs="Times New Roman"/>
                <w:b/>
                <w:i w:val="0"/>
                <w:sz w:val="18"/>
                <w:szCs w:val="18"/>
              </w:rPr>
            </w:pPr>
            <w:r>
              <w:rPr>
                <w:rFonts w:ascii="Times New Roman" w:eastAsia="Times New Roman" w:hAnsi="Times New Roman" w:cs="Times New Roman"/>
                <w:b/>
                <w:sz w:val="14"/>
                <w:szCs w:val="14"/>
              </w:rPr>
              <w:t>Keywords:</w:t>
            </w:r>
            <w:r>
              <w:rPr>
                <w:rFonts w:ascii="Times New Roman" w:eastAsia="Times New Roman" w:hAnsi="Times New Roman" w:cs="Times New Roman"/>
                <w:b/>
                <w:i w:val="0"/>
                <w:sz w:val="18"/>
                <w:szCs w:val="18"/>
              </w:rPr>
              <w:t xml:space="preserve"> </w:t>
            </w:r>
          </w:p>
          <w:p w14:paraId="1CCAC54C" w14:textId="16045BB2" w:rsidR="0001532B" w:rsidRPr="008A05D0" w:rsidRDefault="0001532B" w:rsidP="0001532B">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sidRPr="008A05D0">
              <w:rPr>
                <w:rFonts w:ascii="Times New Roman" w:eastAsia="Times New Roman" w:hAnsi="Times New Roman" w:cs="Times New Roman"/>
                <w:b/>
                <w:color w:val="000000" w:themeColor="text1"/>
                <w:sz w:val="14"/>
                <w:szCs w:val="14"/>
              </w:rPr>
              <w:t>Stock Return</w:t>
            </w:r>
            <w:r w:rsidR="00175DF4">
              <w:rPr>
                <w:rFonts w:ascii="Times New Roman" w:eastAsia="Times New Roman" w:hAnsi="Times New Roman" w:cs="Times New Roman"/>
                <w:b/>
                <w:color w:val="000000" w:themeColor="text1"/>
                <w:sz w:val="14"/>
                <w:szCs w:val="14"/>
              </w:rPr>
              <w:t>;</w:t>
            </w:r>
          </w:p>
          <w:p w14:paraId="4B3C6B17" w14:textId="77777777" w:rsidR="008A05D0" w:rsidRDefault="008A05D0" w:rsidP="0001532B">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sidRPr="008A05D0">
              <w:rPr>
                <w:rFonts w:ascii="Times New Roman" w:eastAsia="Times New Roman" w:hAnsi="Times New Roman" w:cs="Times New Roman"/>
                <w:b/>
                <w:color w:val="000000" w:themeColor="text1"/>
                <w:sz w:val="14"/>
                <w:szCs w:val="14"/>
              </w:rPr>
              <w:t>Current ratio (CR)</w:t>
            </w:r>
            <w:r>
              <w:rPr>
                <w:rFonts w:ascii="Times New Roman" w:eastAsia="Times New Roman" w:hAnsi="Times New Roman" w:cs="Times New Roman"/>
                <w:b/>
                <w:color w:val="000000" w:themeColor="text1"/>
                <w:sz w:val="14"/>
                <w:szCs w:val="14"/>
              </w:rPr>
              <w:t>;</w:t>
            </w:r>
          </w:p>
          <w:p w14:paraId="5D4B9EC0" w14:textId="403E6A7F" w:rsidR="008A05D0" w:rsidRDefault="008A05D0" w:rsidP="0001532B">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sidRPr="008A05D0">
              <w:rPr>
                <w:rFonts w:ascii="Times New Roman" w:eastAsia="Times New Roman" w:hAnsi="Times New Roman" w:cs="Times New Roman"/>
                <w:b/>
                <w:color w:val="000000" w:themeColor="text1"/>
                <w:sz w:val="14"/>
                <w:szCs w:val="14"/>
              </w:rPr>
              <w:t>Total asset turnover (TATO)</w:t>
            </w:r>
            <w:r w:rsidR="00175DF4">
              <w:rPr>
                <w:rFonts w:ascii="Times New Roman" w:eastAsia="Times New Roman" w:hAnsi="Times New Roman" w:cs="Times New Roman"/>
                <w:b/>
                <w:color w:val="000000" w:themeColor="text1"/>
                <w:sz w:val="14"/>
                <w:szCs w:val="14"/>
              </w:rPr>
              <w:t>;</w:t>
            </w:r>
            <w:r w:rsidRPr="008A05D0">
              <w:rPr>
                <w:rFonts w:ascii="Times New Roman" w:eastAsia="Times New Roman" w:hAnsi="Times New Roman" w:cs="Times New Roman"/>
                <w:b/>
                <w:color w:val="000000" w:themeColor="text1"/>
                <w:sz w:val="14"/>
                <w:szCs w:val="14"/>
              </w:rPr>
              <w:t xml:space="preserve"> </w:t>
            </w:r>
          </w:p>
          <w:p w14:paraId="68B04C70" w14:textId="5C6A1ABB" w:rsidR="00175DF4" w:rsidRDefault="008A05D0" w:rsidP="0001532B">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sidRPr="008A05D0">
              <w:rPr>
                <w:rFonts w:ascii="Times New Roman" w:eastAsia="Times New Roman" w:hAnsi="Times New Roman" w:cs="Times New Roman"/>
                <w:b/>
                <w:color w:val="000000" w:themeColor="text1"/>
                <w:sz w:val="14"/>
                <w:szCs w:val="14"/>
              </w:rPr>
              <w:t xml:space="preserve">Debt </w:t>
            </w:r>
            <w:r>
              <w:rPr>
                <w:rFonts w:ascii="Times New Roman" w:eastAsia="Times New Roman" w:hAnsi="Times New Roman" w:cs="Times New Roman"/>
                <w:b/>
                <w:color w:val="000000" w:themeColor="text1"/>
                <w:sz w:val="14"/>
                <w:szCs w:val="14"/>
              </w:rPr>
              <w:t>to E</w:t>
            </w:r>
            <w:r w:rsidRPr="008A05D0">
              <w:rPr>
                <w:rFonts w:ascii="Times New Roman" w:eastAsia="Times New Roman" w:hAnsi="Times New Roman" w:cs="Times New Roman"/>
                <w:b/>
                <w:color w:val="000000" w:themeColor="text1"/>
                <w:sz w:val="14"/>
                <w:szCs w:val="14"/>
              </w:rPr>
              <w:t xml:space="preserve">quity </w:t>
            </w:r>
            <w:r>
              <w:rPr>
                <w:rFonts w:ascii="Times New Roman" w:eastAsia="Times New Roman" w:hAnsi="Times New Roman" w:cs="Times New Roman"/>
                <w:b/>
                <w:color w:val="000000" w:themeColor="text1"/>
                <w:sz w:val="14"/>
                <w:szCs w:val="14"/>
              </w:rPr>
              <w:t>R</w:t>
            </w:r>
            <w:r w:rsidRPr="008A05D0">
              <w:rPr>
                <w:rFonts w:ascii="Times New Roman" w:eastAsia="Times New Roman" w:hAnsi="Times New Roman" w:cs="Times New Roman"/>
                <w:b/>
                <w:color w:val="000000" w:themeColor="text1"/>
                <w:sz w:val="14"/>
                <w:szCs w:val="14"/>
              </w:rPr>
              <w:t>atio (DER)</w:t>
            </w:r>
            <w:r w:rsidR="00175DF4">
              <w:rPr>
                <w:rFonts w:ascii="Times New Roman" w:eastAsia="Times New Roman" w:hAnsi="Times New Roman" w:cs="Times New Roman"/>
                <w:b/>
                <w:color w:val="000000" w:themeColor="text1"/>
                <w:sz w:val="14"/>
                <w:szCs w:val="14"/>
              </w:rPr>
              <w:t>;</w:t>
            </w:r>
            <w:r w:rsidRPr="008A05D0">
              <w:rPr>
                <w:rFonts w:ascii="Times New Roman" w:eastAsia="Times New Roman" w:hAnsi="Times New Roman" w:cs="Times New Roman"/>
                <w:b/>
                <w:color w:val="000000" w:themeColor="text1"/>
                <w:sz w:val="14"/>
                <w:szCs w:val="14"/>
              </w:rPr>
              <w:t xml:space="preserve"> </w:t>
            </w:r>
          </w:p>
          <w:p w14:paraId="3BBC9A50" w14:textId="77777777" w:rsidR="00175DF4" w:rsidRDefault="008A05D0" w:rsidP="0001532B">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sidRPr="008A05D0">
              <w:rPr>
                <w:rFonts w:ascii="Times New Roman" w:eastAsia="Times New Roman" w:hAnsi="Times New Roman" w:cs="Times New Roman"/>
                <w:b/>
                <w:color w:val="000000" w:themeColor="text1"/>
                <w:sz w:val="14"/>
                <w:szCs w:val="14"/>
              </w:rPr>
              <w:t>Return on equity (ROE)</w:t>
            </w:r>
            <w:r w:rsidR="00175DF4">
              <w:rPr>
                <w:rFonts w:ascii="Times New Roman" w:eastAsia="Times New Roman" w:hAnsi="Times New Roman" w:cs="Times New Roman"/>
                <w:b/>
                <w:color w:val="000000" w:themeColor="text1"/>
                <w:sz w:val="14"/>
                <w:szCs w:val="14"/>
              </w:rPr>
              <w:t>;</w:t>
            </w:r>
          </w:p>
          <w:p w14:paraId="29FFA4A4" w14:textId="108E30C8" w:rsidR="0001532B" w:rsidRPr="008A05D0" w:rsidRDefault="008A05D0" w:rsidP="0001532B">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sidRPr="008A05D0">
              <w:rPr>
                <w:rFonts w:ascii="Times New Roman" w:eastAsia="Times New Roman" w:hAnsi="Times New Roman" w:cs="Times New Roman"/>
                <w:b/>
                <w:color w:val="000000" w:themeColor="text1"/>
                <w:sz w:val="14"/>
                <w:szCs w:val="14"/>
              </w:rPr>
              <w:t xml:space="preserve">Price </w:t>
            </w:r>
            <w:proofErr w:type="spellStart"/>
            <w:r w:rsidR="00175DF4">
              <w:rPr>
                <w:rFonts w:ascii="Times New Roman" w:eastAsia="Times New Roman" w:hAnsi="Times New Roman" w:cs="Times New Roman"/>
                <w:b/>
                <w:color w:val="000000" w:themeColor="text1"/>
                <w:sz w:val="14"/>
                <w:szCs w:val="14"/>
              </w:rPr>
              <w:t>E</w:t>
            </w:r>
            <w:r w:rsidRPr="008A05D0">
              <w:rPr>
                <w:rFonts w:ascii="Times New Roman" w:eastAsia="Times New Roman" w:hAnsi="Times New Roman" w:cs="Times New Roman"/>
                <w:b/>
                <w:color w:val="000000" w:themeColor="text1"/>
                <w:sz w:val="14"/>
                <w:szCs w:val="14"/>
              </w:rPr>
              <w:t>arning</w:t>
            </w:r>
            <w:proofErr w:type="spellEnd"/>
            <w:r w:rsidRPr="008A05D0">
              <w:rPr>
                <w:rFonts w:ascii="Times New Roman" w:eastAsia="Times New Roman" w:hAnsi="Times New Roman" w:cs="Times New Roman"/>
                <w:b/>
                <w:color w:val="000000" w:themeColor="text1"/>
                <w:sz w:val="14"/>
                <w:szCs w:val="14"/>
              </w:rPr>
              <w:t xml:space="preserve"> </w:t>
            </w:r>
            <w:r w:rsidR="00175DF4">
              <w:rPr>
                <w:rFonts w:ascii="Times New Roman" w:eastAsia="Times New Roman" w:hAnsi="Times New Roman" w:cs="Times New Roman"/>
                <w:b/>
                <w:color w:val="000000" w:themeColor="text1"/>
                <w:sz w:val="14"/>
                <w:szCs w:val="14"/>
              </w:rPr>
              <w:t>R</w:t>
            </w:r>
            <w:r w:rsidRPr="008A05D0">
              <w:rPr>
                <w:rFonts w:ascii="Times New Roman" w:eastAsia="Times New Roman" w:hAnsi="Times New Roman" w:cs="Times New Roman"/>
                <w:b/>
                <w:color w:val="000000" w:themeColor="text1"/>
                <w:sz w:val="14"/>
                <w:szCs w:val="14"/>
              </w:rPr>
              <w:t>atio (PER)</w:t>
            </w:r>
            <w:r w:rsidR="0001532B" w:rsidRPr="008A05D0">
              <w:rPr>
                <w:rFonts w:ascii="Times New Roman" w:eastAsia="Times New Roman" w:hAnsi="Times New Roman" w:cs="Times New Roman"/>
                <w:b/>
                <w:color w:val="000000" w:themeColor="text1"/>
                <w:sz w:val="14"/>
                <w:szCs w:val="14"/>
              </w:rPr>
              <w:t>;</w:t>
            </w:r>
          </w:p>
          <w:p w14:paraId="510EB3AD" w14:textId="77777777" w:rsidR="006B04E7" w:rsidRPr="00175DF4" w:rsidRDefault="006B04E7">
            <w:pPr>
              <w:spacing w:after="0" w:line="240" w:lineRule="auto"/>
              <w:ind w:right="170"/>
              <w:jc w:val="both"/>
              <w:rPr>
                <w:rFonts w:ascii="Times New Roman" w:eastAsia="Times New Roman" w:hAnsi="Times New Roman" w:cs="Times New Roman"/>
                <w:b/>
                <w:i w:val="0"/>
                <w:sz w:val="2"/>
                <w:szCs w:val="2"/>
              </w:rPr>
            </w:pPr>
          </w:p>
          <w:p w14:paraId="3C0FCB4A" w14:textId="77777777" w:rsidR="006B04E7" w:rsidRDefault="007F1756">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44F6AEBF" w14:textId="0E70F607" w:rsidR="006B04E7" w:rsidRDefault="007F1756">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Received    </w:t>
            </w:r>
            <w:proofErr w:type="gramStart"/>
            <w:r>
              <w:rPr>
                <w:rFonts w:ascii="Times New Roman" w:eastAsia="Times New Roman" w:hAnsi="Times New Roman" w:cs="Times New Roman"/>
                <w:i w:val="0"/>
                <w:sz w:val="14"/>
                <w:szCs w:val="14"/>
              </w:rPr>
              <w:t xml:space="preserve">  :</w:t>
            </w:r>
            <w:proofErr w:type="gramEnd"/>
            <w:r w:rsidR="00EE7A23">
              <w:rPr>
                <w:rFonts w:ascii="Times New Roman" w:eastAsia="Times New Roman" w:hAnsi="Times New Roman" w:cs="Times New Roman"/>
                <w:i w:val="0"/>
                <w:sz w:val="14"/>
                <w:szCs w:val="14"/>
              </w:rPr>
              <w:t xml:space="preserve"> </w:t>
            </w:r>
            <w:r w:rsidR="006C40A1">
              <w:rPr>
                <w:rFonts w:ascii="Times New Roman" w:eastAsia="Times New Roman" w:hAnsi="Times New Roman" w:cs="Times New Roman"/>
                <w:i w:val="0"/>
                <w:sz w:val="14"/>
                <w:szCs w:val="14"/>
              </w:rPr>
              <w:t>Dec</w:t>
            </w:r>
            <w:r>
              <w:rPr>
                <w:rFonts w:ascii="Times New Roman" w:eastAsia="Times New Roman" w:hAnsi="Times New Roman" w:cs="Times New Roman"/>
                <w:i w:val="0"/>
                <w:sz w:val="14"/>
                <w:szCs w:val="14"/>
              </w:rPr>
              <w:t xml:space="preserve"> </w:t>
            </w:r>
            <w:r w:rsidR="006C40A1">
              <w:rPr>
                <w:rFonts w:ascii="Times New Roman" w:eastAsia="Times New Roman" w:hAnsi="Times New Roman" w:cs="Times New Roman"/>
                <w:i w:val="0"/>
                <w:sz w:val="14"/>
                <w:szCs w:val="14"/>
              </w:rPr>
              <w:t>27</w:t>
            </w:r>
            <w:r>
              <w:rPr>
                <w:rFonts w:ascii="Times New Roman" w:eastAsia="Times New Roman" w:hAnsi="Times New Roman" w:cs="Times New Roman"/>
                <w:i w:val="0"/>
                <w:sz w:val="14"/>
                <w:szCs w:val="14"/>
              </w:rPr>
              <w:t>, 2022</w:t>
            </w:r>
          </w:p>
          <w:p w14:paraId="469ABF8F" w14:textId="42CB0C5E" w:rsidR="006B04E7" w:rsidRDefault="007F1756">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proofErr w:type="gramStart"/>
            <w:r>
              <w:rPr>
                <w:rFonts w:ascii="Times New Roman" w:eastAsia="Times New Roman" w:hAnsi="Times New Roman" w:cs="Times New Roman"/>
                <w:i w:val="0"/>
                <w:sz w:val="14"/>
                <w:szCs w:val="14"/>
              </w:rPr>
              <w:t xml:space="preserve">  :</w:t>
            </w:r>
            <w:proofErr w:type="gramEnd"/>
            <w:r>
              <w:rPr>
                <w:rFonts w:ascii="Times New Roman" w:eastAsia="Times New Roman" w:hAnsi="Times New Roman" w:cs="Times New Roman"/>
                <w:i w:val="0"/>
                <w:sz w:val="14"/>
                <w:szCs w:val="14"/>
              </w:rPr>
              <w:t xml:space="preserve"> J</w:t>
            </w:r>
            <w:r w:rsidR="006C40A1">
              <w:rPr>
                <w:rFonts w:ascii="Times New Roman" w:eastAsia="Times New Roman" w:hAnsi="Times New Roman" w:cs="Times New Roman"/>
                <w:i w:val="0"/>
                <w:sz w:val="14"/>
                <w:szCs w:val="14"/>
              </w:rPr>
              <w:t>an</w:t>
            </w:r>
            <w:r>
              <w:rPr>
                <w:rFonts w:ascii="Times New Roman" w:eastAsia="Times New Roman" w:hAnsi="Times New Roman" w:cs="Times New Roman"/>
                <w:i w:val="0"/>
                <w:sz w:val="14"/>
                <w:szCs w:val="14"/>
              </w:rPr>
              <w:t xml:space="preserve"> 15, 2022</w:t>
            </w:r>
          </w:p>
          <w:p w14:paraId="39B3B98D" w14:textId="44B1D342" w:rsidR="006B04E7" w:rsidRDefault="007F1756">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Accepted    </w:t>
            </w:r>
            <w:proofErr w:type="gramStart"/>
            <w:r>
              <w:rPr>
                <w:rFonts w:ascii="Times New Roman" w:eastAsia="Times New Roman" w:hAnsi="Times New Roman" w:cs="Times New Roman"/>
                <w:i w:val="0"/>
                <w:sz w:val="14"/>
                <w:szCs w:val="14"/>
              </w:rPr>
              <w:t xml:space="preserve">  :</w:t>
            </w:r>
            <w:proofErr w:type="gramEnd"/>
            <w:r w:rsidR="00EE7A23">
              <w:rPr>
                <w:rFonts w:ascii="Times New Roman" w:eastAsia="Times New Roman" w:hAnsi="Times New Roman" w:cs="Times New Roman"/>
                <w:i w:val="0"/>
                <w:sz w:val="14"/>
                <w:szCs w:val="14"/>
              </w:rPr>
              <w:t xml:space="preserve"> </w:t>
            </w:r>
            <w:r w:rsidR="006C40A1">
              <w:rPr>
                <w:rFonts w:ascii="Times New Roman" w:eastAsia="Times New Roman" w:hAnsi="Times New Roman" w:cs="Times New Roman"/>
                <w:i w:val="0"/>
                <w:sz w:val="14"/>
                <w:szCs w:val="14"/>
              </w:rPr>
              <w:t>Feb 27, 2022</w:t>
            </w:r>
          </w:p>
          <w:p w14:paraId="3EE21F94" w14:textId="77777777" w:rsidR="006B04E7" w:rsidRPr="00175DF4" w:rsidRDefault="006B04E7">
            <w:pPr>
              <w:pBdr>
                <w:bottom w:val="single" w:sz="8" w:space="1" w:color="000000"/>
              </w:pBdr>
              <w:spacing w:after="0" w:line="240" w:lineRule="auto"/>
              <w:ind w:right="170"/>
              <w:jc w:val="both"/>
              <w:rPr>
                <w:rFonts w:ascii="Times New Roman" w:eastAsia="Times New Roman" w:hAnsi="Times New Roman" w:cs="Times New Roman"/>
                <w:b/>
                <w:i w:val="0"/>
                <w:sz w:val="2"/>
                <w:szCs w:val="2"/>
              </w:rPr>
            </w:pPr>
          </w:p>
          <w:p w14:paraId="1A55197E" w14:textId="62A58941" w:rsidR="006B04E7" w:rsidRPr="007014B1" w:rsidRDefault="007014B1">
            <w:pPr>
              <w:spacing w:after="0" w:line="240" w:lineRule="auto"/>
              <w:ind w:right="170"/>
              <w:jc w:val="both"/>
              <w:rPr>
                <w:rFonts w:ascii="Times New Roman" w:hAnsi="Times New Roman" w:cs="Times New Roman"/>
                <w:b/>
                <w:i w:val="0"/>
                <w:sz w:val="16"/>
                <w:szCs w:val="16"/>
              </w:rPr>
            </w:pPr>
            <w:r w:rsidRPr="00EB4F0F">
              <w:rPr>
                <w:rFonts w:ascii="Times New Roman" w:hAnsi="Times New Roman" w:cs="Times New Roman"/>
                <w:b/>
                <w:i w:val="0"/>
                <w:sz w:val="16"/>
                <w:szCs w:val="16"/>
              </w:rPr>
              <w:t>Cite This Article:</w:t>
            </w:r>
          </w:p>
          <w:p w14:paraId="4DBFBF4E" w14:textId="77777777" w:rsidR="006B04E7" w:rsidRDefault="007F1756">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501AE695" w14:textId="77777777" w:rsidR="006B04E7" w:rsidRDefault="006B04E7">
            <w:pPr>
              <w:spacing w:after="0" w:line="240" w:lineRule="auto"/>
              <w:ind w:right="170"/>
              <w:jc w:val="both"/>
              <w:rPr>
                <w:rFonts w:ascii="Times New Roman" w:eastAsia="Times New Roman" w:hAnsi="Times New Roman" w:cs="Times New Roman"/>
                <w:i w:val="0"/>
                <w:sz w:val="14"/>
                <w:szCs w:val="14"/>
              </w:rPr>
            </w:pPr>
          </w:p>
          <w:p w14:paraId="330CB467" w14:textId="77777777" w:rsidR="006B04E7" w:rsidRDefault="006B04E7">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097197D5" w14:textId="77777777" w:rsidR="006B04E7" w:rsidRDefault="006B04E7">
            <w:pPr>
              <w:spacing w:after="0" w:line="240" w:lineRule="auto"/>
              <w:jc w:val="both"/>
              <w:rPr>
                <w:rFonts w:ascii="Times New Roman" w:eastAsia="Times New Roman" w:hAnsi="Times New Roman" w:cs="Times New Roman"/>
                <w:b/>
                <w:i w:val="0"/>
                <w:sz w:val="18"/>
                <w:szCs w:val="18"/>
              </w:rPr>
            </w:pPr>
          </w:p>
          <w:p w14:paraId="65DA73A2" w14:textId="1D45B383" w:rsidR="006B04E7" w:rsidRDefault="007F1756" w:rsidP="00175DF4">
            <w:pPr>
              <w:spacing w:after="0" w:line="240" w:lineRule="auto"/>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089302F8" w14:textId="77777777" w:rsidR="006B04E7" w:rsidRPr="00175DF4" w:rsidRDefault="006B04E7" w:rsidP="00175DF4">
            <w:pPr>
              <w:pBdr>
                <w:bottom w:val="single" w:sz="8" w:space="1" w:color="000000"/>
              </w:pBdr>
              <w:spacing w:after="0" w:line="240" w:lineRule="auto"/>
              <w:jc w:val="both"/>
              <w:rPr>
                <w:rFonts w:ascii="Times New Roman" w:eastAsia="Times New Roman" w:hAnsi="Times New Roman" w:cs="Times New Roman"/>
                <w:b/>
                <w:i w:val="0"/>
                <w:sz w:val="2"/>
                <w:szCs w:val="2"/>
              </w:rPr>
            </w:pPr>
          </w:p>
          <w:p w14:paraId="2467B40D" w14:textId="77777777" w:rsidR="006B04E7" w:rsidRDefault="0001532B" w:rsidP="0001532B">
            <w:pPr>
              <w:spacing w:after="0" w:line="240" w:lineRule="auto"/>
              <w:ind w:left="171" w:right="166"/>
              <w:jc w:val="both"/>
              <w:rPr>
                <w:rFonts w:ascii="Times New Roman" w:eastAsia="Times New Roman" w:hAnsi="Times New Roman" w:cs="Times New Roman"/>
                <w:b/>
                <w:i w:val="0"/>
                <w:sz w:val="18"/>
                <w:szCs w:val="18"/>
              </w:rPr>
            </w:pPr>
            <w:r w:rsidRPr="0001532B">
              <w:rPr>
                <w:rFonts w:ascii="Times New Roman" w:eastAsia="Times New Roman" w:hAnsi="Times New Roman" w:cs="Times New Roman"/>
              </w:rPr>
              <w:t xml:space="preserve">This study aims to examine the effect of Current ratio (CR), Total asset turnover (TATO), Debt equity ratio (DER), Return on equity (ROE), and Price </w:t>
            </w:r>
            <w:proofErr w:type="spellStart"/>
            <w:r w:rsidRPr="0001532B">
              <w:rPr>
                <w:rFonts w:ascii="Times New Roman" w:eastAsia="Times New Roman" w:hAnsi="Times New Roman" w:cs="Times New Roman"/>
              </w:rPr>
              <w:t>earning</w:t>
            </w:r>
            <w:proofErr w:type="spellEnd"/>
            <w:r w:rsidRPr="0001532B">
              <w:rPr>
                <w:rFonts w:ascii="Times New Roman" w:eastAsia="Times New Roman" w:hAnsi="Times New Roman" w:cs="Times New Roman"/>
              </w:rPr>
              <w:t xml:space="preserve"> ratio (PER) on stock returns in pharmaceutical sub-sector companies listed in Indonesia Stock Exchange (IDX). The population of this research is 10 pharmaceutical companies that publish annual reports on the websites of each company in 2015 – 2020 and the sampling method of pharmaceutical companies use the purposive sampling method and based on predetermined criteria, a sample of 7 companies is obtained. In this study, the analytical method used is the panel data regression analysis method. The results showed that the Current ratio (CR), Total asset turnover (TATO) and Debt equity ratio (DER) had no effect while Return on equity (ROE) and Price </w:t>
            </w:r>
            <w:proofErr w:type="spellStart"/>
            <w:r w:rsidRPr="0001532B">
              <w:rPr>
                <w:rFonts w:ascii="Times New Roman" w:eastAsia="Times New Roman" w:hAnsi="Times New Roman" w:cs="Times New Roman"/>
              </w:rPr>
              <w:t>earning</w:t>
            </w:r>
            <w:proofErr w:type="spellEnd"/>
            <w:r w:rsidRPr="0001532B">
              <w:rPr>
                <w:rFonts w:ascii="Times New Roman" w:eastAsia="Times New Roman" w:hAnsi="Times New Roman" w:cs="Times New Roman"/>
              </w:rPr>
              <w:t xml:space="preserve"> ratio (PER had an effect on Stock Return in Pharmaceutical Sub-Sector Companies listed in IDX Period 2015 – 2020.</w:t>
            </w:r>
            <w:r>
              <w:rPr>
                <w:rFonts w:ascii="Times New Roman" w:eastAsia="Times New Roman" w:hAnsi="Times New Roman" w:cs="Times New Roman"/>
                <w:b/>
                <w:i w:val="0"/>
                <w:sz w:val="18"/>
                <w:szCs w:val="18"/>
              </w:rPr>
              <w:t xml:space="preserve"> </w:t>
            </w:r>
          </w:p>
        </w:tc>
      </w:tr>
    </w:tbl>
    <w:p w14:paraId="0ECDE785" w14:textId="77777777" w:rsidR="006B04E7" w:rsidRDefault="006B04E7">
      <w:pPr>
        <w:spacing w:after="0" w:line="240" w:lineRule="auto"/>
        <w:jc w:val="both"/>
        <w:rPr>
          <w:rFonts w:ascii="Times New Roman" w:eastAsia="Times New Roman" w:hAnsi="Times New Roman" w:cs="Times New Roman"/>
          <w:b/>
          <w:i w:val="0"/>
          <w:sz w:val="24"/>
          <w:szCs w:val="24"/>
        </w:rPr>
      </w:pPr>
    </w:p>
    <w:p w14:paraId="0C3791D1" w14:textId="77777777" w:rsidR="006B04E7" w:rsidRDefault="007F1756">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4AE1B0C1" w14:textId="77777777" w:rsidR="0001532B" w:rsidRPr="0001532B" w:rsidRDefault="0001532B" w:rsidP="0001532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532B">
        <w:rPr>
          <w:rFonts w:ascii="Times New Roman" w:eastAsia="Times New Roman" w:hAnsi="Times New Roman" w:cs="Times New Roman"/>
          <w:i w:val="0"/>
          <w:color w:val="000000"/>
          <w:sz w:val="24"/>
          <w:szCs w:val="24"/>
        </w:rPr>
        <w:t>Pharmacy is a basic need of human that develops along with human civilization. Pharmacy in the beginning is just a service to protect human from suffering, but nowadays, it has developed into a promising profession along with the advancement of technology and information.</w:t>
      </w:r>
    </w:p>
    <w:p w14:paraId="4F46ADEF" w14:textId="77777777" w:rsidR="0001532B" w:rsidRPr="0001532B" w:rsidRDefault="0001532B" w:rsidP="0001532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532B">
        <w:rPr>
          <w:rFonts w:ascii="Times New Roman" w:eastAsia="Times New Roman" w:hAnsi="Times New Roman" w:cs="Times New Roman"/>
          <w:i w:val="0"/>
          <w:color w:val="000000"/>
          <w:sz w:val="24"/>
          <w:szCs w:val="24"/>
        </w:rPr>
        <w:t xml:space="preserve">Besides </w:t>
      </w:r>
      <w:proofErr w:type="gramStart"/>
      <w:r w:rsidRPr="0001532B">
        <w:rPr>
          <w:rFonts w:ascii="Times New Roman" w:eastAsia="Times New Roman" w:hAnsi="Times New Roman" w:cs="Times New Roman"/>
          <w:i w:val="0"/>
          <w:color w:val="000000"/>
          <w:sz w:val="24"/>
          <w:szCs w:val="24"/>
        </w:rPr>
        <w:t>that</w:t>
      </w:r>
      <w:proofErr w:type="gramEnd"/>
      <w:r w:rsidRPr="0001532B">
        <w:rPr>
          <w:rFonts w:ascii="Times New Roman" w:eastAsia="Times New Roman" w:hAnsi="Times New Roman" w:cs="Times New Roman"/>
          <w:i w:val="0"/>
          <w:color w:val="000000"/>
          <w:sz w:val="24"/>
          <w:szCs w:val="24"/>
        </w:rPr>
        <w:t xml:space="preserve"> the development of business requires every people to adapt on every single change in the business world today. In running their business, the company not only improves the welfare of their stock holder, but also accommodates other. Besides that, the company must also suffice people demand that become </w:t>
      </w:r>
      <w:r>
        <w:rPr>
          <w:rFonts w:ascii="Times New Roman" w:eastAsia="Times New Roman" w:hAnsi="Times New Roman" w:cs="Times New Roman"/>
          <w:i w:val="0"/>
          <w:color w:val="000000"/>
          <w:sz w:val="24"/>
          <w:szCs w:val="24"/>
        </w:rPr>
        <w:t>more and more complex. Moreover</w:t>
      </w:r>
      <w:r w:rsidRPr="0001532B">
        <w:rPr>
          <w:rFonts w:ascii="Times New Roman" w:eastAsia="Times New Roman" w:hAnsi="Times New Roman" w:cs="Times New Roman"/>
          <w:i w:val="0"/>
          <w:color w:val="000000"/>
          <w:sz w:val="24"/>
          <w:szCs w:val="24"/>
        </w:rPr>
        <w:t>, the bad economic condition that is always hitting insists the company to adapt in this condition by improving company value.</w:t>
      </w:r>
    </w:p>
    <w:p w14:paraId="658B9126" w14:textId="77777777" w:rsidR="0001532B" w:rsidRPr="0001532B" w:rsidRDefault="0001532B" w:rsidP="0001532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532B">
        <w:rPr>
          <w:rFonts w:ascii="Times New Roman" w:eastAsia="Times New Roman" w:hAnsi="Times New Roman" w:cs="Times New Roman"/>
          <w:i w:val="0"/>
          <w:color w:val="000000"/>
          <w:sz w:val="24"/>
          <w:szCs w:val="24"/>
        </w:rPr>
        <w:t xml:space="preserve">In January 2021, there was a massive change in the healthcare sector in Indonesia. The mandate of the Law on the Social Security System and the Law on the Social Security Administrative Body (BPJS) began to be implemented. The law mandates the implementation of the National Health Insurance (JKN) program for all Indonesian citizens. The JKN program is expected to increase the profits of pharmaceutical companies as generic drug producers. In fact, the company's performance results in margins that are too small. As happened to PT </w:t>
      </w:r>
      <w:proofErr w:type="spellStart"/>
      <w:r w:rsidRPr="0001532B">
        <w:rPr>
          <w:rFonts w:ascii="Times New Roman" w:eastAsia="Times New Roman" w:hAnsi="Times New Roman" w:cs="Times New Roman"/>
          <w:i w:val="0"/>
          <w:color w:val="000000"/>
          <w:sz w:val="24"/>
          <w:szCs w:val="24"/>
        </w:rPr>
        <w:t>Indofarma</w:t>
      </w:r>
      <w:proofErr w:type="spellEnd"/>
      <w:r w:rsidRPr="0001532B">
        <w:rPr>
          <w:rFonts w:ascii="Times New Roman" w:eastAsia="Times New Roman" w:hAnsi="Times New Roman" w:cs="Times New Roman"/>
          <w:i w:val="0"/>
          <w:color w:val="000000"/>
          <w:sz w:val="24"/>
          <w:szCs w:val="24"/>
        </w:rPr>
        <w:t xml:space="preserve"> </w:t>
      </w:r>
      <w:proofErr w:type="spellStart"/>
      <w:r w:rsidRPr="0001532B">
        <w:rPr>
          <w:rFonts w:ascii="Times New Roman" w:eastAsia="Times New Roman" w:hAnsi="Times New Roman" w:cs="Times New Roman"/>
          <w:i w:val="0"/>
          <w:color w:val="000000"/>
          <w:sz w:val="24"/>
          <w:szCs w:val="24"/>
        </w:rPr>
        <w:t>Tbk</w:t>
      </w:r>
      <w:proofErr w:type="spellEnd"/>
      <w:r w:rsidRPr="0001532B">
        <w:rPr>
          <w:rFonts w:ascii="Times New Roman" w:eastAsia="Times New Roman" w:hAnsi="Times New Roman" w:cs="Times New Roman"/>
          <w:i w:val="0"/>
          <w:color w:val="000000"/>
          <w:sz w:val="24"/>
          <w:szCs w:val="24"/>
        </w:rPr>
        <w:t xml:space="preserve">. who received a loss of 17.36 billion </w:t>
      </w:r>
      <w:proofErr w:type="gramStart"/>
      <w:r w:rsidRPr="0001532B">
        <w:rPr>
          <w:rFonts w:ascii="Times New Roman" w:eastAsia="Times New Roman" w:hAnsi="Times New Roman" w:cs="Times New Roman"/>
          <w:i w:val="0"/>
          <w:color w:val="000000"/>
          <w:sz w:val="24"/>
          <w:szCs w:val="24"/>
        </w:rPr>
        <w:t>rupiah.</w:t>
      </w:r>
      <w:proofErr w:type="gramEnd"/>
      <w:r w:rsidRPr="0001532B">
        <w:rPr>
          <w:rFonts w:ascii="Times New Roman" w:eastAsia="Times New Roman" w:hAnsi="Times New Roman" w:cs="Times New Roman"/>
          <w:i w:val="0"/>
          <w:color w:val="000000"/>
          <w:sz w:val="24"/>
          <w:szCs w:val="24"/>
        </w:rPr>
        <w:t xml:space="preserve"> Profits decreased by 364% from 2021. In fact, sales increased, albeit slightly, from 1.62 trillion rupiah to 1.67 trillion. This was due to a significant decrease due to an increase in distribution expenses and financial expenses. The minus growth is because companies have to operate at low prices and low margins, and 90% of raw materials have to be imported. (Zuhra, 2017)</w:t>
      </w:r>
    </w:p>
    <w:p w14:paraId="364C4B27" w14:textId="77777777" w:rsidR="0001532B" w:rsidRPr="0001532B" w:rsidRDefault="0001532B" w:rsidP="0001532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532B">
        <w:rPr>
          <w:rFonts w:ascii="Times New Roman" w:eastAsia="Times New Roman" w:hAnsi="Times New Roman" w:cs="Times New Roman"/>
          <w:i w:val="0"/>
          <w:color w:val="000000"/>
          <w:sz w:val="24"/>
          <w:szCs w:val="24"/>
        </w:rPr>
        <w:t xml:space="preserve">According to Samsul (2006: 43), the capital market is a place or means of meeting demand and supply for long-term financial instruments, generally for more than one year. The law defines the capital market as activities related to public offerings and securities trading, </w:t>
      </w:r>
      <w:r w:rsidRPr="0001532B">
        <w:rPr>
          <w:rFonts w:ascii="Times New Roman" w:eastAsia="Times New Roman" w:hAnsi="Times New Roman" w:cs="Times New Roman"/>
          <w:i w:val="0"/>
          <w:color w:val="000000"/>
          <w:sz w:val="24"/>
          <w:szCs w:val="24"/>
        </w:rPr>
        <w:lastRenderedPageBreak/>
        <w:t>public companies related to securities issued, as well as institutions and professions related to securities. Financial instruments traded on the capital market are long-term instruments (with a term of more than 1 year) such as stocks, bonds, warrants, rights, mutual funds, and various derivative instruments such as options, futures, and others. In the capital market, the return to be received by an investor is uncertain. Uncertainty makes an investor must choose very carefully which investment alternative to choose.</w:t>
      </w:r>
    </w:p>
    <w:p w14:paraId="27EBE3AC" w14:textId="2C1D9F84" w:rsidR="00A76692" w:rsidRDefault="00FE3A8F" w:rsidP="00A7669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Stock</w:t>
      </w:r>
      <w:r w:rsidR="0001532B" w:rsidRPr="0001532B">
        <w:rPr>
          <w:rFonts w:ascii="Times New Roman" w:eastAsia="Times New Roman" w:hAnsi="Times New Roman" w:cs="Times New Roman"/>
          <w:i w:val="0"/>
          <w:color w:val="000000"/>
          <w:sz w:val="24"/>
          <w:szCs w:val="24"/>
        </w:rPr>
        <w:t xml:space="preserve"> return data can be seen in Table 1 below: </w:t>
      </w:r>
      <w:bookmarkStart w:id="2" w:name="_Toc94015656"/>
    </w:p>
    <w:p w14:paraId="0C8BA0E9" w14:textId="0B3C0238" w:rsidR="00A76692" w:rsidRPr="002D315D" w:rsidRDefault="00A76692" w:rsidP="002D315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274086">
        <w:rPr>
          <w:rFonts w:ascii="Times New Roman" w:hAnsi="Times New Roman" w:cs="Times New Roman"/>
          <w:b/>
          <w:i w:val="0"/>
          <w:iCs w:val="0"/>
          <w:color w:val="000000"/>
          <w:sz w:val="24"/>
          <w:szCs w:val="24"/>
          <w:lang w:val="es-ES" w:bidi="ar-SA"/>
        </w:rPr>
        <w:t>T</w:t>
      </w:r>
      <w:r>
        <w:rPr>
          <w:rFonts w:ascii="Times New Roman" w:hAnsi="Times New Roman" w:cs="Times New Roman"/>
          <w:b/>
          <w:i w:val="0"/>
          <w:iCs w:val="0"/>
          <w:color w:val="000000"/>
          <w:sz w:val="24"/>
          <w:szCs w:val="24"/>
          <w:lang w:val="id-ID" w:bidi="ar-SA"/>
        </w:rPr>
        <w:t>able</w:t>
      </w:r>
      <w:r w:rsidR="0020380E">
        <w:rPr>
          <w:rFonts w:ascii="Times New Roman" w:hAnsi="Times New Roman" w:cs="Times New Roman"/>
          <w:b/>
          <w:i w:val="0"/>
          <w:iCs w:val="0"/>
          <w:color w:val="000000"/>
          <w:sz w:val="24"/>
          <w:szCs w:val="24"/>
          <w:lang w:val="es-ES" w:bidi="ar-SA"/>
        </w:rPr>
        <w:t xml:space="preserve"> 1</w:t>
      </w:r>
      <w:bookmarkEnd w:id="2"/>
      <w:r w:rsidR="002D315D">
        <w:rPr>
          <w:rFonts w:ascii="Times New Roman" w:eastAsia="Times New Roman" w:hAnsi="Times New Roman" w:cs="Times New Roman"/>
          <w:i w:val="0"/>
          <w:color w:val="000000"/>
          <w:sz w:val="24"/>
          <w:szCs w:val="24"/>
        </w:rPr>
        <w:t xml:space="preserve"> </w:t>
      </w:r>
      <w:r w:rsidR="004E126D">
        <w:rPr>
          <w:rFonts w:ascii="Times New Roman" w:hAnsi="Times New Roman" w:cs="Times New Roman"/>
          <w:b/>
          <w:i w:val="0"/>
          <w:iCs w:val="0"/>
          <w:color w:val="000000"/>
          <w:sz w:val="24"/>
          <w:szCs w:val="24"/>
          <w:lang w:val="en" w:bidi="ar-SA"/>
        </w:rPr>
        <w:t>Stock R</w:t>
      </w:r>
      <w:r w:rsidRPr="00FC7089">
        <w:rPr>
          <w:rFonts w:ascii="Times New Roman" w:hAnsi="Times New Roman" w:cs="Times New Roman"/>
          <w:b/>
          <w:i w:val="0"/>
          <w:iCs w:val="0"/>
          <w:color w:val="000000"/>
          <w:sz w:val="24"/>
          <w:szCs w:val="24"/>
          <w:lang w:val="en" w:bidi="ar-SA"/>
        </w:rPr>
        <w:t>eturn of Sub Pharmaceutical Companies 2015-2020 period</w:t>
      </w:r>
    </w:p>
    <w:tbl>
      <w:tblPr>
        <w:tblW w:w="4934" w:type="pct"/>
        <w:tblInd w:w="132" w:type="dxa"/>
        <w:tblLook w:val="04A0" w:firstRow="1" w:lastRow="0" w:firstColumn="1" w:lastColumn="0" w:noHBand="0" w:noVBand="1"/>
      </w:tblPr>
      <w:tblGrid>
        <w:gridCol w:w="561"/>
        <w:gridCol w:w="2975"/>
        <w:gridCol w:w="876"/>
        <w:gridCol w:w="876"/>
        <w:gridCol w:w="876"/>
        <w:gridCol w:w="876"/>
        <w:gridCol w:w="876"/>
        <w:gridCol w:w="1015"/>
      </w:tblGrid>
      <w:tr w:rsidR="00A76692" w:rsidRPr="00A76692" w14:paraId="7F4B95F2" w14:textId="77777777" w:rsidTr="00A76692">
        <w:trPr>
          <w:trHeight w:val="310"/>
        </w:trPr>
        <w:tc>
          <w:tcPr>
            <w:tcW w:w="315"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8BC8C"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No</w:t>
            </w:r>
          </w:p>
        </w:tc>
        <w:tc>
          <w:tcPr>
            <w:tcW w:w="1666"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561FA6"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lang w:val="id-ID"/>
              </w:rPr>
              <w:t>Company Name</w:t>
            </w:r>
          </w:p>
        </w:tc>
        <w:tc>
          <w:tcPr>
            <w:tcW w:w="3020" w:type="pct"/>
            <w:gridSpan w:val="6"/>
            <w:tcBorders>
              <w:top w:val="single" w:sz="8" w:space="0" w:color="auto"/>
              <w:left w:val="nil"/>
              <w:bottom w:val="single" w:sz="4" w:space="0" w:color="auto"/>
              <w:right w:val="single" w:sz="8" w:space="0" w:color="000000"/>
            </w:tcBorders>
            <w:shd w:val="clear" w:color="auto" w:fill="auto"/>
            <w:noWrap/>
            <w:vAlign w:val="center"/>
            <w:hideMark/>
          </w:tcPr>
          <w:p w14:paraId="12090683"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color w:val="000000"/>
                <w:sz w:val="24"/>
                <w:szCs w:val="24"/>
              </w:rPr>
              <w:t>Return</w:t>
            </w:r>
            <w:r w:rsidRPr="00A76692">
              <w:rPr>
                <w:rFonts w:ascii="Times New Roman" w:eastAsia="Times New Roman" w:hAnsi="Times New Roman" w:cs="Times New Roman"/>
                <w:i w:val="0"/>
                <w:color w:val="000000"/>
                <w:sz w:val="24"/>
                <w:szCs w:val="24"/>
              </w:rPr>
              <w:t xml:space="preserve"> </w:t>
            </w:r>
            <w:r w:rsidRPr="00A76692">
              <w:rPr>
                <w:rFonts w:ascii="Times New Roman" w:eastAsia="Times New Roman" w:hAnsi="Times New Roman" w:cs="Times New Roman"/>
                <w:i w:val="0"/>
                <w:color w:val="000000"/>
                <w:sz w:val="24"/>
                <w:szCs w:val="24"/>
                <w:lang w:val="id-ID"/>
              </w:rPr>
              <w:t>of Shares</w:t>
            </w:r>
          </w:p>
        </w:tc>
      </w:tr>
      <w:tr w:rsidR="00A76692" w:rsidRPr="00A76692" w14:paraId="45C70DA0" w14:textId="77777777" w:rsidTr="00A76692">
        <w:trPr>
          <w:trHeight w:val="310"/>
        </w:trPr>
        <w:tc>
          <w:tcPr>
            <w:tcW w:w="315" w:type="pct"/>
            <w:vMerge/>
            <w:tcBorders>
              <w:top w:val="single" w:sz="8" w:space="0" w:color="auto"/>
              <w:left w:val="single" w:sz="8" w:space="0" w:color="auto"/>
              <w:bottom w:val="single" w:sz="4" w:space="0" w:color="auto"/>
              <w:right w:val="single" w:sz="4" w:space="0" w:color="auto"/>
            </w:tcBorders>
            <w:vAlign w:val="center"/>
            <w:hideMark/>
          </w:tcPr>
          <w:p w14:paraId="11C45443"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p>
        </w:tc>
        <w:tc>
          <w:tcPr>
            <w:tcW w:w="1666" w:type="pct"/>
            <w:vMerge/>
            <w:tcBorders>
              <w:top w:val="single" w:sz="8" w:space="0" w:color="auto"/>
              <w:left w:val="single" w:sz="4" w:space="0" w:color="auto"/>
              <w:bottom w:val="single" w:sz="4" w:space="0" w:color="auto"/>
              <w:right w:val="single" w:sz="4" w:space="0" w:color="auto"/>
            </w:tcBorders>
            <w:vAlign w:val="center"/>
            <w:hideMark/>
          </w:tcPr>
          <w:p w14:paraId="33E13ED2"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p>
        </w:tc>
        <w:tc>
          <w:tcPr>
            <w:tcW w:w="490" w:type="pct"/>
            <w:tcBorders>
              <w:top w:val="nil"/>
              <w:left w:val="nil"/>
              <w:bottom w:val="single" w:sz="4" w:space="0" w:color="auto"/>
              <w:right w:val="single" w:sz="4" w:space="0" w:color="auto"/>
            </w:tcBorders>
            <w:shd w:val="clear" w:color="auto" w:fill="auto"/>
            <w:noWrap/>
            <w:vAlign w:val="center"/>
            <w:hideMark/>
          </w:tcPr>
          <w:p w14:paraId="6333C5C5"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2015</w:t>
            </w:r>
          </w:p>
        </w:tc>
        <w:tc>
          <w:tcPr>
            <w:tcW w:w="490" w:type="pct"/>
            <w:tcBorders>
              <w:top w:val="nil"/>
              <w:left w:val="nil"/>
              <w:bottom w:val="single" w:sz="4" w:space="0" w:color="auto"/>
              <w:right w:val="single" w:sz="4" w:space="0" w:color="auto"/>
            </w:tcBorders>
            <w:shd w:val="clear" w:color="auto" w:fill="auto"/>
            <w:noWrap/>
            <w:vAlign w:val="center"/>
            <w:hideMark/>
          </w:tcPr>
          <w:p w14:paraId="5436FB58"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2016</w:t>
            </w:r>
          </w:p>
        </w:tc>
        <w:tc>
          <w:tcPr>
            <w:tcW w:w="490" w:type="pct"/>
            <w:tcBorders>
              <w:top w:val="nil"/>
              <w:left w:val="nil"/>
              <w:bottom w:val="single" w:sz="4" w:space="0" w:color="auto"/>
              <w:right w:val="single" w:sz="4" w:space="0" w:color="auto"/>
            </w:tcBorders>
            <w:shd w:val="clear" w:color="auto" w:fill="auto"/>
            <w:noWrap/>
            <w:vAlign w:val="center"/>
            <w:hideMark/>
          </w:tcPr>
          <w:p w14:paraId="5C554492"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2017</w:t>
            </w:r>
          </w:p>
        </w:tc>
        <w:tc>
          <w:tcPr>
            <w:tcW w:w="490" w:type="pct"/>
            <w:tcBorders>
              <w:top w:val="nil"/>
              <w:left w:val="nil"/>
              <w:bottom w:val="single" w:sz="4" w:space="0" w:color="auto"/>
              <w:right w:val="single" w:sz="4" w:space="0" w:color="auto"/>
            </w:tcBorders>
            <w:shd w:val="clear" w:color="auto" w:fill="auto"/>
            <w:noWrap/>
            <w:vAlign w:val="center"/>
            <w:hideMark/>
          </w:tcPr>
          <w:p w14:paraId="4E347A91"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2018</w:t>
            </w:r>
          </w:p>
        </w:tc>
        <w:tc>
          <w:tcPr>
            <w:tcW w:w="490" w:type="pct"/>
            <w:tcBorders>
              <w:top w:val="nil"/>
              <w:left w:val="nil"/>
              <w:bottom w:val="single" w:sz="4" w:space="0" w:color="auto"/>
              <w:right w:val="single" w:sz="4" w:space="0" w:color="auto"/>
            </w:tcBorders>
            <w:shd w:val="clear" w:color="auto" w:fill="auto"/>
            <w:noWrap/>
            <w:vAlign w:val="center"/>
            <w:hideMark/>
          </w:tcPr>
          <w:p w14:paraId="4E4EEB3C"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2019</w:t>
            </w:r>
          </w:p>
        </w:tc>
        <w:tc>
          <w:tcPr>
            <w:tcW w:w="568" w:type="pct"/>
            <w:tcBorders>
              <w:top w:val="nil"/>
              <w:left w:val="nil"/>
              <w:bottom w:val="single" w:sz="4" w:space="0" w:color="auto"/>
              <w:right w:val="single" w:sz="8" w:space="0" w:color="auto"/>
            </w:tcBorders>
            <w:shd w:val="clear" w:color="auto" w:fill="auto"/>
            <w:noWrap/>
            <w:vAlign w:val="center"/>
            <w:hideMark/>
          </w:tcPr>
          <w:p w14:paraId="44A33F7A"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en-GB"/>
              </w:rPr>
            </w:pPr>
            <w:r w:rsidRPr="00A76692">
              <w:rPr>
                <w:rFonts w:ascii="Times New Roman" w:eastAsia="Times New Roman" w:hAnsi="Times New Roman" w:cs="Times New Roman"/>
                <w:i w:val="0"/>
                <w:color w:val="000000"/>
                <w:sz w:val="24"/>
                <w:szCs w:val="24"/>
                <w:lang w:val="id-ID"/>
              </w:rPr>
              <w:t>20</w:t>
            </w:r>
            <w:r w:rsidRPr="00A76692">
              <w:rPr>
                <w:rFonts w:ascii="Times New Roman" w:eastAsia="Times New Roman" w:hAnsi="Times New Roman" w:cs="Times New Roman"/>
                <w:i w:val="0"/>
                <w:color w:val="000000"/>
                <w:sz w:val="24"/>
                <w:szCs w:val="24"/>
                <w:lang w:val="en-GB"/>
              </w:rPr>
              <w:t>20</w:t>
            </w:r>
          </w:p>
        </w:tc>
      </w:tr>
      <w:tr w:rsidR="00A76692" w:rsidRPr="00A76692" w14:paraId="464FDD90" w14:textId="77777777" w:rsidTr="00A76692">
        <w:trPr>
          <w:trHeight w:val="310"/>
        </w:trPr>
        <w:tc>
          <w:tcPr>
            <w:tcW w:w="315" w:type="pct"/>
            <w:tcBorders>
              <w:top w:val="nil"/>
              <w:left w:val="single" w:sz="8" w:space="0" w:color="auto"/>
              <w:bottom w:val="single" w:sz="4" w:space="0" w:color="auto"/>
              <w:right w:val="single" w:sz="4" w:space="0" w:color="auto"/>
            </w:tcBorders>
            <w:shd w:val="clear" w:color="auto" w:fill="auto"/>
            <w:noWrap/>
            <w:vAlign w:val="center"/>
            <w:hideMark/>
          </w:tcPr>
          <w:p w14:paraId="006298F5"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1</w:t>
            </w:r>
          </w:p>
        </w:tc>
        <w:tc>
          <w:tcPr>
            <w:tcW w:w="1666" w:type="pct"/>
            <w:tcBorders>
              <w:top w:val="nil"/>
              <w:left w:val="nil"/>
              <w:bottom w:val="single" w:sz="4" w:space="0" w:color="auto"/>
              <w:right w:val="single" w:sz="4" w:space="0" w:color="auto"/>
            </w:tcBorders>
            <w:shd w:val="clear" w:color="auto" w:fill="auto"/>
            <w:hideMark/>
          </w:tcPr>
          <w:p w14:paraId="61929CB5" w14:textId="77777777" w:rsidR="00A76692" w:rsidRPr="00A76692" w:rsidRDefault="00A76692" w:rsidP="00A7669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lang w:val="it-IT"/>
              </w:rPr>
            </w:pPr>
            <w:r w:rsidRPr="00A76692">
              <w:rPr>
                <w:rFonts w:ascii="Times New Roman" w:eastAsia="Times New Roman" w:hAnsi="Times New Roman" w:cs="Times New Roman"/>
                <w:i w:val="0"/>
                <w:color w:val="000000"/>
                <w:sz w:val="24"/>
                <w:szCs w:val="24"/>
                <w:lang w:val="it-IT"/>
              </w:rPr>
              <w:t>Industri Jamu &amp; Farmasi Sido Muncul Tbk</w:t>
            </w:r>
          </w:p>
        </w:tc>
        <w:tc>
          <w:tcPr>
            <w:tcW w:w="490" w:type="pct"/>
            <w:tcBorders>
              <w:top w:val="nil"/>
              <w:left w:val="nil"/>
              <w:bottom w:val="single" w:sz="4" w:space="0" w:color="auto"/>
              <w:right w:val="single" w:sz="4" w:space="0" w:color="auto"/>
            </w:tcBorders>
            <w:shd w:val="clear" w:color="auto" w:fill="auto"/>
            <w:noWrap/>
          </w:tcPr>
          <w:p w14:paraId="5092C45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0,0984</w:t>
            </w:r>
          </w:p>
        </w:tc>
        <w:tc>
          <w:tcPr>
            <w:tcW w:w="490" w:type="pct"/>
            <w:tcBorders>
              <w:top w:val="nil"/>
              <w:left w:val="nil"/>
              <w:bottom w:val="single" w:sz="4" w:space="0" w:color="auto"/>
              <w:right w:val="single" w:sz="4" w:space="0" w:color="auto"/>
            </w:tcBorders>
            <w:shd w:val="clear" w:color="auto" w:fill="auto"/>
            <w:noWrap/>
          </w:tcPr>
          <w:p w14:paraId="29822341"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0,0545</w:t>
            </w:r>
          </w:p>
        </w:tc>
        <w:tc>
          <w:tcPr>
            <w:tcW w:w="490" w:type="pct"/>
            <w:tcBorders>
              <w:top w:val="nil"/>
              <w:left w:val="nil"/>
              <w:bottom w:val="single" w:sz="4" w:space="0" w:color="auto"/>
              <w:right w:val="single" w:sz="4" w:space="0" w:color="auto"/>
            </w:tcBorders>
            <w:shd w:val="clear" w:color="auto" w:fill="auto"/>
            <w:noWrap/>
          </w:tcPr>
          <w:p w14:paraId="008F479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0,0481</w:t>
            </w:r>
          </w:p>
        </w:tc>
        <w:tc>
          <w:tcPr>
            <w:tcW w:w="490" w:type="pct"/>
            <w:tcBorders>
              <w:top w:val="nil"/>
              <w:left w:val="nil"/>
              <w:bottom w:val="single" w:sz="4" w:space="0" w:color="auto"/>
              <w:right w:val="single" w:sz="4" w:space="0" w:color="auto"/>
            </w:tcBorders>
            <w:shd w:val="clear" w:color="auto" w:fill="auto"/>
            <w:noWrap/>
          </w:tcPr>
          <w:p w14:paraId="13B915B7"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0,3372</w:t>
            </w:r>
          </w:p>
        </w:tc>
        <w:tc>
          <w:tcPr>
            <w:tcW w:w="490" w:type="pct"/>
            <w:tcBorders>
              <w:top w:val="nil"/>
              <w:left w:val="nil"/>
              <w:bottom w:val="single" w:sz="4" w:space="0" w:color="auto"/>
              <w:right w:val="single" w:sz="4" w:space="0" w:color="auto"/>
            </w:tcBorders>
            <w:shd w:val="clear" w:color="auto" w:fill="auto"/>
            <w:noWrap/>
          </w:tcPr>
          <w:p w14:paraId="3E82BC03"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1,3394</w:t>
            </w:r>
          </w:p>
        </w:tc>
        <w:tc>
          <w:tcPr>
            <w:tcW w:w="568" w:type="pct"/>
            <w:tcBorders>
              <w:top w:val="nil"/>
              <w:left w:val="nil"/>
              <w:bottom w:val="single" w:sz="4" w:space="0" w:color="auto"/>
              <w:right w:val="single" w:sz="8" w:space="0" w:color="auto"/>
            </w:tcBorders>
            <w:shd w:val="clear" w:color="auto" w:fill="auto"/>
            <w:noWrap/>
          </w:tcPr>
          <w:p w14:paraId="38739CB7"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0,3686</w:t>
            </w:r>
          </w:p>
        </w:tc>
      </w:tr>
      <w:tr w:rsidR="00A76692" w:rsidRPr="00A76692" w14:paraId="49680038" w14:textId="77777777" w:rsidTr="00A76692">
        <w:trPr>
          <w:trHeight w:val="310"/>
        </w:trPr>
        <w:tc>
          <w:tcPr>
            <w:tcW w:w="315" w:type="pct"/>
            <w:tcBorders>
              <w:top w:val="nil"/>
              <w:left w:val="single" w:sz="8" w:space="0" w:color="auto"/>
              <w:bottom w:val="single" w:sz="4" w:space="0" w:color="auto"/>
              <w:right w:val="single" w:sz="4" w:space="0" w:color="auto"/>
            </w:tcBorders>
            <w:shd w:val="clear" w:color="auto" w:fill="auto"/>
            <w:noWrap/>
            <w:vAlign w:val="center"/>
            <w:hideMark/>
          </w:tcPr>
          <w:p w14:paraId="00F3C94A"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2</w:t>
            </w:r>
          </w:p>
        </w:tc>
        <w:tc>
          <w:tcPr>
            <w:tcW w:w="1666" w:type="pct"/>
            <w:tcBorders>
              <w:top w:val="nil"/>
              <w:left w:val="nil"/>
              <w:bottom w:val="single" w:sz="4" w:space="0" w:color="auto"/>
              <w:right w:val="single" w:sz="4" w:space="0" w:color="auto"/>
            </w:tcBorders>
            <w:shd w:val="clear" w:color="auto" w:fill="auto"/>
            <w:hideMark/>
          </w:tcPr>
          <w:p w14:paraId="237DC58C" w14:textId="77777777" w:rsidR="00A76692" w:rsidRPr="00A76692" w:rsidRDefault="00A76692" w:rsidP="00A7669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 xml:space="preserve">Kalbe </w:t>
            </w:r>
            <w:proofErr w:type="spellStart"/>
            <w:r w:rsidRPr="00A76692">
              <w:rPr>
                <w:rFonts w:ascii="Times New Roman" w:eastAsia="Times New Roman" w:hAnsi="Times New Roman" w:cs="Times New Roman"/>
                <w:i w:val="0"/>
                <w:color w:val="000000"/>
                <w:sz w:val="24"/>
                <w:szCs w:val="24"/>
              </w:rPr>
              <w:t>Farma</w:t>
            </w:r>
            <w:proofErr w:type="spellEnd"/>
            <w:r w:rsidRPr="00A76692">
              <w:rPr>
                <w:rFonts w:ascii="Times New Roman" w:eastAsia="Times New Roman" w:hAnsi="Times New Roman" w:cs="Times New Roman"/>
                <w:i w:val="0"/>
                <w:color w:val="000000"/>
                <w:sz w:val="24"/>
                <w:szCs w:val="24"/>
              </w:rPr>
              <w:t xml:space="preserve"> </w:t>
            </w:r>
            <w:proofErr w:type="spellStart"/>
            <w:r w:rsidRPr="00A76692">
              <w:rPr>
                <w:rFonts w:ascii="Times New Roman" w:eastAsia="Times New Roman" w:hAnsi="Times New Roman" w:cs="Times New Roman"/>
                <w:i w:val="0"/>
                <w:color w:val="000000"/>
                <w:sz w:val="24"/>
                <w:szCs w:val="24"/>
              </w:rPr>
              <w:t>Tbk</w:t>
            </w:r>
            <w:proofErr w:type="spellEnd"/>
          </w:p>
        </w:tc>
        <w:tc>
          <w:tcPr>
            <w:tcW w:w="490" w:type="pct"/>
            <w:tcBorders>
              <w:top w:val="nil"/>
              <w:left w:val="nil"/>
              <w:bottom w:val="single" w:sz="4" w:space="0" w:color="auto"/>
              <w:right w:val="single" w:sz="4" w:space="0" w:color="auto"/>
            </w:tcBorders>
            <w:shd w:val="clear" w:color="auto" w:fill="auto"/>
            <w:noWrap/>
          </w:tcPr>
          <w:p w14:paraId="2B103F0A"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0,2787</w:t>
            </w:r>
          </w:p>
        </w:tc>
        <w:tc>
          <w:tcPr>
            <w:tcW w:w="490" w:type="pct"/>
            <w:tcBorders>
              <w:top w:val="nil"/>
              <w:left w:val="nil"/>
              <w:bottom w:val="single" w:sz="4" w:space="0" w:color="auto"/>
              <w:right w:val="single" w:sz="4" w:space="0" w:color="auto"/>
            </w:tcBorders>
            <w:shd w:val="clear" w:color="auto" w:fill="auto"/>
            <w:noWrap/>
          </w:tcPr>
          <w:p w14:paraId="294F23EF"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0,1477</w:t>
            </w:r>
          </w:p>
        </w:tc>
        <w:tc>
          <w:tcPr>
            <w:tcW w:w="490" w:type="pct"/>
            <w:tcBorders>
              <w:top w:val="nil"/>
              <w:left w:val="nil"/>
              <w:bottom w:val="single" w:sz="4" w:space="0" w:color="auto"/>
              <w:right w:val="single" w:sz="4" w:space="0" w:color="auto"/>
            </w:tcBorders>
            <w:shd w:val="clear" w:color="auto" w:fill="auto"/>
            <w:noWrap/>
          </w:tcPr>
          <w:p w14:paraId="5C2259FB"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0,1155</w:t>
            </w:r>
          </w:p>
        </w:tc>
        <w:tc>
          <w:tcPr>
            <w:tcW w:w="490" w:type="pct"/>
            <w:tcBorders>
              <w:top w:val="nil"/>
              <w:left w:val="nil"/>
              <w:bottom w:val="single" w:sz="4" w:space="0" w:color="auto"/>
              <w:right w:val="single" w:sz="4" w:space="0" w:color="auto"/>
            </w:tcBorders>
            <w:shd w:val="clear" w:color="auto" w:fill="auto"/>
            <w:noWrap/>
          </w:tcPr>
          <w:p w14:paraId="2CE2E5B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0,1006</w:t>
            </w:r>
          </w:p>
        </w:tc>
        <w:tc>
          <w:tcPr>
            <w:tcW w:w="490" w:type="pct"/>
            <w:tcBorders>
              <w:top w:val="nil"/>
              <w:left w:val="nil"/>
              <w:bottom w:val="single" w:sz="4" w:space="0" w:color="auto"/>
              <w:right w:val="single" w:sz="4" w:space="0" w:color="auto"/>
            </w:tcBorders>
            <w:shd w:val="clear" w:color="auto" w:fill="auto"/>
            <w:noWrap/>
          </w:tcPr>
          <w:p w14:paraId="17925786"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0,0658</w:t>
            </w:r>
          </w:p>
        </w:tc>
        <w:tc>
          <w:tcPr>
            <w:tcW w:w="568" w:type="pct"/>
            <w:tcBorders>
              <w:top w:val="nil"/>
              <w:left w:val="nil"/>
              <w:bottom w:val="single" w:sz="4" w:space="0" w:color="auto"/>
              <w:right w:val="single" w:sz="8" w:space="0" w:color="auto"/>
            </w:tcBorders>
            <w:shd w:val="clear" w:color="auto" w:fill="auto"/>
            <w:noWrap/>
          </w:tcPr>
          <w:p w14:paraId="64346733"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0,0864</w:t>
            </w:r>
          </w:p>
        </w:tc>
      </w:tr>
      <w:tr w:rsidR="00A76692" w:rsidRPr="00A76692" w14:paraId="702004C6" w14:textId="77777777" w:rsidTr="00A76692">
        <w:trPr>
          <w:trHeight w:val="310"/>
        </w:trPr>
        <w:tc>
          <w:tcPr>
            <w:tcW w:w="315" w:type="pct"/>
            <w:tcBorders>
              <w:top w:val="nil"/>
              <w:left w:val="single" w:sz="8" w:space="0" w:color="auto"/>
              <w:bottom w:val="single" w:sz="4" w:space="0" w:color="auto"/>
              <w:right w:val="single" w:sz="4" w:space="0" w:color="auto"/>
            </w:tcBorders>
            <w:shd w:val="clear" w:color="auto" w:fill="auto"/>
            <w:noWrap/>
            <w:vAlign w:val="center"/>
            <w:hideMark/>
          </w:tcPr>
          <w:p w14:paraId="35DD456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3</w:t>
            </w:r>
          </w:p>
        </w:tc>
        <w:tc>
          <w:tcPr>
            <w:tcW w:w="1666" w:type="pct"/>
            <w:tcBorders>
              <w:top w:val="nil"/>
              <w:left w:val="nil"/>
              <w:bottom w:val="single" w:sz="4" w:space="0" w:color="auto"/>
              <w:right w:val="single" w:sz="4" w:space="0" w:color="auto"/>
            </w:tcBorders>
            <w:shd w:val="clear" w:color="auto" w:fill="auto"/>
            <w:hideMark/>
          </w:tcPr>
          <w:p w14:paraId="04BB5656" w14:textId="77777777" w:rsidR="00A76692" w:rsidRPr="00A76692" w:rsidRDefault="00A76692" w:rsidP="00A7669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 xml:space="preserve">Kimia </w:t>
            </w:r>
            <w:proofErr w:type="spellStart"/>
            <w:r w:rsidRPr="00A76692">
              <w:rPr>
                <w:rFonts w:ascii="Times New Roman" w:eastAsia="Times New Roman" w:hAnsi="Times New Roman" w:cs="Times New Roman"/>
                <w:i w:val="0"/>
                <w:color w:val="000000"/>
                <w:sz w:val="24"/>
                <w:szCs w:val="24"/>
              </w:rPr>
              <w:t>Farma</w:t>
            </w:r>
            <w:proofErr w:type="spellEnd"/>
            <w:r w:rsidRPr="00A76692">
              <w:rPr>
                <w:rFonts w:ascii="Times New Roman" w:eastAsia="Times New Roman" w:hAnsi="Times New Roman" w:cs="Times New Roman"/>
                <w:i w:val="0"/>
                <w:color w:val="000000"/>
                <w:sz w:val="24"/>
                <w:szCs w:val="24"/>
              </w:rPr>
              <w:t xml:space="preserve"> (Persero) </w:t>
            </w:r>
            <w:proofErr w:type="spellStart"/>
            <w:r w:rsidRPr="00A76692">
              <w:rPr>
                <w:rFonts w:ascii="Times New Roman" w:eastAsia="Times New Roman" w:hAnsi="Times New Roman" w:cs="Times New Roman"/>
                <w:i w:val="0"/>
                <w:color w:val="000000"/>
                <w:sz w:val="24"/>
                <w:szCs w:val="24"/>
              </w:rPr>
              <w:t>Tbk</w:t>
            </w:r>
            <w:proofErr w:type="spellEnd"/>
          </w:p>
        </w:tc>
        <w:tc>
          <w:tcPr>
            <w:tcW w:w="490" w:type="pct"/>
            <w:tcBorders>
              <w:top w:val="nil"/>
              <w:left w:val="nil"/>
              <w:bottom w:val="single" w:sz="4" w:space="0" w:color="auto"/>
              <w:right w:val="single" w:sz="4" w:space="0" w:color="auto"/>
            </w:tcBorders>
            <w:shd w:val="clear" w:color="auto" w:fill="auto"/>
            <w:noWrap/>
          </w:tcPr>
          <w:p w14:paraId="21EBC848"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0,4061</w:t>
            </w:r>
          </w:p>
        </w:tc>
        <w:tc>
          <w:tcPr>
            <w:tcW w:w="490" w:type="pct"/>
            <w:tcBorders>
              <w:top w:val="nil"/>
              <w:left w:val="nil"/>
              <w:bottom w:val="single" w:sz="4" w:space="0" w:color="auto"/>
              <w:right w:val="single" w:sz="4" w:space="0" w:color="auto"/>
            </w:tcBorders>
            <w:shd w:val="clear" w:color="auto" w:fill="auto"/>
            <w:noWrap/>
          </w:tcPr>
          <w:p w14:paraId="6D6F3DFB"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2,1609</w:t>
            </w:r>
          </w:p>
        </w:tc>
        <w:tc>
          <w:tcPr>
            <w:tcW w:w="490" w:type="pct"/>
            <w:tcBorders>
              <w:top w:val="nil"/>
              <w:left w:val="nil"/>
              <w:bottom w:val="single" w:sz="4" w:space="0" w:color="auto"/>
              <w:right w:val="single" w:sz="4" w:space="0" w:color="auto"/>
            </w:tcBorders>
            <w:shd w:val="clear" w:color="auto" w:fill="auto"/>
            <w:noWrap/>
          </w:tcPr>
          <w:p w14:paraId="5FA9BF7E"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0,2291</w:t>
            </w:r>
          </w:p>
        </w:tc>
        <w:tc>
          <w:tcPr>
            <w:tcW w:w="490" w:type="pct"/>
            <w:tcBorders>
              <w:top w:val="nil"/>
              <w:left w:val="nil"/>
              <w:bottom w:val="single" w:sz="4" w:space="0" w:color="auto"/>
              <w:right w:val="single" w:sz="4" w:space="0" w:color="auto"/>
            </w:tcBorders>
            <w:shd w:val="clear" w:color="auto" w:fill="auto"/>
            <w:noWrap/>
          </w:tcPr>
          <w:p w14:paraId="0E24219D"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0,5385</w:t>
            </w:r>
          </w:p>
        </w:tc>
        <w:tc>
          <w:tcPr>
            <w:tcW w:w="490" w:type="pct"/>
            <w:tcBorders>
              <w:top w:val="nil"/>
              <w:left w:val="nil"/>
              <w:bottom w:val="single" w:sz="4" w:space="0" w:color="auto"/>
              <w:right w:val="single" w:sz="4" w:space="0" w:color="auto"/>
            </w:tcBorders>
            <w:shd w:val="clear" w:color="auto" w:fill="auto"/>
            <w:noWrap/>
          </w:tcPr>
          <w:p w14:paraId="1B2A3989"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0,5192</w:t>
            </w:r>
          </w:p>
        </w:tc>
        <w:tc>
          <w:tcPr>
            <w:tcW w:w="568" w:type="pct"/>
            <w:tcBorders>
              <w:top w:val="nil"/>
              <w:left w:val="nil"/>
              <w:bottom w:val="single" w:sz="4" w:space="0" w:color="auto"/>
              <w:right w:val="single" w:sz="8" w:space="0" w:color="auto"/>
            </w:tcBorders>
            <w:shd w:val="clear" w:color="auto" w:fill="auto"/>
            <w:noWrap/>
          </w:tcPr>
          <w:p w14:paraId="3DEE0AC5"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2,4000</w:t>
            </w:r>
          </w:p>
        </w:tc>
      </w:tr>
      <w:tr w:rsidR="00A76692" w:rsidRPr="00A76692" w14:paraId="5D8BE896" w14:textId="77777777" w:rsidTr="00A76692">
        <w:trPr>
          <w:trHeight w:val="310"/>
        </w:trPr>
        <w:tc>
          <w:tcPr>
            <w:tcW w:w="315" w:type="pct"/>
            <w:tcBorders>
              <w:top w:val="nil"/>
              <w:left w:val="single" w:sz="8" w:space="0" w:color="auto"/>
              <w:bottom w:val="single" w:sz="4" w:space="0" w:color="auto"/>
              <w:right w:val="single" w:sz="4" w:space="0" w:color="auto"/>
            </w:tcBorders>
            <w:shd w:val="clear" w:color="auto" w:fill="auto"/>
            <w:noWrap/>
            <w:vAlign w:val="center"/>
            <w:hideMark/>
          </w:tcPr>
          <w:p w14:paraId="17641EA3"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4</w:t>
            </w:r>
          </w:p>
        </w:tc>
        <w:tc>
          <w:tcPr>
            <w:tcW w:w="1666" w:type="pct"/>
            <w:tcBorders>
              <w:top w:val="nil"/>
              <w:left w:val="nil"/>
              <w:bottom w:val="single" w:sz="4" w:space="0" w:color="auto"/>
              <w:right w:val="single" w:sz="4" w:space="0" w:color="auto"/>
            </w:tcBorders>
            <w:shd w:val="clear" w:color="auto" w:fill="auto"/>
            <w:hideMark/>
          </w:tcPr>
          <w:p w14:paraId="76F80CAF" w14:textId="77777777" w:rsidR="00A76692" w:rsidRPr="00A76692" w:rsidRDefault="00A76692" w:rsidP="00A7669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 xml:space="preserve">PT Millennium </w:t>
            </w:r>
            <w:proofErr w:type="spellStart"/>
            <w:r w:rsidRPr="00A76692">
              <w:rPr>
                <w:rFonts w:ascii="Times New Roman" w:eastAsia="Times New Roman" w:hAnsi="Times New Roman" w:cs="Times New Roman"/>
                <w:i w:val="0"/>
                <w:color w:val="000000"/>
                <w:sz w:val="24"/>
                <w:szCs w:val="24"/>
              </w:rPr>
              <w:t>Pharmacon</w:t>
            </w:r>
            <w:proofErr w:type="spellEnd"/>
            <w:r w:rsidRPr="00A76692">
              <w:rPr>
                <w:rFonts w:ascii="Times New Roman" w:eastAsia="Times New Roman" w:hAnsi="Times New Roman" w:cs="Times New Roman"/>
                <w:i w:val="0"/>
                <w:color w:val="000000"/>
                <w:sz w:val="24"/>
                <w:szCs w:val="24"/>
              </w:rPr>
              <w:t xml:space="preserve"> International </w:t>
            </w:r>
            <w:proofErr w:type="spellStart"/>
            <w:r w:rsidRPr="00A76692">
              <w:rPr>
                <w:rFonts w:ascii="Times New Roman" w:eastAsia="Times New Roman" w:hAnsi="Times New Roman" w:cs="Times New Roman"/>
                <w:i w:val="0"/>
                <w:color w:val="000000"/>
                <w:sz w:val="24"/>
                <w:szCs w:val="24"/>
              </w:rPr>
              <w:t>Tbk</w:t>
            </w:r>
            <w:proofErr w:type="spellEnd"/>
          </w:p>
        </w:tc>
        <w:tc>
          <w:tcPr>
            <w:tcW w:w="490" w:type="pct"/>
            <w:tcBorders>
              <w:top w:val="nil"/>
              <w:left w:val="nil"/>
              <w:bottom w:val="single" w:sz="4" w:space="0" w:color="auto"/>
              <w:right w:val="single" w:sz="4" w:space="0" w:color="auto"/>
            </w:tcBorders>
            <w:shd w:val="clear" w:color="auto" w:fill="auto"/>
            <w:noWrap/>
          </w:tcPr>
          <w:p w14:paraId="250B7BA1"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0,2159</w:t>
            </w:r>
          </w:p>
        </w:tc>
        <w:tc>
          <w:tcPr>
            <w:tcW w:w="490" w:type="pct"/>
            <w:tcBorders>
              <w:top w:val="nil"/>
              <w:left w:val="nil"/>
              <w:bottom w:val="single" w:sz="4" w:space="0" w:color="auto"/>
              <w:right w:val="single" w:sz="4" w:space="0" w:color="auto"/>
            </w:tcBorders>
            <w:shd w:val="clear" w:color="auto" w:fill="auto"/>
            <w:noWrap/>
          </w:tcPr>
          <w:p w14:paraId="4492924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0,3623</w:t>
            </w:r>
          </w:p>
        </w:tc>
        <w:tc>
          <w:tcPr>
            <w:tcW w:w="490" w:type="pct"/>
            <w:tcBorders>
              <w:top w:val="nil"/>
              <w:left w:val="nil"/>
              <w:bottom w:val="single" w:sz="4" w:space="0" w:color="auto"/>
              <w:right w:val="single" w:sz="4" w:space="0" w:color="auto"/>
            </w:tcBorders>
            <w:shd w:val="clear" w:color="auto" w:fill="auto"/>
            <w:noWrap/>
          </w:tcPr>
          <w:p w14:paraId="46017505"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0,1702</w:t>
            </w:r>
          </w:p>
        </w:tc>
        <w:tc>
          <w:tcPr>
            <w:tcW w:w="490" w:type="pct"/>
            <w:tcBorders>
              <w:top w:val="nil"/>
              <w:left w:val="nil"/>
              <w:bottom w:val="single" w:sz="4" w:space="0" w:color="auto"/>
              <w:right w:val="single" w:sz="4" w:space="0" w:color="auto"/>
            </w:tcBorders>
            <w:shd w:val="clear" w:color="auto" w:fill="auto"/>
            <w:noWrap/>
          </w:tcPr>
          <w:p w14:paraId="40F31D81"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0,1364</w:t>
            </w:r>
          </w:p>
        </w:tc>
        <w:tc>
          <w:tcPr>
            <w:tcW w:w="490" w:type="pct"/>
            <w:tcBorders>
              <w:top w:val="nil"/>
              <w:left w:val="nil"/>
              <w:bottom w:val="single" w:sz="4" w:space="0" w:color="auto"/>
              <w:right w:val="single" w:sz="4" w:space="0" w:color="auto"/>
            </w:tcBorders>
            <w:shd w:val="clear" w:color="auto" w:fill="auto"/>
            <w:noWrap/>
          </w:tcPr>
          <w:p w14:paraId="49BFABCA"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0,3579</w:t>
            </w:r>
          </w:p>
        </w:tc>
        <w:tc>
          <w:tcPr>
            <w:tcW w:w="568" w:type="pct"/>
            <w:tcBorders>
              <w:top w:val="nil"/>
              <w:left w:val="nil"/>
              <w:bottom w:val="single" w:sz="4" w:space="0" w:color="auto"/>
              <w:right w:val="single" w:sz="8" w:space="0" w:color="auto"/>
            </w:tcBorders>
            <w:shd w:val="clear" w:color="auto" w:fill="auto"/>
            <w:noWrap/>
          </w:tcPr>
          <w:p w14:paraId="592E3AA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0,0947</w:t>
            </w:r>
          </w:p>
        </w:tc>
      </w:tr>
      <w:tr w:rsidR="00A76692" w:rsidRPr="00A76692" w14:paraId="2CE23AEC" w14:textId="77777777" w:rsidTr="00A76692">
        <w:trPr>
          <w:trHeight w:val="310"/>
        </w:trPr>
        <w:tc>
          <w:tcPr>
            <w:tcW w:w="315" w:type="pct"/>
            <w:tcBorders>
              <w:top w:val="nil"/>
              <w:left w:val="single" w:sz="8" w:space="0" w:color="auto"/>
              <w:bottom w:val="single" w:sz="4" w:space="0" w:color="auto"/>
              <w:right w:val="single" w:sz="4" w:space="0" w:color="auto"/>
            </w:tcBorders>
            <w:shd w:val="clear" w:color="auto" w:fill="auto"/>
            <w:noWrap/>
            <w:vAlign w:val="center"/>
            <w:hideMark/>
          </w:tcPr>
          <w:p w14:paraId="5B66A1E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A76692">
              <w:rPr>
                <w:rFonts w:ascii="Times New Roman" w:eastAsia="Times New Roman" w:hAnsi="Times New Roman" w:cs="Times New Roman"/>
                <w:i w:val="0"/>
                <w:color w:val="000000"/>
                <w:sz w:val="24"/>
                <w:szCs w:val="24"/>
              </w:rPr>
              <w:t>5</w:t>
            </w:r>
          </w:p>
        </w:tc>
        <w:tc>
          <w:tcPr>
            <w:tcW w:w="1666" w:type="pct"/>
            <w:tcBorders>
              <w:top w:val="nil"/>
              <w:left w:val="nil"/>
              <w:bottom w:val="single" w:sz="4" w:space="0" w:color="auto"/>
              <w:right w:val="single" w:sz="4" w:space="0" w:color="auto"/>
            </w:tcBorders>
            <w:shd w:val="clear" w:color="auto" w:fill="auto"/>
            <w:hideMark/>
          </w:tcPr>
          <w:p w14:paraId="0B5CF0FC" w14:textId="77777777" w:rsidR="00A76692" w:rsidRPr="00A76692" w:rsidRDefault="00A76692" w:rsidP="00A7669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 xml:space="preserve">PT </w:t>
            </w:r>
            <w:proofErr w:type="spellStart"/>
            <w:r w:rsidRPr="00A76692">
              <w:rPr>
                <w:rFonts w:ascii="Times New Roman" w:eastAsia="Times New Roman" w:hAnsi="Times New Roman" w:cs="Times New Roman"/>
                <w:i w:val="0"/>
                <w:color w:val="000000"/>
                <w:sz w:val="24"/>
                <w:szCs w:val="24"/>
              </w:rPr>
              <w:t>Pyridam</w:t>
            </w:r>
            <w:proofErr w:type="spellEnd"/>
            <w:r w:rsidRPr="00A76692">
              <w:rPr>
                <w:rFonts w:ascii="Times New Roman" w:eastAsia="Times New Roman" w:hAnsi="Times New Roman" w:cs="Times New Roman"/>
                <w:i w:val="0"/>
                <w:color w:val="000000"/>
                <w:sz w:val="24"/>
                <w:szCs w:val="24"/>
              </w:rPr>
              <w:t xml:space="preserve"> </w:t>
            </w:r>
            <w:proofErr w:type="spellStart"/>
            <w:r w:rsidRPr="00A76692">
              <w:rPr>
                <w:rFonts w:ascii="Times New Roman" w:eastAsia="Times New Roman" w:hAnsi="Times New Roman" w:cs="Times New Roman"/>
                <w:i w:val="0"/>
                <w:color w:val="000000"/>
                <w:sz w:val="24"/>
                <w:szCs w:val="24"/>
              </w:rPr>
              <w:t>Farma</w:t>
            </w:r>
            <w:proofErr w:type="spellEnd"/>
          </w:p>
        </w:tc>
        <w:tc>
          <w:tcPr>
            <w:tcW w:w="490" w:type="pct"/>
            <w:tcBorders>
              <w:top w:val="nil"/>
              <w:left w:val="nil"/>
              <w:bottom w:val="single" w:sz="4" w:space="0" w:color="auto"/>
              <w:right w:val="single" w:sz="4" w:space="0" w:color="auto"/>
            </w:tcBorders>
            <w:shd w:val="clear" w:color="auto" w:fill="auto"/>
            <w:noWrap/>
          </w:tcPr>
          <w:p w14:paraId="0795A886"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0,1704</w:t>
            </w:r>
          </w:p>
        </w:tc>
        <w:tc>
          <w:tcPr>
            <w:tcW w:w="490" w:type="pct"/>
            <w:tcBorders>
              <w:top w:val="nil"/>
              <w:left w:val="nil"/>
              <w:bottom w:val="single" w:sz="4" w:space="0" w:color="auto"/>
              <w:right w:val="single" w:sz="4" w:space="0" w:color="auto"/>
            </w:tcBorders>
            <w:shd w:val="clear" w:color="auto" w:fill="auto"/>
            <w:noWrap/>
          </w:tcPr>
          <w:p w14:paraId="136EE045"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0,7857</w:t>
            </w:r>
          </w:p>
        </w:tc>
        <w:tc>
          <w:tcPr>
            <w:tcW w:w="490" w:type="pct"/>
            <w:tcBorders>
              <w:top w:val="nil"/>
              <w:left w:val="nil"/>
              <w:bottom w:val="single" w:sz="4" w:space="0" w:color="auto"/>
              <w:right w:val="single" w:sz="4" w:space="0" w:color="auto"/>
            </w:tcBorders>
            <w:shd w:val="clear" w:color="auto" w:fill="auto"/>
            <w:noWrap/>
          </w:tcPr>
          <w:p w14:paraId="1F9E6466"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0,0850</w:t>
            </w:r>
          </w:p>
        </w:tc>
        <w:tc>
          <w:tcPr>
            <w:tcW w:w="490" w:type="pct"/>
            <w:tcBorders>
              <w:top w:val="nil"/>
              <w:left w:val="nil"/>
              <w:bottom w:val="single" w:sz="4" w:space="0" w:color="auto"/>
              <w:right w:val="single" w:sz="4" w:space="0" w:color="auto"/>
            </w:tcBorders>
            <w:shd w:val="clear" w:color="auto" w:fill="auto"/>
            <w:noWrap/>
          </w:tcPr>
          <w:p w14:paraId="1A7E72C6"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0,0328</w:t>
            </w:r>
          </w:p>
        </w:tc>
        <w:tc>
          <w:tcPr>
            <w:tcW w:w="490" w:type="pct"/>
            <w:tcBorders>
              <w:top w:val="nil"/>
              <w:left w:val="nil"/>
              <w:bottom w:val="single" w:sz="4" w:space="0" w:color="auto"/>
              <w:right w:val="single" w:sz="4" w:space="0" w:color="auto"/>
            </w:tcBorders>
            <w:shd w:val="clear" w:color="auto" w:fill="auto"/>
            <w:noWrap/>
          </w:tcPr>
          <w:p w14:paraId="0005E7FB"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0,0476</w:t>
            </w:r>
          </w:p>
        </w:tc>
        <w:tc>
          <w:tcPr>
            <w:tcW w:w="568" w:type="pct"/>
            <w:tcBorders>
              <w:top w:val="nil"/>
              <w:left w:val="nil"/>
              <w:bottom w:val="single" w:sz="4" w:space="0" w:color="auto"/>
              <w:right w:val="single" w:sz="8" w:space="0" w:color="auto"/>
            </w:tcBorders>
            <w:shd w:val="clear" w:color="auto" w:fill="auto"/>
            <w:noWrap/>
          </w:tcPr>
          <w:p w14:paraId="7DA137AF"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3,9242</w:t>
            </w:r>
          </w:p>
        </w:tc>
      </w:tr>
      <w:tr w:rsidR="00A76692" w:rsidRPr="00A76692" w14:paraId="0B096992" w14:textId="77777777" w:rsidTr="00A76692">
        <w:trPr>
          <w:trHeight w:val="310"/>
        </w:trPr>
        <w:tc>
          <w:tcPr>
            <w:tcW w:w="315" w:type="pct"/>
            <w:tcBorders>
              <w:top w:val="nil"/>
              <w:left w:val="single" w:sz="8" w:space="0" w:color="auto"/>
              <w:bottom w:val="single" w:sz="4" w:space="0" w:color="auto"/>
              <w:right w:val="single" w:sz="4" w:space="0" w:color="auto"/>
            </w:tcBorders>
            <w:shd w:val="clear" w:color="auto" w:fill="auto"/>
            <w:noWrap/>
            <w:vAlign w:val="center"/>
          </w:tcPr>
          <w:p w14:paraId="7DFB4B38"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6</w:t>
            </w:r>
          </w:p>
        </w:tc>
        <w:tc>
          <w:tcPr>
            <w:tcW w:w="1666" w:type="pct"/>
            <w:tcBorders>
              <w:top w:val="nil"/>
              <w:left w:val="nil"/>
              <w:bottom w:val="single" w:sz="4" w:space="0" w:color="auto"/>
              <w:right w:val="single" w:sz="4" w:space="0" w:color="auto"/>
            </w:tcBorders>
            <w:shd w:val="clear" w:color="auto" w:fill="auto"/>
          </w:tcPr>
          <w:p w14:paraId="2C819B3B" w14:textId="77777777" w:rsidR="00A76692" w:rsidRPr="00A76692" w:rsidRDefault="00A76692" w:rsidP="00A7669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 xml:space="preserve">Tempo Scan </w:t>
            </w:r>
            <w:proofErr w:type="spellStart"/>
            <w:r w:rsidRPr="00A76692">
              <w:rPr>
                <w:rFonts w:ascii="Times New Roman" w:eastAsia="Times New Roman" w:hAnsi="Times New Roman" w:cs="Times New Roman"/>
                <w:i w:val="0"/>
                <w:color w:val="000000"/>
                <w:sz w:val="24"/>
                <w:szCs w:val="24"/>
              </w:rPr>
              <w:t>Pasific</w:t>
            </w:r>
            <w:proofErr w:type="spellEnd"/>
            <w:r w:rsidRPr="00A76692">
              <w:rPr>
                <w:rFonts w:ascii="Times New Roman" w:eastAsia="Times New Roman" w:hAnsi="Times New Roman" w:cs="Times New Roman"/>
                <w:i w:val="0"/>
                <w:color w:val="000000"/>
                <w:sz w:val="24"/>
                <w:szCs w:val="24"/>
              </w:rPr>
              <w:t xml:space="preserve"> </w:t>
            </w:r>
            <w:proofErr w:type="spellStart"/>
            <w:r w:rsidRPr="00A76692">
              <w:rPr>
                <w:rFonts w:ascii="Times New Roman" w:eastAsia="Times New Roman" w:hAnsi="Times New Roman" w:cs="Times New Roman"/>
                <w:i w:val="0"/>
                <w:color w:val="000000"/>
                <w:sz w:val="24"/>
                <w:szCs w:val="24"/>
              </w:rPr>
              <w:t>Tbk</w:t>
            </w:r>
            <w:proofErr w:type="spellEnd"/>
          </w:p>
        </w:tc>
        <w:tc>
          <w:tcPr>
            <w:tcW w:w="490" w:type="pct"/>
            <w:tcBorders>
              <w:top w:val="nil"/>
              <w:left w:val="nil"/>
              <w:bottom w:val="single" w:sz="4" w:space="0" w:color="auto"/>
              <w:right w:val="single" w:sz="4" w:space="0" w:color="auto"/>
            </w:tcBorders>
            <w:shd w:val="clear" w:color="auto" w:fill="auto"/>
            <w:noWrap/>
          </w:tcPr>
          <w:p w14:paraId="032CF1E4"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0,3892</w:t>
            </w:r>
          </w:p>
        </w:tc>
        <w:tc>
          <w:tcPr>
            <w:tcW w:w="490" w:type="pct"/>
            <w:tcBorders>
              <w:top w:val="nil"/>
              <w:left w:val="nil"/>
              <w:bottom w:val="single" w:sz="4" w:space="0" w:color="auto"/>
              <w:right w:val="single" w:sz="4" w:space="0" w:color="auto"/>
            </w:tcBorders>
            <w:shd w:val="clear" w:color="auto" w:fill="auto"/>
            <w:noWrap/>
          </w:tcPr>
          <w:p w14:paraId="6E4867EE"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0,1257</w:t>
            </w:r>
          </w:p>
        </w:tc>
        <w:tc>
          <w:tcPr>
            <w:tcW w:w="490" w:type="pct"/>
            <w:tcBorders>
              <w:top w:val="nil"/>
              <w:left w:val="nil"/>
              <w:bottom w:val="single" w:sz="4" w:space="0" w:color="auto"/>
              <w:right w:val="single" w:sz="4" w:space="0" w:color="auto"/>
            </w:tcBorders>
            <w:shd w:val="clear" w:color="auto" w:fill="auto"/>
            <w:noWrap/>
          </w:tcPr>
          <w:p w14:paraId="6AC806D4"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0,0863</w:t>
            </w:r>
          </w:p>
        </w:tc>
        <w:tc>
          <w:tcPr>
            <w:tcW w:w="490" w:type="pct"/>
            <w:tcBorders>
              <w:top w:val="nil"/>
              <w:left w:val="nil"/>
              <w:bottom w:val="single" w:sz="4" w:space="0" w:color="auto"/>
              <w:right w:val="single" w:sz="4" w:space="0" w:color="auto"/>
            </w:tcBorders>
            <w:shd w:val="clear" w:color="auto" w:fill="auto"/>
            <w:noWrap/>
          </w:tcPr>
          <w:p w14:paraId="16BADD0B"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0,2278</w:t>
            </w:r>
          </w:p>
        </w:tc>
        <w:tc>
          <w:tcPr>
            <w:tcW w:w="490" w:type="pct"/>
            <w:tcBorders>
              <w:top w:val="nil"/>
              <w:left w:val="nil"/>
              <w:bottom w:val="single" w:sz="4" w:space="0" w:color="auto"/>
              <w:right w:val="single" w:sz="4" w:space="0" w:color="auto"/>
            </w:tcBorders>
            <w:shd w:val="clear" w:color="auto" w:fill="auto"/>
            <w:noWrap/>
          </w:tcPr>
          <w:p w14:paraId="19BEA360"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0,0036</w:t>
            </w:r>
          </w:p>
        </w:tc>
        <w:tc>
          <w:tcPr>
            <w:tcW w:w="568" w:type="pct"/>
            <w:tcBorders>
              <w:top w:val="nil"/>
              <w:left w:val="nil"/>
              <w:bottom w:val="single" w:sz="4" w:space="0" w:color="auto"/>
              <w:right w:val="single" w:sz="8" w:space="0" w:color="auto"/>
            </w:tcBorders>
            <w:shd w:val="clear" w:color="auto" w:fill="auto"/>
            <w:noWrap/>
          </w:tcPr>
          <w:p w14:paraId="418E4C14" w14:textId="77777777" w:rsidR="00A76692" w:rsidRPr="00A76692" w:rsidRDefault="00A76692" w:rsidP="00A76692">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0,0036</w:t>
            </w:r>
          </w:p>
        </w:tc>
      </w:tr>
    </w:tbl>
    <w:p w14:paraId="0323B267" w14:textId="77777777" w:rsidR="00A76692" w:rsidRPr="0001532B" w:rsidRDefault="00A76692" w:rsidP="00A7669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A76692">
        <w:rPr>
          <w:rFonts w:ascii="Times New Roman" w:eastAsia="Times New Roman" w:hAnsi="Times New Roman" w:cs="Times New Roman"/>
          <w:i w:val="0"/>
          <w:color w:val="000000"/>
          <w:sz w:val="24"/>
          <w:szCs w:val="24"/>
        </w:rPr>
        <w:t>Sources: OK Stock, Yahoo Finance and IDX.com</w:t>
      </w:r>
    </w:p>
    <w:p w14:paraId="0B7FBAEA" w14:textId="77777777" w:rsidR="0001532B" w:rsidRDefault="0001532B" w:rsidP="0001532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532B">
        <w:rPr>
          <w:rFonts w:ascii="Times New Roman" w:eastAsia="Times New Roman" w:hAnsi="Times New Roman" w:cs="Times New Roman"/>
          <w:i w:val="0"/>
          <w:color w:val="000000"/>
          <w:sz w:val="24"/>
          <w:szCs w:val="24"/>
        </w:rPr>
        <w:t xml:space="preserve">Based on the data above, it can be seen that the phenomenon of stock returns in pharmaceutical sub-sector companies have experienced ups and downs, and many factors influence the movement of stock returns. Investors need to conduct an in-depth analysis of these changes. In this case, investors can perform ratio-based fundamental analysis. In practice, there are several types of financial ratios that can be used to measure the performance of a company. The ratios used in this study are Current ratio (CR), Total asset turnover (TATO), Debt equity ratio (DER), Return on </w:t>
      </w:r>
      <w:proofErr w:type="gramStart"/>
      <w:r w:rsidRPr="0001532B">
        <w:rPr>
          <w:rFonts w:ascii="Times New Roman" w:eastAsia="Times New Roman" w:hAnsi="Times New Roman" w:cs="Times New Roman"/>
          <w:i w:val="0"/>
          <w:color w:val="000000"/>
          <w:sz w:val="24"/>
          <w:szCs w:val="24"/>
        </w:rPr>
        <w:t>equity ,</w:t>
      </w:r>
      <w:proofErr w:type="gramEnd"/>
      <w:r w:rsidRPr="0001532B">
        <w:rPr>
          <w:rFonts w:ascii="Times New Roman" w:eastAsia="Times New Roman" w:hAnsi="Times New Roman" w:cs="Times New Roman"/>
          <w:i w:val="0"/>
          <w:color w:val="000000"/>
          <w:sz w:val="24"/>
          <w:szCs w:val="24"/>
        </w:rPr>
        <w:t>(ROE)</w:t>
      </w:r>
      <w:r>
        <w:rPr>
          <w:rFonts w:ascii="Times New Roman" w:eastAsia="Times New Roman" w:hAnsi="Times New Roman" w:cs="Times New Roman"/>
          <w:i w:val="0"/>
          <w:color w:val="000000"/>
          <w:sz w:val="24"/>
          <w:szCs w:val="24"/>
        </w:rPr>
        <w:t xml:space="preserve"> and Price </w:t>
      </w:r>
      <w:proofErr w:type="spellStart"/>
      <w:r>
        <w:rPr>
          <w:rFonts w:ascii="Times New Roman" w:eastAsia="Times New Roman" w:hAnsi="Times New Roman" w:cs="Times New Roman"/>
          <w:i w:val="0"/>
          <w:color w:val="000000"/>
          <w:sz w:val="24"/>
          <w:szCs w:val="24"/>
        </w:rPr>
        <w:t>earning</w:t>
      </w:r>
      <w:proofErr w:type="spellEnd"/>
      <w:r>
        <w:rPr>
          <w:rFonts w:ascii="Times New Roman" w:eastAsia="Times New Roman" w:hAnsi="Times New Roman" w:cs="Times New Roman"/>
          <w:i w:val="0"/>
          <w:color w:val="000000"/>
          <w:sz w:val="24"/>
          <w:szCs w:val="24"/>
        </w:rPr>
        <w:t xml:space="preserve"> ratio (PER).</w:t>
      </w:r>
    </w:p>
    <w:p w14:paraId="468AA078" w14:textId="77777777" w:rsidR="006B04E7" w:rsidRDefault="0001532B" w:rsidP="0001532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1532B">
        <w:rPr>
          <w:rFonts w:ascii="Times New Roman" w:eastAsia="Times New Roman" w:hAnsi="Times New Roman" w:cs="Times New Roman"/>
          <w:i w:val="0"/>
          <w:color w:val="000000"/>
          <w:sz w:val="24"/>
          <w:szCs w:val="24"/>
        </w:rPr>
        <w:t xml:space="preserve">Based on the explanation of the background study above and the results of previous research, the authors are interested in conducting research and taking the title </w:t>
      </w:r>
      <w:r w:rsidRPr="0020380E">
        <w:rPr>
          <w:rFonts w:ascii="Times New Roman" w:eastAsia="Times New Roman" w:hAnsi="Times New Roman" w:cs="Times New Roman"/>
          <w:b/>
          <w:i w:val="0"/>
          <w:color w:val="000000"/>
          <w:sz w:val="24"/>
          <w:szCs w:val="24"/>
        </w:rPr>
        <w:t>"</w:t>
      </w:r>
      <w:r w:rsidRPr="00FE3A8F">
        <w:rPr>
          <w:rFonts w:ascii="Times New Roman" w:eastAsia="Times New Roman" w:hAnsi="Times New Roman" w:cs="Times New Roman"/>
          <w:bCs/>
          <w:i w:val="0"/>
          <w:color w:val="000000"/>
          <w:sz w:val="24"/>
          <w:szCs w:val="24"/>
        </w:rPr>
        <w:t xml:space="preserve">The Influence of Current Ratio, Total Asset Turnover, Debt Equity Ratio, Return </w:t>
      </w:r>
      <w:proofErr w:type="gramStart"/>
      <w:r w:rsidRPr="00FE3A8F">
        <w:rPr>
          <w:rFonts w:ascii="Times New Roman" w:eastAsia="Times New Roman" w:hAnsi="Times New Roman" w:cs="Times New Roman"/>
          <w:bCs/>
          <w:i w:val="0"/>
          <w:color w:val="000000"/>
          <w:sz w:val="24"/>
          <w:szCs w:val="24"/>
        </w:rPr>
        <w:t>On</w:t>
      </w:r>
      <w:proofErr w:type="gramEnd"/>
      <w:r w:rsidRPr="00FE3A8F">
        <w:rPr>
          <w:rFonts w:ascii="Times New Roman" w:eastAsia="Times New Roman" w:hAnsi="Times New Roman" w:cs="Times New Roman"/>
          <w:bCs/>
          <w:i w:val="0"/>
          <w:color w:val="000000"/>
          <w:sz w:val="24"/>
          <w:szCs w:val="24"/>
        </w:rPr>
        <w:t xml:space="preserve"> Equity and Price </w:t>
      </w:r>
      <w:proofErr w:type="spellStart"/>
      <w:r w:rsidRPr="00FE3A8F">
        <w:rPr>
          <w:rFonts w:ascii="Times New Roman" w:eastAsia="Times New Roman" w:hAnsi="Times New Roman" w:cs="Times New Roman"/>
          <w:bCs/>
          <w:i w:val="0"/>
          <w:color w:val="000000"/>
          <w:sz w:val="24"/>
          <w:szCs w:val="24"/>
        </w:rPr>
        <w:t>Earning</w:t>
      </w:r>
      <w:proofErr w:type="spellEnd"/>
      <w:r w:rsidRPr="00FE3A8F">
        <w:rPr>
          <w:rFonts w:ascii="Times New Roman" w:eastAsia="Times New Roman" w:hAnsi="Times New Roman" w:cs="Times New Roman"/>
          <w:bCs/>
          <w:i w:val="0"/>
          <w:color w:val="000000"/>
          <w:sz w:val="24"/>
          <w:szCs w:val="24"/>
        </w:rPr>
        <w:t xml:space="preserve"> Ratio on Stock Returns in Pharmaceutical Sub-Sector Companies Registered on the BEI" Period 2015-2020”</w:t>
      </w:r>
      <w:r w:rsidRPr="0020380E">
        <w:rPr>
          <w:rFonts w:ascii="Times New Roman" w:eastAsia="Times New Roman" w:hAnsi="Times New Roman" w:cs="Times New Roman"/>
          <w:b/>
          <w:i w:val="0"/>
          <w:color w:val="000000"/>
          <w:sz w:val="24"/>
          <w:szCs w:val="24"/>
        </w:rPr>
        <w:t>.</w:t>
      </w:r>
      <w:r w:rsidRPr="0001532B">
        <w:rPr>
          <w:rFonts w:ascii="Times New Roman" w:eastAsia="Times New Roman" w:hAnsi="Times New Roman" w:cs="Times New Roman"/>
          <w:i w:val="0"/>
          <w:color w:val="000000"/>
          <w:sz w:val="24"/>
          <w:szCs w:val="24"/>
        </w:rPr>
        <w:t xml:space="preserve"> This study aims to examine the effect of Current ratio (CR), Total asset turnover (TATO), Debt equity ratio (DER), Return on equity (ROE), and Price </w:t>
      </w:r>
      <w:proofErr w:type="spellStart"/>
      <w:r w:rsidRPr="0001532B">
        <w:rPr>
          <w:rFonts w:ascii="Times New Roman" w:eastAsia="Times New Roman" w:hAnsi="Times New Roman" w:cs="Times New Roman"/>
          <w:i w:val="0"/>
          <w:color w:val="000000"/>
          <w:sz w:val="24"/>
          <w:szCs w:val="24"/>
        </w:rPr>
        <w:t>earning</w:t>
      </w:r>
      <w:proofErr w:type="spellEnd"/>
      <w:r w:rsidRPr="0001532B">
        <w:rPr>
          <w:rFonts w:ascii="Times New Roman" w:eastAsia="Times New Roman" w:hAnsi="Times New Roman" w:cs="Times New Roman"/>
          <w:i w:val="0"/>
          <w:color w:val="000000"/>
          <w:sz w:val="24"/>
          <w:szCs w:val="24"/>
        </w:rPr>
        <w:t xml:space="preserve"> ratio (PER) on stock returns in pharmaceutical sub-sector companies listed on Indonesia Stock Exchange (IDX).</w:t>
      </w:r>
    </w:p>
    <w:p w14:paraId="4F3AF099" w14:textId="77777777" w:rsidR="006B04E7" w:rsidRDefault="006B04E7">
      <w:pPr>
        <w:spacing w:after="0" w:line="240" w:lineRule="auto"/>
        <w:jc w:val="both"/>
        <w:rPr>
          <w:rFonts w:ascii="Times New Roman" w:eastAsia="Times New Roman" w:hAnsi="Times New Roman" w:cs="Times New Roman"/>
          <w:b/>
          <w:i w:val="0"/>
          <w:sz w:val="24"/>
          <w:szCs w:val="24"/>
        </w:rPr>
      </w:pPr>
    </w:p>
    <w:p w14:paraId="232D0D61" w14:textId="77777777" w:rsidR="007F1756" w:rsidRPr="00A60C0D" w:rsidRDefault="007F1756" w:rsidP="007F1756">
      <w:pPr>
        <w:spacing w:after="0" w:line="240" w:lineRule="auto"/>
        <w:jc w:val="both"/>
        <w:rPr>
          <w:rFonts w:ascii="Times New Roman" w:eastAsia="Times New Roman" w:hAnsi="Times New Roman" w:cs="Times New Roman"/>
          <w:b/>
          <w:bCs/>
          <w:i w:val="0"/>
          <w:sz w:val="24"/>
          <w:szCs w:val="24"/>
        </w:rPr>
      </w:pPr>
      <w:r>
        <w:rPr>
          <w:rFonts w:ascii="Times New Roman" w:eastAsia="Times New Roman" w:hAnsi="Times New Roman" w:cs="Times New Roman"/>
          <w:b/>
          <w:i w:val="0"/>
          <w:sz w:val="24"/>
          <w:szCs w:val="24"/>
        </w:rPr>
        <w:t xml:space="preserve">LITERATURE REVIEW </w:t>
      </w:r>
    </w:p>
    <w:p w14:paraId="1266F604" w14:textId="77777777" w:rsidR="007F1756" w:rsidRPr="00A60C0D" w:rsidRDefault="007F1756" w:rsidP="007F1756">
      <w:pPr>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 xml:space="preserve">According to Samsul (2006: 291) stock return is income expressed as a percentage of the initial investment capital. Investment income in this stock includes profits from buying and selling shares, where the profit is called capital gain and if loss is called capital loss. Meanwhile, according to </w:t>
      </w:r>
      <w:proofErr w:type="spellStart"/>
      <w:r w:rsidRPr="00A60C0D">
        <w:rPr>
          <w:rFonts w:ascii="Times New Roman" w:hAnsi="Times New Roman" w:cs="Times New Roman"/>
          <w:i w:val="0"/>
          <w:iCs w:val="0"/>
          <w:sz w:val="24"/>
          <w:szCs w:val="24"/>
          <w:lang w:bidi="ar-SA"/>
        </w:rPr>
        <w:t>Tandelilin</w:t>
      </w:r>
      <w:proofErr w:type="spellEnd"/>
      <w:r w:rsidRPr="00A60C0D">
        <w:rPr>
          <w:rFonts w:ascii="Times New Roman" w:hAnsi="Times New Roman" w:cs="Times New Roman"/>
          <w:i w:val="0"/>
          <w:iCs w:val="0"/>
          <w:sz w:val="24"/>
          <w:szCs w:val="24"/>
          <w:lang w:bidi="ar-SA"/>
        </w:rPr>
        <w:t xml:space="preserve"> (2010: 47) stock return is one of the factors that motivates investors to invest and is also a reward for the courage of investors to take risks on the investments they make.</w:t>
      </w:r>
    </w:p>
    <w:p w14:paraId="6BB63C1E" w14:textId="182DE275" w:rsidR="007F1756" w:rsidRPr="002D315D" w:rsidRDefault="007F1756" w:rsidP="002D315D">
      <w:pPr>
        <w:spacing w:after="0" w:line="240" w:lineRule="auto"/>
        <w:ind w:firstLine="720"/>
        <w:jc w:val="both"/>
        <w:rPr>
          <w:rFonts w:ascii="Times New Roman" w:hAnsi="Times New Roman" w:cs="Times New Roman"/>
          <w:i w:val="0"/>
          <w:sz w:val="24"/>
          <w:szCs w:val="24"/>
          <w:lang w:bidi="ar-SA"/>
        </w:rPr>
      </w:pPr>
      <w:r w:rsidRPr="00A60C0D">
        <w:rPr>
          <w:rFonts w:ascii="Times New Roman" w:hAnsi="Times New Roman" w:cs="Times New Roman"/>
          <w:i w:val="0"/>
          <w:sz w:val="24"/>
          <w:szCs w:val="24"/>
          <w:lang w:bidi="ar-SA"/>
        </w:rPr>
        <w:t xml:space="preserve">Return is one of the factors that motivates investors to invest and is also a reward for investors' courage to bear the risk of the investment made. Return on investment consists of two main components namely, yield and capital gain (loss). Yield is a return component that reflects the cash flow or income required periodically from an investment. Meanwhile, capital gains </w:t>
      </w:r>
      <w:r w:rsidRPr="00A60C0D">
        <w:rPr>
          <w:rFonts w:ascii="Times New Roman" w:hAnsi="Times New Roman" w:cs="Times New Roman"/>
          <w:i w:val="0"/>
          <w:sz w:val="24"/>
          <w:szCs w:val="24"/>
          <w:lang w:bidi="ar-SA"/>
        </w:rPr>
        <w:lastRenderedPageBreak/>
        <w:t>(losses) are increases (decreases) in the price of securities (stocks, long-term securities) that provide benefits to investors.</w:t>
      </w:r>
    </w:p>
    <w:p w14:paraId="492D40FC" w14:textId="77777777" w:rsidR="007F1756" w:rsidRPr="00A60C0D" w:rsidRDefault="007F1756" w:rsidP="007F1756">
      <w:pPr>
        <w:spacing w:after="0" w:line="240" w:lineRule="auto"/>
        <w:jc w:val="both"/>
        <w:rPr>
          <w:rFonts w:ascii="Times New Roman" w:eastAsia="Times New Roman" w:hAnsi="Times New Roman" w:cs="Times New Roman"/>
          <w:b/>
          <w:bCs/>
          <w:i w:val="0"/>
          <w:sz w:val="24"/>
          <w:szCs w:val="24"/>
        </w:rPr>
      </w:pPr>
      <w:r w:rsidRPr="00A60C0D">
        <w:rPr>
          <w:rFonts w:ascii="Times New Roman" w:eastAsia="Times New Roman" w:hAnsi="Times New Roman" w:cs="Times New Roman"/>
          <w:b/>
          <w:bCs/>
          <w:i w:val="0"/>
          <w:sz w:val="24"/>
          <w:szCs w:val="24"/>
        </w:rPr>
        <w:t>Financial Ratios</w:t>
      </w:r>
    </w:p>
    <w:p w14:paraId="1E1ADF0D" w14:textId="536B35FB" w:rsidR="007F1756" w:rsidRPr="00A60C0D" w:rsidRDefault="007F1756" w:rsidP="002D315D">
      <w:pPr>
        <w:spacing w:after="0" w:line="240" w:lineRule="auto"/>
        <w:ind w:firstLine="720"/>
        <w:jc w:val="both"/>
        <w:rPr>
          <w:rFonts w:ascii="Times New Roman" w:eastAsia="Times New Roman" w:hAnsi="Times New Roman" w:cs="Times New Roman"/>
          <w:i w:val="0"/>
          <w:sz w:val="24"/>
          <w:szCs w:val="24"/>
        </w:rPr>
      </w:pPr>
      <w:r w:rsidRPr="00A60C0D">
        <w:rPr>
          <w:rFonts w:ascii="Times New Roman" w:eastAsia="Times New Roman" w:hAnsi="Times New Roman" w:cs="Times New Roman"/>
          <w:i w:val="0"/>
          <w:sz w:val="24"/>
          <w:szCs w:val="24"/>
        </w:rPr>
        <w:t xml:space="preserve">According to </w:t>
      </w:r>
      <w:proofErr w:type="spellStart"/>
      <w:r w:rsidRPr="00A60C0D">
        <w:rPr>
          <w:rFonts w:ascii="Times New Roman" w:eastAsia="Times New Roman" w:hAnsi="Times New Roman" w:cs="Times New Roman"/>
          <w:i w:val="0"/>
          <w:sz w:val="24"/>
          <w:szCs w:val="24"/>
        </w:rPr>
        <w:t>Harahap</w:t>
      </w:r>
      <w:proofErr w:type="spellEnd"/>
      <w:r w:rsidRPr="00A60C0D">
        <w:rPr>
          <w:rFonts w:ascii="Times New Roman" w:eastAsia="Times New Roman" w:hAnsi="Times New Roman" w:cs="Times New Roman"/>
          <w:i w:val="0"/>
          <w:sz w:val="24"/>
          <w:szCs w:val="24"/>
        </w:rPr>
        <w:t xml:space="preserve"> (2007: 297) financial ratios are numbers obtained from the results of comparisons of one financial statement post with another post that has a relevant and significant relationship. For example, between debt and capital, between cash and total assets, between production costs and total sales, and so on. This technique is very commonly used by financial analysts. Financial ratios are very important in analyzing the company's financial condition.</w:t>
      </w:r>
      <w:r w:rsidR="003635C7">
        <w:rPr>
          <w:rFonts w:ascii="Times New Roman" w:eastAsia="Times New Roman" w:hAnsi="Times New Roman" w:cs="Times New Roman"/>
          <w:i w:val="0"/>
          <w:sz w:val="24"/>
          <w:szCs w:val="24"/>
        </w:rPr>
        <w:t xml:space="preserve"> </w:t>
      </w:r>
      <w:r w:rsidRPr="00A60C0D">
        <w:rPr>
          <w:rFonts w:ascii="Times New Roman" w:eastAsia="Times New Roman" w:hAnsi="Times New Roman" w:cs="Times New Roman"/>
          <w:i w:val="0"/>
          <w:sz w:val="24"/>
          <w:szCs w:val="24"/>
        </w:rPr>
        <w:t>Financial ratios are used to evaluate the company's financial condition and performance.</w:t>
      </w:r>
    </w:p>
    <w:p w14:paraId="07EBB7BD" w14:textId="77777777" w:rsidR="007F1756" w:rsidRPr="00A60C0D" w:rsidRDefault="007F1756" w:rsidP="007F1756">
      <w:pPr>
        <w:spacing w:after="0" w:line="240" w:lineRule="auto"/>
        <w:jc w:val="both"/>
        <w:rPr>
          <w:rFonts w:ascii="Times New Roman" w:eastAsia="Times New Roman" w:hAnsi="Times New Roman" w:cs="Times New Roman"/>
          <w:b/>
          <w:iCs w:val="0"/>
          <w:sz w:val="24"/>
          <w:szCs w:val="24"/>
        </w:rPr>
      </w:pPr>
      <w:r w:rsidRPr="00A60C0D">
        <w:rPr>
          <w:rFonts w:ascii="Times New Roman" w:eastAsia="Times New Roman" w:hAnsi="Times New Roman" w:cs="Times New Roman"/>
          <w:b/>
          <w:iCs w:val="0"/>
          <w:sz w:val="24"/>
          <w:szCs w:val="24"/>
          <w:lang w:val="id-ID"/>
        </w:rPr>
        <w:t>Signaling</w:t>
      </w:r>
      <w:r w:rsidRPr="00A60C0D">
        <w:rPr>
          <w:rFonts w:ascii="Times New Roman" w:eastAsia="Times New Roman" w:hAnsi="Times New Roman" w:cs="Times New Roman"/>
          <w:b/>
          <w:iCs w:val="0"/>
          <w:sz w:val="24"/>
          <w:szCs w:val="24"/>
        </w:rPr>
        <w:t xml:space="preserve"> Theory</w:t>
      </w:r>
    </w:p>
    <w:p w14:paraId="78F4821B" w14:textId="77777777" w:rsidR="007F1756" w:rsidRPr="00A60C0D" w:rsidRDefault="007F1756" w:rsidP="007F1756">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sz w:val="24"/>
          <w:szCs w:val="24"/>
          <w:lang w:bidi="ar-SA"/>
        </w:rPr>
        <w:t>Signaling theory</w:t>
      </w:r>
      <w:r w:rsidRPr="00A60C0D">
        <w:rPr>
          <w:rFonts w:ascii="Times New Roman" w:hAnsi="Times New Roman" w:cs="Times New Roman"/>
          <w:i w:val="0"/>
          <w:iCs w:val="0"/>
          <w:sz w:val="24"/>
          <w:szCs w:val="24"/>
          <w:lang w:bidi="ar-SA"/>
        </w:rPr>
        <w:t xml:space="preserve"> or signaling theory explains why companies have the urge to provide financial report information to external parties. The company's motivation to provide information is because there is information asymmetry between the company and outsiders because the company knows more about the company and prospects than outsiders (investors, creditors). One way to reduce information asymmetry is to provide signals to outsiders, one of which is in the form of reliable financial information and will reduce uncertainty regarding future company prospects.</w:t>
      </w:r>
    </w:p>
    <w:p w14:paraId="72D52901" w14:textId="6C74287B" w:rsidR="007F1756" w:rsidRPr="002D315D" w:rsidRDefault="007F1756" w:rsidP="002D315D">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According to Brigham and Houston (2001) a signal or signal is an action taken by company management that gives instructions to investors about how management views the company's prospects. Furthermore, companies with profitable prospects will try to avoid selling shares and seek new capital in other ways, such as using debt. Companies with unfavorable prospects will tend to sell their shares. Signal theory explains why managers of an entity have incentives to voluntarily report information to the capital market even though there is no such requirement.</w:t>
      </w:r>
    </w:p>
    <w:p w14:paraId="76930BCA" w14:textId="77777777" w:rsidR="007F1756" w:rsidRPr="00A60C0D" w:rsidRDefault="007F1756" w:rsidP="007F1756">
      <w:pPr>
        <w:suppressAutoHyphens w:val="0"/>
        <w:spacing w:after="0" w:line="240" w:lineRule="auto"/>
        <w:contextualSpacing/>
        <w:jc w:val="both"/>
        <w:rPr>
          <w:rFonts w:ascii="Times New Roman" w:hAnsi="Times New Roman" w:cs="Times New Roman"/>
          <w:b/>
          <w:bCs/>
          <w:i w:val="0"/>
          <w:iCs w:val="0"/>
          <w:sz w:val="24"/>
          <w:szCs w:val="24"/>
          <w:lang w:bidi="ar-SA"/>
        </w:rPr>
      </w:pPr>
      <w:r w:rsidRPr="00A60C0D">
        <w:rPr>
          <w:rFonts w:ascii="Times New Roman" w:hAnsi="Times New Roman" w:cs="Times New Roman"/>
          <w:b/>
          <w:bCs/>
          <w:i w:val="0"/>
          <w:iCs w:val="0"/>
          <w:sz w:val="24"/>
          <w:szCs w:val="24"/>
          <w:lang w:bidi="ar-SA"/>
        </w:rPr>
        <w:t>Capital Structure Theory</w:t>
      </w:r>
    </w:p>
    <w:p w14:paraId="02382B1D" w14:textId="77777777" w:rsidR="007F1756" w:rsidRPr="00A60C0D" w:rsidRDefault="007F1756" w:rsidP="007F1756">
      <w:pPr>
        <w:suppressAutoHyphens w:val="0"/>
        <w:spacing w:after="0" w:line="240" w:lineRule="auto"/>
        <w:ind w:firstLine="720"/>
        <w:contextualSpacing/>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Capital structure can be defined as the composition or arrangement of various sources of capital with different proportions. Meanwhile, capital structure decisions (capital structure policies) are policies that must be made by company managers regarding the selection of company funding sources to support their operational processes. The capital structure needs to be managed properly by the company because the funding decisions made by a manager will affect the company's valuation which is reflected in the stock price. Therefore, companies need to find efficient funding alternatives. In studying capital structure, there are several theories that can be used, namely the Traditional Approach Theory and the Modigliani and Miller (MM) Approach.</w:t>
      </w:r>
    </w:p>
    <w:p w14:paraId="430D61B2" w14:textId="3F41F1B7" w:rsidR="007F1756" w:rsidRPr="00A60C0D" w:rsidRDefault="007F1756" w:rsidP="002D315D">
      <w:pPr>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 xml:space="preserve">According to I Made </w:t>
      </w:r>
      <w:proofErr w:type="spellStart"/>
      <w:r w:rsidRPr="00A60C0D">
        <w:rPr>
          <w:rFonts w:ascii="Times New Roman" w:hAnsi="Times New Roman" w:cs="Times New Roman"/>
          <w:i w:val="0"/>
          <w:iCs w:val="0"/>
          <w:sz w:val="24"/>
          <w:szCs w:val="24"/>
          <w:lang w:bidi="ar-SA"/>
        </w:rPr>
        <w:t>Sudana</w:t>
      </w:r>
      <w:proofErr w:type="spellEnd"/>
      <w:r w:rsidRPr="00A60C0D">
        <w:rPr>
          <w:rFonts w:ascii="Times New Roman" w:hAnsi="Times New Roman" w:cs="Times New Roman"/>
          <w:i w:val="0"/>
          <w:iCs w:val="0"/>
          <w:sz w:val="24"/>
          <w:szCs w:val="24"/>
          <w:lang w:bidi="ar-SA"/>
        </w:rPr>
        <w:t xml:space="preserve"> (2015: 180), financial leverage is divided into financial structure and capital structure. Capital structure (capital structure) is part of the financial structure that only concerns expenditures that are permanent or </w:t>
      </w:r>
      <w:r w:rsidRPr="00A60C0D">
        <w:rPr>
          <w:rFonts w:ascii="Times New Roman" w:hAnsi="Times New Roman" w:cs="Times New Roman"/>
          <w:i w:val="0"/>
          <w:iCs w:val="0"/>
          <w:sz w:val="24"/>
          <w:szCs w:val="24"/>
          <w:lang w:val="id-ID" w:bidi="ar-SA"/>
        </w:rPr>
        <w:t>long-term</w:t>
      </w:r>
      <w:r w:rsidRPr="00A60C0D">
        <w:rPr>
          <w:rFonts w:ascii="Times New Roman" w:hAnsi="Times New Roman" w:cs="Times New Roman"/>
          <w:i w:val="0"/>
          <w:iCs w:val="0"/>
          <w:sz w:val="24"/>
          <w:szCs w:val="24"/>
          <w:lang w:bidi="ar-SA"/>
        </w:rPr>
        <w:t>. The statement that capital structure is part of a company's financial structure is based on a broader scope of financial structure than capital structure. The financial structure reviews how the company funds its assets, whether short-term debt, long-term debt or shareholder capital. While the capital structure reviews how the company finances its assets, either with long-term debt or shareholder capital.</w:t>
      </w:r>
    </w:p>
    <w:p w14:paraId="7369BE7B" w14:textId="77777777" w:rsidR="007F1756" w:rsidRPr="00A60C0D" w:rsidRDefault="007F1756" w:rsidP="007F1756">
      <w:pPr>
        <w:spacing w:after="0" w:line="240" w:lineRule="auto"/>
        <w:jc w:val="both"/>
        <w:rPr>
          <w:rFonts w:ascii="Times New Roman" w:eastAsia="Times New Roman" w:hAnsi="Times New Roman" w:cs="Times New Roman"/>
          <w:b/>
          <w:iCs w:val="0"/>
          <w:sz w:val="24"/>
          <w:szCs w:val="24"/>
        </w:rPr>
      </w:pPr>
      <w:r w:rsidRPr="00A60C0D">
        <w:rPr>
          <w:rFonts w:ascii="Times New Roman" w:eastAsia="Times New Roman" w:hAnsi="Times New Roman" w:cs="Times New Roman"/>
          <w:b/>
          <w:iCs w:val="0"/>
          <w:sz w:val="24"/>
          <w:szCs w:val="24"/>
          <w:lang w:val="id-ID"/>
        </w:rPr>
        <w:t>Asymmetric</w:t>
      </w:r>
      <w:r w:rsidRPr="00A60C0D">
        <w:rPr>
          <w:rFonts w:ascii="Times New Roman" w:eastAsia="Times New Roman" w:hAnsi="Times New Roman" w:cs="Times New Roman"/>
          <w:b/>
          <w:iCs w:val="0"/>
          <w:sz w:val="24"/>
          <w:szCs w:val="24"/>
        </w:rPr>
        <w:t xml:space="preserve"> Information</w:t>
      </w:r>
      <w:r w:rsidRPr="00A60C0D">
        <w:rPr>
          <w:rFonts w:ascii="Times New Roman" w:eastAsia="Times New Roman" w:hAnsi="Times New Roman" w:cs="Times New Roman"/>
          <w:b/>
          <w:iCs w:val="0"/>
          <w:sz w:val="24"/>
          <w:szCs w:val="24"/>
          <w:lang w:val="id-ID"/>
        </w:rPr>
        <w:t>Theory</w:t>
      </w:r>
      <w:r w:rsidRPr="00A60C0D">
        <w:rPr>
          <w:rFonts w:ascii="Times New Roman" w:eastAsia="Times New Roman" w:hAnsi="Times New Roman" w:cs="Times New Roman"/>
          <w:b/>
          <w:iCs w:val="0"/>
          <w:sz w:val="24"/>
          <w:szCs w:val="24"/>
        </w:rPr>
        <w:t>y</w:t>
      </w:r>
    </w:p>
    <w:p w14:paraId="3ABD6633" w14:textId="77777777" w:rsidR="007F1756" w:rsidRPr="00A60C0D" w:rsidRDefault="007F1756" w:rsidP="007F1756">
      <w:pPr>
        <w:suppressAutoHyphens w:val="0"/>
        <w:spacing w:after="160" w:line="240" w:lineRule="auto"/>
        <w:ind w:firstLine="720"/>
        <w:contextualSpacing/>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 xml:space="preserve">The theory of asymmetric information says that parties related to the company do not have the same information about the prospects and risks of the company. One particular party has better information than outsiders, namely </w:t>
      </w:r>
      <w:r w:rsidRPr="00A60C0D">
        <w:rPr>
          <w:rFonts w:ascii="Times New Roman" w:hAnsi="Times New Roman" w:cs="Times New Roman"/>
          <w:i w:val="0"/>
          <w:iCs w:val="0"/>
          <w:sz w:val="24"/>
          <w:szCs w:val="24"/>
          <w:lang w:val="id-ID" w:bidi="ar-SA"/>
        </w:rPr>
        <w:t>i</w:t>
      </w:r>
      <w:proofErr w:type="spellStart"/>
      <w:r w:rsidRPr="00A60C0D">
        <w:rPr>
          <w:rFonts w:ascii="Times New Roman" w:hAnsi="Times New Roman" w:cs="Times New Roman"/>
          <w:i w:val="0"/>
          <w:iCs w:val="0"/>
          <w:sz w:val="24"/>
          <w:szCs w:val="24"/>
          <w:lang w:bidi="ar-SA"/>
        </w:rPr>
        <w:t>nvestors</w:t>
      </w:r>
      <w:proofErr w:type="spellEnd"/>
      <w:r w:rsidRPr="00A60C0D">
        <w:rPr>
          <w:rFonts w:ascii="Times New Roman" w:hAnsi="Times New Roman" w:cs="Times New Roman"/>
          <w:i w:val="0"/>
          <w:iCs w:val="0"/>
          <w:sz w:val="24"/>
          <w:szCs w:val="24"/>
          <w:lang w:bidi="ar-SA"/>
        </w:rPr>
        <w:t xml:space="preserve">. Due to mispriced in the primary market </w:t>
      </w:r>
      <w:r w:rsidRPr="00A60C0D">
        <w:rPr>
          <w:rFonts w:ascii="Times New Roman" w:hAnsi="Times New Roman" w:cs="Times New Roman"/>
          <w:i w:val="0"/>
          <w:iCs w:val="0"/>
          <w:sz w:val="24"/>
          <w:szCs w:val="24"/>
          <w:lang w:bidi="ar-SA"/>
        </w:rPr>
        <w:lastRenderedPageBreak/>
        <w:t>as a result of an imbalance of information between the underwriter and the company (issuer), in the financial literature this problem is called asymmetric information (</w:t>
      </w:r>
      <w:proofErr w:type="spellStart"/>
      <w:r w:rsidRPr="00A60C0D">
        <w:rPr>
          <w:rFonts w:ascii="Times New Roman" w:hAnsi="Times New Roman" w:cs="Times New Roman"/>
          <w:i w:val="0"/>
          <w:iCs w:val="0"/>
          <w:sz w:val="24"/>
          <w:szCs w:val="24"/>
          <w:lang w:bidi="ar-SA"/>
        </w:rPr>
        <w:t>Trisnaningsih</w:t>
      </w:r>
      <w:proofErr w:type="spellEnd"/>
      <w:r w:rsidRPr="00A60C0D">
        <w:rPr>
          <w:rFonts w:ascii="Times New Roman" w:hAnsi="Times New Roman" w:cs="Times New Roman"/>
          <w:i w:val="0"/>
          <w:iCs w:val="0"/>
          <w:sz w:val="24"/>
          <w:szCs w:val="24"/>
          <w:lang w:bidi="ar-SA"/>
        </w:rPr>
        <w:t xml:space="preserve">, 2005). This will lead to </w:t>
      </w:r>
      <w:r w:rsidRPr="00A60C0D">
        <w:rPr>
          <w:rFonts w:ascii="Times New Roman" w:hAnsi="Times New Roman" w:cs="Times New Roman"/>
          <w:i w:val="0"/>
          <w:iCs w:val="0"/>
          <w:sz w:val="24"/>
          <w:szCs w:val="24"/>
          <w:lang w:val="id-ID" w:bidi="ar-SA"/>
        </w:rPr>
        <w:t>higher-value</w:t>
      </w:r>
      <w:r w:rsidRPr="00A60C0D">
        <w:rPr>
          <w:rFonts w:ascii="Times New Roman" w:hAnsi="Times New Roman" w:cs="Times New Roman"/>
          <w:i w:val="0"/>
          <w:iCs w:val="0"/>
          <w:sz w:val="24"/>
          <w:szCs w:val="24"/>
          <w:lang w:bidi="ar-SA"/>
        </w:rPr>
        <w:t xml:space="preserve"> companies using underpricing as a signal.</w:t>
      </w:r>
    </w:p>
    <w:p w14:paraId="0F069390" w14:textId="77777777" w:rsidR="007F1756" w:rsidRPr="00A60C0D" w:rsidRDefault="007F1756" w:rsidP="007F1756">
      <w:pPr>
        <w:spacing w:after="0" w:line="240" w:lineRule="auto"/>
        <w:ind w:firstLine="720"/>
        <w:jc w:val="both"/>
        <w:rPr>
          <w:rFonts w:ascii="Times New Roman" w:hAnsi="Times New Roman" w:cs="Times New Roman"/>
          <w:i w:val="0"/>
          <w:iCs w:val="0"/>
          <w:color w:val="000000"/>
          <w:sz w:val="24"/>
          <w:szCs w:val="24"/>
          <w:lang w:val="id-ID" w:bidi="ar-SA"/>
        </w:rPr>
      </w:pPr>
      <w:r w:rsidRPr="00A60C0D">
        <w:rPr>
          <w:rFonts w:ascii="Times New Roman" w:hAnsi="Times New Roman" w:cs="Times New Roman"/>
          <w:i w:val="0"/>
          <w:iCs w:val="0"/>
          <w:color w:val="000000"/>
          <w:sz w:val="24"/>
          <w:szCs w:val="24"/>
          <w:lang w:val="id-ID" w:bidi="ar-SA"/>
        </w:rPr>
        <w:t>Companies that need funds can issue securities such as stocks, bonds, and other securities. Securities that have just been sold can be in the form of an initial public offering or known as an IPO, which is an activity carried out by a company in the context of a public offering of initial stock sales (Ang, 1997). After the shares are sold on the primary market then these shares are registered on the secondary market (Listing). By registering these shares on the stock exchange, these shares can begin to be traded on the stock exchange along with other securities.</w:t>
      </w:r>
    </w:p>
    <w:p w14:paraId="0740B7AD" w14:textId="77777777" w:rsidR="007F1756" w:rsidRPr="002D315D" w:rsidRDefault="007F1756" w:rsidP="007F1756">
      <w:pPr>
        <w:spacing w:after="0" w:line="240" w:lineRule="auto"/>
        <w:jc w:val="both"/>
        <w:rPr>
          <w:rFonts w:ascii="Times New Roman" w:eastAsia="Times New Roman" w:hAnsi="Times New Roman" w:cs="Times New Roman"/>
          <w:b/>
          <w:bCs/>
          <w:i w:val="0"/>
          <w:sz w:val="24"/>
          <w:szCs w:val="24"/>
        </w:rPr>
      </w:pPr>
      <w:r w:rsidRPr="002D315D">
        <w:rPr>
          <w:rFonts w:ascii="Times New Roman" w:eastAsia="Times New Roman" w:hAnsi="Times New Roman" w:cs="Times New Roman"/>
          <w:b/>
          <w:bCs/>
          <w:i w:val="0"/>
          <w:sz w:val="24"/>
          <w:szCs w:val="24"/>
        </w:rPr>
        <w:t>Effect of Current Ratio (CR) on Stock Returns</w:t>
      </w:r>
    </w:p>
    <w:p w14:paraId="58D32181" w14:textId="77777777" w:rsidR="007F1756" w:rsidRDefault="007F1756" w:rsidP="007F1756">
      <w:pPr>
        <w:suppressAutoHyphens w:val="0"/>
        <w:spacing w:after="0" w:line="240" w:lineRule="auto"/>
        <w:ind w:firstLine="720"/>
        <w:jc w:val="both"/>
        <w:rPr>
          <w:rFonts w:ascii="Times New Roman" w:eastAsia="Times New Roman" w:hAnsi="Times New Roman" w:cs="Times New Roman"/>
          <w:i w:val="0"/>
          <w:sz w:val="24"/>
          <w:szCs w:val="24"/>
        </w:rPr>
      </w:pPr>
      <w:r w:rsidRPr="00A60C0D">
        <w:rPr>
          <w:rFonts w:ascii="Times New Roman" w:eastAsia="Times New Roman" w:hAnsi="Times New Roman" w:cs="Times New Roman"/>
          <w:i w:val="0"/>
          <w:sz w:val="24"/>
          <w:szCs w:val="24"/>
        </w:rPr>
        <w:t>According to Fahmi (2013) the condition of a company that has a good current ratio is considered a good company, if it is too high it is also considered bad. However, for shareholders</w:t>
      </w:r>
      <w:r w:rsidRPr="00A60C0D">
        <w:rPr>
          <w:rFonts w:ascii="Times New Roman" w:eastAsia="Times New Roman" w:hAnsi="Times New Roman" w:cs="Times New Roman"/>
          <w:i w:val="0"/>
          <w:sz w:val="24"/>
          <w:szCs w:val="24"/>
          <w:lang w:val="id-ID"/>
        </w:rPr>
        <w:t>,</w:t>
      </w:r>
      <w:r w:rsidRPr="00A60C0D">
        <w:rPr>
          <w:rFonts w:ascii="Times New Roman" w:eastAsia="Times New Roman" w:hAnsi="Times New Roman" w:cs="Times New Roman"/>
          <w:i w:val="0"/>
          <w:sz w:val="24"/>
          <w:szCs w:val="24"/>
        </w:rPr>
        <w:t xml:space="preserve"> this is considered bad, in the sense that company managers do not utilize current assets properly and effectively. Conversely, a low current ratio is relatively risky but shows that management has operated current assets effectively. </w:t>
      </w:r>
      <w:proofErr w:type="gramStart"/>
      <w:r w:rsidRPr="00A60C0D">
        <w:rPr>
          <w:rFonts w:ascii="Times New Roman" w:eastAsia="Times New Roman" w:hAnsi="Times New Roman" w:cs="Times New Roman"/>
          <w:i w:val="0"/>
          <w:sz w:val="24"/>
          <w:szCs w:val="24"/>
        </w:rPr>
        <w:t>Thus</w:t>
      </w:r>
      <w:proofErr w:type="gramEnd"/>
      <w:r w:rsidRPr="00A60C0D">
        <w:rPr>
          <w:rFonts w:ascii="Times New Roman" w:eastAsia="Times New Roman" w:hAnsi="Times New Roman" w:cs="Times New Roman"/>
          <w:i w:val="0"/>
          <w:sz w:val="24"/>
          <w:szCs w:val="24"/>
        </w:rPr>
        <w:t xml:space="preserve"> the high or low current ratio will affect the views of investors in investing, this will affect stock prices which will affect stock returns. Then the current ratio has an effect on stock returns.</w:t>
      </w:r>
      <w:r>
        <w:rPr>
          <w:rFonts w:ascii="Times New Roman" w:eastAsia="Times New Roman" w:hAnsi="Times New Roman" w:cs="Times New Roman"/>
          <w:i w:val="0"/>
          <w:sz w:val="24"/>
          <w:szCs w:val="24"/>
        </w:rPr>
        <w:t xml:space="preserve"> </w:t>
      </w:r>
    </w:p>
    <w:p w14:paraId="36B93628" w14:textId="77777777" w:rsidR="007F1756" w:rsidRDefault="007F1756" w:rsidP="007F1756">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H1: Current ratio has a positive effect on stock returns</w:t>
      </w:r>
    </w:p>
    <w:p w14:paraId="3927E4E3" w14:textId="77777777" w:rsidR="007F1756" w:rsidRPr="002D315D" w:rsidRDefault="007F1756" w:rsidP="007F1756">
      <w:pPr>
        <w:suppressAutoHyphens w:val="0"/>
        <w:spacing w:after="0" w:line="240" w:lineRule="auto"/>
        <w:jc w:val="both"/>
        <w:rPr>
          <w:rFonts w:ascii="Times New Roman" w:hAnsi="Times New Roman" w:cs="Times New Roman"/>
          <w:b/>
          <w:bCs/>
          <w:i w:val="0"/>
          <w:iCs w:val="0"/>
          <w:sz w:val="24"/>
          <w:szCs w:val="24"/>
          <w:lang w:bidi="ar-SA"/>
        </w:rPr>
      </w:pPr>
      <w:r w:rsidRPr="002D315D">
        <w:rPr>
          <w:rFonts w:ascii="Times New Roman" w:hAnsi="Times New Roman" w:cs="Times New Roman"/>
          <w:b/>
          <w:bCs/>
          <w:i w:val="0"/>
          <w:iCs w:val="0"/>
          <w:sz w:val="24"/>
          <w:szCs w:val="24"/>
          <w:lang w:bidi="ar-SA"/>
        </w:rPr>
        <w:t>Effect of Total Asset Turnover (TATO) on Stock Returns</w:t>
      </w:r>
    </w:p>
    <w:p w14:paraId="4A849F6C" w14:textId="285BE36C" w:rsidR="007F1756" w:rsidRDefault="007F1756" w:rsidP="007F1756">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Total assets turnover is a ratio that shows the level of efficiency in using the company's overall assets in producing a certain sales volume</w:t>
      </w:r>
      <w:r w:rsidR="00ED1255">
        <w:rPr>
          <w:rFonts w:ascii="Times New Roman" w:hAnsi="Times New Roman" w:cs="Times New Roman"/>
          <w:i w:val="0"/>
          <w:iCs w:val="0"/>
          <w:sz w:val="24"/>
          <w:szCs w:val="24"/>
          <w:lang w:bidi="ar-SA"/>
        </w:rPr>
        <w:t xml:space="preserve">. </w:t>
      </w:r>
      <w:proofErr w:type="gramStart"/>
      <w:r w:rsidR="00ED1255">
        <w:rPr>
          <w:rFonts w:ascii="Times New Roman" w:hAnsi="Times New Roman" w:cs="Times New Roman"/>
          <w:i w:val="0"/>
          <w:iCs w:val="0"/>
          <w:sz w:val="24"/>
          <w:szCs w:val="24"/>
          <w:lang w:bidi="ar-SA"/>
        </w:rPr>
        <w:t>S</w:t>
      </w:r>
      <w:r w:rsidRPr="00A60C0D">
        <w:rPr>
          <w:rFonts w:ascii="Times New Roman" w:hAnsi="Times New Roman" w:cs="Times New Roman"/>
          <w:i w:val="0"/>
          <w:iCs w:val="0"/>
          <w:sz w:val="24"/>
          <w:szCs w:val="24"/>
          <w:lang w:bidi="ar-SA"/>
        </w:rPr>
        <w:t>o</w:t>
      </w:r>
      <w:proofErr w:type="gramEnd"/>
      <w:r w:rsidRPr="00A60C0D">
        <w:rPr>
          <w:rFonts w:ascii="Times New Roman" w:hAnsi="Times New Roman" w:cs="Times New Roman"/>
          <w:i w:val="0"/>
          <w:iCs w:val="0"/>
          <w:sz w:val="24"/>
          <w:szCs w:val="24"/>
          <w:lang w:bidi="ar-SA"/>
        </w:rPr>
        <w:t xml:space="preserve"> the greater this ratio, the better, which means that assets can rotate faster and earn profits and show more efficient use of overall assets in generating sales. In other words, the same number of assets can increase sales volume if asset turnover is increased or enlarged. Total asset turnover affects stock returns.</w:t>
      </w:r>
    </w:p>
    <w:p w14:paraId="5089E5AB" w14:textId="683078F4" w:rsidR="007F1756" w:rsidRPr="00A60C0D" w:rsidRDefault="007F1756" w:rsidP="00ED1255">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H2: Total asset turnover has a positive effect on stock returns</w:t>
      </w:r>
    </w:p>
    <w:p w14:paraId="553CB407" w14:textId="79CED71B" w:rsidR="007F1756" w:rsidRPr="00ED1255" w:rsidRDefault="007F1756" w:rsidP="007F1756">
      <w:pPr>
        <w:suppressAutoHyphens w:val="0"/>
        <w:spacing w:after="0" w:line="240" w:lineRule="auto"/>
        <w:jc w:val="both"/>
        <w:rPr>
          <w:rFonts w:ascii="Times New Roman" w:hAnsi="Times New Roman" w:cs="Times New Roman"/>
          <w:b/>
          <w:bCs/>
          <w:i w:val="0"/>
          <w:iCs w:val="0"/>
          <w:sz w:val="24"/>
          <w:szCs w:val="24"/>
          <w:lang w:bidi="ar-SA"/>
        </w:rPr>
      </w:pPr>
      <w:r w:rsidRPr="00ED1255">
        <w:rPr>
          <w:rFonts w:ascii="Times New Roman" w:hAnsi="Times New Roman" w:cs="Times New Roman"/>
          <w:b/>
          <w:bCs/>
          <w:i w:val="0"/>
          <w:iCs w:val="0"/>
          <w:sz w:val="24"/>
          <w:szCs w:val="24"/>
          <w:lang w:bidi="ar-SA"/>
        </w:rPr>
        <w:t xml:space="preserve">Effect of Debt </w:t>
      </w:r>
      <w:r w:rsidR="00ED1255">
        <w:rPr>
          <w:rFonts w:ascii="Times New Roman" w:hAnsi="Times New Roman" w:cs="Times New Roman"/>
          <w:b/>
          <w:bCs/>
          <w:i w:val="0"/>
          <w:iCs w:val="0"/>
          <w:sz w:val="24"/>
          <w:szCs w:val="24"/>
          <w:lang w:bidi="ar-SA"/>
        </w:rPr>
        <w:t>E</w:t>
      </w:r>
      <w:r w:rsidRPr="00ED1255">
        <w:rPr>
          <w:rFonts w:ascii="Times New Roman" w:hAnsi="Times New Roman" w:cs="Times New Roman"/>
          <w:b/>
          <w:bCs/>
          <w:i w:val="0"/>
          <w:iCs w:val="0"/>
          <w:sz w:val="24"/>
          <w:szCs w:val="24"/>
          <w:lang w:bidi="ar-SA"/>
        </w:rPr>
        <w:t>quity ratio (DER) on Stock Returns</w:t>
      </w:r>
    </w:p>
    <w:p w14:paraId="14D34165" w14:textId="77777777" w:rsidR="007F1756" w:rsidRDefault="007F1756" w:rsidP="007F1756">
      <w:pPr>
        <w:suppressAutoHyphens w:val="0"/>
        <w:spacing w:after="0" w:line="240" w:lineRule="auto"/>
        <w:ind w:firstLine="567"/>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Thus, if the company's Debt to equity ratio is high, there is a possibility that the company's stock price will be low because if the company earns profits, the company tends to use these profits to pay its debts compared to paying dividends (</w:t>
      </w:r>
      <w:proofErr w:type="spellStart"/>
      <w:r w:rsidRPr="00A60C0D">
        <w:rPr>
          <w:rFonts w:ascii="Times New Roman" w:hAnsi="Times New Roman" w:cs="Times New Roman"/>
          <w:i w:val="0"/>
          <w:iCs w:val="0"/>
          <w:sz w:val="24"/>
          <w:szCs w:val="24"/>
          <w:lang w:bidi="ar-SA"/>
        </w:rPr>
        <w:t>Tandelilin</w:t>
      </w:r>
      <w:proofErr w:type="spellEnd"/>
      <w:r w:rsidRPr="00A60C0D">
        <w:rPr>
          <w:rFonts w:ascii="Times New Roman" w:hAnsi="Times New Roman" w:cs="Times New Roman"/>
          <w:i w:val="0"/>
          <w:iCs w:val="0"/>
          <w:sz w:val="24"/>
          <w:szCs w:val="24"/>
          <w:lang w:bidi="ar-SA"/>
        </w:rPr>
        <w:t>, 2015).</w:t>
      </w:r>
      <w:r>
        <w:rPr>
          <w:rFonts w:ascii="Times New Roman" w:hAnsi="Times New Roman" w:cs="Times New Roman"/>
          <w:i w:val="0"/>
          <w:iCs w:val="0"/>
          <w:sz w:val="24"/>
          <w:szCs w:val="24"/>
          <w:lang w:bidi="ar-SA"/>
        </w:rPr>
        <w:t xml:space="preserve"> </w:t>
      </w:r>
      <w:r w:rsidRPr="00A60C0D">
        <w:rPr>
          <w:rFonts w:ascii="Times New Roman" w:hAnsi="Times New Roman" w:cs="Times New Roman"/>
          <w:i w:val="0"/>
          <w:iCs w:val="0"/>
          <w:sz w:val="24"/>
          <w:szCs w:val="24"/>
          <w:lang w:bidi="ar-SA"/>
        </w:rPr>
        <w:t xml:space="preserve">The above statement is corroborated by previous research conducted by </w:t>
      </w:r>
      <w:proofErr w:type="spellStart"/>
      <w:r w:rsidRPr="00A60C0D">
        <w:rPr>
          <w:rFonts w:ascii="Times New Roman" w:hAnsi="Times New Roman" w:cs="Times New Roman"/>
          <w:i w:val="0"/>
          <w:iCs w:val="0"/>
          <w:sz w:val="24"/>
          <w:szCs w:val="24"/>
          <w:lang w:bidi="ar-SA"/>
        </w:rPr>
        <w:t>Raningsih</w:t>
      </w:r>
      <w:proofErr w:type="spellEnd"/>
      <w:r w:rsidRPr="00A60C0D">
        <w:rPr>
          <w:rFonts w:ascii="Times New Roman" w:hAnsi="Times New Roman" w:cs="Times New Roman"/>
          <w:i w:val="0"/>
          <w:iCs w:val="0"/>
          <w:sz w:val="24"/>
          <w:szCs w:val="24"/>
          <w:lang w:bidi="ar-SA"/>
        </w:rPr>
        <w:t xml:space="preserve"> and Putra (2015), Khan, Madiha, Waseem, and Shabeer (2013), </w:t>
      </w:r>
      <w:proofErr w:type="spellStart"/>
      <w:r w:rsidRPr="00A60C0D">
        <w:rPr>
          <w:rFonts w:ascii="Times New Roman" w:hAnsi="Times New Roman" w:cs="Times New Roman"/>
          <w:i w:val="0"/>
          <w:iCs w:val="0"/>
          <w:sz w:val="24"/>
          <w:szCs w:val="24"/>
          <w:lang w:bidi="ar-SA"/>
        </w:rPr>
        <w:t>Raningsih</w:t>
      </w:r>
      <w:proofErr w:type="spellEnd"/>
      <w:r w:rsidRPr="00A60C0D">
        <w:rPr>
          <w:rFonts w:ascii="Times New Roman" w:hAnsi="Times New Roman" w:cs="Times New Roman"/>
          <w:i w:val="0"/>
          <w:iCs w:val="0"/>
          <w:sz w:val="24"/>
          <w:szCs w:val="24"/>
          <w:lang w:bidi="ar-SA"/>
        </w:rPr>
        <w:t xml:space="preserve"> and Putra (2015), </w:t>
      </w:r>
      <w:proofErr w:type="spellStart"/>
      <w:r w:rsidRPr="00A60C0D">
        <w:rPr>
          <w:rFonts w:ascii="Times New Roman" w:hAnsi="Times New Roman" w:cs="Times New Roman"/>
          <w:i w:val="0"/>
          <w:iCs w:val="0"/>
          <w:sz w:val="24"/>
          <w:szCs w:val="24"/>
          <w:lang w:bidi="ar-SA"/>
        </w:rPr>
        <w:t>Kefin</w:t>
      </w:r>
      <w:proofErr w:type="spellEnd"/>
      <w:r w:rsidRPr="00A60C0D">
        <w:rPr>
          <w:rFonts w:ascii="Times New Roman" w:hAnsi="Times New Roman" w:cs="Times New Roman"/>
          <w:i w:val="0"/>
          <w:iCs w:val="0"/>
          <w:sz w:val="24"/>
          <w:szCs w:val="24"/>
          <w:lang w:bidi="ar-SA"/>
        </w:rPr>
        <w:t xml:space="preserve"> Stefano (2015) and Anita </w:t>
      </w:r>
      <w:proofErr w:type="spellStart"/>
      <w:r w:rsidRPr="00A60C0D">
        <w:rPr>
          <w:rFonts w:ascii="Times New Roman" w:hAnsi="Times New Roman" w:cs="Times New Roman"/>
          <w:i w:val="0"/>
          <w:iCs w:val="0"/>
          <w:sz w:val="24"/>
          <w:szCs w:val="24"/>
          <w:lang w:bidi="ar-SA"/>
        </w:rPr>
        <w:t>Erari</w:t>
      </w:r>
      <w:proofErr w:type="spellEnd"/>
      <w:r w:rsidRPr="00A60C0D">
        <w:rPr>
          <w:rFonts w:ascii="Times New Roman" w:hAnsi="Times New Roman" w:cs="Times New Roman"/>
          <w:i w:val="0"/>
          <w:iCs w:val="0"/>
          <w:sz w:val="24"/>
          <w:szCs w:val="24"/>
          <w:lang w:bidi="ar-SA"/>
        </w:rPr>
        <w:t xml:space="preserve"> (2014).</w:t>
      </w:r>
    </w:p>
    <w:p w14:paraId="65C0AAF0" w14:textId="269D16DD" w:rsidR="007F1756" w:rsidRPr="00A60C0D" w:rsidRDefault="007F1756" w:rsidP="00ED1255">
      <w:pPr>
        <w:suppressAutoHyphens w:val="0"/>
        <w:spacing w:after="0" w:line="240" w:lineRule="auto"/>
        <w:ind w:firstLine="567"/>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H3: Debt equity ratio has a positive effect on stock returns.</w:t>
      </w:r>
    </w:p>
    <w:p w14:paraId="2B6AA72F" w14:textId="77777777" w:rsidR="007F1756" w:rsidRPr="00ED1255" w:rsidRDefault="007F1756" w:rsidP="007F1756">
      <w:pPr>
        <w:suppressAutoHyphens w:val="0"/>
        <w:spacing w:after="0" w:line="240" w:lineRule="auto"/>
        <w:contextualSpacing/>
        <w:jc w:val="both"/>
        <w:rPr>
          <w:rFonts w:ascii="Times New Roman" w:hAnsi="Times New Roman" w:cs="Times New Roman"/>
          <w:b/>
          <w:bCs/>
          <w:i w:val="0"/>
          <w:iCs w:val="0"/>
          <w:sz w:val="24"/>
          <w:szCs w:val="24"/>
          <w:lang w:bidi="ar-SA"/>
        </w:rPr>
      </w:pPr>
      <w:r w:rsidRPr="00ED1255">
        <w:rPr>
          <w:rFonts w:ascii="Times New Roman" w:hAnsi="Times New Roman" w:cs="Times New Roman"/>
          <w:b/>
          <w:bCs/>
          <w:i w:val="0"/>
          <w:iCs w:val="0"/>
          <w:sz w:val="24"/>
          <w:szCs w:val="24"/>
          <w:lang w:bidi="ar-SA"/>
        </w:rPr>
        <w:t>The Effect of Return on Equity (ROE) on Stock Returns</w:t>
      </w:r>
    </w:p>
    <w:p w14:paraId="359C826D" w14:textId="77777777" w:rsidR="007F1756" w:rsidRDefault="007F1756" w:rsidP="007F1756">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 xml:space="preserve">According to </w:t>
      </w:r>
      <w:proofErr w:type="spellStart"/>
      <w:r w:rsidRPr="00A60C0D">
        <w:rPr>
          <w:rFonts w:ascii="Times New Roman" w:hAnsi="Times New Roman" w:cs="Times New Roman"/>
          <w:i w:val="0"/>
          <w:iCs w:val="0"/>
          <w:sz w:val="24"/>
          <w:szCs w:val="24"/>
          <w:lang w:bidi="ar-SA"/>
        </w:rPr>
        <w:t>Mardiyanto</w:t>
      </w:r>
      <w:proofErr w:type="spellEnd"/>
      <w:r w:rsidRPr="00A60C0D">
        <w:rPr>
          <w:rFonts w:ascii="Times New Roman" w:hAnsi="Times New Roman" w:cs="Times New Roman"/>
          <w:i w:val="0"/>
          <w:iCs w:val="0"/>
          <w:sz w:val="24"/>
          <w:szCs w:val="24"/>
          <w:lang w:bidi="ar-SA"/>
        </w:rPr>
        <w:t xml:space="preserve"> (2009:63) return on equity is a ratio that measures a company's success in generating profits for shareholders. Therefore, return on equity is considered as a representation of shareholder wealth or company value. Return on equity measures the company's success in generating profits for shareholders. Therefore, return on equity is considered as a representation of shareholder wealth or company value. If the company can generate high profits, then the demand for shares will increase and will have an impact on increasing share prices. When stock prices increase, stock returns will also increase. Then return equity affects stock returns.</w:t>
      </w:r>
      <w:bookmarkStart w:id="3" w:name="_Toc112013138"/>
      <w:bookmarkStart w:id="4" w:name="_Toc118034752"/>
    </w:p>
    <w:p w14:paraId="6C14D947" w14:textId="7382D72D" w:rsidR="007F1756" w:rsidRPr="00A60C0D" w:rsidRDefault="007F1756" w:rsidP="00ED1255">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H4: Return on equity has a positive effect on stock returns</w:t>
      </w:r>
    </w:p>
    <w:bookmarkEnd w:id="3"/>
    <w:bookmarkEnd w:id="4"/>
    <w:p w14:paraId="76E076AB" w14:textId="33AA3927" w:rsidR="007F1756" w:rsidRPr="00ED1255" w:rsidRDefault="007F1756" w:rsidP="007F1756">
      <w:pPr>
        <w:keepNext/>
        <w:keepLines/>
        <w:suppressAutoHyphens w:val="0"/>
        <w:spacing w:before="40" w:after="0" w:line="240" w:lineRule="auto"/>
        <w:jc w:val="both"/>
        <w:outlineLvl w:val="2"/>
        <w:rPr>
          <w:rFonts w:ascii="Times New Roman" w:eastAsia="Times New Roman" w:hAnsi="Times New Roman" w:cs="Times New Roman"/>
          <w:b/>
          <w:i w:val="0"/>
          <w:iCs w:val="0"/>
          <w:color w:val="000000"/>
          <w:sz w:val="24"/>
          <w:szCs w:val="24"/>
          <w:lang w:bidi="ar-SA"/>
        </w:rPr>
      </w:pPr>
      <w:r w:rsidRPr="00ED1255">
        <w:rPr>
          <w:rFonts w:ascii="Times New Roman" w:eastAsia="Times New Roman" w:hAnsi="Times New Roman" w:cs="Times New Roman"/>
          <w:b/>
          <w:i w:val="0"/>
          <w:iCs w:val="0"/>
          <w:color w:val="000000"/>
          <w:sz w:val="24"/>
          <w:szCs w:val="24"/>
          <w:lang w:bidi="ar-SA"/>
        </w:rPr>
        <w:t xml:space="preserve">Effect of Price </w:t>
      </w:r>
      <w:proofErr w:type="spellStart"/>
      <w:r w:rsidR="00ED1255">
        <w:rPr>
          <w:rFonts w:ascii="Times New Roman" w:eastAsia="Times New Roman" w:hAnsi="Times New Roman" w:cs="Times New Roman"/>
          <w:b/>
          <w:i w:val="0"/>
          <w:iCs w:val="0"/>
          <w:color w:val="000000"/>
          <w:sz w:val="24"/>
          <w:szCs w:val="24"/>
          <w:lang w:bidi="ar-SA"/>
        </w:rPr>
        <w:t>E</w:t>
      </w:r>
      <w:r w:rsidRPr="00ED1255">
        <w:rPr>
          <w:rFonts w:ascii="Times New Roman" w:eastAsia="Times New Roman" w:hAnsi="Times New Roman" w:cs="Times New Roman"/>
          <w:b/>
          <w:i w:val="0"/>
          <w:iCs w:val="0"/>
          <w:color w:val="000000"/>
          <w:sz w:val="24"/>
          <w:szCs w:val="24"/>
          <w:lang w:bidi="ar-SA"/>
        </w:rPr>
        <w:t>arning</w:t>
      </w:r>
      <w:proofErr w:type="spellEnd"/>
      <w:r w:rsidRPr="00ED1255">
        <w:rPr>
          <w:rFonts w:ascii="Times New Roman" w:eastAsia="Times New Roman" w:hAnsi="Times New Roman" w:cs="Times New Roman"/>
          <w:b/>
          <w:i w:val="0"/>
          <w:iCs w:val="0"/>
          <w:color w:val="000000"/>
          <w:sz w:val="24"/>
          <w:szCs w:val="24"/>
          <w:lang w:bidi="ar-SA"/>
        </w:rPr>
        <w:t xml:space="preserve"> </w:t>
      </w:r>
      <w:r w:rsidR="00ED1255">
        <w:rPr>
          <w:rFonts w:ascii="Times New Roman" w:eastAsia="Times New Roman" w:hAnsi="Times New Roman" w:cs="Times New Roman"/>
          <w:b/>
          <w:i w:val="0"/>
          <w:iCs w:val="0"/>
          <w:color w:val="000000"/>
          <w:sz w:val="24"/>
          <w:szCs w:val="24"/>
          <w:lang w:bidi="ar-SA"/>
        </w:rPr>
        <w:t>R</w:t>
      </w:r>
      <w:r w:rsidRPr="00ED1255">
        <w:rPr>
          <w:rFonts w:ascii="Times New Roman" w:eastAsia="Times New Roman" w:hAnsi="Times New Roman" w:cs="Times New Roman"/>
          <w:b/>
          <w:i w:val="0"/>
          <w:iCs w:val="0"/>
          <w:color w:val="000000"/>
          <w:sz w:val="24"/>
          <w:szCs w:val="24"/>
          <w:lang w:bidi="ar-SA"/>
        </w:rPr>
        <w:t>atio (PER) on Stock Return</w:t>
      </w:r>
    </w:p>
    <w:p w14:paraId="1C358452" w14:textId="77777777" w:rsidR="007F1756" w:rsidRPr="00A60C0D" w:rsidRDefault="007F1756" w:rsidP="00ED1255">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 xml:space="preserve">According to </w:t>
      </w:r>
      <w:proofErr w:type="spellStart"/>
      <w:r w:rsidRPr="00A60C0D">
        <w:rPr>
          <w:rFonts w:ascii="Times New Roman" w:hAnsi="Times New Roman" w:cs="Times New Roman"/>
          <w:i w:val="0"/>
          <w:iCs w:val="0"/>
          <w:sz w:val="24"/>
          <w:szCs w:val="24"/>
          <w:lang w:bidi="ar-SA"/>
        </w:rPr>
        <w:t>Mardiyanto</w:t>
      </w:r>
      <w:proofErr w:type="spellEnd"/>
      <w:r w:rsidRPr="00A60C0D">
        <w:rPr>
          <w:rFonts w:ascii="Times New Roman" w:hAnsi="Times New Roman" w:cs="Times New Roman"/>
          <w:i w:val="0"/>
          <w:iCs w:val="0"/>
          <w:sz w:val="24"/>
          <w:szCs w:val="24"/>
          <w:lang w:bidi="ar-SA"/>
        </w:rPr>
        <w:t xml:space="preserve"> (2009: 63) price </w:t>
      </w:r>
      <w:proofErr w:type="spellStart"/>
      <w:r w:rsidRPr="00A60C0D">
        <w:rPr>
          <w:rFonts w:ascii="Times New Roman" w:hAnsi="Times New Roman" w:cs="Times New Roman"/>
          <w:i w:val="0"/>
          <w:iCs w:val="0"/>
          <w:sz w:val="24"/>
          <w:szCs w:val="24"/>
          <w:lang w:bidi="ar-SA"/>
        </w:rPr>
        <w:t>earning</w:t>
      </w:r>
      <w:proofErr w:type="spellEnd"/>
      <w:r w:rsidRPr="00A60C0D">
        <w:rPr>
          <w:rFonts w:ascii="Times New Roman" w:hAnsi="Times New Roman" w:cs="Times New Roman"/>
          <w:i w:val="0"/>
          <w:iCs w:val="0"/>
          <w:sz w:val="24"/>
          <w:szCs w:val="24"/>
          <w:lang w:bidi="ar-SA"/>
        </w:rPr>
        <w:t xml:space="preserve"> ratio is a comparison of common stock prices to earnings per share. the higher the Price </w:t>
      </w:r>
      <w:proofErr w:type="spellStart"/>
      <w:r w:rsidRPr="00A60C0D">
        <w:rPr>
          <w:rFonts w:ascii="Times New Roman" w:hAnsi="Times New Roman" w:cs="Times New Roman"/>
          <w:i w:val="0"/>
          <w:iCs w:val="0"/>
          <w:sz w:val="24"/>
          <w:szCs w:val="24"/>
          <w:lang w:bidi="ar-SA"/>
        </w:rPr>
        <w:t>earning</w:t>
      </w:r>
      <w:proofErr w:type="spellEnd"/>
      <w:r w:rsidRPr="00A60C0D">
        <w:rPr>
          <w:rFonts w:ascii="Times New Roman" w:hAnsi="Times New Roman" w:cs="Times New Roman"/>
          <w:i w:val="0"/>
          <w:iCs w:val="0"/>
          <w:sz w:val="24"/>
          <w:szCs w:val="24"/>
          <w:lang w:bidi="ar-SA"/>
        </w:rPr>
        <w:t xml:space="preserve"> ratio the more expensive the stock price of a company. The </w:t>
      </w:r>
      <w:r w:rsidRPr="00A60C0D">
        <w:rPr>
          <w:rFonts w:ascii="Times New Roman" w:hAnsi="Times New Roman" w:cs="Times New Roman"/>
          <w:i w:val="0"/>
          <w:iCs w:val="0"/>
          <w:sz w:val="24"/>
          <w:szCs w:val="24"/>
          <w:lang w:val="id-ID" w:bidi="ar-SA"/>
        </w:rPr>
        <w:t>price-earnings</w:t>
      </w:r>
      <w:r w:rsidRPr="00A60C0D">
        <w:rPr>
          <w:rFonts w:ascii="Times New Roman" w:hAnsi="Times New Roman" w:cs="Times New Roman"/>
          <w:i w:val="0"/>
          <w:iCs w:val="0"/>
          <w:sz w:val="24"/>
          <w:szCs w:val="24"/>
          <w:lang w:bidi="ar-SA"/>
        </w:rPr>
        <w:t xml:space="preserve"> ratio shows how much investors are willing to </w:t>
      </w:r>
      <w:r w:rsidRPr="00A60C0D">
        <w:rPr>
          <w:rFonts w:ascii="Times New Roman" w:hAnsi="Times New Roman" w:cs="Times New Roman"/>
          <w:i w:val="0"/>
          <w:iCs w:val="0"/>
          <w:sz w:val="24"/>
          <w:szCs w:val="24"/>
          <w:lang w:bidi="ar-SA"/>
        </w:rPr>
        <w:lastRenderedPageBreak/>
        <w:t>pay for each rupiah of reported profits. Investors use this ratio to predict the company's ability to generate profits in the future.</w:t>
      </w:r>
    </w:p>
    <w:p w14:paraId="4C21FD8D" w14:textId="77777777" w:rsidR="007F1756" w:rsidRDefault="007F1756" w:rsidP="007F1756">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 xml:space="preserve">The higher the Price </w:t>
      </w:r>
      <w:proofErr w:type="spellStart"/>
      <w:r w:rsidRPr="00A60C0D">
        <w:rPr>
          <w:rFonts w:ascii="Times New Roman" w:hAnsi="Times New Roman" w:cs="Times New Roman"/>
          <w:i w:val="0"/>
          <w:iCs w:val="0"/>
          <w:sz w:val="24"/>
          <w:szCs w:val="24"/>
          <w:lang w:bidi="ar-SA"/>
        </w:rPr>
        <w:t>earning</w:t>
      </w:r>
      <w:proofErr w:type="spellEnd"/>
      <w:r w:rsidRPr="00A60C0D">
        <w:rPr>
          <w:rFonts w:ascii="Times New Roman" w:hAnsi="Times New Roman" w:cs="Times New Roman"/>
          <w:i w:val="0"/>
          <w:iCs w:val="0"/>
          <w:sz w:val="24"/>
          <w:szCs w:val="24"/>
          <w:lang w:bidi="ar-SA"/>
        </w:rPr>
        <w:t xml:space="preserve"> ratio the more expensive the stock price of a company. The </w:t>
      </w:r>
      <w:r w:rsidRPr="00A60C0D">
        <w:rPr>
          <w:rFonts w:ascii="Times New Roman" w:hAnsi="Times New Roman" w:cs="Times New Roman"/>
          <w:i w:val="0"/>
          <w:iCs w:val="0"/>
          <w:sz w:val="24"/>
          <w:szCs w:val="24"/>
          <w:lang w:val="id-ID" w:bidi="ar-SA"/>
        </w:rPr>
        <w:t>price-earnings</w:t>
      </w:r>
      <w:r w:rsidRPr="00A60C0D">
        <w:rPr>
          <w:rFonts w:ascii="Times New Roman" w:hAnsi="Times New Roman" w:cs="Times New Roman"/>
          <w:i w:val="0"/>
          <w:iCs w:val="0"/>
          <w:sz w:val="24"/>
          <w:szCs w:val="24"/>
          <w:lang w:bidi="ar-SA"/>
        </w:rPr>
        <w:t xml:space="preserve"> ratio shows how much investors are willing to pay for each rupiah of reported profits. Investors use this ratio to predict the company's ability to generate profits in the future. </w:t>
      </w:r>
      <w:proofErr w:type="gramStart"/>
      <w:r w:rsidRPr="00A60C0D">
        <w:rPr>
          <w:rFonts w:ascii="Times New Roman" w:hAnsi="Times New Roman" w:cs="Times New Roman"/>
          <w:i w:val="0"/>
          <w:iCs w:val="0"/>
          <w:sz w:val="24"/>
          <w:szCs w:val="24"/>
          <w:lang w:bidi="ar-SA"/>
        </w:rPr>
        <w:t>So</w:t>
      </w:r>
      <w:proofErr w:type="gramEnd"/>
      <w:r w:rsidRPr="00A60C0D">
        <w:rPr>
          <w:rFonts w:ascii="Times New Roman" w:hAnsi="Times New Roman" w:cs="Times New Roman"/>
          <w:i w:val="0"/>
          <w:iCs w:val="0"/>
          <w:sz w:val="24"/>
          <w:szCs w:val="24"/>
          <w:lang w:bidi="ar-SA"/>
        </w:rPr>
        <w:t xml:space="preserve"> the Price </w:t>
      </w:r>
      <w:proofErr w:type="spellStart"/>
      <w:r w:rsidRPr="00A60C0D">
        <w:rPr>
          <w:rFonts w:ascii="Times New Roman" w:hAnsi="Times New Roman" w:cs="Times New Roman"/>
          <w:i w:val="0"/>
          <w:iCs w:val="0"/>
          <w:sz w:val="24"/>
          <w:szCs w:val="24"/>
          <w:lang w:bidi="ar-SA"/>
        </w:rPr>
        <w:t>earning</w:t>
      </w:r>
      <w:proofErr w:type="spellEnd"/>
      <w:r w:rsidRPr="00A60C0D">
        <w:rPr>
          <w:rFonts w:ascii="Times New Roman" w:hAnsi="Times New Roman" w:cs="Times New Roman"/>
          <w:i w:val="0"/>
          <w:iCs w:val="0"/>
          <w:sz w:val="24"/>
          <w:szCs w:val="24"/>
          <w:lang w:bidi="ar-SA"/>
        </w:rPr>
        <w:t xml:space="preserve"> ratio has a negative effect on stock returns.</w:t>
      </w:r>
    </w:p>
    <w:p w14:paraId="4F08FA2A" w14:textId="77777777" w:rsidR="007F1756" w:rsidRPr="00A60C0D" w:rsidRDefault="007F1756" w:rsidP="007F1756">
      <w:pPr>
        <w:suppressAutoHyphens w:val="0"/>
        <w:spacing w:after="0" w:line="240" w:lineRule="auto"/>
        <w:ind w:firstLine="720"/>
        <w:jc w:val="both"/>
        <w:rPr>
          <w:rFonts w:ascii="Times New Roman" w:hAnsi="Times New Roman" w:cs="Times New Roman"/>
          <w:i w:val="0"/>
          <w:iCs w:val="0"/>
          <w:sz w:val="24"/>
          <w:szCs w:val="24"/>
          <w:lang w:bidi="ar-SA"/>
        </w:rPr>
      </w:pPr>
      <w:r w:rsidRPr="00A60C0D">
        <w:rPr>
          <w:rFonts w:ascii="Times New Roman" w:hAnsi="Times New Roman" w:cs="Times New Roman"/>
          <w:i w:val="0"/>
          <w:iCs w:val="0"/>
          <w:sz w:val="24"/>
          <w:szCs w:val="24"/>
          <w:lang w:bidi="ar-SA"/>
        </w:rPr>
        <w:t xml:space="preserve">H5: Price </w:t>
      </w:r>
      <w:proofErr w:type="spellStart"/>
      <w:r w:rsidRPr="00A60C0D">
        <w:rPr>
          <w:rFonts w:ascii="Times New Roman" w:hAnsi="Times New Roman" w:cs="Times New Roman"/>
          <w:i w:val="0"/>
          <w:iCs w:val="0"/>
          <w:sz w:val="24"/>
          <w:szCs w:val="24"/>
          <w:lang w:bidi="ar-SA"/>
        </w:rPr>
        <w:t>earning</w:t>
      </w:r>
      <w:proofErr w:type="spellEnd"/>
      <w:r w:rsidRPr="00A60C0D">
        <w:rPr>
          <w:rFonts w:ascii="Times New Roman" w:hAnsi="Times New Roman" w:cs="Times New Roman"/>
          <w:i w:val="0"/>
          <w:iCs w:val="0"/>
          <w:sz w:val="24"/>
          <w:szCs w:val="24"/>
          <w:lang w:bidi="ar-SA"/>
        </w:rPr>
        <w:t xml:space="preserve"> ratio has a negative effect on stock returns</w:t>
      </w:r>
    </w:p>
    <w:p w14:paraId="26720556" w14:textId="77777777" w:rsidR="006B04E7" w:rsidRDefault="006B04E7">
      <w:pPr>
        <w:spacing w:after="0" w:line="240" w:lineRule="auto"/>
        <w:jc w:val="both"/>
        <w:rPr>
          <w:rFonts w:ascii="Times New Roman" w:eastAsia="Times New Roman" w:hAnsi="Times New Roman" w:cs="Times New Roman"/>
          <w:i w:val="0"/>
          <w:sz w:val="24"/>
          <w:szCs w:val="24"/>
        </w:rPr>
      </w:pPr>
    </w:p>
    <w:p w14:paraId="4DF16824" w14:textId="41378A8C" w:rsidR="00F460DE" w:rsidRPr="00F460DE" w:rsidRDefault="007F1756" w:rsidP="00F460DE">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41350C89" w14:textId="4D39137F" w:rsidR="00F460DE" w:rsidRDefault="00F460DE" w:rsidP="00F460DE">
      <w:pPr>
        <w:spacing w:after="0" w:line="240" w:lineRule="auto"/>
        <w:jc w:val="both"/>
        <w:rPr>
          <w:rFonts w:ascii="Times New Roman" w:hAnsi="Times New Roman" w:cs="Times New Roman"/>
          <w:b/>
          <w:bCs/>
          <w:i w:val="0"/>
          <w:iCs w:val="0"/>
          <w:sz w:val="24"/>
          <w:szCs w:val="24"/>
          <w:lang w:val="id-ID" w:bidi="ar-SA"/>
        </w:rPr>
      </w:pPr>
      <w:r w:rsidRPr="00F460DE">
        <w:rPr>
          <w:rFonts w:ascii="Times New Roman" w:hAnsi="Times New Roman" w:cs="Times New Roman"/>
          <w:b/>
          <w:bCs/>
          <w:i w:val="0"/>
          <w:iCs w:val="0"/>
          <w:sz w:val="24"/>
          <w:szCs w:val="24"/>
          <w:lang w:bidi="ar-SA"/>
        </w:rPr>
        <w:t xml:space="preserve">Research </w:t>
      </w:r>
      <w:r>
        <w:rPr>
          <w:rFonts w:ascii="Times New Roman" w:hAnsi="Times New Roman" w:cs="Times New Roman"/>
          <w:b/>
          <w:bCs/>
          <w:i w:val="0"/>
          <w:iCs w:val="0"/>
          <w:sz w:val="24"/>
          <w:szCs w:val="24"/>
          <w:lang w:bidi="ar-SA"/>
        </w:rPr>
        <w:t>D</w:t>
      </w:r>
      <w:r w:rsidRPr="00F460DE">
        <w:rPr>
          <w:rFonts w:ascii="Times New Roman" w:hAnsi="Times New Roman" w:cs="Times New Roman"/>
          <w:b/>
          <w:bCs/>
          <w:i w:val="0"/>
          <w:iCs w:val="0"/>
          <w:sz w:val="24"/>
          <w:szCs w:val="24"/>
          <w:lang w:bidi="ar-SA"/>
        </w:rPr>
        <w:t xml:space="preserve">esign </w:t>
      </w:r>
    </w:p>
    <w:p w14:paraId="2B2ECD58" w14:textId="77777777" w:rsidR="00F460DE" w:rsidRDefault="00F460DE" w:rsidP="00F460DE">
      <w:pPr>
        <w:spacing w:after="0" w:line="240" w:lineRule="auto"/>
        <w:jc w:val="center"/>
        <w:rPr>
          <w:rFonts w:ascii="Times New Roman" w:hAnsi="Times New Roman" w:cs="Times New Roman"/>
          <w:b/>
          <w:bCs/>
          <w:i w:val="0"/>
          <w:iCs w:val="0"/>
          <w:sz w:val="24"/>
          <w:szCs w:val="24"/>
          <w:lang w:val="id-ID" w:bidi="ar-SA"/>
        </w:rPr>
      </w:pPr>
      <w:r>
        <w:rPr>
          <w:rFonts w:ascii="Times New Roman" w:hAnsi="Times New Roman" w:cs="Times New Roman"/>
          <w:b/>
          <w:bCs/>
          <w:i w:val="0"/>
          <w:iCs w:val="0"/>
          <w:noProof/>
          <w:sz w:val="24"/>
          <w:szCs w:val="24"/>
          <w:lang w:bidi="ar-SA"/>
        </w:rPr>
        <w:drawing>
          <wp:inline distT="0" distB="0" distL="0" distR="0" wp14:anchorId="38AA7566" wp14:editId="4845E034">
            <wp:extent cx="3846830" cy="19939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12-22 at 15.02.33.jpeg"/>
                    <pic:cNvPicPr/>
                  </pic:nvPicPr>
                  <pic:blipFill>
                    <a:blip r:embed="rId8">
                      <a:extLst>
                        <a:ext uri="{28A0092B-C50C-407E-A947-70E740481C1C}">
                          <a14:useLocalDpi xmlns:a14="http://schemas.microsoft.com/office/drawing/2010/main" val="0"/>
                        </a:ext>
                      </a:extLst>
                    </a:blip>
                    <a:stretch>
                      <a:fillRect/>
                    </a:stretch>
                  </pic:blipFill>
                  <pic:spPr>
                    <a:xfrm>
                      <a:off x="0" y="0"/>
                      <a:ext cx="3851204" cy="1996167"/>
                    </a:xfrm>
                    <a:prstGeom prst="rect">
                      <a:avLst/>
                    </a:prstGeom>
                  </pic:spPr>
                </pic:pic>
              </a:graphicData>
            </a:graphic>
          </wp:inline>
        </w:drawing>
      </w:r>
    </w:p>
    <w:p w14:paraId="5266D475" w14:textId="6591609C" w:rsidR="00F460DE" w:rsidRPr="00E814C1" w:rsidRDefault="00F460DE" w:rsidP="00E814C1">
      <w:pPr>
        <w:suppressAutoHyphens w:val="0"/>
        <w:spacing w:after="0" w:line="240" w:lineRule="auto"/>
        <w:ind w:left="426" w:firstLine="131"/>
        <w:contextualSpacing/>
        <w:jc w:val="center"/>
        <w:rPr>
          <w:rFonts w:ascii="Times New Roman" w:hAnsi="Times New Roman" w:cs="Times New Roman"/>
          <w:b/>
          <w:bCs/>
          <w:i w:val="0"/>
          <w:iCs w:val="0"/>
          <w:sz w:val="24"/>
          <w:szCs w:val="24"/>
          <w:lang w:bidi="ar-SA"/>
        </w:rPr>
      </w:pPr>
      <w:r>
        <w:rPr>
          <w:rFonts w:ascii="Times New Roman" w:hAnsi="Times New Roman" w:cs="Times New Roman"/>
          <w:b/>
          <w:bCs/>
          <w:i w:val="0"/>
          <w:iCs w:val="0"/>
          <w:sz w:val="24"/>
          <w:szCs w:val="24"/>
          <w:lang w:val="id-ID" w:bidi="ar-SA"/>
        </w:rPr>
        <w:t xml:space="preserve">Figure </w:t>
      </w:r>
      <w:r>
        <w:rPr>
          <w:rFonts w:ascii="Times New Roman" w:hAnsi="Times New Roman" w:cs="Times New Roman"/>
          <w:b/>
          <w:bCs/>
          <w:i w:val="0"/>
          <w:iCs w:val="0"/>
          <w:sz w:val="24"/>
          <w:szCs w:val="24"/>
          <w:lang w:bidi="ar-SA"/>
        </w:rPr>
        <w:t xml:space="preserve">1. </w:t>
      </w:r>
      <w:r w:rsidRPr="00F460DE">
        <w:rPr>
          <w:rFonts w:ascii="Times New Roman" w:hAnsi="Times New Roman" w:cs="Times New Roman"/>
          <w:b/>
          <w:bCs/>
          <w:i w:val="0"/>
          <w:iCs w:val="0"/>
          <w:sz w:val="24"/>
          <w:szCs w:val="24"/>
          <w:lang w:bidi="ar-SA"/>
        </w:rPr>
        <w:t>Conceptual Models</w:t>
      </w:r>
    </w:p>
    <w:p w14:paraId="67B11DB0" w14:textId="55B39872" w:rsidR="00AB1E97" w:rsidRDefault="00AB1E97" w:rsidP="00AB1E97">
      <w:pPr>
        <w:suppressAutoHyphens w:val="0"/>
        <w:spacing w:after="0" w:line="240" w:lineRule="auto"/>
        <w:ind w:firstLine="567"/>
        <w:jc w:val="both"/>
        <w:rPr>
          <w:rFonts w:ascii="Times New Roman" w:hAnsi="Times New Roman" w:cs="Times New Roman"/>
          <w:i w:val="0"/>
          <w:iCs w:val="0"/>
          <w:sz w:val="24"/>
          <w:szCs w:val="24"/>
          <w:lang w:bidi="ar-SA"/>
        </w:rPr>
      </w:pPr>
      <w:r w:rsidRPr="00080DF2">
        <w:rPr>
          <w:rFonts w:ascii="Times New Roman" w:hAnsi="Times New Roman" w:cs="Times New Roman"/>
          <w:i w:val="0"/>
          <w:iCs w:val="0"/>
          <w:sz w:val="24"/>
          <w:szCs w:val="24"/>
          <w:lang w:bidi="ar-SA"/>
        </w:rPr>
        <w:t xml:space="preserve">The research design used is causal associative. Causal associative is research that looks for causal influences, namely the independent/free variable (X) on the dependent/dependent variable (Y). In this study the independent variables, namely Current ratio (CR), Total asset turnover (TATO), Debt equity ratio (DER), Return on equity (ROE), and Price </w:t>
      </w:r>
      <w:proofErr w:type="spellStart"/>
      <w:r w:rsidRPr="00080DF2">
        <w:rPr>
          <w:rFonts w:ascii="Times New Roman" w:hAnsi="Times New Roman" w:cs="Times New Roman"/>
          <w:i w:val="0"/>
          <w:iCs w:val="0"/>
          <w:sz w:val="24"/>
          <w:szCs w:val="24"/>
          <w:lang w:bidi="ar-SA"/>
        </w:rPr>
        <w:t>earning</w:t>
      </w:r>
      <w:proofErr w:type="spellEnd"/>
      <w:r w:rsidRPr="00080DF2">
        <w:rPr>
          <w:rFonts w:ascii="Times New Roman" w:hAnsi="Times New Roman" w:cs="Times New Roman"/>
          <w:i w:val="0"/>
          <w:iCs w:val="0"/>
          <w:sz w:val="24"/>
          <w:szCs w:val="24"/>
          <w:lang w:bidi="ar-SA"/>
        </w:rPr>
        <w:t xml:space="preserve"> ratio (PER). Meanwhile, the dependent variable is stock returns. In this study the authors used a ratio scale to measure the variables used. The ratio scale has an initial value that cannot be changed (absolute), because ratio data has a zero value so that it has a definite distance between values. The ratio scale is suitable for this study because researchers use financial ratios as proxies for each research variable.</w:t>
      </w:r>
      <w:r w:rsidRPr="00AB1E97">
        <w:rPr>
          <w:rFonts w:ascii="Times New Roman" w:hAnsi="Times New Roman" w:cs="Times New Roman"/>
          <w:i w:val="0"/>
          <w:iCs w:val="0"/>
          <w:sz w:val="24"/>
          <w:szCs w:val="24"/>
          <w:lang w:bidi="ar-SA"/>
        </w:rPr>
        <w:t xml:space="preserve"> </w:t>
      </w:r>
    </w:p>
    <w:p w14:paraId="65EC284D" w14:textId="181D3152" w:rsidR="00506B40" w:rsidRPr="00C96BD5" w:rsidRDefault="00506B40" w:rsidP="00C96BD5">
      <w:pPr>
        <w:spacing w:after="0" w:line="240" w:lineRule="auto"/>
        <w:jc w:val="both"/>
        <w:rPr>
          <w:rFonts w:ascii="Times New Roman" w:hAnsi="Times New Roman" w:cs="Times New Roman"/>
          <w:b/>
          <w:bCs/>
          <w:i w:val="0"/>
          <w:iCs w:val="0"/>
          <w:sz w:val="24"/>
          <w:szCs w:val="24"/>
          <w:lang w:val="id-ID" w:bidi="ar-SA"/>
        </w:rPr>
      </w:pPr>
      <w:r>
        <w:rPr>
          <w:rFonts w:ascii="Times New Roman" w:hAnsi="Times New Roman" w:cs="Times New Roman"/>
          <w:b/>
          <w:bCs/>
          <w:i w:val="0"/>
          <w:iCs w:val="0"/>
          <w:sz w:val="24"/>
          <w:szCs w:val="24"/>
          <w:lang w:bidi="ar-SA"/>
        </w:rPr>
        <w:t xml:space="preserve">Measurement </w:t>
      </w:r>
    </w:p>
    <w:p w14:paraId="1C7E2544" w14:textId="0C955906" w:rsidR="00AB1E97" w:rsidRDefault="00AB1E97" w:rsidP="00506B40">
      <w:pPr>
        <w:pBdr>
          <w:top w:val="nil"/>
          <w:left w:val="nil"/>
          <w:bottom w:val="nil"/>
          <w:right w:val="nil"/>
          <w:between w:val="nil"/>
        </w:pBdr>
        <w:spacing w:after="0" w:line="240" w:lineRule="auto"/>
        <w:jc w:val="center"/>
        <w:rPr>
          <w:rFonts w:ascii="Times New Roman" w:hAnsi="Times New Roman" w:cs="Times New Roman"/>
          <w:b/>
          <w:i w:val="0"/>
          <w:iCs w:val="0"/>
          <w:sz w:val="24"/>
          <w:szCs w:val="24"/>
          <w:lang w:bidi="ar-SA"/>
        </w:rPr>
      </w:pPr>
      <w:r w:rsidRPr="00274086">
        <w:rPr>
          <w:rFonts w:ascii="Times New Roman" w:hAnsi="Times New Roman" w:cs="Times New Roman"/>
          <w:b/>
          <w:i w:val="0"/>
          <w:iCs w:val="0"/>
          <w:color w:val="000000"/>
          <w:sz w:val="24"/>
          <w:szCs w:val="24"/>
          <w:lang w:val="es-ES" w:bidi="ar-SA"/>
        </w:rPr>
        <w:t>T</w:t>
      </w:r>
      <w:r>
        <w:rPr>
          <w:rFonts w:ascii="Times New Roman" w:hAnsi="Times New Roman" w:cs="Times New Roman"/>
          <w:b/>
          <w:i w:val="0"/>
          <w:iCs w:val="0"/>
          <w:color w:val="000000"/>
          <w:sz w:val="24"/>
          <w:szCs w:val="24"/>
          <w:lang w:val="id-ID" w:bidi="ar-SA"/>
        </w:rPr>
        <w:t>able</w:t>
      </w:r>
      <w:r>
        <w:rPr>
          <w:rFonts w:ascii="Times New Roman" w:hAnsi="Times New Roman" w:cs="Times New Roman"/>
          <w:b/>
          <w:i w:val="0"/>
          <w:iCs w:val="0"/>
          <w:color w:val="000000"/>
          <w:sz w:val="24"/>
          <w:szCs w:val="24"/>
          <w:lang w:val="es-ES" w:bidi="ar-SA"/>
        </w:rPr>
        <w:t xml:space="preserve"> </w:t>
      </w:r>
      <w:r w:rsidR="00ED1255">
        <w:rPr>
          <w:rFonts w:ascii="Times New Roman" w:hAnsi="Times New Roman" w:cs="Times New Roman"/>
          <w:b/>
          <w:i w:val="0"/>
          <w:iCs w:val="0"/>
          <w:color w:val="000000"/>
          <w:sz w:val="24"/>
          <w:szCs w:val="24"/>
          <w:lang w:val="es-ES" w:bidi="ar-SA"/>
        </w:rPr>
        <w:t>2</w:t>
      </w:r>
      <w:r w:rsidR="00506B40">
        <w:rPr>
          <w:rFonts w:ascii="Times New Roman" w:hAnsi="Times New Roman" w:cs="Times New Roman"/>
          <w:b/>
          <w:i w:val="0"/>
          <w:iCs w:val="0"/>
          <w:color w:val="000000"/>
          <w:sz w:val="24"/>
          <w:szCs w:val="24"/>
          <w:lang w:val="es-ES" w:bidi="ar-SA"/>
        </w:rPr>
        <w:t xml:space="preserve">.  </w:t>
      </w:r>
      <w:r w:rsidRPr="009F6519">
        <w:rPr>
          <w:rFonts w:ascii="Times New Roman" w:hAnsi="Times New Roman" w:cs="Times New Roman"/>
          <w:b/>
          <w:i w:val="0"/>
          <w:iCs w:val="0"/>
          <w:sz w:val="24"/>
          <w:szCs w:val="24"/>
          <w:lang w:bidi="ar-SA"/>
        </w:rPr>
        <w:t>Variables and Measurement Scales</w:t>
      </w:r>
    </w:p>
    <w:p w14:paraId="4F18C622" w14:textId="6DCF8BD4" w:rsidR="00C96BD5" w:rsidRDefault="00C96BD5" w:rsidP="00C96BD5">
      <w:pPr>
        <w:suppressAutoHyphens w:val="0"/>
        <w:spacing w:after="0" w:line="240" w:lineRule="auto"/>
        <w:jc w:val="center"/>
        <w:rPr>
          <w:rFonts w:ascii="Times New Roman" w:hAnsi="Times New Roman" w:cs="Times New Roman"/>
          <w:i w:val="0"/>
          <w:iCs w:val="0"/>
          <w:sz w:val="24"/>
          <w:szCs w:val="24"/>
          <w:lang w:bidi="ar-SA"/>
        </w:rPr>
      </w:pPr>
      <w:r w:rsidRPr="00C96BD5">
        <w:rPr>
          <w:noProof/>
        </w:rPr>
        <w:drawing>
          <wp:inline distT="0" distB="0" distL="0" distR="0" wp14:anchorId="35FBFC4B" wp14:editId="2C8C44D7">
            <wp:extent cx="4500232" cy="1689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1236" b="7404"/>
                    <a:stretch/>
                  </pic:blipFill>
                  <pic:spPr bwMode="auto">
                    <a:xfrm>
                      <a:off x="0" y="0"/>
                      <a:ext cx="4521382" cy="1697038"/>
                    </a:xfrm>
                    <a:prstGeom prst="rect">
                      <a:avLst/>
                    </a:prstGeom>
                    <a:noFill/>
                    <a:ln>
                      <a:noFill/>
                    </a:ln>
                    <a:extLst>
                      <a:ext uri="{53640926-AAD7-44D8-BBD7-CCE9431645EC}">
                        <a14:shadowObscured xmlns:a14="http://schemas.microsoft.com/office/drawing/2010/main"/>
                      </a:ext>
                    </a:extLst>
                  </pic:spPr>
                </pic:pic>
              </a:graphicData>
            </a:graphic>
          </wp:inline>
        </w:drawing>
      </w:r>
    </w:p>
    <w:p w14:paraId="42D211C4" w14:textId="323647D9" w:rsidR="00506B40" w:rsidRPr="00506B40" w:rsidRDefault="00506B40" w:rsidP="00506B40">
      <w:pPr>
        <w:spacing w:after="0" w:line="240" w:lineRule="auto"/>
        <w:jc w:val="both"/>
        <w:rPr>
          <w:rFonts w:ascii="Times New Roman" w:hAnsi="Times New Roman" w:cs="Times New Roman"/>
          <w:b/>
          <w:bCs/>
          <w:i w:val="0"/>
          <w:iCs w:val="0"/>
          <w:sz w:val="24"/>
          <w:szCs w:val="24"/>
          <w:lang w:bidi="ar-SA"/>
        </w:rPr>
      </w:pPr>
      <w:r>
        <w:rPr>
          <w:rFonts w:ascii="Times New Roman" w:hAnsi="Times New Roman" w:cs="Times New Roman"/>
          <w:b/>
          <w:bCs/>
          <w:i w:val="0"/>
          <w:iCs w:val="0"/>
          <w:sz w:val="24"/>
          <w:szCs w:val="24"/>
          <w:lang w:bidi="ar-SA"/>
        </w:rPr>
        <w:t>Population &amp; Sample</w:t>
      </w:r>
    </w:p>
    <w:p w14:paraId="6CB81929" w14:textId="07DFB092" w:rsidR="00AB1E97" w:rsidRDefault="00AB1E97" w:rsidP="00AB1E97">
      <w:pPr>
        <w:spacing w:after="0" w:line="240" w:lineRule="auto"/>
        <w:ind w:firstLine="567"/>
        <w:jc w:val="both"/>
        <w:rPr>
          <w:rFonts w:ascii="Times New Roman" w:hAnsi="Times New Roman" w:cs="Times New Roman"/>
          <w:i w:val="0"/>
          <w:iCs w:val="0"/>
          <w:sz w:val="24"/>
          <w:szCs w:val="24"/>
          <w:lang w:bidi="ar-SA"/>
        </w:rPr>
      </w:pPr>
      <w:r w:rsidRPr="00A326D2">
        <w:rPr>
          <w:rFonts w:ascii="Times New Roman" w:hAnsi="Times New Roman" w:cs="Times New Roman"/>
          <w:i w:val="0"/>
          <w:iCs w:val="0"/>
          <w:sz w:val="24"/>
          <w:szCs w:val="24"/>
          <w:lang w:bidi="ar-SA"/>
        </w:rPr>
        <w:t xml:space="preserve">The population to be used are pharmaceutical companies that have published financial reports on the Indonesia Stock Exchange and annual reports on the websites of each company. The population of this study is 10 pharmaceutical companies which publish annual reports on </w:t>
      </w:r>
      <w:r w:rsidRPr="00A326D2">
        <w:rPr>
          <w:rFonts w:ascii="Times New Roman" w:hAnsi="Times New Roman" w:cs="Times New Roman"/>
          <w:i w:val="0"/>
          <w:iCs w:val="0"/>
          <w:sz w:val="24"/>
          <w:szCs w:val="24"/>
          <w:lang w:bidi="ar-SA"/>
        </w:rPr>
        <w:lastRenderedPageBreak/>
        <w:t>the websites of each company. The sampling method for pharmaceutical companies uses a purposive sampling method.</w:t>
      </w:r>
    </w:p>
    <w:p w14:paraId="3527D28E" w14:textId="77777777" w:rsidR="006B04E7" w:rsidRDefault="006B04E7">
      <w:pPr>
        <w:spacing w:after="0" w:line="240" w:lineRule="auto"/>
        <w:jc w:val="both"/>
        <w:rPr>
          <w:rFonts w:ascii="Times New Roman" w:eastAsia="Times New Roman" w:hAnsi="Times New Roman" w:cs="Times New Roman"/>
          <w:i w:val="0"/>
          <w:sz w:val="24"/>
          <w:szCs w:val="24"/>
        </w:rPr>
      </w:pPr>
    </w:p>
    <w:p w14:paraId="53C5528C" w14:textId="77777777" w:rsidR="006B04E7" w:rsidRDefault="007F1756">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073F6E2A" w14:textId="77777777" w:rsidR="00C86AAC" w:rsidRDefault="00C86AAC" w:rsidP="00C86AA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C86AAC">
        <w:rPr>
          <w:rFonts w:ascii="Times New Roman" w:eastAsia="Times New Roman" w:hAnsi="Times New Roman" w:cs="Times New Roman"/>
          <w:b/>
          <w:i w:val="0"/>
          <w:color w:val="000000"/>
          <w:sz w:val="24"/>
          <w:szCs w:val="24"/>
        </w:rPr>
        <w:t>Selection Model Regression Panel data</w:t>
      </w:r>
      <w:r>
        <w:rPr>
          <w:rFonts w:ascii="Times New Roman" w:eastAsia="Times New Roman" w:hAnsi="Times New Roman" w:cs="Times New Roman"/>
          <w:b/>
          <w:i w:val="0"/>
          <w:color w:val="000000"/>
          <w:sz w:val="24"/>
          <w:szCs w:val="24"/>
        </w:rPr>
        <w:t xml:space="preserve"> </w:t>
      </w:r>
    </w:p>
    <w:p w14:paraId="58C10DBC" w14:textId="7D8842ED" w:rsidR="00C86AAC" w:rsidRPr="00506B40" w:rsidRDefault="00C86AAC" w:rsidP="00506B40">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274086">
        <w:rPr>
          <w:rFonts w:ascii="Times New Roman" w:hAnsi="Times New Roman" w:cs="Times New Roman"/>
          <w:b/>
          <w:i w:val="0"/>
          <w:iCs w:val="0"/>
          <w:color w:val="000000"/>
          <w:sz w:val="24"/>
          <w:szCs w:val="24"/>
          <w:lang w:val="es-ES" w:bidi="ar-SA"/>
        </w:rPr>
        <w:t>T</w:t>
      </w:r>
      <w:r>
        <w:rPr>
          <w:rFonts w:ascii="Times New Roman" w:hAnsi="Times New Roman" w:cs="Times New Roman"/>
          <w:b/>
          <w:i w:val="0"/>
          <w:iCs w:val="0"/>
          <w:color w:val="000000"/>
          <w:sz w:val="24"/>
          <w:szCs w:val="24"/>
          <w:lang w:val="id-ID" w:bidi="ar-SA"/>
        </w:rPr>
        <w:t>able</w:t>
      </w:r>
      <w:r>
        <w:rPr>
          <w:rFonts w:ascii="Times New Roman" w:hAnsi="Times New Roman" w:cs="Times New Roman"/>
          <w:b/>
          <w:i w:val="0"/>
          <w:iCs w:val="0"/>
          <w:color w:val="000000"/>
          <w:sz w:val="24"/>
          <w:szCs w:val="24"/>
          <w:lang w:val="es-ES" w:bidi="ar-SA"/>
        </w:rPr>
        <w:t xml:space="preserve"> </w:t>
      </w:r>
      <w:r w:rsidR="00ED1255">
        <w:rPr>
          <w:rFonts w:ascii="Times New Roman" w:hAnsi="Times New Roman" w:cs="Times New Roman"/>
          <w:b/>
          <w:i w:val="0"/>
          <w:iCs w:val="0"/>
          <w:color w:val="000000"/>
          <w:sz w:val="24"/>
          <w:szCs w:val="24"/>
          <w:lang w:val="es-ES" w:bidi="ar-SA"/>
        </w:rPr>
        <w:t>3/</w:t>
      </w:r>
      <w:r>
        <w:rPr>
          <w:rFonts w:ascii="Times New Roman" w:hAnsi="Times New Roman" w:cs="Times New Roman"/>
          <w:b/>
          <w:i w:val="0"/>
          <w:iCs w:val="0"/>
          <w:color w:val="000000"/>
          <w:sz w:val="24"/>
          <w:szCs w:val="24"/>
          <w:lang w:val="es-ES" w:bidi="ar-SA"/>
        </w:rPr>
        <w:t>9</w:t>
      </w:r>
      <w:r w:rsidR="00506B40">
        <w:rPr>
          <w:rFonts w:ascii="Times New Roman" w:eastAsia="Times New Roman" w:hAnsi="Times New Roman" w:cs="Times New Roman"/>
          <w:i w:val="0"/>
          <w:color w:val="000000"/>
          <w:sz w:val="24"/>
          <w:szCs w:val="24"/>
        </w:rPr>
        <w:t xml:space="preserve">. </w:t>
      </w:r>
      <w:r w:rsidRPr="00C86AAC">
        <w:rPr>
          <w:rFonts w:ascii="Times New Roman" w:hAnsi="Times New Roman" w:cs="Times New Roman"/>
          <w:b/>
          <w:i w:val="0"/>
          <w:iCs w:val="0"/>
          <w:sz w:val="24"/>
          <w:szCs w:val="24"/>
          <w:lang w:bidi="ar-SA"/>
        </w:rPr>
        <w:t>Panel Data Regression Selection Test Results</w:t>
      </w:r>
    </w:p>
    <w:tbl>
      <w:tblPr>
        <w:tblW w:w="7229" w:type="dxa"/>
        <w:jc w:val="center"/>
        <w:tblLook w:val="04A0" w:firstRow="1" w:lastRow="0" w:firstColumn="1" w:lastColumn="0" w:noHBand="0" w:noVBand="1"/>
      </w:tblPr>
      <w:tblGrid>
        <w:gridCol w:w="709"/>
        <w:gridCol w:w="1417"/>
        <w:gridCol w:w="2127"/>
        <w:gridCol w:w="2976"/>
      </w:tblGrid>
      <w:tr w:rsidR="00C86AAC" w:rsidRPr="00C86AAC" w14:paraId="53D30CA2" w14:textId="77777777" w:rsidTr="00DC259D">
        <w:trPr>
          <w:jc w:val="center"/>
        </w:trPr>
        <w:tc>
          <w:tcPr>
            <w:tcW w:w="709" w:type="dxa"/>
            <w:tcBorders>
              <w:top w:val="single" w:sz="4" w:space="0" w:color="auto"/>
              <w:left w:val="single" w:sz="4" w:space="0" w:color="auto"/>
              <w:bottom w:val="single" w:sz="4" w:space="0" w:color="auto"/>
              <w:right w:val="single" w:sz="4" w:space="0" w:color="auto"/>
            </w:tcBorders>
            <w:hideMark/>
          </w:tcPr>
          <w:p w14:paraId="0138DC70"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themeColor="text1"/>
                <w:sz w:val="24"/>
                <w:szCs w:val="24"/>
                <w:lang w:val="id-ID"/>
              </w:rPr>
            </w:pPr>
            <w:r w:rsidRPr="00C86AAC">
              <w:rPr>
                <w:rFonts w:ascii="Times New Roman" w:eastAsia="Times New Roman" w:hAnsi="Times New Roman" w:cs="Times New Roman"/>
                <w:bCs/>
                <w:i w:val="0"/>
                <w:color w:val="000000" w:themeColor="text1"/>
                <w:sz w:val="24"/>
                <w:szCs w:val="24"/>
                <w:lang w:val="id-ID"/>
              </w:rPr>
              <w:t>No</w:t>
            </w:r>
          </w:p>
        </w:tc>
        <w:tc>
          <w:tcPr>
            <w:tcW w:w="1417" w:type="dxa"/>
            <w:tcBorders>
              <w:top w:val="single" w:sz="4" w:space="0" w:color="auto"/>
              <w:left w:val="single" w:sz="4" w:space="0" w:color="auto"/>
              <w:bottom w:val="single" w:sz="4" w:space="0" w:color="auto"/>
              <w:right w:val="single" w:sz="4" w:space="0" w:color="auto"/>
            </w:tcBorders>
            <w:hideMark/>
          </w:tcPr>
          <w:p w14:paraId="7D6D60D1"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themeColor="text1"/>
                <w:sz w:val="24"/>
                <w:szCs w:val="24"/>
                <w:lang w:val="id-ID"/>
              </w:rPr>
            </w:pPr>
            <w:r w:rsidRPr="00C86AAC">
              <w:rPr>
                <w:rFonts w:ascii="Times New Roman" w:eastAsia="Times New Roman" w:hAnsi="Times New Roman" w:cs="Times New Roman"/>
                <w:bCs/>
                <w:i w:val="0"/>
                <w:color w:val="000000" w:themeColor="text1"/>
                <w:sz w:val="24"/>
                <w:szCs w:val="24"/>
                <w:lang w:val="id-ID"/>
              </w:rPr>
              <w:t>Testing</w:t>
            </w:r>
          </w:p>
        </w:tc>
        <w:tc>
          <w:tcPr>
            <w:tcW w:w="2127" w:type="dxa"/>
            <w:tcBorders>
              <w:top w:val="single" w:sz="4" w:space="0" w:color="auto"/>
              <w:left w:val="single" w:sz="4" w:space="0" w:color="auto"/>
              <w:bottom w:val="single" w:sz="4" w:space="0" w:color="auto"/>
              <w:right w:val="single" w:sz="4" w:space="0" w:color="auto"/>
            </w:tcBorders>
            <w:hideMark/>
          </w:tcPr>
          <w:p w14:paraId="6828319A"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themeColor="text1"/>
                <w:sz w:val="24"/>
                <w:szCs w:val="24"/>
                <w:lang w:val="id-ID"/>
              </w:rPr>
            </w:pPr>
            <w:r w:rsidRPr="00C86AAC">
              <w:rPr>
                <w:rFonts w:ascii="Times New Roman" w:eastAsia="Times New Roman" w:hAnsi="Times New Roman" w:cs="Times New Roman"/>
                <w:bCs/>
                <w:i w:val="0"/>
                <w:color w:val="000000" w:themeColor="text1"/>
                <w:sz w:val="24"/>
                <w:szCs w:val="24"/>
                <w:lang w:val="id-ID"/>
              </w:rPr>
              <w:t>Probability</w:t>
            </w:r>
          </w:p>
        </w:tc>
        <w:tc>
          <w:tcPr>
            <w:tcW w:w="2976" w:type="dxa"/>
            <w:tcBorders>
              <w:top w:val="single" w:sz="4" w:space="0" w:color="auto"/>
              <w:left w:val="single" w:sz="4" w:space="0" w:color="auto"/>
              <w:bottom w:val="single" w:sz="4" w:space="0" w:color="auto"/>
              <w:right w:val="single" w:sz="4" w:space="0" w:color="auto"/>
            </w:tcBorders>
            <w:hideMark/>
          </w:tcPr>
          <w:p w14:paraId="6903DA1A"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themeColor="text1"/>
                <w:sz w:val="24"/>
                <w:szCs w:val="24"/>
                <w:lang w:val="id-ID"/>
              </w:rPr>
            </w:pPr>
            <w:r w:rsidRPr="00C86AAC">
              <w:rPr>
                <w:rFonts w:ascii="Times New Roman" w:eastAsia="Times New Roman" w:hAnsi="Times New Roman" w:cs="Times New Roman"/>
                <w:bCs/>
                <w:i w:val="0"/>
                <w:color w:val="000000" w:themeColor="text1"/>
                <w:sz w:val="24"/>
                <w:szCs w:val="24"/>
                <w:lang w:val="id-ID"/>
              </w:rPr>
              <w:t>Conclusion</w:t>
            </w:r>
          </w:p>
        </w:tc>
      </w:tr>
      <w:tr w:rsidR="00C86AAC" w:rsidRPr="00C86AAC" w14:paraId="23425671" w14:textId="77777777" w:rsidTr="00DC259D">
        <w:trPr>
          <w:jc w:val="center"/>
        </w:trPr>
        <w:tc>
          <w:tcPr>
            <w:tcW w:w="709" w:type="dxa"/>
            <w:tcBorders>
              <w:top w:val="single" w:sz="4" w:space="0" w:color="auto"/>
              <w:left w:val="single" w:sz="4" w:space="0" w:color="auto"/>
              <w:bottom w:val="single" w:sz="4" w:space="0" w:color="auto"/>
              <w:right w:val="single" w:sz="4" w:space="0" w:color="auto"/>
            </w:tcBorders>
            <w:hideMark/>
          </w:tcPr>
          <w:p w14:paraId="62987FFC"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lang w:val="id-ID"/>
              </w:rPr>
              <w:t>1</w:t>
            </w:r>
          </w:p>
        </w:tc>
        <w:tc>
          <w:tcPr>
            <w:tcW w:w="1417" w:type="dxa"/>
            <w:tcBorders>
              <w:top w:val="single" w:sz="4" w:space="0" w:color="auto"/>
              <w:left w:val="single" w:sz="4" w:space="0" w:color="auto"/>
              <w:bottom w:val="single" w:sz="4" w:space="0" w:color="auto"/>
              <w:right w:val="single" w:sz="4" w:space="0" w:color="auto"/>
            </w:tcBorders>
            <w:hideMark/>
          </w:tcPr>
          <w:p w14:paraId="0F72DE49"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lang w:val="id-ID"/>
              </w:rPr>
              <w:t>Uji Chow</w:t>
            </w:r>
          </w:p>
        </w:tc>
        <w:tc>
          <w:tcPr>
            <w:tcW w:w="2127" w:type="dxa"/>
            <w:tcBorders>
              <w:top w:val="single" w:sz="4" w:space="0" w:color="auto"/>
              <w:left w:val="single" w:sz="4" w:space="0" w:color="auto"/>
              <w:bottom w:val="single" w:sz="4" w:space="0" w:color="auto"/>
              <w:right w:val="single" w:sz="4" w:space="0" w:color="auto"/>
            </w:tcBorders>
            <w:hideMark/>
          </w:tcPr>
          <w:p w14:paraId="44C65409"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rPr>
              <w:t>0.0049</w:t>
            </w:r>
            <w:r w:rsidRPr="00C86AAC">
              <w:rPr>
                <w:rFonts w:ascii="Times New Roman" w:eastAsia="Times New Roman" w:hAnsi="Times New Roman" w:cs="Times New Roman"/>
                <w:i w:val="0"/>
                <w:color w:val="000000" w:themeColor="text1"/>
                <w:sz w:val="24"/>
                <w:szCs w:val="24"/>
                <w:lang w:val="id-ID"/>
              </w:rPr>
              <w:t xml:space="preserve"> &lt; 0,05</w:t>
            </w:r>
          </w:p>
        </w:tc>
        <w:tc>
          <w:tcPr>
            <w:tcW w:w="2976" w:type="dxa"/>
            <w:tcBorders>
              <w:top w:val="single" w:sz="4" w:space="0" w:color="auto"/>
              <w:left w:val="single" w:sz="4" w:space="0" w:color="auto"/>
              <w:bottom w:val="single" w:sz="4" w:space="0" w:color="auto"/>
              <w:right w:val="single" w:sz="4" w:space="0" w:color="auto"/>
            </w:tcBorders>
            <w:hideMark/>
          </w:tcPr>
          <w:p w14:paraId="0792BBFC"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rPr>
              <w:t>The best Fixed Effect model</w:t>
            </w:r>
          </w:p>
        </w:tc>
      </w:tr>
      <w:tr w:rsidR="00C86AAC" w:rsidRPr="00C86AAC" w14:paraId="4FBE7405" w14:textId="77777777" w:rsidTr="00DC259D">
        <w:trPr>
          <w:jc w:val="center"/>
        </w:trPr>
        <w:tc>
          <w:tcPr>
            <w:tcW w:w="709" w:type="dxa"/>
            <w:tcBorders>
              <w:top w:val="single" w:sz="4" w:space="0" w:color="auto"/>
              <w:left w:val="single" w:sz="4" w:space="0" w:color="auto"/>
              <w:bottom w:val="single" w:sz="4" w:space="0" w:color="auto"/>
              <w:right w:val="single" w:sz="4" w:space="0" w:color="auto"/>
            </w:tcBorders>
            <w:hideMark/>
          </w:tcPr>
          <w:p w14:paraId="42FAE0C0"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lang w:val="id-ID"/>
              </w:rPr>
              <w:t>2</w:t>
            </w:r>
          </w:p>
        </w:tc>
        <w:tc>
          <w:tcPr>
            <w:tcW w:w="1417" w:type="dxa"/>
            <w:tcBorders>
              <w:top w:val="single" w:sz="4" w:space="0" w:color="auto"/>
              <w:left w:val="single" w:sz="4" w:space="0" w:color="auto"/>
              <w:bottom w:val="single" w:sz="4" w:space="0" w:color="auto"/>
              <w:right w:val="single" w:sz="4" w:space="0" w:color="auto"/>
            </w:tcBorders>
            <w:hideMark/>
          </w:tcPr>
          <w:p w14:paraId="2D8D0C54"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lang w:val="id-ID"/>
              </w:rPr>
              <w:t>Hausman</w:t>
            </w:r>
          </w:p>
        </w:tc>
        <w:tc>
          <w:tcPr>
            <w:tcW w:w="2127" w:type="dxa"/>
            <w:tcBorders>
              <w:top w:val="single" w:sz="4" w:space="0" w:color="auto"/>
              <w:left w:val="single" w:sz="4" w:space="0" w:color="auto"/>
              <w:bottom w:val="single" w:sz="4" w:space="0" w:color="auto"/>
              <w:right w:val="single" w:sz="4" w:space="0" w:color="auto"/>
            </w:tcBorders>
            <w:hideMark/>
          </w:tcPr>
          <w:p w14:paraId="171EBF8B"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lang w:val="id-ID"/>
              </w:rPr>
              <w:t>0.0111 &gt; 0,05</w:t>
            </w:r>
          </w:p>
        </w:tc>
        <w:tc>
          <w:tcPr>
            <w:tcW w:w="2976" w:type="dxa"/>
            <w:tcBorders>
              <w:top w:val="single" w:sz="4" w:space="0" w:color="auto"/>
              <w:left w:val="single" w:sz="4" w:space="0" w:color="auto"/>
              <w:bottom w:val="single" w:sz="4" w:space="0" w:color="auto"/>
              <w:right w:val="single" w:sz="4" w:space="0" w:color="auto"/>
            </w:tcBorders>
            <w:hideMark/>
          </w:tcPr>
          <w:p w14:paraId="11A706D9" w14:textId="77777777" w:rsidR="00C86AAC" w:rsidRPr="00C86AAC" w:rsidRDefault="00C86AAC" w:rsidP="00C86AA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themeColor="text1"/>
                <w:sz w:val="24"/>
                <w:szCs w:val="24"/>
                <w:lang w:val="id-ID"/>
              </w:rPr>
            </w:pPr>
            <w:r w:rsidRPr="00C86AAC">
              <w:rPr>
                <w:rFonts w:ascii="Times New Roman" w:eastAsia="Times New Roman" w:hAnsi="Times New Roman" w:cs="Times New Roman"/>
                <w:i w:val="0"/>
                <w:color w:val="000000" w:themeColor="text1"/>
                <w:sz w:val="24"/>
                <w:szCs w:val="24"/>
              </w:rPr>
              <w:t>The best Fixed Effect model</w:t>
            </w:r>
          </w:p>
        </w:tc>
      </w:tr>
    </w:tbl>
    <w:p w14:paraId="3821E5E5" w14:textId="5D9463E0" w:rsidR="006B04E7" w:rsidRDefault="00C86AAC" w:rsidP="00DC259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86AAC">
        <w:rPr>
          <w:rFonts w:ascii="Times New Roman" w:eastAsia="Times New Roman" w:hAnsi="Times New Roman" w:cs="Times New Roman"/>
          <w:i w:val="0"/>
          <w:color w:val="000000"/>
          <w:sz w:val="24"/>
          <w:szCs w:val="24"/>
        </w:rPr>
        <w:t xml:space="preserve">Based on table </w:t>
      </w:r>
      <w:r w:rsidR="00ED1255">
        <w:rPr>
          <w:rFonts w:ascii="Times New Roman" w:eastAsia="Times New Roman" w:hAnsi="Times New Roman" w:cs="Times New Roman"/>
          <w:i w:val="0"/>
          <w:color w:val="000000"/>
          <w:sz w:val="24"/>
          <w:szCs w:val="24"/>
        </w:rPr>
        <w:t>3</w:t>
      </w:r>
      <w:r w:rsidRPr="00C86AAC">
        <w:rPr>
          <w:rFonts w:ascii="Times New Roman" w:eastAsia="Times New Roman" w:hAnsi="Times New Roman" w:cs="Times New Roman"/>
          <w:i w:val="0"/>
          <w:color w:val="000000"/>
          <w:sz w:val="24"/>
          <w:szCs w:val="24"/>
        </w:rPr>
        <w:t>, it can be concluded that the fixed effect model is better used in this study.</w:t>
      </w:r>
    </w:p>
    <w:p w14:paraId="077D4841" w14:textId="77777777" w:rsidR="00C86AAC" w:rsidRDefault="00725F30" w:rsidP="00C86AAC">
      <w:pPr>
        <w:pBdr>
          <w:top w:val="nil"/>
          <w:left w:val="nil"/>
          <w:bottom w:val="nil"/>
          <w:right w:val="nil"/>
          <w:between w:val="nil"/>
        </w:pBdr>
        <w:spacing w:after="0" w:line="240" w:lineRule="auto"/>
        <w:jc w:val="both"/>
        <w:rPr>
          <w:rFonts w:ascii="Times New Roman" w:eastAsia="Times New Roman" w:hAnsi="Times New Roman" w:cs="Times New Roman"/>
          <w:b/>
          <w:i w:val="0"/>
          <w:color w:val="FF0000"/>
          <w:sz w:val="24"/>
          <w:szCs w:val="24"/>
        </w:rPr>
      </w:pPr>
      <w:r w:rsidRPr="00725F30">
        <w:rPr>
          <w:rFonts w:ascii="Times New Roman" w:eastAsia="Times New Roman" w:hAnsi="Times New Roman" w:cs="Times New Roman"/>
          <w:b/>
          <w:i w:val="0"/>
          <w:color w:val="000000"/>
          <w:sz w:val="24"/>
          <w:szCs w:val="24"/>
        </w:rPr>
        <w:t>Panel Data Regression Analysis</w:t>
      </w:r>
    </w:p>
    <w:p w14:paraId="6C4992B8" w14:textId="658B3921" w:rsidR="00C86AAC" w:rsidRDefault="00725F30" w:rsidP="00C86AAC">
      <w:pPr>
        <w:pBdr>
          <w:top w:val="nil"/>
          <w:left w:val="nil"/>
          <w:bottom w:val="nil"/>
          <w:right w:val="nil"/>
          <w:between w:val="nil"/>
        </w:pBdr>
        <w:spacing w:after="0" w:line="240" w:lineRule="auto"/>
        <w:ind w:firstLine="720"/>
        <w:jc w:val="both"/>
        <w:rPr>
          <w:rFonts w:ascii="Times New Roman" w:hAnsi="Times New Roman" w:cs="Times New Roman"/>
          <w:i w:val="0"/>
          <w:iCs w:val="0"/>
          <w:sz w:val="24"/>
          <w:szCs w:val="24"/>
          <w:lang w:bidi="ar-SA"/>
        </w:rPr>
      </w:pPr>
      <w:r w:rsidRPr="00E46941">
        <w:rPr>
          <w:rFonts w:ascii="Times New Roman" w:hAnsi="Times New Roman" w:cs="Times New Roman"/>
          <w:i w:val="0"/>
          <w:iCs w:val="0"/>
          <w:sz w:val="24"/>
          <w:szCs w:val="24"/>
          <w:lang w:bidi="ar-SA"/>
        </w:rPr>
        <w:t>Based on</w:t>
      </w:r>
      <w:r>
        <w:rPr>
          <w:rFonts w:ascii="Times New Roman" w:hAnsi="Times New Roman" w:cs="Times New Roman"/>
          <w:i w:val="0"/>
          <w:iCs w:val="0"/>
          <w:sz w:val="24"/>
          <w:szCs w:val="24"/>
          <w:lang w:bidi="ar-SA"/>
        </w:rPr>
        <w:t xml:space="preserve"> the 2 safety tests in table</w:t>
      </w:r>
      <w:r w:rsidR="00ED1255">
        <w:rPr>
          <w:rFonts w:ascii="Times New Roman" w:hAnsi="Times New Roman" w:cs="Times New Roman"/>
          <w:i w:val="0"/>
          <w:iCs w:val="0"/>
          <w:sz w:val="24"/>
          <w:szCs w:val="24"/>
          <w:lang w:bidi="ar-SA"/>
        </w:rPr>
        <w:t xml:space="preserve"> 2</w:t>
      </w:r>
      <w:r w:rsidRPr="00E46941">
        <w:rPr>
          <w:rFonts w:ascii="Times New Roman" w:hAnsi="Times New Roman" w:cs="Times New Roman"/>
          <w:i w:val="0"/>
          <w:iCs w:val="0"/>
          <w:sz w:val="24"/>
          <w:szCs w:val="24"/>
          <w:lang w:bidi="ar-SA"/>
        </w:rPr>
        <w:t>, the selected model is the Fixed Effect Model. The estimated regression model is as follows:</w:t>
      </w:r>
    </w:p>
    <w:p w14:paraId="3F6B924D" w14:textId="35252D68" w:rsidR="00C218DC" w:rsidRPr="002D315D" w:rsidRDefault="00C218DC" w:rsidP="002D315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274086">
        <w:rPr>
          <w:rFonts w:ascii="Times New Roman" w:hAnsi="Times New Roman" w:cs="Times New Roman"/>
          <w:b/>
          <w:i w:val="0"/>
          <w:iCs w:val="0"/>
          <w:color w:val="000000"/>
          <w:sz w:val="24"/>
          <w:szCs w:val="24"/>
          <w:lang w:val="es-ES" w:bidi="ar-SA"/>
        </w:rPr>
        <w:t>T</w:t>
      </w:r>
      <w:r>
        <w:rPr>
          <w:rFonts w:ascii="Times New Roman" w:hAnsi="Times New Roman" w:cs="Times New Roman"/>
          <w:b/>
          <w:i w:val="0"/>
          <w:iCs w:val="0"/>
          <w:color w:val="000000"/>
          <w:sz w:val="24"/>
          <w:szCs w:val="24"/>
          <w:lang w:val="id-ID" w:bidi="ar-SA"/>
        </w:rPr>
        <w:t>able</w:t>
      </w:r>
      <w:r w:rsidR="00BB0377">
        <w:rPr>
          <w:rFonts w:ascii="Times New Roman" w:hAnsi="Times New Roman" w:cs="Times New Roman"/>
          <w:b/>
          <w:i w:val="0"/>
          <w:iCs w:val="0"/>
          <w:color w:val="000000"/>
          <w:sz w:val="24"/>
          <w:szCs w:val="24"/>
          <w:lang w:val="es-ES" w:bidi="ar-SA"/>
        </w:rPr>
        <w:t xml:space="preserve"> </w:t>
      </w:r>
      <w:r w:rsidR="00ED1255">
        <w:rPr>
          <w:rFonts w:ascii="Times New Roman" w:hAnsi="Times New Roman" w:cs="Times New Roman"/>
          <w:b/>
          <w:i w:val="0"/>
          <w:iCs w:val="0"/>
          <w:color w:val="000000"/>
          <w:sz w:val="24"/>
          <w:szCs w:val="24"/>
          <w:lang w:val="es-ES" w:bidi="ar-SA"/>
        </w:rPr>
        <w:t>4</w:t>
      </w:r>
      <w:r w:rsidR="002D315D">
        <w:rPr>
          <w:rFonts w:ascii="Times New Roman" w:eastAsia="Times New Roman" w:hAnsi="Times New Roman" w:cs="Times New Roman"/>
          <w:i w:val="0"/>
          <w:color w:val="000000"/>
          <w:sz w:val="24"/>
          <w:szCs w:val="24"/>
        </w:rPr>
        <w:t xml:space="preserve">. </w:t>
      </w:r>
      <w:r w:rsidR="00BB0377" w:rsidRPr="00E46941">
        <w:rPr>
          <w:rFonts w:ascii="Times New Roman" w:hAnsi="Times New Roman" w:cs="Times New Roman"/>
          <w:b/>
          <w:i w:val="0"/>
          <w:iCs w:val="0"/>
          <w:sz w:val="24"/>
          <w:szCs w:val="24"/>
          <w:lang w:eastAsia="id-ID" w:bidi="ar-SA"/>
        </w:rPr>
        <w:t>Panel Data Regression</w:t>
      </w:r>
    </w:p>
    <w:tbl>
      <w:tblPr>
        <w:tblW w:w="0" w:type="auto"/>
        <w:tblInd w:w="126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BB0377" w:rsidRPr="000F1AB5" w14:paraId="45C72C34" w14:textId="77777777" w:rsidTr="00BB0377">
        <w:trPr>
          <w:trHeight w:hRule="exact" w:val="90"/>
        </w:trPr>
        <w:tc>
          <w:tcPr>
            <w:tcW w:w="2017" w:type="dxa"/>
            <w:tcBorders>
              <w:top w:val="nil"/>
              <w:left w:val="single" w:sz="4" w:space="0" w:color="auto"/>
              <w:bottom w:val="double" w:sz="6" w:space="2" w:color="auto"/>
              <w:right w:val="nil"/>
            </w:tcBorders>
            <w:vAlign w:val="bottom"/>
          </w:tcPr>
          <w:p w14:paraId="1E062AE7"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double" w:sz="6" w:space="2" w:color="auto"/>
              <w:right w:val="nil"/>
            </w:tcBorders>
            <w:vAlign w:val="bottom"/>
          </w:tcPr>
          <w:p w14:paraId="6DA8A41A"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double" w:sz="6" w:space="2" w:color="auto"/>
              <w:right w:val="nil"/>
            </w:tcBorders>
            <w:vAlign w:val="bottom"/>
          </w:tcPr>
          <w:p w14:paraId="79AC5E85"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double" w:sz="6" w:space="2" w:color="auto"/>
              <w:right w:val="nil"/>
            </w:tcBorders>
            <w:vAlign w:val="bottom"/>
          </w:tcPr>
          <w:p w14:paraId="64B315DE"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double" w:sz="6" w:space="2" w:color="auto"/>
              <w:right w:val="single" w:sz="4" w:space="0" w:color="auto"/>
            </w:tcBorders>
            <w:vAlign w:val="bottom"/>
          </w:tcPr>
          <w:p w14:paraId="455AC1BC"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r w:rsidR="00BB0377" w:rsidRPr="000F1AB5" w14:paraId="1ACFB95B" w14:textId="77777777" w:rsidTr="00BB0377">
        <w:trPr>
          <w:trHeight w:hRule="exact" w:val="135"/>
        </w:trPr>
        <w:tc>
          <w:tcPr>
            <w:tcW w:w="2017" w:type="dxa"/>
            <w:tcBorders>
              <w:top w:val="nil"/>
              <w:left w:val="single" w:sz="4" w:space="0" w:color="auto"/>
              <w:bottom w:val="nil"/>
              <w:right w:val="nil"/>
            </w:tcBorders>
            <w:vAlign w:val="bottom"/>
          </w:tcPr>
          <w:p w14:paraId="04F797BE"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nil"/>
              <w:right w:val="nil"/>
            </w:tcBorders>
            <w:vAlign w:val="bottom"/>
          </w:tcPr>
          <w:p w14:paraId="29850720"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nil"/>
              <w:right w:val="nil"/>
            </w:tcBorders>
            <w:vAlign w:val="bottom"/>
          </w:tcPr>
          <w:p w14:paraId="6F6F2BD1"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nil"/>
              <w:right w:val="nil"/>
            </w:tcBorders>
            <w:vAlign w:val="bottom"/>
          </w:tcPr>
          <w:p w14:paraId="16F0DEEC"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nil"/>
              <w:right w:val="single" w:sz="4" w:space="0" w:color="auto"/>
            </w:tcBorders>
            <w:vAlign w:val="bottom"/>
          </w:tcPr>
          <w:p w14:paraId="31A4D016"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r w:rsidR="00BB0377" w:rsidRPr="000F1AB5" w14:paraId="5A51214E" w14:textId="77777777" w:rsidTr="00BB0377">
        <w:trPr>
          <w:trHeight w:val="225"/>
        </w:trPr>
        <w:tc>
          <w:tcPr>
            <w:tcW w:w="2017" w:type="dxa"/>
            <w:tcBorders>
              <w:top w:val="nil"/>
              <w:left w:val="single" w:sz="4" w:space="0" w:color="auto"/>
              <w:bottom w:val="nil"/>
              <w:right w:val="nil"/>
            </w:tcBorders>
            <w:vAlign w:val="bottom"/>
          </w:tcPr>
          <w:p w14:paraId="2E0697F9"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Variable</w:t>
            </w:r>
          </w:p>
        </w:tc>
        <w:tc>
          <w:tcPr>
            <w:tcW w:w="1103" w:type="dxa"/>
            <w:tcBorders>
              <w:top w:val="nil"/>
              <w:left w:val="nil"/>
              <w:bottom w:val="nil"/>
              <w:right w:val="nil"/>
            </w:tcBorders>
            <w:vAlign w:val="bottom"/>
          </w:tcPr>
          <w:p w14:paraId="4E0102F9"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Coefficient</w:t>
            </w:r>
          </w:p>
        </w:tc>
        <w:tc>
          <w:tcPr>
            <w:tcW w:w="1207" w:type="dxa"/>
            <w:tcBorders>
              <w:top w:val="nil"/>
              <w:left w:val="nil"/>
              <w:bottom w:val="nil"/>
              <w:right w:val="nil"/>
            </w:tcBorders>
            <w:vAlign w:val="bottom"/>
          </w:tcPr>
          <w:p w14:paraId="17DBEA4B"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Std. Error</w:t>
            </w:r>
          </w:p>
        </w:tc>
        <w:tc>
          <w:tcPr>
            <w:tcW w:w="1208" w:type="dxa"/>
            <w:tcBorders>
              <w:top w:val="nil"/>
              <w:left w:val="nil"/>
              <w:bottom w:val="nil"/>
              <w:right w:val="nil"/>
            </w:tcBorders>
            <w:vAlign w:val="bottom"/>
          </w:tcPr>
          <w:p w14:paraId="6AB7FEEF"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t-Statistic</w:t>
            </w:r>
          </w:p>
        </w:tc>
        <w:tc>
          <w:tcPr>
            <w:tcW w:w="997" w:type="dxa"/>
            <w:tcBorders>
              <w:top w:val="nil"/>
              <w:left w:val="nil"/>
              <w:bottom w:val="nil"/>
              <w:right w:val="single" w:sz="4" w:space="0" w:color="auto"/>
            </w:tcBorders>
            <w:vAlign w:val="bottom"/>
          </w:tcPr>
          <w:p w14:paraId="2FBBFFCD"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Prob.  </w:t>
            </w:r>
          </w:p>
        </w:tc>
      </w:tr>
      <w:tr w:rsidR="00BB0377" w:rsidRPr="000F1AB5" w14:paraId="1396744D" w14:textId="77777777" w:rsidTr="00BB0377">
        <w:trPr>
          <w:trHeight w:hRule="exact" w:val="90"/>
        </w:trPr>
        <w:tc>
          <w:tcPr>
            <w:tcW w:w="2017" w:type="dxa"/>
            <w:tcBorders>
              <w:top w:val="nil"/>
              <w:left w:val="single" w:sz="4" w:space="0" w:color="auto"/>
              <w:bottom w:val="double" w:sz="6" w:space="2" w:color="auto"/>
              <w:right w:val="nil"/>
            </w:tcBorders>
            <w:vAlign w:val="bottom"/>
          </w:tcPr>
          <w:p w14:paraId="75779243"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double" w:sz="6" w:space="2" w:color="auto"/>
              <w:right w:val="nil"/>
            </w:tcBorders>
            <w:vAlign w:val="bottom"/>
          </w:tcPr>
          <w:p w14:paraId="073307E2"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double" w:sz="6" w:space="2" w:color="auto"/>
              <w:right w:val="nil"/>
            </w:tcBorders>
            <w:vAlign w:val="bottom"/>
          </w:tcPr>
          <w:p w14:paraId="4BC2202C"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double" w:sz="6" w:space="2" w:color="auto"/>
              <w:right w:val="nil"/>
            </w:tcBorders>
            <w:vAlign w:val="bottom"/>
          </w:tcPr>
          <w:p w14:paraId="7159253A"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double" w:sz="6" w:space="2" w:color="auto"/>
              <w:right w:val="single" w:sz="4" w:space="0" w:color="auto"/>
            </w:tcBorders>
            <w:vAlign w:val="bottom"/>
          </w:tcPr>
          <w:p w14:paraId="03F61BD5"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r w:rsidR="00BB0377" w:rsidRPr="000F1AB5" w14:paraId="3E853FEA" w14:textId="77777777" w:rsidTr="00BB0377">
        <w:trPr>
          <w:trHeight w:hRule="exact" w:val="135"/>
        </w:trPr>
        <w:tc>
          <w:tcPr>
            <w:tcW w:w="2017" w:type="dxa"/>
            <w:tcBorders>
              <w:top w:val="nil"/>
              <w:left w:val="single" w:sz="4" w:space="0" w:color="auto"/>
              <w:bottom w:val="nil"/>
              <w:right w:val="nil"/>
            </w:tcBorders>
            <w:vAlign w:val="bottom"/>
          </w:tcPr>
          <w:p w14:paraId="0DF8711D"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nil"/>
              <w:right w:val="nil"/>
            </w:tcBorders>
            <w:vAlign w:val="bottom"/>
          </w:tcPr>
          <w:p w14:paraId="0F180F6C"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nil"/>
              <w:right w:val="nil"/>
            </w:tcBorders>
            <w:vAlign w:val="bottom"/>
          </w:tcPr>
          <w:p w14:paraId="29146A51"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nil"/>
              <w:right w:val="nil"/>
            </w:tcBorders>
            <w:vAlign w:val="bottom"/>
          </w:tcPr>
          <w:p w14:paraId="0F3F753A"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nil"/>
              <w:right w:val="single" w:sz="4" w:space="0" w:color="auto"/>
            </w:tcBorders>
            <w:vAlign w:val="bottom"/>
          </w:tcPr>
          <w:p w14:paraId="1080F6B5"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r w:rsidR="00BB0377" w:rsidRPr="000F1AB5" w14:paraId="5261C527" w14:textId="77777777" w:rsidTr="00BB0377">
        <w:trPr>
          <w:trHeight w:val="225"/>
        </w:trPr>
        <w:tc>
          <w:tcPr>
            <w:tcW w:w="2017" w:type="dxa"/>
            <w:tcBorders>
              <w:top w:val="nil"/>
              <w:left w:val="single" w:sz="4" w:space="0" w:color="auto"/>
              <w:bottom w:val="nil"/>
              <w:right w:val="nil"/>
            </w:tcBorders>
            <w:vAlign w:val="bottom"/>
          </w:tcPr>
          <w:p w14:paraId="18F1DCC3"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C</w:t>
            </w:r>
          </w:p>
        </w:tc>
        <w:tc>
          <w:tcPr>
            <w:tcW w:w="1103" w:type="dxa"/>
            <w:tcBorders>
              <w:top w:val="nil"/>
              <w:left w:val="nil"/>
              <w:bottom w:val="nil"/>
              <w:right w:val="nil"/>
            </w:tcBorders>
            <w:vAlign w:val="bottom"/>
          </w:tcPr>
          <w:p w14:paraId="11AED5C5"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-0.030868</w:t>
            </w:r>
          </w:p>
        </w:tc>
        <w:tc>
          <w:tcPr>
            <w:tcW w:w="1207" w:type="dxa"/>
            <w:tcBorders>
              <w:top w:val="nil"/>
              <w:left w:val="nil"/>
              <w:bottom w:val="nil"/>
              <w:right w:val="nil"/>
            </w:tcBorders>
            <w:vAlign w:val="bottom"/>
          </w:tcPr>
          <w:p w14:paraId="7B4BB17E"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1.688999</w:t>
            </w:r>
          </w:p>
        </w:tc>
        <w:tc>
          <w:tcPr>
            <w:tcW w:w="1208" w:type="dxa"/>
            <w:tcBorders>
              <w:top w:val="nil"/>
              <w:left w:val="nil"/>
              <w:bottom w:val="nil"/>
              <w:right w:val="nil"/>
            </w:tcBorders>
            <w:vAlign w:val="bottom"/>
          </w:tcPr>
          <w:p w14:paraId="21E52131"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-0.018276</w:t>
            </w:r>
          </w:p>
        </w:tc>
        <w:tc>
          <w:tcPr>
            <w:tcW w:w="997" w:type="dxa"/>
            <w:tcBorders>
              <w:top w:val="nil"/>
              <w:left w:val="nil"/>
              <w:bottom w:val="nil"/>
              <w:right w:val="single" w:sz="4" w:space="0" w:color="auto"/>
            </w:tcBorders>
            <w:vAlign w:val="bottom"/>
          </w:tcPr>
          <w:p w14:paraId="6E37165C"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0.9856</w:t>
            </w:r>
          </w:p>
        </w:tc>
      </w:tr>
      <w:tr w:rsidR="00BB0377" w:rsidRPr="000F1AB5" w14:paraId="12D14797" w14:textId="77777777" w:rsidTr="00BB0377">
        <w:trPr>
          <w:trHeight w:val="225"/>
        </w:trPr>
        <w:tc>
          <w:tcPr>
            <w:tcW w:w="2017" w:type="dxa"/>
            <w:tcBorders>
              <w:top w:val="nil"/>
              <w:left w:val="single" w:sz="4" w:space="0" w:color="auto"/>
              <w:bottom w:val="nil"/>
              <w:right w:val="nil"/>
            </w:tcBorders>
            <w:vAlign w:val="bottom"/>
          </w:tcPr>
          <w:p w14:paraId="0BD53B38"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CR</w:t>
            </w:r>
          </w:p>
        </w:tc>
        <w:tc>
          <w:tcPr>
            <w:tcW w:w="1103" w:type="dxa"/>
            <w:tcBorders>
              <w:top w:val="nil"/>
              <w:left w:val="nil"/>
              <w:bottom w:val="nil"/>
              <w:right w:val="nil"/>
            </w:tcBorders>
            <w:vAlign w:val="bottom"/>
          </w:tcPr>
          <w:p w14:paraId="0E4D82DA"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-0.687130</w:t>
            </w:r>
          </w:p>
        </w:tc>
        <w:tc>
          <w:tcPr>
            <w:tcW w:w="1207" w:type="dxa"/>
            <w:tcBorders>
              <w:top w:val="nil"/>
              <w:left w:val="nil"/>
              <w:bottom w:val="nil"/>
              <w:right w:val="nil"/>
            </w:tcBorders>
            <w:vAlign w:val="bottom"/>
          </w:tcPr>
          <w:p w14:paraId="4EA19ED1"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0.519854</w:t>
            </w:r>
          </w:p>
        </w:tc>
        <w:tc>
          <w:tcPr>
            <w:tcW w:w="1208" w:type="dxa"/>
            <w:tcBorders>
              <w:top w:val="nil"/>
              <w:left w:val="nil"/>
              <w:bottom w:val="nil"/>
              <w:right w:val="nil"/>
            </w:tcBorders>
            <w:vAlign w:val="bottom"/>
          </w:tcPr>
          <w:p w14:paraId="2956858E"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-1.321774</w:t>
            </w:r>
          </w:p>
        </w:tc>
        <w:tc>
          <w:tcPr>
            <w:tcW w:w="997" w:type="dxa"/>
            <w:tcBorders>
              <w:top w:val="nil"/>
              <w:left w:val="nil"/>
              <w:bottom w:val="nil"/>
              <w:right w:val="single" w:sz="4" w:space="0" w:color="auto"/>
            </w:tcBorders>
            <w:vAlign w:val="bottom"/>
          </w:tcPr>
          <w:p w14:paraId="774E52F4"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0.1982</w:t>
            </w:r>
          </w:p>
        </w:tc>
      </w:tr>
      <w:tr w:rsidR="00BB0377" w:rsidRPr="000F1AB5" w14:paraId="2DB501E4" w14:textId="77777777" w:rsidTr="00BB0377">
        <w:trPr>
          <w:trHeight w:val="225"/>
        </w:trPr>
        <w:tc>
          <w:tcPr>
            <w:tcW w:w="2017" w:type="dxa"/>
            <w:tcBorders>
              <w:top w:val="nil"/>
              <w:left w:val="single" w:sz="4" w:space="0" w:color="auto"/>
              <w:bottom w:val="nil"/>
              <w:right w:val="nil"/>
            </w:tcBorders>
            <w:vAlign w:val="bottom"/>
          </w:tcPr>
          <w:p w14:paraId="01B42388"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TATO</w:t>
            </w:r>
          </w:p>
        </w:tc>
        <w:tc>
          <w:tcPr>
            <w:tcW w:w="1103" w:type="dxa"/>
            <w:tcBorders>
              <w:top w:val="nil"/>
              <w:left w:val="nil"/>
              <w:bottom w:val="nil"/>
              <w:right w:val="nil"/>
            </w:tcBorders>
            <w:vAlign w:val="bottom"/>
          </w:tcPr>
          <w:p w14:paraId="76C3CA4E"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-0.658634</w:t>
            </w:r>
          </w:p>
        </w:tc>
        <w:tc>
          <w:tcPr>
            <w:tcW w:w="1207" w:type="dxa"/>
            <w:tcBorders>
              <w:top w:val="nil"/>
              <w:left w:val="nil"/>
              <w:bottom w:val="nil"/>
              <w:right w:val="nil"/>
            </w:tcBorders>
            <w:vAlign w:val="bottom"/>
          </w:tcPr>
          <w:p w14:paraId="5035117E"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0.756709</w:t>
            </w:r>
          </w:p>
        </w:tc>
        <w:tc>
          <w:tcPr>
            <w:tcW w:w="1208" w:type="dxa"/>
            <w:tcBorders>
              <w:top w:val="nil"/>
              <w:left w:val="nil"/>
              <w:bottom w:val="nil"/>
              <w:right w:val="nil"/>
            </w:tcBorders>
            <w:vAlign w:val="bottom"/>
          </w:tcPr>
          <w:p w14:paraId="1EECE29F"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-0.870392</w:t>
            </w:r>
          </w:p>
        </w:tc>
        <w:tc>
          <w:tcPr>
            <w:tcW w:w="997" w:type="dxa"/>
            <w:tcBorders>
              <w:top w:val="nil"/>
              <w:left w:val="nil"/>
              <w:bottom w:val="nil"/>
              <w:right w:val="single" w:sz="4" w:space="0" w:color="auto"/>
            </w:tcBorders>
            <w:vAlign w:val="bottom"/>
          </w:tcPr>
          <w:p w14:paraId="00BEAB0F"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0.3924</w:t>
            </w:r>
          </w:p>
        </w:tc>
      </w:tr>
      <w:tr w:rsidR="00BB0377" w:rsidRPr="000F1AB5" w14:paraId="4C28A588" w14:textId="77777777" w:rsidTr="00BB0377">
        <w:trPr>
          <w:trHeight w:val="225"/>
        </w:trPr>
        <w:tc>
          <w:tcPr>
            <w:tcW w:w="2017" w:type="dxa"/>
            <w:tcBorders>
              <w:top w:val="nil"/>
              <w:left w:val="single" w:sz="4" w:space="0" w:color="auto"/>
              <w:bottom w:val="nil"/>
              <w:right w:val="nil"/>
            </w:tcBorders>
            <w:vAlign w:val="bottom"/>
          </w:tcPr>
          <w:p w14:paraId="14165E73"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DER</w:t>
            </w:r>
          </w:p>
        </w:tc>
        <w:tc>
          <w:tcPr>
            <w:tcW w:w="1103" w:type="dxa"/>
            <w:tcBorders>
              <w:top w:val="nil"/>
              <w:left w:val="nil"/>
              <w:bottom w:val="nil"/>
              <w:right w:val="nil"/>
            </w:tcBorders>
            <w:vAlign w:val="bottom"/>
          </w:tcPr>
          <w:p w14:paraId="39321FDB"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-0.421677</w:t>
            </w:r>
          </w:p>
        </w:tc>
        <w:tc>
          <w:tcPr>
            <w:tcW w:w="1207" w:type="dxa"/>
            <w:tcBorders>
              <w:top w:val="nil"/>
              <w:left w:val="nil"/>
              <w:bottom w:val="nil"/>
              <w:right w:val="nil"/>
            </w:tcBorders>
            <w:vAlign w:val="bottom"/>
          </w:tcPr>
          <w:p w14:paraId="52FCEDFC"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0.719305</w:t>
            </w:r>
          </w:p>
        </w:tc>
        <w:tc>
          <w:tcPr>
            <w:tcW w:w="1208" w:type="dxa"/>
            <w:tcBorders>
              <w:top w:val="nil"/>
              <w:left w:val="nil"/>
              <w:bottom w:val="nil"/>
              <w:right w:val="nil"/>
            </w:tcBorders>
            <w:vAlign w:val="bottom"/>
          </w:tcPr>
          <w:p w14:paraId="4C42C166"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-0.586229</w:t>
            </w:r>
          </w:p>
        </w:tc>
        <w:tc>
          <w:tcPr>
            <w:tcW w:w="997" w:type="dxa"/>
            <w:tcBorders>
              <w:top w:val="nil"/>
              <w:left w:val="nil"/>
              <w:bottom w:val="nil"/>
              <w:right w:val="single" w:sz="4" w:space="0" w:color="auto"/>
            </w:tcBorders>
            <w:vAlign w:val="bottom"/>
          </w:tcPr>
          <w:p w14:paraId="380252A0"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0.5630</w:t>
            </w:r>
          </w:p>
        </w:tc>
      </w:tr>
      <w:tr w:rsidR="00BB0377" w:rsidRPr="000F1AB5" w14:paraId="10A5F4F8" w14:textId="77777777" w:rsidTr="00BB0377">
        <w:trPr>
          <w:trHeight w:val="225"/>
        </w:trPr>
        <w:tc>
          <w:tcPr>
            <w:tcW w:w="2017" w:type="dxa"/>
            <w:tcBorders>
              <w:top w:val="nil"/>
              <w:left w:val="single" w:sz="4" w:space="0" w:color="auto"/>
              <w:bottom w:val="nil"/>
              <w:right w:val="nil"/>
            </w:tcBorders>
            <w:vAlign w:val="bottom"/>
          </w:tcPr>
          <w:p w14:paraId="4E633157"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ROE</w:t>
            </w:r>
          </w:p>
        </w:tc>
        <w:tc>
          <w:tcPr>
            <w:tcW w:w="1103" w:type="dxa"/>
            <w:tcBorders>
              <w:top w:val="nil"/>
              <w:left w:val="nil"/>
              <w:bottom w:val="nil"/>
              <w:right w:val="nil"/>
            </w:tcBorders>
            <w:vAlign w:val="bottom"/>
          </w:tcPr>
          <w:p w14:paraId="4E68B5C4"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11.51248</w:t>
            </w:r>
          </w:p>
        </w:tc>
        <w:tc>
          <w:tcPr>
            <w:tcW w:w="1207" w:type="dxa"/>
            <w:tcBorders>
              <w:top w:val="nil"/>
              <w:left w:val="nil"/>
              <w:bottom w:val="nil"/>
              <w:right w:val="nil"/>
            </w:tcBorders>
            <w:vAlign w:val="bottom"/>
          </w:tcPr>
          <w:p w14:paraId="2211EDE8"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3.156820</w:t>
            </w:r>
          </w:p>
        </w:tc>
        <w:tc>
          <w:tcPr>
            <w:tcW w:w="1208" w:type="dxa"/>
            <w:tcBorders>
              <w:top w:val="nil"/>
              <w:left w:val="nil"/>
              <w:bottom w:val="nil"/>
              <w:right w:val="nil"/>
            </w:tcBorders>
            <w:vAlign w:val="bottom"/>
          </w:tcPr>
          <w:p w14:paraId="24E09E9F"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3.646859</w:t>
            </w:r>
          </w:p>
        </w:tc>
        <w:tc>
          <w:tcPr>
            <w:tcW w:w="997" w:type="dxa"/>
            <w:tcBorders>
              <w:top w:val="nil"/>
              <w:left w:val="nil"/>
              <w:bottom w:val="nil"/>
              <w:right w:val="single" w:sz="4" w:space="0" w:color="auto"/>
            </w:tcBorders>
            <w:vAlign w:val="bottom"/>
          </w:tcPr>
          <w:p w14:paraId="5831FC39"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0.0012</w:t>
            </w:r>
          </w:p>
        </w:tc>
      </w:tr>
      <w:tr w:rsidR="00BB0377" w:rsidRPr="000F1AB5" w14:paraId="05FD8F1C" w14:textId="77777777" w:rsidTr="00BB0377">
        <w:trPr>
          <w:trHeight w:val="225"/>
        </w:trPr>
        <w:tc>
          <w:tcPr>
            <w:tcW w:w="2017" w:type="dxa"/>
            <w:tcBorders>
              <w:top w:val="nil"/>
              <w:left w:val="single" w:sz="4" w:space="0" w:color="auto"/>
              <w:bottom w:val="nil"/>
              <w:right w:val="nil"/>
            </w:tcBorders>
            <w:vAlign w:val="bottom"/>
          </w:tcPr>
          <w:p w14:paraId="49B394E7"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PER</w:t>
            </w:r>
          </w:p>
        </w:tc>
        <w:tc>
          <w:tcPr>
            <w:tcW w:w="1103" w:type="dxa"/>
            <w:tcBorders>
              <w:top w:val="nil"/>
              <w:left w:val="nil"/>
              <w:bottom w:val="nil"/>
              <w:right w:val="nil"/>
            </w:tcBorders>
            <w:vAlign w:val="bottom"/>
          </w:tcPr>
          <w:p w14:paraId="09642E59"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0.399525</w:t>
            </w:r>
          </w:p>
        </w:tc>
        <w:tc>
          <w:tcPr>
            <w:tcW w:w="1207" w:type="dxa"/>
            <w:tcBorders>
              <w:top w:val="nil"/>
              <w:left w:val="nil"/>
              <w:bottom w:val="nil"/>
              <w:right w:val="nil"/>
            </w:tcBorders>
            <w:vAlign w:val="bottom"/>
          </w:tcPr>
          <w:p w14:paraId="6352CA4C"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0.130436</w:t>
            </w:r>
          </w:p>
        </w:tc>
        <w:tc>
          <w:tcPr>
            <w:tcW w:w="1208" w:type="dxa"/>
            <w:tcBorders>
              <w:top w:val="nil"/>
              <w:left w:val="nil"/>
              <w:bottom w:val="nil"/>
              <w:right w:val="nil"/>
            </w:tcBorders>
            <w:vAlign w:val="bottom"/>
          </w:tcPr>
          <w:p w14:paraId="7A27A7C3"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3.063009</w:t>
            </w:r>
          </w:p>
        </w:tc>
        <w:tc>
          <w:tcPr>
            <w:tcW w:w="997" w:type="dxa"/>
            <w:tcBorders>
              <w:top w:val="nil"/>
              <w:left w:val="nil"/>
              <w:bottom w:val="nil"/>
              <w:right w:val="single" w:sz="4" w:space="0" w:color="auto"/>
            </w:tcBorders>
            <w:vAlign w:val="bottom"/>
          </w:tcPr>
          <w:p w14:paraId="5E5BE218"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0.0052</w:t>
            </w:r>
          </w:p>
        </w:tc>
      </w:tr>
      <w:tr w:rsidR="00BB0377" w:rsidRPr="000F1AB5" w14:paraId="1A22C7AB" w14:textId="77777777" w:rsidTr="002D315D">
        <w:trPr>
          <w:trHeight w:hRule="exact" w:val="57"/>
        </w:trPr>
        <w:tc>
          <w:tcPr>
            <w:tcW w:w="2017" w:type="dxa"/>
            <w:tcBorders>
              <w:top w:val="nil"/>
              <w:left w:val="single" w:sz="4" w:space="0" w:color="auto"/>
              <w:bottom w:val="double" w:sz="6" w:space="2" w:color="auto"/>
              <w:right w:val="nil"/>
            </w:tcBorders>
            <w:vAlign w:val="bottom"/>
          </w:tcPr>
          <w:p w14:paraId="6B67D739"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double" w:sz="6" w:space="2" w:color="auto"/>
              <w:right w:val="nil"/>
            </w:tcBorders>
            <w:vAlign w:val="bottom"/>
          </w:tcPr>
          <w:p w14:paraId="09B88C70"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double" w:sz="6" w:space="2" w:color="auto"/>
              <w:right w:val="nil"/>
            </w:tcBorders>
            <w:vAlign w:val="bottom"/>
          </w:tcPr>
          <w:p w14:paraId="07F0595E"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double" w:sz="6" w:space="2" w:color="auto"/>
              <w:right w:val="nil"/>
            </w:tcBorders>
            <w:vAlign w:val="bottom"/>
          </w:tcPr>
          <w:p w14:paraId="2AA112DD"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double" w:sz="6" w:space="2" w:color="auto"/>
              <w:right w:val="single" w:sz="4" w:space="0" w:color="auto"/>
            </w:tcBorders>
            <w:vAlign w:val="bottom"/>
          </w:tcPr>
          <w:p w14:paraId="005D661B"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r w:rsidR="00BB0377" w:rsidRPr="000F1AB5" w14:paraId="291FE96E" w14:textId="77777777" w:rsidTr="00F90B24">
        <w:trPr>
          <w:trHeight w:hRule="exact" w:val="57"/>
        </w:trPr>
        <w:tc>
          <w:tcPr>
            <w:tcW w:w="2017" w:type="dxa"/>
            <w:tcBorders>
              <w:top w:val="nil"/>
              <w:left w:val="single" w:sz="4" w:space="0" w:color="auto"/>
              <w:bottom w:val="double" w:sz="6" w:space="2" w:color="auto"/>
              <w:right w:val="nil"/>
            </w:tcBorders>
            <w:vAlign w:val="bottom"/>
          </w:tcPr>
          <w:p w14:paraId="3EAAB556"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double" w:sz="6" w:space="2" w:color="auto"/>
              <w:right w:val="nil"/>
            </w:tcBorders>
            <w:vAlign w:val="bottom"/>
          </w:tcPr>
          <w:p w14:paraId="35FB7850"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double" w:sz="6" w:space="2" w:color="auto"/>
              <w:right w:val="nil"/>
            </w:tcBorders>
            <w:vAlign w:val="bottom"/>
          </w:tcPr>
          <w:p w14:paraId="0B436743"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double" w:sz="6" w:space="2" w:color="auto"/>
              <w:right w:val="nil"/>
            </w:tcBorders>
            <w:vAlign w:val="bottom"/>
          </w:tcPr>
          <w:p w14:paraId="33DD32C8"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double" w:sz="6" w:space="2" w:color="auto"/>
              <w:right w:val="single" w:sz="4" w:space="0" w:color="auto"/>
            </w:tcBorders>
            <w:vAlign w:val="bottom"/>
          </w:tcPr>
          <w:p w14:paraId="47F1FA66"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r w:rsidR="00BB0377" w:rsidRPr="000F1AB5" w14:paraId="3CC494DE" w14:textId="77777777" w:rsidTr="00BB0377">
        <w:trPr>
          <w:trHeight w:hRule="exact" w:val="135"/>
        </w:trPr>
        <w:tc>
          <w:tcPr>
            <w:tcW w:w="2017" w:type="dxa"/>
            <w:tcBorders>
              <w:top w:val="nil"/>
              <w:left w:val="single" w:sz="4" w:space="0" w:color="auto"/>
              <w:bottom w:val="nil"/>
              <w:right w:val="nil"/>
            </w:tcBorders>
            <w:vAlign w:val="bottom"/>
          </w:tcPr>
          <w:p w14:paraId="484AFAA6"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nil"/>
              <w:right w:val="nil"/>
            </w:tcBorders>
            <w:vAlign w:val="bottom"/>
          </w:tcPr>
          <w:p w14:paraId="7F7E9C66"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nil"/>
              <w:right w:val="nil"/>
            </w:tcBorders>
            <w:vAlign w:val="bottom"/>
          </w:tcPr>
          <w:p w14:paraId="3742FD0D"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nil"/>
              <w:right w:val="nil"/>
            </w:tcBorders>
            <w:vAlign w:val="bottom"/>
          </w:tcPr>
          <w:p w14:paraId="1FF2A947"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nil"/>
              <w:right w:val="single" w:sz="4" w:space="0" w:color="auto"/>
            </w:tcBorders>
            <w:vAlign w:val="bottom"/>
          </w:tcPr>
          <w:p w14:paraId="3B54BC32"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r w:rsidR="00BB0377" w:rsidRPr="000F1AB5" w14:paraId="20D5BAD5" w14:textId="77777777" w:rsidTr="00BB0377">
        <w:trPr>
          <w:trHeight w:val="225"/>
        </w:trPr>
        <w:tc>
          <w:tcPr>
            <w:tcW w:w="2017" w:type="dxa"/>
            <w:tcBorders>
              <w:top w:val="nil"/>
              <w:left w:val="single" w:sz="4" w:space="0" w:color="auto"/>
              <w:bottom w:val="nil"/>
              <w:right w:val="nil"/>
            </w:tcBorders>
            <w:vAlign w:val="bottom"/>
          </w:tcPr>
          <w:p w14:paraId="5C8FE628" w14:textId="77777777" w:rsidR="00BB0377" w:rsidRPr="000F1AB5" w:rsidRDefault="00BB0377" w:rsidP="008A05D0">
            <w:pPr>
              <w:suppressAutoHyphens w:val="0"/>
              <w:autoSpaceDE w:val="0"/>
              <w:autoSpaceDN w:val="0"/>
              <w:adjustRightInd w:val="0"/>
              <w:spacing w:after="0" w:line="240" w:lineRule="auto"/>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R-squared</w:t>
            </w:r>
          </w:p>
        </w:tc>
        <w:tc>
          <w:tcPr>
            <w:tcW w:w="1103" w:type="dxa"/>
            <w:tcBorders>
              <w:top w:val="nil"/>
              <w:left w:val="nil"/>
              <w:bottom w:val="nil"/>
              <w:right w:val="nil"/>
            </w:tcBorders>
            <w:vAlign w:val="bottom"/>
          </w:tcPr>
          <w:p w14:paraId="177D80BF"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0.541230</w:t>
            </w:r>
          </w:p>
        </w:tc>
        <w:tc>
          <w:tcPr>
            <w:tcW w:w="2415" w:type="dxa"/>
            <w:gridSpan w:val="2"/>
            <w:tcBorders>
              <w:top w:val="nil"/>
              <w:left w:val="nil"/>
              <w:bottom w:val="nil"/>
              <w:right w:val="nil"/>
            </w:tcBorders>
            <w:vAlign w:val="bottom"/>
          </w:tcPr>
          <w:p w14:paraId="44C0EEA9" w14:textId="77777777" w:rsidR="00BB0377" w:rsidRPr="000F1AB5" w:rsidRDefault="00BB0377" w:rsidP="008A05D0">
            <w:pPr>
              <w:suppressAutoHyphens w:val="0"/>
              <w:autoSpaceDE w:val="0"/>
              <w:autoSpaceDN w:val="0"/>
              <w:adjustRightInd w:val="0"/>
              <w:spacing w:after="0" w:line="240" w:lineRule="auto"/>
              <w:ind w:right="10"/>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    Mean dependent var</w:t>
            </w:r>
          </w:p>
        </w:tc>
        <w:tc>
          <w:tcPr>
            <w:tcW w:w="997" w:type="dxa"/>
            <w:tcBorders>
              <w:top w:val="nil"/>
              <w:left w:val="nil"/>
              <w:bottom w:val="nil"/>
              <w:right w:val="single" w:sz="4" w:space="0" w:color="auto"/>
            </w:tcBorders>
            <w:vAlign w:val="bottom"/>
          </w:tcPr>
          <w:p w14:paraId="3890A9FA"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0.458728</w:t>
            </w:r>
          </w:p>
        </w:tc>
      </w:tr>
      <w:tr w:rsidR="00BB0377" w:rsidRPr="000F1AB5" w14:paraId="1A0E26F4" w14:textId="77777777" w:rsidTr="00BB0377">
        <w:trPr>
          <w:trHeight w:val="225"/>
        </w:trPr>
        <w:tc>
          <w:tcPr>
            <w:tcW w:w="2017" w:type="dxa"/>
            <w:tcBorders>
              <w:top w:val="nil"/>
              <w:left w:val="single" w:sz="4" w:space="0" w:color="auto"/>
              <w:bottom w:val="nil"/>
              <w:right w:val="nil"/>
            </w:tcBorders>
            <w:vAlign w:val="bottom"/>
          </w:tcPr>
          <w:p w14:paraId="426D3D25" w14:textId="77777777" w:rsidR="00BB0377" w:rsidRPr="000F1AB5" w:rsidRDefault="00BB0377" w:rsidP="008A05D0">
            <w:pPr>
              <w:suppressAutoHyphens w:val="0"/>
              <w:autoSpaceDE w:val="0"/>
              <w:autoSpaceDN w:val="0"/>
              <w:adjustRightInd w:val="0"/>
              <w:spacing w:after="0" w:line="240" w:lineRule="auto"/>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Adjusted R-squared</w:t>
            </w:r>
          </w:p>
        </w:tc>
        <w:tc>
          <w:tcPr>
            <w:tcW w:w="1103" w:type="dxa"/>
            <w:tcBorders>
              <w:top w:val="nil"/>
              <w:left w:val="nil"/>
              <w:bottom w:val="nil"/>
              <w:right w:val="nil"/>
            </w:tcBorders>
            <w:vAlign w:val="bottom"/>
          </w:tcPr>
          <w:p w14:paraId="73CF7E05"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0.357722</w:t>
            </w:r>
          </w:p>
        </w:tc>
        <w:tc>
          <w:tcPr>
            <w:tcW w:w="2415" w:type="dxa"/>
            <w:gridSpan w:val="2"/>
            <w:tcBorders>
              <w:top w:val="nil"/>
              <w:left w:val="nil"/>
              <w:bottom w:val="nil"/>
              <w:right w:val="nil"/>
            </w:tcBorders>
            <w:vAlign w:val="bottom"/>
          </w:tcPr>
          <w:p w14:paraId="7A226DE3" w14:textId="77777777" w:rsidR="00BB0377" w:rsidRPr="000F1AB5" w:rsidRDefault="00BB0377" w:rsidP="008A05D0">
            <w:pPr>
              <w:suppressAutoHyphens w:val="0"/>
              <w:autoSpaceDE w:val="0"/>
              <w:autoSpaceDN w:val="0"/>
              <w:adjustRightInd w:val="0"/>
              <w:spacing w:after="0" w:line="240" w:lineRule="auto"/>
              <w:ind w:right="10"/>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    S.D. dependent var</w:t>
            </w:r>
          </w:p>
        </w:tc>
        <w:tc>
          <w:tcPr>
            <w:tcW w:w="997" w:type="dxa"/>
            <w:tcBorders>
              <w:top w:val="nil"/>
              <w:left w:val="nil"/>
              <w:bottom w:val="nil"/>
              <w:right w:val="single" w:sz="4" w:space="0" w:color="auto"/>
            </w:tcBorders>
            <w:vAlign w:val="bottom"/>
          </w:tcPr>
          <w:p w14:paraId="15DEA936"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0.801253</w:t>
            </w:r>
          </w:p>
        </w:tc>
      </w:tr>
      <w:tr w:rsidR="00BB0377" w:rsidRPr="000F1AB5" w14:paraId="6F7095E2" w14:textId="77777777" w:rsidTr="00BB0377">
        <w:trPr>
          <w:trHeight w:val="225"/>
        </w:trPr>
        <w:tc>
          <w:tcPr>
            <w:tcW w:w="2017" w:type="dxa"/>
            <w:tcBorders>
              <w:top w:val="nil"/>
              <w:left w:val="single" w:sz="4" w:space="0" w:color="auto"/>
              <w:bottom w:val="nil"/>
              <w:right w:val="nil"/>
            </w:tcBorders>
            <w:vAlign w:val="bottom"/>
          </w:tcPr>
          <w:p w14:paraId="1827D338" w14:textId="77777777" w:rsidR="00BB0377" w:rsidRPr="000F1AB5" w:rsidRDefault="00BB0377" w:rsidP="008A05D0">
            <w:pPr>
              <w:suppressAutoHyphens w:val="0"/>
              <w:autoSpaceDE w:val="0"/>
              <w:autoSpaceDN w:val="0"/>
              <w:adjustRightInd w:val="0"/>
              <w:spacing w:after="0" w:line="240" w:lineRule="auto"/>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F-statistic</w:t>
            </w:r>
          </w:p>
        </w:tc>
        <w:tc>
          <w:tcPr>
            <w:tcW w:w="1103" w:type="dxa"/>
            <w:tcBorders>
              <w:top w:val="nil"/>
              <w:left w:val="nil"/>
              <w:bottom w:val="nil"/>
              <w:right w:val="nil"/>
            </w:tcBorders>
            <w:vAlign w:val="bottom"/>
          </w:tcPr>
          <w:p w14:paraId="4ADEB8FA"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2.949352</w:t>
            </w:r>
          </w:p>
        </w:tc>
        <w:tc>
          <w:tcPr>
            <w:tcW w:w="2415" w:type="dxa"/>
            <w:gridSpan w:val="2"/>
            <w:tcBorders>
              <w:top w:val="nil"/>
              <w:left w:val="nil"/>
              <w:bottom w:val="nil"/>
              <w:right w:val="nil"/>
            </w:tcBorders>
            <w:vAlign w:val="bottom"/>
          </w:tcPr>
          <w:p w14:paraId="5D6B1A0C" w14:textId="77777777" w:rsidR="00BB0377" w:rsidRPr="000F1AB5" w:rsidRDefault="00BB0377" w:rsidP="008A05D0">
            <w:pPr>
              <w:suppressAutoHyphens w:val="0"/>
              <w:autoSpaceDE w:val="0"/>
              <w:autoSpaceDN w:val="0"/>
              <w:adjustRightInd w:val="0"/>
              <w:spacing w:after="0" w:line="240" w:lineRule="auto"/>
              <w:ind w:right="10"/>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    Durbin-Watson stat</w:t>
            </w:r>
          </w:p>
        </w:tc>
        <w:tc>
          <w:tcPr>
            <w:tcW w:w="997" w:type="dxa"/>
            <w:tcBorders>
              <w:top w:val="nil"/>
              <w:left w:val="nil"/>
              <w:bottom w:val="nil"/>
              <w:right w:val="single" w:sz="4" w:space="0" w:color="auto"/>
            </w:tcBorders>
            <w:vAlign w:val="bottom"/>
          </w:tcPr>
          <w:p w14:paraId="70D32648"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2.629435</w:t>
            </w:r>
          </w:p>
        </w:tc>
      </w:tr>
      <w:tr w:rsidR="00BB0377" w:rsidRPr="000F1AB5" w14:paraId="3B294151" w14:textId="77777777" w:rsidTr="00BB0377">
        <w:trPr>
          <w:trHeight w:val="225"/>
        </w:trPr>
        <w:tc>
          <w:tcPr>
            <w:tcW w:w="2017" w:type="dxa"/>
            <w:tcBorders>
              <w:top w:val="nil"/>
              <w:left w:val="single" w:sz="4" w:space="0" w:color="auto"/>
              <w:bottom w:val="nil"/>
              <w:right w:val="nil"/>
            </w:tcBorders>
            <w:vAlign w:val="bottom"/>
          </w:tcPr>
          <w:p w14:paraId="4D32F783" w14:textId="77777777" w:rsidR="00BB0377" w:rsidRPr="000F1AB5" w:rsidRDefault="00BB0377" w:rsidP="008A05D0">
            <w:pPr>
              <w:suppressAutoHyphens w:val="0"/>
              <w:autoSpaceDE w:val="0"/>
              <w:autoSpaceDN w:val="0"/>
              <w:adjustRightInd w:val="0"/>
              <w:spacing w:after="0" w:line="240" w:lineRule="auto"/>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Prob(F-statistic)</w:t>
            </w:r>
          </w:p>
        </w:tc>
        <w:tc>
          <w:tcPr>
            <w:tcW w:w="1103" w:type="dxa"/>
            <w:tcBorders>
              <w:top w:val="nil"/>
              <w:left w:val="nil"/>
              <w:bottom w:val="nil"/>
              <w:right w:val="nil"/>
            </w:tcBorders>
            <w:vAlign w:val="bottom"/>
          </w:tcPr>
          <w:p w14:paraId="374E3289" w14:textId="77777777" w:rsidR="00BB0377" w:rsidRPr="000F1AB5" w:rsidRDefault="00BB03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4"/>
                <w:szCs w:val="24"/>
                <w:lang w:val="en-ID" w:bidi="ar-SA"/>
              </w:rPr>
            </w:pPr>
            <w:r w:rsidRPr="000F1AB5">
              <w:rPr>
                <w:rFonts w:ascii="Times New Roman" w:hAnsi="Times New Roman" w:cs="Times New Roman"/>
                <w:i w:val="0"/>
                <w:iCs w:val="0"/>
                <w:sz w:val="24"/>
                <w:szCs w:val="24"/>
                <w:lang w:val="en-ID" w:bidi="ar-SA"/>
              </w:rPr>
              <w:t>0.013703</w:t>
            </w:r>
          </w:p>
        </w:tc>
        <w:tc>
          <w:tcPr>
            <w:tcW w:w="1207" w:type="dxa"/>
            <w:tcBorders>
              <w:top w:val="nil"/>
              <w:left w:val="nil"/>
              <w:bottom w:val="nil"/>
              <w:right w:val="nil"/>
            </w:tcBorders>
            <w:vAlign w:val="bottom"/>
          </w:tcPr>
          <w:p w14:paraId="4DF5725B" w14:textId="77777777" w:rsidR="00BB0377" w:rsidRPr="000F1AB5" w:rsidRDefault="00BB0377" w:rsidP="008A05D0">
            <w:pPr>
              <w:suppressAutoHyphens w:val="0"/>
              <w:autoSpaceDE w:val="0"/>
              <w:autoSpaceDN w:val="0"/>
              <w:adjustRightInd w:val="0"/>
              <w:spacing w:after="0" w:line="240" w:lineRule="auto"/>
              <w:ind w:right="10"/>
              <w:jc w:val="center"/>
              <w:rPr>
                <w:rFonts w:ascii="Times New Roman" w:hAnsi="Times New Roman" w:cs="Times New Roman"/>
                <w:i w:val="0"/>
                <w:iCs w:val="0"/>
                <w:sz w:val="24"/>
                <w:szCs w:val="24"/>
                <w:lang w:val="en-ID" w:bidi="ar-SA"/>
              </w:rPr>
            </w:pPr>
          </w:p>
        </w:tc>
        <w:tc>
          <w:tcPr>
            <w:tcW w:w="1208" w:type="dxa"/>
            <w:tcBorders>
              <w:top w:val="nil"/>
              <w:left w:val="nil"/>
              <w:bottom w:val="nil"/>
              <w:right w:val="nil"/>
            </w:tcBorders>
            <w:vAlign w:val="bottom"/>
          </w:tcPr>
          <w:p w14:paraId="5C30FCED" w14:textId="77777777" w:rsidR="00BB0377" w:rsidRPr="000F1AB5" w:rsidRDefault="00BB0377" w:rsidP="008A05D0">
            <w:pPr>
              <w:suppressAutoHyphens w:val="0"/>
              <w:autoSpaceDE w:val="0"/>
              <w:autoSpaceDN w:val="0"/>
              <w:adjustRightInd w:val="0"/>
              <w:spacing w:after="0" w:line="240" w:lineRule="auto"/>
              <w:ind w:right="10"/>
              <w:jc w:val="center"/>
              <w:rPr>
                <w:rFonts w:ascii="Times New Roman" w:hAnsi="Times New Roman" w:cs="Times New Roman"/>
                <w:i w:val="0"/>
                <w:iCs w:val="0"/>
                <w:sz w:val="24"/>
                <w:szCs w:val="24"/>
                <w:lang w:val="en-ID" w:bidi="ar-SA"/>
              </w:rPr>
            </w:pPr>
          </w:p>
        </w:tc>
        <w:tc>
          <w:tcPr>
            <w:tcW w:w="997" w:type="dxa"/>
            <w:tcBorders>
              <w:top w:val="nil"/>
              <w:left w:val="nil"/>
              <w:bottom w:val="nil"/>
              <w:right w:val="single" w:sz="4" w:space="0" w:color="auto"/>
            </w:tcBorders>
            <w:vAlign w:val="bottom"/>
          </w:tcPr>
          <w:p w14:paraId="5E63F134" w14:textId="77777777" w:rsidR="00BB0377" w:rsidRPr="000F1AB5" w:rsidRDefault="00BB0377" w:rsidP="008A05D0">
            <w:pPr>
              <w:suppressAutoHyphens w:val="0"/>
              <w:autoSpaceDE w:val="0"/>
              <w:autoSpaceDN w:val="0"/>
              <w:adjustRightInd w:val="0"/>
              <w:spacing w:after="0" w:line="240" w:lineRule="auto"/>
              <w:ind w:right="10"/>
              <w:jc w:val="center"/>
              <w:rPr>
                <w:rFonts w:ascii="Times New Roman" w:hAnsi="Times New Roman" w:cs="Times New Roman"/>
                <w:i w:val="0"/>
                <w:iCs w:val="0"/>
                <w:sz w:val="24"/>
                <w:szCs w:val="24"/>
                <w:lang w:val="en-ID" w:bidi="ar-SA"/>
              </w:rPr>
            </w:pPr>
          </w:p>
        </w:tc>
      </w:tr>
      <w:tr w:rsidR="00BB0377" w:rsidRPr="000F1AB5" w14:paraId="4643F3C9" w14:textId="77777777" w:rsidTr="00BB0377">
        <w:trPr>
          <w:trHeight w:hRule="exact" w:val="90"/>
        </w:trPr>
        <w:tc>
          <w:tcPr>
            <w:tcW w:w="2017" w:type="dxa"/>
            <w:tcBorders>
              <w:top w:val="nil"/>
              <w:left w:val="single" w:sz="4" w:space="0" w:color="auto"/>
              <w:bottom w:val="double" w:sz="6" w:space="0" w:color="auto"/>
              <w:right w:val="nil"/>
            </w:tcBorders>
            <w:vAlign w:val="bottom"/>
          </w:tcPr>
          <w:p w14:paraId="38BB89B5"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103" w:type="dxa"/>
            <w:tcBorders>
              <w:top w:val="nil"/>
              <w:left w:val="nil"/>
              <w:bottom w:val="double" w:sz="6" w:space="0" w:color="auto"/>
              <w:right w:val="nil"/>
            </w:tcBorders>
            <w:vAlign w:val="bottom"/>
          </w:tcPr>
          <w:p w14:paraId="0D9EB0F6"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7" w:type="dxa"/>
            <w:tcBorders>
              <w:top w:val="nil"/>
              <w:left w:val="nil"/>
              <w:bottom w:val="double" w:sz="6" w:space="0" w:color="auto"/>
              <w:right w:val="nil"/>
            </w:tcBorders>
            <w:vAlign w:val="bottom"/>
          </w:tcPr>
          <w:p w14:paraId="1BF7766E"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1208" w:type="dxa"/>
            <w:tcBorders>
              <w:top w:val="nil"/>
              <w:left w:val="nil"/>
              <w:bottom w:val="double" w:sz="6" w:space="0" w:color="auto"/>
              <w:right w:val="nil"/>
            </w:tcBorders>
            <w:vAlign w:val="bottom"/>
          </w:tcPr>
          <w:p w14:paraId="7F87221D"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c>
          <w:tcPr>
            <w:tcW w:w="997" w:type="dxa"/>
            <w:tcBorders>
              <w:top w:val="nil"/>
              <w:left w:val="nil"/>
              <w:bottom w:val="double" w:sz="6" w:space="0" w:color="auto"/>
              <w:right w:val="single" w:sz="4" w:space="0" w:color="auto"/>
            </w:tcBorders>
            <w:vAlign w:val="bottom"/>
          </w:tcPr>
          <w:p w14:paraId="7E34AFA9" w14:textId="77777777" w:rsidR="00BB0377" w:rsidRPr="000F1AB5" w:rsidRDefault="00BB0377" w:rsidP="008A05D0">
            <w:pPr>
              <w:suppressAutoHyphens w:val="0"/>
              <w:autoSpaceDE w:val="0"/>
              <w:autoSpaceDN w:val="0"/>
              <w:adjustRightInd w:val="0"/>
              <w:spacing w:after="0" w:line="240" w:lineRule="auto"/>
              <w:jc w:val="center"/>
              <w:rPr>
                <w:rFonts w:ascii="Times New Roman" w:hAnsi="Times New Roman" w:cs="Times New Roman"/>
                <w:i w:val="0"/>
                <w:iCs w:val="0"/>
                <w:sz w:val="24"/>
                <w:szCs w:val="24"/>
                <w:lang w:val="en-ID" w:bidi="ar-SA"/>
              </w:rPr>
            </w:pPr>
          </w:p>
        </w:tc>
      </w:tr>
    </w:tbl>
    <w:p w14:paraId="785341C7" w14:textId="77777777" w:rsidR="00BB0377" w:rsidRPr="00BB0377" w:rsidRDefault="00BB0377" w:rsidP="00BB0377">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Pr>
          <w:rFonts w:ascii="Times New Roman" w:hAnsi="Times New Roman" w:cs="Times New Roman"/>
          <w:i w:val="0"/>
          <w:sz w:val="24"/>
          <w:szCs w:val="24"/>
          <w:lang w:val="id-ID" w:bidi="ar-SA"/>
        </w:rPr>
        <w:t>Source</w:t>
      </w:r>
      <w:r w:rsidRPr="000F1AB5">
        <w:rPr>
          <w:rFonts w:ascii="Times New Roman" w:hAnsi="Times New Roman" w:cs="Times New Roman"/>
          <w:i w:val="0"/>
          <w:sz w:val="24"/>
          <w:szCs w:val="24"/>
          <w:lang w:bidi="ar-SA"/>
        </w:rPr>
        <w:t xml:space="preserve"> : </w:t>
      </w:r>
      <w:r w:rsidRPr="000F1AB5">
        <w:rPr>
          <w:rFonts w:ascii="Times New Roman" w:hAnsi="Times New Roman" w:cs="Times New Roman"/>
          <w:sz w:val="24"/>
          <w:szCs w:val="24"/>
          <w:lang w:bidi="ar-SA"/>
        </w:rPr>
        <w:t xml:space="preserve">Output </w:t>
      </w:r>
      <w:proofErr w:type="spellStart"/>
      <w:r w:rsidRPr="000F1AB5">
        <w:rPr>
          <w:rFonts w:ascii="Times New Roman" w:hAnsi="Times New Roman" w:cs="Times New Roman"/>
          <w:sz w:val="24"/>
          <w:szCs w:val="24"/>
          <w:lang w:bidi="ar-SA"/>
        </w:rPr>
        <w:t>Eviews</w:t>
      </w:r>
      <w:proofErr w:type="spellEnd"/>
      <w:r w:rsidRPr="000F1AB5">
        <w:rPr>
          <w:rFonts w:ascii="Times New Roman" w:hAnsi="Times New Roman" w:cs="Times New Roman"/>
          <w:sz w:val="24"/>
          <w:szCs w:val="24"/>
          <w:lang w:bidi="ar-SA"/>
        </w:rPr>
        <w:t xml:space="preserve"> 9</w:t>
      </w:r>
    </w:p>
    <w:p w14:paraId="2D0F635C" w14:textId="77777777" w:rsidR="00725F30" w:rsidRPr="00725F30" w:rsidRDefault="00725F30" w:rsidP="00725F3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25F30">
        <w:rPr>
          <w:rFonts w:ascii="Times New Roman" w:eastAsia="Times New Roman" w:hAnsi="Times New Roman" w:cs="Times New Roman"/>
          <w:i w:val="0"/>
          <w:color w:val="000000"/>
          <w:sz w:val="24"/>
          <w:szCs w:val="24"/>
        </w:rPr>
        <w:t>The regression equation model t</w:t>
      </w:r>
      <w:r w:rsidR="00BB0377">
        <w:rPr>
          <w:rFonts w:ascii="Times New Roman" w:eastAsia="Times New Roman" w:hAnsi="Times New Roman" w:cs="Times New Roman"/>
          <w:i w:val="0"/>
          <w:color w:val="000000"/>
          <w:sz w:val="24"/>
          <w:szCs w:val="24"/>
        </w:rPr>
        <w:t>hat is formed based on table 10</w:t>
      </w:r>
      <w:r w:rsidRPr="00725F30">
        <w:rPr>
          <w:rFonts w:ascii="Times New Roman" w:eastAsia="Times New Roman" w:hAnsi="Times New Roman" w:cs="Times New Roman"/>
          <w:i w:val="0"/>
          <w:color w:val="000000"/>
          <w:sz w:val="24"/>
          <w:szCs w:val="24"/>
        </w:rPr>
        <w:t xml:space="preserve"> research results are as follows:</w:t>
      </w:r>
    </w:p>
    <w:p w14:paraId="426381D6" w14:textId="77777777" w:rsidR="00725F30" w:rsidRPr="00725F30" w:rsidRDefault="00725F30" w:rsidP="00C218DC">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25F30">
        <w:rPr>
          <w:rFonts w:ascii="Times New Roman" w:eastAsia="Times New Roman" w:hAnsi="Times New Roman" w:cs="Times New Roman"/>
          <w:i w:val="0"/>
          <w:color w:val="000000"/>
          <w:sz w:val="24"/>
          <w:szCs w:val="24"/>
        </w:rPr>
        <w:t>Y = -0.0308681201821 - 0.687130207995*LNX1 - 0.65863357639*X2 - 0.421677181363*X3 + 11.5124764783*X4 + 0.399525162338*LNX5</w:t>
      </w:r>
    </w:p>
    <w:p w14:paraId="7E78B82B" w14:textId="77777777" w:rsidR="00725F30" w:rsidRDefault="00725F30" w:rsidP="00725F3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725F30">
        <w:rPr>
          <w:rFonts w:ascii="Times New Roman" w:eastAsia="Times New Roman" w:hAnsi="Times New Roman" w:cs="Times New Roman"/>
          <w:i w:val="0"/>
          <w:color w:val="000000"/>
          <w:sz w:val="24"/>
          <w:szCs w:val="24"/>
        </w:rPr>
        <w:t xml:space="preserve">From the regression equation </w:t>
      </w:r>
      <w:proofErr w:type="gramStart"/>
      <w:r w:rsidRPr="00725F30">
        <w:rPr>
          <w:rFonts w:ascii="Times New Roman" w:eastAsia="Times New Roman" w:hAnsi="Times New Roman" w:cs="Times New Roman"/>
          <w:i w:val="0"/>
          <w:color w:val="000000"/>
          <w:sz w:val="24"/>
          <w:szCs w:val="24"/>
        </w:rPr>
        <w:t>model</w:t>
      </w:r>
      <w:proofErr w:type="gramEnd"/>
      <w:r w:rsidRPr="00725F30">
        <w:rPr>
          <w:rFonts w:ascii="Times New Roman" w:eastAsia="Times New Roman" w:hAnsi="Times New Roman" w:cs="Times New Roman"/>
          <w:i w:val="0"/>
          <w:color w:val="000000"/>
          <w:sz w:val="24"/>
          <w:szCs w:val="24"/>
        </w:rPr>
        <w:t xml:space="preserve"> it can be explained as follows:</w:t>
      </w:r>
    </w:p>
    <w:p w14:paraId="783E4A1F" w14:textId="77777777" w:rsidR="00C218DC" w:rsidRPr="00C218DC" w:rsidRDefault="00C218DC" w:rsidP="00E6661D">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C218DC">
        <w:rPr>
          <w:rFonts w:ascii="Times New Roman" w:eastAsia="Times New Roman" w:hAnsi="Times New Roman" w:cs="Times New Roman"/>
          <w:i w:val="0"/>
          <w:color w:val="000000"/>
          <w:sz w:val="24"/>
          <w:szCs w:val="24"/>
        </w:rPr>
        <w:t>The value of the regression direction coefficient is -0.0308681201821 meaning that if the independent variables, namely CR, TATO, DER, ROE, and PER are considered constant (value 0), then the dependent variable, namely the Stock Return variable, will have a value of -0.0308681201821.</w:t>
      </w:r>
    </w:p>
    <w:p w14:paraId="08AE74E3" w14:textId="77777777" w:rsidR="00C218DC" w:rsidRPr="00C218DC" w:rsidRDefault="00C218DC" w:rsidP="00E6661D">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C218DC">
        <w:rPr>
          <w:rFonts w:ascii="Times New Roman" w:eastAsia="Times New Roman" w:hAnsi="Times New Roman" w:cs="Times New Roman"/>
          <w:i w:val="0"/>
          <w:color w:val="000000"/>
          <w:sz w:val="24"/>
          <w:szCs w:val="24"/>
        </w:rPr>
        <w:t>The regression coefficient value of the CR variable is -0.687130207995, meaning that if the CR variable has increased by (one) unit, while the other independent variables, namely the TATO, DER, ROE, and PER variables are considered constant (value 0), then the dependent variable is the Stock Return variable, the value will decrease by -0.687130207995.</w:t>
      </w:r>
    </w:p>
    <w:p w14:paraId="27C6D20D" w14:textId="77777777" w:rsidR="00C218DC" w:rsidRPr="00C218DC" w:rsidRDefault="00C218DC" w:rsidP="00E6661D">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C218DC">
        <w:rPr>
          <w:rFonts w:ascii="Times New Roman" w:eastAsia="Times New Roman" w:hAnsi="Times New Roman" w:cs="Times New Roman"/>
          <w:i w:val="0"/>
          <w:color w:val="000000"/>
          <w:sz w:val="24"/>
          <w:szCs w:val="24"/>
        </w:rPr>
        <w:t xml:space="preserve">The regression coefficient value of the TATO variable is -0.65863357639, meaning that if the TATO variable has increased by (one) unit, while the other independent variables, namely the CR, DER, ROE, AND PER variables are considered constant (value 0), then the dependent variable is the Stock Return </w:t>
      </w:r>
      <w:proofErr w:type="gramStart"/>
      <w:r w:rsidRPr="00C218DC">
        <w:rPr>
          <w:rFonts w:ascii="Times New Roman" w:eastAsia="Times New Roman" w:hAnsi="Times New Roman" w:cs="Times New Roman"/>
          <w:i w:val="0"/>
          <w:color w:val="000000"/>
          <w:sz w:val="24"/>
          <w:szCs w:val="24"/>
        </w:rPr>
        <w:t>variable ,</w:t>
      </w:r>
      <w:proofErr w:type="gramEnd"/>
      <w:r w:rsidRPr="00C218DC">
        <w:rPr>
          <w:rFonts w:ascii="Times New Roman" w:eastAsia="Times New Roman" w:hAnsi="Times New Roman" w:cs="Times New Roman"/>
          <w:i w:val="0"/>
          <w:color w:val="000000"/>
          <w:sz w:val="24"/>
          <w:szCs w:val="24"/>
        </w:rPr>
        <w:t xml:space="preserve"> the value will decrease by -0.65863357639.</w:t>
      </w:r>
    </w:p>
    <w:p w14:paraId="11750F4C" w14:textId="77777777" w:rsidR="00C218DC" w:rsidRPr="00C218DC" w:rsidRDefault="00C218DC" w:rsidP="00E6661D">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C218DC">
        <w:rPr>
          <w:rFonts w:ascii="Times New Roman" w:eastAsia="Times New Roman" w:hAnsi="Times New Roman" w:cs="Times New Roman"/>
          <w:i w:val="0"/>
          <w:color w:val="000000"/>
          <w:sz w:val="24"/>
          <w:szCs w:val="24"/>
        </w:rPr>
        <w:t xml:space="preserve">The regression coefficient value of the DER variable is -0.421677181363, meaning that if the DER variable increases by (one) unit, while the other independent variables namely CR, </w:t>
      </w:r>
      <w:r w:rsidRPr="00C218DC">
        <w:rPr>
          <w:rFonts w:ascii="Times New Roman" w:eastAsia="Times New Roman" w:hAnsi="Times New Roman" w:cs="Times New Roman"/>
          <w:i w:val="0"/>
          <w:color w:val="000000"/>
          <w:sz w:val="24"/>
          <w:szCs w:val="24"/>
        </w:rPr>
        <w:lastRenderedPageBreak/>
        <w:t xml:space="preserve">TATO, ROE, and PER are considered constant (value 0), then the dependent variable is the Stock Return </w:t>
      </w:r>
      <w:proofErr w:type="gramStart"/>
      <w:r w:rsidRPr="00C218DC">
        <w:rPr>
          <w:rFonts w:ascii="Times New Roman" w:eastAsia="Times New Roman" w:hAnsi="Times New Roman" w:cs="Times New Roman"/>
          <w:i w:val="0"/>
          <w:color w:val="000000"/>
          <w:sz w:val="24"/>
          <w:szCs w:val="24"/>
        </w:rPr>
        <w:t>variable ,</w:t>
      </w:r>
      <w:proofErr w:type="gramEnd"/>
      <w:r w:rsidRPr="00C218DC">
        <w:rPr>
          <w:rFonts w:ascii="Times New Roman" w:eastAsia="Times New Roman" w:hAnsi="Times New Roman" w:cs="Times New Roman"/>
          <w:i w:val="0"/>
          <w:color w:val="000000"/>
          <w:sz w:val="24"/>
          <w:szCs w:val="24"/>
        </w:rPr>
        <w:t xml:space="preserve"> the value will decrease by -0.421677181363.</w:t>
      </w:r>
    </w:p>
    <w:p w14:paraId="52D89087" w14:textId="77777777" w:rsidR="00C218DC" w:rsidRPr="00C218DC" w:rsidRDefault="00C218DC" w:rsidP="00E6661D">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C218DC">
        <w:rPr>
          <w:rFonts w:ascii="Times New Roman" w:eastAsia="Times New Roman" w:hAnsi="Times New Roman" w:cs="Times New Roman"/>
          <w:i w:val="0"/>
          <w:color w:val="000000"/>
          <w:sz w:val="24"/>
          <w:szCs w:val="24"/>
        </w:rPr>
        <w:t>The value of the regression coefficient of the ROE variable is 11.5124764783, meaning that if the ROE variable has increased by (one) unit, while the other independent variables namely CR, TATO, DER, and PER are considered constant (value 0), then the dependent variable is the Stock Return variable, the value will increase by 11.5124764783.</w:t>
      </w:r>
    </w:p>
    <w:p w14:paraId="3FDCC8BF" w14:textId="6BDBAD39" w:rsidR="00C86AAC" w:rsidRPr="00E814C1" w:rsidRDefault="00C218DC" w:rsidP="00E814C1">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C218DC">
        <w:rPr>
          <w:rFonts w:ascii="Times New Roman" w:eastAsia="Times New Roman" w:hAnsi="Times New Roman" w:cs="Times New Roman"/>
          <w:i w:val="0"/>
          <w:color w:val="000000"/>
          <w:sz w:val="24"/>
          <w:szCs w:val="24"/>
        </w:rPr>
        <w:t>The value of the regression coefficient of the PER variable is 0.399525162338, meaning that if the PER variable increases by (one) unit, while the other independent variables, namely CR, TATO, DER, and ROE are considered constant (value 0), then the dependent variable is the Stock Return variable, the value will increase by 0.399525162338</w:t>
      </w:r>
    </w:p>
    <w:p w14:paraId="7A743E64" w14:textId="247E0DB9" w:rsidR="00C218DC" w:rsidRPr="00986A14" w:rsidRDefault="00C218DC" w:rsidP="00986A14">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C218DC">
        <w:rPr>
          <w:rFonts w:ascii="Times New Roman" w:eastAsia="Times New Roman" w:hAnsi="Times New Roman" w:cs="Times New Roman"/>
          <w:b/>
          <w:i w:val="0"/>
          <w:color w:val="000000"/>
          <w:sz w:val="24"/>
          <w:szCs w:val="24"/>
        </w:rPr>
        <w:t>Normality Test Result</w:t>
      </w:r>
      <w:r w:rsidR="00C86AAC">
        <w:rPr>
          <w:rFonts w:ascii="Times New Roman" w:eastAsia="Times New Roman" w:hAnsi="Times New Roman" w:cs="Times New Roman"/>
          <w:b/>
          <w:i w:val="0"/>
          <w:color w:val="000000"/>
          <w:sz w:val="24"/>
          <w:szCs w:val="24"/>
        </w:rPr>
        <w:t xml:space="preserve"> </w:t>
      </w:r>
    </w:p>
    <w:p w14:paraId="588A6D53" w14:textId="77777777" w:rsidR="00C218DC" w:rsidRPr="00441077" w:rsidRDefault="00C218DC" w:rsidP="00C218DC">
      <w:pPr>
        <w:suppressAutoHyphens w:val="0"/>
        <w:spacing w:after="0" w:line="240" w:lineRule="auto"/>
        <w:ind w:left="426" w:firstLine="131"/>
        <w:jc w:val="center"/>
        <w:rPr>
          <w:rFonts w:ascii="Times New Roman" w:hAnsi="Times New Roman" w:cs="Times New Roman"/>
          <w:b/>
          <w:bCs/>
          <w:i w:val="0"/>
          <w:sz w:val="24"/>
          <w:szCs w:val="24"/>
          <w:lang w:bidi="ar-SA"/>
        </w:rPr>
      </w:pPr>
      <w:r w:rsidRPr="00441077">
        <w:rPr>
          <w:rFonts w:ascii="Times New Roman" w:hAnsi="Times New Roman" w:cs="Times New Roman"/>
          <w:b/>
          <w:i w:val="0"/>
          <w:iCs w:val="0"/>
          <w:noProof/>
          <w:sz w:val="24"/>
          <w:szCs w:val="24"/>
          <w:lang w:bidi="ar-SA"/>
        </w:rPr>
        <w:drawing>
          <wp:inline distT="0" distB="0" distL="0" distR="0" wp14:anchorId="158DCFCB" wp14:editId="42C9304E">
            <wp:extent cx="3429000" cy="11493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149350"/>
                    </a:xfrm>
                    <a:prstGeom prst="rect">
                      <a:avLst/>
                    </a:prstGeom>
                    <a:noFill/>
                    <a:ln>
                      <a:noFill/>
                    </a:ln>
                  </pic:spPr>
                </pic:pic>
              </a:graphicData>
            </a:graphic>
          </wp:inline>
        </w:drawing>
      </w:r>
    </w:p>
    <w:p w14:paraId="5190F1AD" w14:textId="77777777" w:rsidR="00C218DC" w:rsidRPr="006354D2" w:rsidRDefault="00C218DC" w:rsidP="00C218DC">
      <w:pPr>
        <w:suppressAutoHyphens w:val="0"/>
        <w:spacing w:after="0" w:line="240" w:lineRule="auto"/>
        <w:ind w:left="1866" w:firstLine="294"/>
        <w:rPr>
          <w:rFonts w:ascii="Times New Roman" w:hAnsi="Times New Roman" w:cs="Times New Roman"/>
          <w:i w:val="0"/>
          <w:sz w:val="24"/>
          <w:szCs w:val="24"/>
          <w:lang w:val="id-ID" w:bidi="ar-SA"/>
        </w:rPr>
      </w:pPr>
      <w:r>
        <w:rPr>
          <w:rFonts w:ascii="Times New Roman" w:hAnsi="Times New Roman" w:cs="Times New Roman"/>
          <w:i w:val="0"/>
          <w:sz w:val="24"/>
          <w:szCs w:val="24"/>
          <w:lang w:val="id-ID" w:bidi="ar-SA"/>
        </w:rPr>
        <w:t>Source</w:t>
      </w:r>
      <w:r w:rsidRPr="00441077">
        <w:rPr>
          <w:rFonts w:ascii="Times New Roman" w:hAnsi="Times New Roman" w:cs="Times New Roman"/>
          <w:i w:val="0"/>
          <w:sz w:val="24"/>
          <w:szCs w:val="24"/>
          <w:lang w:bidi="ar-SA"/>
        </w:rPr>
        <w:t xml:space="preserve">: </w:t>
      </w:r>
      <w:r>
        <w:rPr>
          <w:rFonts w:ascii="Times New Roman" w:hAnsi="Times New Roman" w:cs="Times New Roman"/>
          <w:iCs w:val="0"/>
          <w:sz w:val="24"/>
          <w:szCs w:val="24"/>
          <w:lang w:val="id-ID" w:bidi="ar-SA"/>
        </w:rPr>
        <w:t>Output</w:t>
      </w:r>
      <w:r w:rsidRPr="00441077">
        <w:rPr>
          <w:rFonts w:ascii="Times New Roman" w:hAnsi="Times New Roman" w:cs="Times New Roman"/>
          <w:iCs w:val="0"/>
          <w:sz w:val="24"/>
          <w:szCs w:val="24"/>
          <w:lang w:bidi="ar-SA"/>
        </w:rPr>
        <w:t xml:space="preserve"> </w:t>
      </w:r>
      <w:proofErr w:type="spellStart"/>
      <w:r w:rsidRPr="00441077">
        <w:rPr>
          <w:rFonts w:ascii="Times New Roman" w:hAnsi="Times New Roman" w:cs="Times New Roman"/>
          <w:iCs w:val="0"/>
          <w:sz w:val="24"/>
          <w:szCs w:val="24"/>
          <w:lang w:bidi="ar-SA"/>
        </w:rPr>
        <w:t>Eviews</w:t>
      </w:r>
      <w:proofErr w:type="spellEnd"/>
      <w:r w:rsidRPr="00441077">
        <w:rPr>
          <w:rFonts w:ascii="Times New Roman" w:hAnsi="Times New Roman" w:cs="Times New Roman"/>
          <w:iCs w:val="0"/>
          <w:sz w:val="24"/>
          <w:szCs w:val="24"/>
          <w:lang w:bidi="ar-SA"/>
        </w:rPr>
        <w:t xml:space="preserve"> 9</w:t>
      </w:r>
      <w:r w:rsidRPr="00441077">
        <w:rPr>
          <w:rFonts w:ascii="Times New Roman" w:hAnsi="Times New Roman" w:cs="Times New Roman"/>
          <w:i w:val="0"/>
          <w:sz w:val="24"/>
          <w:szCs w:val="24"/>
          <w:lang w:bidi="ar-SA"/>
        </w:rPr>
        <w:t xml:space="preserve"> </w:t>
      </w:r>
      <w:r>
        <w:rPr>
          <w:rFonts w:ascii="Times New Roman" w:hAnsi="Times New Roman" w:cs="Times New Roman"/>
          <w:i w:val="0"/>
          <w:sz w:val="24"/>
          <w:szCs w:val="24"/>
          <w:lang w:val="id-ID" w:bidi="ar-SA"/>
        </w:rPr>
        <w:t>Result</w:t>
      </w:r>
    </w:p>
    <w:p w14:paraId="17975EE0" w14:textId="47BA6B87" w:rsidR="00C218DC" w:rsidRPr="00E6661D" w:rsidRDefault="00C218DC" w:rsidP="00E6661D">
      <w:pPr>
        <w:suppressAutoHyphens w:val="0"/>
        <w:spacing w:after="0" w:line="240" w:lineRule="auto"/>
        <w:ind w:left="426" w:firstLine="131"/>
        <w:contextualSpacing/>
        <w:jc w:val="center"/>
        <w:rPr>
          <w:rFonts w:ascii="Times New Roman" w:hAnsi="Times New Roman" w:cs="Times New Roman"/>
          <w:b/>
          <w:bCs/>
          <w:i w:val="0"/>
          <w:iCs w:val="0"/>
          <w:sz w:val="24"/>
          <w:szCs w:val="24"/>
          <w:lang w:bidi="ar-SA"/>
        </w:rPr>
      </w:pPr>
      <w:r>
        <w:rPr>
          <w:rFonts w:ascii="Times New Roman" w:hAnsi="Times New Roman" w:cs="Times New Roman"/>
          <w:b/>
          <w:bCs/>
          <w:i w:val="0"/>
          <w:iCs w:val="0"/>
          <w:sz w:val="24"/>
          <w:szCs w:val="24"/>
          <w:lang w:val="id-ID" w:bidi="ar-SA"/>
        </w:rPr>
        <w:t xml:space="preserve">Figure </w:t>
      </w:r>
      <w:r>
        <w:rPr>
          <w:rFonts w:ascii="Times New Roman" w:hAnsi="Times New Roman" w:cs="Times New Roman"/>
          <w:b/>
          <w:bCs/>
          <w:i w:val="0"/>
          <w:iCs w:val="0"/>
          <w:sz w:val="24"/>
          <w:szCs w:val="24"/>
          <w:lang w:bidi="ar-SA"/>
        </w:rPr>
        <w:t>2</w:t>
      </w:r>
      <w:r w:rsidR="00E6661D">
        <w:rPr>
          <w:rFonts w:ascii="Times New Roman" w:hAnsi="Times New Roman" w:cs="Times New Roman"/>
          <w:b/>
          <w:bCs/>
          <w:i w:val="0"/>
          <w:iCs w:val="0"/>
          <w:sz w:val="24"/>
          <w:szCs w:val="24"/>
          <w:lang w:bidi="ar-SA"/>
        </w:rPr>
        <w:t xml:space="preserve">. </w:t>
      </w:r>
      <w:r>
        <w:rPr>
          <w:rFonts w:ascii="Times New Roman" w:hAnsi="Times New Roman" w:cs="Times New Roman"/>
          <w:b/>
          <w:bCs/>
          <w:i w:val="0"/>
          <w:iCs w:val="0"/>
          <w:sz w:val="24"/>
          <w:szCs w:val="24"/>
          <w:lang w:val="id-ID" w:bidi="ar-SA"/>
        </w:rPr>
        <w:t>Normality Test Result</w:t>
      </w:r>
    </w:p>
    <w:p w14:paraId="44D6B663" w14:textId="5BFF2732" w:rsidR="00C218DC" w:rsidRPr="00E814C1" w:rsidRDefault="00C218DC" w:rsidP="00E814C1">
      <w:pPr>
        <w:pBdr>
          <w:top w:val="nil"/>
          <w:left w:val="nil"/>
          <w:bottom w:val="nil"/>
          <w:right w:val="nil"/>
          <w:between w:val="nil"/>
        </w:pBdr>
        <w:spacing w:after="0" w:line="240" w:lineRule="auto"/>
        <w:ind w:firstLine="720"/>
        <w:jc w:val="both"/>
        <w:rPr>
          <w:rFonts w:ascii="Times New Roman" w:hAnsi="Times New Roman" w:cs="Times New Roman"/>
          <w:i w:val="0"/>
          <w:iCs w:val="0"/>
          <w:sz w:val="24"/>
          <w:szCs w:val="24"/>
          <w:lang w:bidi="ar-SA"/>
        </w:rPr>
      </w:pPr>
      <w:r>
        <w:rPr>
          <w:rFonts w:ascii="Times New Roman" w:hAnsi="Times New Roman" w:cs="Times New Roman"/>
          <w:i w:val="0"/>
          <w:iCs w:val="0"/>
          <w:sz w:val="24"/>
          <w:szCs w:val="24"/>
          <w:lang w:bidi="ar-SA"/>
        </w:rPr>
        <w:t>Based on Figure 2</w:t>
      </w:r>
      <w:r w:rsidRPr="00E951B7">
        <w:rPr>
          <w:rFonts w:ascii="Times New Roman" w:hAnsi="Times New Roman" w:cs="Times New Roman"/>
          <w:i w:val="0"/>
          <w:iCs w:val="0"/>
          <w:sz w:val="24"/>
          <w:szCs w:val="24"/>
          <w:lang w:bidi="ar-SA"/>
        </w:rPr>
        <w:t xml:space="preserve"> above, the results of the </w:t>
      </w:r>
      <w:proofErr w:type="spellStart"/>
      <w:r w:rsidRPr="00E951B7">
        <w:rPr>
          <w:rFonts w:ascii="Times New Roman" w:hAnsi="Times New Roman" w:cs="Times New Roman"/>
          <w:i w:val="0"/>
          <w:iCs w:val="0"/>
          <w:sz w:val="24"/>
          <w:szCs w:val="24"/>
          <w:lang w:bidi="ar-SA"/>
        </w:rPr>
        <w:t>Jarque</w:t>
      </w:r>
      <w:proofErr w:type="spellEnd"/>
      <w:r w:rsidRPr="00E951B7">
        <w:rPr>
          <w:rFonts w:ascii="Times New Roman" w:hAnsi="Times New Roman" w:cs="Times New Roman"/>
          <w:i w:val="0"/>
          <w:iCs w:val="0"/>
          <w:sz w:val="24"/>
          <w:szCs w:val="24"/>
          <w:lang w:bidi="ar-SA"/>
        </w:rPr>
        <w:t>-Bera test show a probability of 0.208867, which means it is greater than 0.05. It can be concluded that the data used in this study are normally distributed.</w:t>
      </w:r>
    </w:p>
    <w:p w14:paraId="7C1FDBD0" w14:textId="77777777" w:rsidR="00C218DC" w:rsidRDefault="00F51E4E" w:rsidP="00C218D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F51E4E">
        <w:rPr>
          <w:rFonts w:ascii="Times New Roman" w:eastAsia="Times New Roman" w:hAnsi="Times New Roman" w:cs="Times New Roman"/>
          <w:b/>
          <w:i w:val="0"/>
          <w:color w:val="000000"/>
          <w:sz w:val="24"/>
          <w:szCs w:val="24"/>
        </w:rPr>
        <w:t>Multicollinearity Test Results</w:t>
      </w:r>
      <w:r w:rsidR="00C218DC">
        <w:rPr>
          <w:rFonts w:ascii="Times New Roman" w:eastAsia="Times New Roman" w:hAnsi="Times New Roman" w:cs="Times New Roman"/>
          <w:b/>
          <w:i w:val="0"/>
          <w:color w:val="000000"/>
          <w:sz w:val="24"/>
          <w:szCs w:val="24"/>
        </w:rPr>
        <w:t xml:space="preserve"> </w:t>
      </w:r>
    </w:p>
    <w:p w14:paraId="65DF933E" w14:textId="33CE2227" w:rsidR="00B77A77" w:rsidRPr="00A37160" w:rsidRDefault="00B77A77" w:rsidP="00B77A77">
      <w:pPr>
        <w:suppressAutoHyphens w:val="0"/>
        <w:spacing w:after="0" w:line="240" w:lineRule="auto"/>
        <w:jc w:val="center"/>
        <w:rPr>
          <w:rFonts w:ascii="Times New Roman" w:hAnsi="Times New Roman" w:cs="Times New Roman"/>
          <w:b/>
          <w:bCs/>
          <w:i w:val="0"/>
          <w:iCs w:val="0"/>
          <w:sz w:val="24"/>
          <w:szCs w:val="24"/>
          <w:lang w:val="id-ID" w:bidi="ar-SA"/>
        </w:rPr>
      </w:pPr>
      <w:r w:rsidRPr="00441077">
        <w:rPr>
          <w:rFonts w:ascii="Times New Roman" w:hAnsi="Times New Roman" w:cs="Times New Roman"/>
          <w:b/>
          <w:bCs/>
          <w:i w:val="0"/>
          <w:iCs w:val="0"/>
          <w:sz w:val="24"/>
          <w:szCs w:val="24"/>
          <w:lang w:bidi="ar-SA"/>
        </w:rPr>
        <w:t>Tab</w:t>
      </w:r>
      <w:r>
        <w:rPr>
          <w:rFonts w:ascii="Times New Roman" w:hAnsi="Times New Roman" w:cs="Times New Roman"/>
          <w:b/>
          <w:bCs/>
          <w:i w:val="0"/>
          <w:iCs w:val="0"/>
          <w:sz w:val="24"/>
          <w:szCs w:val="24"/>
          <w:lang w:val="id-ID" w:bidi="ar-SA"/>
        </w:rPr>
        <w:t>le</w:t>
      </w:r>
      <w:r>
        <w:rPr>
          <w:rFonts w:ascii="Times New Roman" w:hAnsi="Times New Roman" w:cs="Times New Roman"/>
          <w:b/>
          <w:bCs/>
          <w:i w:val="0"/>
          <w:iCs w:val="0"/>
          <w:sz w:val="24"/>
          <w:szCs w:val="24"/>
          <w:lang w:bidi="ar-SA"/>
        </w:rPr>
        <w:t xml:space="preserve"> </w:t>
      </w:r>
      <w:r w:rsidR="00ED1255">
        <w:rPr>
          <w:rFonts w:ascii="Times New Roman" w:hAnsi="Times New Roman" w:cs="Times New Roman"/>
          <w:b/>
          <w:bCs/>
          <w:i w:val="0"/>
          <w:iCs w:val="0"/>
          <w:sz w:val="24"/>
          <w:szCs w:val="24"/>
          <w:lang w:bidi="ar-SA"/>
        </w:rPr>
        <w:t>5</w:t>
      </w:r>
      <w:r w:rsidR="00E6661D">
        <w:rPr>
          <w:rFonts w:ascii="Times New Roman" w:hAnsi="Times New Roman" w:cs="Times New Roman"/>
          <w:b/>
          <w:bCs/>
          <w:i w:val="0"/>
          <w:iCs w:val="0"/>
          <w:sz w:val="24"/>
          <w:szCs w:val="24"/>
          <w:lang w:bidi="ar-SA"/>
        </w:rPr>
        <w:t xml:space="preserve">. </w:t>
      </w:r>
      <w:r>
        <w:rPr>
          <w:rFonts w:ascii="Times New Roman" w:hAnsi="Times New Roman" w:cs="Times New Roman"/>
          <w:b/>
          <w:bCs/>
          <w:i w:val="0"/>
          <w:iCs w:val="0"/>
          <w:sz w:val="24"/>
          <w:szCs w:val="24"/>
          <w:lang w:val="id-ID" w:bidi="ar-SA"/>
        </w:rPr>
        <w:t>Multicollinearity Test Results</w:t>
      </w:r>
    </w:p>
    <w:tbl>
      <w:tblPr>
        <w:tblStyle w:val="TableGrid5"/>
        <w:tblW w:w="7560" w:type="dxa"/>
        <w:tblInd w:w="1129" w:type="dxa"/>
        <w:tblLayout w:type="fixed"/>
        <w:tblLook w:val="04A0" w:firstRow="1" w:lastRow="0" w:firstColumn="1" w:lastColumn="0" w:noHBand="0" w:noVBand="1"/>
      </w:tblPr>
      <w:tblGrid>
        <w:gridCol w:w="993"/>
        <w:gridCol w:w="1313"/>
        <w:gridCol w:w="1313"/>
        <w:gridCol w:w="1314"/>
        <w:gridCol w:w="1313"/>
        <w:gridCol w:w="1314"/>
      </w:tblGrid>
      <w:tr w:rsidR="00B77A77" w:rsidRPr="00441077" w14:paraId="37313C72" w14:textId="77777777" w:rsidTr="008A05D0">
        <w:trPr>
          <w:trHeight w:val="225"/>
        </w:trPr>
        <w:tc>
          <w:tcPr>
            <w:tcW w:w="993" w:type="dxa"/>
            <w:tcBorders>
              <w:top w:val="single" w:sz="4" w:space="0" w:color="auto"/>
              <w:left w:val="single" w:sz="4" w:space="0" w:color="auto"/>
              <w:bottom w:val="single" w:sz="4" w:space="0" w:color="auto"/>
              <w:right w:val="single" w:sz="4" w:space="0" w:color="auto"/>
            </w:tcBorders>
          </w:tcPr>
          <w:p w14:paraId="4D20A67C"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p>
        </w:tc>
        <w:tc>
          <w:tcPr>
            <w:tcW w:w="1313" w:type="dxa"/>
            <w:tcBorders>
              <w:top w:val="single" w:sz="4" w:space="0" w:color="auto"/>
              <w:left w:val="single" w:sz="4" w:space="0" w:color="auto"/>
              <w:bottom w:val="single" w:sz="4" w:space="0" w:color="auto"/>
              <w:right w:val="single" w:sz="4" w:space="0" w:color="auto"/>
            </w:tcBorders>
            <w:hideMark/>
          </w:tcPr>
          <w:p w14:paraId="789FD1A3"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CR</w:t>
            </w:r>
          </w:p>
        </w:tc>
        <w:tc>
          <w:tcPr>
            <w:tcW w:w="1313" w:type="dxa"/>
            <w:tcBorders>
              <w:top w:val="single" w:sz="4" w:space="0" w:color="auto"/>
              <w:left w:val="single" w:sz="4" w:space="0" w:color="auto"/>
              <w:bottom w:val="single" w:sz="4" w:space="0" w:color="auto"/>
              <w:right w:val="single" w:sz="4" w:space="0" w:color="auto"/>
            </w:tcBorders>
            <w:hideMark/>
          </w:tcPr>
          <w:p w14:paraId="263A5E51"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TATO</w:t>
            </w:r>
          </w:p>
        </w:tc>
        <w:tc>
          <w:tcPr>
            <w:tcW w:w="1314" w:type="dxa"/>
            <w:tcBorders>
              <w:top w:val="single" w:sz="4" w:space="0" w:color="auto"/>
              <w:left w:val="single" w:sz="4" w:space="0" w:color="auto"/>
              <w:bottom w:val="single" w:sz="4" w:space="0" w:color="auto"/>
              <w:right w:val="single" w:sz="4" w:space="0" w:color="auto"/>
            </w:tcBorders>
            <w:hideMark/>
          </w:tcPr>
          <w:p w14:paraId="284105E5"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DER</w:t>
            </w:r>
          </w:p>
        </w:tc>
        <w:tc>
          <w:tcPr>
            <w:tcW w:w="1313" w:type="dxa"/>
            <w:tcBorders>
              <w:top w:val="single" w:sz="4" w:space="0" w:color="auto"/>
              <w:left w:val="single" w:sz="4" w:space="0" w:color="auto"/>
              <w:bottom w:val="single" w:sz="4" w:space="0" w:color="auto"/>
              <w:right w:val="single" w:sz="4" w:space="0" w:color="auto"/>
            </w:tcBorders>
            <w:hideMark/>
          </w:tcPr>
          <w:p w14:paraId="618BEC12"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ROE</w:t>
            </w:r>
          </w:p>
        </w:tc>
        <w:tc>
          <w:tcPr>
            <w:tcW w:w="1314" w:type="dxa"/>
            <w:tcBorders>
              <w:top w:val="single" w:sz="4" w:space="0" w:color="auto"/>
              <w:left w:val="single" w:sz="4" w:space="0" w:color="auto"/>
              <w:bottom w:val="single" w:sz="4" w:space="0" w:color="auto"/>
              <w:right w:val="single" w:sz="4" w:space="0" w:color="auto"/>
            </w:tcBorders>
            <w:hideMark/>
          </w:tcPr>
          <w:p w14:paraId="4FEC4C20"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PER</w:t>
            </w:r>
          </w:p>
        </w:tc>
      </w:tr>
      <w:tr w:rsidR="00B77A77" w:rsidRPr="00441077" w14:paraId="46D5B20F" w14:textId="77777777" w:rsidTr="008A05D0">
        <w:trPr>
          <w:trHeight w:val="225"/>
        </w:trPr>
        <w:tc>
          <w:tcPr>
            <w:tcW w:w="993" w:type="dxa"/>
            <w:tcBorders>
              <w:top w:val="single" w:sz="4" w:space="0" w:color="auto"/>
              <w:left w:val="single" w:sz="4" w:space="0" w:color="auto"/>
              <w:bottom w:val="single" w:sz="4" w:space="0" w:color="auto"/>
              <w:right w:val="single" w:sz="4" w:space="0" w:color="auto"/>
            </w:tcBorders>
            <w:hideMark/>
          </w:tcPr>
          <w:p w14:paraId="76E8AC90"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CR</w:t>
            </w:r>
          </w:p>
        </w:tc>
        <w:tc>
          <w:tcPr>
            <w:tcW w:w="1313" w:type="dxa"/>
            <w:tcBorders>
              <w:top w:val="single" w:sz="4" w:space="0" w:color="auto"/>
              <w:left w:val="single" w:sz="4" w:space="0" w:color="auto"/>
              <w:bottom w:val="single" w:sz="4" w:space="0" w:color="auto"/>
              <w:right w:val="single" w:sz="4" w:space="0" w:color="auto"/>
            </w:tcBorders>
            <w:hideMark/>
          </w:tcPr>
          <w:p w14:paraId="573117A2"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1.000000</w:t>
            </w:r>
          </w:p>
        </w:tc>
        <w:tc>
          <w:tcPr>
            <w:tcW w:w="1313" w:type="dxa"/>
            <w:tcBorders>
              <w:top w:val="single" w:sz="4" w:space="0" w:color="auto"/>
              <w:left w:val="single" w:sz="4" w:space="0" w:color="auto"/>
              <w:bottom w:val="single" w:sz="4" w:space="0" w:color="auto"/>
              <w:right w:val="single" w:sz="4" w:space="0" w:color="auto"/>
            </w:tcBorders>
            <w:hideMark/>
          </w:tcPr>
          <w:p w14:paraId="11647D7E"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-0.470371</w:t>
            </w:r>
          </w:p>
        </w:tc>
        <w:tc>
          <w:tcPr>
            <w:tcW w:w="1314" w:type="dxa"/>
            <w:tcBorders>
              <w:top w:val="single" w:sz="4" w:space="0" w:color="auto"/>
              <w:left w:val="single" w:sz="4" w:space="0" w:color="auto"/>
              <w:bottom w:val="single" w:sz="4" w:space="0" w:color="auto"/>
              <w:right w:val="single" w:sz="4" w:space="0" w:color="auto"/>
            </w:tcBorders>
            <w:hideMark/>
          </w:tcPr>
          <w:p w14:paraId="572F03DE"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-0.754928</w:t>
            </w:r>
          </w:p>
        </w:tc>
        <w:tc>
          <w:tcPr>
            <w:tcW w:w="1313" w:type="dxa"/>
            <w:tcBorders>
              <w:top w:val="single" w:sz="4" w:space="0" w:color="auto"/>
              <w:left w:val="single" w:sz="4" w:space="0" w:color="auto"/>
              <w:bottom w:val="single" w:sz="4" w:space="0" w:color="auto"/>
              <w:right w:val="single" w:sz="4" w:space="0" w:color="auto"/>
            </w:tcBorders>
            <w:hideMark/>
          </w:tcPr>
          <w:p w14:paraId="41B44539"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0.690141</w:t>
            </w:r>
          </w:p>
        </w:tc>
        <w:tc>
          <w:tcPr>
            <w:tcW w:w="1314" w:type="dxa"/>
            <w:tcBorders>
              <w:top w:val="single" w:sz="4" w:space="0" w:color="auto"/>
              <w:left w:val="single" w:sz="4" w:space="0" w:color="auto"/>
              <w:bottom w:val="single" w:sz="4" w:space="0" w:color="auto"/>
              <w:right w:val="single" w:sz="4" w:space="0" w:color="auto"/>
            </w:tcBorders>
            <w:hideMark/>
          </w:tcPr>
          <w:p w14:paraId="3BD072ED"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-0.267240</w:t>
            </w:r>
          </w:p>
        </w:tc>
      </w:tr>
      <w:tr w:rsidR="00B77A77" w:rsidRPr="00441077" w14:paraId="6C4B668B" w14:textId="77777777" w:rsidTr="008A05D0">
        <w:trPr>
          <w:trHeight w:val="225"/>
        </w:trPr>
        <w:tc>
          <w:tcPr>
            <w:tcW w:w="993" w:type="dxa"/>
            <w:tcBorders>
              <w:top w:val="single" w:sz="4" w:space="0" w:color="auto"/>
              <w:left w:val="single" w:sz="4" w:space="0" w:color="auto"/>
              <w:bottom w:val="single" w:sz="4" w:space="0" w:color="auto"/>
              <w:right w:val="single" w:sz="4" w:space="0" w:color="auto"/>
            </w:tcBorders>
            <w:hideMark/>
          </w:tcPr>
          <w:p w14:paraId="0F1CB9A0"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TATO</w:t>
            </w:r>
          </w:p>
        </w:tc>
        <w:tc>
          <w:tcPr>
            <w:tcW w:w="1313" w:type="dxa"/>
            <w:tcBorders>
              <w:top w:val="single" w:sz="4" w:space="0" w:color="auto"/>
              <w:left w:val="single" w:sz="4" w:space="0" w:color="auto"/>
              <w:bottom w:val="single" w:sz="4" w:space="0" w:color="auto"/>
              <w:right w:val="single" w:sz="4" w:space="0" w:color="auto"/>
            </w:tcBorders>
            <w:hideMark/>
          </w:tcPr>
          <w:p w14:paraId="5C09F03C"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-0.470371</w:t>
            </w:r>
          </w:p>
        </w:tc>
        <w:tc>
          <w:tcPr>
            <w:tcW w:w="1313" w:type="dxa"/>
            <w:tcBorders>
              <w:top w:val="single" w:sz="4" w:space="0" w:color="auto"/>
              <w:left w:val="single" w:sz="4" w:space="0" w:color="auto"/>
              <w:bottom w:val="single" w:sz="4" w:space="0" w:color="auto"/>
              <w:right w:val="single" w:sz="4" w:space="0" w:color="auto"/>
            </w:tcBorders>
            <w:hideMark/>
          </w:tcPr>
          <w:p w14:paraId="04522815"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1.000000</w:t>
            </w:r>
          </w:p>
        </w:tc>
        <w:tc>
          <w:tcPr>
            <w:tcW w:w="1314" w:type="dxa"/>
            <w:tcBorders>
              <w:top w:val="single" w:sz="4" w:space="0" w:color="auto"/>
              <w:left w:val="single" w:sz="4" w:space="0" w:color="auto"/>
              <w:bottom w:val="single" w:sz="4" w:space="0" w:color="auto"/>
              <w:right w:val="single" w:sz="4" w:space="0" w:color="auto"/>
            </w:tcBorders>
            <w:hideMark/>
          </w:tcPr>
          <w:p w14:paraId="5ED871E3"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0.783554</w:t>
            </w:r>
          </w:p>
        </w:tc>
        <w:tc>
          <w:tcPr>
            <w:tcW w:w="1313" w:type="dxa"/>
            <w:tcBorders>
              <w:top w:val="single" w:sz="4" w:space="0" w:color="auto"/>
              <w:left w:val="single" w:sz="4" w:space="0" w:color="auto"/>
              <w:bottom w:val="single" w:sz="4" w:space="0" w:color="auto"/>
              <w:right w:val="single" w:sz="4" w:space="0" w:color="auto"/>
            </w:tcBorders>
            <w:hideMark/>
          </w:tcPr>
          <w:p w14:paraId="3095FD83"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-0.370055</w:t>
            </w:r>
          </w:p>
        </w:tc>
        <w:tc>
          <w:tcPr>
            <w:tcW w:w="1314" w:type="dxa"/>
            <w:tcBorders>
              <w:top w:val="single" w:sz="4" w:space="0" w:color="auto"/>
              <w:left w:val="single" w:sz="4" w:space="0" w:color="auto"/>
              <w:bottom w:val="single" w:sz="4" w:space="0" w:color="auto"/>
              <w:right w:val="single" w:sz="4" w:space="0" w:color="auto"/>
            </w:tcBorders>
            <w:hideMark/>
          </w:tcPr>
          <w:p w14:paraId="052B6196"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-0.095385</w:t>
            </w:r>
          </w:p>
        </w:tc>
      </w:tr>
      <w:tr w:rsidR="00B77A77" w:rsidRPr="00441077" w14:paraId="31EBE432" w14:textId="77777777" w:rsidTr="008A05D0">
        <w:trPr>
          <w:trHeight w:val="225"/>
        </w:trPr>
        <w:tc>
          <w:tcPr>
            <w:tcW w:w="993" w:type="dxa"/>
            <w:tcBorders>
              <w:top w:val="single" w:sz="4" w:space="0" w:color="auto"/>
              <w:left w:val="single" w:sz="4" w:space="0" w:color="auto"/>
              <w:bottom w:val="single" w:sz="4" w:space="0" w:color="auto"/>
              <w:right w:val="single" w:sz="4" w:space="0" w:color="auto"/>
            </w:tcBorders>
            <w:hideMark/>
          </w:tcPr>
          <w:p w14:paraId="23A9E566"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DER</w:t>
            </w:r>
          </w:p>
        </w:tc>
        <w:tc>
          <w:tcPr>
            <w:tcW w:w="1313" w:type="dxa"/>
            <w:tcBorders>
              <w:top w:val="single" w:sz="4" w:space="0" w:color="auto"/>
              <w:left w:val="single" w:sz="4" w:space="0" w:color="auto"/>
              <w:bottom w:val="single" w:sz="4" w:space="0" w:color="auto"/>
              <w:right w:val="single" w:sz="4" w:space="0" w:color="auto"/>
            </w:tcBorders>
            <w:hideMark/>
          </w:tcPr>
          <w:p w14:paraId="47D23A1E"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-0.754928</w:t>
            </w:r>
          </w:p>
        </w:tc>
        <w:tc>
          <w:tcPr>
            <w:tcW w:w="1313" w:type="dxa"/>
            <w:tcBorders>
              <w:top w:val="single" w:sz="4" w:space="0" w:color="auto"/>
              <w:left w:val="single" w:sz="4" w:space="0" w:color="auto"/>
              <w:bottom w:val="single" w:sz="4" w:space="0" w:color="auto"/>
              <w:right w:val="single" w:sz="4" w:space="0" w:color="auto"/>
            </w:tcBorders>
            <w:hideMark/>
          </w:tcPr>
          <w:p w14:paraId="670C7659"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0.783554</w:t>
            </w:r>
          </w:p>
        </w:tc>
        <w:tc>
          <w:tcPr>
            <w:tcW w:w="1314" w:type="dxa"/>
            <w:tcBorders>
              <w:top w:val="single" w:sz="4" w:space="0" w:color="auto"/>
              <w:left w:val="single" w:sz="4" w:space="0" w:color="auto"/>
              <w:bottom w:val="single" w:sz="4" w:space="0" w:color="auto"/>
              <w:right w:val="single" w:sz="4" w:space="0" w:color="auto"/>
            </w:tcBorders>
            <w:hideMark/>
          </w:tcPr>
          <w:p w14:paraId="64253249"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1.000000</w:t>
            </w:r>
          </w:p>
        </w:tc>
        <w:tc>
          <w:tcPr>
            <w:tcW w:w="1313" w:type="dxa"/>
            <w:tcBorders>
              <w:top w:val="single" w:sz="4" w:space="0" w:color="auto"/>
              <w:left w:val="single" w:sz="4" w:space="0" w:color="auto"/>
              <w:bottom w:val="single" w:sz="4" w:space="0" w:color="auto"/>
              <w:right w:val="single" w:sz="4" w:space="0" w:color="auto"/>
            </w:tcBorders>
            <w:hideMark/>
          </w:tcPr>
          <w:p w14:paraId="02070153"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-0.544403</w:t>
            </w:r>
          </w:p>
        </w:tc>
        <w:tc>
          <w:tcPr>
            <w:tcW w:w="1314" w:type="dxa"/>
            <w:tcBorders>
              <w:top w:val="single" w:sz="4" w:space="0" w:color="auto"/>
              <w:left w:val="single" w:sz="4" w:space="0" w:color="auto"/>
              <w:bottom w:val="single" w:sz="4" w:space="0" w:color="auto"/>
              <w:right w:val="single" w:sz="4" w:space="0" w:color="auto"/>
            </w:tcBorders>
            <w:hideMark/>
          </w:tcPr>
          <w:p w14:paraId="61CA88B8"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0.052797</w:t>
            </w:r>
          </w:p>
        </w:tc>
      </w:tr>
      <w:tr w:rsidR="00B77A77" w:rsidRPr="00441077" w14:paraId="57D8ED8F" w14:textId="77777777" w:rsidTr="008A05D0">
        <w:trPr>
          <w:trHeight w:val="225"/>
        </w:trPr>
        <w:tc>
          <w:tcPr>
            <w:tcW w:w="993" w:type="dxa"/>
            <w:tcBorders>
              <w:top w:val="single" w:sz="4" w:space="0" w:color="auto"/>
              <w:left w:val="single" w:sz="4" w:space="0" w:color="auto"/>
              <w:bottom w:val="single" w:sz="4" w:space="0" w:color="auto"/>
              <w:right w:val="single" w:sz="4" w:space="0" w:color="auto"/>
            </w:tcBorders>
            <w:hideMark/>
          </w:tcPr>
          <w:p w14:paraId="419E2B7B"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ROE</w:t>
            </w:r>
          </w:p>
        </w:tc>
        <w:tc>
          <w:tcPr>
            <w:tcW w:w="1313" w:type="dxa"/>
            <w:tcBorders>
              <w:top w:val="single" w:sz="4" w:space="0" w:color="auto"/>
              <w:left w:val="single" w:sz="4" w:space="0" w:color="auto"/>
              <w:bottom w:val="single" w:sz="4" w:space="0" w:color="auto"/>
              <w:right w:val="single" w:sz="4" w:space="0" w:color="auto"/>
            </w:tcBorders>
            <w:hideMark/>
          </w:tcPr>
          <w:p w14:paraId="6BF6D4F0"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0.690141</w:t>
            </w:r>
          </w:p>
        </w:tc>
        <w:tc>
          <w:tcPr>
            <w:tcW w:w="1313" w:type="dxa"/>
            <w:tcBorders>
              <w:top w:val="single" w:sz="4" w:space="0" w:color="auto"/>
              <w:left w:val="single" w:sz="4" w:space="0" w:color="auto"/>
              <w:bottom w:val="single" w:sz="4" w:space="0" w:color="auto"/>
              <w:right w:val="single" w:sz="4" w:space="0" w:color="auto"/>
            </w:tcBorders>
            <w:hideMark/>
          </w:tcPr>
          <w:p w14:paraId="7753F16C"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-0.370055</w:t>
            </w:r>
          </w:p>
        </w:tc>
        <w:tc>
          <w:tcPr>
            <w:tcW w:w="1314" w:type="dxa"/>
            <w:tcBorders>
              <w:top w:val="single" w:sz="4" w:space="0" w:color="auto"/>
              <w:left w:val="single" w:sz="4" w:space="0" w:color="auto"/>
              <w:bottom w:val="single" w:sz="4" w:space="0" w:color="auto"/>
              <w:right w:val="single" w:sz="4" w:space="0" w:color="auto"/>
            </w:tcBorders>
            <w:hideMark/>
          </w:tcPr>
          <w:p w14:paraId="6A61AE59"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-0.544403</w:t>
            </w:r>
          </w:p>
        </w:tc>
        <w:tc>
          <w:tcPr>
            <w:tcW w:w="1313" w:type="dxa"/>
            <w:tcBorders>
              <w:top w:val="single" w:sz="4" w:space="0" w:color="auto"/>
              <w:left w:val="single" w:sz="4" w:space="0" w:color="auto"/>
              <w:bottom w:val="single" w:sz="4" w:space="0" w:color="auto"/>
              <w:right w:val="single" w:sz="4" w:space="0" w:color="auto"/>
            </w:tcBorders>
            <w:hideMark/>
          </w:tcPr>
          <w:p w14:paraId="406A7EBF"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1.000000</w:t>
            </w:r>
          </w:p>
        </w:tc>
        <w:tc>
          <w:tcPr>
            <w:tcW w:w="1314" w:type="dxa"/>
            <w:tcBorders>
              <w:top w:val="single" w:sz="4" w:space="0" w:color="auto"/>
              <w:left w:val="single" w:sz="4" w:space="0" w:color="auto"/>
              <w:bottom w:val="single" w:sz="4" w:space="0" w:color="auto"/>
              <w:right w:val="single" w:sz="4" w:space="0" w:color="auto"/>
            </w:tcBorders>
            <w:hideMark/>
          </w:tcPr>
          <w:p w14:paraId="508D4D3D"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-0.440859</w:t>
            </w:r>
          </w:p>
        </w:tc>
      </w:tr>
      <w:tr w:rsidR="00B77A77" w:rsidRPr="00441077" w14:paraId="17D6F481" w14:textId="77777777" w:rsidTr="008A05D0">
        <w:trPr>
          <w:trHeight w:val="225"/>
        </w:trPr>
        <w:tc>
          <w:tcPr>
            <w:tcW w:w="993" w:type="dxa"/>
            <w:tcBorders>
              <w:top w:val="single" w:sz="4" w:space="0" w:color="auto"/>
              <w:left w:val="single" w:sz="4" w:space="0" w:color="auto"/>
              <w:bottom w:val="single" w:sz="4" w:space="0" w:color="auto"/>
              <w:right w:val="single" w:sz="4" w:space="0" w:color="auto"/>
            </w:tcBorders>
            <w:hideMark/>
          </w:tcPr>
          <w:p w14:paraId="381E5CF8"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PER</w:t>
            </w:r>
          </w:p>
        </w:tc>
        <w:tc>
          <w:tcPr>
            <w:tcW w:w="1313" w:type="dxa"/>
            <w:tcBorders>
              <w:top w:val="single" w:sz="4" w:space="0" w:color="auto"/>
              <w:left w:val="single" w:sz="4" w:space="0" w:color="auto"/>
              <w:bottom w:val="single" w:sz="4" w:space="0" w:color="auto"/>
              <w:right w:val="single" w:sz="4" w:space="0" w:color="auto"/>
            </w:tcBorders>
            <w:hideMark/>
          </w:tcPr>
          <w:p w14:paraId="7FE15DA6"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-0.267240</w:t>
            </w:r>
          </w:p>
        </w:tc>
        <w:tc>
          <w:tcPr>
            <w:tcW w:w="1313" w:type="dxa"/>
            <w:tcBorders>
              <w:top w:val="single" w:sz="4" w:space="0" w:color="auto"/>
              <w:left w:val="single" w:sz="4" w:space="0" w:color="auto"/>
              <w:bottom w:val="single" w:sz="4" w:space="0" w:color="auto"/>
              <w:right w:val="single" w:sz="4" w:space="0" w:color="auto"/>
            </w:tcBorders>
            <w:hideMark/>
          </w:tcPr>
          <w:p w14:paraId="03D2950E"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-0.095385</w:t>
            </w:r>
          </w:p>
        </w:tc>
        <w:tc>
          <w:tcPr>
            <w:tcW w:w="1314" w:type="dxa"/>
            <w:tcBorders>
              <w:top w:val="single" w:sz="4" w:space="0" w:color="auto"/>
              <w:left w:val="single" w:sz="4" w:space="0" w:color="auto"/>
              <w:bottom w:val="single" w:sz="4" w:space="0" w:color="auto"/>
              <w:right w:val="single" w:sz="4" w:space="0" w:color="auto"/>
            </w:tcBorders>
            <w:hideMark/>
          </w:tcPr>
          <w:p w14:paraId="40ACF55B"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0.052797</w:t>
            </w:r>
          </w:p>
        </w:tc>
        <w:tc>
          <w:tcPr>
            <w:tcW w:w="1313" w:type="dxa"/>
            <w:tcBorders>
              <w:top w:val="single" w:sz="4" w:space="0" w:color="auto"/>
              <w:left w:val="single" w:sz="4" w:space="0" w:color="auto"/>
              <w:bottom w:val="single" w:sz="4" w:space="0" w:color="auto"/>
              <w:right w:val="single" w:sz="4" w:space="0" w:color="auto"/>
            </w:tcBorders>
            <w:hideMark/>
          </w:tcPr>
          <w:p w14:paraId="464D7189"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-0.440859</w:t>
            </w:r>
          </w:p>
        </w:tc>
        <w:tc>
          <w:tcPr>
            <w:tcW w:w="1314" w:type="dxa"/>
            <w:tcBorders>
              <w:top w:val="single" w:sz="4" w:space="0" w:color="auto"/>
              <w:left w:val="single" w:sz="4" w:space="0" w:color="auto"/>
              <w:bottom w:val="single" w:sz="4" w:space="0" w:color="auto"/>
              <w:right w:val="single" w:sz="4" w:space="0" w:color="auto"/>
            </w:tcBorders>
            <w:hideMark/>
          </w:tcPr>
          <w:p w14:paraId="24096791" w14:textId="77777777" w:rsidR="00B77A77" w:rsidRPr="00441077" w:rsidRDefault="00B77A77" w:rsidP="00B77A77">
            <w:pPr>
              <w:suppressAutoHyphens w:val="0"/>
              <w:autoSpaceDE w:val="0"/>
              <w:autoSpaceDN w:val="0"/>
              <w:adjustRightInd w:val="0"/>
              <w:jc w:val="center"/>
              <w:rPr>
                <w:rFonts w:ascii="Times New Roman" w:hAnsi="Times New Roman"/>
                <w:sz w:val="24"/>
                <w:szCs w:val="24"/>
                <w:lang w:val="en-ID" w:bidi="ar-SA"/>
              </w:rPr>
            </w:pPr>
            <w:r w:rsidRPr="00441077">
              <w:rPr>
                <w:rFonts w:ascii="Times New Roman" w:hAnsi="Times New Roman"/>
                <w:sz w:val="24"/>
                <w:szCs w:val="24"/>
                <w:lang w:val="en-ID" w:bidi="ar-SA"/>
              </w:rPr>
              <w:t> 1.000000</w:t>
            </w:r>
          </w:p>
        </w:tc>
      </w:tr>
    </w:tbl>
    <w:p w14:paraId="2C6EAFA3" w14:textId="77777777" w:rsidR="00F51E4E" w:rsidRPr="00F51E4E" w:rsidRDefault="00F51E4E" w:rsidP="00F51E4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roofErr w:type="gramStart"/>
      <w:r w:rsidRPr="00F51E4E">
        <w:rPr>
          <w:rFonts w:ascii="Times New Roman" w:eastAsia="Times New Roman" w:hAnsi="Times New Roman" w:cs="Times New Roman"/>
          <w:i w:val="0"/>
          <w:color w:val="000000"/>
          <w:sz w:val="24"/>
          <w:szCs w:val="24"/>
        </w:rPr>
        <w:t>Source :</w:t>
      </w:r>
      <w:proofErr w:type="gramEnd"/>
      <w:r w:rsidRPr="00F51E4E">
        <w:rPr>
          <w:rFonts w:ascii="Times New Roman" w:eastAsia="Times New Roman" w:hAnsi="Times New Roman" w:cs="Times New Roman"/>
          <w:i w:val="0"/>
          <w:color w:val="000000"/>
          <w:sz w:val="24"/>
          <w:szCs w:val="24"/>
        </w:rPr>
        <w:t xml:space="preserve"> Output </w:t>
      </w:r>
      <w:proofErr w:type="spellStart"/>
      <w:r w:rsidRPr="00F51E4E">
        <w:rPr>
          <w:rFonts w:ascii="Times New Roman" w:eastAsia="Times New Roman" w:hAnsi="Times New Roman" w:cs="Times New Roman"/>
          <w:i w:val="0"/>
          <w:color w:val="000000"/>
          <w:sz w:val="24"/>
          <w:szCs w:val="24"/>
        </w:rPr>
        <w:t>Eviews</w:t>
      </w:r>
      <w:proofErr w:type="spellEnd"/>
      <w:r w:rsidRPr="00F51E4E">
        <w:rPr>
          <w:rFonts w:ascii="Times New Roman" w:eastAsia="Times New Roman" w:hAnsi="Times New Roman" w:cs="Times New Roman"/>
          <w:i w:val="0"/>
          <w:color w:val="000000"/>
          <w:sz w:val="24"/>
          <w:szCs w:val="24"/>
        </w:rPr>
        <w:t xml:space="preserve"> 9 Result</w:t>
      </w:r>
    </w:p>
    <w:p w14:paraId="29F94B60" w14:textId="560056F1" w:rsidR="00F51E4E" w:rsidRDefault="00F51E4E" w:rsidP="00E6661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51E4E">
        <w:rPr>
          <w:rFonts w:ascii="Times New Roman" w:eastAsia="Times New Roman" w:hAnsi="Times New Roman" w:cs="Times New Roman"/>
          <w:i w:val="0"/>
          <w:color w:val="000000"/>
          <w:sz w:val="24"/>
          <w:szCs w:val="24"/>
        </w:rPr>
        <w:t>Multicollinearit</w:t>
      </w:r>
      <w:r w:rsidR="00B77A77">
        <w:rPr>
          <w:rFonts w:ascii="Times New Roman" w:eastAsia="Times New Roman" w:hAnsi="Times New Roman" w:cs="Times New Roman"/>
          <w:i w:val="0"/>
          <w:color w:val="000000"/>
          <w:sz w:val="24"/>
          <w:szCs w:val="24"/>
        </w:rPr>
        <w:t xml:space="preserve">y test results are in table </w:t>
      </w:r>
      <w:r w:rsidR="00ED1255">
        <w:rPr>
          <w:rFonts w:ascii="Times New Roman" w:eastAsia="Times New Roman" w:hAnsi="Times New Roman" w:cs="Times New Roman"/>
          <w:i w:val="0"/>
          <w:color w:val="000000"/>
          <w:sz w:val="24"/>
          <w:szCs w:val="24"/>
        </w:rPr>
        <w:t>5</w:t>
      </w:r>
      <w:r w:rsidRPr="00F51E4E">
        <w:rPr>
          <w:rFonts w:ascii="Times New Roman" w:eastAsia="Times New Roman" w:hAnsi="Times New Roman" w:cs="Times New Roman"/>
          <w:i w:val="0"/>
          <w:color w:val="000000"/>
          <w:sz w:val="24"/>
          <w:szCs w:val="24"/>
        </w:rPr>
        <w:t xml:space="preserve"> The results obtained from the multicollinearity test show that the correlation value between the independent variables ROE is less than 0.90, so H0 is accepted. Thus, it can be concluded that there is no multicollinearity problem between the independent variables in the regression model.</w:t>
      </w:r>
    </w:p>
    <w:p w14:paraId="5BCD5A38" w14:textId="77777777" w:rsidR="00C218DC" w:rsidRDefault="00F51E4E" w:rsidP="00C218D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F51E4E">
        <w:rPr>
          <w:rFonts w:ascii="Times New Roman" w:eastAsia="Times New Roman" w:hAnsi="Times New Roman" w:cs="Times New Roman"/>
          <w:b/>
          <w:i w:val="0"/>
          <w:color w:val="000000"/>
          <w:sz w:val="24"/>
          <w:szCs w:val="24"/>
        </w:rPr>
        <w:t>Heteroscedasticity Test Results</w:t>
      </w:r>
    </w:p>
    <w:p w14:paraId="276AA1FA" w14:textId="782A439E" w:rsidR="00B77A77" w:rsidRPr="00F90B24" w:rsidRDefault="00B77A77" w:rsidP="00F90B2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Pr>
          <w:rFonts w:ascii="Times New Roman" w:hAnsi="Times New Roman" w:cs="Times New Roman"/>
          <w:b/>
          <w:bCs/>
          <w:i w:val="0"/>
          <w:iCs w:val="0"/>
          <w:sz w:val="24"/>
          <w:szCs w:val="24"/>
          <w:lang w:val="id-ID" w:bidi="ar-SA"/>
        </w:rPr>
        <w:t>Table</w:t>
      </w:r>
      <w:r>
        <w:rPr>
          <w:rFonts w:ascii="Times New Roman" w:hAnsi="Times New Roman" w:cs="Times New Roman"/>
          <w:b/>
          <w:bCs/>
          <w:i w:val="0"/>
          <w:iCs w:val="0"/>
          <w:sz w:val="24"/>
          <w:szCs w:val="24"/>
          <w:lang w:val="en-ID" w:bidi="ar-SA"/>
        </w:rPr>
        <w:t xml:space="preserve"> </w:t>
      </w:r>
      <w:r w:rsidR="00ED1255">
        <w:rPr>
          <w:rFonts w:ascii="Times New Roman" w:hAnsi="Times New Roman" w:cs="Times New Roman"/>
          <w:b/>
          <w:bCs/>
          <w:i w:val="0"/>
          <w:iCs w:val="0"/>
          <w:sz w:val="24"/>
          <w:szCs w:val="24"/>
          <w:lang w:val="en-ID" w:bidi="ar-SA"/>
        </w:rPr>
        <w:t>6</w:t>
      </w:r>
      <w:r w:rsidR="00E6661D">
        <w:rPr>
          <w:rFonts w:ascii="Times New Roman" w:hAnsi="Times New Roman" w:cs="Times New Roman"/>
          <w:b/>
          <w:bCs/>
          <w:i w:val="0"/>
          <w:iCs w:val="0"/>
          <w:sz w:val="24"/>
          <w:szCs w:val="24"/>
          <w:lang w:val="en-ID" w:bidi="ar-SA"/>
        </w:rPr>
        <w:t xml:space="preserve">. </w:t>
      </w:r>
      <w:r>
        <w:rPr>
          <w:rFonts w:ascii="Times New Roman" w:hAnsi="Times New Roman" w:cs="Times New Roman"/>
          <w:b/>
          <w:bCs/>
          <w:i w:val="0"/>
          <w:iCs w:val="0"/>
          <w:sz w:val="24"/>
          <w:szCs w:val="24"/>
          <w:lang w:val="id-ID" w:bidi="ar-SA"/>
        </w:rPr>
        <w:t>Heteroscedacity Test Result</w:t>
      </w:r>
    </w:p>
    <w:tbl>
      <w:tblPr>
        <w:tblW w:w="0" w:type="auto"/>
        <w:tblInd w:w="126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B77A77" w:rsidRPr="00DC259D" w14:paraId="1E8BBB8B" w14:textId="77777777" w:rsidTr="00B77A77">
        <w:trPr>
          <w:trHeight w:hRule="exact" w:val="90"/>
        </w:trPr>
        <w:tc>
          <w:tcPr>
            <w:tcW w:w="2017" w:type="dxa"/>
            <w:tcBorders>
              <w:top w:val="nil"/>
              <w:left w:val="single" w:sz="4" w:space="0" w:color="auto"/>
              <w:bottom w:val="double" w:sz="6" w:space="0" w:color="auto"/>
              <w:right w:val="nil"/>
            </w:tcBorders>
            <w:vAlign w:val="bottom"/>
          </w:tcPr>
          <w:p w14:paraId="49AD9193"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103" w:type="dxa"/>
            <w:tcBorders>
              <w:top w:val="nil"/>
              <w:left w:val="nil"/>
              <w:bottom w:val="double" w:sz="6" w:space="0" w:color="auto"/>
              <w:right w:val="nil"/>
            </w:tcBorders>
            <w:vAlign w:val="bottom"/>
          </w:tcPr>
          <w:p w14:paraId="22B69E21"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7" w:type="dxa"/>
            <w:tcBorders>
              <w:top w:val="nil"/>
              <w:left w:val="nil"/>
              <w:bottom w:val="double" w:sz="6" w:space="0" w:color="auto"/>
              <w:right w:val="nil"/>
            </w:tcBorders>
            <w:vAlign w:val="bottom"/>
          </w:tcPr>
          <w:p w14:paraId="52DD16C7"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8" w:type="dxa"/>
            <w:tcBorders>
              <w:top w:val="nil"/>
              <w:left w:val="nil"/>
              <w:bottom w:val="double" w:sz="6" w:space="0" w:color="auto"/>
              <w:right w:val="nil"/>
            </w:tcBorders>
            <w:vAlign w:val="bottom"/>
          </w:tcPr>
          <w:p w14:paraId="06BFB261"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997" w:type="dxa"/>
            <w:tcBorders>
              <w:top w:val="nil"/>
              <w:left w:val="nil"/>
              <w:bottom w:val="double" w:sz="6" w:space="0" w:color="auto"/>
              <w:right w:val="single" w:sz="4" w:space="0" w:color="auto"/>
            </w:tcBorders>
            <w:vAlign w:val="bottom"/>
          </w:tcPr>
          <w:p w14:paraId="032ADDCD"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r>
      <w:tr w:rsidR="00B77A77" w:rsidRPr="00DC259D" w14:paraId="12C077DA" w14:textId="77777777" w:rsidTr="00B77A77">
        <w:trPr>
          <w:trHeight w:hRule="exact" w:val="135"/>
        </w:trPr>
        <w:tc>
          <w:tcPr>
            <w:tcW w:w="2017" w:type="dxa"/>
            <w:tcBorders>
              <w:top w:val="nil"/>
              <w:left w:val="single" w:sz="4" w:space="0" w:color="auto"/>
              <w:bottom w:val="nil"/>
              <w:right w:val="nil"/>
            </w:tcBorders>
            <w:vAlign w:val="bottom"/>
          </w:tcPr>
          <w:p w14:paraId="71A69491"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103" w:type="dxa"/>
            <w:vAlign w:val="bottom"/>
          </w:tcPr>
          <w:p w14:paraId="1E9E840D"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7" w:type="dxa"/>
            <w:vAlign w:val="bottom"/>
          </w:tcPr>
          <w:p w14:paraId="423CA67D"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8" w:type="dxa"/>
            <w:vAlign w:val="bottom"/>
          </w:tcPr>
          <w:p w14:paraId="2BCBD2FE"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997" w:type="dxa"/>
            <w:tcBorders>
              <w:top w:val="nil"/>
              <w:left w:val="nil"/>
              <w:bottom w:val="nil"/>
              <w:right w:val="single" w:sz="4" w:space="0" w:color="auto"/>
            </w:tcBorders>
            <w:vAlign w:val="bottom"/>
          </w:tcPr>
          <w:p w14:paraId="456A1BFC"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r>
      <w:tr w:rsidR="00B77A77" w:rsidRPr="00DC259D" w14:paraId="222245B2" w14:textId="77777777" w:rsidTr="00B77A77">
        <w:trPr>
          <w:trHeight w:val="225"/>
        </w:trPr>
        <w:tc>
          <w:tcPr>
            <w:tcW w:w="2017" w:type="dxa"/>
            <w:tcBorders>
              <w:top w:val="nil"/>
              <w:left w:val="single" w:sz="4" w:space="0" w:color="auto"/>
              <w:bottom w:val="nil"/>
              <w:right w:val="nil"/>
            </w:tcBorders>
            <w:vAlign w:val="bottom"/>
            <w:hideMark/>
          </w:tcPr>
          <w:p w14:paraId="7CC2AFD9"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Variable</w:t>
            </w:r>
          </w:p>
        </w:tc>
        <w:tc>
          <w:tcPr>
            <w:tcW w:w="1103" w:type="dxa"/>
            <w:vAlign w:val="bottom"/>
            <w:hideMark/>
          </w:tcPr>
          <w:p w14:paraId="53E106E0"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Coefficient</w:t>
            </w:r>
          </w:p>
        </w:tc>
        <w:tc>
          <w:tcPr>
            <w:tcW w:w="1207" w:type="dxa"/>
            <w:vAlign w:val="bottom"/>
            <w:hideMark/>
          </w:tcPr>
          <w:p w14:paraId="7AD1A0B4"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Std. Error</w:t>
            </w:r>
          </w:p>
        </w:tc>
        <w:tc>
          <w:tcPr>
            <w:tcW w:w="1208" w:type="dxa"/>
            <w:vAlign w:val="bottom"/>
            <w:hideMark/>
          </w:tcPr>
          <w:p w14:paraId="570F17B8"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t-Statistic</w:t>
            </w:r>
          </w:p>
        </w:tc>
        <w:tc>
          <w:tcPr>
            <w:tcW w:w="997" w:type="dxa"/>
            <w:tcBorders>
              <w:top w:val="nil"/>
              <w:left w:val="nil"/>
              <w:bottom w:val="nil"/>
              <w:right w:val="single" w:sz="4" w:space="0" w:color="auto"/>
            </w:tcBorders>
            <w:vAlign w:val="bottom"/>
            <w:hideMark/>
          </w:tcPr>
          <w:p w14:paraId="790DD145"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Prob.  </w:t>
            </w:r>
          </w:p>
        </w:tc>
      </w:tr>
      <w:tr w:rsidR="00B77A77" w:rsidRPr="00DC259D" w14:paraId="7FD38BCE" w14:textId="77777777" w:rsidTr="00DC259D">
        <w:trPr>
          <w:trHeight w:hRule="exact" w:val="60"/>
        </w:trPr>
        <w:tc>
          <w:tcPr>
            <w:tcW w:w="2017" w:type="dxa"/>
            <w:tcBorders>
              <w:top w:val="nil"/>
              <w:left w:val="single" w:sz="4" w:space="0" w:color="auto"/>
              <w:bottom w:val="double" w:sz="6" w:space="0" w:color="auto"/>
              <w:right w:val="nil"/>
            </w:tcBorders>
            <w:vAlign w:val="bottom"/>
          </w:tcPr>
          <w:p w14:paraId="17D87A6F"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103" w:type="dxa"/>
            <w:tcBorders>
              <w:top w:val="nil"/>
              <w:left w:val="nil"/>
              <w:bottom w:val="double" w:sz="6" w:space="0" w:color="auto"/>
              <w:right w:val="nil"/>
            </w:tcBorders>
            <w:vAlign w:val="bottom"/>
          </w:tcPr>
          <w:p w14:paraId="66DDB3B6"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7" w:type="dxa"/>
            <w:tcBorders>
              <w:top w:val="nil"/>
              <w:left w:val="nil"/>
              <w:bottom w:val="double" w:sz="6" w:space="0" w:color="auto"/>
              <w:right w:val="nil"/>
            </w:tcBorders>
            <w:vAlign w:val="bottom"/>
          </w:tcPr>
          <w:p w14:paraId="62444094"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8" w:type="dxa"/>
            <w:tcBorders>
              <w:top w:val="nil"/>
              <w:left w:val="nil"/>
              <w:bottom w:val="double" w:sz="6" w:space="0" w:color="auto"/>
              <w:right w:val="nil"/>
            </w:tcBorders>
            <w:vAlign w:val="bottom"/>
          </w:tcPr>
          <w:p w14:paraId="6F6E6A72"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997" w:type="dxa"/>
            <w:tcBorders>
              <w:top w:val="nil"/>
              <w:left w:val="nil"/>
              <w:bottom w:val="double" w:sz="6" w:space="0" w:color="auto"/>
              <w:right w:val="single" w:sz="4" w:space="0" w:color="auto"/>
            </w:tcBorders>
            <w:vAlign w:val="bottom"/>
          </w:tcPr>
          <w:p w14:paraId="79F67AD7"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r>
      <w:tr w:rsidR="00B77A77" w:rsidRPr="00DC259D" w14:paraId="46DEE745" w14:textId="77777777" w:rsidTr="00B77A77">
        <w:trPr>
          <w:trHeight w:hRule="exact" w:val="135"/>
        </w:trPr>
        <w:tc>
          <w:tcPr>
            <w:tcW w:w="2017" w:type="dxa"/>
            <w:tcBorders>
              <w:top w:val="nil"/>
              <w:left w:val="single" w:sz="4" w:space="0" w:color="auto"/>
              <w:bottom w:val="nil"/>
              <w:right w:val="nil"/>
            </w:tcBorders>
            <w:vAlign w:val="bottom"/>
          </w:tcPr>
          <w:p w14:paraId="71A747DB"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103" w:type="dxa"/>
            <w:vAlign w:val="bottom"/>
          </w:tcPr>
          <w:p w14:paraId="397C9DA9"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7" w:type="dxa"/>
            <w:vAlign w:val="bottom"/>
          </w:tcPr>
          <w:p w14:paraId="7CB93508"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8" w:type="dxa"/>
            <w:vAlign w:val="bottom"/>
          </w:tcPr>
          <w:p w14:paraId="68346F89"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997" w:type="dxa"/>
            <w:tcBorders>
              <w:top w:val="nil"/>
              <w:left w:val="nil"/>
              <w:bottom w:val="nil"/>
              <w:right w:val="single" w:sz="4" w:space="0" w:color="auto"/>
            </w:tcBorders>
            <w:vAlign w:val="bottom"/>
          </w:tcPr>
          <w:p w14:paraId="3EA7CFE2"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r>
      <w:tr w:rsidR="00B77A77" w:rsidRPr="00DC259D" w14:paraId="30FE6C1B" w14:textId="77777777" w:rsidTr="00B77A77">
        <w:trPr>
          <w:trHeight w:val="225"/>
        </w:trPr>
        <w:tc>
          <w:tcPr>
            <w:tcW w:w="2017" w:type="dxa"/>
            <w:tcBorders>
              <w:top w:val="nil"/>
              <w:left w:val="single" w:sz="4" w:space="0" w:color="auto"/>
              <w:bottom w:val="nil"/>
              <w:right w:val="nil"/>
            </w:tcBorders>
            <w:vAlign w:val="bottom"/>
            <w:hideMark/>
          </w:tcPr>
          <w:p w14:paraId="705B178F"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C</w:t>
            </w:r>
          </w:p>
        </w:tc>
        <w:tc>
          <w:tcPr>
            <w:tcW w:w="1103" w:type="dxa"/>
            <w:vAlign w:val="bottom"/>
            <w:hideMark/>
          </w:tcPr>
          <w:p w14:paraId="71A3AC74"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0.671572</w:t>
            </w:r>
          </w:p>
        </w:tc>
        <w:tc>
          <w:tcPr>
            <w:tcW w:w="1207" w:type="dxa"/>
            <w:vAlign w:val="bottom"/>
            <w:hideMark/>
          </w:tcPr>
          <w:p w14:paraId="2F1BC05F"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0.385656</w:t>
            </w:r>
          </w:p>
        </w:tc>
        <w:tc>
          <w:tcPr>
            <w:tcW w:w="1208" w:type="dxa"/>
            <w:vAlign w:val="bottom"/>
            <w:hideMark/>
          </w:tcPr>
          <w:p w14:paraId="56AFDB72"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1.741375</w:t>
            </w:r>
          </w:p>
        </w:tc>
        <w:tc>
          <w:tcPr>
            <w:tcW w:w="997" w:type="dxa"/>
            <w:tcBorders>
              <w:top w:val="nil"/>
              <w:left w:val="nil"/>
              <w:bottom w:val="nil"/>
              <w:right w:val="single" w:sz="4" w:space="0" w:color="auto"/>
            </w:tcBorders>
            <w:vAlign w:val="bottom"/>
            <w:hideMark/>
          </w:tcPr>
          <w:p w14:paraId="33828393"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0.0919</w:t>
            </w:r>
          </w:p>
        </w:tc>
      </w:tr>
      <w:tr w:rsidR="00B77A77" w:rsidRPr="00DC259D" w14:paraId="33738D47" w14:textId="77777777" w:rsidTr="00B77A77">
        <w:trPr>
          <w:trHeight w:val="225"/>
        </w:trPr>
        <w:tc>
          <w:tcPr>
            <w:tcW w:w="2017" w:type="dxa"/>
            <w:tcBorders>
              <w:top w:val="nil"/>
              <w:left w:val="single" w:sz="4" w:space="0" w:color="auto"/>
              <w:bottom w:val="nil"/>
              <w:right w:val="nil"/>
            </w:tcBorders>
            <w:vAlign w:val="bottom"/>
            <w:hideMark/>
          </w:tcPr>
          <w:p w14:paraId="2B860926"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CR</w:t>
            </w:r>
          </w:p>
        </w:tc>
        <w:tc>
          <w:tcPr>
            <w:tcW w:w="1103" w:type="dxa"/>
            <w:vAlign w:val="bottom"/>
            <w:hideMark/>
          </w:tcPr>
          <w:p w14:paraId="5019B944"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-0.272908</w:t>
            </w:r>
          </w:p>
        </w:tc>
        <w:tc>
          <w:tcPr>
            <w:tcW w:w="1207" w:type="dxa"/>
            <w:vAlign w:val="bottom"/>
            <w:hideMark/>
          </w:tcPr>
          <w:p w14:paraId="05E543F7"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0.181016</w:t>
            </w:r>
          </w:p>
        </w:tc>
        <w:tc>
          <w:tcPr>
            <w:tcW w:w="1208" w:type="dxa"/>
            <w:vAlign w:val="bottom"/>
            <w:hideMark/>
          </w:tcPr>
          <w:p w14:paraId="476D218A"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-1.507649</w:t>
            </w:r>
          </w:p>
        </w:tc>
        <w:tc>
          <w:tcPr>
            <w:tcW w:w="997" w:type="dxa"/>
            <w:tcBorders>
              <w:top w:val="nil"/>
              <w:left w:val="nil"/>
              <w:bottom w:val="nil"/>
              <w:right w:val="single" w:sz="4" w:space="0" w:color="auto"/>
            </w:tcBorders>
            <w:vAlign w:val="bottom"/>
            <w:hideMark/>
          </w:tcPr>
          <w:p w14:paraId="40AC778F"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0.1421</w:t>
            </w:r>
          </w:p>
        </w:tc>
      </w:tr>
      <w:tr w:rsidR="00B77A77" w:rsidRPr="00DC259D" w14:paraId="49F653CC" w14:textId="77777777" w:rsidTr="00B77A77">
        <w:trPr>
          <w:trHeight w:val="225"/>
        </w:trPr>
        <w:tc>
          <w:tcPr>
            <w:tcW w:w="2017" w:type="dxa"/>
            <w:tcBorders>
              <w:top w:val="nil"/>
              <w:left w:val="single" w:sz="4" w:space="0" w:color="auto"/>
              <w:bottom w:val="nil"/>
              <w:right w:val="nil"/>
            </w:tcBorders>
            <w:vAlign w:val="bottom"/>
            <w:hideMark/>
          </w:tcPr>
          <w:p w14:paraId="72FFBEF2"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TATO</w:t>
            </w:r>
          </w:p>
        </w:tc>
        <w:tc>
          <w:tcPr>
            <w:tcW w:w="1103" w:type="dxa"/>
            <w:vAlign w:val="bottom"/>
            <w:hideMark/>
          </w:tcPr>
          <w:p w14:paraId="584D482B"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-0.181804</w:t>
            </w:r>
          </w:p>
        </w:tc>
        <w:tc>
          <w:tcPr>
            <w:tcW w:w="1207" w:type="dxa"/>
            <w:vAlign w:val="bottom"/>
            <w:hideMark/>
          </w:tcPr>
          <w:p w14:paraId="27D67602"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0.190980</w:t>
            </w:r>
          </w:p>
        </w:tc>
        <w:tc>
          <w:tcPr>
            <w:tcW w:w="1208" w:type="dxa"/>
            <w:vAlign w:val="bottom"/>
            <w:hideMark/>
          </w:tcPr>
          <w:p w14:paraId="697A0324"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-0.951953</w:t>
            </w:r>
          </w:p>
        </w:tc>
        <w:tc>
          <w:tcPr>
            <w:tcW w:w="997" w:type="dxa"/>
            <w:tcBorders>
              <w:top w:val="nil"/>
              <w:left w:val="nil"/>
              <w:bottom w:val="nil"/>
              <w:right w:val="single" w:sz="4" w:space="0" w:color="auto"/>
            </w:tcBorders>
            <w:vAlign w:val="bottom"/>
            <w:hideMark/>
          </w:tcPr>
          <w:p w14:paraId="08D762CF"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0.3487</w:t>
            </w:r>
          </w:p>
        </w:tc>
      </w:tr>
      <w:tr w:rsidR="00B77A77" w:rsidRPr="00DC259D" w14:paraId="0E25ED76" w14:textId="77777777" w:rsidTr="00B77A77">
        <w:trPr>
          <w:trHeight w:val="225"/>
        </w:trPr>
        <w:tc>
          <w:tcPr>
            <w:tcW w:w="2017" w:type="dxa"/>
            <w:tcBorders>
              <w:top w:val="nil"/>
              <w:left w:val="single" w:sz="4" w:space="0" w:color="auto"/>
              <w:bottom w:val="nil"/>
              <w:right w:val="nil"/>
            </w:tcBorders>
            <w:vAlign w:val="bottom"/>
            <w:hideMark/>
          </w:tcPr>
          <w:p w14:paraId="09F9A695"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DER</w:t>
            </w:r>
          </w:p>
        </w:tc>
        <w:tc>
          <w:tcPr>
            <w:tcW w:w="1103" w:type="dxa"/>
            <w:vAlign w:val="bottom"/>
            <w:hideMark/>
          </w:tcPr>
          <w:p w14:paraId="49786411"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0.002797</w:t>
            </w:r>
          </w:p>
        </w:tc>
        <w:tc>
          <w:tcPr>
            <w:tcW w:w="1207" w:type="dxa"/>
            <w:vAlign w:val="bottom"/>
            <w:hideMark/>
          </w:tcPr>
          <w:p w14:paraId="2AA3B406"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0.100474</w:t>
            </w:r>
          </w:p>
        </w:tc>
        <w:tc>
          <w:tcPr>
            <w:tcW w:w="1208" w:type="dxa"/>
            <w:vAlign w:val="bottom"/>
            <w:hideMark/>
          </w:tcPr>
          <w:p w14:paraId="653E0778"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0.027837</w:t>
            </w:r>
          </w:p>
        </w:tc>
        <w:tc>
          <w:tcPr>
            <w:tcW w:w="997" w:type="dxa"/>
            <w:tcBorders>
              <w:top w:val="nil"/>
              <w:left w:val="nil"/>
              <w:bottom w:val="nil"/>
              <w:right w:val="single" w:sz="4" w:space="0" w:color="auto"/>
            </w:tcBorders>
            <w:vAlign w:val="bottom"/>
            <w:hideMark/>
          </w:tcPr>
          <w:p w14:paraId="17B176C4"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0.9780</w:t>
            </w:r>
          </w:p>
        </w:tc>
      </w:tr>
      <w:tr w:rsidR="00B77A77" w:rsidRPr="00DC259D" w14:paraId="66FEA298" w14:textId="77777777" w:rsidTr="00B77A77">
        <w:trPr>
          <w:trHeight w:val="225"/>
        </w:trPr>
        <w:tc>
          <w:tcPr>
            <w:tcW w:w="2017" w:type="dxa"/>
            <w:tcBorders>
              <w:top w:val="nil"/>
              <w:left w:val="single" w:sz="4" w:space="0" w:color="auto"/>
              <w:bottom w:val="nil"/>
              <w:right w:val="nil"/>
            </w:tcBorders>
            <w:vAlign w:val="bottom"/>
            <w:hideMark/>
          </w:tcPr>
          <w:p w14:paraId="60137A71"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ROE</w:t>
            </w:r>
          </w:p>
        </w:tc>
        <w:tc>
          <w:tcPr>
            <w:tcW w:w="1103" w:type="dxa"/>
            <w:vAlign w:val="bottom"/>
            <w:hideMark/>
          </w:tcPr>
          <w:p w14:paraId="664D3231"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1.611488</w:t>
            </w:r>
          </w:p>
        </w:tc>
        <w:tc>
          <w:tcPr>
            <w:tcW w:w="1207" w:type="dxa"/>
            <w:vAlign w:val="bottom"/>
            <w:hideMark/>
          </w:tcPr>
          <w:p w14:paraId="3A8B6648"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1.344184</w:t>
            </w:r>
          </w:p>
        </w:tc>
        <w:tc>
          <w:tcPr>
            <w:tcW w:w="1208" w:type="dxa"/>
            <w:vAlign w:val="bottom"/>
            <w:hideMark/>
          </w:tcPr>
          <w:p w14:paraId="10DFA1E4"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1.198860</w:t>
            </w:r>
          </w:p>
        </w:tc>
        <w:tc>
          <w:tcPr>
            <w:tcW w:w="997" w:type="dxa"/>
            <w:tcBorders>
              <w:top w:val="nil"/>
              <w:left w:val="nil"/>
              <w:bottom w:val="nil"/>
              <w:right w:val="single" w:sz="4" w:space="0" w:color="auto"/>
            </w:tcBorders>
            <w:vAlign w:val="bottom"/>
            <w:hideMark/>
          </w:tcPr>
          <w:p w14:paraId="6E52511C"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0.2400</w:t>
            </w:r>
          </w:p>
        </w:tc>
      </w:tr>
      <w:tr w:rsidR="00B77A77" w:rsidRPr="00DC259D" w14:paraId="149DCEF8" w14:textId="77777777" w:rsidTr="00B77A77">
        <w:trPr>
          <w:trHeight w:val="225"/>
        </w:trPr>
        <w:tc>
          <w:tcPr>
            <w:tcW w:w="2017" w:type="dxa"/>
            <w:tcBorders>
              <w:top w:val="nil"/>
              <w:left w:val="single" w:sz="4" w:space="0" w:color="auto"/>
              <w:bottom w:val="nil"/>
              <w:right w:val="nil"/>
            </w:tcBorders>
            <w:vAlign w:val="bottom"/>
            <w:hideMark/>
          </w:tcPr>
          <w:p w14:paraId="51B09223"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PER</w:t>
            </w:r>
          </w:p>
        </w:tc>
        <w:tc>
          <w:tcPr>
            <w:tcW w:w="1103" w:type="dxa"/>
            <w:vAlign w:val="bottom"/>
            <w:hideMark/>
          </w:tcPr>
          <w:p w14:paraId="7DE31849"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0.013912</w:t>
            </w:r>
          </w:p>
        </w:tc>
        <w:tc>
          <w:tcPr>
            <w:tcW w:w="1207" w:type="dxa"/>
            <w:vAlign w:val="bottom"/>
            <w:hideMark/>
          </w:tcPr>
          <w:p w14:paraId="0C27A4FB"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0.058794</w:t>
            </w:r>
          </w:p>
        </w:tc>
        <w:tc>
          <w:tcPr>
            <w:tcW w:w="1208" w:type="dxa"/>
            <w:vAlign w:val="bottom"/>
            <w:hideMark/>
          </w:tcPr>
          <w:p w14:paraId="67F0D96B"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0.236615</w:t>
            </w:r>
          </w:p>
        </w:tc>
        <w:tc>
          <w:tcPr>
            <w:tcW w:w="997" w:type="dxa"/>
            <w:tcBorders>
              <w:top w:val="nil"/>
              <w:left w:val="nil"/>
              <w:bottom w:val="nil"/>
              <w:right w:val="single" w:sz="4" w:space="0" w:color="auto"/>
            </w:tcBorders>
            <w:vAlign w:val="bottom"/>
            <w:hideMark/>
          </w:tcPr>
          <w:p w14:paraId="1DD1CC78" w14:textId="77777777" w:rsidR="00B77A77" w:rsidRPr="00DC259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sz w:val="22"/>
                <w:szCs w:val="22"/>
                <w:lang w:val="en-ID" w:bidi="ar-SA"/>
              </w:rPr>
            </w:pPr>
            <w:r w:rsidRPr="00DC259D">
              <w:rPr>
                <w:rFonts w:ascii="Times New Roman" w:hAnsi="Times New Roman" w:cs="Times New Roman"/>
                <w:i w:val="0"/>
                <w:iCs w:val="0"/>
                <w:sz w:val="22"/>
                <w:szCs w:val="22"/>
                <w:lang w:val="en-ID" w:bidi="ar-SA"/>
              </w:rPr>
              <w:t>0.8146</w:t>
            </w:r>
          </w:p>
        </w:tc>
      </w:tr>
      <w:tr w:rsidR="00B77A77" w:rsidRPr="00DC259D" w14:paraId="3CCB8509" w14:textId="77777777" w:rsidTr="00B77A77">
        <w:trPr>
          <w:trHeight w:hRule="exact" w:val="90"/>
        </w:trPr>
        <w:tc>
          <w:tcPr>
            <w:tcW w:w="2017" w:type="dxa"/>
            <w:tcBorders>
              <w:top w:val="nil"/>
              <w:left w:val="single" w:sz="4" w:space="0" w:color="auto"/>
              <w:bottom w:val="double" w:sz="6" w:space="0" w:color="auto"/>
              <w:right w:val="nil"/>
            </w:tcBorders>
            <w:vAlign w:val="bottom"/>
          </w:tcPr>
          <w:p w14:paraId="0519BC7D"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103" w:type="dxa"/>
            <w:tcBorders>
              <w:top w:val="nil"/>
              <w:left w:val="nil"/>
              <w:bottom w:val="double" w:sz="6" w:space="0" w:color="auto"/>
              <w:right w:val="nil"/>
            </w:tcBorders>
            <w:vAlign w:val="bottom"/>
          </w:tcPr>
          <w:p w14:paraId="4760CA52"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7" w:type="dxa"/>
            <w:tcBorders>
              <w:top w:val="nil"/>
              <w:left w:val="nil"/>
              <w:bottom w:val="double" w:sz="6" w:space="0" w:color="auto"/>
              <w:right w:val="nil"/>
            </w:tcBorders>
            <w:vAlign w:val="bottom"/>
          </w:tcPr>
          <w:p w14:paraId="673E8D7E"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1208" w:type="dxa"/>
            <w:tcBorders>
              <w:top w:val="nil"/>
              <w:left w:val="nil"/>
              <w:bottom w:val="double" w:sz="6" w:space="0" w:color="auto"/>
              <w:right w:val="nil"/>
            </w:tcBorders>
            <w:vAlign w:val="bottom"/>
          </w:tcPr>
          <w:p w14:paraId="65C71594"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c>
          <w:tcPr>
            <w:tcW w:w="997" w:type="dxa"/>
            <w:tcBorders>
              <w:top w:val="nil"/>
              <w:left w:val="nil"/>
              <w:bottom w:val="double" w:sz="6" w:space="0" w:color="auto"/>
              <w:right w:val="single" w:sz="4" w:space="0" w:color="auto"/>
            </w:tcBorders>
            <w:vAlign w:val="bottom"/>
          </w:tcPr>
          <w:p w14:paraId="2193C3CE" w14:textId="77777777" w:rsidR="00B77A77" w:rsidRPr="00DC259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sz w:val="22"/>
                <w:szCs w:val="22"/>
                <w:lang w:val="en-ID" w:bidi="ar-SA"/>
              </w:rPr>
            </w:pPr>
          </w:p>
        </w:tc>
      </w:tr>
    </w:tbl>
    <w:p w14:paraId="71EFF3AF" w14:textId="77777777" w:rsidR="00F51E4E" w:rsidRPr="00F51E4E" w:rsidRDefault="00F51E4E" w:rsidP="00E814C1">
      <w:pPr>
        <w:pBdr>
          <w:top w:val="nil"/>
          <w:left w:val="nil"/>
          <w:bottom w:val="nil"/>
          <w:right w:val="nil"/>
          <w:between w:val="nil"/>
        </w:pBdr>
        <w:spacing w:after="0" w:line="240" w:lineRule="auto"/>
        <w:ind w:firstLine="1134"/>
        <w:jc w:val="both"/>
        <w:rPr>
          <w:rFonts w:ascii="Times New Roman" w:eastAsia="Times New Roman" w:hAnsi="Times New Roman" w:cs="Times New Roman"/>
          <w:i w:val="0"/>
          <w:color w:val="000000"/>
          <w:sz w:val="24"/>
          <w:szCs w:val="24"/>
        </w:rPr>
      </w:pPr>
      <w:proofErr w:type="gramStart"/>
      <w:r w:rsidRPr="00F51E4E">
        <w:rPr>
          <w:rFonts w:ascii="Times New Roman" w:eastAsia="Times New Roman" w:hAnsi="Times New Roman" w:cs="Times New Roman"/>
          <w:i w:val="0"/>
          <w:color w:val="000000"/>
          <w:sz w:val="24"/>
          <w:szCs w:val="24"/>
        </w:rPr>
        <w:t>Source :</w:t>
      </w:r>
      <w:proofErr w:type="gramEnd"/>
      <w:r w:rsidRPr="00F51E4E">
        <w:rPr>
          <w:rFonts w:ascii="Times New Roman" w:eastAsia="Times New Roman" w:hAnsi="Times New Roman" w:cs="Times New Roman"/>
          <w:i w:val="0"/>
          <w:color w:val="000000"/>
          <w:sz w:val="24"/>
          <w:szCs w:val="24"/>
        </w:rPr>
        <w:t xml:space="preserve"> Output </w:t>
      </w:r>
      <w:proofErr w:type="spellStart"/>
      <w:r w:rsidRPr="00F51E4E">
        <w:rPr>
          <w:rFonts w:ascii="Times New Roman" w:eastAsia="Times New Roman" w:hAnsi="Times New Roman" w:cs="Times New Roman"/>
          <w:i w:val="0"/>
          <w:color w:val="000000"/>
          <w:sz w:val="24"/>
          <w:szCs w:val="24"/>
        </w:rPr>
        <w:t>Eviews</w:t>
      </w:r>
      <w:proofErr w:type="spellEnd"/>
      <w:r w:rsidRPr="00F51E4E">
        <w:rPr>
          <w:rFonts w:ascii="Times New Roman" w:eastAsia="Times New Roman" w:hAnsi="Times New Roman" w:cs="Times New Roman"/>
          <w:i w:val="0"/>
          <w:color w:val="000000"/>
          <w:sz w:val="24"/>
          <w:szCs w:val="24"/>
        </w:rPr>
        <w:t xml:space="preserve"> 9 Result</w:t>
      </w:r>
    </w:p>
    <w:p w14:paraId="34201EDE" w14:textId="1C7D561C" w:rsidR="00F51E4E" w:rsidRDefault="00B77A77" w:rsidP="00F90B2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 xml:space="preserve">From table </w:t>
      </w:r>
      <w:r w:rsidR="00ED1255">
        <w:rPr>
          <w:rFonts w:ascii="Times New Roman" w:eastAsia="Times New Roman" w:hAnsi="Times New Roman" w:cs="Times New Roman"/>
          <w:i w:val="0"/>
          <w:color w:val="000000"/>
          <w:sz w:val="24"/>
          <w:szCs w:val="24"/>
        </w:rPr>
        <w:t>6</w:t>
      </w:r>
      <w:r w:rsidR="00F51E4E" w:rsidRPr="00F51E4E">
        <w:rPr>
          <w:rFonts w:ascii="Times New Roman" w:eastAsia="Times New Roman" w:hAnsi="Times New Roman" w:cs="Times New Roman"/>
          <w:i w:val="0"/>
          <w:color w:val="000000"/>
          <w:sz w:val="24"/>
          <w:szCs w:val="24"/>
        </w:rPr>
        <w:t xml:space="preserve"> the results obtained from the heteroscedasticity test using the </w:t>
      </w:r>
      <w:proofErr w:type="spellStart"/>
      <w:r w:rsidR="00F51E4E" w:rsidRPr="00F51E4E">
        <w:rPr>
          <w:rFonts w:ascii="Times New Roman" w:eastAsia="Times New Roman" w:hAnsi="Times New Roman" w:cs="Times New Roman"/>
          <w:i w:val="0"/>
          <w:color w:val="000000"/>
          <w:sz w:val="24"/>
          <w:szCs w:val="24"/>
        </w:rPr>
        <w:t>Glejser</w:t>
      </w:r>
      <w:proofErr w:type="spellEnd"/>
      <w:r w:rsidR="00F51E4E" w:rsidRPr="00F51E4E">
        <w:rPr>
          <w:rFonts w:ascii="Times New Roman" w:eastAsia="Times New Roman" w:hAnsi="Times New Roman" w:cs="Times New Roman"/>
          <w:i w:val="0"/>
          <w:color w:val="000000"/>
          <w:sz w:val="24"/>
          <w:szCs w:val="24"/>
        </w:rPr>
        <w:t xml:space="preserve"> test show that the probability CR variable is 0.1421, the TATO probability is 0.3487, the probability DER is 0.9780 and ROE is 0.2400 and the PER probability is 0.8146 where heteroscedasticity does not occur, this is proven to have a greater value than 0 ,05. Thus, it can be concluded that the regression model does not have heteroscedasticity.</w:t>
      </w:r>
    </w:p>
    <w:p w14:paraId="4F4CFF9E" w14:textId="77777777" w:rsidR="00C218DC" w:rsidRDefault="00F51E4E" w:rsidP="00C218D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F51E4E">
        <w:rPr>
          <w:rFonts w:ascii="Times New Roman" w:eastAsia="Times New Roman" w:hAnsi="Times New Roman" w:cs="Times New Roman"/>
          <w:b/>
          <w:i w:val="0"/>
          <w:color w:val="000000"/>
          <w:sz w:val="24"/>
          <w:szCs w:val="24"/>
        </w:rPr>
        <w:t>Autocorrelation Test Results</w:t>
      </w:r>
    </w:p>
    <w:p w14:paraId="57F7297D" w14:textId="5FF3DCB8" w:rsidR="00C86AAC" w:rsidRDefault="00F51E4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51E4E">
        <w:rPr>
          <w:rFonts w:ascii="Times New Roman" w:eastAsia="Times New Roman" w:hAnsi="Times New Roman" w:cs="Times New Roman"/>
          <w:i w:val="0"/>
          <w:color w:val="000000"/>
          <w:sz w:val="24"/>
          <w:szCs w:val="24"/>
        </w:rPr>
        <w:t xml:space="preserve">A good regression model is a regression that is free from autocorrelation. To detect the presence or absence of autocorrelation, </w:t>
      </w:r>
      <w:r w:rsidR="00F469A1">
        <w:rPr>
          <w:rFonts w:ascii="Times New Roman" w:eastAsia="Times New Roman" w:hAnsi="Times New Roman" w:cs="Times New Roman"/>
          <w:i w:val="0"/>
          <w:color w:val="000000"/>
          <w:sz w:val="24"/>
          <w:szCs w:val="24"/>
        </w:rPr>
        <w:t>we</w:t>
      </w:r>
      <w:r w:rsidRPr="00F51E4E">
        <w:rPr>
          <w:rFonts w:ascii="Times New Roman" w:eastAsia="Times New Roman" w:hAnsi="Times New Roman" w:cs="Times New Roman"/>
          <w:i w:val="0"/>
          <w:color w:val="000000"/>
          <w:sz w:val="24"/>
          <w:szCs w:val="24"/>
        </w:rPr>
        <w:t xml:space="preserve"> use the Durbin-Watson test (DW test).</w:t>
      </w:r>
    </w:p>
    <w:p w14:paraId="3FFF7920" w14:textId="3002368F" w:rsidR="00B77A77" w:rsidRPr="00441077" w:rsidRDefault="00B77A77" w:rsidP="00B77A77">
      <w:pPr>
        <w:suppressAutoHyphens w:val="0"/>
        <w:autoSpaceDE w:val="0"/>
        <w:autoSpaceDN w:val="0"/>
        <w:adjustRightInd w:val="0"/>
        <w:spacing w:after="0" w:line="240" w:lineRule="auto"/>
        <w:jc w:val="center"/>
        <w:rPr>
          <w:rFonts w:ascii="Times New Roman" w:hAnsi="Times New Roman" w:cs="Times New Roman"/>
          <w:b/>
          <w:bCs/>
          <w:i w:val="0"/>
          <w:iCs w:val="0"/>
          <w:sz w:val="24"/>
          <w:szCs w:val="24"/>
          <w:lang w:val="en-ID" w:bidi="ar-SA"/>
        </w:rPr>
      </w:pPr>
      <w:r w:rsidRPr="00441077">
        <w:rPr>
          <w:rFonts w:ascii="Times New Roman" w:hAnsi="Times New Roman" w:cs="Times New Roman"/>
          <w:b/>
          <w:bCs/>
          <w:i w:val="0"/>
          <w:iCs w:val="0"/>
          <w:sz w:val="24"/>
          <w:szCs w:val="24"/>
          <w:lang w:val="en-ID" w:bidi="ar-SA"/>
        </w:rPr>
        <w:t>Tab</w:t>
      </w:r>
      <w:r>
        <w:rPr>
          <w:rFonts w:ascii="Times New Roman" w:hAnsi="Times New Roman" w:cs="Times New Roman"/>
          <w:b/>
          <w:bCs/>
          <w:i w:val="0"/>
          <w:iCs w:val="0"/>
          <w:sz w:val="24"/>
          <w:szCs w:val="24"/>
          <w:lang w:val="id-ID" w:bidi="ar-SA"/>
        </w:rPr>
        <w:t xml:space="preserve">le </w:t>
      </w:r>
      <w:r w:rsidR="00ED1255">
        <w:rPr>
          <w:rFonts w:ascii="Times New Roman" w:hAnsi="Times New Roman" w:cs="Times New Roman"/>
          <w:b/>
          <w:bCs/>
          <w:i w:val="0"/>
          <w:iCs w:val="0"/>
          <w:sz w:val="24"/>
          <w:szCs w:val="24"/>
          <w:lang w:bidi="ar-SA"/>
        </w:rPr>
        <w:t>7</w:t>
      </w:r>
      <w:r w:rsidR="00E6661D">
        <w:rPr>
          <w:rFonts w:ascii="Times New Roman" w:hAnsi="Times New Roman" w:cs="Times New Roman"/>
          <w:b/>
          <w:bCs/>
          <w:i w:val="0"/>
          <w:iCs w:val="0"/>
          <w:sz w:val="24"/>
          <w:szCs w:val="24"/>
          <w:lang w:val="en-ID" w:bidi="ar-SA"/>
        </w:rPr>
        <w:t xml:space="preserve">. </w:t>
      </w:r>
      <w:r w:rsidRPr="00B51F83">
        <w:rPr>
          <w:rFonts w:ascii="Times New Roman" w:hAnsi="Times New Roman" w:cs="Times New Roman"/>
          <w:b/>
          <w:bCs/>
          <w:i w:val="0"/>
          <w:iCs w:val="0"/>
          <w:sz w:val="24"/>
          <w:szCs w:val="24"/>
          <w:lang w:val="en-ID" w:bidi="ar-SA"/>
        </w:rPr>
        <w:t>Autocorrelation Test Results</w:t>
      </w:r>
    </w:p>
    <w:tbl>
      <w:tblPr>
        <w:tblW w:w="0" w:type="auto"/>
        <w:tblInd w:w="1426"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B77A77" w:rsidRPr="00E6661D" w14:paraId="4C22B62E" w14:textId="77777777" w:rsidTr="008A05D0">
        <w:trPr>
          <w:trHeight w:hRule="exact" w:val="90"/>
        </w:trPr>
        <w:tc>
          <w:tcPr>
            <w:tcW w:w="2017" w:type="dxa"/>
            <w:tcBorders>
              <w:top w:val="single" w:sz="4" w:space="0" w:color="auto"/>
              <w:left w:val="single" w:sz="4" w:space="0" w:color="auto"/>
              <w:bottom w:val="double" w:sz="6" w:space="0" w:color="auto"/>
              <w:right w:val="nil"/>
            </w:tcBorders>
            <w:vAlign w:val="bottom"/>
          </w:tcPr>
          <w:p w14:paraId="46D69CDD"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103" w:type="dxa"/>
            <w:tcBorders>
              <w:top w:val="single" w:sz="4" w:space="0" w:color="auto"/>
              <w:left w:val="nil"/>
              <w:bottom w:val="double" w:sz="6" w:space="0" w:color="auto"/>
              <w:right w:val="nil"/>
            </w:tcBorders>
            <w:vAlign w:val="bottom"/>
          </w:tcPr>
          <w:p w14:paraId="324C94C4"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7" w:type="dxa"/>
            <w:tcBorders>
              <w:top w:val="single" w:sz="4" w:space="0" w:color="auto"/>
              <w:left w:val="nil"/>
              <w:bottom w:val="double" w:sz="6" w:space="0" w:color="auto"/>
              <w:right w:val="nil"/>
            </w:tcBorders>
            <w:vAlign w:val="bottom"/>
          </w:tcPr>
          <w:p w14:paraId="3EF3EBCF"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8" w:type="dxa"/>
            <w:tcBorders>
              <w:top w:val="single" w:sz="4" w:space="0" w:color="auto"/>
              <w:left w:val="nil"/>
              <w:bottom w:val="double" w:sz="6" w:space="0" w:color="auto"/>
              <w:right w:val="nil"/>
            </w:tcBorders>
            <w:vAlign w:val="bottom"/>
          </w:tcPr>
          <w:p w14:paraId="2EAA3E6A"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997" w:type="dxa"/>
            <w:tcBorders>
              <w:top w:val="single" w:sz="4" w:space="0" w:color="auto"/>
              <w:left w:val="nil"/>
              <w:bottom w:val="double" w:sz="6" w:space="0" w:color="auto"/>
              <w:right w:val="single" w:sz="4" w:space="0" w:color="auto"/>
            </w:tcBorders>
            <w:vAlign w:val="bottom"/>
          </w:tcPr>
          <w:p w14:paraId="542936A8"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r>
      <w:tr w:rsidR="00B77A77" w:rsidRPr="00E6661D" w14:paraId="2CBEB5B4" w14:textId="77777777" w:rsidTr="008A05D0">
        <w:trPr>
          <w:trHeight w:hRule="exact" w:val="135"/>
        </w:trPr>
        <w:tc>
          <w:tcPr>
            <w:tcW w:w="2017" w:type="dxa"/>
            <w:tcBorders>
              <w:top w:val="nil"/>
              <w:left w:val="single" w:sz="4" w:space="0" w:color="auto"/>
              <w:bottom w:val="nil"/>
              <w:right w:val="nil"/>
            </w:tcBorders>
            <w:vAlign w:val="bottom"/>
          </w:tcPr>
          <w:p w14:paraId="6AB3D2CF"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103" w:type="dxa"/>
            <w:vAlign w:val="bottom"/>
          </w:tcPr>
          <w:p w14:paraId="0FAB2FB6"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7" w:type="dxa"/>
            <w:vAlign w:val="bottom"/>
          </w:tcPr>
          <w:p w14:paraId="35520ACC"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8" w:type="dxa"/>
            <w:vAlign w:val="bottom"/>
          </w:tcPr>
          <w:p w14:paraId="2774F7FF"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997" w:type="dxa"/>
            <w:tcBorders>
              <w:top w:val="nil"/>
              <w:left w:val="nil"/>
              <w:bottom w:val="nil"/>
              <w:right w:val="single" w:sz="4" w:space="0" w:color="auto"/>
            </w:tcBorders>
            <w:vAlign w:val="bottom"/>
          </w:tcPr>
          <w:p w14:paraId="4D5ABAD7"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r>
      <w:tr w:rsidR="00B77A77" w:rsidRPr="00E6661D" w14:paraId="316764DF" w14:textId="77777777" w:rsidTr="008A05D0">
        <w:trPr>
          <w:trHeight w:val="225"/>
        </w:trPr>
        <w:tc>
          <w:tcPr>
            <w:tcW w:w="2017" w:type="dxa"/>
            <w:tcBorders>
              <w:top w:val="nil"/>
              <w:left w:val="single" w:sz="4" w:space="0" w:color="auto"/>
              <w:bottom w:val="nil"/>
              <w:right w:val="nil"/>
            </w:tcBorders>
            <w:vAlign w:val="bottom"/>
            <w:hideMark/>
          </w:tcPr>
          <w:p w14:paraId="2B4D8DF0" w14:textId="77777777" w:rsidR="00B77A77" w:rsidRPr="00E6661D" w:rsidRDefault="00B77A77" w:rsidP="008A05D0">
            <w:pPr>
              <w:suppressAutoHyphens w:val="0"/>
              <w:autoSpaceDE w:val="0"/>
              <w:autoSpaceDN w:val="0"/>
              <w:adjustRightInd w:val="0"/>
              <w:spacing w:after="0" w:line="240" w:lineRule="auto"/>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R-squared</w:t>
            </w:r>
          </w:p>
        </w:tc>
        <w:tc>
          <w:tcPr>
            <w:tcW w:w="1103" w:type="dxa"/>
            <w:vAlign w:val="bottom"/>
            <w:hideMark/>
          </w:tcPr>
          <w:p w14:paraId="594AF7F8"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0.541230</w:t>
            </w:r>
          </w:p>
        </w:tc>
        <w:tc>
          <w:tcPr>
            <w:tcW w:w="2415" w:type="dxa"/>
            <w:gridSpan w:val="2"/>
            <w:vAlign w:val="bottom"/>
            <w:hideMark/>
          </w:tcPr>
          <w:p w14:paraId="2C17BF62" w14:textId="77777777" w:rsidR="00B77A77" w:rsidRPr="00E6661D" w:rsidRDefault="00B77A77" w:rsidP="008A05D0">
            <w:pPr>
              <w:suppressAutoHyphens w:val="0"/>
              <w:autoSpaceDE w:val="0"/>
              <w:autoSpaceDN w:val="0"/>
              <w:adjustRightInd w:val="0"/>
              <w:spacing w:after="0" w:line="240" w:lineRule="auto"/>
              <w:ind w:right="10"/>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    Mean dependent var</w:t>
            </w:r>
          </w:p>
        </w:tc>
        <w:tc>
          <w:tcPr>
            <w:tcW w:w="997" w:type="dxa"/>
            <w:tcBorders>
              <w:top w:val="nil"/>
              <w:left w:val="nil"/>
              <w:bottom w:val="nil"/>
              <w:right w:val="single" w:sz="4" w:space="0" w:color="auto"/>
            </w:tcBorders>
            <w:vAlign w:val="bottom"/>
            <w:hideMark/>
          </w:tcPr>
          <w:p w14:paraId="2615E7B9"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0.458728</w:t>
            </w:r>
          </w:p>
        </w:tc>
      </w:tr>
      <w:tr w:rsidR="00B77A77" w:rsidRPr="00E6661D" w14:paraId="4CACA58D" w14:textId="77777777" w:rsidTr="008A05D0">
        <w:trPr>
          <w:trHeight w:val="225"/>
        </w:trPr>
        <w:tc>
          <w:tcPr>
            <w:tcW w:w="2017" w:type="dxa"/>
            <w:tcBorders>
              <w:top w:val="nil"/>
              <w:left w:val="single" w:sz="4" w:space="0" w:color="auto"/>
              <w:bottom w:val="nil"/>
              <w:right w:val="nil"/>
            </w:tcBorders>
            <w:vAlign w:val="bottom"/>
            <w:hideMark/>
          </w:tcPr>
          <w:p w14:paraId="66958F7C" w14:textId="77777777" w:rsidR="00B77A77" w:rsidRPr="00E6661D" w:rsidRDefault="00B77A77" w:rsidP="008A05D0">
            <w:pPr>
              <w:suppressAutoHyphens w:val="0"/>
              <w:autoSpaceDE w:val="0"/>
              <w:autoSpaceDN w:val="0"/>
              <w:adjustRightInd w:val="0"/>
              <w:spacing w:after="0" w:line="240" w:lineRule="auto"/>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Adjusted R-squared</w:t>
            </w:r>
          </w:p>
        </w:tc>
        <w:tc>
          <w:tcPr>
            <w:tcW w:w="1103" w:type="dxa"/>
            <w:vAlign w:val="bottom"/>
            <w:hideMark/>
          </w:tcPr>
          <w:p w14:paraId="12AE6509"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0.357722</w:t>
            </w:r>
          </w:p>
        </w:tc>
        <w:tc>
          <w:tcPr>
            <w:tcW w:w="2415" w:type="dxa"/>
            <w:gridSpan w:val="2"/>
            <w:vAlign w:val="bottom"/>
            <w:hideMark/>
          </w:tcPr>
          <w:p w14:paraId="4766CDB4" w14:textId="77777777" w:rsidR="00B77A77" w:rsidRPr="00E6661D" w:rsidRDefault="00B77A77" w:rsidP="008A05D0">
            <w:pPr>
              <w:suppressAutoHyphens w:val="0"/>
              <w:autoSpaceDE w:val="0"/>
              <w:autoSpaceDN w:val="0"/>
              <w:adjustRightInd w:val="0"/>
              <w:spacing w:after="0" w:line="240" w:lineRule="auto"/>
              <w:ind w:right="10"/>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    S.D. dependent var</w:t>
            </w:r>
          </w:p>
        </w:tc>
        <w:tc>
          <w:tcPr>
            <w:tcW w:w="997" w:type="dxa"/>
            <w:tcBorders>
              <w:top w:val="nil"/>
              <w:left w:val="nil"/>
              <w:bottom w:val="nil"/>
              <w:right w:val="single" w:sz="4" w:space="0" w:color="auto"/>
            </w:tcBorders>
            <w:vAlign w:val="bottom"/>
            <w:hideMark/>
          </w:tcPr>
          <w:p w14:paraId="4DEE5E83"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0.801253</w:t>
            </w:r>
          </w:p>
        </w:tc>
      </w:tr>
      <w:tr w:rsidR="00B77A77" w:rsidRPr="00E6661D" w14:paraId="54768FB2" w14:textId="77777777" w:rsidTr="008A05D0">
        <w:trPr>
          <w:trHeight w:val="225"/>
        </w:trPr>
        <w:tc>
          <w:tcPr>
            <w:tcW w:w="2017" w:type="dxa"/>
            <w:tcBorders>
              <w:top w:val="nil"/>
              <w:left w:val="single" w:sz="4" w:space="0" w:color="auto"/>
              <w:bottom w:val="nil"/>
              <w:right w:val="nil"/>
            </w:tcBorders>
            <w:vAlign w:val="bottom"/>
            <w:hideMark/>
          </w:tcPr>
          <w:p w14:paraId="1657E386" w14:textId="77777777" w:rsidR="00B77A77" w:rsidRPr="00E6661D" w:rsidRDefault="00B77A77" w:rsidP="008A05D0">
            <w:pPr>
              <w:suppressAutoHyphens w:val="0"/>
              <w:autoSpaceDE w:val="0"/>
              <w:autoSpaceDN w:val="0"/>
              <w:adjustRightInd w:val="0"/>
              <w:spacing w:after="0" w:line="240" w:lineRule="auto"/>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S.E. of regression</w:t>
            </w:r>
          </w:p>
        </w:tc>
        <w:tc>
          <w:tcPr>
            <w:tcW w:w="1103" w:type="dxa"/>
            <w:vAlign w:val="bottom"/>
            <w:hideMark/>
          </w:tcPr>
          <w:p w14:paraId="44C0423A"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0.642143</w:t>
            </w:r>
          </w:p>
        </w:tc>
        <w:tc>
          <w:tcPr>
            <w:tcW w:w="2415" w:type="dxa"/>
            <w:gridSpan w:val="2"/>
            <w:vAlign w:val="bottom"/>
            <w:hideMark/>
          </w:tcPr>
          <w:p w14:paraId="1EB98DE7" w14:textId="77777777" w:rsidR="00B77A77" w:rsidRPr="00E6661D" w:rsidRDefault="00B77A77" w:rsidP="008A05D0">
            <w:pPr>
              <w:suppressAutoHyphens w:val="0"/>
              <w:autoSpaceDE w:val="0"/>
              <w:autoSpaceDN w:val="0"/>
              <w:adjustRightInd w:val="0"/>
              <w:spacing w:after="0" w:line="240" w:lineRule="auto"/>
              <w:ind w:right="10"/>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    Akaike info criterion</w:t>
            </w:r>
          </w:p>
        </w:tc>
        <w:tc>
          <w:tcPr>
            <w:tcW w:w="997" w:type="dxa"/>
            <w:tcBorders>
              <w:top w:val="nil"/>
              <w:left w:val="nil"/>
              <w:bottom w:val="nil"/>
              <w:right w:val="single" w:sz="4" w:space="0" w:color="auto"/>
            </w:tcBorders>
            <w:vAlign w:val="bottom"/>
            <w:hideMark/>
          </w:tcPr>
          <w:p w14:paraId="4F85A0CC"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2.198456</w:t>
            </w:r>
          </w:p>
        </w:tc>
      </w:tr>
      <w:tr w:rsidR="00B77A77" w:rsidRPr="00E6661D" w14:paraId="14050A5F" w14:textId="77777777" w:rsidTr="008A05D0">
        <w:trPr>
          <w:trHeight w:val="225"/>
        </w:trPr>
        <w:tc>
          <w:tcPr>
            <w:tcW w:w="2017" w:type="dxa"/>
            <w:tcBorders>
              <w:top w:val="nil"/>
              <w:left w:val="single" w:sz="4" w:space="0" w:color="auto"/>
              <w:bottom w:val="nil"/>
              <w:right w:val="nil"/>
            </w:tcBorders>
            <w:vAlign w:val="bottom"/>
            <w:hideMark/>
          </w:tcPr>
          <w:p w14:paraId="6373747B" w14:textId="77777777" w:rsidR="00B77A77" w:rsidRPr="00E6661D" w:rsidRDefault="00B77A77" w:rsidP="008A05D0">
            <w:pPr>
              <w:suppressAutoHyphens w:val="0"/>
              <w:autoSpaceDE w:val="0"/>
              <w:autoSpaceDN w:val="0"/>
              <w:adjustRightInd w:val="0"/>
              <w:spacing w:after="0" w:line="240" w:lineRule="auto"/>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 xml:space="preserve">Sum squared </w:t>
            </w:r>
            <w:proofErr w:type="spellStart"/>
            <w:r w:rsidRPr="00E6661D">
              <w:rPr>
                <w:rFonts w:ascii="Times New Roman" w:hAnsi="Times New Roman" w:cs="Times New Roman"/>
                <w:i w:val="0"/>
                <w:iCs w:val="0"/>
                <w:lang w:val="en-ID" w:bidi="ar-SA"/>
              </w:rPr>
              <w:t>resid</w:t>
            </w:r>
            <w:proofErr w:type="spellEnd"/>
          </w:p>
        </w:tc>
        <w:tc>
          <w:tcPr>
            <w:tcW w:w="1103" w:type="dxa"/>
            <w:vAlign w:val="bottom"/>
            <w:hideMark/>
          </w:tcPr>
          <w:p w14:paraId="5F488433"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10.30868</w:t>
            </w:r>
          </w:p>
        </w:tc>
        <w:tc>
          <w:tcPr>
            <w:tcW w:w="2415" w:type="dxa"/>
            <w:gridSpan w:val="2"/>
            <w:vAlign w:val="bottom"/>
            <w:hideMark/>
          </w:tcPr>
          <w:p w14:paraId="7C04797B" w14:textId="77777777" w:rsidR="00B77A77" w:rsidRPr="00E6661D" w:rsidRDefault="00B77A77" w:rsidP="008A05D0">
            <w:pPr>
              <w:suppressAutoHyphens w:val="0"/>
              <w:autoSpaceDE w:val="0"/>
              <w:autoSpaceDN w:val="0"/>
              <w:adjustRightInd w:val="0"/>
              <w:spacing w:after="0" w:line="240" w:lineRule="auto"/>
              <w:ind w:right="10"/>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    Schwarz criterion</w:t>
            </w:r>
          </w:p>
        </w:tc>
        <w:tc>
          <w:tcPr>
            <w:tcW w:w="997" w:type="dxa"/>
            <w:tcBorders>
              <w:top w:val="nil"/>
              <w:left w:val="nil"/>
              <w:bottom w:val="nil"/>
              <w:right w:val="single" w:sz="4" w:space="0" w:color="auto"/>
            </w:tcBorders>
            <w:vAlign w:val="bottom"/>
            <w:hideMark/>
          </w:tcPr>
          <w:p w14:paraId="52B56589"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2.682309</w:t>
            </w:r>
          </w:p>
        </w:tc>
      </w:tr>
      <w:tr w:rsidR="00B77A77" w:rsidRPr="00E6661D" w14:paraId="45CFFFCB" w14:textId="77777777" w:rsidTr="008A05D0">
        <w:trPr>
          <w:trHeight w:val="225"/>
        </w:trPr>
        <w:tc>
          <w:tcPr>
            <w:tcW w:w="2017" w:type="dxa"/>
            <w:tcBorders>
              <w:top w:val="nil"/>
              <w:left w:val="single" w:sz="4" w:space="0" w:color="auto"/>
              <w:bottom w:val="nil"/>
              <w:right w:val="nil"/>
            </w:tcBorders>
            <w:vAlign w:val="bottom"/>
            <w:hideMark/>
          </w:tcPr>
          <w:p w14:paraId="206B8A92" w14:textId="77777777" w:rsidR="00B77A77" w:rsidRPr="00E6661D" w:rsidRDefault="00B77A77" w:rsidP="008A05D0">
            <w:pPr>
              <w:suppressAutoHyphens w:val="0"/>
              <w:autoSpaceDE w:val="0"/>
              <w:autoSpaceDN w:val="0"/>
              <w:adjustRightInd w:val="0"/>
              <w:spacing w:after="0" w:line="240" w:lineRule="auto"/>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Log likelihood</w:t>
            </w:r>
          </w:p>
        </w:tc>
        <w:tc>
          <w:tcPr>
            <w:tcW w:w="1103" w:type="dxa"/>
            <w:vAlign w:val="bottom"/>
            <w:hideMark/>
          </w:tcPr>
          <w:p w14:paraId="58AFD562"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-28.57220</w:t>
            </w:r>
          </w:p>
        </w:tc>
        <w:tc>
          <w:tcPr>
            <w:tcW w:w="2415" w:type="dxa"/>
            <w:gridSpan w:val="2"/>
            <w:vAlign w:val="bottom"/>
            <w:hideMark/>
          </w:tcPr>
          <w:p w14:paraId="6C9A0257" w14:textId="77777777" w:rsidR="00B77A77" w:rsidRPr="00E6661D" w:rsidRDefault="00B77A77" w:rsidP="008A05D0">
            <w:pPr>
              <w:suppressAutoHyphens w:val="0"/>
              <w:autoSpaceDE w:val="0"/>
              <w:autoSpaceDN w:val="0"/>
              <w:adjustRightInd w:val="0"/>
              <w:spacing w:after="0" w:line="240" w:lineRule="auto"/>
              <w:ind w:right="10"/>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 xml:space="preserve">    Hannan-Quinn </w:t>
            </w:r>
            <w:proofErr w:type="spellStart"/>
            <w:r w:rsidRPr="00E6661D">
              <w:rPr>
                <w:rFonts w:ascii="Times New Roman" w:hAnsi="Times New Roman" w:cs="Times New Roman"/>
                <w:i w:val="0"/>
                <w:iCs w:val="0"/>
                <w:lang w:val="en-ID" w:bidi="ar-SA"/>
              </w:rPr>
              <w:t>criter</w:t>
            </w:r>
            <w:proofErr w:type="spellEnd"/>
            <w:r w:rsidRPr="00E6661D">
              <w:rPr>
                <w:rFonts w:ascii="Times New Roman" w:hAnsi="Times New Roman" w:cs="Times New Roman"/>
                <w:i w:val="0"/>
                <w:iCs w:val="0"/>
                <w:lang w:val="en-ID" w:bidi="ar-SA"/>
              </w:rPr>
              <w:t>.</w:t>
            </w:r>
          </w:p>
        </w:tc>
        <w:tc>
          <w:tcPr>
            <w:tcW w:w="997" w:type="dxa"/>
            <w:tcBorders>
              <w:top w:val="nil"/>
              <w:left w:val="nil"/>
              <w:bottom w:val="nil"/>
              <w:right w:val="single" w:sz="4" w:space="0" w:color="auto"/>
            </w:tcBorders>
            <w:vAlign w:val="bottom"/>
            <w:hideMark/>
          </w:tcPr>
          <w:p w14:paraId="6B58B977"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2.367333</w:t>
            </w:r>
          </w:p>
        </w:tc>
      </w:tr>
      <w:tr w:rsidR="00B77A77" w:rsidRPr="00E6661D" w14:paraId="6AF8DC6B" w14:textId="77777777" w:rsidTr="008A05D0">
        <w:trPr>
          <w:trHeight w:val="225"/>
        </w:trPr>
        <w:tc>
          <w:tcPr>
            <w:tcW w:w="2017" w:type="dxa"/>
            <w:tcBorders>
              <w:top w:val="nil"/>
              <w:left w:val="single" w:sz="4" w:space="0" w:color="auto"/>
              <w:bottom w:val="nil"/>
              <w:right w:val="nil"/>
            </w:tcBorders>
            <w:vAlign w:val="bottom"/>
            <w:hideMark/>
          </w:tcPr>
          <w:p w14:paraId="5794E86F" w14:textId="77777777" w:rsidR="00B77A77" w:rsidRPr="00E6661D" w:rsidRDefault="00B77A77" w:rsidP="008A05D0">
            <w:pPr>
              <w:suppressAutoHyphens w:val="0"/>
              <w:autoSpaceDE w:val="0"/>
              <w:autoSpaceDN w:val="0"/>
              <w:adjustRightInd w:val="0"/>
              <w:spacing w:after="0" w:line="240" w:lineRule="auto"/>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F-statistic</w:t>
            </w:r>
          </w:p>
        </w:tc>
        <w:tc>
          <w:tcPr>
            <w:tcW w:w="1103" w:type="dxa"/>
            <w:vAlign w:val="bottom"/>
            <w:hideMark/>
          </w:tcPr>
          <w:p w14:paraId="06A5D46D"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2.949352</w:t>
            </w:r>
          </w:p>
        </w:tc>
        <w:tc>
          <w:tcPr>
            <w:tcW w:w="2415" w:type="dxa"/>
            <w:gridSpan w:val="2"/>
            <w:vAlign w:val="bottom"/>
            <w:hideMark/>
          </w:tcPr>
          <w:p w14:paraId="22D314DE" w14:textId="77777777" w:rsidR="00B77A77" w:rsidRPr="00E6661D" w:rsidRDefault="00B77A77" w:rsidP="008A05D0">
            <w:pPr>
              <w:suppressAutoHyphens w:val="0"/>
              <w:autoSpaceDE w:val="0"/>
              <w:autoSpaceDN w:val="0"/>
              <w:adjustRightInd w:val="0"/>
              <w:spacing w:after="0" w:line="240" w:lineRule="auto"/>
              <w:ind w:right="10"/>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    Durbin-Watson stat</w:t>
            </w:r>
          </w:p>
        </w:tc>
        <w:tc>
          <w:tcPr>
            <w:tcW w:w="997" w:type="dxa"/>
            <w:tcBorders>
              <w:top w:val="nil"/>
              <w:left w:val="nil"/>
              <w:bottom w:val="nil"/>
              <w:right w:val="single" w:sz="4" w:space="0" w:color="auto"/>
            </w:tcBorders>
            <w:vAlign w:val="bottom"/>
            <w:hideMark/>
          </w:tcPr>
          <w:p w14:paraId="16D45621"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2.629435</w:t>
            </w:r>
          </w:p>
        </w:tc>
      </w:tr>
      <w:tr w:rsidR="00B77A77" w:rsidRPr="00E6661D" w14:paraId="26266059" w14:textId="77777777" w:rsidTr="008A05D0">
        <w:trPr>
          <w:trHeight w:val="225"/>
        </w:trPr>
        <w:tc>
          <w:tcPr>
            <w:tcW w:w="2017" w:type="dxa"/>
            <w:tcBorders>
              <w:top w:val="nil"/>
              <w:left w:val="single" w:sz="4" w:space="0" w:color="auto"/>
              <w:bottom w:val="nil"/>
              <w:right w:val="nil"/>
            </w:tcBorders>
            <w:vAlign w:val="bottom"/>
            <w:hideMark/>
          </w:tcPr>
          <w:p w14:paraId="682CEA0F" w14:textId="77777777" w:rsidR="00B77A77" w:rsidRPr="00E6661D" w:rsidRDefault="00B77A77" w:rsidP="008A05D0">
            <w:pPr>
              <w:suppressAutoHyphens w:val="0"/>
              <w:autoSpaceDE w:val="0"/>
              <w:autoSpaceDN w:val="0"/>
              <w:adjustRightInd w:val="0"/>
              <w:spacing w:after="0" w:line="240" w:lineRule="auto"/>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Prob(F-statistic)</w:t>
            </w:r>
          </w:p>
        </w:tc>
        <w:tc>
          <w:tcPr>
            <w:tcW w:w="1103" w:type="dxa"/>
            <w:vAlign w:val="bottom"/>
            <w:hideMark/>
          </w:tcPr>
          <w:p w14:paraId="1E1C1E96" w14:textId="77777777" w:rsidR="00B77A77" w:rsidRPr="00E6661D" w:rsidRDefault="00B77A77" w:rsidP="008A05D0">
            <w:pPr>
              <w:suppressAutoHyphens w:val="0"/>
              <w:autoSpaceDE w:val="0"/>
              <w:autoSpaceDN w:val="0"/>
              <w:adjustRightInd w:val="0"/>
              <w:spacing w:after="0" w:line="240" w:lineRule="auto"/>
              <w:ind w:right="10"/>
              <w:jc w:val="right"/>
              <w:rPr>
                <w:rFonts w:ascii="Times New Roman" w:hAnsi="Times New Roman" w:cs="Times New Roman"/>
                <w:i w:val="0"/>
                <w:iCs w:val="0"/>
                <w:lang w:val="en-ID" w:bidi="ar-SA"/>
              </w:rPr>
            </w:pPr>
            <w:r w:rsidRPr="00E6661D">
              <w:rPr>
                <w:rFonts w:ascii="Times New Roman" w:hAnsi="Times New Roman" w:cs="Times New Roman"/>
                <w:i w:val="0"/>
                <w:iCs w:val="0"/>
                <w:lang w:val="en-ID" w:bidi="ar-SA"/>
              </w:rPr>
              <w:t>0.013703</w:t>
            </w:r>
          </w:p>
        </w:tc>
        <w:tc>
          <w:tcPr>
            <w:tcW w:w="1207" w:type="dxa"/>
            <w:vAlign w:val="bottom"/>
          </w:tcPr>
          <w:p w14:paraId="37CE31DD" w14:textId="77777777" w:rsidR="00B77A77" w:rsidRPr="00E6661D" w:rsidRDefault="00B77A77" w:rsidP="008A05D0">
            <w:pPr>
              <w:suppressAutoHyphens w:val="0"/>
              <w:autoSpaceDE w:val="0"/>
              <w:autoSpaceDN w:val="0"/>
              <w:adjustRightInd w:val="0"/>
              <w:spacing w:after="0" w:line="240" w:lineRule="auto"/>
              <w:ind w:right="10"/>
              <w:jc w:val="center"/>
              <w:rPr>
                <w:rFonts w:ascii="Times New Roman" w:hAnsi="Times New Roman" w:cs="Times New Roman"/>
                <w:i w:val="0"/>
                <w:iCs w:val="0"/>
                <w:lang w:val="en-ID" w:bidi="ar-SA"/>
              </w:rPr>
            </w:pPr>
          </w:p>
        </w:tc>
        <w:tc>
          <w:tcPr>
            <w:tcW w:w="1208" w:type="dxa"/>
            <w:vAlign w:val="bottom"/>
          </w:tcPr>
          <w:p w14:paraId="7C5BCF29" w14:textId="77777777" w:rsidR="00B77A77" w:rsidRPr="00E6661D" w:rsidRDefault="00B77A77" w:rsidP="008A05D0">
            <w:pPr>
              <w:suppressAutoHyphens w:val="0"/>
              <w:autoSpaceDE w:val="0"/>
              <w:autoSpaceDN w:val="0"/>
              <w:adjustRightInd w:val="0"/>
              <w:spacing w:after="0" w:line="240" w:lineRule="auto"/>
              <w:ind w:right="10"/>
              <w:jc w:val="center"/>
              <w:rPr>
                <w:rFonts w:ascii="Times New Roman" w:hAnsi="Times New Roman" w:cs="Times New Roman"/>
                <w:i w:val="0"/>
                <w:iCs w:val="0"/>
                <w:lang w:val="en-ID" w:bidi="ar-SA"/>
              </w:rPr>
            </w:pPr>
          </w:p>
        </w:tc>
        <w:tc>
          <w:tcPr>
            <w:tcW w:w="997" w:type="dxa"/>
            <w:tcBorders>
              <w:top w:val="nil"/>
              <w:left w:val="nil"/>
              <w:bottom w:val="nil"/>
              <w:right w:val="single" w:sz="4" w:space="0" w:color="auto"/>
            </w:tcBorders>
            <w:vAlign w:val="bottom"/>
          </w:tcPr>
          <w:p w14:paraId="69275CF7" w14:textId="77777777" w:rsidR="00B77A77" w:rsidRPr="00E6661D" w:rsidRDefault="00B77A77" w:rsidP="008A05D0">
            <w:pPr>
              <w:suppressAutoHyphens w:val="0"/>
              <w:autoSpaceDE w:val="0"/>
              <w:autoSpaceDN w:val="0"/>
              <w:adjustRightInd w:val="0"/>
              <w:spacing w:after="0" w:line="240" w:lineRule="auto"/>
              <w:ind w:right="10"/>
              <w:jc w:val="center"/>
              <w:rPr>
                <w:rFonts w:ascii="Times New Roman" w:hAnsi="Times New Roman" w:cs="Times New Roman"/>
                <w:i w:val="0"/>
                <w:iCs w:val="0"/>
                <w:lang w:val="en-ID" w:bidi="ar-SA"/>
              </w:rPr>
            </w:pPr>
          </w:p>
        </w:tc>
      </w:tr>
      <w:tr w:rsidR="00B77A77" w:rsidRPr="00E6661D" w14:paraId="3AD50675" w14:textId="77777777" w:rsidTr="008A05D0">
        <w:trPr>
          <w:trHeight w:hRule="exact" w:val="90"/>
        </w:trPr>
        <w:tc>
          <w:tcPr>
            <w:tcW w:w="2017" w:type="dxa"/>
            <w:tcBorders>
              <w:top w:val="nil"/>
              <w:left w:val="single" w:sz="4" w:space="0" w:color="auto"/>
              <w:bottom w:val="double" w:sz="6" w:space="0" w:color="auto"/>
              <w:right w:val="nil"/>
            </w:tcBorders>
            <w:vAlign w:val="bottom"/>
          </w:tcPr>
          <w:p w14:paraId="294B1066"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103" w:type="dxa"/>
            <w:tcBorders>
              <w:top w:val="nil"/>
              <w:left w:val="nil"/>
              <w:bottom w:val="double" w:sz="6" w:space="0" w:color="auto"/>
              <w:right w:val="nil"/>
            </w:tcBorders>
            <w:vAlign w:val="bottom"/>
          </w:tcPr>
          <w:p w14:paraId="3FC0D945"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7" w:type="dxa"/>
            <w:tcBorders>
              <w:top w:val="nil"/>
              <w:left w:val="nil"/>
              <w:bottom w:val="double" w:sz="6" w:space="0" w:color="auto"/>
              <w:right w:val="nil"/>
            </w:tcBorders>
            <w:vAlign w:val="bottom"/>
          </w:tcPr>
          <w:p w14:paraId="645BF917"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8" w:type="dxa"/>
            <w:tcBorders>
              <w:top w:val="nil"/>
              <w:left w:val="nil"/>
              <w:bottom w:val="double" w:sz="6" w:space="0" w:color="auto"/>
              <w:right w:val="nil"/>
            </w:tcBorders>
            <w:vAlign w:val="bottom"/>
          </w:tcPr>
          <w:p w14:paraId="376FDD12"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997" w:type="dxa"/>
            <w:tcBorders>
              <w:top w:val="nil"/>
              <w:left w:val="nil"/>
              <w:bottom w:val="double" w:sz="6" w:space="0" w:color="auto"/>
              <w:right w:val="single" w:sz="4" w:space="0" w:color="auto"/>
            </w:tcBorders>
            <w:vAlign w:val="bottom"/>
          </w:tcPr>
          <w:p w14:paraId="5980BCBA"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r>
      <w:tr w:rsidR="00B77A77" w:rsidRPr="00E6661D" w14:paraId="35B8419C" w14:textId="77777777" w:rsidTr="008A05D0">
        <w:trPr>
          <w:trHeight w:hRule="exact" w:val="135"/>
        </w:trPr>
        <w:tc>
          <w:tcPr>
            <w:tcW w:w="2017" w:type="dxa"/>
            <w:tcBorders>
              <w:top w:val="nil"/>
              <w:left w:val="single" w:sz="4" w:space="0" w:color="auto"/>
              <w:bottom w:val="single" w:sz="4" w:space="0" w:color="auto"/>
              <w:right w:val="nil"/>
            </w:tcBorders>
            <w:vAlign w:val="bottom"/>
          </w:tcPr>
          <w:p w14:paraId="19659D02"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103" w:type="dxa"/>
            <w:tcBorders>
              <w:top w:val="nil"/>
              <w:left w:val="nil"/>
              <w:bottom w:val="single" w:sz="4" w:space="0" w:color="auto"/>
              <w:right w:val="nil"/>
            </w:tcBorders>
            <w:vAlign w:val="bottom"/>
          </w:tcPr>
          <w:p w14:paraId="6A451BC8"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7" w:type="dxa"/>
            <w:tcBorders>
              <w:top w:val="nil"/>
              <w:left w:val="nil"/>
              <w:bottom w:val="single" w:sz="4" w:space="0" w:color="auto"/>
              <w:right w:val="nil"/>
            </w:tcBorders>
            <w:vAlign w:val="bottom"/>
          </w:tcPr>
          <w:p w14:paraId="7847C17D"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1208" w:type="dxa"/>
            <w:tcBorders>
              <w:top w:val="nil"/>
              <w:left w:val="nil"/>
              <w:bottom w:val="single" w:sz="4" w:space="0" w:color="auto"/>
              <w:right w:val="nil"/>
            </w:tcBorders>
            <w:vAlign w:val="bottom"/>
          </w:tcPr>
          <w:p w14:paraId="73D6BF95"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c>
          <w:tcPr>
            <w:tcW w:w="997" w:type="dxa"/>
            <w:tcBorders>
              <w:top w:val="nil"/>
              <w:left w:val="nil"/>
              <w:bottom w:val="single" w:sz="4" w:space="0" w:color="auto"/>
              <w:right w:val="single" w:sz="4" w:space="0" w:color="auto"/>
            </w:tcBorders>
            <w:vAlign w:val="bottom"/>
          </w:tcPr>
          <w:p w14:paraId="1080BBFB" w14:textId="77777777" w:rsidR="00B77A77" w:rsidRPr="00E6661D" w:rsidRDefault="00B77A77" w:rsidP="008A05D0">
            <w:pPr>
              <w:suppressAutoHyphens w:val="0"/>
              <w:autoSpaceDE w:val="0"/>
              <w:autoSpaceDN w:val="0"/>
              <w:adjustRightInd w:val="0"/>
              <w:spacing w:after="0" w:line="240" w:lineRule="auto"/>
              <w:jc w:val="center"/>
              <w:rPr>
                <w:rFonts w:ascii="Times New Roman" w:hAnsi="Times New Roman" w:cs="Times New Roman"/>
                <w:i w:val="0"/>
                <w:iCs w:val="0"/>
                <w:lang w:val="en-ID" w:bidi="ar-SA"/>
              </w:rPr>
            </w:pPr>
          </w:p>
        </w:tc>
      </w:tr>
    </w:tbl>
    <w:p w14:paraId="78B9C4B3" w14:textId="77777777" w:rsidR="00B77A77" w:rsidRPr="00B77A77" w:rsidRDefault="00B77A77" w:rsidP="00E814C1">
      <w:pPr>
        <w:pBdr>
          <w:top w:val="nil"/>
          <w:left w:val="nil"/>
          <w:bottom w:val="nil"/>
          <w:right w:val="nil"/>
          <w:between w:val="nil"/>
        </w:pBdr>
        <w:spacing w:after="0" w:line="240" w:lineRule="auto"/>
        <w:ind w:firstLine="1418"/>
        <w:jc w:val="both"/>
        <w:rPr>
          <w:rFonts w:ascii="Times New Roman" w:eastAsia="Times New Roman" w:hAnsi="Times New Roman" w:cs="Times New Roman"/>
          <w:i w:val="0"/>
          <w:color w:val="000000"/>
          <w:sz w:val="24"/>
          <w:szCs w:val="24"/>
        </w:rPr>
      </w:pPr>
      <w:proofErr w:type="gramStart"/>
      <w:r w:rsidRPr="00B77A77">
        <w:rPr>
          <w:rFonts w:ascii="Times New Roman" w:eastAsia="Times New Roman" w:hAnsi="Times New Roman" w:cs="Times New Roman"/>
          <w:i w:val="0"/>
          <w:color w:val="000000"/>
          <w:sz w:val="24"/>
          <w:szCs w:val="24"/>
        </w:rPr>
        <w:t>Source :</w:t>
      </w:r>
      <w:proofErr w:type="gramEnd"/>
      <w:r w:rsidRPr="00B77A77">
        <w:rPr>
          <w:rFonts w:ascii="Times New Roman" w:eastAsia="Times New Roman" w:hAnsi="Times New Roman" w:cs="Times New Roman"/>
          <w:i w:val="0"/>
          <w:color w:val="000000"/>
          <w:sz w:val="24"/>
          <w:szCs w:val="24"/>
        </w:rPr>
        <w:t xml:space="preserve"> Output </w:t>
      </w:r>
      <w:proofErr w:type="spellStart"/>
      <w:r w:rsidRPr="00B77A77">
        <w:rPr>
          <w:rFonts w:ascii="Times New Roman" w:eastAsia="Times New Roman" w:hAnsi="Times New Roman" w:cs="Times New Roman"/>
          <w:i w:val="0"/>
          <w:color w:val="000000"/>
          <w:sz w:val="24"/>
          <w:szCs w:val="24"/>
        </w:rPr>
        <w:t>Eviews</w:t>
      </w:r>
      <w:proofErr w:type="spellEnd"/>
      <w:r w:rsidRPr="00B77A77">
        <w:rPr>
          <w:rFonts w:ascii="Times New Roman" w:eastAsia="Times New Roman" w:hAnsi="Times New Roman" w:cs="Times New Roman"/>
          <w:i w:val="0"/>
          <w:color w:val="000000"/>
          <w:sz w:val="24"/>
          <w:szCs w:val="24"/>
        </w:rPr>
        <w:t xml:space="preserve"> 9 Result</w:t>
      </w:r>
    </w:p>
    <w:p w14:paraId="0E8DA740" w14:textId="10903346" w:rsidR="00AB1950" w:rsidRDefault="00B77A77" w:rsidP="00F97803">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B77A77">
        <w:rPr>
          <w:rFonts w:ascii="Times New Roman" w:eastAsia="Times New Roman" w:hAnsi="Times New Roman" w:cs="Times New Roman"/>
          <w:i w:val="0"/>
          <w:color w:val="000000"/>
          <w:sz w:val="24"/>
          <w:szCs w:val="24"/>
        </w:rPr>
        <w:t xml:space="preserve">Based on the results of the correlation test in table </w:t>
      </w:r>
      <w:r w:rsidR="00F469A1">
        <w:rPr>
          <w:rFonts w:ascii="Times New Roman" w:eastAsia="Times New Roman" w:hAnsi="Times New Roman" w:cs="Times New Roman"/>
          <w:i w:val="0"/>
          <w:color w:val="000000"/>
          <w:sz w:val="24"/>
          <w:szCs w:val="24"/>
        </w:rPr>
        <w:t>7</w:t>
      </w:r>
      <w:r w:rsidRPr="00B77A77">
        <w:rPr>
          <w:rFonts w:ascii="Times New Roman" w:eastAsia="Times New Roman" w:hAnsi="Times New Roman" w:cs="Times New Roman"/>
          <w:i w:val="0"/>
          <w:color w:val="000000"/>
          <w:sz w:val="24"/>
          <w:szCs w:val="24"/>
        </w:rPr>
        <w:t>, it is known that the Durbin-Watson (DW) is 2.629435. In order to be able to compare these DW values, then look for the Durbin-Watson able value at a significant 5% with the formula (</w:t>
      </w:r>
      <w:proofErr w:type="spellStart"/>
      <w:proofErr w:type="gramStart"/>
      <w:r w:rsidRPr="00B77A77">
        <w:rPr>
          <w:rFonts w:ascii="Times New Roman" w:eastAsia="Times New Roman" w:hAnsi="Times New Roman" w:cs="Times New Roman"/>
          <w:i w:val="0"/>
          <w:color w:val="000000"/>
          <w:sz w:val="24"/>
          <w:szCs w:val="24"/>
        </w:rPr>
        <w:t>k,n</w:t>
      </w:r>
      <w:proofErr w:type="spellEnd"/>
      <w:proofErr w:type="gramEnd"/>
      <w:r w:rsidRPr="00B77A77">
        <w:rPr>
          <w:rFonts w:ascii="Times New Roman" w:eastAsia="Times New Roman" w:hAnsi="Times New Roman" w:cs="Times New Roman"/>
          <w:i w:val="0"/>
          <w:color w:val="000000"/>
          <w:sz w:val="24"/>
          <w:szCs w:val="24"/>
        </w:rPr>
        <w:t xml:space="preserve">). The "k" meant the number of </w:t>
      </w:r>
      <w:proofErr w:type="spellStart"/>
      <w:r w:rsidRPr="00B77A77">
        <w:rPr>
          <w:rFonts w:ascii="Times New Roman" w:eastAsia="Times New Roman" w:hAnsi="Times New Roman" w:cs="Times New Roman"/>
          <w:i w:val="0"/>
          <w:color w:val="000000"/>
          <w:sz w:val="24"/>
          <w:szCs w:val="24"/>
        </w:rPr>
        <w:t>ablendents</w:t>
      </w:r>
      <w:proofErr w:type="spellEnd"/>
      <w:r w:rsidRPr="00B77A77">
        <w:rPr>
          <w:rFonts w:ascii="Times New Roman" w:eastAsia="Times New Roman" w:hAnsi="Times New Roman" w:cs="Times New Roman"/>
          <w:i w:val="0"/>
          <w:color w:val="000000"/>
          <w:sz w:val="24"/>
          <w:szCs w:val="24"/>
        </w:rPr>
        <w:t xml:space="preserve"> and the number of </w:t>
      </w:r>
      <w:proofErr w:type="spellStart"/>
      <w:r w:rsidRPr="00B77A77">
        <w:rPr>
          <w:rFonts w:ascii="Times New Roman" w:eastAsia="Times New Roman" w:hAnsi="Times New Roman" w:cs="Times New Roman"/>
          <w:i w:val="0"/>
          <w:color w:val="000000"/>
          <w:sz w:val="24"/>
          <w:szCs w:val="24"/>
        </w:rPr>
        <w:t>ablendents</w:t>
      </w:r>
      <w:proofErr w:type="spellEnd"/>
      <w:r w:rsidRPr="00B77A77">
        <w:rPr>
          <w:rFonts w:ascii="Times New Roman" w:eastAsia="Times New Roman" w:hAnsi="Times New Roman" w:cs="Times New Roman"/>
          <w:i w:val="0"/>
          <w:color w:val="000000"/>
          <w:sz w:val="24"/>
          <w:szCs w:val="24"/>
        </w:rPr>
        <w:t xml:space="preserve"> in this study was 5 so k=5, while the "n" meant the number of samples studied, namely as many as 36 so n=36. Then (</w:t>
      </w:r>
      <w:proofErr w:type="spellStart"/>
      <w:proofErr w:type="gramStart"/>
      <w:r w:rsidRPr="00B77A77">
        <w:rPr>
          <w:rFonts w:ascii="Times New Roman" w:eastAsia="Times New Roman" w:hAnsi="Times New Roman" w:cs="Times New Roman"/>
          <w:i w:val="0"/>
          <w:color w:val="000000"/>
          <w:sz w:val="24"/>
          <w:szCs w:val="24"/>
        </w:rPr>
        <w:t>k,n</w:t>
      </w:r>
      <w:proofErr w:type="spellEnd"/>
      <w:proofErr w:type="gramEnd"/>
      <w:r w:rsidRPr="00B77A77">
        <w:rPr>
          <w:rFonts w:ascii="Times New Roman" w:eastAsia="Times New Roman" w:hAnsi="Times New Roman" w:cs="Times New Roman"/>
          <w:i w:val="0"/>
          <w:color w:val="000000"/>
          <w:sz w:val="24"/>
          <w:szCs w:val="24"/>
        </w:rPr>
        <w:t xml:space="preserve">) = (5.36). This number can be seen in the Durbin-Watson Able distribution to find the value of Dl and Du. Then the Dl value is 1.1755 while Du is 1.7987. It can be seen that DW is between Du (1.7987) &lt; DW (2.629435) &lt; 4-Du (4-1.7264). </w:t>
      </w:r>
      <w:proofErr w:type="gramStart"/>
      <w:r w:rsidRPr="00B77A77">
        <w:rPr>
          <w:rFonts w:ascii="Times New Roman" w:eastAsia="Times New Roman" w:hAnsi="Times New Roman" w:cs="Times New Roman"/>
          <w:i w:val="0"/>
          <w:color w:val="000000"/>
          <w:sz w:val="24"/>
          <w:szCs w:val="24"/>
        </w:rPr>
        <w:t>So</w:t>
      </w:r>
      <w:proofErr w:type="gramEnd"/>
      <w:r w:rsidRPr="00B77A77">
        <w:rPr>
          <w:rFonts w:ascii="Times New Roman" w:eastAsia="Times New Roman" w:hAnsi="Times New Roman" w:cs="Times New Roman"/>
          <w:i w:val="0"/>
          <w:color w:val="000000"/>
          <w:sz w:val="24"/>
          <w:szCs w:val="24"/>
        </w:rPr>
        <w:t xml:space="preserve"> it can be concluded that in this study there was no autocorrelation. This means that the independent variables of this study are not disturbed or affected by the confounding variables.</w:t>
      </w:r>
    </w:p>
    <w:p w14:paraId="6B560622" w14:textId="77777777" w:rsidR="00AB1950" w:rsidRDefault="00AB1950" w:rsidP="00AB19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D12C6">
        <w:rPr>
          <w:rFonts w:ascii="Times New Roman" w:hAnsi="Times New Roman" w:cs="Times New Roman"/>
          <w:b/>
          <w:bCs/>
          <w:i w:val="0"/>
          <w:iCs w:val="0"/>
          <w:sz w:val="24"/>
          <w:szCs w:val="24"/>
          <w:lang w:val="id-ID"/>
        </w:rPr>
        <w:t>H</w:t>
      </w:r>
      <w:proofErr w:type="spellStart"/>
      <w:r w:rsidRPr="00BD12C6">
        <w:rPr>
          <w:rFonts w:ascii="Times New Roman" w:hAnsi="Times New Roman" w:cs="Times New Roman"/>
          <w:b/>
          <w:bCs/>
          <w:i w:val="0"/>
          <w:iCs w:val="0"/>
          <w:sz w:val="24"/>
          <w:szCs w:val="24"/>
          <w:lang w:val="en"/>
        </w:rPr>
        <w:t>ypothesis</w:t>
      </w:r>
      <w:proofErr w:type="spellEnd"/>
      <w:r>
        <w:rPr>
          <w:rFonts w:ascii="Times New Roman" w:hAnsi="Times New Roman" w:cs="Times New Roman"/>
          <w:b/>
          <w:bCs/>
          <w:i w:val="0"/>
          <w:iCs w:val="0"/>
          <w:sz w:val="24"/>
          <w:szCs w:val="24"/>
          <w:lang w:val="id-ID"/>
        </w:rPr>
        <w:t xml:space="preserve"> Test</w:t>
      </w:r>
    </w:p>
    <w:p w14:paraId="5E3635EB" w14:textId="77777777" w:rsidR="006B04E7" w:rsidRDefault="00AB195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B1950">
        <w:rPr>
          <w:rFonts w:ascii="Times New Roman" w:eastAsia="Times New Roman" w:hAnsi="Times New Roman" w:cs="Times New Roman"/>
          <w:i w:val="0"/>
          <w:color w:val="000000"/>
          <w:sz w:val="24"/>
          <w:szCs w:val="24"/>
        </w:rPr>
        <w:t>Based on table 10 the results of the individual parameter significance test (t statistical test) can be explained as follows:</w:t>
      </w:r>
    </w:p>
    <w:p w14:paraId="60BF640B" w14:textId="77777777" w:rsidR="00AB1950" w:rsidRPr="00AB1950" w:rsidRDefault="00AB1950" w:rsidP="00F90B24">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AB1950">
        <w:rPr>
          <w:rFonts w:ascii="Times New Roman" w:eastAsia="Times New Roman" w:hAnsi="Times New Roman" w:cs="Times New Roman"/>
          <w:i w:val="0"/>
          <w:color w:val="000000"/>
          <w:sz w:val="24"/>
          <w:szCs w:val="24"/>
        </w:rPr>
        <w:t xml:space="preserve">The table above shows that the significance value of the CR variable (X1) is 0.1982 &gt; 0.05 (significance level). Besides that, it can also be seen from the results of the comparison between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of 0.1982 while the table of 2.04227 means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&lt; </w:t>
      </w:r>
      <w:proofErr w:type="spellStart"/>
      <w:r w:rsidRPr="00AB1950">
        <w:rPr>
          <w:rFonts w:ascii="Times New Roman" w:eastAsia="Times New Roman" w:hAnsi="Times New Roman" w:cs="Times New Roman"/>
          <w:i w:val="0"/>
          <w:color w:val="000000"/>
          <w:sz w:val="24"/>
          <w:szCs w:val="24"/>
        </w:rPr>
        <w:t>ttable</w:t>
      </w:r>
      <w:proofErr w:type="spellEnd"/>
      <w:r w:rsidRPr="00AB1950">
        <w:rPr>
          <w:rFonts w:ascii="Times New Roman" w:eastAsia="Times New Roman" w:hAnsi="Times New Roman" w:cs="Times New Roman"/>
          <w:i w:val="0"/>
          <w:color w:val="000000"/>
          <w:sz w:val="24"/>
          <w:szCs w:val="24"/>
        </w:rPr>
        <w:t xml:space="preserve">, -1.321774 &lt; 2.04227. </w:t>
      </w:r>
      <w:proofErr w:type="gramStart"/>
      <w:r w:rsidRPr="00AB1950">
        <w:rPr>
          <w:rFonts w:ascii="Times New Roman" w:eastAsia="Times New Roman" w:hAnsi="Times New Roman" w:cs="Times New Roman"/>
          <w:i w:val="0"/>
          <w:color w:val="000000"/>
          <w:sz w:val="24"/>
          <w:szCs w:val="24"/>
        </w:rPr>
        <w:t>Thus</w:t>
      </w:r>
      <w:proofErr w:type="gramEnd"/>
      <w:r w:rsidRPr="00AB1950">
        <w:rPr>
          <w:rFonts w:ascii="Times New Roman" w:eastAsia="Times New Roman" w:hAnsi="Times New Roman" w:cs="Times New Roman"/>
          <w:i w:val="0"/>
          <w:color w:val="000000"/>
          <w:sz w:val="24"/>
          <w:szCs w:val="24"/>
        </w:rPr>
        <w:t xml:space="preserve"> H0 is accepted and H1 is rejected, it can be concluded that CR has no effect on stock returns.</w:t>
      </w:r>
    </w:p>
    <w:p w14:paraId="296DD483" w14:textId="77777777" w:rsidR="00AB1950" w:rsidRPr="00AB1950" w:rsidRDefault="00AB1950" w:rsidP="00F90B24">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AB1950">
        <w:rPr>
          <w:rFonts w:ascii="Times New Roman" w:eastAsia="Times New Roman" w:hAnsi="Times New Roman" w:cs="Times New Roman"/>
          <w:i w:val="0"/>
          <w:color w:val="000000"/>
          <w:sz w:val="24"/>
          <w:szCs w:val="24"/>
        </w:rPr>
        <w:t xml:space="preserve">The table above shows that the significance value of the TATO variable (X2) is 0.3924 &gt; 0.05 (significance level). Besides that, it can also be seen from the results of the comparison between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of -0.870392 while the table is 2.04227 meaning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&lt; table, -0.870392 &lt; 2.04227. </w:t>
      </w:r>
      <w:proofErr w:type="gramStart"/>
      <w:r w:rsidRPr="00AB1950">
        <w:rPr>
          <w:rFonts w:ascii="Times New Roman" w:eastAsia="Times New Roman" w:hAnsi="Times New Roman" w:cs="Times New Roman"/>
          <w:i w:val="0"/>
          <w:color w:val="000000"/>
          <w:sz w:val="24"/>
          <w:szCs w:val="24"/>
        </w:rPr>
        <w:t>Thus</w:t>
      </w:r>
      <w:proofErr w:type="gramEnd"/>
      <w:r w:rsidRPr="00AB1950">
        <w:rPr>
          <w:rFonts w:ascii="Times New Roman" w:eastAsia="Times New Roman" w:hAnsi="Times New Roman" w:cs="Times New Roman"/>
          <w:i w:val="0"/>
          <w:color w:val="000000"/>
          <w:sz w:val="24"/>
          <w:szCs w:val="24"/>
        </w:rPr>
        <w:t xml:space="preserve"> H0 is accepted and H2 is rejected, it can be concluded that TATO has no effect on stock returns.</w:t>
      </w:r>
    </w:p>
    <w:p w14:paraId="757E693F" w14:textId="77777777" w:rsidR="00AB1950" w:rsidRPr="00AB1950" w:rsidRDefault="00AB1950" w:rsidP="00F90B24">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AB1950">
        <w:rPr>
          <w:rFonts w:ascii="Times New Roman" w:eastAsia="Times New Roman" w:hAnsi="Times New Roman" w:cs="Times New Roman"/>
          <w:i w:val="0"/>
          <w:color w:val="000000"/>
          <w:sz w:val="24"/>
          <w:szCs w:val="24"/>
        </w:rPr>
        <w:t xml:space="preserve">The table above shows that the significance value of the DER variable (X3) is 0.5630 &gt; 0.05 (significance level). Besides that, it can also be seen from the results of the comparison between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of -0.586229 while the table is 2.04227 meaning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&lt; table, -0.586229 &lt; 2.04227. </w:t>
      </w:r>
      <w:proofErr w:type="gramStart"/>
      <w:r w:rsidRPr="00AB1950">
        <w:rPr>
          <w:rFonts w:ascii="Times New Roman" w:eastAsia="Times New Roman" w:hAnsi="Times New Roman" w:cs="Times New Roman"/>
          <w:i w:val="0"/>
          <w:color w:val="000000"/>
          <w:sz w:val="24"/>
          <w:szCs w:val="24"/>
        </w:rPr>
        <w:t>Thus</w:t>
      </w:r>
      <w:proofErr w:type="gramEnd"/>
      <w:r w:rsidRPr="00AB1950">
        <w:rPr>
          <w:rFonts w:ascii="Times New Roman" w:eastAsia="Times New Roman" w:hAnsi="Times New Roman" w:cs="Times New Roman"/>
          <w:i w:val="0"/>
          <w:color w:val="000000"/>
          <w:sz w:val="24"/>
          <w:szCs w:val="24"/>
        </w:rPr>
        <w:t xml:space="preserve"> H0 is accepted and H3 is rejected, it can be concluded that DER has no effect on stock returns.</w:t>
      </w:r>
    </w:p>
    <w:p w14:paraId="0D9896EB" w14:textId="77777777" w:rsidR="00AB1950" w:rsidRPr="00AB1950" w:rsidRDefault="00AB1950" w:rsidP="00F90B24">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AB1950">
        <w:rPr>
          <w:rFonts w:ascii="Times New Roman" w:eastAsia="Times New Roman" w:hAnsi="Times New Roman" w:cs="Times New Roman"/>
          <w:i w:val="0"/>
          <w:color w:val="000000"/>
          <w:sz w:val="24"/>
          <w:szCs w:val="24"/>
        </w:rPr>
        <w:t xml:space="preserve">The table above shows that the significance value of the ROE variable (X4) is 0.0012 &lt;0.05 (significance level). In addition, it can also be seen from the results of the comparison between the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of 3.646859 while the table of 2.04227 means that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&lt; table, </w:t>
      </w:r>
      <w:r w:rsidRPr="00AB1950">
        <w:rPr>
          <w:rFonts w:ascii="Times New Roman" w:eastAsia="Times New Roman" w:hAnsi="Times New Roman" w:cs="Times New Roman"/>
          <w:i w:val="0"/>
          <w:color w:val="000000"/>
          <w:sz w:val="24"/>
          <w:szCs w:val="24"/>
        </w:rPr>
        <w:lastRenderedPageBreak/>
        <w:t xml:space="preserve">3.646859 &gt; 2.04227. </w:t>
      </w:r>
      <w:proofErr w:type="gramStart"/>
      <w:r w:rsidRPr="00AB1950">
        <w:rPr>
          <w:rFonts w:ascii="Times New Roman" w:eastAsia="Times New Roman" w:hAnsi="Times New Roman" w:cs="Times New Roman"/>
          <w:i w:val="0"/>
          <w:color w:val="000000"/>
          <w:sz w:val="24"/>
          <w:szCs w:val="24"/>
        </w:rPr>
        <w:t>Thus</w:t>
      </w:r>
      <w:proofErr w:type="gramEnd"/>
      <w:r w:rsidRPr="00AB1950">
        <w:rPr>
          <w:rFonts w:ascii="Times New Roman" w:eastAsia="Times New Roman" w:hAnsi="Times New Roman" w:cs="Times New Roman"/>
          <w:i w:val="0"/>
          <w:color w:val="000000"/>
          <w:sz w:val="24"/>
          <w:szCs w:val="24"/>
        </w:rPr>
        <w:t xml:space="preserve"> H0 is rejected and H4 is accepted. </w:t>
      </w:r>
      <w:proofErr w:type="gramStart"/>
      <w:r w:rsidRPr="00AB1950">
        <w:rPr>
          <w:rFonts w:ascii="Times New Roman" w:eastAsia="Times New Roman" w:hAnsi="Times New Roman" w:cs="Times New Roman"/>
          <w:i w:val="0"/>
          <w:color w:val="000000"/>
          <w:sz w:val="24"/>
          <w:szCs w:val="24"/>
        </w:rPr>
        <w:t>So</w:t>
      </w:r>
      <w:proofErr w:type="gramEnd"/>
      <w:r w:rsidRPr="00AB1950">
        <w:rPr>
          <w:rFonts w:ascii="Times New Roman" w:eastAsia="Times New Roman" w:hAnsi="Times New Roman" w:cs="Times New Roman"/>
          <w:i w:val="0"/>
          <w:color w:val="000000"/>
          <w:sz w:val="24"/>
          <w:szCs w:val="24"/>
        </w:rPr>
        <w:t xml:space="preserve"> it can be concluded that ROE has an effect on stock returns.</w:t>
      </w:r>
    </w:p>
    <w:p w14:paraId="31E260C1" w14:textId="77777777" w:rsidR="00AB1950" w:rsidRPr="00AB1950" w:rsidRDefault="00AB1950" w:rsidP="00F90B24">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AB1950">
        <w:rPr>
          <w:rFonts w:ascii="Times New Roman" w:eastAsia="Times New Roman" w:hAnsi="Times New Roman" w:cs="Times New Roman"/>
          <w:i w:val="0"/>
          <w:color w:val="000000"/>
          <w:sz w:val="24"/>
          <w:szCs w:val="24"/>
        </w:rPr>
        <w:t xml:space="preserve">The table above shows that the significance value of the PER variable (X5) is 0.0052 &lt;0.05 (significance level). Besides that, it can also be seen from the results of the comparison between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of 3.063009 while the table is 2.04227 meaning </w:t>
      </w:r>
      <w:proofErr w:type="spellStart"/>
      <w:r w:rsidRPr="00AB1950">
        <w:rPr>
          <w:rFonts w:ascii="Times New Roman" w:eastAsia="Times New Roman" w:hAnsi="Times New Roman" w:cs="Times New Roman"/>
          <w:i w:val="0"/>
          <w:color w:val="000000"/>
          <w:sz w:val="24"/>
          <w:szCs w:val="24"/>
        </w:rPr>
        <w:t>tcount</w:t>
      </w:r>
      <w:proofErr w:type="spellEnd"/>
      <w:r w:rsidRPr="00AB1950">
        <w:rPr>
          <w:rFonts w:ascii="Times New Roman" w:eastAsia="Times New Roman" w:hAnsi="Times New Roman" w:cs="Times New Roman"/>
          <w:i w:val="0"/>
          <w:color w:val="000000"/>
          <w:sz w:val="24"/>
          <w:szCs w:val="24"/>
        </w:rPr>
        <w:t xml:space="preserve"> &lt;table, 3.063009&gt; 2.04227. </w:t>
      </w:r>
      <w:proofErr w:type="gramStart"/>
      <w:r w:rsidRPr="00AB1950">
        <w:rPr>
          <w:rFonts w:ascii="Times New Roman" w:eastAsia="Times New Roman" w:hAnsi="Times New Roman" w:cs="Times New Roman"/>
          <w:i w:val="0"/>
          <w:color w:val="000000"/>
          <w:sz w:val="24"/>
          <w:szCs w:val="24"/>
        </w:rPr>
        <w:t>Thus</w:t>
      </w:r>
      <w:proofErr w:type="gramEnd"/>
      <w:r w:rsidRPr="00AB1950">
        <w:rPr>
          <w:rFonts w:ascii="Times New Roman" w:eastAsia="Times New Roman" w:hAnsi="Times New Roman" w:cs="Times New Roman"/>
          <w:i w:val="0"/>
          <w:color w:val="000000"/>
          <w:sz w:val="24"/>
          <w:szCs w:val="24"/>
        </w:rPr>
        <w:t xml:space="preserve"> H0 is rejected and H5 is accepted. </w:t>
      </w:r>
      <w:proofErr w:type="gramStart"/>
      <w:r w:rsidRPr="00AB1950">
        <w:rPr>
          <w:rFonts w:ascii="Times New Roman" w:eastAsia="Times New Roman" w:hAnsi="Times New Roman" w:cs="Times New Roman"/>
          <w:i w:val="0"/>
          <w:color w:val="000000"/>
          <w:sz w:val="24"/>
          <w:szCs w:val="24"/>
        </w:rPr>
        <w:t>So</w:t>
      </w:r>
      <w:proofErr w:type="gramEnd"/>
      <w:r w:rsidRPr="00AB1950">
        <w:rPr>
          <w:rFonts w:ascii="Times New Roman" w:eastAsia="Times New Roman" w:hAnsi="Times New Roman" w:cs="Times New Roman"/>
          <w:i w:val="0"/>
          <w:color w:val="000000"/>
          <w:sz w:val="24"/>
          <w:szCs w:val="24"/>
        </w:rPr>
        <w:t xml:space="preserve"> it can be concluded that PER has an effect on stock returns.</w:t>
      </w:r>
    </w:p>
    <w:p w14:paraId="54A6AC78" w14:textId="77777777" w:rsidR="00AB1950" w:rsidRPr="00AB1950" w:rsidRDefault="00AB1950" w:rsidP="00AB1950">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19336810" w14:textId="6CC770CE" w:rsidR="006B04E7" w:rsidRDefault="00F7796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color w:val="000000"/>
          <w:sz w:val="24"/>
          <w:szCs w:val="24"/>
        </w:rPr>
        <w:t xml:space="preserve">Discussion </w:t>
      </w:r>
    </w:p>
    <w:p w14:paraId="642BF9F0" w14:textId="63115CD6" w:rsidR="00C218DC" w:rsidRPr="00A61D19" w:rsidRDefault="00C218DC" w:rsidP="00C218DC">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r w:rsidRPr="00A61D19">
        <w:rPr>
          <w:rFonts w:ascii="Times New Roman" w:eastAsia="Times New Roman" w:hAnsi="Times New Roman" w:cs="Times New Roman"/>
          <w:b/>
          <w:i w:val="0"/>
          <w:sz w:val="24"/>
          <w:szCs w:val="24"/>
        </w:rPr>
        <w:t>The Effect of C</w:t>
      </w:r>
      <w:r w:rsidR="00F97803">
        <w:rPr>
          <w:rFonts w:ascii="Times New Roman" w:eastAsia="Times New Roman" w:hAnsi="Times New Roman" w:cs="Times New Roman"/>
          <w:b/>
          <w:i w:val="0"/>
          <w:sz w:val="24"/>
          <w:szCs w:val="24"/>
        </w:rPr>
        <w:t xml:space="preserve">urrent </w:t>
      </w:r>
      <w:r w:rsidRPr="00A61D19">
        <w:rPr>
          <w:rFonts w:ascii="Times New Roman" w:eastAsia="Times New Roman" w:hAnsi="Times New Roman" w:cs="Times New Roman"/>
          <w:b/>
          <w:i w:val="0"/>
          <w:sz w:val="24"/>
          <w:szCs w:val="24"/>
        </w:rPr>
        <w:t>R</w:t>
      </w:r>
      <w:r w:rsidR="00F97803">
        <w:rPr>
          <w:rFonts w:ascii="Times New Roman" w:eastAsia="Times New Roman" w:hAnsi="Times New Roman" w:cs="Times New Roman"/>
          <w:b/>
          <w:i w:val="0"/>
          <w:sz w:val="24"/>
          <w:szCs w:val="24"/>
        </w:rPr>
        <w:t>atio</w:t>
      </w:r>
      <w:r w:rsidRPr="00A61D19">
        <w:rPr>
          <w:rFonts w:ascii="Times New Roman" w:eastAsia="Times New Roman" w:hAnsi="Times New Roman" w:cs="Times New Roman"/>
          <w:b/>
          <w:i w:val="0"/>
          <w:sz w:val="24"/>
          <w:szCs w:val="24"/>
        </w:rPr>
        <w:t xml:space="preserve"> on</w:t>
      </w:r>
      <w:r w:rsidRPr="00A61D19">
        <w:rPr>
          <w:rFonts w:ascii="Times New Roman" w:eastAsia="Times New Roman" w:hAnsi="Times New Roman" w:cs="Times New Roman"/>
          <w:b/>
          <w:i w:val="0"/>
          <w:sz w:val="24"/>
          <w:szCs w:val="24"/>
          <w:lang w:val="id-ID"/>
        </w:rPr>
        <w:t xml:space="preserve"> S</w:t>
      </w:r>
      <w:r w:rsidR="006D067C">
        <w:rPr>
          <w:rFonts w:ascii="Times New Roman" w:eastAsia="Times New Roman" w:hAnsi="Times New Roman" w:cs="Times New Roman"/>
          <w:b/>
          <w:i w:val="0"/>
          <w:sz w:val="24"/>
          <w:szCs w:val="24"/>
        </w:rPr>
        <w:t>tock</w:t>
      </w:r>
      <w:r w:rsidRPr="00A61D19">
        <w:rPr>
          <w:rFonts w:ascii="Times New Roman" w:eastAsia="Times New Roman" w:hAnsi="Times New Roman" w:cs="Times New Roman"/>
          <w:b/>
          <w:i w:val="0"/>
          <w:sz w:val="24"/>
          <w:szCs w:val="24"/>
        </w:rPr>
        <w:t xml:space="preserve"> Returns</w:t>
      </w:r>
    </w:p>
    <w:p w14:paraId="06205B03" w14:textId="1CCA06E3" w:rsidR="00C218DC" w:rsidRPr="00A61D19" w:rsidRDefault="00C218DC" w:rsidP="00C218DC">
      <w:pPr>
        <w:suppressAutoHyphens w:val="0"/>
        <w:spacing w:after="0" w:line="240" w:lineRule="auto"/>
        <w:ind w:firstLine="567"/>
        <w:jc w:val="both"/>
        <w:rPr>
          <w:rFonts w:ascii="Times New Roman" w:hAnsi="Times New Roman" w:cs="Times New Roman"/>
          <w:i w:val="0"/>
          <w:iCs w:val="0"/>
          <w:color w:val="000000"/>
          <w:sz w:val="24"/>
          <w:szCs w:val="24"/>
          <w:lang w:bidi="ar-SA"/>
        </w:rPr>
      </w:pPr>
      <w:r w:rsidRPr="00A61D19">
        <w:rPr>
          <w:rFonts w:ascii="Times New Roman" w:hAnsi="Times New Roman" w:cs="Times New Roman"/>
          <w:i w:val="0"/>
          <w:iCs w:val="0"/>
          <w:color w:val="000000"/>
          <w:sz w:val="24"/>
          <w:szCs w:val="24"/>
          <w:lang w:bidi="ar-SA"/>
        </w:rPr>
        <w:t xml:space="preserve">Based on the results of the research above, </w:t>
      </w:r>
      <w:r w:rsidR="00F97803">
        <w:rPr>
          <w:rFonts w:ascii="Times New Roman" w:hAnsi="Times New Roman" w:cs="Times New Roman"/>
          <w:i w:val="0"/>
          <w:iCs w:val="0"/>
          <w:color w:val="000000"/>
          <w:sz w:val="24"/>
          <w:szCs w:val="24"/>
          <w:lang w:bidi="ar-SA"/>
        </w:rPr>
        <w:t>Current Ratio (</w:t>
      </w:r>
      <w:r w:rsidRPr="00A61D19">
        <w:rPr>
          <w:rFonts w:ascii="Times New Roman" w:hAnsi="Times New Roman" w:cs="Times New Roman"/>
          <w:i w:val="0"/>
          <w:iCs w:val="0"/>
          <w:color w:val="000000"/>
          <w:sz w:val="24"/>
          <w:szCs w:val="24"/>
          <w:lang w:bidi="ar-SA"/>
        </w:rPr>
        <w:t>CR</w:t>
      </w:r>
      <w:r w:rsidR="00F97803">
        <w:rPr>
          <w:rFonts w:ascii="Times New Roman" w:hAnsi="Times New Roman" w:cs="Times New Roman"/>
          <w:i w:val="0"/>
          <w:iCs w:val="0"/>
          <w:color w:val="000000"/>
          <w:sz w:val="24"/>
          <w:szCs w:val="24"/>
          <w:lang w:bidi="ar-SA"/>
        </w:rPr>
        <w:t>)</w:t>
      </w:r>
      <w:r w:rsidRPr="00A61D19">
        <w:rPr>
          <w:rFonts w:ascii="Times New Roman" w:hAnsi="Times New Roman" w:cs="Times New Roman"/>
          <w:i w:val="0"/>
          <w:iCs w:val="0"/>
          <w:color w:val="000000"/>
          <w:sz w:val="24"/>
          <w:szCs w:val="24"/>
          <w:lang w:bidi="ar-SA"/>
        </w:rPr>
        <w:t xml:space="preserve"> has no effect on stock returns. The condition of a company that has a good current ratio is considered a good company, if it is too high it is also considered bad. However, for shareholders</w:t>
      </w:r>
      <w:r w:rsidRPr="00A61D19">
        <w:rPr>
          <w:rFonts w:ascii="Times New Roman" w:hAnsi="Times New Roman" w:cs="Times New Roman"/>
          <w:i w:val="0"/>
          <w:iCs w:val="0"/>
          <w:color w:val="000000"/>
          <w:sz w:val="24"/>
          <w:szCs w:val="24"/>
          <w:lang w:val="id-ID" w:bidi="ar-SA"/>
        </w:rPr>
        <w:t>,</w:t>
      </w:r>
      <w:r w:rsidRPr="00A61D19">
        <w:rPr>
          <w:rFonts w:ascii="Times New Roman" w:hAnsi="Times New Roman" w:cs="Times New Roman"/>
          <w:i w:val="0"/>
          <w:iCs w:val="0"/>
          <w:color w:val="000000"/>
          <w:sz w:val="24"/>
          <w:szCs w:val="24"/>
          <w:lang w:bidi="ar-SA"/>
        </w:rPr>
        <w:t xml:space="preserve"> this is considered bad, in the sense that company managers do not utilize current assets properly and effectively. Conversely, a low current ratio is relatively risky but shows that management has operated current assets effectively. </w:t>
      </w:r>
      <w:proofErr w:type="gramStart"/>
      <w:r w:rsidRPr="00A61D19">
        <w:rPr>
          <w:rFonts w:ascii="Times New Roman" w:hAnsi="Times New Roman" w:cs="Times New Roman"/>
          <w:i w:val="0"/>
          <w:iCs w:val="0"/>
          <w:color w:val="000000"/>
          <w:sz w:val="24"/>
          <w:szCs w:val="24"/>
          <w:lang w:bidi="ar-SA"/>
        </w:rPr>
        <w:t>Thus</w:t>
      </w:r>
      <w:proofErr w:type="gramEnd"/>
      <w:r w:rsidRPr="00A61D19">
        <w:rPr>
          <w:rFonts w:ascii="Times New Roman" w:hAnsi="Times New Roman" w:cs="Times New Roman"/>
          <w:i w:val="0"/>
          <w:iCs w:val="0"/>
          <w:color w:val="000000"/>
          <w:sz w:val="24"/>
          <w:szCs w:val="24"/>
          <w:lang w:bidi="ar-SA"/>
        </w:rPr>
        <w:t xml:space="preserve"> the high or low current ratio will affect the views of investors in investing, this will affect stock prices which will affect stock returns.</w:t>
      </w:r>
    </w:p>
    <w:p w14:paraId="22502801" w14:textId="77777777" w:rsidR="00C218DC" w:rsidRPr="00A61D19" w:rsidRDefault="00C218DC" w:rsidP="00C218DC">
      <w:pPr>
        <w:suppressAutoHyphens w:val="0"/>
        <w:spacing w:after="0" w:line="240" w:lineRule="auto"/>
        <w:ind w:firstLine="567"/>
        <w:jc w:val="both"/>
        <w:rPr>
          <w:rFonts w:ascii="Times New Roman" w:hAnsi="Times New Roman" w:cs="Times New Roman"/>
          <w:i w:val="0"/>
          <w:iCs w:val="0"/>
          <w:color w:val="000000"/>
          <w:sz w:val="24"/>
          <w:szCs w:val="24"/>
          <w:lang w:bidi="ar-SA"/>
        </w:rPr>
      </w:pPr>
      <w:r w:rsidRPr="00A61D19">
        <w:rPr>
          <w:rFonts w:ascii="Times New Roman" w:hAnsi="Times New Roman" w:cs="Times New Roman"/>
          <w:i w:val="0"/>
          <w:iCs w:val="0"/>
          <w:color w:val="000000"/>
          <w:sz w:val="24"/>
          <w:szCs w:val="24"/>
          <w:lang w:bidi="ar-SA"/>
        </w:rPr>
        <w:t>These findings do not support signaling theory, the relationship between signaling theory and activity is that if a company can produce high activity, then the company can be said to have good performance. High activity indicates the higher the company's effectiveness in using assets to obtain sales, where it is expected that the company's profit will be greater, this will show the company's performance is getting better. The better the company's performance, the higher the company's stock price will be</w:t>
      </w:r>
      <w:r w:rsidRPr="00A61D19">
        <w:rPr>
          <w:rFonts w:ascii="Times New Roman" w:hAnsi="Times New Roman" w:cs="Times New Roman"/>
          <w:i w:val="0"/>
          <w:iCs w:val="0"/>
          <w:color w:val="000000"/>
          <w:sz w:val="24"/>
          <w:szCs w:val="24"/>
          <w:lang w:val="id-ID" w:bidi="ar-SA"/>
        </w:rPr>
        <w:t>,</w:t>
      </w:r>
      <w:r w:rsidRPr="00A61D19">
        <w:rPr>
          <w:rFonts w:ascii="Times New Roman" w:hAnsi="Times New Roman" w:cs="Times New Roman"/>
          <w:i w:val="0"/>
          <w:iCs w:val="0"/>
          <w:color w:val="000000"/>
          <w:sz w:val="24"/>
          <w:szCs w:val="24"/>
          <w:lang w:bidi="ar-SA"/>
        </w:rPr>
        <w:t xml:space="preserve"> and the higher the stock price, the greater the expectation of return. This can be used as a signal to investors in making decisions.</w:t>
      </w:r>
    </w:p>
    <w:p w14:paraId="69D43758" w14:textId="37EB9FF8" w:rsidR="00F97803" w:rsidRPr="00A61D19" w:rsidRDefault="00C218DC" w:rsidP="00F97803">
      <w:pPr>
        <w:suppressAutoHyphens w:val="0"/>
        <w:spacing w:after="0" w:line="240" w:lineRule="auto"/>
        <w:ind w:firstLine="567"/>
        <w:jc w:val="both"/>
        <w:rPr>
          <w:rFonts w:ascii="Times New Roman" w:hAnsi="Times New Roman" w:cs="Times New Roman"/>
          <w:i w:val="0"/>
          <w:iCs w:val="0"/>
          <w:color w:val="000000"/>
          <w:sz w:val="24"/>
          <w:szCs w:val="24"/>
          <w:lang w:bidi="ar-SA"/>
        </w:rPr>
      </w:pPr>
      <w:r w:rsidRPr="00A61D19">
        <w:rPr>
          <w:rFonts w:ascii="Times New Roman" w:hAnsi="Times New Roman" w:cs="Times New Roman"/>
          <w:i w:val="0"/>
          <w:iCs w:val="0"/>
          <w:color w:val="000000"/>
          <w:sz w:val="24"/>
          <w:szCs w:val="24"/>
          <w:lang w:bidi="ar-SA"/>
        </w:rPr>
        <w:t xml:space="preserve">The results of this study are in line with research according to </w:t>
      </w:r>
      <w:proofErr w:type="spellStart"/>
      <w:r w:rsidRPr="00A61D19">
        <w:rPr>
          <w:rFonts w:ascii="Times New Roman" w:hAnsi="Times New Roman" w:cs="Times New Roman"/>
          <w:i w:val="0"/>
          <w:iCs w:val="0"/>
          <w:color w:val="000000"/>
          <w:sz w:val="24"/>
          <w:szCs w:val="24"/>
          <w:lang w:bidi="ar-SA"/>
        </w:rPr>
        <w:t>Basalama</w:t>
      </w:r>
      <w:proofErr w:type="spellEnd"/>
      <w:r w:rsidR="00750D10">
        <w:rPr>
          <w:rFonts w:ascii="Times New Roman" w:hAnsi="Times New Roman" w:cs="Times New Roman"/>
          <w:i w:val="0"/>
          <w:iCs w:val="0"/>
          <w:color w:val="000000"/>
          <w:sz w:val="24"/>
          <w:szCs w:val="24"/>
          <w:lang w:bidi="ar-SA"/>
        </w:rPr>
        <w:t xml:space="preserve"> et al. (2017</w:t>
      </w:r>
      <w:r w:rsidRPr="00A61D19">
        <w:rPr>
          <w:rFonts w:ascii="Times New Roman" w:hAnsi="Times New Roman" w:cs="Times New Roman"/>
          <w:i w:val="0"/>
          <w:iCs w:val="0"/>
          <w:color w:val="000000"/>
          <w:sz w:val="24"/>
          <w:szCs w:val="24"/>
          <w:lang w:bidi="ar-SA"/>
        </w:rPr>
        <w:t xml:space="preserve">). It turns out that a high </w:t>
      </w:r>
      <w:r w:rsidR="00E34FCC">
        <w:rPr>
          <w:rFonts w:ascii="Times New Roman" w:hAnsi="Times New Roman" w:cs="Times New Roman"/>
          <w:i w:val="0"/>
          <w:iCs w:val="0"/>
          <w:color w:val="000000"/>
          <w:sz w:val="24"/>
          <w:szCs w:val="24"/>
          <w:lang w:bidi="ar-SA"/>
        </w:rPr>
        <w:t>CR</w:t>
      </w:r>
      <w:r w:rsidRPr="00A61D19">
        <w:rPr>
          <w:rFonts w:ascii="Times New Roman" w:hAnsi="Times New Roman" w:cs="Times New Roman"/>
          <w:i w:val="0"/>
          <w:iCs w:val="0"/>
          <w:color w:val="000000"/>
          <w:sz w:val="24"/>
          <w:szCs w:val="24"/>
          <w:lang w:bidi="ar-SA"/>
        </w:rPr>
        <w:t xml:space="preserve"> value does not affect investor interest in investing their capital, because a high CR</w:t>
      </w:r>
      <w:r w:rsidR="00E34FCC">
        <w:rPr>
          <w:rFonts w:ascii="Times New Roman" w:hAnsi="Times New Roman" w:cs="Times New Roman"/>
          <w:i w:val="0"/>
          <w:iCs w:val="0"/>
          <w:color w:val="000000"/>
          <w:sz w:val="24"/>
          <w:szCs w:val="24"/>
          <w:lang w:bidi="ar-SA"/>
        </w:rPr>
        <w:t xml:space="preserve"> </w:t>
      </w:r>
      <w:r w:rsidRPr="00A61D19">
        <w:rPr>
          <w:rFonts w:ascii="Times New Roman" w:hAnsi="Times New Roman" w:cs="Times New Roman"/>
          <w:i w:val="0"/>
          <w:iCs w:val="0"/>
          <w:color w:val="000000"/>
          <w:sz w:val="24"/>
          <w:szCs w:val="24"/>
          <w:lang w:bidi="ar-SA"/>
        </w:rPr>
        <w:t xml:space="preserve">means that the management of current assets is not running well. well, so that many current assets are unemployed and not optimized by the company resulting in decreased investor interest in investing their capital. This can give </w:t>
      </w:r>
      <w:proofErr w:type="spellStart"/>
      <w:r w:rsidRPr="00A61D19">
        <w:rPr>
          <w:rFonts w:ascii="Times New Roman" w:hAnsi="Times New Roman" w:cs="Times New Roman"/>
          <w:i w:val="0"/>
          <w:iCs w:val="0"/>
          <w:color w:val="000000"/>
          <w:sz w:val="24"/>
          <w:szCs w:val="24"/>
          <w:lang w:bidi="ar-SA"/>
        </w:rPr>
        <w:t>investors</w:t>
      </w:r>
      <w:proofErr w:type="spellEnd"/>
      <w:r w:rsidRPr="00A61D19">
        <w:rPr>
          <w:rFonts w:ascii="Times New Roman" w:hAnsi="Times New Roman" w:cs="Times New Roman"/>
          <w:i w:val="0"/>
          <w:iCs w:val="0"/>
          <w:color w:val="000000"/>
          <w:sz w:val="24"/>
          <w:szCs w:val="24"/>
          <w:lang w:bidi="ar-SA"/>
        </w:rPr>
        <w:t xml:space="preserve"> confidence to own the company's shares so that they can provide stock returns.</w:t>
      </w:r>
    </w:p>
    <w:p w14:paraId="4925DABB" w14:textId="77777777" w:rsidR="00C218DC" w:rsidRPr="00F77967" w:rsidRDefault="00C218DC" w:rsidP="00DC259D">
      <w:pPr>
        <w:suppressAutoHyphens w:val="0"/>
        <w:spacing w:before="120" w:after="0" w:line="240" w:lineRule="auto"/>
        <w:jc w:val="both"/>
        <w:rPr>
          <w:rFonts w:ascii="Times New Roman" w:hAnsi="Times New Roman" w:cs="Times New Roman"/>
          <w:b/>
          <w:bCs/>
          <w:i w:val="0"/>
          <w:iCs w:val="0"/>
          <w:color w:val="000000"/>
          <w:sz w:val="24"/>
          <w:szCs w:val="24"/>
          <w:lang w:val="id-ID" w:bidi="ar-SA"/>
        </w:rPr>
      </w:pPr>
      <w:r w:rsidRPr="00F77967">
        <w:rPr>
          <w:rFonts w:ascii="Times New Roman" w:hAnsi="Times New Roman" w:cs="Times New Roman"/>
          <w:b/>
          <w:bCs/>
          <w:i w:val="0"/>
          <w:iCs w:val="0"/>
          <w:color w:val="000000"/>
          <w:sz w:val="24"/>
          <w:szCs w:val="24"/>
          <w:lang w:val="en" w:bidi="ar-SA"/>
        </w:rPr>
        <w:t>The Effect of TATO on Stock Returns</w:t>
      </w:r>
    </w:p>
    <w:p w14:paraId="4C451B4A" w14:textId="1BBB4137" w:rsidR="00C218DC" w:rsidRPr="00A61D19" w:rsidRDefault="00C218DC" w:rsidP="00C218DC">
      <w:pPr>
        <w:pBdr>
          <w:top w:val="nil"/>
          <w:left w:val="nil"/>
          <w:bottom w:val="nil"/>
          <w:right w:val="nil"/>
          <w:between w:val="nil"/>
        </w:pBdr>
        <w:spacing w:after="0" w:line="240" w:lineRule="auto"/>
        <w:ind w:firstLine="567"/>
        <w:jc w:val="both"/>
        <w:rPr>
          <w:rFonts w:ascii="Times New Roman" w:hAnsi="Times New Roman" w:cs="Times New Roman"/>
          <w:i w:val="0"/>
          <w:iCs w:val="0"/>
          <w:color w:val="000000"/>
          <w:sz w:val="24"/>
          <w:szCs w:val="24"/>
          <w:lang w:val="id-ID" w:bidi="ar-SA"/>
        </w:rPr>
      </w:pPr>
      <w:r w:rsidRPr="00A61D19">
        <w:rPr>
          <w:rFonts w:ascii="Times New Roman" w:hAnsi="Times New Roman" w:cs="Times New Roman"/>
          <w:i w:val="0"/>
          <w:iCs w:val="0"/>
          <w:color w:val="000000"/>
          <w:sz w:val="24"/>
          <w:szCs w:val="24"/>
          <w:lang w:val="en" w:bidi="ar-SA"/>
        </w:rPr>
        <w:t>Based on the results of the research above, TATO has no effect on stock returns. The high TATO of the sample companies was actually accompanied by a decrease in the company's stock returns. The company's ability to optimize its assets effectively and efficiently did not affect investors' interest in buying the company's shares. The same price is not followed by a larger net profit which makes investors not interested in buying the company's shares, causing the company's stock price to decrease which results in a decrease in stock returns. The results of this study are in line with Nugroho</w:t>
      </w:r>
      <w:r w:rsidR="00750D10">
        <w:rPr>
          <w:rFonts w:ascii="Times New Roman" w:hAnsi="Times New Roman" w:cs="Times New Roman"/>
          <w:i w:val="0"/>
          <w:iCs w:val="0"/>
          <w:color w:val="000000"/>
          <w:sz w:val="24"/>
          <w:szCs w:val="24"/>
          <w:lang w:val="en" w:bidi="ar-SA"/>
        </w:rPr>
        <w:t xml:space="preserve"> (</w:t>
      </w:r>
      <w:r w:rsidRPr="00A61D19">
        <w:rPr>
          <w:rFonts w:ascii="Times New Roman" w:hAnsi="Times New Roman" w:cs="Times New Roman"/>
          <w:i w:val="0"/>
          <w:iCs w:val="0"/>
          <w:color w:val="000000"/>
          <w:sz w:val="24"/>
          <w:szCs w:val="24"/>
          <w:lang w:val="en" w:bidi="ar-SA"/>
        </w:rPr>
        <w:t>2013).</w:t>
      </w:r>
    </w:p>
    <w:p w14:paraId="0BD73774" w14:textId="0EF48409" w:rsidR="00C218DC" w:rsidRPr="00A61D19" w:rsidRDefault="00C218DC" w:rsidP="00DC259D">
      <w:pPr>
        <w:pBdr>
          <w:top w:val="nil"/>
          <w:left w:val="nil"/>
          <w:bottom w:val="nil"/>
          <w:right w:val="nil"/>
          <w:between w:val="nil"/>
        </w:pBdr>
        <w:spacing w:after="0" w:line="240" w:lineRule="auto"/>
        <w:ind w:firstLine="567"/>
        <w:jc w:val="both"/>
        <w:rPr>
          <w:rFonts w:ascii="Times New Roman" w:hAnsi="Times New Roman" w:cs="Times New Roman"/>
          <w:i w:val="0"/>
          <w:iCs w:val="0"/>
          <w:color w:val="000000"/>
          <w:sz w:val="24"/>
          <w:szCs w:val="24"/>
          <w:lang w:val="id-ID" w:bidi="ar-SA"/>
        </w:rPr>
      </w:pPr>
      <w:r w:rsidRPr="00A61D19">
        <w:rPr>
          <w:rFonts w:ascii="Times New Roman" w:hAnsi="Times New Roman" w:cs="Times New Roman"/>
          <w:i w:val="0"/>
          <w:iCs w:val="0"/>
          <w:color w:val="000000"/>
          <w:sz w:val="24"/>
          <w:szCs w:val="24"/>
          <w:lang w:val="id-ID" w:bidi="ar-SA"/>
        </w:rPr>
        <w:t>The findings above support the results of previous studies including research conducted by Asmi (2014), Stefano (2015), Widiana and Yustrianthe (2016), and Indrayenti (2021). The findings above do not support the results of previous studies including research conducted by Martani</w:t>
      </w:r>
      <w:r w:rsidR="00750D10">
        <w:rPr>
          <w:rFonts w:ascii="Times New Roman" w:hAnsi="Times New Roman" w:cs="Times New Roman"/>
          <w:i w:val="0"/>
          <w:iCs w:val="0"/>
          <w:color w:val="000000"/>
          <w:sz w:val="24"/>
          <w:szCs w:val="24"/>
          <w:lang w:bidi="ar-SA"/>
        </w:rPr>
        <w:t xml:space="preserve"> et al. </w:t>
      </w:r>
      <w:r w:rsidRPr="00A61D19">
        <w:rPr>
          <w:rFonts w:ascii="Times New Roman" w:hAnsi="Times New Roman" w:cs="Times New Roman"/>
          <w:i w:val="0"/>
          <w:iCs w:val="0"/>
          <w:color w:val="000000"/>
          <w:sz w:val="24"/>
          <w:szCs w:val="24"/>
          <w:lang w:val="id-ID" w:bidi="ar-SA"/>
        </w:rPr>
        <w:t xml:space="preserve">(2009), Hanifah and Wijaya (2018), Khotimah and Murtaqi (2015), Asri and Suwarta (2014) and Ratna </w:t>
      </w:r>
      <w:r w:rsidR="00750D10">
        <w:rPr>
          <w:rFonts w:ascii="Times New Roman" w:hAnsi="Times New Roman" w:cs="Times New Roman"/>
          <w:i w:val="0"/>
          <w:iCs w:val="0"/>
          <w:color w:val="000000"/>
          <w:sz w:val="24"/>
          <w:szCs w:val="24"/>
          <w:lang w:bidi="ar-SA"/>
        </w:rPr>
        <w:t>et al.</w:t>
      </w:r>
      <w:r w:rsidRPr="00A61D19">
        <w:rPr>
          <w:rFonts w:ascii="Times New Roman" w:hAnsi="Times New Roman" w:cs="Times New Roman"/>
          <w:i w:val="0"/>
          <w:iCs w:val="0"/>
          <w:color w:val="000000"/>
          <w:sz w:val="24"/>
          <w:szCs w:val="24"/>
          <w:lang w:val="id-ID" w:bidi="ar-SA"/>
        </w:rPr>
        <w:t xml:space="preserve"> (2018).</w:t>
      </w:r>
    </w:p>
    <w:p w14:paraId="5A770E38" w14:textId="77777777" w:rsidR="00C218DC" w:rsidRPr="00A61D19" w:rsidRDefault="00C218DC" w:rsidP="00DC259D">
      <w:pPr>
        <w:pBdr>
          <w:top w:val="nil"/>
          <w:left w:val="nil"/>
          <w:bottom w:val="nil"/>
          <w:right w:val="nil"/>
          <w:between w:val="nil"/>
        </w:pBdr>
        <w:spacing w:before="120" w:after="0" w:line="240" w:lineRule="auto"/>
        <w:jc w:val="both"/>
        <w:rPr>
          <w:rFonts w:ascii="Times New Roman" w:eastAsia="Times New Roman" w:hAnsi="Times New Roman" w:cs="Times New Roman"/>
          <w:b/>
          <w:i w:val="0"/>
          <w:sz w:val="24"/>
          <w:szCs w:val="24"/>
        </w:rPr>
      </w:pPr>
      <w:r w:rsidRPr="00A61D19">
        <w:rPr>
          <w:rFonts w:ascii="Times New Roman" w:eastAsia="Times New Roman" w:hAnsi="Times New Roman" w:cs="Times New Roman"/>
          <w:b/>
          <w:i w:val="0"/>
          <w:sz w:val="24"/>
          <w:szCs w:val="24"/>
          <w:lang w:val="id-ID"/>
        </w:rPr>
        <w:t xml:space="preserve">The </w:t>
      </w:r>
      <w:r w:rsidRPr="00A61D19">
        <w:rPr>
          <w:rFonts w:ascii="Times New Roman" w:eastAsia="Times New Roman" w:hAnsi="Times New Roman" w:cs="Times New Roman"/>
          <w:b/>
          <w:i w:val="0"/>
          <w:sz w:val="24"/>
          <w:szCs w:val="24"/>
        </w:rPr>
        <w:t>Effect of DER on Stock Returns</w:t>
      </w:r>
    </w:p>
    <w:p w14:paraId="24695336" w14:textId="77777777" w:rsidR="00C218DC" w:rsidRPr="00A61D19" w:rsidRDefault="00C218DC" w:rsidP="00C218DC">
      <w:pPr>
        <w:suppressAutoHyphens w:val="0"/>
        <w:spacing w:after="0" w:line="240" w:lineRule="auto"/>
        <w:ind w:firstLine="567"/>
        <w:jc w:val="both"/>
        <w:rPr>
          <w:rFonts w:ascii="Times New Roman" w:hAnsi="Times New Roman" w:cs="Times New Roman"/>
          <w:i w:val="0"/>
          <w:iCs w:val="0"/>
          <w:sz w:val="24"/>
          <w:szCs w:val="24"/>
          <w:lang w:val="es-ES" w:bidi="ar-SA"/>
        </w:rPr>
      </w:pPr>
      <w:proofErr w:type="spellStart"/>
      <w:r w:rsidRPr="00A61D19">
        <w:rPr>
          <w:rFonts w:ascii="Times New Roman" w:hAnsi="Times New Roman" w:cs="Times New Roman"/>
          <w:i w:val="0"/>
          <w:iCs w:val="0"/>
          <w:sz w:val="24"/>
          <w:szCs w:val="24"/>
          <w:lang w:val="es-ES" w:bidi="ar-SA"/>
        </w:rPr>
        <w:t>Based</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on</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results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research</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above</w:t>
      </w:r>
      <w:proofErr w:type="spellEnd"/>
      <w:r w:rsidRPr="00A61D19">
        <w:rPr>
          <w:rFonts w:ascii="Times New Roman" w:hAnsi="Times New Roman" w:cs="Times New Roman"/>
          <w:i w:val="0"/>
          <w:iCs w:val="0"/>
          <w:sz w:val="24"/>
          <w:szCs w:val="24"/>
          <w:lang w:val="es-ES" w:bidi="ar-SA"/>
        </w:rPr>
        <w:t xml:space="preserve">, DER has no </w:t>
      </w:r>
      <w:proofErr w:type="spellStart"/>
      <w:r w:rsidRPr="00A61D19">
        <w:rPr>
          <w:rFonts w:ascii="Times New Roman" w:hAnsi="Times New Roman" w:cs="Times New Roman"/>
          <w:i w:val="0"/>
          <w:iCs w:val="0"/>
          <w:sz w:val="24"/>
          <w:szCs w:val="24"/>
          <w:lang w:val="es-ES" w:bidi="ar-SA"/>
        </w:rPr>
        <w:t>effect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on</w:t>
      </w:r>
      <w:proofErr w:type="spellEnd"/>
      <w:r w:rsidRPr="00A61D19">
        <w:rPr>
          <w:rFonts w:ascii="Times New Roman" w:hAnsi="Times New Roman" w:cs="Times New Roman"/>
          <w:i w:val="0"/>
          <w:iCs w:val="0"/>
          <w:sz w:val="24"/>
          <w:szCs w:val="24"/>
          <w:lang w:val="es-ES" w:bidi="ar-SA"/>
        </w:rPr>
        <w:t xml:space="preserve"> stock </w:t>
      </w:r>
      <w:proofErr w:type="spellStart"/>
      <w:r w:rsidRPr="00A61D19">
        <w:rPr>
          <w:rFonts w:ascii="Times New Roman" w:hAnsi="Times New Roman" w:cs="Times New Roman"/>
          <w:i w:val="0"/>
          <w:iCs w:val="0"/>
          <w:sz w:val="24"/>
          <w:szCs w:val="24"/>
          <w:lang w:val="es-ES" w:bidi="ar-SA"/>
        </w:rPr>
        <w:t>returns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absence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a </w:t>
      </w:r>
      <w:proofErr w:type="spellStart"/>
      <w:r w:rsidRPr="00A61D19">
        <w:rPr>
          <w:rFonts w:ascii="Times New Roman" w:hAnsi="Times New Roman" w:cs="Times New Roman"/>
          <w:i w:val="0"/>
          <w:iCs w:val="0"/>
          <w:sz w:val="24"/>
          <w:szCs w:val="24"/>
          <w:lang w:val="es-ES" w:bidi="ar-SA"/>
        </w:rPr>
        <w:t>significant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effect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DER </w:t>
      </w:r>
      <w:proofErr w:type="spellStart"/>
      <w:r w:rsidRPr="00A61D19">
        <w:rPr>
          <w:rFonts w:ascii="Times New Roman" w:hAnsi="Times New Roman" w:cs="Times New Roman"/>
          <w:i w:val="0"/>
          <w:iCs w:val="0"/>
          <w:sz w:val="24"/>
          <w:szCs w:val="24"/>
          <w:lang w:val="es-ES" w:bidi="ar-SA"/>
        </w:rPr>
        <w:t>on</w:t>
      </w:r>
      <w:proofErr w:type="spellEnd"/>
      <w:r w:rsidRPr="00A61D19">
        <w:rPr>
          <w:rFonts w:ascii="Times New Roman" w:hAnsi="Times New Roman" w:cs="Times New Roman"/>
          <w:i w:val="0"/>
          <w:iCs w:val="0"/>
          <w:sz w:val="24"/>
          <w:szCs w:val="24"/>
          <w:lang w:val="es-ES" w:bidi="ar-SA"/>
        </w:rPr>
        <w:t xml:space="preserve"> stock </w:t>
      </w:r>
      <w:proofErr w:type="spellStart"/>
      <w:r w:rsidRPr="00A61D19">
        <w:rPr>
          <w:rFonts w:ascii="Times New Roman" w:hAnsi="Times New Roman" w:cs="Times New Roman"/>
          <w:i w:val="0"/>
          <w:iCs w:val="0"/>
          <w:sz w:val="24"/>
          <w:szCs w:val="24"/>
          <w:lang w:val="es-ES" w:bidi="ar-SA"/>
        </w:rPr>
        <w:t>returns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may</w:t>
      </w:r>
      <w:proofErr w:type="spellEnd"/>
      <w:r w:rsidRPr="00A61D19">
        <w:rPr>
          <w:rFonts w:ascii="Times New Roman" w:hAnsi="Times New Roman" w:cs="Times New Roman"/>
          <w:i w:val="0"/>
          <w:iCs w:val="0"/>
          <w:sz w:val="24"/>
          <w:szCs w:val="24"/>
          <w:lang w:val="es-ES" w:bidi="ar-SA"/>
        </w:rPr>
        <w:t xml:space="preserve"> mean </w:t>
      </w:r>
      <w:proofErr w:type="spellStart"/>
      <w:r w:rsidRPr="00A61D19">
        <w:rPr>
          <w:rFonts w:ascii="Times New Roman" w:hAnsi="Times New Roman" w:cs="Times New Roman"/>
          <w:i w:val="0"/>
          <w:iCs w:val="0"/>
          <w:sz w:val="24"/>
          <w:szCs w:val="24"/>
          <w:lang w:val="es-ES" w:bidi="ar-SA"/>
        </w:rPr>
        <w:t>that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there</w:t>
      </w:r>
      <w:proofErr w:type="spellEnd"/>
      <w:r w:rsidRPr="00A61D19">
        <w:rPr>
          <w:rFonts w:ascii="Times New Roman" w:hAnsi="Times New Roman" w:cs="Times New Roman"/>
          <w:i w:val="0"/>
          <w:iCs w:val="0"/>
          <w:sz w:val="24"/>
          <w:szCs w:val="24"/>
          <w:lang w:val="es-ES" w:bidi="ar-SA"/>
        </w:rPr>
        <w:t xml:space="preserve"> are </w:t>
      </w:r>
      <w:proofErr w:type="spellStart"/>
      <w:r w:rsidRPr="00A61D19">
        <w:rPr>
          <w:rFonts w:ascii="Times New Roman" w:hAnsi="Times New Roman" w:cs="Times New Roman"/>
          <w:i w:val="0"/>
          <w:iCs w:val="0"/>
          <w:sz w:val="24"/>
          <w:szCs w:val="24"/>
          <w:lang w:val="es-ES" w:bidi="ar-SA"/>
        </w:rPr>
        <w:t>different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lastRenderedPageBreak/>
        <w:t>assessments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investors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importance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debt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for</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companies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Some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investors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may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think</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that</w:t>
      </w:r>
      <w:proofErr w:type="spellEnd"/>
      <w:r w:rsidRPr="00A61D19">
        <w:rPr>
          <w:rFonts w:ascii="Times New Roman" w:hAnsi="Times New Roman" w:cs="Times New Roman"/>
          <w:i w:val="0"/>
          <w:iCs w:val="0"/>
          <w:sz w:val="24"/>
          <w:szCs w:val="24"/>
          <w:lang w:val="es-ES" w:bidi="ar-SA"/>
        </w:rPr>
        <w:t xml:space="preserve"> a </w:t>
      </w:r>
      <w:proofErr w:type="spellStart"/>
      <w:r w:rsidRPr="00A61D19">
        <w:rPr>
          <w:rFonts w:ascii="Times New Roman" w:hAnsi="Times New Roman" w:cs="Times New Roman"/>
          <w:i w:val="0"/>
          <w:iCs w:val="0"/>
          <w:sz w:val="24"/>
          <w:szCs w:val="24"/>
          <w:lang w:val="es-ES" w:bidi="ar-SA"/>
        </w:rPr>
        <w:t>large</w:t>
      </w:r>
      <w:proofErr w:type="spellEnd"/>
      <w:r w:rsidRPr="00A61D19">
        <w:rPr>
          <w:rFonts w:ascii="Times New Roman" w:hAnsi="Times New Roman" w:cs="Times New Roman"/>
          <w:i w:val="0"/>
          <w:iCs w:val="0"/>
          <w:sz w:val="24"/>
          <w:szCs w:val="24"/>
          <w:lang w:val="es-ES" w:bidi="ar-SA"/>
        </w:rPr>
        <w:t xml:space="preserve"> DER </w:t>
      </w:r>
      <w:proofErr w:type="spellStart"/>
      <w:r w:rsidRPr="00A61D19">
        <w:rPr>
          <w:rFonts w:ascii="Times New Roman" w:hAnsi="Times New Roman" w:cs="Times New Roman"/>
          <w:i w:val="0"/>
          <w:iCs w:val="0"/>
          <w:sz w:val="24"/>
          <w:szCs w:val="24"/>
          <w:lang w:val="es-ES" w:bidi="ar-SA"/>
        </w:rPr>
        <w:t>will</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become</w:t>
      </w:r>
      <w:proofErr w:type="spellEnd"/>
      <w:r w:rsidRPr="00A61D19">
        <w:rPr>
          <w:rFonts w:ascii="Times New Roman" w:hAnsi="Times New Roman" w:cs="Times New Roman"/>
          <w:i w:val="0"/>
          <w:iCs w:val="0"/>
          <w:sz w:val="24"/>
          <w:szCs w:val="24"/>
          <w:lang w:val="es-ES" w:bidi="ar-SA"/>
        </w:rPr>
        <w:t xml:space="preserve"> a </w:t>
      </w:r>
      <w:proofErr w:type="spellStart"/>
      <w:r w:rsidRPr="00A61D19">
        <w:rPr>
          <w:rFonts w:ascii="Times New Roman" w:hAnsi="Times New Roman" w:cs="Times New Roman"/>
          <w:i w:val="0"/>
          <w:iCs w:val="0"/>
          <w:sz w:val="24"/>
          <w:szCs w:val="24"/>
          <w:lang w:val="es-ES" w:bidi="ar-SA"/>
        </w:rPr>
        <w:t>burden</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for</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because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company's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obligation</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to</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pay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debts</w:t>
      </w:r>
      <w:proofErr w:type="spellEnd"/>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risk</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bankruptcy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that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will</w:t>
      </w:r>
      <w:proofErr w:type="spellEnd"/>
      <w:r w:rsidRPr="00A61D19">
        <w:rPr>
          <w:rFonts w:ascii="Times New Roman" w:hAnsi="Times New Roman" w:cs="Times New Roman"/>
          <w:i w:val="0"/>
          <w:iCs w:val="0"/>
          <w:sz w:val="24"/>
          <w:szCs w:val="24"/>
          <w:lang w:val="es-ES" w:bidi="ar-SA"/>
        </w:rPr>
        <w:t xml:space="preserve"> be borne </w:t>
      </w:r>
      <w:proofErr w:type="spellStart"/>
      <w:r w:rsidRPr="00A61D19">
        <w:rPr>
          <w:rFonts w:ascii="Times New Roman" w:hAnsi="Times New Roman" w:cs="Times New Roman"/>
          <w:i w:val="0"/>
          <w:iCs w:val="0"/>
          <w:sz w:val="24"/>
          <w:szCs w:val="24"/>
          <w:lang w:val="es-ES" w:bidi="ar-SA"/>
        </w:rPr>
        <w:t>by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investor</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On</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other</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hand</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some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investors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also</w:t>
      </w:r>
      <w:proofErr w:type="spellEnd"/>
      <w:r w:rsidRPr="00A61D19">
        <w:rPr>
          <w:rFonts w:ascii="Times New Roman" w:hAnsi="Times New Roman" w:cs="Times New Roman"/>
          <w:i w:val="0"/>
          <w:iCs w:val="0"/>
          <w:sz w:val="24"/>
          <w:szCs w:val="24"/>
          <w:lang w:val="es-ES" w:bidi="ar-SA"/>
        </w:rPr>
        <w:t xml:space="preserve"> argue </w:t>
      </w:r>
      <w:proofErr w:type="spellStart"/>
      <w:r w:rsidRPr="00A61D19">
        <w:rPr>
          <w:rFonts w:ascii="Times New Roman" w:hAnsi="Times New Roman" w:cs="Times New Roman"/>
          <w:i w:val="0"/>
          <w:iCs w:val="0"/>
          <w:sz w:val="24"/>
          <w:szCs w:val="24"/>
          <w:lang w:val="es-ES" w:bidi="ar-SA"/>
        </w:rPr>
        <w:t>that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debt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needed</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companies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for</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operations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Debt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needed</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companies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to</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increase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company</w:t>
      </w:r>
      <w:proofErr w:type="spellEnd"/>
      <w:r w:rsidRPr="00A61D19">
        <w:rPr>
          <w:rFonts w:ascii="Times New Roman" w:hAnsi="Times New Roman" w:cs="Times New Roman"/>
          <w:i w:val="0"/>
          <w:iCs w:val="0"/>
          <w:sz w:val="24"/>
          <w:szCs w:val="24"/>
          <w:lang w:val="es-ES" w:bidi="ar-SA"/>
        </w:rPr>
        <w:t xml:space="preserve"> capital </w:t>
      </w:r>
      <w:proofErr w:type="spellStart"/>
      <w:r w:rsidRPr="00A61D19">
        <w:rPr>
          <w:rFonts w:ascii="Times New Roman" w:hAnsi="Times New Roman" w:cs="Times New Roman"/>
          <w:i w:val="0"/>
          <w:iCs w:val="0"/>
          <w:sz w:val="24"/>
          <w:szCs w:val="24"/>
          <w:lang w:val="es-ES" w:bidi="ar-SA"/>
        </w:rPr>
        <w:t>because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having</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large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debt</w:t>
      </w:r>
      <w:proofErr w:type="spellEnd"/>
      <w:r w:rsidRPr="00A61D19">
        <w:rPr>
          <w:rFonts w:ascii="Times New Roman" w:hAnsi="Times New Roman" w:cs="Times New Roman"/>
          <w:i w:val="0"/>
          <w:iCs w:val="0"/>
          <w:sz w:val="24"/>
          <w:szCs w:val="24"/>
          <w:lang w:val="es-ES" w:bidi="ar-SA"/>
        </w:rPr>
        <w:t xml:space="preserve"> can be </w:t>
      </w:r>
      <w:proofErr w:type="spellStart"/>
      <w:r w:rsidRPr="00A61D19">
        <w:rPr>
          <w:rFonts w:ascii="Times New Roman" w:hAnsi="Times New Roman" w:cs="Times New Roman"/>
          <w:i w:val="0"/>
          <w:iCs w:val="0"/>
          <w:sz w:val="24"/>
          <w:szCs w:val="24"/>
          <w:lang w:val="es-ES" w:bidi="ar-SA"/>
        </w:rPr>
        <w:t>used</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to</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increase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company</w:t>
      </w:r>
      <w:proofErr w:type="spellEnd"/>
      <w:r w:rsidRPr="00A61D19">
        <w:rPr>
          <w:rFonts w:ascii="Times New Roman" w:hAnsi="Times New Roman" w:cs="Times New Roman"/>
          <w:i w:val="0"/>
          <w:iCs w:val="0"/>
          <w:sz w:val="24"/>
          <w:szCs w:val="24"/>
          <w:lang w:val="es-ES" w:bidi="ar-SA"/>
        </w:rPr>
        <w:t xml:space="preserve"> capital so </w:t>
      </w:r>
      <w:proofErr w:type="spellStart"/>
      <w:r w:rsidRPr="00A61D19">
        <w:rPr>
          <w:rFonts w:ascii="Times New Roman" w:hAnsi="Times New Roman" w:cs="Times New Roman"/>
          <w:i w:val="0"/>
          <w:iCs w:val="0"/>
          <w:sz w:val="24"/>
          <w:szCs w:val="24"/>
          <w:lang w:val="es-ES" w:bidi="ar-SA"/>
        </w:rPr>
        <w:t>that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companies</w:t>
      </w:r>
      <w:proofErr w:type="spellEnd"/>
      <w:r w:rsidRPr="00A61D19">
        <w:rPr>
          <w:rFonts w:ascii="Times New Roman" w:hAnsi="Times New Roman" w:cs="Times New Roman"/>
          <w:i w:val="0"/>
          <w:iCs w:val="0"/>
          <w:sz w:val="24"/>
          <w:szCs w:val="24"/>
          <w:lang w:val="es-ES" w:bidi="ar-SA"/>
        </w:rPr>
        <w:t xml:space="preserve"> can </w:t>
      </w:r>
      <w:proofErr w:type="spellStart"/>
      <w:r w:rsidRPr="00A61D19">
        <w:rPr>
          <w:rFonts w:ascii="Times New Roman" w:hAnsi="Times New Roman" w:cs="Times New Roman"/>
          <w:i w:val="0"/>
          <w:iCs w:val="0"/>
          <w:sz w:val="24"/>
          <w:szCs w:val="24"/>
          <w:lang w:val="es-ES" w:bidi="ar-SA"/>
        </w:rPr>
        <w:t>develop</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their</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business</w:t>
      </w:r>
      <w:proofErr w:type="spellEnd"/>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by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doing</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business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development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investors</w:t>
      </w:r>
      <w:proofErr w:type="spellEnd"/>
      <w:r w:rsidRPr="00A61D19">
        <w:rPr>
          <w:rFonts w:ascii="Times New Roman" w:hAnsi="Times New Roman" w:cs="Times New Roman"/>
          <w:i w:val="0"/>
          <w:iCs w:val="0"/>
          <w:sz w:val="24"/>
          <w:szCs w:val="24"/>
          <w:lang w:val="es-ES" w:bidi="ar-SA"/>
        </w:rPr>
        <w:t xml:space="preserve"> are more </w:t>
      </w:r>
      <w:proofErr w:type="spellStart"/>
      <w:r w:rsidRPr="00A61D19">
        <w:rPr>
          <w:rFonts w:ascii="Times New Roman" w:hAnsi="Times New Roman" w:cs="Times New Roman"/>
          <w:i w:val="0"/>
          <w:iCs w:val="0"/>
          <w:sz w:val="24"/>
          <w:szCs w:val="24"/>
          <w:lang w:val="es-ES" w:bidi="ar-SA"/>
        </w:rPr>
        <w:t>interested</w:t>
      </w:r>
      <w:proofErr w:type="spellEnd"/>
      <w:r w:rsidRPr="00A61D19">
        <w:rPr>
          <w:rFonts w:ascii="Times New Roman" w:hAnsi="Times New Roman" w:cs="Times New Roman"/>
          <w:i w:val="0"/>
          <w:iCs w:val="0"/>
          <w:sz w:val="24"/>
          <w:szCs w:val="24"/>
          <w:lang w:val="es-ES" w:bidi="ar-SA"/>
        </w:rPr>
        <w:t xml:space="preserve"> in </w:t>
      </w:r>
      <w:proofErr w:type="spellStart"/>
      <w:r w:rsidRPr="00A61D19">
        <w:rPr>
          <w:rFonts w:ascii="Times New Roman" w:hAnsi="Times New Roman" w:cs="Times New Roman"/>
          <w:i w:val="0"/>
          <w:iCs w:val="0"/>
          <w:sz w:val="24"/>
          <w:szCs w:val="24"/>
          <w:lang w:val="es-ES" w:bidi="ar-SA"/>
        </w:rPr>
        <w:t>buying</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company's</w:t>
      </w:r>
      <w:proofErr w:type="spellEnd"/>
      <w:r w:rsidRPr="00A61D19">
        <w:rPr>
          <w:rFonts w:ascii="Times New Roman" w:hAnsi="Times New Roman" w:cs="Times New Roman"/>
          <w:i w:val="0"/>
          <w:iCs w:val="0"/>
          <w:sz w:val="24"/>
          <w:szCs w:val="24"/>
          <w:lang w:val="es-ES" w:bidi="ar-SA"/>
        </w:rPr>
        <w:t xml:space="preserve"> shares so </w:t>
      </w:r>
      <w:proofErr w:type="spellStart"/>
      <w:r w:rsidRPr="00A61D19">
        <w:rPr>
          <w:rFonts w:ascii="Times New Roman" w:hAnsi="Times New Roman" w:cs="Times New Roman"/>
          <w:i w:val="0"/>
          <w:iCs w:val="0"/>
          <w:sz w:val="24"/>
          <w:szCs w:val="24"/>
          <w:lang w:val="es-ES" w:bidi="ar-SA"/>
        </w:rPr>
        <w:t>that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company's</w:t>
      </w:r>
      <w:proofErr w:type="spellEnd"/>
      <w:r w:rsidRPr="00A61D19">
        <w:rPr>
          <w:rFonts w:ascii="Times New Roman" w:hAnsi="Times New Roman" w:cs="Times New Roman"/>
          <w:i w:val="0"/>
          <w:iCs w:val="0"/>
          <w:sz w:val="24"/>
          <w:szCs w:val="24"/>
          <w:lang w:val="es-ES" w:bidi="ar-SA"/>
        </w:rPr>
        <w:t xml:space="preserve"> stock </w:t>
      </w:r>
      <w:proofErr w:type="spellStart"/>
      <w:r w:rsidRPr="00A61D19">
        <w:rPr>
          <w:rFonts w:ascii="Times New Roman" w:hAnsi="Times New Roman" w:cs="Times New Roman"/>
          <w:i w:val="0"/>
          <w:iCs w:val="0"/>
          <w:sz w:val="24"/>
          <w:szCs w:val="24"/>
          <w:lang w:val="es-ES" w:bidi="ar-SA"/>
        </w:rPr>
        <w:t>price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will</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rise</w:t>
      </w:r>
      <w:proofErr w:type="spellEnd"/>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its</w:t>
      </w:r>
      <w:proofErr w:type="spellEnd"/>
      <w:r w:rsidRPr="00A61D19">
        <w:rPr>
          <w:rFonts w:ascii="Times New Roman" w:hAnsi="Times New Roman" w:cs="Times New Roman"/>
          <w:i w:val="0"/>
          <w:iCs w:val="0"/>
          <w:sz w:val="24"/>
          <w:szCs w:val="24"/>
          <w:lang w:val="es-ES" w:bidi="ar-SA"/>
        </w:rPr>
        <w:t xml:space="preserve"> stock </w:t>
      </w:r>
      <w:proofErr w:type="spellStart"/>
      <w:r w:rsidRPr="00A61D19">
        <w:rPr>
          <w:rFonts w:ascii="Times New Roman" w:hAnsi="Times New Roman" w:cs="Times New Roman"/>
          <w:i w:val="0"/>
          <w:iCs w:val="0"/>
          <w:sz w:val="24"/>
          <w:szCs w:val="24"/>
          <w:lang w:val="es-ES" w:bidi="ar-SA"/>
        </w:rPr>
        <w:t>returns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will</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also</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go</w:t>
      </w:r>
      <w:proofErr w:type="spellEnd"/>
      <w:r w:rsidRPr="00A61D19">
        <w:rPr>
          <w:rFonts w:ascii="Times New Roman" w:hAnsi="Times New Roman" w:cs="Times New Roman"/>
          <w:i w:val="0"/>
          <w:iCs w:val="0"/>
          <w:sz w:val="24"/>
          <w:szCs w:val="24"/>
          <w:lang w:val="es-ES" w:bidi="ar-SA"/>
        </w:rPr>
        <w:t xml:space="preserve"> up.</w:t>
      </w:r>
    </w:p>
    <w:p w14:paraId="77AA026D" w14:textId="77777777" w:rsidR="00C218DC" w:rsidRPr="00A61D19" w:rsidRDefault="00C218DC" w:rsidP="00C218DC">
      <w:pPr>
        <w:suppressAutoHyphens w:val="0"/>
        <w:spacing w:after="0" w:line="240" w:lineRule="auto"/>
        <w:ind w:firstLine="567"/>
        <w:jc w:val="both"/>
        <w:rPr>
          <w:rFonts w:ascii="Times New Roman" w:hAnsi="Times New Roman" w:cs="Times New Roman"/>
          <w:i w:val="0"/>
          <w:iCs w:val="0"/>
          <w:color w:val="000000"/>
          <w:sz w:val="24"/>
          <w:szCs w:val="24"/>
          <w:lang w:val="es-ES" w:bidi="ar-SA"/>
        </w:rPr>
      </w:pPr>
      <w:proofErr w:type="spellStart"/>
      <w:r w:rsidRPr="00A61D19">
        <w:rPr>
          <w:rFonts w:ascii="Times New Roman" w:hAnsi="Times New Roman" w:cs="Times New Roman"/>
          <w:i w:val="0"/>
          <w:iCs w:val="0"/>
          <w:color w:val="000000"/>
          <w:sz w:val="24"/>
          <w:szCs w:val="24"/>
          <w:lang w:val="es-ES" w:bidi="ar-SA"/>
        </w:rPr>
        <w:t>This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finding</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does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not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support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MM </w:t>
      </w:r>
      <w:proofErr w:type="spellStart"/>
      <w:r w:rsidRPr="00A61D19">
        <w:rPr>
          <w:rFonts w:ascii="Times New Roman" w:hAnsi="Times New Roman" w:cs="Times New Roman"/>
          <w:i w:val="0"/>
          <w:iCs w:val="0"/>
          <w:color w:val="000000"/>
          <w:sz w:val="24"/>
          <w:szCs w:val="24"/>
          <w:lang w:val="es-ES" w:bidi="ar-SA"/>
        </w:rPr>
        <w:t>theory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which</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states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that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increasing</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debt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will</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increase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firm</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value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due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to</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tax</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savings</w:t>
      </w:r>
      <w:proofErr w:type="spellEnd"/>
      <w:r w:rsidRPr="00A61D19">
        <w:rPr>
          <w:rFonts w:ascii="Times New Roman" w:hAnsi="Times New Roman" w:cs="Times New Roman"/>
          <w:i w:val="0"/>
          <w:iCs w:val="0"/>
          <w:color w:val="000000"/>
          <w:sz w:val="24"/>
          <w:szCs w:val="24"/>
          <w:lang w:val="es-ES" w:bidi="ar-SA"/>
        </w:rPr>
        <w:t xml:space="preserve">. MM (1958) in </w:t>
      </w:r>
      <w:proofErr w:type="spellStart"/>
      <w:r w:rsidRPr="00A61D19">
        <w:rPr>
          <w:rFonts w:ascii="Times New Roman" w:hAnsi="Times New Roman" w:cs="Times New Roman"/>
          <w:i w:val="0"/>
          <w:iCs w:val="0"/>
          <w:color w:val="000000"/>
          <w:sz w:val="24"/>
          <w:szCs w:val="24"/>
          <w:lang w:val="es-ES" w:bidi="ar-SA"/>
        </w:rPr>
        <w:t>Wokas</w:t>
      </w:r>
      <w:proofErr w:type="spellEnd"/>
      <w:r w:rsidRPr="00A61D19">
        <w:rPr>
          <w:rFonts w:ascii="Times New Roman" w:hAnsi="Times New Roman" w:cs="Times New Roman"/>
          <w:i w:val="0"/>
          <w:iCs w:val="0"/>
          <w:color w:val="000000"/>
          <w:sz w:val="24"/>
          <w:szCs w:val="24"/>
          <w:lang w:val="es-ES" w:bidi="ar-SA"/>
        </w:rPr>
        <w:t xml:space="preserve"> (2012) </w:t>
      </w:r>
      <w:r w:rsidRPr="00A61D19">
        <w:rPr>
          <w:rFonts w:ascii="Times New Roman" w:hAnsi="Times New Roman" w:cs="Times New Roman"/>
          <w:i w:val="0"/>
          <w:iCs w:val="0"/>
          <w:color w:val="000000"/>
          <w:sz w:val="24"/>
          <w:szCs w:val="24"/>
          <w:lang w:val="id-ID" w:bidi="ar-SA"/>
        </w:rPr>
        <w:t>suggest</w:t>
      </w:r>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that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value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of</w:t>
      </w:r>
      <w:proofErr w:type="spellEnd"/>
      <w:r w:rsidRPr="00A61D19">
        <w:rPr>
          <w:rFonts w:ascii="Times New Roman" w:hAnsi="Times New Roman" w:cs="Times New Roman"/>
          <w:i w:val="0"/>
          <w:iCs w:val="0"/>
          <w:color w:val="000000"/>
          <w:sz w:val="24"/>
          <w:szCs w:val="24"/>
          <w:lang w:val="es-ES" w:bidi="ar-SA"/>
        </w:rPr>
        <w:t xml:space="preserve"> a </w:t>
      </w:r>
      <w:proofErr w:type="spellStart"/>
      <w:r w:rsidRPr="00A61D19">
        <w:rPr>
          <w:rFonts w:ascii="Times New Roman" w:hAnsi="Times New Roman" w:cs="Times New Roman"/>
          <w:i w:val="0"/>
          <w:iCs w:val="0"/>
          <w:color w:val="000000"/>
          <w:sz w:val="24"/>
          <w:szCs w:val="24"/>
          <w:lang w:val="es-ES" w:bidi="ar-SA"/>
        </w:rPr>
        <w:t>company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will</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increase</w:t>
      </w:r>
      <w:proofErr w:type="spellEnd"/>
      <w:r w:rsidRPr="00A61D19">
        <w:rPr>
          <w:rFonts w:ascii="Times New Roman" w:hAnsi="Times New Roman" w:cs="Times New Roman"/>
          <w:i w:val="0"/>
          <w:iCs w:val="0"/>
          <w:color w:val="000000"/>
          <w:sz w:val="24"/>
          <w:szCs w:val="24"/>
          <w:lang w:val="es-ES" w:bidi="ar-SA"/>
        </w:rPr>
        <w:t xml:space="preserve"> as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DER </w:t>
      </w:r>
      <w:proofErr w:type="spellStart"/>
      <w:r w:rsidRPr="00A61D19">
        <w:rPr>
          <w:rFonts w:ascii="Times New Roman" w:hAnsi="Times New Roman" w:cs="Times New Roman"/>
          <w:i w:val="0"/>
          <w:iCs w:val="0"/>
          <w:color w:val="000000"/>
          <w:sz w:val="24"/>
          <w:szCs w:val="24"/>
          <w:lang w:val="es-ES" w:bidi="ar-SA"/>
        </w:rPr>
        <w:t>increases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due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to</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influence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of</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corporate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tax</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rate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shield</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However</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weakness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of</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this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theory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does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not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consider</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costs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incurred</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due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to</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debt</w:t>
      </w:r>
      <w:proofErr w:type="spellEnd"/>
      <w:r w:rsidRPr="00A61D19">
        <w:rPr>
          <w:rFonts w:ascii="Times New Roman" w:hAnsi="Times New Roman" w:cs="Times New Roman"/>
          <w:i w:val="0"/>
          <w:iCs w:val="0"/>
          <w:color w:val="000000"/>
          <w:sz w:val="24"/>
          <w:szCs w:val="24"/>
          <w:lang w:val="es-ES" w:bidi="ar-SA"/>
        </w:rPr>
        <w:t>.</w:t>
      </w:r>
    </w:p>
    <w:p w14:paraId="41DD85E2" w14:textId="6564B014" w:rsidR="00C218DC" w:rsidRPr="00A61D19" w:rsidRDefault="00C218DC" w:rsidP="00E34FCC">
      <w:pPr>
        <w:suppressAutoHyphens w:val="0"/>
        <w:spacing w:after="0" w:line="240" w:lineRule="auto"/>
        <w:ind w:firstLine="567"/>
        <w:jc w:val="both"/>
        <w:rPr>
          <w:rFonts w:ascii="Times New Roman" w:hAnsi="Times New Roman" w:cs="Times New Roman"/>
          <w:i w:val="0"/>
          <w:iCs w:val="0"/>
          <w:sz w:val="24"/>
          <w:szCs w:val="24"/>
          <w:lang w:val="es-ES" w:bidi="ar-SA"/>
        </w:rPr>
      </w:pP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results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this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study</w:t>
      </w:r>
      <w:proofErr w:type="spellEnd"/>
      <w:r w:rsidRPr="00A61D19">
        <w:rPr>
          <w:rFonts w:ascii="Times New Roman" w:hAnsi="Times New Roman" w:cs="Times New Roman"/>
          <w:i w:val="0"/>
          <w:iCs w:val="0"/>
          <w:sz w:val="24"/>
          <w:szCs w:val="24"/>
          <w:lang w:val="es-ES" w:bidi="ar-SA"/>
        </w:rPr>
        <w:t xml:space="preserve"> are in line </w:t>
      </w:r>
      <w:proofErr w:type="spellStart"/>
      <w:r w:rsidRPr="00A61D19">
        <w:rPr>
          <w:rFonts w:ascii="Times New Roman" w:hAnsi="Times New Roman" w:cs="Times New Roman"/>
          <w:i w:val="0"/>
          <w:iCs w:val="0"/>
          <w:sz w:val="24"/>
          <w:szCs w:val="24"/>
          <w:lang w:val="es-ES" w:bidi="ar-SA"/>
        </w:rPr>
        <w:t>with</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research</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Nugroho</w:t>
      </w:r>
      <w:proofErr w:type="spellEnd"/>
      <w:r w:rsidRPr="00A61D19">
        <w:rPr>
          <w:rFonts w:ascii="Times New Roman" w:hAnsi="Times New Roman" w:cs="Times New Roman"/>
          <w:i w:val="0"/>
          <w:iCs w:val="0"/>
          <w:sz w:val="24"/>
          <w:szCs w:val="24"/>
          <w:lang w:val="es-ES" w:bidi="ar-SA"/>
        </w:rPr>
        <w:t xml:space="preserve"> (2013), </w:t>
      </w:r>
      <w:proofErr w:type="spellStart"/>
      <w:r w:rsidRPr="00A61D19">
        <w:rPr>
          <w:rFonts w:ascii="Times New Roman" w:hAnsi="Times New Roman" w:cs="Times New Roman"/>
          <w:i w:val="0"/>
          <w:iCs w:val="0"/>
          <w:sz w:val="24"/>
          <w:szCs w:val="24"/>
          <w:lang w:val="es-ES" w:bidi="ar-SA"/>
        </w:rPr>
        <w:t>Verawaty</w:t>
      </w:r>
      <w:proofErr w:type="spellEnd"/>
      <w:r w:rsidR="00BA61F3">
        <w:rPr>
          <w:rFonts w:ascii="Times New Roman" w:hAnsi="Times New Roman" w:cs="Times New Roman"/>
          <w:i w:val="0"/>
          <w:iCs w:val="0"/>
          <w:sz w:val="24"/>
          <w:szCs w:val="24"/>
          <w:lang w:val="es-ES" w:bidi="ar-SA"/>
        </w:rPr>
        <w:t xml:space="preserve"> et al.</w:t>
      </w:r>
      <w:r w:rsidRPr="00A61D19">
        <w:rPr>
          <w:rFonts w:ascii="Times New Roman" w:hAnsi="Times New Roman" w:cs="Times New Roman"/>
          <w:i w:val="0"/>
          <w:iCs w:val="0"/>
          <w:sz w:val="24"/>
          <w:szCs w:val="24"/>
          <w:lang w:val="es-ES" w:bidi="ar-SA"/>
        </w:rPr>
        <w:t xml:space="preserve"> (2015), </w:t>
      </w:r>
      <w:proofErr w:type="spellStart"/>
      <w:r w:rsidRPr="00A61D19">
        <w:rPr>
          <w:rFonts w:ascii="Times New Roman" w:hAnsi="Times New Roman" w:cs="Times New Roman"/>
          <w:i w:val="0"/>
          <w:iCs w:val="0"/>
          <w:sz w:val="24"/>
          <w:szCs w:val="24"/>
          <w:lang w:val="es-ES" w:bidi="ar-SA"/>
        </w:rPr>
        <w:t>Widiana</w:t>
      </w:r>
      <w:proofErr w:type="spellEnd"/>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Yustrianthe</w:t>
      </w:r>
      <w:proofErr w:type="spellEnd"/>
      <w:r w:rsidRPr="00A61D19">
        <w:rPr>
          <w:rFonts w:ascii="Times New Roman" w:hAnsi="Times New Roman" w:cs="Times New Roman"/>
          <w:i w:val="0"/>
          <w:iCs w:val="0"/>
          <w:sz w:val="24"/>
          <w:szCs w:val="24"/>
          <w:lang w:val="es-ES" w:bidi="ar-SA"/>
        </w:rPr>
        <w:t xml:space="preserve"> (2016)</w:t>
      </w:r>
      <w:r w:rsidRPr="00A61D19">
        <w:rPr>
          <w:rFonts w:ascii="Times New Roman" w:hAnsi="Times New Roman" w:cs="Times New Roman"/>
          <w:i w:val="0"/>
          <w:iCs w:val="0"/>
          <w:sz w:val="24"/>
          <w:szCs w:val="24"/>
          <w:lang w:val="id-ID" w:bidi="ar-SA"/>
        </w:rPr>
        <w:t>,</w:t>
      </w:r>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Indrayenti</w:t>
      </w:r>
      <w:proofErr w:type="spellEnd"/>
      <w:r w:rsidRPr="00A61D19">
        <w:rPr>
          <w:rFonts w:ascii="Times New Roman" w:hAnsi="Times New Roman" w:cs="Times New Roman"/>
          <w:i w:val="0"/>
          <w:iCs w:val="0"/>
          <w:sz w:val="24"/>
          <w:szCs w:val="24"/>
          <w:lang w:val="es-ES" w:bidi="ar-SA"/>
        </w:rPr>
        <w:t xml:space="preserve"> (2021) </w:t>
      </w:r>
      <w:proofErr w:type="spellStart"/>
      <w:r w:rsidRPr="00A61D19">
        <w:rPr>
          <w:rFonts w:ascii="Times New Roman" w:hAnsi="Times New Roman" w:cs="Times New Roman"/>
          <w:i w:val="0"/>
          <w:iCs w:val="0"/>
          <w:sz w:val="24"/>
          <w:szCs w:val="24"/>
          <w:lang w:val="es-ES" w:bidi="ar-SA"/>
        </w:rPr>
        <w:t>that</w:t>
      </w:r>
      <w:proofErr w:type="spellEnd"/>
      <w:r w:rsidRPr="00A61D19">
        <w:rPr>
          <w:rFonts w:ascii="Times New Roman" w:hAnsi="Times New Roman" w:cs="Times New Roman"/>
          <w:i w:val="0"/>
          <w:iCs w:val="0"/>
          <w:sz w:val="24"/>
          <w:szCs w:val="24"/>
          <w:lang w:val="es-ES" w:bidi="ar-SA"/>
        </w:rPr>
        <w:t xml:space="preserve"> DER has no </w:t>
      </w:r>
      <w:proofErr w:type="spellStart"/>
      <w:r w:rsidRPr="00A61D19">
        <w:rPr>
          <w:rFonts w:ascii="Times New Roman" w:hAnsi="Times New Roman" w:cs="Times New Roman"/>
          <w:i w:val="0"/>
          <w:iCs w:val="0"/>
          <w:sz w:val="24"/>
          <w:szCs w:val="24"/>
          <w:lang w:val="es-ES" w:bidi="ar-SA"/>
        </w:rPr>
        <w:t>significant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effect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on</w:t>
      </w:r>
      <w:proofErr w:type="spellEnd"/>
      <w:r w:rsidRPr="00A61D19">
        <w:rPr>
          <w:rFonts w:ascii="Times New Roman" w:hAnsi="Times New Roman" w:cs="Times New Roman"/>
          <w:i w:val="0"/>
          <w:iCs w:val="0"/>
          <w:sz w:val="24"/>
          <w:szCs w:val="24"/>
          <w:lang w:val="es-ES" w:bidi="ar-SA"/>
        </w:rPr>
        <w:t xml:space="preserve"> stock </w:t>
      </w:r>
      <w:proofErr w:type="spellStart"/>
      <w:r w:rsidRPr="00A61D19">
        <w:rPr>
          <w:rFonts w:ascii="Times New Roman" w:hAnsi="Times New Roman" w:cs="Times New Roman"/>
          <w:i w:val="0"/>
          <w:iCs w:val="0"/>
          <w:sz w:val="24"/>
          <w:szCs w:val="24"/>
          <w:lang w:val="es-ES" w:bidi="ar-SA"/>
        </w:rPr>
        <w:t>returns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However</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these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findings</w:t>
      </w:r>
      <w:proofErr w:type="spellEnd"/>
      <w:r w:rsidRPr="00A61D19">
        <w:rPr>
          <w:rFonts w:ascii="Times New Roman" w:hAnsi="Times New Roman" w:cs="Times New Roman"/>
          <w:i w:val="0"/>
          <w:iCs w:val="0"/>
          <w:sz w:val="24"/>
          <w:szCs w:val="24"/>
          <w:lang w:val="es-ES" w:bidi="ar-SA"/>
        </w:rPr>
        <w:t xml:space="preserve"> do </w:t>
      </w:r>
      <w:proofErr w:type="spellStart"/>
      <w:r w:rsidRPr="00A61D19">
        <w:rPr>
          <w:rFonts w:ascii="Times New Roman" w:hAnsi="Times New Roman" w:cs="Times New Roman"/>
          <w:i w:val="0"/>
          <w:iCs w:val="0"/>
          <w:sz w:val="24"/>
          <w:szCs w:val="24"/>
          <w:lang w:val="es-ES" w:bidi="ar-SA"/>
        </w:rPr>
        <w:t>not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support</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the</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results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of</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previous</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research</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including</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research</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conducted</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by</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Raningsih</w:t>
      </w:r>
      <w:proofErr w:type="spellEnd"/>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Putra</w:t>
      </w:r>
      <w:proofErr w:type="spellEnd"/>
      <w:r w:rsidRPr="00A61D19">
        <w:rPr>
          <w:rFonts w:ascii="Times New Roman" w:hAnsi="Times New Roman" w:cs="Times New Roman"/>
          <w:i w:val="0"/>
          <w:iCs w:val="0"/>
          <w:sz w:val="24"/>
          <w:szCs w:val="24"/>
          <w:lang w:val="es-ES" w:bidi="ar-SA"/>
        </w:rPr>
        <w:t xml:space="preserve"> (2015), Khan, </w:t>
      </w:r>
      <w:proofErr w:type="spellStart"/>
      <w:r w:rsidRPr="00A61D19">
        <w:rPr>
          <w:rFonts w:ascii="Times New Roman" w:hAnsi="Times New Roman" w:cs="Times New Roman"/>
          <w:i w:val="0"/>
          <w:iCs w:val="0"/>
          <w:sz w:val="24"/>
          <w:szCs w:val="24"/>
          <w:lang w:val="es-ES" w:bidi="ar-SA"/>
        </w:rPr>
        <w:t>Madiha</w:t>
      </w:r>
      <w:proofErr w:type="spellEnd"/>
      <w:r w:rsidRPr="00A61D19">
        <w:rPr>
          <w:rFonts w:ascii="Times New Roman" w:hAnsi="Times New Roman" w:cs="Times New Roman"/>
          <w:i w:val="0"/>
          <w:iCs w:val="0"/>
          <w:sz w:val="24"/>
          <w:szCs w:val="24"/>
          <w:lang w:val="es-ES" w:bidi="ar-SA"/>
        </w:rPr>
        <w:t xml:space="preserve">, </w:t>
      </w:r>
      <w:proofErr w:type="spellStart"/>
      <w:r w:rsidRPr="00A61D19">
        <w:rPr>
          <w:rFonts w:ascii="Times New Roman" w:hAnsi="Times New Roman" w:cs="Times New Roman"/>
          <w:i w:val="0"/>
          <w:iCs w:val="0"/>
          <w:sz w:val="24"/>
          <w:szCs w:val="24"/>
          <w:lang w:val="es-ES" w:bidi="ar-SA"/>
        </w:rPr>
        <w:t>Waseem</w:t>
      </w:r>
      <w:proofErr w:type="spellEnd"/>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Shabeer</w:t>
      </w:r>
      <w:proofErr w:type="spellEnd"/>
      <w:r w:rsidRPr="00A61D19">
        <w:rPr>
          <w:rFonts w:ascii="Times New Roman" w:hAnsi="Times New Roman" w:cs="Times New Roman"/>
          <w:i w:val="0"/>
          <w:iCs w:val="0"/>
          <w:sz w:val="24"/>
          <w:szCs w:val="24"/>
          <w:lang w:val="es-ES" w:bidi="ar-SA"/>
        </w:rPr>
        <w:t xml:space="preserve"> (2013), </w:t>
      </w:r>
      <w:proofErr w:type="spellStart"/>
      <w:r w:rsidRPr="00A61D19">
        <w:rPr>
          <w:rFonts w:ascii="Times New Roman" w:hAnsi="Times New Roman" w:cs="Times New Roman"/>
          <w:i w:val="0"/>
          <w:iCs w:val="0"/>
          <w:sz w:val="24"/>
          <w:szCs w:val="24"/>
          <w:lang w:val="es-ES" w:bidi="ar-SA"/>
        </w:rPr>
        <w:t>Raningsih</w:t>
      </w:r>
      <w:proofErr w:type="spellEnd"/>
      <w:r w:rsidRPr="00A61D19">
        <w:rPr>
          <w:rFonts w:ascii="Times New Roman" w:hAnsi="Times New Roman" w:cs="Times New Roman"/>
          <w:i w:val="0"/>
          <w:iCs w:val="0"/>
          <w:sz w:val="24"/>
          <w:szCs w:val="24"/>
          <w:lang w:val="es-ES" w:bidi="ar-SA"/>
        </w:rPr>
        <w:t xml:space="preserve"> and </w:t>
      </w:r>
      <w:proofErr w:type="spellStart"/>
      <w:r w:rsidRPr="00A61D19">
        <w:rPr>
          <w:rFonts w:ascii="Times New Roman" w:hAnsi="Times New Roman" w:cs="Times New Roman"/>
          <w:i w:val="0"/>
          <w:iCs w:val="0"/>
          <w:sz w:val="24"/>
          <w:szCs w:val="24"/>
          <w:lang w:val="es-ES" w:bidi="ar-SA"/>
        </w:rPr>
        <w:t>Putra</w:t>
      </w:r>
      <w:proofErr w:type="spellEnd"/>
      <w:r w:rsidRPr="00A61D19">
        <w:rPr>
          <w:rFonts w:ascii="Times New Roman" w:hAnsi="Times New Roman" w:cs="Times New Roman"/>
          <w:i w:val="0"/>
          <w:iCs w:val="0"/>
          <w:sz w:val="24"/>
          <w:szCs w:val="24"/>
          <w:lang w:val="es-ES" w:bidi="ar-SA"/>
        </w:rPr>
        <w:t xml:space="preserve"> (2015), </w:t>
      </w:r>
      <w:proofErr w:type="spellStart"/>
      <w:r w:rsidRPr="00A61D19">
        <w:rPr>
          <w:rFonts w:ascii="Times New Roman" w:hAnsi="Times New Roman" w:cs="Times New Roman"/>
          <w:i w:val="0"/>
          <w:iCs w:val="0"/>
          <w:sz w:val="24"/>
          <w:szCs w:val="24"/>
          <w:lang w:val="es-ES" w:bidi="ar-SA"/>
        </w:rPr>
        <w:t>Kefin</w:t>
      </w:r>
      <w:proofErr w:type="spellEnd"/>
      <w:r w:rsidRPr="00A61D19">
        <w:rPr>
          <w:rFonts w:ascii="Times New Roman" w:hAnsi="Times New Roman" w:cs="Times New Roman"/>
          <w:i w:val="0"/>
          <w:iCs w:val="0"/>
          <w:sz w:val="24"/>
          <w:szCs w:val="24"/>
          <w:lang w:val="es-ES" w:bidi="ar-SA"/>
        </w:rPr>
        <w:t xml:space="preserve"> Stefano (</w:t>
      </w:r>
      <w:r>
        <w:rPr>
          <w:rFonts w:ascii="Times New Roman" w:hAnsi="Times New Roman" w:cs="Times New Roman"/>
          <w:i w:val="0"/>
          <w:iCs w:val="0"/>
          <w:sz w:val="24"/>
          <w:szCs w:val="24"/>
          <w:lang w:val="es-ES" w:bidi="ar-SA"/>
        </w:rPr>
        <w:t xml:space="preserve">2015) and Anita </w:t>
      </w:r>
      <w:proofErr w:type="spellStart"/>
      <w:r>
        <w:rPr>
          <w:rFonts w:ascii="Times New Roman" w:hAnsi="Times New Roman" w:cs="Times New Roman"/>
          <w:i w:val="0"/>
          <w:iCs w:val="0"/>
          <w:sz w:val="24"/>
          <w:szCs w:val="24"/>
          <w:lang w:val="es-ES" w:bidi="ar-SA"/>
        </w:rPr>
        <w:t>Erari</w:t>
      </w:r>
      <w:proofErr w:type="spellEnd"/>
      <w:r>
        <w:rPr>
          <w:rFonts w:ascii="Times New Roman" w:hAnsi="Times New Roman" w:cs="Times New Roman"/>
          <w:i w:val="0"/>
          <w:iCs w:val="0"/>
          <w:sz w:val="24"/>
          <w:szCs w:val="24"/>
          <w:lang w:val="es-ES" w:bidi="ar-SA"/>
        </w:rPr>
        <w:t xml:space="preserve"> (2014).</w:t>
      </w:r>
    </w:p>
    <w:p w14:paraId="6A660245" w14:textId="77777777" w:rsidR="00C218DC" w:rsidRPr="00A61D19" w:rsidRDefault="00C218DC" w:rsidP="00E34FCC">
      <w:pPr>
        <w:suppressAutoHyphens w:val="0"/>
        <w:spacing w:before="120" w:after="0" w:line="240" w:lineRule="auto"/>
        <w:jc w:val="both"/>
        <w:rPr>
          <w:rFonts w:ascii="Times New Roman" w:hAnsi="Times New Roman" w:cs="Times New Roman"/>
          <w:b/>
          <w:bCs/>
          <w:i w:val="0"/>
          <w:iCs w:val="0"/>
          <w:sz w:val="24"/>
          <w:szCs w:val="24"/>
          <w:lang w:val="es-ES" w:bidi="ar-SA"/>
        </w:rPr>
      </w:pPr>
      <w:proofErr w:type="spellStart"/>
      <w:r w:rsidRPr="00A61D19">
        <w:rPr>
          <w:rFonts w:ascii="Times New Roman" w:hAnsi="Times New Roman" w:cs="Times New Roman"/>
          <w:b/>
          <w:bCs/>
          <w:i w:val="0"/>
          <w:iCs w:val="0"/>
          <w:sz w:val="24"/>
          <w:szCs w:val="24"/>
          <w:lang w:val="es-ES" w:bidi="ar-SA"/>
        </w:rPr>
        <w:t>The</w:t>
      </w:r>
      <w:proofErr w:type="spellEnd"/>
      <w:r w:rsidRPr="00A61D19">
        <w:rPr>
          <w:rFonts w:ascii="Times New Roman" w:hAnsi="Times New Roman" w:cs="Times New Roman"/>
          <w:b/>
          <w:bCs/>
          <w:i w:val="0"/>
          <w:iCs w:val="0"/>
          <w:sz w:val="24"/>
          <w:szCs w:val="24"/>
          <w:lang w:val="es-ES" w:bidi="ar-SA"/>
        </w:rPr>
        <w:t xml:space="preserve"> </w:t>
      </w:r>
      <w:proofErr w:type="spellStart"/>
      <w:r w:rsidRPr="00A61D19">
        <w:rPr>
          <w:rFonts w:ascii="Times New Roman" w:hAnsi="Times New Roman" w:cs="Times New Roman"/>
          <w:b/>
          <w:bCs/>
          <w:i w:val="0"/>
          <w:iCs w:val="0"/>
          <w:sz w:val="24"/>
          <w:szCs w:val="24"/>
          <w:lang w:val="es-ES" w:bidi="ar-SA"/>
        </w:rPr>
        <w:t>Effect</w:t>
      </w:r>
      <w:proofErr w:type="spellEnd"/>
      <w:r w:rsidRPr="00A61D19">
        <w:rPr>
          <w:rFonts w:ascii="Times New Roman" w:hAnsi="Times New Roman" w:cs="Times New Roman"/>
          <w:b/>
          <w:bCs/>
          <w:i w:val="0"/>
          <w:iCs w:val="0"/>
          <w:sz w:val="24"/>
          <w:szCs w:val="24"/>
          <w:lang w:val="es-ES" w:bidi="ar-SA"/>
        </w:rPr>
        <w:t xml:space="preserve"> </w:t>
      </w:r>
      <w:proofErr w:type="spellStart"/>
      <w:r w:rsidRPr="00A61D19">
        <w:rPr>
          <w:rFonts w:ascii="Times New Roman" w:hAnsi="Times New Roman" w:cs="Times New Roman"/>
          <w:b/>
          <w:bCs/>
          <w:i w:val="0"/>
          <w:iCs w:val="0"/>
          <w:sz w:val="24"/>
          <w:szCs w:val="24"/>
          <w:lang w:val="es-ES" w:bidi="ar-SA"/>
        </w:rPr>
        <w:t>of</w:t>
      </w:r>
      <w:proofErr w:type="spellEnd"/>
      <w:r w:rsidRPr="00A61D19">
        <w:rPr>
          <w:rFonts w:ascii="Times New Roman" w:hAnsi="Times New Roman" w:cs="Times New Roman"/>
          <w:b/>
          <w:bCs/>
          <w:i w:val="0"/>
          <w:iCs w:val="0"/>
          <w:sz w:val="24"/>
          <w:szCs w:val="24"/>
          <w:lang w:val="es-ES" w:bidi="ar-SA"/>
        </w:rPr>
        <w:t xml:space="preserve"> ROE </w:t>
      </w:r>
      <w:proofErr w:type="spellStart"/>
      <w:r w:rsidRPr="00A61D19">
        <w:rPr>
          <w:rFonts w:ascii="Times New Roman" w:hAnsi="Times New Roman" w:cs="Times New Roman"/>
          <w:b/>
          <w:bCs/>
          <w:i w:val="0"/>
          <w:iCs w:val="0"/>
          <w:sz w:val="24"/>
          <w:szCs w:val="24"/>
          <w:lang w:val="es-ES" w:bidi="ar-SA"/>
        </w:rPr>
        <w:t>on</w:t>
      </w:r>
      <w:proofErr w:type="spellEnd"/>
      <w:r w:rsidRPr="00A61D19">
        <w:rPr>
          <w:rFonts w:ascii="Times New Roman" w:hAnsi="Times New Roman" w:cs="Times New Roman"/>
          <w:b/>
          <w:bCs/>
          <w:i w:val="0"/>
          <w:iCs w:val="0"/>
          <w:sz w:val="24"/>
          <w:szCs w:val="24"/>
          <w:lang w:val="es-ES" w:bidi="ar-SA"/>
        </w:rPr>
        <w:t xml:space="preserve"> Stock </w:t>
      </w:r>
      <w:proofErr w:type="spellStart"/>
      <w:r w:rsidRPr="00A61D19">
        <w:rPr>
          <w:rFonts w:ascii="Times New Roman" w:hAnsi="Times New Roman" w:cs="Times New Roman"/>
          <w:b/>
          <w:bCs/>
          <w:i w:val="0"/>
          <w:iCs w:val="0"/>
          <w:sz w:val="24"/>
          <w:szCs w:val="24"/>
          <w:lang w:val="es-ES" w:bidi="ar-SA"/>
        </w:rPr>
        <w:t>Returns</w:t>
      </w:r>
      <w:proofErr w:type="spellEnd"/>
    </w:p>
    <w:p w14:paraId="667202BB" w14:textId="77777777" w:rsidR="00C218DC" w:rsidRPr="00A61D19" w:rsidRDefault="00C218DC" w:rsidP="00C218DC">
      <w:pPr>
        <w:suppressAutoHyphens w:val="0"/>
        <w:spacing w:after="0" w:line="240" w:lineRule="auto"/>
        <w:ind w:firstLine="567"/>
        <w:contextualSpacing/>
        <w:jc w:val="both"/>
        <w:rPr>
          <w:rFonts w:ascii="Times New Roman" w:hAnsi="Times New Roman" w:cs="Times New Roman"/>
          <w:i w:val="0"/>
          <w:iCs w:val="0"/>
          <w:color w:val="000000"/>
          <w:sz w:val="24"/>
          <w:szCs w:val="24"/>
          <w:lang w:bidi="ar-SA"/>
        </w:rPr>
      </w:pPr>
      <w:r w:rsidRPr="00A61D19">
        <w:rPr>
          <w:rFonts w:ascii="Times New Roman" w:hAnsi="Times New Roman" w:cs="Times New Roman"/>
          <w:i w:val="0"/>
          <w:iCs w:val="0"/>
          <w:color w:val="000000"/>
          <w:sz w:val="24"/>
          <w:szCs w:val="24"/>
          <w:lang w:bidi="ar-SA"/>
        </w:rPr>
        <w:t>Based on the results of the research above, ROE has an effect on stock returns. Return on equity measures the company's success in generating profits for shareholders. Therefore, return on equity is considered as a representation of shareholder wealth or company value. If the company can generate high profits, then the demand for shares will increase and will have an impact on increasing share prices. When stock prices increase, stock returns will also increase. Then return equity has a positive effect on stock returns.</w:t>
      </w:r>
    </w:p>
    <w:p w14:paraId="3EDFAED4" w14:textId="77777777" w:rsidR="00C218DC" w:rsidRPr="00A61D19" w:rsidRDefault="00C218DC" w:rsidP="00C218DC">
      <w:pPr>
        <w:suppressAutoHyphens w:val="0"/>
        <w:spacing w:after="0" w:line="240" w:lineRule="auto"/>
        <w:ind w:firstLine="567"/>
        <w:jc w:val="both"/>
        <w:rPr>
          <w:rFonts w:ascii="Times New Roman" w:hAnsi="Times New Roman" w:cs="Times New Roman"/>
          <w:i w:val="0"/>
          <w:iCs w:val="0"/>
          <w:color w:val="000000"/>
          <w:sz w:val="24"/>
          <w:szCs w:val="24"/>
          <w:lang w:val="es-ES" w:bidi="ar-SA"/>
        </w:rPr>
      </w:pPr>
      <w:proofErr w:type="spellStart"/>
      <w:r w:rsidRPr="00A61D19">
        <w:rPr>
          <w:rFonts w:ascii="Times New Roman" w:hAnsi="Times New Roman" w:cs="Times New Roman"/>
          <w:i w:val="0"/>
          <w:iCs w:val="0"/>
          <w:color w:val="000000"/>
          <w:sz w:val="24"/>
          <w:szCs w:val="24"/>
          <w:lang w:val="es-ES" w:bidi="ar-SA"/>
        </w:rPr>
        <w:t>These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findings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support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signaling</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theory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relationship</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between</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signaling</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theory</w:t>
      </w:r>
      <w:proofErr w:type="spellEnd"/>
      <w:r w:rsidRPr="00A61D19">
        <w:rPr>
          <w:rFonts w:ascii="Times New Roman" w:hAnsi="Times New Roman" w:cs="Times New Roman"/>
          <w:i w:val="0"/>
          <w:iCs w:val="0"/>
          <w:color w:val="000000"/>
          <w:sz w:val="24"/>
          <w:szCs w:val="24"/>
          <w:lang w:val="es-ES" w:bidi="ar-SA"/>
        </w:rPr>
        <w:t xml:space="preserve"> and ROE </w:t>
      </w:r>
      <w:proofErr w:type="spellStart"/>
      <w:r w:rsidRPr="00A61D19">
        <w:rPr>
          <w:rFonts w:ascii="Times New Roman" w:hAnsi="Times New Roman" w:cs="Times New Roman"/>
          <w:i w:val="0"/>
          <w:iCs w:val="0"/>
          <w:color w:val="000000"/>
          <w:sz w:val="24"/>
          <w:szCs w:val="24"/>
          <w:lang w:val="es-ES" w:bidi="ar-SA"/>
        </w:rPr>
        <w:t>is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that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companies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with</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high</w:t>
      </w:r>
      <w:proofErr w:type="spellEnd"/>
      <w:r w:rsidRPr="00A61D19">
        <w:rPr>
          <w:rFonts w:ascii="Times New Roman" w:hAnsi="Times New Roman" w:cs="Times New Roman"/>
          <w:i w:val="0"/>
          <w:iCs w:val="0"/>
          <w:color w:val="000000"/>
          <w:sz w:val="24"/>
          <w:szCs w:val="24"/>
          <w:lang w:val="es-ES" w:bidi="ar-SA"/>
        </w:rPr>
        <w:t xml:space="preserve"> ROE </w:t>
      </w:r>
      <w:proofErr w:type="spellStart"/>
      <w:r w:rsidRPr="00A61D19">
        <w:rPr>
          <w:rFonts w:ascii="Times New Roman" w:hAnsi="Times New Roman" w:cs="Times New Roman"/>
          <w:i w:val="0"/>
          <w:iCs w:val="0"/>
          <w:color w:val="000000"/>
          <w:sz w:val="24"/>
          <w:szCs w:val="24"/>
          <w:lang w:val="es-ES" w:bidi="ar-SA"/>
        </w:rPr>
        <w:t>will</w:t>
      </w:r>
      <w:proofErr w:type="spellEnd"/>
      <w:r w:rsidRPr="00A61D19">
        <w:rPr>
          <w:rFonts w:ascii="Times New Roman" w:hAnsi="Times New Roman" w:cs="Times New Roman"/>
          <w:i w:val="0"/>
          <w:iCs w:val="0"/>
          <w:color w:val="000000"/>
          <w:sz w:val="24"/>
          <w:szCs w:val="24"/>
          <w:lang w:val="es-ES" w:bidi="ar-SA"/>
        </w:rPr>
        <w:t xml:space="preserve"> show a </w:t>
      </w:r>
      <w:proofErr w:type="spellStart"/>
      <w:r w:rsidRPr="00A61D19">
        <w:rPr>
          <w:rFonts w:ascii="Times New Roman" w:hAnsi="Times New Roman" w:cs="Times New Roman"/>
          <w:i w:val="0"/>
          <w:iCs w:val="0"/>
          <w:color w:val="000000"/>
          <w:sz w:val="24"/>
          <w:szCs w:val="24"/>
          <w:lang w:val="es-ES" w:bidi="ar-SA"/>
        </w:rPr>
        <w:t>good</w:t>
      </w:r>
      <w:proofErr w:type="spellEnd"/>
      <w:r w:rsidRPr="00A61D19">
        <w:rPr>
          <w:rFonts w:ascii="Times New Roman" w:hAnsi="Times New Roman" w:cs="Times New Roman"/>
          <w:i w:val="0"/>
          <w:iCs w:val="0"/>
          <w:color w:val="000000"/>
          <w:sz w:val="24"/>
          <w:szCs w:val="24"/>
          <w:lang w:val="es-ES" w:bidi="ar-SA"/>
        </w:rPr>
        <w:t xml:space="preserve"> performance </w:t>
      </w:r>
      <w:proofErr w:type="spellStart"/>
      <w:r w:rsidRPr="00A61D19">
        <w:rPr>
          <w:rFonts w:ascii="Times New Roman" w:hAnsi="Times New Roman" w:cs="Times New Roman"/>
          <w:i w:val="0"/>
          <w:iCs w:val="0"/>
          <w:color w:val="000000"/>
          <w:sz w:val="24"/>
          <w:szCs w:val="24"/>
          <w:lang w:val="es-ES" w:bidi="ar-SA"/>
        </w:rPr>
        <w:t>picture</w:t>
      </w:r>
      <w:proofErr w:type="spellEnd"/>
      <w:r w:rsidRPr="00A61D19">
        <w:rPr>
          <w:rFonts w:ascii="Times New Roman" w:hAnsi="Times New Roman" w:cs="Times New Roman"/>
          <w:i w:val="0"/>
          <w:iCs w:val="0"/>
          <w:color w:val="000000"/>
          <w:sz w:val="24"/>
          <w:szCs w:val="24"/>
          <w:lang w:val="es-ES" w:bidi="ar-SA"/>
        </w:rPr>
        <w:t xml:space="preserve"> and show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company's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ability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to</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generate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profits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Companies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that</w:t>
      </w:r>
      <w:proofErr w:type="spellEnd"/>
      <w:r w:rsidRPr="00A61D19">
        <w:rPr>
          <w:rFonts w:ascii="Times New Roman" w:hAnsi="Times New Roman" w:cs="Times New Roman"/>
          <w:i w:val="0"/>
          <w:iCs w:val="0"/>
          <w:color w:val="000000"/>
          <w:sz w:val="24"/>
          <w:szCs w:val="24"/>
          <w:lang w:val="es-ES" w:bidi="ar-SA"/>
        </w:rPr>
        <w:t xml:space="preserve"> are </w:t>
      </w:r>
      <w:proofErr w:type="spellStart"/>
      <w:r w:rsidRPr="00A61D19">
        <w:rPr>
          <w:rFonts w:ascii="Times New Roman" w:hAnsi="Times New Roman" w:cs="Times New Roman"/>
          <w:i w:val="0"/>
          <w:iCs w:val="0"/>
          <w:color w:val="000000"/>
          <w:sz w:val="24"/>
          <w:szCs w:val="24"/>
          <w:lang w:val="es-ES" w:bidi="ar-SA"/>
        </w:rPr>
        <w:t>increasing</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will</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have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an</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impact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on</w:t>
      </w:r>
      <w:proofErr w:type="spellEnd"/>
      <w:r w:rsidRPr="00A61D19">
        <w:rPr>
          <w:rFonts w:ascii="Times New Roman" w:hAnsi="Times New Roman" w:cs="Times New Roman"/>
          <w:i w:val="0"/>
          <w:iCs w:val="0"/>
          <w:color w:val="000000"/>
          <w:sz w:val="24"/>
          <w:szCs w:val="24"/>
          <w:lang w:val="es-ES" w:bidi="ar-SA"/>
        </w:rPr>
        <w:t xml:space="preserve"> stock </w:t>
      </w:r>
      <w:proofErr w:type="spellStart"/>
      <w:r w:rsidRPr="00A61D19">
        <w:rPr>
          <w:rFonts w:ascii="Times New Roman" w:hAnsi="Times New Roman" w:cs="Times New Roman"/>
          <w:i w:val="0"/>
          <w:iCs w:val="0"/>
          <w:color w:val="000000"/>
          <w:sz w:val="24"/>
          <w:szCs w:val="24"/>
          <w:lang w:val="es-ES" w:bidi="ar-SA"/>
        </w:rPr>
        <w:t>prices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which</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will</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ultimately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have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an</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effect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on</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increasing</w:t>
      </w:r>
      <w:proofErr w:type="spellEnd"/>
      <w:r w:rsidRPr="00A61D19">
        <w:rPr>
          <w:rFonts w:ascii="Times New Roman" w:hAnsi="Times New Roman" w:cs="Times New Roman"/>
          <w:i w:val="0"/>
          <w:iCs w:val="0"/>
          <w:color w:val="000000"/>
          <w:sz w:val="24"/>
          <w:szCs w:val="24"/>
          <w:lang w:val="es-ES" w:bidi="ar-SA"/>
        </w:rPr>
        <w:t xml:space="preserve"> stock </w:t>
      </w:r>
      <w:proofErr w:type="spellStart"/>
      <w:r w:rsidRPr="00A61D19">
        <w:rPr>
          <w:rFonts w:ascii="Times New Roman" w:hAnsi="Times New Roman" w:cs="Times New Roman"/>
          <w:i w:val="0"/>
          <w:iCs w:val="0"/>
          <w:color w:val="000000"/>
          <w:sz w:val="24"/>
          <w:szCs w:val="24"/>
          <w:lang w:val="es-ES" w:bidi="ar-SA"/>
        </w:rPr>
        <w:t>returns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Signal</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theory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plays</w:t>
      </w:r>
      <w:proofErr w:type="spellEnd"/>
      <w:r w:rsidRPr="00A61D19">
        <w:rPr>
          <w:rFonts w:ascii="Times New Roman" w:hAnsi="Times New Roman" w:cs="Times New Roman"/>
          <w:i w:val="0"/>
          <w:iCs w:val="0"/>
          <w:color w:val="000000"/>
          <w:sz w:val="24"/>
          <w:szCs w:val="24"/>
          <w:lang w:val="es-ES" w:bidi="ar-SA"/>
        </w:rPr>
        <w:t xml:space="preserve"> a </w:t>
      </w:r>
      <w:proofErr w:type="spellStart"/>
      <w:r w:rsidRPr="00A61D19">
        <w:rPr>
          <w:rFonts w:ascii="Times New Roman" w:hAnsi="Times New Roman" w:cs="Times New Roman"/>
          <w:i w:val="0"/>
          <w:iCs w:val="0"/>
          <w:color w:val="000000"/>
          <w:sz w:val="24"/>
          <w:szCs w:val="24"/>
          <w:lang w:val="es-ES" w:bidi="ar-SA"/>
        </w:rPr>
        <w:t>very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important</w:t>
      </w:r>
      <w:proofErr w:type="spellEnd"/>
      <w:r w:rsidRPr="00A61D19">
        <w:rPr>
          <w:rFonts w:ascii="Times New Roman" w:hAnsi="Times New Roman" w:cs="Times New Roman"/>
          <w:i w:val="0"/>
          <w:iCs w:val="0"/>
          <w:color w:val="000000"/>
          <w:sz w:val="24"/>
          <w:szCs w:val="24"/>
          <w:lang w:val="es-ES" w:bidi="ar-SA"/>
        </w:rPr>
        <w:t xml:space="preserve"> role </w:t>
      </w:r>
      <w:proofErr w:type="spellStart"/>
      <w:r w:rsidRPr="00A61D19">
        <w:rPr>
          <w:rFonts w:ascii="Times New Roman" w:hAnsi="Times New Roman" w:cs="Times New Roman"/>
          <w:i w:val="0"/>
          <w:iCs w:val="0"/>
          <w:color w:val="000000"/>
          <w:sz w:val="24"/>
          <w:szCs w:val="24"/>
          <w:lang w:val="es-ES" w:bidi="ar-SA"/>
        </w:rPr>
        <w:t>for</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shareholders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because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provides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right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information</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about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company</w:t>
      </w:r>
      <w:proofErr w:type="spellEnd"/>
      <w:r w:rsidRPr="00A61D19">
        <w:rPr>
          <w:rFonts w:ascii="Times New Roman" w:hAnsi="Times New Roman" w:cs="Times New Roman"/>
          <w:i w:val="0"/>
          <w:iCs w:val="0"/>
          <w:color w:val="000000"/>
          <w:sz w:val="24"/>
          <w:szCs w:val="24"/>
          <w:lang w:val="es-ES" w:bidi="ar-SA"/>
        </w:rPr>
        <w:t>.</w:t>
      </w:r>
    </w:p>
    <w:p w14:paraId="6BEFB29C" w14:textId="62C3D7F0" w:rsidR="00C218DC" w:rsidRPr="00A61D19" w:rsidRDefault="00C218DC" w:rsidP="00E34FCC">
      <w:pPr>
        <w:suppressAutoHyphens w:val="0"/>
        <w:spacing w:after="0" w:line="240" w:lineRule="auto"/>
        <w:ind w:firstLine="567"/>
        <w:jc w:val="both"/>
        <w:rPr>
          <w:rFonts w:ascii="Times New Roman" w:hAnsi="Times New Roman" w:cs="Times New Roman"/>
          <w:i w:val="0"/>
          <w:iCs w:val="0"/>
          <w:color w:val="000000"/>
          <w:sz w:val="24"/>
          <w:szCs w:val="24"/>
          <w:lang w:val="es-ES" w:bidi="ar-SA"/>
        </w:rPr>
      </w:pP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findings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above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support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results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of</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previous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studies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including</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research</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conducted</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by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Gunawan</w:t>
      </w:r>
      <w:proofErr w:type="spellEnd"/>
      <w:r w:rsidRPr="00A61D19">
        <w:rPr>
          <w:rFonts w:ascii="Times New Roman" w:hAnsi="Times New Roman" w:cs="Times New Roman"/>
          <w:i w:val="0"/>
          <w:iCs w:val="0"/>
          <w:color w:val="000000"/>
          <w:sz w:val="24"/>
          <w:szCs w:val="24"/>
          <w:lang w:val="es-ES" w:bidi="ar-SA"/>
        </w:rPr>
        <w:t xml:space="preserve"> and </w:t>
      </w:r>
      <w:proofErr w:type="spellStart"/>
      <w:r w:rsidRPr="00A61D19">
        <w:rPr>
          <w:rFonts w:ascii="Times New Roman" w:hAnsi="Times New Roman" w:cs="Times New Roman"/>
          <w:i w:val="0"/>
          <w:iCs w:val="0"/>
          <w:color w:val="000000"/>
          <w:sz w:val="24"/>
          <w:szCs w:val="24"/>
          <w:lang w:val="es-ES" w:bidi="ar-SA"/>
        </w:rPr>
        <w:t>Rizki</w:t>
      </w:r>
      <w:proofErr w:type="spellEnd"/>
      <w:r w:rsidRPr="00A61D19">
        <w:rPr>
          <w:rFonts w:ascii="Times New Roman" w:hAnsi="Times New Roman" w:cs="Times New Roman"/>
          <w:i w:val="0"/>
          <w:iCs w:val="0"/>
          <w:color w:val="000000"/>
          <w:sz w:val="24"/>
          <w:szCs w:val="24"/>
          <w:lang w:val="es-ES" w:bidi="ar-SA"/>
        </w:rPr>
        <w:t xml:space="preserve"> (2014), </w:t>
      </w:r>
      <w:proofErr w:type="spellStart"/>
      <w:r w:rsidRPr="00A61D19">
        <w:rPr>
          <w:rFonts w:ascii="Times New Roman" w:hAnsi="Times New Roman" w:cs="Times New Roman"/>
          <w:i w:val="0"/>
          <w:iCs w:val="0"/>
          <w:color w:val="000000"/>
          <w:sz w:val="24"/>
          <w:szCs w:val="24"/>
          <w:lang w:val="es-ES" w:bidi="ar-SA"/>
        </w:rPr>
        <w:t>Aditya</w:t>
      </w:r>
      <w:proofErr w:type="spellEnd"/>
      <w:r w:rsidRPr="00A61D19">
        <w:rPr>
          <w:rFonts w:ascii="Times New Roman" w:hAnsi="Times New Roman" w:cs="Times New Roman"/>
          <w:i w:val="0"/>
          <w:iCs w:val="0"/>
          <w:color w:val="000000"/>
          <w:sz w:val="24"/>
          <w:szCs w:val="24"/>
          <w:lang w:val="es-ES" w:bidi="ar-SA"/>
        </w:rPr>
        <w:t xml:space="preserve"> and </w:t>
      </w:r>
      <w:proofErr w:type="spellStart"/>
      <w:r w:rsidRPr="00A61D19">
        <w:rPr>
          <w:rFonts w:ascii="Times New Roman" w:hAnsi="Times New Roman" w:cs="Times New Roman"/>
          <w:i w:val="0"/>
          <w:iCs w:val="0"/>
          <w:color w:val="000000"/>
          <w:sz w:val="24"/>
          <w:szCs w:val="24"/>
          <w:lang w:val="es-ES" w:bidi="ar-SA"/>
        </w:rPr>
        <w:t>Isnurhadi</w:t>
      </w:r>
      <w:proofErr w:type="spellEnd"/>
      <w:r w:rsidRPr="00A61D19">
        <w:rPr>
          <w:rFonts w:ascii="Times New Roman" w:hAnsi="Times New Roman" w:cs="Times New Roman"/>
          <w:i w:val="0"/>
          <w:iCs w:val="0"/>
          <w:color w:val="000000"/>
          <w:sz w:val="24"/>
          <w:szCs w:val="24"/>
          <w:lang w:val="es-ES" w:bidi="ar-SA"/>
        </w:rPr>
        <w:t xml:space="preserve"> (2013), </w:t>
      </w:r>
      <w:proofErr w:type="spellStart"/>
      <w:r w:rsidRPr="00A61D19">
        <w:rPr>
          <w:rFonts w:ascii="Times New Roman" w:hAnsi="Times New Roman" w:cs="Times New Roman"/>
          <w:i w:val="0"/>
          <w:iCs w:val="0"/>
          <w:color w:val="000000"/>
          <w:sz w:val="24"/>
          <w:szCs w:val="24"/>
          <w:lang w:val="es-ES" w:bidi="ar-SA"/>
        </w:rPr>
        <w:t>Syafitri</w:t>
      </w:r>
      <w:proofErr w:type="spellEnd"/>
      <w:r w:rsidRPr="00A61D19">
        <w:rPr>
          <w:rFonts w:ascii="Times New Roman" w:hAnsi="Times New Roman" w:cs="Times New Roman"/>
          <w:i w:val="0"/>
          <w:iCs w:val="0"/>
          <w:color w:val="000000"/>
          <w:sz w:val="24"/>
          <w:szCs w:val="24"/>
          <w:lang w:val="es-ES" w:bidi="ar-SA"/>
        </w:rPr>
        <w:t xml:space="preserve"> and </w:t>
      </w:r>
      <w:proofErr w:type="spellStart"/>
      <w:r w:rsidRPr="00A61D19">
        <w:rPr>
          <w:rFonts w:ascii="Times New Roman" w:hAnsi="Times New Roman" w:cs="Times New Roman"/>
          <w:i w:val="0"/>
          <w:iCs w:val="0"/>
          <w:color w:val="000000"/>
          <w:sz w:val="24"/>
          <w:szCs w:val="24"/>
          <w:lang w:val="es-ES" w:bidi="ar-SA"/>
        </w:rPr>
        <w:t>Hakim</w:t>
      </w:r>
      <w:proofErr w:type="spellEnd"/>
      <w:r w:rsidRPr="00A61D19">
        <w:rPr>
          <w:rFonts w:ascii="Times New Roman" w:hAnsi="Times New Roman" w:cs="Times New Roman"/>
          <w:i w:val="0"/>
          <w:iCs w:val="0"/>
          <w:color w:val="000000"/>
          <w:sz w:val="24"/>
          <w:szCs w:val="24"/>
          <w:lang w:val="es-ES" w:bidi="ar-SA"/>
        </w:rPr>
        <w:t xml:space="preserve"> (2020), </w:t>
      </w:r>
      <w:proofErr w:type="spellStart"/>
      <w:r w:rsidRPr="00A61D19">
        <w:rPr>
          <w:rFonts w:ascii="Times New Roman" w:hAnsi="Times New Roman" w:cs="Times New Roman"/>
          <w:i w:val="0"/>
          <w:iCs w:val="0"/>
          <w:color w:val="000000"/>
          <w:sz w:val="24"/>
          <w:szCs w:val="24"/>
          <w:lang w:val="es-ES" w:bidi="ar-SA"/>
        </w:rPr>
        <w:t>Gunawan</w:t>
      </w:r>
      <w:proofErr w:type="spellEnd"/>
      <w:r w:rsidRPr="00A61D19">
        <w:rPr>
          <w:rFonts w:ascii="Times New Roman" w:hAnsi="Times New Roman" w:cs="Times New Roman"/>
          <w:i w:val="0"/>
          <w:iCs w:val="0"/>
          <w:color w:val="000000"/>
          <w:sz w:val="24"/>
          <w:szCs w:val="24"/>
          <w:lang w:val="es-ES" w:bidi="ar-SA"/>
        </w:rPr>
        <w:t xml:space="preserve"> and </w:t>
      </w:r>
      <w:proofErr w:type="spellStart"/>
      <w:r w:rsidRPr="00A61D19">
        <w:rPr>
          <w:rFonts w:ascii="Times New Roman" w:hAnsi="Times New Roman" w:cs="Times New Roman"/>
          <w:i w:val="0"/>
          <w:iCs w:val="0"/>
          <w:color w:val="000000"/>
          <w:sz w:val="24"/>
          <w:szCs w:val="24"/>
          <w:lang w:val="es-ES" w:bidi="ar-SA"/>
        </w:rPr>
        <w:t>Hardayani</w:t>
      </w:r>
      <w:proofErr w:type="spellEnd"/>
      <w:r w:rsidRPr="00A61D19">
        <w:rPr>
          <w:rFonts w:ascii="Times New Roman" w:hAnsi="Times New Roman" w:cs="Times New Roman"/>
          <w:i w:val="0"/>
          <w:iCs w:val="0"/>
          <w:color w:val="000000"/>
          <w:sz w:val="24"/>
          <w:szCs w:val="24"/>
          <w:lang w:val="es-ES" w:bidi="ar-SA"/>
        </w:rPr>
        <w:t xml:space="preserve"> (2016) and </w:t>
      </w:r>
      <w:proofErr w:type="spellStart"/>
      <w:r w:rsidRPr="00A61D19">
        <w:rPr>
          <w:rFonts w:ascii="Times New Roman" w:hAnsi="Times New Roman" w:cs="Times New Roman"/>
          <w:i w:val="0"/>
          <w:iCs w:val="0"/>
          <w:color w:val="000000"/>
          <w:sz w:val="24"/>
          <w:szCs w:val="24"/>
          <w:lang w:val="es-ES" w:bidi="ar-SA"/>
        </w:rPr>
        <w:t>Benyamin</w:t>
      </w:r>
      <w:proofErr w:type="spellEnd"/>
      <w:r w:rsidRPr="00A61D19">
        <w:rPr>
          <w:rFonts w:ascii="Times New Roman" w:hAnsi="Times New Roman" w:cs="Times New Roman"/>
          <w:i w:val="0"/>
          <w:iCs w:val="0"/>
          <w:color w:val="000000"/>
          <w:sz w:val="24"/>
          <w:szCs w:val="24"/>
          <w:lang w:val="es-ES" w:bidi="ar-SA"/>
        </w:rPr>
        <w:t xml:space="preserve"> and </w:t>
      </w:r>
      <w:proofErr w:type="spellStart"/>
      <w:r w:rsidRPr="00A61D19">
        <w:rPr>
          <w:rFonts w:ascii="Times New Roman" w:hAnsi="Times New Roman" w:cs="Times New Roman"/>
          <w:i w:val="0"/>
          <w:iCs w:val="0"/>
          <w:color w:val="000000"/>
          <w:sz w:val="24"/>
          <w:szCs w:val="24"/>
          <w:lang w:val="es-ES" w:bidi="ar-SA"/>
        </w:rPr>
        <w:t>Endri</w:t>
      </w:r>
      <w:proofErr w:type="spellEnd"/>
      <w:r w:rsidRPr="00A61D19">
        <w:rPr>
          <w:rFonts w:ascii="Times New Roman" w:hAnsi="Times New Roman" w:cs="Times New Roman"/>
          <w:i w:val="0"/>
          <w:iCs w:val="0"/>
          <w:color w:val="000000"/>
          <w:sz w:val="24"/>
          <w:szCs w:val="24"/>
          <w:lang w:val="es-ES" w:bidi="ar-SA"/>
        </w:rPr>
        <w:t xml:space="preserve"> (2019). </w:t>
      </w:r>
      <w:proofErr w:type="spellStart"/>
      <w:r w:rsidRPr="00A61D19">
        <w:rPr>
          <w:rFonts w:ascii="Times New Roman" w:hAnsi="Times New Roman" w:cs="Times New Roman"/>
          <w:i w:val="0"/>
          <w:iCs w:val="0"/>
          <w:color w:val="000000"/>
          <w:sz w:val="24"/>
          <w:szCs w:val="24"/>
          <w:lang w:val="es-ES" w:bidi="ar-SA"/>
        </w:rPr>
        <w:t>However</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findings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above</w:t>
      </w:r>
      <w:proofErr w:type="spellEnd"/>
      <w:r w:rsidRPr="00A61D19">
        <w:rPr>
          <w:rFonts w:ascii="Times New Roman" w:hAnsi="Times New Roman" w:cs="Times New Roman"/>
          <w:i w:val="0"/>
          <w:iCs w:val="0"/>
          <w:color w:val="000000"/>
          <w:sz w:val="24"/>
          <w:szCs w:val="24"/>
          <w:lang w:val="es-ES" w:bidi="ar-SA"/>
        </w:rPr>
        <w:t xml:space="preserve"> do </w:t>
      </w:r>
      <w:proofErr w:type="spellStart"/>
      <w:r w:rsidRPr="00A61D19">
        <w:rPr>
          <w:rFonts w:ascii="Times New Roman" w:hAnsi="Times New Roman" w:cs="Times New Roman"/>
          <w:i w:val="0"/>
          <w:iCs w:val="0"/>
          <w:color w:val="000000"/>
          <w:sz w:val="24"/>
          <w:szCs w:val="24"/>
          <w:lang w:val="es-ES" w:bidi="ar-SA"/>
        </w:rPr>
        <w:t>not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support</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the</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findings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of</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previous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studies</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including</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research</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conducted</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by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Setiyorini</w:t>
      </w:r>
      <w:proofErr w:type="spellEnd"/>
      <w:r w:rsidRPr="00A61D19">
        <w:rPr>
          <w:rFonts w:ascii="Times New Roman" w:hAnsi="Times New Roman" w:cs="Times New Roman"/>
          <w:i w:val="0"/>
          <w:iCs w:val="0"/>
          <w:color w:val="000000"/>
          <w:sz w:val="24"/>
          <w:szCs w:val="24"/>
          <w:lang w:val="es-ES" w:bidi="ar-SA"/>
        </w:rPr>
        <w:t xml:space="preserve"> (2011), </w:t>
      </w:r>
      <w:proofErr w:type="spellStart"/>
      <w:r w:rsidRPr="00A61D19">
        <w:rPr>
          <w:rFonts w:ascii="Times New Roman" w:hAnsi="Times New Roman" w:cs="Times New Roman"/>
          <w:i w:val="0"/>
          <w:iCs w:val="0"/>
          <w:color w:val="000000"/>
          <w:sz w:val="24"/>
          <w:szCs w:val="24"/>
          <w:lang w:val="es-ES" w:bidi="ar-SA"/>
        </w:rPr>
        <w:t>Asmi</w:t>
      </w:r>
      <w:proofErr w:type="spellEnd"/>
      <w:r w:rsidRPr="00A61D19">
        <w:rPr>
          <w:rFonts w:ascii="Times New Roman" w:hAnsi="Times New Roman" w:cs="Times New Roman"/>
          <w:i w:val="0"/>
          <w:iCs w:val="0"/>
          <w:color w:val="000000"/>
          <w:sz w:val="24"/>
          <w:szCs w:val="24"/>
          <w:lang w:val="es-ES" w:bidi="ar-SA"/>
        </w:rPr>
        <w:t xml:space="preserve"> (2014), </w:t>
      </w:r>
      <w:proofErr w:type="spellStart"/>
      <w:r w:rsidRPr="00A61D19">
        <w:rPr>
          <w:rFonts w:ascii="Times New Roman" w:hAnsi="Times New Roman" w:cs="Times New Roman"/>
          <w:i w:val="0"/>
          <w:iCs w:val="0"/>
          <w:color w:val="000000"/>
          <w:sz w:val="24"/>
          <w:szCs w:val="24"/>
          <w:lang w:val="es-ES" w:bidi="ar-SA"/>
        </w:rPr>
        <w:t>Verawaty</w:t>
      </w:r>
      <w:proofErr w:type="spellEnd"/>
      <w:r w:rsidRPr="00A61D19">
        <w:rPr>
          <w:rFonts w:ascii="Times New Roman" w:hAnsi="Times New Roman" w:cs="Times New Roman"/>
          <w:i w:val="0"/>
          <w:iCs w:val="0"/>
          <w:color w:val="000000"/>
          <w:sz w:val="24"/>
          <w:szCs w:val="24"/>
          <w:lang w:val="es-ES" w:bidi="ar-SA"/>
        </w:rPr>
        <w:t xml:space="preserve">, </w:t>
      </w:r>
      <w:proofErr w:type="spellStart"/>
      <w:r w:rsidRPr="00A61D19">
        <w:rPr>
          <w:rFonts w:ascii="Times New Roman" w:hAnsi="Times New Roman" w:cs="Times New Roman"/>
          <w:i w:val="0"/>
          <w:iCs w:val="0"/>
          <w:color w:val="000000"/>
          <w:sz w:val="24"/>
          <w:szCs w:val="24"/>
          <w:lang w:val="es-ES" w:bidi="ar-SA"/>
        </w:rPr>
        <w:t>Ade</w:t>
      </w:r>
      <w:proofErr w:type="spellEnd"/>
      <w:r w:rsidRPr="00A61D19">
        <w:rPr>
          <w:rFonts w:ascii="Times New Roman" w:hAnsi="Times New Roman" w:cs="Times New Roman"/>
          <w:i w:val="0"/>
          <w:iCs w:val="0"/>
          <w:color w:val="000000"/>
          <w:sz w:val="24"/>
          <w:szCs w:val="24"/>
          <w:lang w:val="es-ES" w:bidi="ar-SA"/>
        </w:rPr>
        <w:t xml:space="preserve">, and Tita (2015), Ulrica and </w:t>
      </w:r>
      <w:proofErr w:type="spellStart"/>
      <w:r w:rsidRPr="00A61D19">
        <w:rPr>
          <w:rFonts w:ascii="Times New Roman" w:hAnsi="Times New Roman" w:cs="Times New Roman"/>
          <w:i w:val="0"/>
          <w:iCs w:val="0"/>
          <w:color w:val="000000"/>
          <w:sz w:val="24"/>
          <w:szCs w:val="24"/>
          <w:lang w:val="es-ES" w:bidi="ar-SA"/>
        </w:rPr>
        <w:t>Wijaya</w:t>
      </w:r>
      <w:proofErr w:type="spellEnd"/>
      <w:r w:rsidRPr="00A61D19">
        <w:rPr>
          <w:rFonts w:ascii="Times New Roman" w:hAnsi="Times New Roman" w:cs="Times New Roman"/>
          <w:i w:val="0"/>
          <w:iCs w:val="0"/>
          <w:color w:val="000000"/>
          <w:sz w:val="24"/>
          <w:szCs w:val="24"/>
          <w:lang w:val="es-ES" w:bidi="ar-SA"/>
        </w:rPr>
        <w:t xml:space="preserve"> (2015) and </w:t>
      </w:r>
      <w:proofErr w:type="spellStart"/>
      <w:r w:rsidRPr="00A61D19">
        <w:rPr>
          <w:rFonts w:ascii="Times New Roman" w:hAnsi="Times New Roman" w:cs="Times New Roman"/>
          <w:i w:val="0"/>
          <w:iCs w:val="0"/>
          <w:color w:val="000000"/>
          <w:sz w:val="24"/>
          <w:szCs w:val="24"/>
          <w:lang w:val="es-ES" w:bidi="ar-SA"/>
        </w:rPr>
        <w:t>Basalam</w:t>
      </w:r>
      <w:proofErr w:type="spellEnd"/>
      <w:r w:rsidRPr="00A61D19">
        <w:rPr>
          <w:rFonts w:ascii="Times New Roman" w:hAnsi="Times New Roman" w:cs="Times New Roman"/>
          <w:i w:val="0"/>
          <w:iCs w:val="0"/>
          <w:color w:val="000000"/>
          <w:sz w:val="24"/>
          <w:szCs w:val="24"/>
          <w:lang w:val="es-ES" w:bidi="ar-SA"/>
        </w:rPr>
        <w:t xml:space="preserve"> (2017).</w:t>
      </w:r>
    </w:p>
    <w:p w14:paraId="65A3F571" w14:textId="77777777" w:rsidR="00C218DC" w:rsidRPr="00F77967" w:rsidRDefault="00C218DC" w:rsidP="00E34FCC">
      <w:pPr>
        <w:suppressAutoHyphens w:val="0"/>
        <w:spacing w:before="120" w:after="0" w:line="240" w:lineRule="auto"/>
        <w:jc w:val="both"/>
        <w:rPr>
          <w:rFonts w:ascii="Times New Roman" w:hAnsi="Times New Roman" w:cs="Times New Roman"/>
          <w:b/>
          <w:bCs/>
          <w:i w:val="0"/>
          <w:iCs w:val="0"/>
          <w:color w:val="000000"/>
          <w:sz w:val="24"/>
          <w:szCs w:val="24"/>
          <w:lang w:val="id-ID" w:bidi="ar-SA"/>
        </w:rPr>
      </w:pPr>
      <w:r w:rsidRPr="00F77967">
        <w:rPr>
          <w:rFonts w:ascii="Times New Roman" w:hAnsi="Times New Roman" w:cs="Times New Roman"/>
          <w:b/>
          <w:bCs/>
          <w:i w:val="0"/>
          <w:iCs w:val="0"/>
          <w:color w:val="000000"/>
          <w:sz w:val="24"/>
          <w:szCs w:val="24"/>
          <w:lang w:val="en" w:bidi="ar-SA"/>
        </w:rPr>
        <w:t>The Effect of PER on Stock Returns</w:t>
      </w:r>
    </w:p>
    <w:p w14:paraId="5E0BEA1C" w14:textId="77777777" w:rsidR="00C218DC" w:rsidRPr="00A61D19" w:rsidRDefault="00C218DC" w:rsidP="00C218DC">
      <w:pPr>
        <w:suppressAutoHyphens w:val="0"/>
        <w:spacing w:after="0" w:line="240" w:lineRule="auto"/>
        <w:ind w:firstLine="567"/>
        <w:jc w:val="both"/>
        <w:rPr>
          <w:rFonts w:ascii="Times New Roman" w:hAnsi="Times New Roman" w:cs="Times New Roman"/>
          <w:i w:val="0"/>
          <w:iCs w:val="0"/>
          <w:color w:val="000000"/>
          <w:sz w:val="24"/>
          <w:szCs w:val="24"/>
          <w:lang w:bidi="ar-SA"/>
        </w:rPr>
      </w:pPr>
      <w:r w:rsidRPr="00A61D19">
        <w:rPr>
          <w:rFonts w:ascii="Times New Roman" w:hAnsi="Times New Roman" w:cs="Times New Roman"/>
          <w:i w:val="0"/>
          <w:iCs w:val="0"/>
          <w:color w:val="000000"/>
          <w:sz w:val="24"/>
          <w:szCs w:val="24"/>
          <w:lang w:bidi="ar-SA"/>
        </w:rPr>
        <w:t xml:space="preserve">Based on the results of the research above, PER has an effect on stock returns. The higher the Price </w:t>
      </w:r>
      <w:proofErr w:type="spellStart"/>
      <w:r w:rsidRPr="00A61D19">
        <w:rPr>
          <w:rFonts w:ascii="Times New Roman" w:hAnsi="Times New Roman" w:cs="Times New Roman"/>
          <w:i w:val="0"/>
          <w:iCs w:val="0"/>
          <w:color w:val="000000"/>
          <w:sz w:val="24"/>
          <w:szCs w:val="24"/>
          <w:lang w:bidi="ar-SA"/>
        </w:rPr>
        <w:t>earning</w:t>
      </w:r>
      <w:proofErr w:type="spellEnd"/>
      <w:r w:rsidRPr="00A61D19">
        <w:rPr>
          <w:rFonts w:ascii="Times New Roman" w:hAnsi="Times New Roman" w:cs="Times New Roman"/>
          <w:i w:val="0"/>
          <w:iCs w:val="0"/>
          <w:color w:val="000000"/>
          <w:sz w:val="24"/>
          <w:szCs w:val="24"/>
          <w:lang w:bidi="ar-SA"/>
        </w:rPr>
        <w:t xml:space="preserve"> ratio the more expensive the stock price of a company. The </w:t>
      </w:r>
      <w:r w:rsidRPr="00A61D19">
        <w:rPr>
          <w:rFonts w:ascii="Times New Roman" w:hAnsi="Times New Roman" w:cs="Times New Roman"/>
          <w:i w:val="0"/>
          <w:iCs w:val="0"/>
          <w:color w:val="000000"/>
          <w:sz w:val="24"/>
          <w:szCs w:val="24"/>
          <w:lang w:val="id-ID" w:bidi="ar-SA"/>
        </w:rPr>
        <w:t>price-earnings</w:t>
      </w:r>
      <w:r w:rsidRPr="00A61D19">
        <w:rPr>
          <w:rFonts w:ascii="Times New Roman" w:hAnsi="Times New Roman" w:cs="Times New Roman"/>
          <w:i w:val="0"/>
          <w:iCs w:val="0"/>
          <w:color w:val="000000"/>
          <w:sz w:val="24"/>
          <w:szCs w:val="24"/>
          <w:lang w:bidi="ar-SA"/>
        </w:rPr>
        <w:t xml:space="preserve"> ratio shows how much investors are willing to pay for each rupiah of reported profits. Investors use this ratio to predict the company's ability to generate profits in the future. </w:t>
      </w:r>
      <w:proofErr w:type="gramStart"/>
      <w:r w:rsidRPr="00A61D19">
        <w:rPr>
          <w:rFonts w:ascii="Times New Roman" w:hAnsi="Times New Roman" w:cs="Times New Roman"/>
          <w:i w:val="0"/>
          <w:iCs w:val="0"/>
          <w:color w:val="000000"/>
          <w:sz w:val="24"/>
          <w:szCs w:val="24"/>
          <w:lang w:bidi="ar-SA"/>
        </w:rPr>
        <w:t>So</w:t>
      </w:r>
      <w:proofErr w:type="gramEnd"/>
      <w:r w:rsidRPr="00A61D19">
        <w:rPr>
          <w:rFonts w:ascii="Times New Roman" w:hAnsi="Times New Roman" w:cs="Times New Roman"/>
          <w:i w:val="0"/>
          <w:iCs w:val="0"/>
          <w:color w:val="000000"/>
          <w:sz w:val="24"/>
          <w:szCs w:val="24"/>
          <w:lang w:bidi="ar-SA"/>
        </w:rPr>
        <w:t xml:space="preserve"> the Price </w:t>
      </w:r>
      <w:proofErr w:type="spellStart"/>
      <w:r w:rsidRPr="00A61D19">
        <w:rPr>
          <w:rFonts w:ascii="Times New Roman" w:hAnsi="Times New Roman" w:cs="Times New Roman"/>
          <w:i w:val="0"/>
          <w:iCs w:val="0"/>
          <w:color w:val="000000"/>
          <w:sz w:val="24"/>
          <w:szCs w:val="24"/>
          <w:lang w:bidi="ar-SA"/>
        </w:rPr>
        <w:t>earning</w:t>
      </w:r>
      <w:proofErr w:type="spellEnd"/>
      <w:r w:rsidRPr="00A61D19">
        <w:rPr>
          <w:rFonts w:ascii="Times New Roman" w:hAnsi="Times New Roman" w:cs="Times New Roman"/>
          <w:i w:val="0"/>
          <w:iCs w:val="0"/>
          <w:color w:val="000000"/>
          <w:sz w:val="24"/>
          <w:szCs w:val="24"/>
          <w:lang w:bidi="ar-SA"/>
        </w:rPr>
        <w:t xml:space="preserve"> ratio has a negative effect on stock returns.</w:t>
      </w:r>
    </w:p>
    <w:p w14:paraId="0A2109E5" w14:textId="77777777" w:rsidR="00C218DC" w:rsidRPr="00A61D19" w:rsidRDefault="00C218DC" w:rsidP="00C218DC">
      <w:pPr>
        <w:suppressAutoHyphens w:val="0"/>
        <w:spacing w:after="0" w:line="240" w:lineRule="auto"/>
        <w:ind w:firstLine="567"/>
        <w:jc w:val="both"/>
        <w:rPr>
          <w:rFonts w:ascii="Times New Roman" w:hAnsi="Times New Roman" w:cs="Times New Roman"/>
          <w:i w:val="0"/>
          <w:iCs w:val="0"/>
          <w:color w:val="000000"/>
          <w:sz w:val="24"/>
          <w:szCs w:val="24"/>
          <w:lang w:bidi="ar-SA"/>
        </w:rPr>
      </w:pPr>
      <w:r w:rsidRPr="00A61D19">
        <w:rPr>
          <w:rFonts w:ascii="Times New Roman" w:hAnsi="Times New Roman" w:cs="Times New Roman"/>
          <w:i w:val="0"/>
          <w:iCs w:val="0"/>
          <w:color w:val="000000"/>
          <w:sz w:val="24"/>
          <w:szCs w:val="24"/>
          <w:lang w:bidi="ar-SA"/>
        </w:rPr>
        <w:t xml:space="preserve">The above statement is corroborated by previous research conducted by </w:t>
      </w:r>
      <w:proofErr w:type="spellStart"/>
      <w:r w:rsidRPr="00A61D19">
        <w:rPr>
          <w:rFonts w:ascii="Times New Roman" w:hAnsi="Times New Roman" w:cs="Times New Roman"/>
          <w:i w:val="0"/>
          <w:iCs w:val="0"/>
          <w:color w:val="000000"/>
          <w:sz w:val="24"/>
          <w:szCs w:val="24"/>
          <w:lang w:bidi="ar-SA"/>
        </w:rPr>
        <w:t>Meythi</w:t>
      </w:r>
      <w:proofErr w:type="spellEnd"/>
      <w:r w:rsidRPr="00A61D19">
        <w:rPr>
          <w:rFonts w:ascii="Times New Roman" w:hAnsi="Times New Roman" w:cs="Times New Roman"/>
          <w:i w:val="0"/>
          <w:iCs w:val="0"/>
          <w:color w:val="000000"/>
          <w:sz w:val="24"/>
          <w:szCs w:val="24"/>
          <w:lang w:bidi="ar-SA"/>
        </w:rPr>
        <w:t xml:space="preserve"> and Mariana (2012) regarding "The Influence of Price </w:t>
      </w:r>
      <w:proofErr w:type="spellStart"/>
      <w:r w:rsidRPr="00A61D19">
        <w:rPr>
          <w:rFonts w:ascii="Times New Roman" w:hAnsi="Times New Roman" w:cs="Times New Roman"/>
          <w:i w:val="0"/>
          <w:iCs w:val="0"/>
          <w:color w:val="000000"/>
          <w:sz w:val="24"/>
          <w:szCs w:val="24"/>
          <w:lang w:bidi="ar-SA"/>
        </w:rPr>
        <w:t>Earning</w:t>
      </w:r>
      <w:proofErr w:type="spellEnd"/>
      <w:r w:rsidRPr="00A61D19">
        <w:rPr>
          <w:rFonts w:ascii="Times New Roman" w:hAnsi="Times New Roman" w:cs="Times New Roman"/>
          <w:i w:val="0"/>
          <w:iCs w:val="0"/>
          <w:color w:val="000000"/>
          <w:sz w:val="24"/>
          <w:szCs w:val="24"/>
          <w:lang w:bidi="ar-SA"/>
        </w:rPr>
        <w:t xml:space="preserve"> Ratio and Price Book Value on Stock Returns of the LQ 45 Index for the 2007-2009 Period". This study shows the results that the Price </w:t>
      </w:r>
      <w:proofErr w:type="spellStart"/>
      <w:r w:rsidRPr="00A61D19">
        <w:rPr>
          <w:rFonts w:ascii="Times New Roman" w:hAnsi="Times New Roman" w:cs="Times New Roman"/>
          <w:i w:val="0"/>
          <w:iCs w:val="0"/>
          <w:color w:val="000000"/>
          <w:sz w:val="24"/>
          <w:szCs w:val="24"/>
          <w:lang w:bidi="ar-SA"/>
        </w:rPr>
        <w:t>earning</w:t>
      </w:r>
      <w:proofErr w:type="spellEnd"/>
      <w:r w:rsidRPr="00A61D19">
        <w:rPr>
          <w:rFonts w:ascii="Times New Roman" w:hAnsi="Times New Roman" w:cs="Times New Roman"/>
          <w:i w:val="0"/>
          <w:iCs w:val="0"/>
          <w:color w:val="000000"/>
          <w:sz w:val="24"/>
          <w:szCs w:val="24"/>
          <w:lang w:bidi="ar-SA"/>
        </w:rPr>
        <w:t xml:space="preserve"> ratio has a negative effect on stock returns.</w:t>
      </w:r>
    </w:p>
    <w:p w14:paraId="308541E0" w14:textId="77777777" w:rsidR="006B04E7" w:rsidRDefault="00C218DC" w:rsidP="00C218D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61D19">
        <w:rPr>
          <w:rFonts w:ascii="Times New Roman" w:hAnsi="Times New Roman" w:cs="Times New Roman"/>
          <w:i w:val="0"/>
          <w:iCs w:val="0"/>
          <w:color w:val="000000"/>
          <w:sz w:val="24"/>
          <w:szCs w:val="24"/>
          <w:lang w:bidi="ar-SA"/>
        </w:rPr>
        <w:lastRenderedPageBreak/>
        <w:t xml:space="preserve">The findings above support the results of previous studies including research conducted by </w:t>
      </w:r>
      <w:proofErr w:type="spellStart"/>
      <w:r w:rsidRPr="00A61D19">
        <w:rPr>
          <w:rFonts w:ascii="Times New Roman" w:hAnsi="Times New Roman" w:cs="Times New Roman"/>
          <w:i w:val="0"/>
          <w:iCs w:val="0"/>
          <w:color w:val="000000"/>
          <w:sz w:val="24"/>
          <w:szCs w:val="24"/>
          <w:lang w:bidi="ar-SA"/>
        </w:rPr>
        <w:t>Meythi</w:t>
      </w:r>
      <w:proofErr w:type="spellEnd"/>
      <w:r w:rsidRPr="00A61D19">
        <w:rPr>
          <w:rFonts w:ascii="Times New Roman" w:hAnsi="Times New Roman" w:cs="Times New Roman"/>
          <w:i w:val="0"/>
          <w:iCs w:val="0"/>
          <w:color w:val="000000"/>
          <w:sz w:val="24"/>
          <w:szCs w:val="24"/>
          <w:lang w:bidi="ar-SA"/>
        </w:rPr>
        <w:t xml:space="preserve"> and Mariana (2012), </w:t>
      </w:r>
      <w:proofErr w:type="spellStart"/>
      <w:r w:rsidRPr="00A61D19">
        <w:rPr>
          <w:rFonts w:ascii="Times New Roman" w:hAnsi="Times New Roman" w:cs="Times New Roman"/>
          <w:i w:val="0"/>
          <w:iCs w:val="0"/>
          <w:color w:val="000000"/>
          <w:sz w:val="24"/>
          <w:szCs w:val="24"/>
          <w:lang w:bidi="ar-SA"/>
        </w:rPr>
        <w:t>Suherman</w:t>
      </w:r>
      <w:proofErr w:type="spellEnd"/>
      <w:r w:rsidRPr="00A61D19">
        <w:rPr>
          <w:rFonts w:ascii="Times New Roman" w:hAnsi="Times New Roman" w:cs="Times New Roman"/>
          <w:i w:val="0"/>
          <w:iCs w:val="0"/>
          <w:color w:val="000000"/>
          <w:sz w:val="24"/>
          <w:szCs w:val="24"/>
          <w:lang w:bidi="ar-SA"/>
        </w:rPr>
        <w:t xml:space="preserve"> </w:t>
      </w:r>
      <w:proofErr w:type="spellStart"/>
      <w:r w:rsidRPr="00A61D19">
        <w:rPr>
          <w:rFonts w:ascii="Times New Roman" w:hAnsi="Times New Roman" w:cs="Times New Roman"/>
          <w:i w:val="0"/>
          <w:iCs w:val="0"/>
          <w:color w:val="000000"/>
          <w:sz w:val="24"/>
          <w:szCs w:val="24"/>
          <w:lang w:bidi="ar-SA"/>
        </w:rPr>
        <w:t>Sodikin</w:t>
      </w:r>
      <w:proofErr w:type="spellEnd"/>
      <w:r w:rsidRPr="00A61D19">
        <w:rPr>
          <w:rFonts w:ascii="Times New Roman" w:hAnsi="Times New Roman" w:cs="Times New Roman"/>
          <w:i w:val="0"/>
          <w:iCs w:val="0"/>
          <w:color w:val="000000"/>
          <w:sz w:val="24"/>
          <w:szCs w:val="24"/>
          <w:lang w:bidi="ar-SA"/>
        </w:rPr>
        <w:t xml:space="preserve"> (2020), Dewi &amp; </w:t>
      </w:r>
      <w:proofErr w:type="spellStart"/>
      <w:r w:rsidRPr="00A61D19">
        <w:rPr>
          <w:rFonts w:ascii="Times New Roman" w:hAnsi="Times New Roman" w:cs="Times New Roman"/>
          <w:i w:val="0"/>
          <w:iCs w:val="0"/>
          <w:color w:val="000000"/>
          <w:sz w:val="24"/>
          <w:szCs w:val="24"/>
          <w:lang w:bidi="ar-SA"/>
        </w:rPr>
        <w:t>Rahyuda</w:t>
      </w:r>
      <w:proofErr w:type="spellEnd"/>
      <w:r w:rsidRPr="00A61D19">
        <w:rPr>
          <w:rFonts w:ascii="Times New Roman" w:hAnsi="Times New Roman" w:cs="Times New Roman"/>
          <w:i w:val="0"/>
          <w:iCs w:val="0"/>
          <w:color w:val="000000"/>
          <w:sz w:val="24"/>
          <w:szCs w:val="24"/>
          <w:lang w:bidi="ar-SA"/>
        </w:rPr>
        <w:t xml:space="preserve"> (2016), Asmi's research (2014) and </w:t>
      </w:r>
      <w:proofErr w:type="spellStart"/>
      <w:r w:rsidRPr="00A61D19">
        <w:rPr>
          <w:rFonts w:ascii="Times New Roman" w:hAnsi="Times New Roman" w:cs="Times New Roman"/>
          <w:i w:val="0"/>
          <w:iCs w:val="0"/>
          <w:color w:val="000000"/>
          <w:sz w:val="24"/>
          <w:szCs w:val="24"/>
          <w:lang w:bidi="ar-SA"/>
        </w:rPr>
        <w:t>Mayuni</w:t>
      </w:r>
      <w:proofErr w:type="spellEnd"/>
      <w:r w:rsidRPr="00A61D19">
        <w:rPr>
          <w:rFonts w:ascii="Times New Roman" w:hAnsi="Times New Roman" w:cs="Times New Roman"/>
          <w:i w:val="0"/>
          <w:iCs w:val="0"/>
          <w:color w:val="000000"/>
          <w:sz w:val="24"/>
          <w:szCs w:val="24"/>
          <w:lang w:bidi="ar-SA"/>
        </w:rPr>
        <w:t xml:space="preserve"> &amp; </w:t>
      </w:r>
      <w:proofErr w:type="spellStart"/>
      <w:r w:rsidRPr="00A61D19">
        <w:rPr>
          <w:rFonts w:ascii="Times New Roman" w:hAnsi="Times New Roman" w:cs="Times New Roman"/>
          <w:i w:val="0"/>
          <w:iCs w:val="0"/>
          <w:color w:val="000000"/>
          <w:sz w:val="24"/>
          <w:szCs w:val="24"/>
          <w:lang w:bidi="ar-SA"/>
        </w:rPr>
        <w:t>Suarjaya</w:t>
      </w:r>
      <w:proofErr w:type="spellEnd"/>
      <w:r w:rsidRPr="00A61D19">
        <w:rPr>
          <w:rFonts w:ascii="Times New Roman" w:hAnsi="Times New Roman" w:cs="Times New Roman"/>
          <w:i w:val="0"/>
          <w:iCs w:val="0"/>
          <w:color w:val="000000"/>
          <w:sz w:val="24"/>
          <w:szCs w:val="24"/>
          <w:lang w:bidi="ar-SA"/>
        </w:rPr>
        <w:t xml:space="preserve"> (2018). However, the findings above do not support the findings of previous studies, including research conducted by </w:t>
      </w:r>
      <w:proofErr w:type="spellStart"/>
      <w:r w:rsidRPr="00A61D19">
        <w:rPr>
          <w:rFonts w:ascii="Times New Roman" w:hAnsi="Times New Roman" w:cs="Times New Roman"/>
          <w:i w:val="0"/>
          <w:iCs w:val="0"/>
          <w:color w:val="000000"/>
          <w:sz w:val="24"/>
          <w:szCs w:val="24"/>
          <w:lang w:bidi="ar-SA"/>
        </w:rPr>
        <w:t>Meythi</w:t>
      </w:r>
      <w:proofErr w:type="spellEnd"/>
      <w:r w:rsidRPr="00A61D19">
        <w:rPr>
          <w:rFonts w:ascii="Times New Roman" w:hAnsi="Times New Roman" w:cs="Times New Roman"/>
          <w:i w:val="0"/>
          <w:iCs w:val="0"/>
          <w:color w:val="000000"/>
          <w:sz w:val="24"/>
          <w:szCs w:val="24"/>
          <w:lang w:bidi="ar-SA"/>
        </w:rPr>
        <w:t xml:space="preserve"> and Mariana (2012), </w:t>
      </w:r>
      <w:proofErr w:type="spellStart"/>
      <w:r w:rsidRPr="00A61D19">
        <w:rPr>
          <w:rFonts w:ascii="Times New Roman" w:hAnsi="Times New Roman" w:cs="Times New Roman"/>
          <w:i w:val="0"/>
          <w:iCs w:val="0"/>
          <w:color w:val="000000"/>
          <w:sz w:val="24"/>
          <w:szCs w:val="24"/>
          <w:lang w:bidi="ar-SA"/>
        </w:rPr>
        <w:t>Kefin</w:t>
      </w:r>
      <w:proofErr w:type="spellEnd"/>
      <w:r w:rsidRPr="00A61D19">
        <w:rPr>
          <w:rFonts w:ascii="Times New Roman" w:hAnsi="Times New Roman" w:cs="Times New Roman"/>
          <w:i w:val="0"/>
          <w:iCs w:val="0"/>
          <w:color w:val="000000"/>
          <w:sz w:val="24"/>
          <w:szCs w:val="24"/>
          <w:lang w:bidi="ar-SA"/>
        </w:rPr>
        <w:t xml:space="preserve"> Stefano (2015), MA Carlo (2014), </w:t>
      </w:r>
      <w:proofErr w:type="spellStart"/>
      <w:r w:rsidRPr="00A61D19">
        <w:rPr>
          <w:rFonts w:ascii="Times New Roman" w:hAnsi="Times New Roman" w:cs="Times New Roman"/>
          <w:i w:val="0"/>
          <w:iCs w:val="0"/>
          <w:color w:val="000000"/>
          <w:sz w:val="24"/>
          <w:szCs w:val="24"/>
          <w:lang w:bidi="ar-SA"/>
        </w:rPr>
        <w:t>Emamgholipour</w:t>
      </w:r>
      <w:proofErr w:type="spellEnd"/>
      <w:r w:rsidRPr="00A61D19">
        <w:rPr>
          <w:rFonts w:ascii="Times New Roman" w:hAnsi="Times New Roman" w:cs="Times New Roman"/>
          <w:i w:val="0"/>
          <w:iCs w:val="0"/>
          <w:color w:val="000000"/>
          <w:sz w:val="24"/>
          <w:szCs w:val="24"/>
          <w:lang w:bidi="ar-SA"/>
        </w:rPr>
        <w:t xml:space="preserve">, Abbasali, Naser, Milad, and Ali (2013) and Ida Ayu Ika </w:t>
      </w:r>
      <w:proofErr w:type="spellStart"/>
      <w:r w:rsidRPr="00A61D19">
        <w:rPr>
          <w:rFonts w:ascii="Times New Roman" w:hAnsi="Times New Roman" w:cs="Times New Roman"/>
          <w:i w:val="0"/>
          <w:iCs w:val="0"/>
          <w:color w:val="000000"/>
          <w:sz w:val="24"/>
          <w:szCs w:val="24"/>
          <w:lang w:bidi="ar-SA"/>
        </w:rPr>
        <w:t>Mayuni</w:t>
      </w:r>
      <w:proofErr w:type="spellEnd"/>
      <w:r w:rsidRPr="00A61D19">
        <w:rPr>
          <w:rFonts w:ascii="Times New Roman" w:hAnsi="Times New Roman" w:cs="Times New Roman"/>
          <w:i w:val="0"/>
          <w:iCs w:val="0"/>
          <w:color w:val="000000"/>
          <w:sz w:val="24"/>
          <w:szCs w:val="24"/>
          <w:lang w:bidi="ar-SA"/>
        </w:rPr>
        <w:t xml:space="preserve"> and Gede </w:t>
      </w:r>
      <w:proofErr w:type="spellStart"/>
      <w:r w:rsidRPr="00A61D19">
        <w:rPr>
          <w:rFonts w:ascii="Times New Roman" w:hAnsi="Times New Roman" w:cs="Times New Roman"/>
          <w:i w:val="0"/>
          <w:iCs w:val="0"/>
          <w:color w:val="000000"/>
          <w:sz w:val="24"/>
          <w:szCs w:val="24"/>
          <w:lang w:bidi="ar-SA"/>
        </w:rPr>
        <w:t>Suarjaya</w:t>
      </w:r>
      <w:proofErr w:type="spellEnd"/>
      <w:r w:rsidRPr="00A61D19">
        <w:rPr>
          <w:rFonts w:ascii="Times New Roman" w:hAnsi="Times New Roman" w:cs="Times New Roman"/>
          <w:i w:val="0"/>
          <w:iCs w:val="0"/>
          <w:color w:val="000000"/>
          <w:sz w:val="24"/>
          <w:szCs w:val="24"/>
          <w:lang w:bidi="ar-SA"/>
        </w:rPr>
        <w:t xml:space="preserve"> (2018).</w:t>
      </w:r>
    </w:p>
    <w:p w14:paraId="033D043F" w14:textId="77777777" w:rsidR="006B04E7" w:rsidRDefault="006B04E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56D89E81" w14:textId="77777777" w:rsidR="006B04E7" w:rsidRDefault="007F175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bookmarkStart w:id="5" w:name="_heading=h.4d34og8" w:colFirst="0" w:colLast="0"/>
      <w:bookmarkEnd w:id="5"/>
      <w:r>
        <w:rPr>
          <w:rFonts w:ascii="Times New Roman" w:eastAsia="Times New Roman" w:hAnsi="Times New Roman" w:cs="Times New Roman"/>
          <w:b/>
          <w:i w:val="0"/>
          <w:color w:val="000000"/>
          <w:sz w:val="24"/>
          <w:szCs w:val="24"/>
        </w:rPr>
        <w:t xml:space="preserve">Thank-You Note </w:t>
      </w:r>
    </w:p>
    <w:p w14:paraId="3F51D8EE" w14:textId="121BFD32" w:rsidR="006B04E7" w:rsidRDefault="00B221E2" w:rsidP="00E814C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D34D9">
        <w:rPr>
          <w:rFonts w:ascii="Times New Roman" w:hAnsi="Times New Roman" w:cs="Times New Roman"/>
          <w:i w:val="0"/>
          <w:iCs w:val="0"/>
          <w:sz w:val="24"/>
          <w:szCs w:val="24"/>
          <w:lang w:bidi="ar-SA"/>
        </w:rPr>
        <w:t xml:space="preserve">I thank Mr. Dr. Asep Risman, MM., as the supervisor of thesis proposals who </w:t>
      </w:r>
      <w:r>
        <w:rPr>
          <w:rFonts w:ascii="Times New Roman" w:hAnsi="Times New Roman" w:cs="Times New Roman"/>
          <w:i w:val="0"/>
          <w:iCs w:val="0"/>
          <w:sz w:val="24"/>
          <w:szCs w:val="24"/>
          <w:lang w:val="id-ID" w:bidi="ar-SA"/>
        </w:rPr>
        <w:t>has</w:t>
      </w:r>
      <w:r w:rsidRPr="008D34D9">
        <w:rPr>
          <w:rFonts w:ascii="Times New Roman" w:hAnsi="Times New Roman" w:cs="Times New Roman"/>
          <w:i w:val="0"/>
          <w:iCs w:val="0"/>
          <w:sz w:val="24"/>
          <w:szCs w:val="24"/>
          <w:lang w:bidi="ar-SA"/>
        </w:rPr>
        <w:t xml:space="preserve"> provided advice, time, guidance, enthusiasm, knowledge, and useful advice for the completion of these thesis proposals as well as significant assistance and support from various parties. Therefore, in this opportunity</w:t>
      </w:r>
      <w:r>
        <w:rPr>
          <w:rFonts w:ascii="Times New Roman" w:hAnsi="Times New Roman" w:cs="Times New Roman"/>
          <w:i w:val="0"/>
          <w:iCs w:val="0"/>
          <w:sz w:val="24"/>
          <w:szCs w:val="24"/>
          <w:lang w:val="id-ID" w:bidi="ar-SA"/>
        </w:rPr>
        <w:t>,</w:t>
      </w:r>
      <w:r w:rsidRPr="008D34D9">
        <w:rPr>
          <w:rFonts w:ascii="Times New Roman" w:hAnsi="Times New Roman" w:cs="Times New Roman"/>
          <w:i w:val="0"/>
          <w:iCs w:val="0"/>
          <w:sz w:val="24"/>
          <w:szCs w:val="24"/>
          <w:lang w:bidi="ar-SA"/>
        </w:rPr>
        <w:t xml:space="preserve"> the author would like to thank all parties who have helped in the preparation of this thesis proposal.</w:t>
      </w:r>
    </w:p>
    <w:p w14:paraId="41FC0657" w14:textId="77777777" w:rsidR="006B04E7" w:rsidRDefault="006B04E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7C8C1650" w14:textId="77777777" w:rsidR="006B04E7" w:rsidRDefault="007F1756">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781E9226" w14:textId="77777777" w:rsidR="00E814C1" w:rsidRPr="00E814C1" w:rsidRDefault="00B221E2" w:rsidP="00E814C1">
      <w:pPr>
        <w:spacing w:after="0" w:line="240" w:lineRule="auto"/>
        <w:ind w:firstLine="720"/>
        <w:jc w:val="both"/>
        <w:rPr>
          <w:rFonts w:ascii="Times New Roman" w:eastAsia="Times New Roman" w:hAnsi="Times New Roman" w:cs="Times New Roman"/>
          <w:i w:val="0"/>
          <w:sz w:val="24"/>
          <w:szCs w:val="24"/>
        </w:rPr>
      </w:pPr>
      <w:r w:rsidRPr="00B221E2">
        <w:rPr>
          <w:rFonts w:ascii="Times New Roman" w:eastAsia="Times New Roman" w:hAnsi="Times New Roman" w:cs="Times New Roman"/>
          <w:i w:val="0"/>
          <w:sz w:val="24"/>
          <w:szCs w:val="24"/>
        </w:rPr>
        <w:t xml:space="preserve">Based on the results of the research above entitled Effect of Current Ratio, Total Asset Turnover, Debt Equity Ratio, Return </w:t>
      </w:r>
      <w:proofErr w:type="gramStart"/>
      <w:r w:rsidRPr="00B221E2">
        <w:rPr>
          <w:rFonts w:ascii="Times New Roman" w:eastAsia="Times New Roman" w:hAnsi="Times New Roman" w:cs="Times New Roman"/>
          <w:i w:val="0"/>
          <w:sz w:val="24"/>
          <w:szCs w:val="24"/>
        </w:rPr>
        <w:t>On</w:t>
      </w:r>
      <w:proofErr w:type="gramEnd"/>
      <w:r w:rsidRPr="00B221E2">
        <w:rPr>
          <w:rFonts w:ascii="Times New Roman" w:eastAsia="Times New Roman" w:hAnsi="Times New Roman" w:cs="Times New Roman"/>
          <w:i w:val="0"/>
          <w:sz w:val="24"/>
          <w:szCs w:val="24"/>
        </w:rPr>
        <w:t xml:space="preserve"> Equity and Price </w:t>
      </w:r>
      <w:proofErr w:type="spellStart"/>
      <w:r w:rsidRPr="00B221E2">
        <w:rPr>
          <w:rFonts w:ascii="Times New Roman" w:eastAsia="Times New Roman" w:hAnsi="Times New Roman" w:cs="Times New Roman"/>
          <w:i w:val="0"/>
          <w:sz w:val="24"/>
          <w:szCs w:val="24"/>
        </w:rPr>
        <w:t>Earning</w:t>
      </w:r>
      <w:proofErr w:type="spellEnd"/>
      <w:r w:rsidRPr="00B221E2">
        <w:rPr>
          <w:rFonts w:ascii="Times New Roman" w:eastAsia="Times New Roman" w:hAnsi="Times New Roman" w:cs="Times New Roman"/>
          <w:i w:val="0"/>
          <w:sz w:val="24"/>
          <w:szCs w:val="24"/>
        </w:rPr>
        <w:t xml:space="preserve"> Ratio on Stock Returns in Pharmaceutical Sub-Sector Companies on the IDX for the 2015-2020 period the following </w:t>
      </w:r>
      <w:r>
        <w:rPr>
          <w:rFonts w:ascii="Times New Roman" w:eastAsia="Times New Roman" w:hAnsi="Times New Roman" w:cs="Times New Roman"/>
          <w:i w:val="0"/>
          <w:sz w:val="24"/>
          <w:szCs w:val="24"/>
        </w:rPr>
        <w:t>conclusions</w:t>
      </w:r>
      <w:r w:rsidR="006D067C">
        <w:rPr>
          <w:rFonts w:ascii="Times New Roman" w:eastAsia="Times New Roman" w:hAnsi="Times New Roman" w:cs="Times New Roman"/>
          <w:i w:val="0"/>
          <w:sz w:val="24"/>
          <w:szCs w:val="24"/>
        </w:rPr>
        <w:t>.</w:t>
      </w:r>
      <w:r w:rsidR="00E814C1">
        <w:rPr>
          <w:rFonts w:ascii="Times New Roman" w:eastAsia="Times New Roman" w:hAnsi="Times New Roman" w:cs="Times New Roman"/>
          <w:i w:val="0"/>
          <w:sz w:val="24"/>
          <w:szCs w:val="24"/>
        </w:rPr>
        <w:t xml:space="preserve"> </w:t>
      </w:r>
      <w:r w:rsidR="00E814C1" w:rsidRPr="00E814C1">
        <w:rPr>
          <w:rFonts w:ascii="Times New Roman" w:eastAsia="Times New Roman" w:hAnsi="Times New Roman" w:cs="Times New Roman"/>
          <w:i w:val="0"/>
          <w:sz w:val="24"/>
          <w:szCs w:val="24"/>
        </w:rPr>
        <w:t>The first is that the condition of a company that has a current ratio is considered bad by investors, that company managers do not utilize current assets properly and effectively, but on the contrary, a lower current ratio is relatively risky but shows that management has operated activation effectively, therefore it is high. or a low current ratio will not affect investors' views on investing.</w:t>
      </w:r>
    </w:p>
    <w:p w14:paraId="03D28FB9" w14:textId="294F4B75" w:rsidR="00E814C1" w:rsidRPr="00E814C1" w:rsidRDefault="00E814C1" w:rsidP="00E814C1">
      <w:pPr>
        <w:spacing w:after="0" w:line="240" w:lineRule="auto"/>
        <w:ind w:firstLine="72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S</w:t>
      </w:r>
      <w:r w:rsidRPr="00E814C1">
        <w:rPr>
          <w:rFonts w:ascii="Times New Roman" w:eastAsia="Times New Roman" w:hAnsi="Times New Roman" w:cs="Times New Roman"/>
          <w:i w:val="0"/>
          <w:sz w:val="24"/>
          <w:szCs w:val="24"/>
        </w:rPr>
        <w:t>econdly, that the company's ability to optimize its assets effectively and efficiently may not necessarily generate large profits, this does not affect investors' interest in buying the company's shares, because at the same price but with different net income, investors will not still choose stocks that have a large net profit.</w:t>
      </w:r>
      <w:r>
        <w:rPr>
          <w:rFonts w:ascii="Times New Roman" w:eastAsia="Times New Roman" w:hAnsi="Times New Roman" w:cs="Times New Roman"/>
          <w:i w:val="0"/>
          <w:sz w:val="24"/>
          <w:szCs w:val="24"/>
        </w:rPr>
        <w:t xml:space="preserve"> The t</w:t>
      </w:r>
      <w:r w:rsidRPr="00E814C1">
        <w:rPr>
          <w:rFonts w:ascii="Times New Roman" w:eastAsia="Times New Roman" w:hAnsi="Times New Roman" w:cs="Times New Roman"/>
          <w:i w:val="0"/>
          <w:sz w:val="24"/>
          <w:szCs w:val="24"/>
        </w:rPr>
        <w:t>hird, that there are differences in investor perceptions of the role of debt for companies, so that the size of the debt has no effect on stock returns. Some investors may think that a large DER will become a burden for the company because of the company's obligation to pay debts and the risk of bankruptcy that will be borne by investors. In contrast, other investors have the perception that debt is needed by the company for the company's operations. Debt is needed by the company to increase the company's capital because having a large debt can be used to increase the company's capital so that the company can develop its business and by doing business development, investors are more interested in buying the company's shares.</w:t>
      </w:r>
    </w:p>
    <w:p w14:paraId="2540EBAF" w14:textId="4B54DFD6" w:rsidR="00B221E2" w:rsidRDefault="00E814C1" w:rsidP="00E814C1">
      <w:pPr>
        <w:spacing w:after="0" w:line="240" w:lineRule="auto"/>
        <w:ind w:firstLine="72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F</w:t>
      </w:r>
      <w:r w:rsidRPr="00E814C1">
        <w:rPr>
          <w:rFonts w:ascii="Times New Roman" w:eastAsia="Times New Roman" w:hAnsi="Times New Roman" w:cs="Times New Roman"/>
          <w:i w:val="0"/>
          <w:sz w:val="24"/>
          <w:szCs w:val="24"/>
        </w:rPr>
        <w:t xml:space="preserve">ourthly, </w:t>
      </w:r>
      <w:proofErr w:type="gramStart"/>
      <w:r w:rsidRPr="00E814C1">
        <w:rPr>
          <w:rFonts w:ascii="Times New Roman" w:eastAsia="Times New Roman" w:hAnsi="Times New Roman" w:cs="Times New Roman"/>
          <w:i w:val="0"/>
          <w:sz w:val="24"/>
          <w:szCs w:val="24"/>
        </w:rPr>
        <w:t>Return</w:t>
      </w:r>
      <w:proofErr w:type="gramEnd"/>
      <w:r w:rsidRPr="00E814C1">
        <w:rPr>
          <w:rFonts w:ascii="Times New Roman" w:eastAsia="Times New Roman" w:hAnsi="Times New Roman" w:cs="Times New Roman"/>
          <w:i w:val="0"/>
          <w:sz w:val="24"/>
          <w:szCs w:val="24"/>
        </w:rPr>
        <w:t xml:space="preserve"> on equity (ROE) is a parameter of a company's success in generating profits, therefore, return on equity is considered as a representation of shareholder wealth or company value. If the company can generate high profits, then the demand for shares will increase and will have an impact on increasing stock prices (stock returns).</w:t>
      </w:r>
      <w:r>
        <w:rPr>
          <w:rFonts w:ascii="Times New Roman" w:eastAsia="Times New Roman" w:hAnsi="Times New Roman" w:cs="Times New Roman"/>
          <w:i w:val="0"/>
          <w:sz w:val="24"/>
          <w:szCs w:val="24"/>
        </w:rPr>
        <w:t xml:space="preserve"> The last, </w:t>
      </w:r>
      <w:r w:rsidRPr="00E814C1">
        <w:rPr>
          <w:rFonts w:ascii="Times New Roman" w:eastAsia="Times New Roman" w:hAnsi="Times New Roman" w:cs="Times New Roman"/>
          <w:i w:val="0"/>
          <w:sz w:val="24"/>
          <w:szCs w:val="24"/>
        </w:rPr>
        <w:t>th</w:t>
      </w:r>
      <w:r>
        <w:rPr>
          <w:rFonts w:ascii="Times New Roman" w:eastAsia="Times New Roman" w:hAnsi="Times New Roman" w:cs="Times New Roman"/>
          <w:i w:val="0"/>
          <w:sz w:val="24"/>
          <w:szCs w:val="24"/>
        </w:rPr>
        <w:t>at</w:t>
      </w:r>
      <w:r w:rsidRPr="00E814C1">
        <w:rPr>
          <w:rFonts w:ascii="Times New Roman" w:eastAsia="Times New Roman" w:hAnsi="Times New Roman" w:cs="Times New Roman"/>
          <w:i w:val="0"/>
          <w:sz w:val="24"/>
          <w:szCs w:val="24"/>
        </w:rPr>
        <w:t xml:space="preserve"> Price Earnings Ratio (PER) shows how much investors have to pay for every rupiah of profits generated. the higher the investor's PER, the more unattractive it is for investors to buy the stock so that the stock return will also be small.</w:t>
      </w:r>
      <w:r w:rsidR="006D067C">
        <w:rPr>
          <w:rFonts w:ascii="Times New Roman" w:eastAsia="Times New Roman" w:hAnsi="Times New Roman" w:cs="Times New Roman"/>
          <w:i w:val="0"/>
          <w:sz w:val="24"/>
          <w:szCs w:val="24"/>
        </w:rPr>
        <w:t xml:space="preserve"> </w:t>
      </w:r>
      <w:r w:rsidR="00B221E2">
        <w:rPr>
          <w:rFonts w:ascii="Times New Roman" w:eastAsia="Times New Roman" w:hAnsi="Times New Roman" w:cs="Times New Roman"/>
          <w:i w:val="0"/>
          <w:sz w:val="24"/>
          <w:szCs w:val="24"/>
        </w:rPr>
        <w:t xml:space="preserve"> </w:t>
      </w:r>
    </w:p>
    <w:p w14:paraId="52CCFDC9" w14:textId="1BAEF85E" w:rsidR="006B04E7" w:rsidRPr="00E814C1" w:rsidRDefault="006B04E7" w:rsidP="00E814C1">
      <w:pPr>
        <w:spacing w:after="0" w:line="240" w:lineRule="auto"/>
        <w:jc w:val="both"/>
        <w:rPr>
          <w:rFonts w:ascii="Times New Roman" w:eastAsia="Times New Roman" w:hAnsi="Times New Roman" w:cs="Times New Roman"/>
          <w:i w:val="0"/>
          <w:sz w:val="24"/>
          <w:szCs w:val="24"/>
        </w:rPr>
      </w:pPr>
    </w:p>
    <w:p w14:paraId="7A270621" w14:textId="77777777" w:rsidR="006B04E7" w:rsidRDefault="007F1756">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4623212A" w14:textId="77777777" w:rsidR="00B221E2" w:rsidRPr="00274086" w:rsidRDefault="00B221E2" w:rsidP="00E814C1">
      <w:pPr>
        <w:suppressAutoHyphens w:val="0"/>
        <w:spacing w:after="0" w:line="240" w:lineRule="auto"/>
        <w:ind w:left="426" w:hanging="426"/>
        <w:contextualSpacing/>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bidi="ar-SA"/>
        </w:rPr>
        <w:t xml:space="preserve">Asmi, T. L. (2014). </w:t>
      </w:r>
      <w:r w:rsidRPr="00274086">
        <w:rPr>
          <w:rFonts w:ascii="Times New Roman" w:hAnsi="Times New Roman" w:cs="Times New Roman"/>
          <w:iCs w:val="0"/>
          <w:sz w:val="24"/>
          <w:szCs w:val="24"/>
          <w:lang w:bidi="ar-SA"/>
        </w:rPr>
        <w:t>Current ratio</w:t>
      </w:r>
      <w:r w:rsidRPr="00274086">
        <w:rPr>
          <w:rFonts w:ascii="Times New Roman" w:hAnsi="Times New Roman" w:cs="Times New Roman"/>
          <w:i w:val="0"/>
          <w:iCs w:val="0"/>
          <w:sz w:val="24"/>
          <w:szCs w:val="24"/>
          <w:lang w:bidi="ar-SA"/>
        </w:rPr>
        <w:t xml:space="preserve">, Debt to Equity Ratio, </w:t>
      </w:r>
      <w:r w:rsidRPr="00274086">
        <w:rPr>
          <w:rFonts w:ascii="Times New Roman" w:hAnsi="Times New Roman" w:cs="Times New Roman"/>
          <w:iCs w:val="0"/>
          <w:sz w:val="24"/>
          <w:szCs w:val="24"/>
          <w:lang w:bidi="ar-SA"/>
        </w:rPr>
        <w:t>Total asset turnover</w:t>
      </w:r>
      <w:r w:rsidRPr="00274086">
        <w:rPr>
          <w:rFonts w:ascii="Times New Roman" w:hAnsi="Times New Roman" w:cs="Times New Roman"/>
          <w:i w:val="0"/>
          <w:iCs w:val="0"/>
          <w:sz w:val="24"/>
          <w:szCs w:val="24"/>
          <w:lang w:bidi="ar-SA"/>
        </w:rPr>
        <w:t xml:space="preserve">, </w:t>
      </w:r>
      <w:r w:rsidRPr="00274086">
        <w:rPr>
          <w:rFonts w:ascii="Times New Roman" w:hAnsi="Times New Roman" w:cs="Times New Roman"/>
          <w:iCs w:val="0"/>
          <w:sz w:val="24"/>
          <w:szCs w:val="24"/>
          <w:lang w:bidi="ar-SA"/>
        </w:rPr>
        <w:t>Return</w:t>
      </w:r>
      <w:r w:rsidRPr="00274086">
        <w:rPr>
          <w:rFonts w:ascii="Times New Roman" w:hAnsi="Times New Roman" w:cs="Times New Roman"/>
          <w:i w:val="0"/>
          <w:iCs w:val="0"/>
          <w:sz w:val="24"/>
          <w:szCs w:val="24"/>
          <w:lang w:bidi="ar-SA"/>
        </w:rPr>
        <w:t xml:space="preserve"> on Asset, Price to Book Value </w:t>
      </w:r>
      <w:proofErr w:type="spellStart"/>
      <w:r w:rsidRPr="00274086">
        <w:rPr>
          <w:rFonts w:ascii="Times New Roman" w:hAnsi="Times New Roman" w:cs="Times New Roman"/>
          <w:i w:val="0"/>
          <w:iCs w:val="0"/>
          <w:sz w:val="24"/>
          <w:szCs w:val="24"/>
          <w:lang w:bidi="ar-SA"/>
        </w:rPr>
        <w:t>sebagai</w:t>
      </w:r>
      <w:proofErr w:type="spellEnd"/>
      <w:r w:rsidRPr="00274086">
        <w:rPr>
          <w:rFonts w:ascii="Times New Roman" w:hAnsi="Times New Roman" w:cs="Times New Roman"/>
          <w:i w:val="0"/>
          <w:iCs w:val="0"/>
          <w:sz w:val="24"/>
          <w:szCs w:val="24"/>
          <w:lang w:bidi="ar-SA"/>
        </w:rPr>
        <w:t xml:space="preserve"> Faktor </w:t>
      </w:r>
      <w:proofErr w:type="spellStart"/>
      <w:r w:rsidRPr="00274086">
        <w:rPr>
          <w:rFonts w:ascii="Times New Roman" w:hAnsi="Times New Roman" w:cs="Times New Roman"/>
          <w:i w:val="0"/>
          <w:iCs w:val="0"/>
          <w:sz w:val="24"/>
          <w:szCs w:val="24"/>
          <w:lang w:bidi="ar-SA"/>
        </w:rPr>
        <w:t>Penentu</w:t>
      </w:r>
      <w:proofErr w:type="spellEnd"/>
      <w:r w:rsidRPr="00274086">
        <w:rPr>
          <w:rFonts w:ascii="Times New Roman" w:hAnsi="Times New Roman" w:cs="Times New Roman"/>
          <w:i w:val="0"/>
          <w:iCs w:val="0"/>
          <w:sz w:val="24"/>
          <w:szCs w:val="24"/>
          <w:lang w:bidi="ar-SA"/>
        </w:rPr>
        <w:t xml:space="preserve"> </w:t>
      </w:r>
      <w:r w:rsidRPr="00274086">
        <w:rPr>
          <w:rFonts w:ascii="Times New Roman" w:hAnsi="Times New Roman" w:cs="Times New Roman"/>
          <w:iCs w:val="0"/>
          <w:sz w:val="24"/>
          <w:szCs w:val="24"/>
          <w:lang w:bidi="ar-SA"/>
        </w:rPr>
        <w:t>Return</w:t>
      </w:r>
      <w:r w:rsidRPr="00274086">
        <w:rPr>
          <w:rFonts w:ascii="Times New Roman" w:hAnsi="Times New Roman" w:cs="Times New Roman"/>
          <w:i w:val="0"/>
          <w:iCs w:val="0"/>
          <w:sz w:val="24"/>
          <w:szCs w:val="24"/>
          <w:lang w:bidi="ar-SA"/>
        </w:rPr>
        <w:t xml:space="preserve"> Saham. Management Analysis Journal. 3(2), 1-12.</w:t>
      </w:r>
    </w:p>
    <w:p w14:paraId="4CBC27CA"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bidi="ar-SA"/>
        </w:rPr>
        <w:lastRenderedPageBreak/>
        <w:t xml:space="preserve">Asri, I. G. A. A. Y., &amp; </w:t>
      </w:r>
      <w:proofErr w:type="spellStart"/>
      <w:r w:rsidRPr="00274086">
        <w:rPr>
          <w:rFonts w:ascii="Times New Roman" w:hAnsi="Times New Roman" w:cs="Times New Roman"/>
          <w:i w:val="0"/>
          <w:iCs w:val="0"/>
          <w:sz w:val="24"/>
          <w:szCs w:val="24"/>
          <w:lang w:bidi="ar-SA"/>
        </w:rPr>
        <w:t>Suwarta</w:t>
      </w:r>
      <w:proofErr w:type="spellEnd"/>
      <w:r w:rsidRPr="00274086">
        <w:rPr>
          <w:rFonts w:ascii="Times New Roman" w:hAnsi="Times New Roman" w:cs="Times New Roman"/>
          <w:i w:val="0"/>
          <w:iCs w:val="0"/>
          <w:sz w:val="24"/>
          <w:szCs w:val="24"/>
          <w:lang w:bidi="ar-SA"/>
        </w:rPr>
        <w:t xml:space="preserve">, I. K. (2014). </w:t>
      </w:r>
      <w:proofErr w:type="spellStart"/>
      <w:r w:rsidRPr="00274086">
        <w:rPr>
          <w:rFonts w:ascii="Times New Roman" w:hAnsi="Times New Roman" w:cs="Times New Roman"/>
          <w:i w:val="0"/>
          <w:iCs w:val="0"/>
          <w:sz w:val="24"/>
          <w:szCs w:val="24"/>
          <w:lang w:bidi="ar-SA"/>
        </w:rPr>
        <w:t>Pengaruh</w:t>
      </w:r>
      <w:proofErr w:type="spellEnd"/>
      <w:r w:rsidRPr="00274086">
        <w:rPr>
          <w:rFonts w:ascii="Times New Roman" w:hAnsi="Times New Roman" w:cs="Times New Roman"/>
          <w:i w:val="0"/>
          <w:iCs w:val="0"/>
          <w:sz w:val="24"/>
          <w:szCs w:val="24"/>
          <w:lang w:bidi="ar-SA"/>
        </w:rPr>
        <w:t xml:space="preserve"> Faktor Fundamental dan </w:t>
      </w:r>
      <w:proofErr w:type="spellStart"/>
      <w:r w:rsidRPr="00274086">
        <w:rPr>
          <w:rFonts w:ascii="Times New Roman" w:hAnsi="Times New Roman" w:cs="Times New Roman"/>
          <w:i w:val="0"/>
          <w:iCs w:val="0"/>
          <w:sz w:val="24"/>
          <w:szCs w:val="24"/>
          <w:lang w:bidi="ar-SA"/>
        </w:rPr>
        <w:t>Ekonomi</w:t>
      </w:r>
      <w:proofErr w:type="spellEnd"/>
      <w:r w:rsidRPr="00274086">
        <w:rPr>
          <w:rFonts w:ascii="Times New Roman" w:hAnsi="Times New Roman" w:cs="Times New Roman"/>
          <w:i w:val="0"/>
          <w:iCs w:val="0"/>
          <w:sz w:val="24"/>
          <w:szCs w:val="24"/>
          <w:lang w:bidi="ar-SA"/>
        </w:rPr>
        <w:t xml:space="preserve"> Makro pada </w:t>
      </w:r>
      <w:r w:rsidRPr="00274086">
        <w:rPr>
          <w:rFonts w:ascii="Times New Roman" w:hAnsi="Times New Roman" w:cs="Times New Roman"/>
          <w:iCs w:val="0"/>
          <w:sz w:val="24"/>
          <w:szCs w:val="24"/>
          <w:lang w:bidi="ar-SA"/>
        </w:rPr>
        <w:t>Return</w:t>
      </w:r>
      <w:r w:rsidRPr="00274086">
        <w:rPr>
          <w:rFonts w:ascii="Times New Roman" w:hAnsi="Times New Roman" w:cs="Times New Roman"/>
          <w:i w:val="0"/>
          <w:iCs w:val="0"/>
          <w:sz w:val="24"/>
          <w:szCs w:val="24"/>
          <w:lang w:bidi="ar-SA"/>
        </w:rPr>
        <w:t xml:space="preserve"> Saham Perusahaan Consumer Good. E-</w:t>
      </w:r>
      <w:proofErr w:type="spellStart"/>
      <w:r w:rsidRPr="00274086">
        <w:rPr>
          <w:rFonts w:ascii="Times New Roman" w:hAnsi="Times New Roman" w:cs="Times New Roman"/>
          <w:i w:val="0"/>
          <w:iCs w:val="0"/>
          <w:sz w:val="24"/>
          <w:szCs w:val="24"/>
          <w:lang w:bidi="ar-SA"/>
        </w:rPr>
        <w:t>Jurnal</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Akuntansi</w:t>
      </w:r>
      <w:proofErr w:type="spellEnd"/>
      <w:r w:rsidRPr="00274086">
        <w:rPr>
          <w:rFonts w:ascii="Times New Roman" w:hAnsi="Times New Roman" w:cs="Times New Roman"/>
          <w:i w:val="0"/>
          <w:iCs w:val="0"/>
          <w:sz w:val="24"/>
          <w:szCs w:val="24"/>
          <w:lang w:bidi="ar-SA"/>
        </w:rPr>
        <w:t xml:space="preserve"> Universitas </w:t>
      </w:r>
      <w:proofErr w:type="spellStart"/>
      <w:r w:rsidRPr="00274086">
        <w:rPr>
          <w:rFonts w:ascii="Times New Roman" w:hAnsi="Times New Roman" w:cs="Times New Roman"/>
          <w:i w:val="0"/>
          <w:iCs w:val="0"/>
          <w:sz w:val="24"/>
          <w:szCs w:val="24"/>
          <w:lang w:bidi="ar-SA"/>
        </w:rPr>
        <w:t>Udayana</w:t>
      </w:r>
      <w:proofErr w:type="spellEnd"/>
      <w:r w:rsidRPr="00274086">
        <w:rPr>
          <w:rFonts w:ascii="Times New Roman" w:hAnsi="Times New Roman" w:cs="Times New Roman"/>
          <w:i w:val="0"/>
          <w:iCs w:val="0"/>
          <w:sz w:val="24"/>
          <w:szCs w:val="24"/>
          <w:lang w:bidi="ar-SA"/>
        </w:rPr>
        <w:t>. 8(3), 353-370.</w:t>
      </w:r>
    </w:p>
    <w:p w14:paraId="31159FA3" w14:textId="77777777" w:rsidR="00986A14" w:rsidRDefault="00986A14" w:rsidP="00E814C1">
      <w:pPr>
        <w:suppressAutoHyphens w:val="0"/>
        <w:spacing w:after="0" w:line="240" w:lineRule="auto"/>
        <w:ind w:left="426" w:hanging="426"/>
        <w:jc w:val="both"/>
        <w:rPr>
          <w:rFonts w:ascii="Times New Roman" w:hAnsi="Times New Roman" w:cs="Times New Roman"/>
          <w:i w:val="0"/>
          <w:iCs w:val="0"/>
          <w:sz w:val="24"/>
          <w:szCs w:val="24"/>
          <w:lang w:bidi="ar-SA"/>
        </w:rPr>
      </w:pPr>
      <w:proofErr w:type="spellStart"/>
      <w:r w:rsidRPr="00986A14">
        <w:rPr>
          <w:rFonts w:ascii="Times New Roman" w:hAnsi="Times New Roman" w:cs="Times New Roman"/>
          <w:i w:val="0"/>
          <w:iCs w:val="0"/>
          <w:sz w:val="24"/>
          <w:szCs w:val="24"/>
          <w:lang w:bidi="ar-SA"/>
        </w:rPr>
        <w:t>Basalama</w:t>
      </w:r>
      <w:proofErr w:type="spellEnd"/>
      <w:r w:rsidRPr="00986A14">
        <w:rPr>
          <w:rFonts w:ascii="Times New Roman" w:hAnsi="Times New Roman" w:cs="Times New Roman"/>
          <w:i w:val="0"/>
          <w:iCs w:val="0"/>
          <w:sz w:val="24"/>
          <w:szCs w:val="24"/>
          <w:lang w:bidi="ar-SA"/>
        </w:rPr>
        <w:t xml:space="preserve">, Ihsan S., Sri </w:t>
      </w:r>
      <w:proofErr w:type="spellStart"/>
      <w:r w:rsidRPr="00986A14">
        <w:rPr>
          <w:rFonts w:ascii="Times New Roman" w:hAnsi="Times New Roman" w:cs="Times New Roman"/>
          <w:i w:val="0"/>
          <w:iCs w:val="0"/>
          <w:sz w:val="24"/>
          <w:szCs w:val="24"/>
          <w:lang w:bidi="ar-SA"/>
        </w:rPr>
        <w:t>Murni</w:t>
      </w:r>
      <w:proofErr w:type="spellEnd"/>
      <w:r w:rsidRPr="00986A14">
        <w:rPr>
          <w:rFonts w:ascii="Times New Roman" w:hAnsi="Times New Roman" w:cs="Times New Roman"/>
          <w:i w:val="0"/>
          <w:iCs w:val="0"/>
          <w:sz w:val="24"/>
          <w:szCs w:val="24"/>
          <w:lang w:bidi="ar-SA"/>
        </w:rPr>
        <w:t xml:space="preserve">, Jacky S.B. </w:t>
      </w:r>
      <w:proofErr w:type="spellStart"/>
      <w:r w:rsidRPr="00986A14">
        <w:rPr>
          <w:rFonts w:ascii="Times New Roman" w:hAnsi="Times New Roman" w:cs="Times New Roman"/>
          <w:i w:val="0"/>
          <w:iCs w:val="0"/>
          <w:sz w:val="24"/>
          <w:szCs w:val="24"/>
          <w:lang w:bidi="ar-SA"/>
        </w:rPr>
        <w:t>Sumarauw</w:t>
      </w:r>
      <w:proofErr w:type="spellEnd"/>
      <w:r w:rsidRPr="00986A14">
        <w:rPr>
          <w:rFonts w:ascii="Times New Roman" w:hAnsi="Times New Roman" w:cs="Times New Roman"/>
          <w:i w:val="0"/>
          <w:iCs w:val="0"/>
          <w:sz w:val="24"/>
          <w:szCs w:val="24"/>
          <w:lang w:bidi="ar-SA"/>
        </w:rPr>
        <w:t xml:space="preserve">. 2017. </w:t>
      </w:r>
      <w:proofErr w:type="spellStart"/>
      <w:r w:rsidRPr="00986A14">
        <w:rPr>
          <w:rFonts w:ascii="Times New Roman" w:hAnsi="Times New Roman" w:cs="Times New Roman"/>
          <w:i w:val="0"/>
          <w:iCs w:val="0"/>
          <w:sz w:val="24"/>
          <w:szCs w:val="24"/>
          <w:lang w:bidi="ar-SA"/>
        </w:rPr>
        <w:t>Pengaruh</w:t>
      </w:r>
      <w:proofErr w:type="spellEnd"/>
      <w:r w:rsidRPr="00986A14">
        <w:rPr>
          <w:rFonts w:ascii="Times New Roman" w:hAnsi="Times New Roman" w:cs="Times New Roman"/>
          <w:i w:val="0"/>
          <w:iCs w:val="0"/>
          <w:sz w:val="24"/>
          <w:szCs w:val="24"/>
          <w:lang w:bidi="ar-SA"/>
        </w:rPr>
        <w:t xml:space="preserve"> Current Ratio, DER dan ROA </w:t>
      </w:r>
      <w:proofErr w:type="spellStart"/>
      <w:r w:rsidRPr="00986A14">
        <w:rPr>
          <w:rFonts w:ascii="Times New Roman" w:hAnsi="Times New Roman" w:cs="Times New Roman"/>
          <w:i w:val="0"/>
          <w:iCs w:val="0"/>
          <w:sz w:val="24"/>
          <w:szCs w:val="24"/>
          <w:lang w:bidi="ar-SA"/>
        </w:rPr>
        <w:t>Terhadap</w:t>
      </w:r>
      <w:proofErr w:type="spellEnd"/>
      <w:r w:rsidRPr="00986A14">
        <w:rPr>
          <w:rFonts w:ascii="Times New Roman" w:hAnsi="Times New Roman" w:cs="Times New Roman"/>
          <w:i w:val="0"/>
          <w:iCs w:val="0"/>
          <w:sz w:val="24"/>
          <w:szCs w:val="24"/>
          <w:lang w:bidi="ar-SA"/>
        </w:rPr>
        <w:t xml:space="preserve"> Return Saham Pada Perusahaan </w:t>
      </w:r>
      <w:proofErr w:type="spellStart"/>
      <w:r w:rsidRPr="00986A14">
        <w:rPr>
          <w:rFonts w:ascii="Times New Roman" w:hAnsi="Times New Roman" w:cs="Times New Roman"/>
          <w:i w:val="0"/>
          <w:iCs w:val="0"/>
          <w:sz w:val="24"/>
          <w:szCs w:val="24"/>
          <w:lang w:bidi="ar-SA"/>
        </w:rPr>
        <w:t>Automotif</w:t>
      </w:r>
      <w:proofErr w:type="spellEnd"/>
      <w:r w:rsidRPr="00986A14">
        <w:rPr>
          <w:rFonts w:ascii="Times New Roman" w:hAnsi="Times New Roman" w:cs="Times New Roman"/>
          <w:i w:val="0"/>
          <w:iCs w:val="0"/>
          <w:sz w:val="24"/>
          <w:szCs w:val="24"/>
          <w:lang w:bidi="ar-SA"/>
        </w:rPr>
        <w:t xml:space="preserve"> dan </w:t>
      </w:r>
      <w:proofErr w:type="spellStart"/>
      <w:r w:rsidRPr="00986A14">
        <w:rPr>
          <w:rFonts w:ascii="Times New Roman" w:hAnsi="Times New Roman" w:cs="Times New Roman"/>
          <w:i w:val="0"/>
          <w:iCs w:val="0"/>
          <w:sz w:val="24"/>
          <w:szCs w:val="24"/>
          <w:lang w:bidi="ar-SA"/>
        </w:rPr>
        <w:t>Komponen</w:t>
      </w:r>
      <w:proofErr w:type="spellEnd"/>
      <w:r w:rsidRPr="00986A14">
        <w:rPr>
          <w:rFonts w:ascii="Times New Roman" w:hAnsi="Times New Roman" w:cs="Times New Roman"/>
          <w:i w:val="0"/>
          <w:iCs w:val="0"/>
          <w:sz w:val="24"/>
          <w:szCs w:val="24"/>
          <w:lang w:bidi="ar-SA"/>
        </w:rPr>
        <w:t xml:space="preserve"> </w:t>
      </w:r>
      <w:proofErr w:type="spellStart"/>
      <w:r w:rsidRPr="00986A14">
        <w:rPr>
          <w:rFonts w:ascii="Times New Roman" w:hAnsi="Times New Roman" w:cs="Times New Roman"/>
          <w:i w:val="0"/>
          <w:iCs w:val="0"/>
          <w:sz w:val="24"/>
          <w:szCs w:val="24"/>
          <w:lang w:bidi="ar-SA"/>
        </w:rPr>
        <w:t>Periode</w:t>
      </w:r>
      <w:proofErr w:type="spellEnd"/>
      <w:r w:rsidRPr="00986A14">
        <w:rPr>
          <w:rFonts w:ascii="Times New Roman" w:hAnsi="Times New Roman" w:cs="Times New Roman"/>
          <w:i w:val="0"/>
          <w:iCs w:val="0"/>
          <w:sz w:val="24"/>
          <w:szCs w:val="24"/>
          <w:lang w:bidi="ar-SA"/>
        </w:rPr>
        <w:t xml:space="preserve"> 2013-2015. </w:t>
      </w:r>
      <w:proofErr w:type="spellStart"/>
      <w:r w:rsidRPr="00986A14">
        <w:rPr>
          <w:rFonts w:ascii="Times New Roman" w:hAnsi="Times New Roman" w:cs="Times New Roman"/>
          <w:i w:val="0"/>
          <w:iCs w:val="0"/>
          <w:sz w:val="24"/>
          <w:szCs w:val="24"/>
          <w:lang w:bidi="ar-SA"/>
        </w:rPr>
        <w:t>Tesis</w:t>
      </w:r>
      <w:proofErr w:type="spellEnd"/>
      <w:r w:rsidRPr="00986A14">
        <w:rPr>
          <w:rFonts w:ascii="Times New Roman" w:hAnsi="Times New Roman" w:cs="Times New Roman"/>
          <w:i w:val="0"/>
          <w:iCs w:val="0"/>
          <w:sz w:val="24"/>
          <w:szCs w:val="24"/>
          <w:lang w:bidi="ar-SA"/>
        </w:rPr>
        <w:t xml:space="preserve">. Universitas Sam </w:t>
      </w:r>
      <w:proofErr w:type="spellStart"/>
      <w:r w:rsidRPr="00986A14">
        <w:rPr>
          <w:rFonts w:ascii="Times New Roman" w:hAnsi="Times New Roman" w:cs="Times New Roman"/>
          <w:i w:val="0"/>
          <w:iCs w:val="0"/>
          <w:sz w:val="24"/>
          <w:szCs w:val="24"/>
          <w:lang w:bidi="ar-SA"/>
        </w:rPr>
        <w:t>Ratulangi</w:t>
      </w:r>
      <w:proofErr w:type="spellEnd"/>
      <w:r w:rsidRPr="00986A14">
        <w:rPr>
          <w:rFonts w:ascii="Times New Roman" w:hAnsi="Times New Roman" w:cs="Times New Roman"/>
          <w:i w:val="0"/>
          <w:iCs w:val="0"/>
          <w:sz w:val="24"/>
          <w:szCs w:val="24"/>
          <w:lang w:bidi="ar-SA"/>
        </w:rPr>
        <w:t xml:space="preserve"> Manado. </w:t>
      </w:r>
    </w:p>
    <w:p w14:paraId="694F60EC" w14:textId="6E7C4951"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bidi="ar-SA"/>
        </w:rPr>
        <w:t xml:space="preserve">Brigham &amp; Houston. (2010). Dasar-Dasar </w:t>
      </w:r>
      <w:proofErr w:type="spellStart"/>
      <w:r w:rsidRPr="00274086">
        <w:rPr>
          <w:rFonts w:ascii="Times New Roman" w:hAnsi="Times New Roman" w:cs="Times New Roman"/>
          <w:i w:val="0"/>
          <w:iCs w:val="0"/>
          <w:sz w:val="24"/>
          <w:szCs w:val="24"/>
          <w:lang w:bidi="ar-SA"/>
        </w:rPr>
        <w:t>Manajemen</w:t>
      </w:r>
      <w:proofErr w:type="spellEnd"/>
      <w:r w:rsidRPr="00274086">
        <w:rPr>
          <w:rFonts w:ascii="Times New Roman" w:hAnsi="Times New Roman" w:cs="Times New Roman"/>
          <w:i w:val="0"/>
          <w:iCs w:val="0"/>
          <w:sz w:val="24"/>
          <w:szCs w:val="24"/>
          <w:lang w:bidi="ar-SA"/>
        </w:rPr>
        <w:t xml:space="preserve"> Keuangan </w:t>
      </w:r>
      <w:proofErr w:type="spellStart"/>
      <w:r w:rsidRPr="00274086">
        <w:rPr>
          <w:rFonts w:ascii="Times New Roman" w:hAnsi="Times New Roman" w:cs="Times New Roman"/>
          <w:i w:val="0"/>
          <w:iCs w:val="0"/>
          <w:sz w:val="24"/>
          <w:szCs w:val="24"/>
          <w:lang w:bidi="ar-SA"/>
        </w:rPr>
        <w:t>Buku</w:t>
      </w:r>
      <w:proofErr w:type="spellEnd"/>
      <w:r w:rsidRPr="00274086">
        <w:rPr>
          <w:rFonts w:ascii="Times New Roman" w:hAnsi="Times New Roman" w:cs="Times New Roman"/>
          <w:i w:val="0"/>
          <w:iCs w:val="0"/>
          <w:sz w:val="24"/>
          <w:szCs w:val="24"/>
          <w:lang w:bidi="ar-SA"/>
        </w:rPr>
        <w:t xml:space="preserve"> </w:t>
      </w:r>
      <w:proofErr w:type="gramStart"/>
      <w:r w:rsidRPr="00274086">
        <w:rPr>
          <w:rFonts w:ascii="Times New Roman" w:hAnsi="Times New Roman" w:cs="Times New Roman"/>
          <w:i w:val="0"/>
          <w:iCs w:val="0"/>
          <w:sz w:val="24"/>
          <w:szCs w:val="24"/>
          <w:lang w:bidi="ar-SA"/>
        </w:rPr>
        <w:t>1.Jakarta</w:t>
      </w:r>
      <w:proofErr w:type="gram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Salemba</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Empat</w:t>
      </w:r>
      <w:proofErr w:type="spellEnd"/>
      <w:r w:rsidRPr="00274086">
        <w:rPr>
          <w:rFonts w:ascii="Times New Roman" w:hAnsi="Times New Roman" w:cs="Times New Roman"/>
          <w:i w:val="0"/>
          <w:iCs w:val="0"/>
          <w:sz w:val="24"/>
          <w:szCs w:val="24"/>
          <w:lang w:bidi="ar-SA"/>
        </w:rPr>
        <w:t>.</w:t>
      </w:r>
    </w:p>
    <w:p w14:paraId="25463732"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t-IT" w:bidi="ar-SA"/>
        </w:rPr>
      </w:pPr>
      <w:r w:rsidRPr="00274086">
        <w:rPr>
          <w:rFonts w:ascii="Times New Roman" w:hAnsi="Times New Roman" w:cs="Times New Roman"/>
          <w:i w:val="0"/>
          <w:iCs w:val="0"/>
          <w:sz w:val="24"/>
          <w:szCs w:val="24"/>
          <w:lang w:bidi="ar-SA"/>
        </w:rPr>
        <w:t xml:space="preserve">Carlo, M. A. (2014). </w:t>
      </w:r>
      <w:proofErr w:type="spellStart"/>
      <w:r w:rsidRPr="00274086">
        <w:rPr>
          <w:rFonts w:ascii="Times New Roman" w:hAnsi="Times New Roman" w:cs="Times New Roman"/>
          <w:i w:val="0"/>
          <w:iCs w:val="0"/>
          <w:sz w:val="24"/>
          <w:szCs w:val="24"/>
          <w:lang w:bidi="ar-SA"/>
        </w:rPr>
        <w:t>Pengaruh</w:t>
      </w:r>
      <w:proofErr w:type="spellEnd"/>
      <w:r w:rsidRPr="00274086">
        <w:rPr>
          <w:rFonts w:ascii="Times New Roman" w:hAnsi="Times New Roman" w:cs="Times New Roman"/>
          <w:i w:val="0"/>
          <w:iCs w:val="0"/>
          <w:sz w:val="24"/>
          <w:szCs w:val="24"/>
          <w:lang w:bidi="ar-SA"/>
        </w:rPr>
        <w:t xml:space="preserve"> </w:t>
      </w:r>
      <w:r w:rsidRPr="00274086">
        <w:rPr>
          <w:rFonts w:ascii="Times New Roman" w:hAnsi="Times New Roman" w:cs="Times New Roman"/>
          <w:iCs w:val="0"/>
          <w:sz w:val="24"/>
          <w:szCs w:val="24"/>
          <w:lang w:bidi="ar-SA"/>
        </w:rPr>
        <w:t>Return on equity</w:t>
      </w:r>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Dividen</w:t>
      </w:r>
      <w:proofErr w:type="spellEnd"/>
      <w:r w:rsidRPr="00274086">
        <w:rPr>
          <w:rFonts w:ascii="Times New Roman" w:hAnsi="Times New Roman" w:cs="Times New Roman"/>
          <w:i w:val="0"/>
          <w:iCs w:val="0"/>
          <w:sz w:val="24"/>
          <w:szCs w:val="24"/>
          <w:lang w:bidi="ar-SA"/>
        </w:rPr>
        <w:t xml:space="preserve"> Payout Ratio, dan Price to Earnings Ratio pada </w:t>
      </w:r>
      <w:r w:rsidRPr="00274086">
        <w:rPr>
          <w:rFonts w:ascii="Times New Roman" w:hAnsi="Times New Roman" w:cs="Times New Roman"/>
          <w:iCs w:val="0"/>
          <w:sz w:val="24"/>
          <w:szCs w:val="24"/>
          <w:lang w:bidi="ar-SA"/>
        </w:rPr>
        <w:t>Return</w:t>
      </w:r>
      <w:r w:rsidRPr="00274086">
        <w:rPr>
          <w:rFonts w:ascii="Times New Roman" w:hAnsi="Times New Roman" w:cs="Times New Roman"/>
          <w:i w:val="0"/>
          <w:iCs w:val="0"/>
          <w:sz w:val="24"/>
          <w:szCs w:val="24"/>
          <w:lang w:bidi="ar-SA"/>
        </w:rPr>
        <w:t xml:space="preserve"> Saham. </w:t>
      </w:r>
      <w:r w:rsidRPr="00274086">
        <w:rPr>
          <w:rFonts w:ascii="Times New Roman" w:hAnsi="Times New Roman" w:cs="Times New Roman"/>
          <w:i w:val="0"/>
          <w:iCs w:val="0"/>
          <w:sz w:val="24"/>
          <w:szCs w:val="24"/>
          <w:lang w:val="it-IT" w:bidi="ar-SA"/>
        </w:rPr>
        <w:t>E-Jurnal Akutansi Universitas Udayana. 7(1), 151-164.</w:t>
      </w:r>
    </w:p>
    <w:p w14:paraId="11C03D80"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val="it-IT" w:bidi="ar-SA"/>
        </w:rPr>
        <w:t xml:space="preserve">Darmawan, D. (2013). Metode Penelitian Kuantitatif. </w:t>
      </w:r>
      <w:r w:rsidRPr="00274086">
        <w:rPr>
          <w:rFonts w:ascii="Times New Roman" w:hAnsi="Times New Roman" w:cs="Times New Roman"/>
          <w:i w:val="0"/>
          <w:iCs w:val="0"/>
          <w:sz w:val="24"/>
          <w:szCs w:val="24"/>
          <w:lang w:bidi="ar-SA"/>
        </w:rPr>
        <w:t xml:space="preserve">Bandung: PT </w:t>
      </w:r>
      <w:proofErr w:type="spellStart"/>
      <w:r w:rsidRPr="00274086">
        <w:rPr>
          <w:rFonts w:ascii="Times New Roman" w:hAnsi="Times New Roman" w:cs="Times New Roman"/>
          <w:i w:val="0"/>
          <w:iCs w:val="0"/>
          <w:sz w:val="24"/>
          <w:szCs w:val="24"/>
          <w:lang w:bidi="ar-SA"/>
        </w:rPr>
        <w:t>Remaja</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Rosdakarya</w:t>
      </w:r>
      <w:proofErr w:type="spellEnd"/>
      <w:r w:rsidRPr="00274086">
        <w:rPr>
          <w:rFonts w:ascii="Times New Roman" w:hAnsi="Times New Roman" w:cs="Times New Roman"/>
          <w:i w:val="0"/>
          <w:iCs w:val="0"/>
          <w:sz w:val="24"/>
          <w:szCs w:val="24"/>
          <w:lang w:bidi="ar-SA"/>
        </w:rPr>
        <w:t>.</w:t>
      </w:r>
    </w:p>
    <w:p w14:paraId="17042428"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d-ID" w:bidi="ar-SA"/>
        </w:rPr>
      </w:pPr>
      <w:r w:rsidRPr="00274086">
        <w:rPr>
          <w:rFonts w:ascii="Times New Roman" w:hAnsi="Times New Roman" w:cs="Times New Roman"/>
          <w:i w:val="0"/>
          <w:iCs w:val="0"/>
          <w:sz w:val="24"/>
          <w:szCs w:val="24"/>
          <w:lang w:bidi="ar-SA"/>
        </w:rPr>
        <w:t xml:space="preserve">Fahmi, I. (2006). </w:t>
      </w:r>
      <w:r w:rsidRPr="00274086">
        <w:rPr>
          <w:rFonts w:ascii="Times New Roman" w:hAnsi="Times New Roman" w:cs="Times New Roman"/>
          <w:i w:val="0"/>
          <w:iCs w:val="0"/>
          <w:sz w:val="24"/>
          <w:szCs w:val="24"/>
          <w:lang w:val="it-IT" w:bidi="ar-SA"/>
        </w:rPr>
        <w:t>Analisis Investasi dalam Prespektif Ekonomi dan Politik.</w:t>
      </w:r>
      <w:r w:rsidRPr="00274086">
        <w:rPr>
          <w:rFonts w:ascii="Times New Roman" w:hAnsi="Times New Roman" w:cs="Times New Roman"/>
          <w:i w:val="0"/>
          <w:iCs w:val="0"/>
          <w:sz w:val="24"/>
          <w:szCs w:val="24"/>
          <w:lang w:val="id-ID" w:bidi="ar-SA"/>
        </w:rPr>
        <w:t xml:space="preserve"> Bandung: Refika Aditama.</w:t>
      </w:r>
    </w:p>
    <w:p w14:paraId="14EBBF0B" w14:textId="4C9883AF"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d-ID" w:bidi="ar-SA"/>
        </w:rPr>
      </w:pPr>
      <w:r w:rsidRPr="00274086">
        <w:rPr>
          <w:rFonts w:ascii="Times New Roman" w:hAnsi="Times New Roman" w:cs="Times New Roman"/>
          <w:i w:val="0"/>
          <w:iCs w:val="0"/>
          <w:sz w:val="24"/>
          <w:szCs w:val="24"/>
          <w:lang w:val="id-ID" w:bidi="ar-SA"/>
        </w:rPr>
        <w:t xml:space="preserve">Gunawan, B., &amp; Rizki, P. H. (2014). Analisis Pengaruh Pengukuran Kinerja Keuangan dalam Memprediksi </w:t>
      </w:r>
      <w:r w:rsidRPr="00274086">
        <w:rPr>
          <w:rFonts w:ascii="Times New Roman" w:hAnsi="Times New Roman" w:cs="Times New Roman"/>
          <w:iCs w:val="0"/>
          <w:sz w:val="24"/>
          <w:szCs w:val="24"/>
          <w:lang w:val="id-ID" w:bidi="ar-SA"/>
        </w:rPr>
        <w:t>Return</w:t>
      </w:r>
      <w:r w:rsidRPr="00274086">
        <w:rPr>
          <w:rFonts w:ascii="Times New Roman" w:hAnsi="Times New Roman" w:cs="Times New Roman"/>
          <w:i w:val="0"/>
          <w:iCs w:val="0"/>
          <w:sz w:val="24"/>
          <w:szCs w:val="24"/>
          <w:lang w:val="id-ID" w:bidi="ar-SA"/>
        </w:rPr>
        <w:t xml:space="preserve"> Saham pada Perusahaan Manufaktur yang Terdaftar di Bursa Efek Indonesia. Jurnal Akuntansi. 2(1), 98-117.</w:t>
      </w:r>
    </w:p>
    <w:p w14:paraId="0A0C069E"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val="id-ID" w:bidi="ar-SA"/>
        </w:rPr>
        <w:t xml:space="preserve">Gumanti, T. A. (2009). </w:t>
      </w:r>
      <w:r w:rsidRPr="00274086">
        <w:rPr>
          <w:rFonts w:ascii="Times New Roman" w:hAnsi="Times New Roman" w:cs="Times New Roman"/>
          <w:i w:val="0"/>
          <w:iCs w:val="0"/>
          <w:sz w:val="24"/>
          <w:szCs w:val="24"/>
          <w:lang w:val="it-IT" w:bidi="ar-SA"/>
        </w:rPr>
        <w:t xml:space="preserve">Teori Sinyal Dalam Manajemen Keuangan. </w:t>
      </w:r>
      <w:proofErr w:type="spellStart"/>
      <w:r w:rsidRPr="00274086">
        <w:rPr>
          <w:rFonts w:ascii="Times New Roman" w:eastAsia="Times New Roman" w:hAnsi="Times New Roman" w:cs="Times New Roman"/>
          <w:iCs w:val="0"/>
          <w:sz w:val="24"/>
          <w:szCs w:val="24"/>
          <w:lang w:bidi="ar-SA"/>
        </w:rPr>
        <w:t>Jurnal</w:t>
      </w:r>
      <w:proofErr w:type="spellEnd"/>
      <w:r w:rsidRPr="00274086">
        <w:rPr>
          <w:rFonts w:ascii="Times New Roman" w:eastAsia="Times New Roman" w:hAnsi="Times New Roman" w:cs="Times New Roman"/>
          <w:iCs w:val="0"/>
          <w:sz w:val="24"/>
          <w:szCs w:val="24"/>
          <w:lang w:bidi="ar-SA"/>
        </w:rPr>
        <w:t xml:space="preserve"> </w:t>
      </w:r>
      <w:proofErr w:type="spellStart"/>
      <w:r w:rsidRPr="00274086">
        <w:rPr>
          <w:rFonts w:ascii="Times New Roman" w:eastAsia="Times New Roman" w:hAnsi="Times New Roman" w:cs="Times New Roman"/>
          <w:iCs w:val="0"/>
          <w:sz w:val="24"/>
          <w:szCs w:val="24"/>
          <w:lang w:bidi="ar-SA"/>
        </w:rPr>
        <w:t>Manajemen</w:t>
      </w:r>
      <w:proofErr w:type="spellEnd"/>
      <w:r w:rsidRPr="00274086">
        <w:rPr>
          <w:rFonts w:ascii="Times New Roman" w:eastAsia="Times New Roman" w:hAnsi="Times New Roman" w:cs="Times New Roman"/>
          <w:iCs w:val="0"/>
          <w:sz w:val="24"/>
          <w:szCs w:val="24"/>
          <w:lang w:bidi="ar-SA"/>
        </w:rPr>
        <w:t xml:space="preserve"> Dan </w:t>
      </w:r>
      <w:proofErr w:type="spellStart"/>
      <w:r w:rsidRPr="00274086">
        <w:rPr>
          <w:rFonts w:ascii="Times New Roman" w:eastAsia="Times New Roman" w:hAnsi="Times New Roman" w:cs="Times New Roman"/>
          <w:iCs w:val="0"/>
          <w:sz w:val="24"/>
          <w:szCs w:val="24"/>
          <w:lang w:bidi="ar-SA"/>
        </w:rPr>
        <w:t>Usahawan</w:t>
      </w:r>
      <w:proofErr w:type="spellEnd"/>
      <w:r w:rsidRPr="00274086">
        <w:rPr>
          <w:rFonts w:ascii="Times New Roman" w:eastAsia="Times New Roman" w:hAnsi="Times New Roman" w:cs="Times New Roman"/>
          <w:iCs w:val="0"/>
          <w:sz w:val="24"/>
          <w:szCs w:val="24"/>
          <w:lang w:bidi="ar-SA"/>
        </w:rPr>
        <w:t xml:space="preserve"> Indonesia</w:t>
      </w:r>
      <w:r w:rsidRPr="00274086">
        <w:rPr>
          <w:rFonts w:ascii="Times New Roman" w:hAnsi="Times New Roman" w:cs="Times New Roman"/>
          <w:i w:val="0"/>
          <w:iCs w:val="0"/>
          <w:sz w:val="24"/>
          <w:szCs w:val="24"/>
          <w:lang w:bidi="ar-SA"/>
        </w:rPr>
        <w:t xml:space="preserve">, </w:t>
      </w:r>
      <w:r w:rsidRPr="00274086">
        <w:rPr>
          <w:rFonts w:ascii="Times New Roman" w:eastAsia="Times New Roman" w:hAnsi="Times New Roman" w:cs="Times New Roman"/>
          <w:iCs w:val="0"/>
          <w:sz w:val="24"/>
          <w:szCs w:val="24"/>
          <w:lang w:bidi="ar-SA"/>
        </w:rPr>
        <w:t>38</w:t>
      </w:r>
      <w:r w:rsidRPr="00274086">
        <w:rPr>
          <w:rFonts w:ascii="Times New Roman" w:hAnsi="Times New Roman" w:cs="Times New Roman"/>
          <w:i w:val="0"/>
          <w:iCs w:val="0"/>
          <w:sz w:val="24"/>
          <w:szCs w:val="24"/>
          <w:lang w:bidi="ar-SA"/>
        </w:rPr>
        <w:t>(6), 1–29.</w:t>
      </w:r>
    </w:p>
    <w:p w14:paraId="0A6686C9"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t-IT" w:bidi="ar-SA"/>
        </w:rPr>
      </w:pPr>
      <w:r w:rsidRPr="00274086">
        <w:rPr>
          <w:rFonts w:ascii="Times New Roman" w:hAnsi="Times New Roman" w:cs="Times New Roman"/>
          <w:i w:val="0"/>
          <w:iCs w:val="0"/>
          <w:sz w:val="24"/>
          <w:szCs w:val="24"/>
          <w:lang w:bidi="ar-SA"/>
        </w:rPr>
        <w:t xml:space="preserve">Halim, A. (2007). </w:t>
      </w:r>
      <w:proofErr w:type="spellStart"/>
      <w:r w:rsidRPr="00274086">
        <w:rPr>
          <w:rFonts w:ascii="Times New Roman" w:hAnsi="Times New Roman" w:cs="Times New Roman"/>
          <w:i w:val="0"/>
          <w:iCs w:val="0"/>
          <w:sz w:val="24"/>
          <w:szCs w:val="24"/>
          <w:lang w:bidi="ar-SA"/>
        </w:rPr>
        <w:t>Manajemen</w:t>
      </w:r>
      <w:proofErr w:type="spellEnd"/>
      <w:r w:rsidRPr="00274086">
        <w:rPr>
          <w:rFonts w:ascii="Times New Roman" w:hAnsi="Times New Roman" w:cs="Times New Roman"/>
          <w:i w:val="0"/>
          <w:iCs w:val="0"/>
          <w:sz w:val="24"/>
          <w:szCs w:val="24"/>
          <w:lang w:bidi="ar-SA"/>
        </w:rPr>
        <w:t xml:space="preserve"> Keuangan </w:t>
      </w:r>
      <w:proofErr w:type="spellStart"/>
      <w:r w:rsidRPr="00274086">
        <w:rPr>
          <w:rFonts w:ascii="Times New Roman" w:hAnsi="Times New Roman" w:cs="Times New Roman"/>
          <w:i w:val="0"/>
          <w:iCs w:val="0"/>
          <w:sz w:val="24"/>
          <w:szCs w:val="24"/>
          <w:lang w:bidi="ar-SA"/>
        </w:rPr>
        <w:t>Bisnis</w:t>
      </w:r>
      <w:proofErr w:type="spellEnd"/>
      <w:r w:rsidRPr="00274086">
        <w:rPr>
          <w:rFonts w:ascii="Times New Roman" w:hAnsi="Times New Roman" w:cs="Times New Roman"/>
          <w:i w:val="0"/>
          <w:iCs w:val="0"/>
          <w:sz w:val="24"/>
          <w:szCs w:val="24"/>
          <w:lang w:bidi="ar-SA"/>
        </w:rPr>
        <w:t xml:space="preserve">. Bogor: Ghalia Indonesia </w:t>
      </w:r>
      <w:proofErr w:type="spellStart"/>
      <w:r w:rsidRPr="00274086">
        <w:rPr>
          <w:rFonts w:ascii="Times New Roman" w:hAnsi="Times New Roman" w:cs="Times New Roman"/>
          <w:i w:val="0"/>
          <w:iCs w:val="0"/>
          <w:sz w:val="24"/>
          <w:szCs w:val="24"/>
          <w:lang w:bidi="ar-SA"/>
        </w:rPr>
        <w:t>Harahap</w:t>
      </w:r>
      <w:proofErr w:type="spellEnd"/>
      <w:r w:rsidRPr="00274086">
        <w:rPr>
          <w:rFonts w:ascii="Times New Roman" w:hAnsi="Times New Roman" w:cs="Times New Roman"/>
          <w:i w:val="0"/>
          <w:iCs w:val="0"/>
          <w:sz w:val="24"/>
          <w:szCs w:val="24"/>
          <w:lang w:bidi="ar-SA"/>
        </w:rPr>
        <w:t xml:space="preserve">, S. S. (2007). </w:t>
      </w:r>
      <w:proofErr w:type="spellStart"/>
      <w:r w:rsidRPr="00274086">
        <w:rPr>
          <w:rFonts w:ascii="Times New Roman" w:hAnsi="Times New Roman" w:cs="Times New Roman"/>
          <w:i w:val="0"/>
          <w:iCs w:val="0"/>
          <w:sz w:val="24"/>
          <w:szCs w:val="24"/>
          <w:lang w:bidi="ar-SA"/>
        </w:rPr>
        <w:t>Analisis</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Kritis</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atas</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Laporan</w:t>
      </w:r>
      <w:proofErr w:type="spellEnd"/>
      <w:r w:rsidRPr="00274086">
        <w:rPr>
          <w:rFonts w:ascii="Times New Roman" w:hAnsi="Times New Roman" w:cs="Times New Roman"/>
          <w:i w:val="0"/>
          <w:iCs w:val="0"/>
          <w:sz w:val="24"/>
          <w:szCs w:val="24"/>
          <w:lang w:bidi="ar-SA"/>
        </w:rPr>
        <w:t xml:space="preserve"> Keuangan. </w:t>
      </w:r>
      <w:r w:rsidRPr="00274086">
        <w:rPr>
          <w:rFonts w:ascii="Times New Roman" w:hAnsi="Times New Roman" w:cs="Times New Roman"/>
          <w:i w:val="0"/>
          <w:iCs w:val="0"/>
          <w:sz w:val="24"/>
          <w:szCs w:val="24"/>
          <w:lang w:val="it-IT" w:bidi="ar-SA"/>
        </w:rPr>
        <w:t>Jakarta: Raja Grafindo.</w:t>
      </w:r>
    </w:p>
    <w:p w14:paraId="1A4D8704"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t-IT" w:bidi="ar-SA"/>
        </w:rPr>
      </w:pPr>
      <w:r w:rsidRPr="00274086">
        <w:rPr>
          <w:rFonts w:ascii="Times New Roman" w:hAnsi="Times New Roman" w:cs="Times New Roman"/>
          <w:i w:val="0"/>
          <w:iCs w:val="0"/>
          <w:sz w:val="24"/>
          <w:szCs w:val="24"/>
          <w:lang w:val="it-IT" w:bidi="ar-SA"/>
        </w:rPr>
        <w:t xml:space="preserve">Harjito, A., &amp; Martono. (2007). Manajemen Keuangan. Yogyakarta: Ekonisia. </w:t>
      </w:r>
    </w:p>
    <w:p w14:paraId="2B416E8F"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t-IT" w:bidi="ar-SA"/>
        </w:rPr>
      </w:pPr>
      <w:r w:rsidRPr="00274086">
        <w:rPr>
          <w:rFonts w:ascii="Times New Roman" w:hAnsi="Times New Roman" w:cs="Times New Roman"/>
          <w:i w:val="0"/>
          <w:iCs w:val="0"/>
          <w:sz w:val="24"/>
          <w:szCs w:val="24"/>
          <w:lang w:val="it-IT" w:bidi="ar-SA"/>
        </w:rPr>
        <w:t>Hermuningsih, S. (2012). Pengantar Pasar Modal Indonesia. Yogyakarta: UPP STIM YKPN.</w:t>
      </w:r>
    </w:p>
    <w:p w14:paraId="7FD41215" w14:textId="558AF116"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proofErr w:type="spellStart"/>
      <w:r w:rsidRPr="00274086">
        <w:rPr>
          <w:rFonts w:ascii="Times New Roman" w:hAnsi="Times New Roman" w:cs="Times New Roman"/>
          <w:i w:val="0"/>
          <w:iCs w:val="0"/>
          <w:sz w:val="24"/>
          <w:szCs w:val="24"/>
          <w:lang w:bidi="ar-SA"/>
        </w:rPr>
        <w:t>Khotimah</w:t>
      </w:r>
      <w:proofErr w:type="spellEnd"/>
      <w:r w:rsidRPr="00274086">
        <w:rPr>
          <w:rFonts w:ascii="Times New Roman" w:hAnsi="Times New Roman" w:cs="Times New Roman"/>
          <w:i w:val="0"/>
          <w:iCs w:val="0"/>
          <w:sz w:val="24"/>
          <w:szCs w:val="24"/>
          <w:lang w:bidi="ar-SA"/>
        </w:rPr>
        <w:t xml:space="preserve">, K., &amp; </w:t>
      </w:r>
      <w:proofErr w:type="spellStart"/>
      <w:r w:rsidRPr="00274086">
        <w:rPr>
          <w:rFonts w:ascii="Times New Roman" w:hAnsi="Times New Roman" w:cs="Times New Roman"/>
          <w:i w:val="0"/>
          <w:iCs w:val="0"/>
          <w:sz w:val="24"/>
          <w:szCs w:val="24"/>
          <w:lang w:bidi="ar-SA"/>
        </w:rPr>
        <w:t>Murtaqi</w:t>
      </w:r>
      <w:proofErr w:type="spellEnd"/>
      <w:r w:rsidRPr="00274086">
        <w:rPr>
          <w:rFonts w:ascii="Times New Roman" w:hAnsi="Times New Roman" w:cs="Times New Roman"/>
          <w:i w:val="0"/>
          <w:iCs w:val="0"/>
          <w:sz w:val="24"/>
          <w:szCs w:val="24"/>
          <w:lang w:bidi="ar-SA"/>
        </w:rPr>
        <w:t xml:space="preserve">, I. (2015). The Fundamental Analysis of Indonesian stock </w:t>
      </w:r>
      <w:r w:rsidRPr="00274086">
        <w:rPr>
          <w:rFonts w:ascii="Times New Roman" w:hAnsi="Times New Roman" w:cs="Times New Roman"/>
          <w:iCs w:val="0"/>
          <w:sz w:val="24"/>
          <w:szCs w:val="24"/>
          <w:lang w:bidi="ar-SA"/>
        </w:rPr>
        <w:t>Return</w:t>
      </w:r>
      <w:r w:rsidRPr="00274086">
        <w:rPr>
          <w:rFonts w:ascii="Times New Roman" w:hAnsi="Times New Roman" w:cs="Times New Roman"/>
          <w:i w:val="0"/>
          <w:iCs w:val="0"/>
          <w:sz w:val="24"/>
          <w:szCs w:val="24"/>
          <w:lang w:bidi="ar-SA"/>
        </w:rPr>
        <w:t xml:space="preserve"> (Case Study: Listed Public Companies in sub-sector Food </w:t>
      </w:r>
      <w:proofErr w:type="spellStart"/>
      <w:r w:rsidRPr="00274086">
        <w:rPr>
          <w:rFonts w:ascii="Times New Roman" w:hAnsi="Times New Roman" w:cs="Times New Roman"/>
          <w:i w:val="0"/>
          <w:iCs w:val="0"/>
          <w:sz w:val="24"/>
          <w:szCs w:val="24"/>
          <w:lang w:bidi="ar-SA"/>
        </w:rPr>
        <w:t>andahmi</w:t>
      </w:r>
      <w:proofErr w:type="spellEnd"/>
      <w:r w:rsidRPr="00274086">
        <w:rPr>
          <w:rFonts w:ascii="Times New Roman" w:hAnsi="Times New Roman" w:cs="Times New Roman"/>
          <w:i w:val="0"/>
          <w:iCs w:val="0"/>
          <w:sz w:val="24"/>
          <w:szCs w:val="24"/>
          <w:lang w:bidi="ar-SA"/>
        </w:rPr>
        <w:t xml:space="preserve">, I. (2013). </w:t>
      </w:r>
      <w:proofErr w:type="spellStart"/>
      <w:r w:rsidRPr="00274086">
        <w:rPr>
          <w:rFonts w:ascii="Times New Roman" w:hAnsi="Times New Roman" w:cs="Times New Roman"/>
          <w:i w:val="0"/>
          <w:iCs w:val="0"/>
          <w:sz w:val="24"/>
          <w:szCs w:val="24"/>
          <w:lang w:bidi="ar-SA"/>
        </w:rPr>
        <w:t>Analisis</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Laporan</w:t>
      </w:r>
      <w:proofErr w:type="spellEnd"/>
      <w:r w:rsidRPr="00274086">
        <w:rPr>
          <w:rFonts w:ascii="Times New Roman" w:hAnsi="Times New Roman" w:cs="Times New Roman"/>
          <w:i w:val="0"/>
          <w:iCs w:val="0"/>
          <w:sz w:val="24"/>
          <w:szCs w:val="24"/>
          <w:lang w:bidi="ar-SA"/>
        </w:rPr>
        <w:t xml:space="preserve"> Keuangan. Bandung: </w:t>
      </w:r>
      <w:proofErr w:type="spellStart"/>
      <w:r w:rsidRPr="00274086">
        <w:rPr>
          <w:rFonts w:ascii="Times New Roman" w:hAnsi="Times New Roman" w:cs="Times New Roman"/>
          <w:i w:val="0"/>
          <w:iCs w:val="0"/>
          <w:sz w:val="24"/>
          <w:szCs w:val="24"/>
          <w:lang w:bidi="ar-SA"/>
        </w:rPr>
        <w:t>Alfabeta</w:t>
      </w:r>
      <w:proofErr w:type="spellEnd"/>
      <w:r w:rsidRPr="00274086">
        <w:rPr>
          <w:rFonts w:ascii="Times New Roman" w:hAnsi="Times New Roman" w:cs="Times New Roman"/>
          <w:i w:val="0"/>
          <w:iCs w:val="0"/>
          <w:sz w:val="24"/>
          <w:szCs w:val="24"/>
          <w:lang w:bidi="ar-SA"/>
        </w:rPr>
        <w:t xml:space="preserve">. </w:t>
      </w:r>
    </w:p>
    <w:p w14:paraId="05C6AD23"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bidi="ar-SA"/>
        </w:rPr>
        <w:t xml:space="preserve">Martha, L., </w:t>
      </w:r>
      <w:proofErr w:type="spellStart"/>
      <w:r w:rsidRPr="00274086">
        <w:rPr>
          <w:rFonts w:ascii="Times New Roman" w:hAnsi="Times New Roman" w:cs="Times New Roman"/>
          <w:i w:val="0"/>
          <w:iCs w:val="0"/>
          <w:sz w:val="24"/>
          <w:szCs w:val="24"/>
          <w:lang w:bidi="ar-SA"/>
        </w:rPr>
        <w:t>Sogiroh</w:t>
      </w:r>
      <w:proofErr w:type="spellEnd"/>
      <w:r w:rsidRPr="00274086">
        <w:rPr>
          <w:rFonts w:ascii="Times New Roman" w:hAnsi="Times New Roman" w:cs="Times New Roman"/>
          <w:i w:val="0"/>
          <w:iCs w:val="0"/>
          <w:sz w:val="24"/>
          <w:szCs w:val="24"/>
          <w:lang w:bidi="ar-SA"/>
        </w:rPr>
        <w:t xml:space="preserve">, N. U., Magdalena, M., </w:t>
      </w:r>
      <w:proofErr w:type="spellStart"/>
      <w:r w:rsidRPr="00274086">
        <w:rPr>
          <w:rFonts w:ascii="Times New Roman" w:hAnsi="Times New Roman" w:cs="Times New Roman"/>
          <w:i w:val="0"/>
          <w:iCs w:val="0"/>
          <w:sz w:val="24"/>
          <w:szCs w:val="24"/>
          <w:lang w:bidi="ar-SA"/>
        </w:rPr>
        <w:t>Susanti</w:t>
      </w:r>
      <w:proofErr w:type="spellEnd"/>
      <w:r w:rsidRPr="00274086">
        <w:rPr>
          <w:rFonts w:ascii="Times New Roman" w:hAnsi="Times New Roman" w:cs="Times New Roman"/>
          <w:i w:val="0"/>
          <w:iCs w:val="0"/>
          <w:sz w:val="24"/>
          <w:szCs w:val="24"/>
          <w:lang w:bidi="ar-SA"/>
        </w:rPr>
        <w:t xml:space="preserve">, F., &amp; </w:t>
      </w:r>
      <w:proofErr w:type="spellStart"/>
      <w:r w:rsidRPr="00274086">
        <w:rPr>
          <w:rFonts w:ascii="Times New Roman" w:hAnsi="Times New Roman" w:cs="Times New Roman"/>
          <w:i w:val="0"/>
          <w:iCs w:val="0"/>
          <w:sz w:val="24"/>
          <w:szCs w:val="24"/>
          <w:lang w:bidi="ar-SA"/>
        </w:rPr>
        <w:t>Syafitri</w:t>
      </w:r>
      <w:proofErr w:type="spellEnd"/>
      <w:r w:rsidRPr="00274086">
        <w:rPr>
          <w:rFonts w:ascii="Times New Roman" w:hAnsi="Times New Roman" w:cs="Times New Roman"/>
          <w:i w:val="0"/>
          <w:iCs w:val="0"/>
          <w:sz w:val="24"/>
          <w:szCs w:val="24"/>
          <w:lang w:bidi="ar-SA"/>
        </w:rPr>
        <w:t xml:space="preserve">, Y. (2018). </w:t>
      </w:r>
      <w:proofErr w:type="spellStart"/>
      <w:r w:rsidRPr="00274086">
        <w:rPr>
          <w:rFonts w:ascii="Times New Roman" w:hAnsi="Times New Roman" w:cs="Times New Roman"/>
          <w:iCs w:val="0"/>
          <w:sz w:val="24"/>
          <w:szCs w:val="24"/>
          <w:lang w:bidi="ar-SA"/>
        </w:rPr>
        <w:t>Profitabilitas</w:t>
      </w:r>
      <w:proofErr w:type="spellEnd"/>
      <w:r w:rsidRPr="00274086">
        <w:rPr>
          <w:rFonts w:ascii="Times New Roman" w:hAnsi="Times New Roman" w:cs="Times New Roman"/>
          <w:iCs w:val="0"/>
          <w:sz w:val="24"/>
          <w:szCs w:val="24"/>
          <w:lang w:bidi="ar-SA"/>
        </w:rPr>
        <w:t xml:space="preserve"> dan </w:t>
      </w:r>
      <w:proofErr w:type="spellStart"/>
      <w:r w:rsidRPr="00274086">
        <w:rPr>
          <w:rFonts w:ascii="Times New Roman" w:hAnsi="Times New Roman" w:cs="Times New Roman"/>
          <w:iCs w:val="0"/>
          <w:sz w:val="24"/>
          <w:szCs w:val="24"/>
          <w:lang w:bidi="ar-SA"/>
        </w:rPr>
        <w:t>kebijakan</w:t>
      </w:r>
      <w:proofErr w:type="spellEnd"/>
      <w:r w:rsidRPr="00274086">
        <w:rPr>
          <w:rFonts w:ascii="Times New Roman" w:hAnsi="Times New Roman" w:cs="Times New Roman"/>
          <w:iCs w:val="0"/>
          <w:sz w:val="24"/>
          <w:szCs w:val="24"/>
          <w:lang w:bidi="ar-SA"/>
        </w:rPr>
        <w:t xml:space="preserve"> </w:t>
      </w:r>
      <w:proofErr w:type="spellStart"/>
      <w:r w:rsidRPr="00274086">
        <w:rPr>
          <w:rFonts w:ascii="Times New Roman" w:hAnsi="Times New Roman" w:cs="Times New Roman"/>
          <w:iCs w:val="0"/>
          <w:sz w:val="24"/>
          <w:szCs w:val="24"/>
          <w:lang w:bidi="ar-SA"/>
        </w:rPr>
        <w:t>Dividen</w:t>
      </w:r>
      <w:proofErr w:type="spellEnd"/>
      <w:r w:rsidRPr="00274086">
        <w:rPr>
          <w:rFonts w:ascii="Times New Roman" w:hAnsi="Times New Roman" w:cs="Times New Roman"/>
          <w:iCs w:val="0"/>
          <w:sz w:val="24"/>
          <w:szCs w:val="24"/>
          <w:lang w:bidi="ar-SA"/>
        </w:rPr>
        <w:t xml:space="preserve"> </w:t>
      </w:r>
      <w:proofErr w:type="spellStart"/>
      <w:r w:rsidRPr="00274086">
        <w:rPr>
          <w:rFonts w:ascii="Times New Roman" w:hAnsi="Times New Roman" w:cs="Times New Roman"/>
          <w:iCs w:val="0"/>
          <w:sz w:val="24"/>
          <w:szCs w:val="24"/>
          <w:lang w:bidi="ar-SA"/>
        </w:rPr>
        <w:t>Terhadap</w:t>
      </w:r>
      <w:proofErr w:type="spellEnd"/>
      <w:r w:rsidRPr="00274086">
        <w:rPr>
          <w:rFonts w:ascii="Times New Roman" w:hAnsi="Times New Roman" w:cs="Times New Roman"/>
          <w:iCs w:val="0"/>
          <w:sz w:val="24"/>
          <w:szCs w:val="24"/>
          <w:lang w:bidi="ar-SA"/>
        </w:rPr>
        <w:t xml:space="preserve"> Nilai Perusahaan</w:t>
      </w:r>
      <w:r w:rsidRPr="00274086">
        <w:rPr>
          <w:rFonts w:ascii="Times New Roman" w:hAnsi="Times New Roman" w:cs="Times New Roman"/>
          <w:i w:val="0"/>
          <w:iCs w:val="0"/>
          <w:sz w:val="24"/>
          <w:szCs w:val="24"/>
          <w:lang w:bidi="ar-SA"/>
        </w:rPr>
        <w:t xml:space="preserve">. </w:t>
      </w:r>
      <w:r w:rsidRPr="00274086">
        <w:rPr>
          <w:rFonts w:ascii="Times New Roman" w:hAnsi="Times New Roman" w:cs="Times New Roman"/>
          <w:iCs w:val="0"/>
          <w:sz w:val="24"/>
          <w:szCs w:val="24"/>
          <w:lang w:bidi="ar-SA"/>
        </w:rPr>
        <w:t>1</w:t>
      </w:r>
      <w:r w:rsidRPr="00274086">
        <w:rPr>
          <w:rFonts w:ascii="Times New Roman" w:hAnsi="Times New Roman" w:cs="Times New Roman"/>
          <w:i w:val="0"/>
          <w:iCs w:val="0"/>
          <w:sz w:val="24"/>
          <w:szCs w:val="24"/>
          <w:lang w:bidi="ar-SA"/>
        </w:rPr>
        <w:t xml:space="preserve">(1), 49–59. </w:t>
      </w:r>
    </w:p>
    <w:p w14:paraId="31ECD4C8" w14:textId="65E20D76"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bidi="ar-SA"/>
        </w:rPr>
        <w:t xml:space="preserve">Nugroho, S. </w:t>
      </w:r>
      <w:proofErr w:type="spellStart"/>
      <w:r w:rsidRPr="00274086">
        <w:rPr>
          <w:rFonts w:ascii="Times New Roman" w:hAnsi="Times New Roman" w:cs="Times New Roman"/>
          <w:i w:val="0"/>
          <w:iCs w:val="0"/>
          <w:sz w:val="24"/>
          <w:szCs w:val="24"/>
          <w:lang w:bidi="ar-SA"/>
        </w:rPr>
        <w:t>ayem</w:t>
      </w:r>
      <w:proofErr w:type="spellEnd"/>
      <w:r w:rsidRPr="00274086">
        <w:rPr>
          <w:rFonts w:ascii="Times New Roman" w:hAnsi="Times New Roman" w:cs="Times New Roman"/>
          <w:i w:val="0"/>
          <w:iCs w:val="0"/>
          <w:sz w:val="24"/>
          <w:szCs w:val="24"/>
          <w:lang w:bidi="ar-SA"/>
        </w:rPr>
        <w:t xml:space="preserve"> R. (2016). </w:t>
      </w:r>
      <w:proofErr w:type="spellStart"/>
      <w:r w:rsidR="0027001F">
        <w:rPr>
          <w:rFonts w:ascii="Times New Roman" w:hAnsi="Times New Roman" w:cs="Times New Roman"/>
          <w:i w:val="0"/>
          <w:iCs w:val="0"/>
          <w:sz w:val="24"/>
          <w:szCs w:val="24"/>
          <w:lang w:bidi="ar-SA"/>
        </w:rPr>
        <w:t>P</w:t>
      </w:r>
      <w:r w:rsidRPr="00274086">
        <w:rPr>
          <w:rFonts w:ascii="Times New Roman" w:hAnsi="Times New Roman" w:cs="Times New Roman"/>
          <w:i w:val="0"/>
          <w:iCs w:val="0"/>
          <w:sz w:val="24"/>
          <w:szCs w:val="24"/>
          <w:lang w:bidi="ar-SA"/>
        </w:rPr>
        <w:t>engaruh</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profitabilitas</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struktur</w:t>
      </w:r>
      <w:proofErr w:type="spellEnd"/>
      <w:r w:rsidRPr="00274086">
        <w:rPr>
          <w:rFonts w:ascii="Times New Roman" w:hAnsi="Times New Roman" w:cs="Times New Roman"/>
          <w:i w:val="0"/>
          <w:iCs w:val="0"/>
          <w:sz w:val="24"/>
          <w:szCs w:val="24"/>
          <w:lang w:bidi="ar-SA"/>
        </w:rPr>
        <w:t xml:space="preserve"> modal, </w:t>
      </w:r>
      <w:proofErr w:type="spellStart"/>
      <w:r w:rsidRPr="00274086">
        <w:rPr>
          <w:rFonts w:ascii="Times New Roman" w:hAnsi="Times New Roman" w:cs="Times New Roman"/>
          <w:i w:val="0"/>
          <w:iCs w:val="0"/>
          <w:sz w:val="24"/>
          <w:szCs w:val="24"/>
          <w:lang w:bidi="ar-SA"/>
        </w:rPr>
        <w:t>kebijakan</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deviden</w:t>
      </w:r>
      <w:proofErr w:type="spellEnd"/>
      <w:r w:rsidRPr="00274086">
        <w:rPr>
          <w:rFonts w:ascii="Times New Roman" w:hAnsi="Times New Roman" w:cs="Times New Roman"/>
          <w:i w:val="0"/>
          <w:iCs w:val="0"/>
          <w:sz w:val="24"/>
          <w:szCs w:val="24"/>
          <w:lang w:bidi="ar-SA"/>
        </w:rPr>
        <w:t xml:space="preserve"> dan </w:t>
      </w:r>
      <w:proofErr w:type="spellStart"/>
      <w:r w:rsidRPr="00274086">
        <w:rPr>
          <w:rFonts w:ascii="Times New Roman" w:hAnsi="Times New Roman" w:cs="Times New Roman"/>
          <w:i w:val="0"/>
          <w:iCs w:val="0"/>
          <w:sz w:val="24"/>
          <w:szCs w:val="24"/>
          <w:lang w:bidi="ar-SA"/>
        </w:rPr>
        <w:t>keputusan</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investasi</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terhadap</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nilai</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perusahaan</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Cs w:val="0"/>
          <w:sz w:val="24"/>
          <w:szCs w:val="24"/>
          <w:lang w:bidi="ar-SA"/>
        </w:rPr>
        <w:t>Jurnal</w:t>
      </w:r>
      <w:proofErr w:type="spellEnd"/>
      <w:r w:rsidRPr="00274086">
        <w:rPr>
          <w:rFonts w:ascii="Times New Roman" w:hAnsi="Times New Roman" w:cs="Times New Roman"/>
          <w:iCs w:val="0"/>
          <w:sz w:val="24"/>
          <w:szCs w:val="24"/>
          <w:lang w:bidi="ar-SA"/>
        </w:rPr>
        <w:t xml:space="preserve"> </w:t>
      </w:r>
      <w:proofErr w:type="spellStart"/>
      <w:r w:rsidRPr="00274086">
        <w:rPr>
          <w:rFonts w:ascii="Times New Roman" w:hAnsi="Times New Roman" w:cs="Times New Roman"/>
          <w:iCs w:val="0"/>
          <w:sz w:val="24"/>
          <w:szCs w:val="24"/>
          <w:lang w:bidi="ar-SA"/>
        </w:rPr>
        <w:t>Akuntansi</w:t>
      </w:r>
      <w:proofErr w:type="spellEnd"/>
      <w:r w:rsidRPr="00274086">
        <w:rPr>
          <w:rFonts w:ascii="Times New Roman" w:hAnsi="Times New Roman" w:cs="Times New Roman"/>
          <w:i w:val="0"/>
          <w:iCs w:val="0"/>
          <w:sz w:val="24"/>
          <w:szCs w:val="24"/>
          <w:lang w:bidi="ar-SA"/>
        </w:rPr>
        <w:t xml:space="preserve">, </w:t>
      </w:r>
      <w:r w:rsidRPr="00274086">
        <w:rPr>
          <w:rFonts w:ascii="Times New Roman" w:hAnsi="Times New Roman" w:cs="Times New Roman"/>
          <w:iCs w:val="0"/>
          <w:sz w:val="24"/>
          <w:szCs w:val="24"/>
          <w:lang w:bidi="ar-SA"/>
        </w:rPr>
        <w:t>4</w:t>
      </w:r>
      <w:r w:rsidRPr="00274086">
        <w:rPr>
          <w:rFonts w:ascii="Times New Roman" w:hAnsi="Times New Roman" w:cs="Times New Roman"/>
          <w:i w:val="0"/>
          <w:iCs w:val="0"/>
          <w:sz w:val="24"/>
          <w:szCs w:val="24"/>
          <w:lang w:bidi="ar-SA"/>
        </w:rPr>
        <w:t xml:space="preserve">(1), 31–39. </w:t>
      </w:r>
    </w:p>
    <w:p w14:paraId="0C87355B"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bidi="ar-SA"/>
        </w:rPr>
      </w:pPr>
      <w:r w:rsidRPr="00274086">
        <w:rPr>
          <w:rFonts w:ascii="Times New Roman" w:hAnsi="Times New Roman" w:cs="Times New Roman"/>
          <w:i w:val="0"/>
          <w:iCs w:val="0"/>
          <w:sz w:val="24"/>
          <w:szCs w:val="24"/>
          <w:lang w:val="it-IT" w:bidi="ar-SA"/>
        </w:rPr>
        <w:t xml:space="preserve">Pranada, R. M., &amp; Soekotjo, H. (2020). </w:t>
      </w:r>
      <w:proofErr w:type="spellStart"/>
      <w:r w:rsidRPr="00274086">
        <w:rPr>
          <w:rFonts w:ascii="Times New Roman" w:hAnsi="Times New Roman" w:cs="Times New Roman"/>
          <w:i w:val="0"/>
          <w:iCs w:val="0"/>
          <w:sz w:val="24"/>
          <w:szCs w:val="24"/>
          <w:lang w:bidi="ar-SA"/>
        </w:rPr>
        <w:t>Pengaruh</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Struktur</w:t>
      </w:r>
      <w:proofErr w:type="spellEnd"/>
      <w:r w:rsidRPr="00274086">
        <w:rPr>
          <w:rFonts w:ascii="Times New Roman" w:hAnsi="Times New Roman" w:cs="Times New Roman"/>
          <w:i w:val="0"/>
          <w:iCs w:val="0"/>
          <w:sz w:val="24"/>
          <w:szCs w:val="24"/>
          <w:lang w:bidi="ar-SA"/>
        </w:rPr>
        <w:t xml:space="preserve"> </w:t>
      </w:r>
      <w:proofErr w:type="gramStart"/>
      <w:r w:rsidRPr="00274086">
        <w:rPr>
          <w:rFonts w:ascii="Times New Roman" w:hAnsi="Times New Roman" w:cs="Times New Roman"/>
          <w:i w:val="0"/>
          <w:iCs w:val="0"/>
          <w:sz w:val="24"/>
          <w:szCs w:val="24"/>
          <w:lang w:bidi="ar-SA"/>
        </w:rPr>
        <w:t>modal ,</w:t>
      </w:r>
      <w:proofErr w:type="gramEnd"/>
      <w:r w:rsidRPr="00274086">
        <w:rPr>
          <w:rFonts w:ascii="Times New Roman" w:hAnsi="Times New Roman" w:cs="Times New Roman"/>
          <w:i w:val="0"/>
          <w:iCs w:val="0"/>
          <w:sz w:val="24"/>
          <w:szCs w:val="24"/>
          <w:lang w:bidi="ar-SA"/>
        </w:rPr>
        <w:t xml:space="preserve"> dan </w:t>
      </w:r>
      <w:proofErr w:type="spellStart"/>
      <w:r w:rsidRPr="00274086">
        <w:rPr>
          <w:rFonts w:ascii="Times New Roman" w:hAnsi="Times New Roman" w:cs="Times New Roman"/>
          <w:i w:val="0"/>
          <w:iCs w:val="0"/>
          <w:sz w:val="24"/>
          <w:szCs w:val="24"/>
          <w:lang w:bidi="ar-SA"/>
        </w:rPr>
        <w:t>Pertumbuhan</w:t>
      </w:r>
      <w:proofErr w:type="spellEnd"/>
      <w:r w:rsidRPr="00274086">
        <w:rPr>
          <w:rFonts w:ascii="Times New Roman" w:hAnsi="Times New Roman" w:cs="Times New Roman"/>
          <w:i w:val="0"/>
          <w:iCs w:val="0"/>
          <w:sz w:val="24"/>
          <w:szCs w:val="24"/>
          <w:lang w:bidi="ar-SA"/>
        </w:rPr>
        <w:t xml:space="preserve"> Penjualan. </w:t>
      </w:r>
      <w:proofErr w:type="spellStart"/>
      <w:r w:rsidRPr="00274086">
        <w:rPr>
          <w:rFonts w:ascii="Times New Roman" w:hAnsi="Times New Roman" w:cs="Times New Roman"/>
          <w:iCs w:val="0"/>
          <w:sz w:val="24"/>
          <w:szCs w:val="24"/>
          <w:lang w:bidi="ar-SA"/>
        </w:rPr>
        <w:t>Jurnal</w:t>
      </w:r>
      <w:proofErr w:type="spellEnd"/>
      <w:r w:rsidRPr="00274086">
        <w:rPr>
          <w:rFonts w:ascii="Times New Roman" w:hAnsi="Times New Roman" w:cs="Times New Roman"/>
          <w:iCs w:val="0"/>
          <w:sz w:val="24"/>
          <w:szCs w:val="24"/>
          <w:lang w:bidi="ar-SA"/>
        </w:rPr>
        <w:t xml:space="preserve"> </w:t>
      </w:r>
      <w:proofErr w:type="spellStart"/>
      <w:r w:rsidRPr="00274086">
        <w:rPr>
          <w:rFonts w:ascii="Times New Roman" w:hAnsi="Times New Roman" w:cs="Times New Roman"/>
          <w:iCs w:val="0"/>
          <w:sz w:val="24"/>
          <w:szCs w:val="24"/>
          <w:lang w:bidi="ar-SA"/>
        </w:rPr>
        <w:t>Ilmu</w:t>
      </w:r>
      <w:proofErr w:type="spellEnd"/>
      <w:r w:rsidRPr="00274086">
        <w:rPr>
          <w:rFonts w:ascii="Times New Roman" w:hAnsi="Times New Roman" w:cs="Times New Roman"/>
          <w:iCs w:val="0"/>
          <w:sz w:val="24"/>
          <w:szCs w:val="24"/>
          <w:lang w:bidi="ar-SA"/>
        </w:rPr>
        <w:t xml:space="preserve"> Dan Riset </w:t>
      </w:r>
      <w:proofErr w:type="spellStart"/>
      <w:r w:rsidRPr="00274086">
        <w:rPr>
          <w:rFonts w:ascii="Times New Roman" w:hAnsi="Times New Roman" w:cs="Times New Roman"/>
          <w:iCs w:val="0"/>
          <w:sz w:val="24"/>
          <w:szCs w:val="24"/>
          <w:lang w:bidi="ar-SA"/>
        </w:rPr>
        <w:t>Manajemen</w:t>
      </w:r>
      <w:proofErr w:type="spellEnd"/>
      <w:r w:rsidRPr="00274086">
        <w:rPr>
          <w:rFonts w:ascii="Times New Roman" w:hAnsi="Times New Roman" w:cs="Times New Roman"/>
          <w:i w:val="0"/>
          <w:iCs w:val="0"/>
          <w:sz w:val="24"/>
          <w:szCs w:val="24"/>
          <w:lang w:bidi="ar-SA"/>
        </w:rPr>
        <w:t xml:space="preserve">, </w:t>
      </w:r>
      <w:r w:rsidRPr="00274086">
        <w:rPr>
          <w:rFonts w:ascii="Times New Roman" w:hAnsi="Times New Roman" w:cs="Times New Roman"/>
          <w:iCs w:val="0"/>
          <w:sz w:val="24"/>
          <w:szCs w:val="24"/>
          <w:lang w:bidi="ar-SA"/>
        </w:rPr>
        <w:t>9</w:t>
      </w:r>
      <w:r w:rsidRPr="00274086">
        <w:rPr>
          <w:rFonts w:ascii="Times New Roman" w:hAnsi="Times New Roman" w:cs="Times New Roman"/>
          <w:i w:val="0"/>
          <w:iCs w:val="0"/>
          <w:sz w:val="24"/>
          <w:szCs w:val="24"/>
          <w:lang w:bidi="ar-SA"/>
        </w:rPr>
        <w:t xml:space="preserve">(4). </w:t>
      </w:r>
    </w:p>
    <w:p w14:paraId="3A169583" w14:textId="77777777" w:rsidR="00B221E2" w:rsidRPr="00274086"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t-IT" w:bidi="ar-SA"/>
        </w:rPr>
      </w:pPr>
      <w:proofErr w:type="spellStart"/>
      <w:r w:rsidRPr="00274086">
        <w:rPr>
          <w:rFonts w:ascii="Times New Roman" w:hAnsi="Times New Roman" w:cs="Times New Roman"/>
          <w:i w:val="0"/>
          <w:iCs w:val="0"/>
          <w:sz w:val="24"/>
          <w:szCs w:val="24"/>
          <w:lang w:bidi="ar-SA"/>
        </w:rPr>
        <w:t>Prasetyorini</w:t>
      </w:r>
      <w:proofErr w:type="spellEnd"/>
      <w:r w:rsidRPr="00274086">
        <w:rPr>
          <w:rFonts w:ascii="Times New Roman" w:hAnsi="Times New Roman" w:cs="Times New Roman"/>
          <w:i w:val="0"/>
          <w:iCs w:val="0"/>
          <w:sz w:val="24"/>
          <w:szCs w:val="24"/>
          <w:lang w:bidi="ar-SA"/>
        </w:rPr>
        <w:t xml:space="preserve">, B. F. (2013). </w:t>
      </w:r>
      <w:proofErr w:type="spellStart"/>
      <w:r w:rsidRPr="00274086">
        <w:rPr>
          <w:rFonts w:ascii="Times New Roman" w:hAnsi="Times New Roman" w:cs="Times New Roman"/>
          <w:i w:val="0"/>
          <w:iCs w:val="0"/>
          <w:sz w:val="24"/>
          <w:szCs w:val="24"/>
          <w:lang w:bidi="ar-SA"/>
        </w:rPr>
        <w:t>Pengaruh</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Ukuran</w:t>
      </w:r>
      <w:proofErr w:type="spellEnd"/>
      <w:r w:rsidRPr="00274086">
        <w:rPr>
          <w:rFonts w:ascii="Times New Roman" w:hAnsi="Times New Roman" w:cs="Times New Roman"/>
          <w:i w:val="0"/>
          <w:iCs w:val="0"/>
          <w:sz w:val="24"/>
          <w:szCs w:val="24"/>
          <w:lang w:bidi="ar-SA"/>
        </w:rPr>
        <w:t xml:space="preserve"> Perusahaan, Leverage, </w:t>
      </w:r>
      <w:proofErr w:type="spellStart"/>
      <w:r w:rsidRPr="00274086">
        <w:rPr>
          <w:rFonts w:ascii="Times New Roman" w:hAnsi="Times New Roman" w:cs="Times New Roman"/>
          <w:i w:val="0"/>
          <w:iCs w:val="0"/>
          <w:sz w:val="24"/>
          <w:szCs w:val="24"/>
          <w:lang w:bidi="ar-SA"/>
        </w:rPr>
        <w:t>Priece</w:t>
      </w:r>
      <w:proofErr w:type="spellEnd"/>
      <w:r w:rsidRPr="00274086">
        <w:rPr>
          <w:rFonts w:ascii="Times New Roman" w:hAnsi="Times New Roman" w:cs="Times New Roman"/>
          <w:i w:val="0"/>
          <w:iCs w:val="0"/>
          <w:sz w:val="24"/>
          <w:szCs w:val="24"/>
          <w:lang w:bidi="ar-SA"/>
        </w:rPr>
        <w:t xml:space="preserve"> Earning dan </w:t>
      </w:r>
      <w:proofErr w:type="spellStart"/>
      <w:r w:rsidRPr="00274086">
        <w:rPr>
          <w:rFonts w:ascii="Times New Roman" w:hAnsi="Times New Roman" w:cs="Times New Roman"/>
          <w:i w:val="0"/>
          <w:iCs w:val="0"/>
          <w:sz w:val="24"/>
          <w:szCs w:val="24"/>
          <w:lang w:bidi="ar-SA"/>
        </w:rPr>
        <w:t>Profitabilitas</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terhadap</w:t>
      </w:r>
      <w:proofErr w:type="spellEnd"/>
      <w:r w:rsidRPr="00274086">
        <w:rPr>
          <w:rFonts w:ascii="Times New Roman" w:hAnsi="Times New Roman" w:cs="Times New Roman"/>
          <w:i w:val="0"/>
          <w:iCs w:val="0"/>
          <w:sz w:val="24"/>
          <w:szCs w:val="24"/>
          <w:lang w:bidi="ar-SA"/>
        </w:rPr>
        <w:t xml:space="preserve"> Nilai Perusahaan. </w:t>
      </w:r>
      <w:r w:rsidRPr="00274086">
        <w:rPr>
          <w:rFonts w:ascii="Times New Roman" w:hAnsi="Times New Roman" w:cs="Times New Roman"/>
          <w:iCs w:val="0"/>
          <w:sz w:val="24"/>
          <w:szCs w:val="24"/>
          <w:lang w:val="it-IT" w:bidi="ar-SA"/>
        </w:rPr>
        <w:t>Jurnal Ilmu Manajemen</w:t>
      </w:r>
      <w:r w:rsidRPr="00274086">
        <w:rPr>
          <w:rFonts w:ascii="Times New Roman" w:hAnsi="Times New Roman" w:cs="Times New Roman"/>
          <w:i w:val="0"/>
          <w:iCs w:val="0"/>
          <w:sz w:val="24"/>
          <w:szCs w:val="24"/>
          <w:lang w:val="it-IT" w:bidi="ar-SA"/>
        </w:rPr>
        <w:t xml:space="preserve">, </w:t>
      </w:r>
      <w:r w:rsidRPr="00274086">
        <w:rPr>
          <w:rFonts w:ascii="Times New Roman" w:hAnsi="Times New Roman" w:cs="Times New Roman"/>
          <w:iCs w:val="0"/>
          <w:sz w:val="24"/>
          <w:szCs w:val="24"/>
          <w:lang w:val="it-IT" w:bidi="ar-SA"/>
        </w:rPr>
        <w:t>1</w:t>
      </w:r>
      <w:r w:rsidRPr="00274086">
        <w:rPr>
          <w:rFonts w:ascii="Times New Roman" w:hAnsi="Times New Roman" w:cs="Times New Roman"/>
          <w:i w:val="0"/>
          <w:iCs w:val="0"/>
          <w:sz w:val="24"/>
          <w:szCs w:val="24"/>
          <w:lang w:val="it-IT" w:bidi="ar-SA"/>
        </w:rPr>
        <w:t xml:space="preserve">(1), 183–196. </w:t>
      </w:r>
    </w:p>
    <w:p w14:paraId="7D063DF4" w14:textId="5C682F2F" w:rsidR="0027001F" w:rsidRPr="0028720A" w:rsidRDefault="0028720A" w:rsidP="00E814C1">
      <w:pPr>
        <w:pStyle w:val="JEBM-Reference"/>
        <w:spacing w:before="0" w:after="0"/>
        <w:ind w:left="426" w:hanging="426"/>
        <w:rPr>
          <w:rFonts w:asciiTheme="majorBidi" w:hAnsiTheme="majorBidi" w:cstheme="majorBidi"/>
          <w:sz w:val="24"/>
          <w:szCs w:val="24"/>
          <w:lang w:val="id"/>
        </w:rPr>
      </w:pPr>
      <w:r w:rsidRPr="0028720A">
        <w:rPr>
          <w:rFonts w:asciiTheme="majorBidi" w:hAnsiTheme="majorBidi" w:cstheme="majorBidi"/>
          <w:sz w:val="24"/>
          <w:szCs w:val="24"/>
          <w:lang w:val="id"/>
        </w:rPr>
        <w:t>Risman, A &amp; Salim, U &amp; Sumiati, Sumiati &amp; Indrawati, Lina. (2017). Commodity prices, exchange rates and investment on firm's value mediated by business risk: A case from Indonesian stock exchange. European Research Studies Journal, 20: 511-524.</w:t>
      </w:r>
    </w:p>
    <w:p w14:paraId="20189E3C" w14:textId="77777777" w:rsidR="0027001F" w:rsidRPr="0027001F" w:rsidRDefault="0027001F" w:rsidP="00E814C1">
      <w:pPr>
        <w:pStyle w:val="JEBM-Reference"/>
        <w:spacing w:before="0" w:after="0"/>
        <w:ind w:left="426" w:hanging="426"/>
        <w:rPr>
          <w:rFonts w:asciiTheme="majorBidi" w:hAnsiTheme="majorBidi" w:cstheme="majorBidi"/>
          <w:sz w:val="24"/>
          <w:szCs w:val="24"/>
          <w:lang w:val="id"/>
        </w:rPr>
      </w:pPr>
      <w:r w:rsidRPr="0027001F">
        <w:rPr>
          <w:rFonts w:asciiTheme="majorBidi" w:hAnsiTheme="majorBidi" w:cstheme="majorBidi"/>
          <w:sz w:val="24"/>
          <w:szCs w:val="24"/>
          <w:lang w:val="id"/>
        </w:rPr>
        <w:t>Risman, A., &amp; Sulaeman, A. S. (2021). The Mediating Role of Firm’s Performance on The Relationship between Free Cash Flow and Capital Structure. Psychology and Education Journal, 58(1), 1209-1216.</w:t>
      </w:r>
    </w:p>
    <w:p w14:paraId="3E04C5E5" w14:textId="5828BF53" w:rsidR="0027001F" w:rsidRPr="0027001F" w:rsidRDefault="0027001F" w:rsidP="00E814C1">
      <w:pPr>
        <w:pStyle w:val="JEBM-Reference"/>
        <w:spacing w:before="0" w:after="0"/>
        <w:ind w:left="426" w:hanging="426"/>
        <w:rPr>
          <w:rFonts w:asciiTheme="majorBidi" w:hAnsiTheme="majorBidi" w:cstheme="majorBidi"/>
          <w:sz w:val="24"/>
          <w:szCs w:val="24"/>
          <w:lang w:val="id"/>
        </w:rPr>
      </w:pPr>
      <w:r w:rsidRPr="0027001F">
        <w:rPr>
          <w:rFonts w:asciiTheme="majorBidi" w:hAnsiTheme="majorBidi" w:cstheme="majorBidi"/>
          <w:sz w:val="24"/>
          <w:szCs w:val="24"/>
          <w:lang w:val="id"/>
        </w:rPr>
        <w:t>Septyaningsih, V., &amp; Risman, A. The Effect of Profitability and Free Cash Flow on Capital Structure Moderated by Firm Size (Studyon Food and Beverage Sub-Sector Companies on the IDXin 2011-2018).</w:t>
      </w:r>
    </w:p>
    <w:p w14:paraId="44DCF794" w14:textId="3C064069" w:rsidR="006B04E7" w:rsidRPr="0028720A" w:rsidRDefault="00B221E2" w:rsidP="00E814C1">
      <w:pPr>
        <w:suppressAutoHyphens w:val="0"/>
        <w:spacing w:after="0" w:line="240" w:lineRule="auto"/>
        <w:ind w:left="426" w:hanging="426"/>
        <w:jc w:val="both"/>
        <w:rPr>
          <w:rFonts w:ascii="Times New Roman" w:hAnsi="Times New Roman" w:cs="Times New Roman"/>
          <w:i w:val="0"/>
          <w:iCs w:val="0"/>
          <w:sz w:val="24"/>
          <w:szCs w:val="24"/>
          <w:lang w:val="it-IT" w:bidi="ar-SA"/>
        </w:rPr>
      </w:pPr>
      <w:proofErr w:type="spellStart"/>
      <w:r w:rsidRPr="00274086">
        <w:rPr>
          <w:rFonts w:ascii="Times New Roman" w:hAnsi="Times New Roman" w:cs="Times New Roman"/>
          <w:i w:val="0"/>
          <w:iCs w:val="0"/>
          <w:sz w:val="24"/>
          <w:szCs w:val="24"/>
          <w:lang w:bidi="ar-SA"/>
        </w:rPr>
        <w:t>Tjahjono</w:t>
      </w:r>
      <w:proofErr w:type="spellEnd"/>
      <w:r w:rsidRPr="00274086">
        <w:rPr>
          <w:rFonts w:ascii="Times New Roman" w:hAnsi="Times New Roman" w:cs="Times New Roman"/>
          <w:i w:val="0"/>
          <w:iCs w:val="0"/>
          <w:sz w:val="24"/>
          <w:szCs w:val="24"/>
          <w:lang w:bidi="ar-SA"/>
        </w:rPr>
        <w:t xml:space="preserve">, M. S. (2013). </w:t>
      </w:r>
      <w:proofErr w:type="spellStart"/>
      <w:r w:rsidRPr="00274086">
        <w:rPr>
          <w:rFonts w:ascii="Times New Roman" w:hAnsi="Times New Roman" w:cs="Times New Roman"/>
          <w:i w:val="0"/>
          <w:iCs w:val="0"/>
          <w:sz w:val="24"/>
          <w:szCs w:val="24"/>
          <w:lang w:bidi="ar-SA"/>
        </w:rPr>
        <w:t>Pengaruh</w:t>
      </w:r>
      <w:proofErr w:type="spellEnd"/>
      <w:r w:rsidRPr="00274086">
        <w:rPr>
          <w:rFonts w:ascii="Times New Roman" w:hAnsi="Times New Roman" w:cs="Times New Roman"/>
          <w:i w:val="0"/>
          <w:iCs w:val="0"/>
          <w:sz w:val="24"/>
          <w:szCs w:val="24"/>
          <w:lang w:bidi="ar-SA"/>
        </w:rPr>
        <w:t xml:space="preserve"> Kinerja </w:t>
      </w:r>
      <w:proofErr w:type="spellStart"/>
      <w:r w:rsidRPr="00274086">
        <w:rPr>
          <w:rFonts w:ascii="Times New Roman" w:hAnsi="Times New Roman" w:cs="Times New Roman"/>
          <w:i w:val="0"/>
          <w:iCs w:val="0"/>
          <w:sz w:val="24"/>
          <w:szCs w:val="24"/>
          <w:lang w:bidi="ar-SA"/>
        </w:rPr>
        <w:t>lingkungan</w:t>
      </w:r>
      <w:proofErr w:type="spellEnd"/>
      <w:r w:rsidRPr="00274086">
        <w:rPr>
          <w:rFonts w:ascii="Times New Roman" w:hAnsi="Times New Roman" w:cs="Times New Roman"/>
          <w:i w:val="0"/>
          <w:iCs w:val="0"/>
          <w:sz w:val="24"/>
          <w:szCs w:val="24"/>
          <w:lang w:bidi="ar-SA"/>
        </w:rPr>
        <w:t xml:space="preserve"> </w:t>
      </w:r>
      <w:proofErr w:type="spellStart"/>
      <w:r w:rsidRPr="00274086">
        <w:rPr>
          <w:rFonts w:ascii="Times New Roman" w:hAnsi="Times New Roman" w:cs="Times New Roman"/>
          <w:i w:val="0"/>
          <w:iCs w:val="0"/>
          <w:sz w:val="24"/>
          <w:szCs w:val="24"/>
          <w:lang w:bidi="ar-SA"/>
        </w:rPr>
        <w:t>terhadap</w:t>
      </w:r>
      <w:proofErr w:type="spellEnd"/>
      <w:r w:rsidRPr="00274086">
        <w:rPr>
          <w:rFonts w:ascii="Times New Roman" w:hAnsi="Times New Roman" w:cs="Times New Roman"/>
          <w:i w:val="0"/>
          <w:iCs w:val="0"/>
          <w:sz w:val="24"/>
          <w:szCs w:val="24"/>
          <w:lang w:bidi="ar-SA"/>
        </w:rPr>
        <w:t xml:space="preserve"> Nilai Perusahaan dan Kinerja Keuangan. </w:t>
      </w:r>
      <w:r w:rsidRPr="00274086">
        <w:rPr>
          <w:rFonts w:ascii="Times New Roman" w:hAnsi="Times New Roman" w:cs="Times New Roman"/>
          <w:iCs w:val="0"/>
          <w:sz w:val="24"/>
          <w:szCs w:val="24"/>
          <w:lang w:val="it-IT" w:bidi="ar-SA"/>
        </w:rPr>
        <w:t>Jurnal Ekonomi Universitas Esa Unggul</w:t>
      </w:r>
      <w:r w:rsidRPr="00274086">
        <w:rPr>
          <w:rFonts w:ascii="Times New Roman" w:hAnsi="Times New Roman" w:cs="Times New Roman"/>
          <w:i w:val="0"/>
          <w:iCs w:val="0"/>
          <w:sz w:val="24"/>
          <w:szCs w:val="24"/>
          <w:lang w:val="it-IT" w:bidi="ar-SA"/>
        </w:rPr>
        <w:t xml:space="preserve">, </w:t>
      </w:r>
      <w:r w:rsidRPr="00274086">
        <w:rPr>
          <w:rFonts w:ascii="Times New Roman" w:hAnsi="Times New Roman" w:cs="Times New Roman"/>
          <w:iCs w:val="0"/>
          <w:sz w:val="24"/>
          <w:szCs w:val="24"/>
          <w:lang w:val="it-IT" w:bidi="ar-SA"/>
        </w:rPr>
        <w:t>4</w:t>
      </w:r>
      <w:r w:rsidRPr="00274086">
        <w:rPr>
          <w:rFonts w:ascii="Times New Roman" w:hAnsi="Times New Roman" w:cs="Times New Roman"/>
          <w:i w:val="0"/>
          <w:iCs w:val="0"/>
          <w:sz w:val="24"/>
          <w:szCs w:val="24"/>
          <w:lang w:val="it-IT" w:bidi="ar-SA"/>
        </w:rPr>
        <w:t xml:space="preserve">(1). </w:t>
      </w:r>
    </w:p>
    <w:sectPr w:rsidR="006B04E7" w:rsidRPr="0028720A" w:rsidSect="00F77967">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10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77638" w14:textId="77777777" w:rsidR="003B7BBF" w:rsidRDefault="003B7BBF">
      <w:pPr>
        <w:spacing w:after="0" w:line="240" w:lineRule="auto"/>
      </w:pPr>
      <w:r>
        <w:separator/>
      </w:r>
    </w:p>
  </w:endnote>
  <w:endnote w:type="continuationSeparator" w:id="0">
    <w:p w14:paraId="5435DE28" w14:textId="77777777" w:rsidR="003B7BBF" w:rsidRDefault="003B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EA31C" w14:textId="77777777" w:rsidR="008A05D0" w:rsidRDefault="008A05D0">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8A05D0" w14:paraId="66FAEBBD" w14:textId="77777777">
      <w:trPr>
        <w:jc w:val="center"/>
      </w:trPr>
      <w:tc>
        <w:tcPr>
          <w:tcW w:w="751" w:type="dxa"/>
          <w:vAlign w:val="center"/>
        </w:tcPr>
        <w:p w14:paraId="08A437B3" w14:textId="77777777" w:rsidR="008A05D0" w:rsidRDefault="008A05D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18</w:t>
          </w:r>
          <w:r>
            <w:rPr>
              <w:rFonts w:ascii="Tahoma" w:eastAsia="Tahoma" w:hAnsi="Tahoma" w:cs="Tahoma"/>
              <w:b/>
              <w:i w:val="0"/>
              <w:color w:val="000000"/>
              <w:sz w:val="24"/>
              <w:szCs w:val="24"/>
            </w:rPr>
            <w:fldChar w:fldCharType="end"/>
          </w:r>
        </w:p>
      </w:tc>
      <w:tc>
        <w:tcPr>
          <w:tcW w:w="8319" w:type="dxa"/>
          <w:vAlign w:val="center"/>
        </w:tcPr>
        <w:p w14:paraId="1EF98F4B" w14:textId="77777777" w:rsidR="008A05D0" w:rsidRDefault="008A05D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4332940B"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BBEA" w14:textId="77777777" w:rsidR="008A05D0" w:rsidRDefault="008A05D0">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8A05D0" w14:paraId="4022E5D7" w14:textId="77777777">
      <w:trPr>
        <w:jc w:val="center"/>
      </w:trPr>
      <w:tc>
        <w:tcPr>
          <w:tcW w:w="8321" w:type="dxa"/>
          <w:vAlign w:val="center"/>
        </w:tcPr>
        <w:p w14:paraId="15A1AC38"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76589A43"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19</w:t>
          </w:r>
          <w:r>
            <w:rPr>
              <w:rFonts w:ascii="Tahoma" w:eastAsia="Tahoma" w:hAnsi="Tahoma" w:cs="Tahoma"/>
              <w:b/>
              <w:i w:val="0"/>
              <w:color w:val="000000"/>
              <w:sz w:val="24"/>
              <w:szCs w:val="24"/>
            </w:rPr>
            <w:fldChar w:fldCharType="end"/>
          </w:r>
        </w:p>
      </w:tc>
    </w:tr>
  </w:tbl>
  <w:p w14:paraId="15D8395B" w14:textId="77777777" w:rsidR="008A05D0" w:rsidRDefault="008A05D0">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677FD" w14:textId="77777777" w:rsidR="008A05D0" w:rsidRDefault="008A05D0">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8A05D0" w14:paraId="47153366" w14:textId="77777777">
      <w:trPr>
        <w:trHeight w:val="284"/>
        <w:jc w:val="center"/>
      </w:trPr>
      <w:tc>
        <w:tcPr>
          <w:tcW w:w="8321" w:type="dxa"/>
          <w:shd w:val="clear" w:color="auto" w:fill="auto"/>
          <w:vAlign w:val="center"/>
        </w:tcPr>
        <w:p w14:paraId="3DE5F54F" w14:textId="617521F0" w:rsidR="008A05D0" w:rsidRDefault="008A05D0">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Vol. 7 No. </w:t>
          </w:r>
          <w:r w:rsidR="00F5725D">
            <w:rPr>
              <w:rFonts w:ascii="Tahoma" w:eastAsia="Tahoma" w:hAnsi="Tahoma" w:cs="Tahoma"/>
              <w:i w:val="0"/>
            </w:rPr>
            <w:t>3</w:t>
          </w:r>
          <w:r>
            <w:rPr>
              <w:rFonts w:ascii="Tahoma" w:eastAsia="Tahoma" w:hAnsi="Tahoma" w:cs="Tahoma"/>
              <w:i w:val="0"/>
            </w:rPr>
            <w:t xml:space="preserve">, </w:t>
          </w:r>
          <w:r w:rsidR="00F5725D">
            <w:rPr>
              <w:rFonts w:ascii="Tahoma" w:eastAsia="Tahoma" w:hAnsi="Tahoma" w:cs="Tahoma"/>
              <w:i w:val="0"/>
            </w:rPr>
            <w:t>August</w:t>
          </w:r>
          <w:r>
            <w:rPr>
              <w:rFonts w:ascii="Tahoma" w:eastAsia="Tahoma" w:hAnsi="Tahoma" w:cs="Tahoma"/>
              <w:i w:val="0"/>
            </w:rPr>
            <w:t xml:space="preserve"> 2023</w:t>
          </w:r>
        </w:p>
      </w:tc>
      <w:tc>
        <w:tcPr>
          <w:tcW w:w="749" w:type="dxa"/>
          <w:shd w:val="clear" w:color="auto" w:fill="auto"/>
          <w:vAlign w:val="center"/>
        </w:tcPr>
        <w:p w14:paraId="3A00ADB8"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361BBCE" w14:textId="77777777" w:rsidR="008A05D0" w:rsidRDefault="008A05D0">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90A6B" w14:textId="77777777" w:rsidR="003B7BBF" w:rsidRDefault="003B7BBF">
      <w:pPr>
        <w:spacing w:after="0" w:line="240" w:lineRule="auto"/>
      </w:pPr>
      <w:r>
        <w:separator/>
      </w:r>
    </w:p>
  </w:footnote>
  <w:footnote w:type="continuationSeparator" w:id="0">
    <w:p w14:paraId="6C7EE87F" w14:textId="77777777" w:rsidR="003B7BBF" w:rsidRDefault="003B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B127" w14:textId="77777777" w:rsidR="008A05D0" w:rsidRDefault="008A05D0">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8A05D0" w14:paraId="53493C1D" w14:textId="77777777">
      <w:trPr>
        <w:trHeight w:val="284"/>
        <w:jc w:val="center"/>
      </w:trPr>
      <w:tc>
        <w:tcPr>
          <w:tcW w:w="7370" w:type="dxa"/>
          <w:vAlign w:val="center"/>
        </w:tcPr>
        <w:p w14:paraId="2C700108" w14:textId="45038B88" w:rsidR="008A05D0" w:rsidRDefault="008A05D0" w:rsidP="00F5725D">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5BCE5588" wp14:editId="15B436D9">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F5725D">
            <w:rPr>
              <w:rFonts w:ascii="Tahoma" w:eastAsia="Tahoma" w:hAnsi="Tahoma" w:cs="Tahoma"/>
              <w:b/>
              <w:i w:val="0"/>
            </w:rPr>
            <w:t xml:space="preserve">         </w:t>
          </w:r>
          <w:r>
            <w:rPr>
              <w:rFonts w:ascii="Tahoma" w:eastAsia="Tahoma" w:hAnsi="Tahoma" w:cs="Tahoma"/>
              <w:b/>
              <w:i w:val="0"/>
            </w:rPr>
            <w:t xml:space="preserve">Vol. 7 No. </w:t>
          </w:r>
          <w:proofErr w:type="gramStart"/>
          <w:r>
            <w:rPr>
              <w:rFonts w:ascii="Tahoma" w:eastAsia="Tahoma" w:hAnsi="Tahoma" w:cs="Tahoma"/>
              <w:b/>
              <w:i w:val="0"/>
            </w:rPr>
            <w:t>3</w:t>
          </w:r>
          <w:r w:rsidR="00F5725D">
            <w:rPr>
              <w:rFonts w:ascii="Tahoma" w:eastAsia="Tahoma" w:hAnsi="Tahoma" w:cs="Tahoma"/>
              <w:b/>
              <w:i w:val="0"/>
            </w:rPr>
            <w:t>,  August</w:t>
          </w:r>
          <w:proofErr w:type="gramEnd"/>
          <w:r>
            <w:rPr>
              <w:rFonts w:ascii="Tahoma" w:eastAsia="Tahoma" w:hAnsi="Tahoma" w:cs="Tahoma"/>
              <w:b/>
              <w:i w:val="0"/>
            </w:rPr>
            <w:t xml:space="preserve"> 2023</w:t>
          </w:r>
        </w:p>
      </w:tc>
      <w:tc>
        <w:tcPr>
          <w:tcW w:w="1700" w:type="dxa"/>
          <w:vAlign w:val="center"/>
        </w:tcPr>
        <w:p w14:paraId="5FE45DE8"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6F36A7E"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B94044B" w14:textId="77777777" w:rsidR="008A05D0" w:rsidRDefault="008A05D0">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D39D" w14:textId="77777777" w:rsidR="008A05D0" w:rsidRDefault="008A05D0">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8A05D0" w14:paraId="5F3C2BD2" w14:textId="77777777">
      <w:trPr>
        <w:jc w:val="center"/>
      </w:trPr>
      <w:tc>
        <w:tcPr>
          <w:tcW w:w="7362" w:type="dxa"/>
          <w:vAlign w:val="center"/>
        </w:tcPr>
        <w:p w14:paraId="4C78F37E" w14:textId="129E19A0" w:rsidR="008A05D0" w:rsidRDefault="008A05D0" w:rsidP="00F5725D">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bidi="ar-SA"/>
            </w:rPr>
            <w:drawing>
              <wp:inline distT="114300" distB="114300" distL="114300" distR="114300" wp14:anchorId="3DA8E0A6" wp14:editId="12BF1487">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F5725D">
            <w:rPr>
              <w:rFonts w:ascii="Tahoma" w:eastAsia="Tahoma" w:hAnsi="Tahoma" w:cs="Tahoma"/>
              <w:b/>
              <w:i w:val="0"/>
            </w:rPr>
            <w:t xml:space="preserve">         </w:t>
          </w:r>
          <w:r>
            <w:rPr>
              <w:rFonts w:ascii="Tahoma" w:eastAsia="Tahoma" w:hAnsi="Tahoma" w:cs="Tahoma"/>
              <w:b/>
              <w:i w:val="0"/>
            </w:rPr>
            <w:t xml:space="preserve">Vol. 7 No. </w:t>
          </w:r>
          <w:proofErr w:type="gramStart"/>
          <w:r w:rsidR="00F5725D">
            <w:rPr>
              <w:rFonts w:ascii="Tahoma" w:eastAsia="Tahoma" w:hAnsi="Tahoma" w:cs="Tahoma"/>
              <w:b/>
              <w:i w:val="0"/>
            </w:rPr>
            <w:t>3,  August</w:t>
          </w:r>
          <w:proofErr w:type="gramEnd"/>
          <w:r w:rsidR="00F5725D">
            <w:rPr>
              <w:rFonts w:ascii="Tahoma" w:eastAsia="Tahoma" w:hAnsi="Tahoma" w:cs="Tahoma"/>
              <w:b/>
              <w:i w:val="0"/>
            </w:rPr>
            <w:t xml:space="preserve"> 2023</w:t>
          </w:r>
        </w:p>
      </w:tc>
      <w:tc>
        <w:tcPr>
          <w:tcW w:w="1698" w:type="dxa"/>
          <w:vAlign w:val="center"/>
        </w:tcPr>
        <w:p w14:paraId="57221139"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0FB997D"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226A0835" w14:textId="77777777" w:rsidR="008A05D0" w:rsidRDefault="008A05D0">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D4E1" w14:textId="77777777" w:rsidR="008A05D0" w:rsidRDefault="008A05D0">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8A05D0" w14:paraId="19B01E1C" w14:textId="77777777">
      <w:trPr>
        <w:trHeight w:val="699"/>
        <w:jc w:val="center"/>
      </w:trPr>
      <w:tc>
        <w:tcPr>
          <w:tcW w:w="7362" w:type="dxa"/>
          <w:vAlign w:val="center"/>
        </w:tcPr>
        <w:p w14:paraId="17018060" w14:textId="2842059B" w:rsidR="008A05D0" w:rsidRDefault="008A05D0" w:rsidP="008A05D0">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478338D0" wp14:editId="10275F21">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3, </w:t>
          </w:r>
          <w:r w:rsidR="00E752A1">
            <w:rPr>
              <w:rFonts w:ascii="Tahoma" w:eastAsia="Tahoma" w:hAnsi="Tahoma" w:cs="Tahoma"/>
              <w:b/>
              <w:i w:val="0"/>
            </w:rPr>
            <w:t>August</w:t>
          </w:r>
          <w:r>
            <w:rPr>
              <w:rFonts w:ascii="Tahoma" w:eastAsia="Tahoma" w:hAnsi="Tahoma" w:cs="Tahoma"/>
              <w:b/>
              <w:i w:val="0"/>
            </w:rPr>
            <w:t xml:space="preserve"> 2023</w:t>
          </w:r>
        </w:p>
      </w:tc>
      <w:tc>
        <w:tcPr>
          <w:tcW w:w="1698" w:type="dxa"/>
          <w:vAlign w:val="center"/>
        </w:tcPr>
        <w:p w14:paraId="2FA6A50A"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7163305" w14:textId="77777777" w:rsidR="008A05D0" w:rsidRDefault="008A05D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47FE31A" w14:textId="77777777" w:rsidR="008A05D0" w:rsidRDefault="008A05D0">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178D1"/>
    <w:multiLevelType w:val="multilevel"/>
    <w:tmpl w:val="672A3DB6"/>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26D14E6F"/>
    <w:multiLevelType w:val="hybridMultilevel"/>
    <w:tmpl w:val="5D96D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56C90"/>
    <w:multiLevelType w:val="hybridMultilevel"/>
    <w:tmpl w:val="27EE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D07D6"/>
    <w:multiLevelType w:val="hybridMultilevel"/>
    <w:tmpl w:val="A1C8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94143"/>
    <w:multiLevelType w:val="hybridMultilevel"/>
    <w:tmpl w:val="7918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314D6"/>
    <w:multiLevelType w:val="multilevel"/>
    <w:tmpl w:val="173A7C58"/>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E7"/>
    <w:rsid w:val="0001532B"/>
    <w:rsid w:val="00175DF4"/>
    <w:rsid w:val="0020380E"/>
    <w:rsid w:val="0027001F"/>
    <w:rsid w:val="002725CA"/>
    <w:rsid w:val="0028720A"/>
    <w:rsid w:val="002D315D"/>
    <w:rsid w:val="003477F4"/>
    <w:rsid w:val="003635C7"/>
    <w:rsid w:val="003B7BBF"/>
    <w:rsid w:val="004B4070"/>
    <w:rsid w:val="004E126D"/>
    <w:rsid w:val="005046F8"/>
    <w:rsid w:val="00506B40"/>
    <w:rsid w:val="00587434"/>
    <w:rsid w:val="00607A58"/>
    <w:rsid w:val="00616E4F"/>
    <w:rsid w:val="006B04E7"/>
    <w:rsid w:val="006C40A1"/>
    <w:rsid w:val="006D067C"/>
    <w:rsid w:val="006E0E63"/>
    <w:rsid w:val="007014B1"/>
    <w:rsid w:val="00725F30"/>
    <w:rsid w:val="00750D10"/>
    <w:rsid w:val="00775FE8"/>
    <w:rsid w:val="007A3704"/>
    <w:rsid w:val="007F1756"/>
    <w:rsid w:val="008020A6"/>
    <w:rsid w:val="0084527B"/>
    <w:rsid w:val="008A05D0"/>
    <w:rsid w:val="00986A14"/>
    <w:rsid w:val="00A61628"/>
    <w:rsid w:val="00A76692"/>
    <w:rsid w:val="00AB1950"/>
    <w:rsid w:val="00AB1E97"/>
    <w:rsid w:val="00B219B9"/>
    <w:rsid w:val="00B221E2"/>
    <w:rsid w:val="00B65BA8"/>
    <w:rsid w:val="00B77A77"/>
    <w:rsid w:val="00BA61F3"/>
    <w:rsid w:val="00BB0377"/>
    <w:rsid w:val="00C218DC"/>
    <w:rsid w:val="00C5137D"/>
    <w:rsid w:val="00C86AAC"/>
    <w:rsid w:val="00C96BD5"/>
    <w:rsid w:val="00CB6107"/>
    <w:rsid w:val="00DC259D"/>
    <w:rsid w:val="00E34FCC"/>
    <w:rsid w:val="00E6661D"/>
    <w:rsid w:val="00E752A1"/>
    <w:rsid w:val="00E814C1"/>
    <w:rsid w:val="00ED1255"/>
    <w:rsid w:val="00EE40E1"/>
    <w:rsid w:val="00EE7A23"/>
    <w:rsid w:val="00F460DE"/>
    <w:rsid w:val="00F469A1"/>
    <w:rsid w:val="00F51E4E"/>
    <w:rsid w:val="00F5725D"/>
    <w:rsid w:val="00F77967"/>
    <w:rsid w:val="00F90B24"/>
    <w:rsid w:val="00F97803"/>
    <w:rsid w:val="00FB01BB"/>
    <w:rsid w:val="00FE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713B"/>
  <w15:docId w15:val="{ADD0F6CC-983C-406A-AC6C-4DE5FB9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TableGrid5">
    <w:name w:val="Table Grid5"/>
    <w:basedOn w:val="TableNormal"/>
    <w:next w:val="TableGrid"/>
    <w:uiPriority w:val="39"/>
    <w:rsid w:val="00B77A77"/>
    <w:pPr>
      <w:spacing w:after="0" w:line="240" w:lineRule="auto"/>
    </w:pPr>
    <w:rPr>
      <w:rFonts w:cs="Times New Roman"/>
      <w:i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BM-Reference">
    <w:name w:val="JEBM - Reference"/>
    <w:basedOn w:val="Normal"/>
    <w:qFormat/>
    <w:rsid w:val="0027001F"/>
    <w:pPr>
      <w:suppressAutoHyphens w:val="0"/>
      <w:spacing w:before="120" w:after="120" w:line="240" w:lineRule="auto"/>
      <w:ind w:left="567" w:hanging="567"/>
      <w:jc w:val="both"/>
    </w:pPr>
    <w:rPr>
      <w:rFonts w:ascii="Times New Roman" w:eastAsia="Times New Roman" w:hAnsi="Times New Roman" w:cs="Times New Roman"/>
      <w:i w:val="0"/>
      <w:iCs w:val="0"/>
      <w:color w:val="000000"/>
      <w:sz w:val="22"/>
      <w:szCs w:val="22"/>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AMUW2mXll/A+h1OzCOIC05CIWG3SXwFtjqHwXvl3DI27FO0jcbMzrbTrV44l1iSKqXL9ayhUmLQXquwSvk9kpncLc1DlLqNi3C07pcczs0Bg6eu2RoM2nmyOzk53bk0IFHNPzaYyuJwBKyN6LwhDKK5cNhsRBAK8cCUaO1Px9sMOh/b1gJskbrV4rMX/CW+FP3FOPXXFvVgvKQEREv4vLanHF4mqtEPcXfmV7P4WP3bY9NFmYiKlBoc=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5779</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2</cp:revision>
  <dcterms:created xsi:type="dcterms:W3CDTF">2023-07-31T22:28:00Z</dcterms:created>
  <dcterms:modified xsi:type="dcterms:W3CDTF">2023-07-31T22:28:00Z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52d9a00ade9c5f29ada1cdc380dfe57c7e4ff90bad821920785e69b7b0d858a6</vt:lpwstr>
  </property>
</Properties>
</file>