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175F0C" w14:textId="54D7E7E3" w:rsidR="00B85FD9" w:rsidRPr="00100AC8" w:rsidRDefault="00100AC8" w:rsidP="00B85FD9">
      <w:pPr>
        <w:spacing w:after="0" w:line="240" w:lineRule="auto"/>
        <w:jc w:val="center"/>
        <w:rPr>
          <w:rFonts w:ascii="Times New Roman" w:hAnsi="Times New Roman" w:cs="Times New Roman"/>
          <w:b/>
          <w:bCs/>
          <w:i w:val="0"/>
          <w:iCs w:val="0"/>
          <w:sz w:val="28"/>
          <w:szCs w:val="28"/>
        </w:rPr>
      </w:pPr>
      <w:r w:rsidRPr="00100AC8">
        <w:rPr>
          <w:rFonts w:ascii="Times New Roman" w:hAnsi="Times New Roman" w:cs="Times New Roman"/>
          <w:b/>
          <w:bCs/>
          <w:i w:val="0"/>
          <w:iCs w:val="0"/>
          <w:sz w:val="28"/>
          <w:szCs w:val="28"/>
        </w:rPr>
        <w:t xml:space="preserve">Return </w:t>
      </w:r>
      <w:r>
        <w:rPr>
          <w:rFonts w:ascii="Times New Roman" w:hAnsi="Times New Roman" w:cs="Times New Roman"/>
          <w:b/>
          <w:bCs/>
          <w:i w:val="0"/>
          <w:iCs w:val="0"/>
          <w:sz w:val="28"/>
          <w:szCs w:val="28"/>
        </w:rPr>
        <w:t>a</w:t>
      </w:r>
      <w:r w:rsidRPr="00100AC8">
        <w:rPr>
          <w:rFonts w:ascii="Times New Roman" w:hAnsi="Times New Roman" w:cs="Times New Roman"/>
          <w:b/>
          <w:bCs/>
          <w:i w:val="0"/>
          <w:iCs w:val="0"/>
          <w:sz w:val="28"/>
          <w:szCs w:val="28"/>
        </w:rPr>
        <w:t xml:space="preserve">nd Risk </w:t>
      </w:r>
      <w:r>
        <w:rPr>
          <w:rFonts w:ascii="Times New Roman" w:hAnsi="Times New Roman" w:cs="Times New Roman"/>
          <w:b/>
          <w:bCs/>
          <w:i w:val="0"/>
          <w:iCs w:val="0"/>
          <w:sz w:val="28"/>
          <w:szCs w:val="28"/>
        </w:rPr>
        <w:t>o</w:t>
      </w:r>
      <w:r w:rsidRPr="00100AC8">
        <w:rPr>
          <w:rFonts w:ascii="Times New Roman" w:hAnsi="Times New Roman" w:cs="Times New Roman"/>
          <w:b/>
          <w:bCs/>
          <w:i w:val="0"/>
          <w:iCs w:val="0"/>
          <w:sz w:val="28"/>
          <w:szCs w:val="28"/>
        </w:rPr>
        <w:t xml:space="preserve">f Stock Investment </w:t>
      </w:r>
      <w:r>
        <w:rPr>
          <w:rFonts w:ascii="Times New Roman" w:hAnsi="Times New Roman" w:cs="Times New Roman"/>
          <w:b/>
          <w:bCs/>
          <w:i w:val="0"/>
          <w:iCs w:val="0"/>
          <w:sz w:val="28"/>
          <w:szCs w:val="28"/>
        </w:rPr>
        <w:t>i</w:t>
      </w:r>
      <w:r w:rsidRPr="00100AC8">
        <w:rPr>
          <w:rFonts w:ascii="Times New Roman" w:hAnsi="Times New Roman" w:cs="Times New Roman"/>
          <w:b/>
          <w:bCs/>
          <w:i w:val="0"/>
          <w:iCs w:val="0"/>
          <w:sz w:val="28"/>
          <w:szCs w:val="28"/>
        </w:rPr>
        <w:t xml:space="preserve">n Finance Sector </w:t>
      </w:r>
    </w:p>
    <w:p w14:paraId="73A61890" w14:textId="77777777" w:rsidR="00306908" w:rsidRDefault="006969B8" w:rsidP="00B85FD9">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8"/>
          <w:szCs w:val="28"/>
        </w:rPr>
        <w:t xml:space="preserve">  </w:t>
      </w:r>
    </w:p>
    <w:p w14:paraId="460937E9" w14:textId="77777777" w:rsidR="00306908" w:rsidRDefault="006969B8">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6AB2B930" w14:textId="4F4D228A" w:rsidR="00B85FD9" w:rsidRPr="00B85FD9" w:rsidRDefault="00B85FD9" w:rsidP="00100AC8">
      <w:pPr>
        <w:spacing w:after="0" w:line="240" w:lineRule="auto"/>
        <w:rPr>
          <w:rFonts w:ascii="Times New Roman" w:hAnsi="Times New Roman" w:cs="Times New Roman"/>
          <w:b/>
          <w:i w:val="0"/>
        </w:rPr>
      </w:pPr>
      <w:bookmarkStart w:id="0" w:name="_heading=h.30j0zll" w:colFirst="0" w:colLast="0"/>
      <w:bookmarkEnd w:id="0"/>
      <w:r w:rsidRPr="00B85FD9">
        <w:rPr>
          <w:rFonts w:ascii="Times New Roman" w:hAnsi="Times New Roman" w:cs="Times New Roman"/>
          <w:b/>
          <w:i w:val="0"/>
        </w:rPr>
        <w:t>Bintang B. Sibarani</w:t>
      </w:r>
    </w:p>
    <w:p w14:paraId="2DF4B26B" w14:textId="2623894B" w:rsidR="00B85FD9" w:rsidRPr="00B85FD9" w:rsidRDefault="00961A08" w:rsidP="00100AC8">
      <w:pPr>
        <w:spacing w:after="0" w:line="240" w:lineRule="auto"/>
        <w:rPr>
          <w:rFonts w:ascii="Times New Roman" w:hAnsi="Times New Roman" w:cs="Times New Roman"/>
          <w:sz w:val="18"/>
          <w:szCs w:val="18"/>
        </w:rPr>
      </w:pPr>
      <w:hyperlink r:id="rId8" w:history="1">
        <w:r w:rsidR="00B85FD9" w:rsidRPr="00100AC8">
          <w:rPr>
            <w:rStyle w:val="Hyperlink"/>
            <w:rFonts w:ascii="Times New Roman" w:hAnsi="Times New Roman" w:cs="Times New Roman"/>
            <w:i w:val="0"/>
            <w:iCs w:val="0"/>
            <w:color w:val="auto"/>
            <w:sz w:val="18"/>
            <w:szCs w:val="18"/>
            <w:u w:val="none"/>
          </w:rPr>
          <w:t>sibaranimm2017@gmail.com</w:t>
        </w:r>
      </w:hyperlink>
      <w:r w:rsidR="00100AC8">
        <w:rPr>
          <w:rStyle w:val="Hyperlink"/>
          <w:rFonts w:ascii="Times New Roman" w:hAnsi="Times New Roman" w:cs="Times New Roman"/>
          <w:i w:val="0"/>
          <w:iCs w:val="0"/>
          <w:color w:val="auto"/>
          <w:sz w:val="18"/>
          <w:szCs w:val="18"/>
          <w:u w:val="none"/>
        </w:rPr>
        <w:t xml:space="preserve">, </w:t>
      </w:r>
      <w:r w:rsidR="00B85FD9" w:rsidRPr="00B85FD9">
        <w:rPr>
          <w:rFonts w:ascii="Times New Roman" w:hAnsi="Times New Roman" w:cs="Times New Roman"/>
          <w:sz w:val="18"/>
          <w:szCs w:val="18"/>
        </w:rPr>
        <w:t>Universitas Dirgantara Marsekal Suryadarma</w:t>
      </w:r>
      <w:r w:rsidR="00210EC3">
        <w:rPr>
          <w:rFonts w:ascii="Times New Roman" w:hAnsi="Times New Roman" w:cs="Times New Roman"/>
          <w:sz w:val="18"/>
          <w:szCs w:val="18"/>
        </w:rPr>
        <w:t>, Indonesia</w:t>
      </w:r>
    </w:p>
    <w:p w14:paraId="1F6D87FE" w14:textId="77777777" w:rsidR="00B85FD9" w:rsidRPr="002A5184" w:rsidRDefault="00B85FD9" w:rsidP="00B85FD9">
      <w:pPr>
        <w:spacing w:after="0" w:line="240" w:lineRule="auto"/>
        <w:jc w:val="center"/>
        <w:rPr>
          <w:rFonts w:ascii="Times New Roman" w:hAnsi="Times New Roman" w:cs="Times New Roman"/>
          <w:sz w:val="24"/>
          <w:szCs w:val="24"/>
        </w:rPr>
      </w:pPr>
    </w:p>
    <w:p w14:paraId="4806DBF0" w14:textId="77777777" w:rsidR="00306908" w:rsidRDefault="00306908">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306908" w14:paraId="607B240C" w14:textId="77777777" w:rsidTr="00B85FD9">
        <w:trPr>
          <w:trHeight w:val="4576"/>
        </w:trPr>
        <w:tc>
          <w:tcPr>
            <w:tcW w:w="3011" w:type="dxa"/>
            <w:tcBorders>
              <w:top w:val="single" w:sz="8" w:space="0" w:color="000000"/>
              <w:bottom w:val="single" w:sz="8" w:space="0" w:color="000000"/>
            </w:tcBorders>
            <w:shd w:val="clear" w:color="auto" w:fill="auto"/>
          </w:tcPr>
          <w:p w14:paraId="4A3056A9" w14:textId="77777777" w:rsidR="00306908" w:rsidRDefault="00306908">
            <w:pPr>
              <w:spacing w:after="0" w:line="240" w:lineRule="auto"/>
              <w:jc w:val="both"/>
              <w:rPr>
                <w:rFonts w:ascii="Times New Roman" w:eastAsia="Times New Roman" w:hAnsi="Times New Roman" w:cs="Times New Roman"/>
                <w:b/>
                <w:i w:val="0"/>
                <w:sz w:val="18"/>
                <w:szCs w:val="18"/>
              </w:rPr>
            </w:pPr>
          </w:p>
          <w:p w14:paraId="3B796E62" w14:textId="77777777" w:rsidR="00306908" w:rsidRDefault="006969B8">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3C8C690A" w14:textId="77777777" w:rsidR="00306908" w:rsidRDefault="00306908">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306908" w14:paraId="44287C81" w14:textId="77777777">
              <w:tc>
                <w:tcPr>
                  <w:tcW w:w="2893" w:type="dxa"/>
                </w:tcPr>
                <w:p w14:paraId="71A66A63" w14:textId="77777777" w:rsidR="00306908" w:rsidRPr="00B85FD9" w:rsidRDefault="006969B8" w:rsidP="00B85FD9">
                  <w:pPr>
                    <w:spacing w:after="0" w:line="240" w:lineRule="auto"/>
                    <w:ind w:right="170"/>
                    <w:jc w:val="both"/>
                    <w:rPr>
                      <w:rFonts w:ascii="Times New Roman" w:eastAsia="Times New Roman" w:hAnsi="Times New Roman" w:cs="Times New Roman"/>
                      <w:sz w:val="14"/>
                      <w:szCs w:val="14"/>
                    </w:rPr>
                  </w:pPr>
                  <w:r w:rsidRPr="00B85FD9">
                    <w:rPr>
                      <w:rFonts w:ascii="Times New Roman" w:eastAsia="Times New Roman" w:hAnsi="Times New Roman" w:cs="Times New Roman"/>
                      <w:sz w:val="14"/>
                      <w:szCs w:val="14"/>
                    </w:rPr>
                    <w:t xml:space="preserve">Keywords: </w:t>
                  </w:r>
                </w:p>
                <w:p w14:paraId="184C5C4A" w14:textId="77777777" w:rsidR="00B85FD9" w:rsidRDefault="00B85FD9" w:rsidP="00B85FD9">
                  <w:pPr>
                    <w:spacing w:after="0" w:line="240" w:lineRule="auto"/>
                    <w:ind w:right="170"/>
                    <w:jc w:val="both"/>
                    <w:rPr>
                      <w:rFonts w:ascii="Times New Roman" w:hAnsi="Times New Roman" w:cs="Times New Roman"/>
                      <w:sz w:val="14"/>
                      <w:szCs w:val="14"/>
                    </w:rPr>
                  </w:pPr>
                  <w:r w:rsidRPr="00B85FD9">
                    <w:rPr>
                      <w:rFonts w:ascii="Times New Roman" w:hAnsi="Times New Roman" w:cs="Times New Roman"/>
                      <w:sz w:val="14"/>
                      <w:szCs w:val="14"/>
                    </w:rPr>
                    <w:t>Risk,</w:t>
                  </w:r>
                </w:p>
                <w:p w14:paraId="447D5454" w14:textId="77777777" w:rsidR="00B85FD9" w:rsidRPr="00B85FD9" w:rsidRDefault="00B85FD9" w:rsidP="00B85FD9">
                  <w:pPr>
                    <w:spacing w:after="0" w:line="240" w:lineRule="auto"/>
                    <w:ind w:right="170"/>
                    <w:jc w:val="both"/>
                    <w:rPr>
                      <w:rFonts w:ascii="Times New Roman" w:hAnsi="Times New Roman" w:cs="Times New Roman"/>
                      <w:sz w:val="14"/>
                      <w:szCs w:val="14"/>
                    </w:rPr>
                  </w:pPr>
                  <w:r w:rsidRPr="00B85FD9">
                    <w:rPr>
                      <w:rFonts w:ascii="Times New Roman" w:hAnsi="Times New Roman" w:cs="Times New Roman"/>
                      <w:sz w:val="14"/>
                      <w:szCs w:val="14"/>
                    </w:rPr>
                    <w:t>Return</w:t>
                  </w:r>
                </w:p>
                <w:p w14:paraId="1719055E" w14:textId="77777777" w:rsidR="00B85FD9" w:rsidRPr="00B85FD9" w:rsidRDefault="00B85FD9" w:rsidP="00B85FD9">
                  <w:pPr>
                    <w:spacing w:after="0" w:line="240" w:lineRule="auto"/>
                    <w:ind w:right="170"/>
                    <w:jc w:val="both"/>
                    <w:rPr>
                      <w:rFonts w:ascii="Times New Roman" w:hAnsi="Times New Roman" w:cs="Times New Roman"/>
                      <w:sz w:val="14"/>
                      <w:szCs w:val="14"/>
                    </w:rPr>
                  </w:pPr>
                  <w:r w:rsidRPr="00B85FD9">
                    <w:rPr>
                      <w:rFonts w:ascii="Times New Roman" w:hAnsi="Times New Roman" w:cs="Times New Roman"/>
                      <w:sz w:val="14"/>
                      <w:szCs w:val="14"/>
                    </w:rPr>
                    <w:t>Investment</w:t>
                  </w:r>
                </w:p>
                <w:p w14:paraId="35EF9B60" w14:textId="77777777" w:rsidR="00306908" w:rsidRPr="00B85FD9" w:rsidRDefault="00B85FD9" w:rsidP="00B85FD9">
                  <w:pPr>
                    <w:spacing w:after="120" w:line="240" w:lineRule="auto"/>
                    <w:ind w:right="170"/>
                    <w:jc w:val="both"/>
                    <w:rPr>
                      <w:rFonts w:ascii="Times New Roman" w:eastAsia="Times New Roman" w:hAnsi="Times New Roman" w:cs="Times New Roman"/>
                      <w:sz w:val="14"/>
                      <w:szCs w:val="14"/>
                    </w:rPr>
                  </w:pPr>
                  <w:r w:rsidRPr="00B85FD9">
                    <w:rPr>
                      <w:rFonts w:ascii="Times New Roman" w:eastAsia="Times New Roman" w:hAnsi="Times New Roman" w:cs="Times New Roman"/>
                      <w:color w:val="FF0000"/>
                      <w:sz w:val="14"/>
                      <w:szCs w:val="14"/>
                    </w:rPr>
                    <w:t xml:space="preserve"> </w:t>
                  </w:r>
                </w:p>
              </w:tc>
            </w:tr>
            <w:tr w:rsidR="00306908" w14:paraId="41CAA36A" w14:textId="77777777">
              <w:tc>
                <w:tcPr>
                  <w:tcW w:w="2893" w:type="dxa"/>
                </w:tcPr>
                <w:p w14:paraId="603D3767" w14:textId="77777777" w:rsidR="00306908" w:rsidRDefault="006969B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278362C1" w14:textId="559478DF" w:rsidR="00306908" w:rsidRDefault="006969B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Received      :</w:t>
                  </w:r>
                  <w:r w:rsidR="00D21C9E">
                    <w:rPr>
                      <w:rFonts w:ascii="Times New Roman" w:eastAsia="Times New Roman" w:hAnsi="Times New Roman" w:cs="Times New Roman"/>
                      <w:i w:val="0"/>
                      <w:sz w:val="16"/>
                      <w:szCs w:val="16"/>
                    </w:rPr>
                    <w:t xml:space="preserve"> </w:t>
                  </w:r>
                  <w:r w:rsidR="00225332">
                    <w:rPr>
                      <w:rFonts w:ascii="Times New Roman" w:eastAsia="Times New Roman" w:hAnsi="Times New Roman" w:cs="Times New Roman"/>
                      <w:i w:val="0"/>
                      <w:sz w:val="16"/>
                      <w:szCs w:val="16"/>
                    </w:rPr>
                    <w:t xml:space="preserve"> Aug 26</w:t>
                  </w:r>
                  <w:r>
                    <w:rPr>
                      <w:rFonts w:ascii="Times New Roman" w:eastAsia="Times New Roman" w:hAnsi="Times New Roman" w:cs="Times New Roman"/>
                      <w:i w:val="0"/>
                      <w:sz w:val="16"/>
                      <w:szCs w:val="16"/>
                    </w:rPr>
                    <w:t>, 202</w:t>
                  </w:r>
                  <w:r w:rsidR="00D21C9E">
                    <w:rPr>
                      <w:rFonts w:ascii="Times New Roman" w:eastAsia="Times New Roman" w:hAnsi="Times New Roman" w:cs="Times New Roman"/>
                      <w:i w:val="0"/>
                      <w:sz w:val="16"/>
                      <w:szCs w:val="16"/>
                    </w:rPr>
                    <w:t>3</w:t>
                  </w:r>
                </w:p>
                <w:p w14:paraId="76705503" w14:textId="78E5E637" w:rsidR="00306908" w:rsidRDefault="006969B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 </w:t>
                  </w:r>
                  <w:r w:rsidR="00D21C9E">
                    <w:rPr>
                      <w:rFonts w:ascii="Times New Roman" w:eastAsia="Times New Roman" w:hAnsi="Times New Roman" w:cs="Times New Roman"/>
                      <w:i w:val="0"/>
                      <w:sz w:val="16"/>
                      <w:szCs w:val="16"/>
                    </w:rPr>
                    <w:t xml:space="preserve"> </w:t>
                  </w:r>
                  <w:r w:rsidR="00225332">
                    <w:rPr>
                      <w:rFonts w:ascii="Times New Roman" w:eastAsia="Times New Roman" w:hAnsi="Times New Roman" w:cs="Times New Roman"/>
                      <w:i w:val="0"/>
                      <w:sz w:val="16"/>
                      <w:szCs w:val="16"/>
                    </w:rPr>
                    <w:t>Sep 15</w:t>
                  </w:r>
                  <w:r w:rsidR="00D21C9E">
                    <w:rPr>
                      <w:rFonts w:ascii="Times New Roman" w:eastAsia="Times New Roman" w:hAnsi="Times New Roman" w:cs="Times New Roman"/>
                      <w:i w:val="0"/>
                      <w:sz w:val="16"/>
                      <w:szCs w:val="16"/>
                    </w:rPr>
                    <w:t xml:space="preserve"> </w:t>
                  </w:r>
                  <w:r>
                    <w:rPr>
                      <w:rFonts w:ascii="Times New Roman" w:eastAsia="Times New Roman" w:hAnsi="Times New Roman" w:cs="Times New Roman"/>
                      <w:i w:val="0"/>
                      <w:sz w:val="16"/>
                      <w:szCs w:val="16"/>
                    </w:rPr>
                    <w:t xml:space="preserve">2023 </w:t>
                  </w:r>
                </w:p>
                <w:p w14:paraId="4E7A3832" w14:textId="2F54B77C" w:rsidR="00306908" w:rsidRDefault="006969B8" w:rsidP="00D21C9E">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Accepted      :</w:t>
                  </w:r>
                  <w:r w:rsidR="00D21C9E">
                    <w:rPr>
                      <w:rFonts w:ascii="Times New Roman" w:eastAsia="Times New Roman" w:hAnsi="Times New Roman" w:cs="Times New Roman"/>
                      <w:i w:val="0"/>
                      <w:sz w:val="16"/>
                      <w:szCs w:val="16"/>
                    </w:rPr>
                    <w:t xml:space="preserve">  </w:t>
                  </w:r>
                  <w:r w:rsidR="00225332">
                    <w:rPr>
                      <w:rFonts w:ascii="Times New Roman" w:eastAsia="Times New Roman" w:hAnsi="Times New Roman" w:cs="Times New Roman"/>
                      <w:i w:val="0"/>
                      <w:sz w:val="16"/>
                      <w:szCs w:val="16"/>
                    </w:rPr>
                    <w:t>Oct 10</w:t>
                  </w:r>
                  <w:r w:rsidR="00D21C9E">
                    <w:rPr>
                      <w:rFonts w:ascii="Times New Roman" w:eastAsia="Times New Roman" w:hAnsi="Times New Roman" w:cs="Times New Roman"/>
                      <w:i w:val="0"/>
                      <w:sz w:val="16"/>
                      <w:szCs w:val="16"/>
                    </w:rPr>
                    <w:t xml:space="preserve"> </w:t>
                  </w:r>
                  <w:r>
                    <w:rPr>
                      <w:rFonts w:ascii="Times New Roman" w:eastAsia="Times New Roman" w:hAnsi="Times New Roman" w:cs="Times New Roman"/>
                      <w:i w:val="0"/>
                      <w:sz w:val="16"/>
                      <w:szCs w:val="16"/>
                    </w:rPr>
                    <w:t>, 2023</w:t>
                  </w:r>
                </w:p>
              </w:tc>
            </w:tr>
            <w:tr w:rsidR="00306908" w14:paraId="7DD3B9B8" w14:textId="77777777">
              <w:tc>
                <w:tcPr>
                  <w:tcW w:w="2893" w:type="dxa"/>
                </w:tcPr>
                <w:p w14:paraId="15EBFDC4" w14:textId="77777777" w:rsidR="00306908" w:rsidRDefault="006969B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1972FD08" w14:textId="77777777" w:rsidR="00306908" w:rsidRDefault="00306908">
                  <w:pPr>
                    <w:spacing w:after="0" w:line="240" w:lineRule="auto"/>
                    <w:ind w:right="170"/>
                    <w:jc w:val="both"/>
                    <w:rPr>
                      <w:rFonts w:ascii="Times New Roman" w:eastAsia="Times New Roman" w:hAnsi="Times New Roman" w:cs="Times New Roman"/>
                      <w:i w:val="0"/>
                      <w:sz w:val="16"/>
                      <w:szCs w:val="16"/>
                    </w:rPr>
                  </w:pPr>
                </w:p>
                <w:p w14:paraId="6B61D18D" w14:textId="77777777" w:rsidR="00306908" w:rsidRDefault="006969B8">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22B11086" w14:textId="77777777" w:rsidR="00306908" w:rsidRDefault="00306908">
                  <w:pPr>
                    <w:spacing w:after="0" w:line="240" w:lineRule="auto"/>
                    <w:ind w:right="170"/>
                    <w:jc w:val="both"/>
                    <w:rPr>
                      <w:rFonts w:ascii="Times New Roman" w:eastAsia="Times New Roman" w:hAnsi="Times New Roman" w:cs="Times New Roman"/>
                      <w:i w:val="0"/>
                      <w:sz w:val="16"/>
                      <w:szCs w:val="16"/>
                    </w:rPr>
                  </w:pPr>
                </w:p>
              </w:tc>
            </w:tr>
          </w:tbl>
          <w:p w14:paraId="3E88CE44" w14:textId="77777777" w:rsidR="00306908" w:rsidRDefault="0030690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215DDB73" w14:textId="77777777" w:rsidR="00306908" w:rsidRDefault="00306908">
            <w:pPr>
              <w:spacing w:after="0" w:line="240" w:lineRule="auto"/>
              <w:jc w:val="both"/>
              <w:rPr>
                <w:rFonts w:ascii="Times New Roman" w:eastAsia="Times New Roman" w:hAnsi="Times New Roman" w:cs="Times New Roman"/>
                <w:b/>
                <w:i w:val="0"/>
                <w:sz w:val="18"/>
                <w:szCs w:val="18"/>
              </w:rPr>
            </w:pPr>
          </w:p>
          <w:p w14:paraId="28B88EF7" w14:textId="77777777" w:rsidR="00306908" w:rsidRDefault="006969B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4B515872" w14:textId="77777777" w:rsidR="00306908" w:rsidRDefault="0030690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0ABAE888" w14:textId="77777777" w:rsidR="00306908" w:rsidRDefault="00306908">
            <w:pPr>
              <w:spacing w:after="0" w:line="240" w:lineRule="auto"/>
              <w:ind w:left="170"/>
              <w:jc w:val="both"/>
              <w:rPr>
                <w:rFonts w:ascii="Times New Roman" w:eastAsia="Times New Roman" w:hAnsi="Times New Roman" w:cs="Times New Roman"/>
                <w:b/>
                <w:i w:val="0"/>
                <w:sz w:val="18"/>
                <w:szCs w:val="18"/>
              </w:rPr>
            </w:pPr>
          </w:p>
          <w:p w14:paraId="3F775816" w14:textId="77777777" w:rsidR="00306908" w:rsidRDefault="0018100C" w:rsidP="0018100C">
            <w:pPr>
              <w:spacing w:line="240" w:lineRule="auto"/>
              <w:jc w:val="both"/>
              <w:rPr>
                <w:rFonts w:ascii="Times New Roman" w:eastAsia="Times New Roman" w:hAnsi="Times New Roman" w:cs="Times New Roman"/>
                <w:b/>
                <w:i w:val="0"/>
                <w:sz w:val="18"/>
                <w:szCs w:val="18"/>
              </w:rPr>
            </w:pPr>
            <w:r w:rsidRPr="0018100C">
              <w:rPr>
                <w:rFonts w:ascii="Times New Roman" w:hAnsi="Times New Roman" w:cs="Times New Roman"/>
              </w:rPr>
              <w:t>The purpose of this study is to provide information to investors to help decide the allocation of their investment funds</w:t>
            </w:r>
            <w:r>
              <w:rPr>
                <w:rFonts w:ascii="Times New Roman" w:hAnsi="Times New Roman" w:cs="Times New Roman"/>
              </w:rPr>
              <w:t xml:space="preserve">. </w:t>
            </w:r>
            <w:r w:rsidR="00B85FD9" w:rsidRPr="00CC7FC3">
              <w:rPr>
                <w:rFonts w:ascii="Times New Roman" w:hAnsi="Times New Roman" w:cs="Times New Roman"/>
              </w:rPr>
              <w:t>Investment risk occurs due to the difference between the expected rate of return with the actual rate of return, conditions of uncertainty will cause unwanted risk. Investors will feel safe if macroeconomic conditions are good, inflation is under control, exchange rates strengthen and interest rates are low. In investing, investors expect a return, either in the form of dividends or capital gains. Investment decisions on the basis of risk and return are influenced by the attitude of investors in facing risk. In this research divided the five economic conditions namely; (1) recession, (2) moderate recession, (3) normal, (4) good, (5) excellent. If the economic conditions are recessionary, quite recessionary, normal, good, and excellent, stocks with the code BNGA (PT CIMB NIAGA, Tbk) is the highest return expectations, while the lowest risk is  BBCA (PT BANK CENTRAL ASIA, Tbk). So if t</w:t>
            </w:r>
            <w:r>
              <w:rPr>
                <w:rFonts w:ascii="Times New Roman" w:hAnsi="Times New Roman" w:cs="Times New Roman"/>
              </w:rPr>
              <w:t>he investor profile is risk taker</w:t>
            </w:r>
            <w:r w:rsidR="00B85FD9" w:rsidRPr="00CC7FC3">
              <w:rPr>
                <w:rFonts w:ascii="Times New Roman" w:hAnsi="Times New Roman" w:cs="Times New Roman"/>
              </w:rPr>
              <w:t>, it will invest in BNGA, while if the profile is risk avers, it will invest in BBCA.</w:t>
            </w:r>
          </w:p>
        </w:tc>
      </w:tr>
    </w:tbl>
    <w:p w14:paraId="6F22DB50" w14:textId="77777777" w:rsidR="00306908" w:rsidRDefault="00306908">
      <w:pPr>
        <w:spacing w:after="0" w:line="240" w:lineRule="auto"/>
        <w:jc w:val="both"/>
        <w:rPr>
          <w:rFonts w:ascii="Times New Roman" w:eastAsia="Times New Roman" w:hAnsi="Times New Roman" w:cs="Times New Roman"/>
          <w:b/>
          <w:i w:val="0"/>
          <w:sz w:val="24"/>
          <w:szCs w:val="24"/>
        </w:rPr>
      </w:pPr>
    </w:p>
    <w:p w14:paraId="27448F0A" w14:textId="77777777" w:rsidR="00B85FD9" w:rsidRDefault="00B85FD9">
      <w:pPr>
        <w:spacing w:after="0" w:line="240" w:lineRule="auto"/>
        <w:jc w:val="both"/>
        <w:rPr>
          <w:rFonts w:ascii="Times New Roman" w:eastAsia="Times New Roman" w:hAnsi="Times New Roman" w:cs="Times New Roman"/>
          <w:b/>
          <w:i w:val="0"/>
          <w:sz w:val="24"/>
          <w:szCs w:val="24"/>
        </w:rPr>
      </w:pPr>
    </w:p>
    <w:p w14:paraId="0C303998" w14:textId="77777777" w:rsidR="00306908" w:rsidRPr="00565CFC" w:rsidRDefault="006969B8">
      <w:pPr>
        <w:spacing w:after="0" w:line="240" w:lineRule="auto"/>
        <w:jc w:val="both"/>
        <w:rPr>
          <w:rFonts w:ascii="Times New Roman" w:eastAsia="Times New Roman" w:hAnsi="Times New Roman" w:cs="Times New Roman"/>
          <w:b/>
          <w:i w:val="0"/>
          <w:sz w:val="24"/>
          <w:szCs w:val="24"/>
        </w:rPr>
      </w:pPr>
      <w:r w:rsidRPr="00565CFC">
        <w:rPr>
          <w:rFonts w:ascii="Times New Roman" w:eastAsia="Times New Roman" w:hAnsi="Times New Roman" w:cs="Times New Roman"/>
          <w:b/>
          <w:i w:val="0"/>
          <w:sz w:val="24"/>
          <w:szCs w:val="24"/>
        </w:rPr>
        <w:t xml:space="preserve">INTRODUCTION </w:t>
      </w:r>
    </w:p>
    <w:p w14:paraId="311E3038" w14:textId="77777777" w:rsidR="00D21C9E" w:rsidRPr="00565CFC" w:rsidRDefault="00D21C9E" w:rsidP="0042376B">
      <w:pPr>
        <w:spacing w:line="240" w:lineRule="auto"/>
        <w:ind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The investor's goal in investing is to maximize returns, without forgetting the investment risk factor. Return is one of the factors that motivate investors to invest and is also a reward for the courage of investors to bear the risk of their investment. In addition to calculating returns, investors also need to consider the level of risk of an investment as a basis for making investment decisions. Risk is the possible difference between the actual return and the expected return. The more likely the difference, the greater the risk of the investment</w:t>
      </w:r>
    </w:p>
    <w:p w14:paraId="6E2CB06E" w14:textId="77777777" w:rsidR="00D21C9E" w:rsidRPr="00565CFC" w:rsidRDefault="00D21C9E" w:rsidP="0042376B">
      <w:pPr>
        <w:spacing w:line="240" w:lineRule="auto"/>
        <w:ind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According to data from the Indonesia Stock Exchange (IDX) and Bank Indonesia (BI), until January 2023 there were 833 companies listed on the domestic stock exchange. The question arises to determine what shares to buy from the 833 listed on the IDX. If investors will take every risk, investment decisions must try to minimize various risks that arise, both short-term and long-term risks. Therefore, investors must be clever in finding investment alternatives that offer the highest expected return with a certain level of risk. Or investments that offer a certain return at the lowest level of risk.</w:t>
      </w:r>
    </w:p>
    <w:p w14:paraId="43794EDE" w14:textId="756E1F12" w:rsidR="00D21C9E" w:rsidRPr="00565CFC" w:rsidRDefault="00D21C9E" w:rsidP="0042376B">
      <w:pPr>
        <w:spacing w:line="240" w:lineRule="auto"/>
        <w:ind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An optimal investment selection is how the investor's ability to measure the level of risk and the level of profit he receives in the investment (Atarmono, 2001; Hariyanto, 2008</w:t>
      </w:r>
      <w:r w:rsidR="00C84393">
        <w:rPr>
          <w:rFonts w:ascii="Times New Roman" w:hAnsi="Times New Roman" w:cs="Times New Roman"/>
          <w:i w:val="0"/>
          <w:sz w:val="24"/>
          <w:szCs w:val="24"/>
        </w:rPr>
        <w:t xml:space="preserve">; </w:t>
      </w:r>
      <w:r w:rsidR="00C84393" w:rsidRPr="00C84393">
        <w:rPr>
          <w:rFonts w:ascii="Times New Roman" w:hAnsi="Times New Roman" w:cs="Times New Roman"/>
          <w:i w:val="0"/>
          <w:sz w:val="24"/>
          <w:szCs w:val="24"/>
        </w:rPr>
        <w:t xml:space="preserve">Risman </w:t>
      </w:r>
      <w:r w:rsidR="00C84393">
        <w:rPr>
          <w:rFonts w:ascii="Times New Roman" w:hAnsi="Times New Roman" w:cs="Times New Roman"/>
          <w:i w:val="0"/>
          <w:sz w:val="24"/>
          <w:szCs w:val="24"/>
        </w:rPr>
        <w:t>et al</w:t>
      </w:r>
      <w:r w:rsidR="00C84393" w:rsidRPr="00C84393">
        <w:rPr>
          <w:rFonts w:ascii="Times New Roman" w:hAnsi="Times New Roman" w:cs="Times New Roman"/>
          <w:i w:val="0"/>
          <w:sz w:val="24"/>
          <w:szCs w:val="24"/>
        </w:rPr>
        <w:t>., 2021</w:t>
      </w:r>
      <w:r w:rsidRPr="00565CFC">
        <w:rPr>
          <w:rFonts w:ascii="Times New Roman" w:hAnsi="Times New Roman" w:cs="Times New Roman"/>
          <w:i w:val="0"/>
          <w:sz w:val="24"/>
          <w:szCs w:val="24"/>
        </w:rPr>
        <w:t>). Research conducted by Hariyanto (2008) found that there is indeed investor rationality in stock selection on the Indonesia Stock Exchange. Realistic investors according to Mao (1970) cited in Wahyudi (2002), will invest not only in one type of investment, but diversify the investment with the expectation that it will to minimize risk and maximize return.</w:t>
      </w:r>
    </w:p>
    <w:p w14:paraId="1FD36B80" w14:textId="1E0A23C6" w:rsidR="00D21C9E" w:rsidRPr="00565CFC" w:rsidRDefault="00D21C9E" w:rsidP="00D21C9E">
      <w:pPr>
        <w:spacing w:line="240" w:lineRule="auto"/>
        <w:ind w:firstLine="720"/>
        <w:jc w:val="both"/>
        <w:rPr>
          <w:rFonts w:ascii="Times New Roman" w:hAnsi="Times New Roman" w:cs="Times New Roman"/>
          <w:i w:val="0"/>
          <w:sz w:val="24"/>
          <w:szCs w:val="24"/>
        </w:rPr>
      </w:pPr>
      <w:r w:rsidRPr="00565CFC">
        <w:rPr>
          <w:rFonts w:ascii="Times New Roman" w:hAnsi="Times New Roman" w:cs="Times New Roman"/>
          <w:i w:val="0"/>
          <w:sz w:val="24"/>
          <w:szCs w:val="24"/>
        </w:rPr>
        <w:lastRenderedPageBreak/>
        <w:t xml:space="preserve">Investors must be precise in choosing which shares to buy, otherwise investors will incur losses. </w:t>
      </w:r>
      <w:r w:rsidR="00942427" w:rsidRPr="00942427">
        <w:rPr>
          <w:rFonts w:ascii="Times New Roman" w:hAnsi="Times New Roman" w:cs="Times New Roman"/>
          <w:i w:val="0"/>
          <w:sz w:val="24"/>
          <w:szCs w:val="24"/>
        </w:rPr>
        <w:t>According to Fauzi (2020) and Risman et al. (2021)</w:t>
      </w:r>
      <w:r w:rsidR="00942427">
        <w:rPr>
          <w:rFonts w:ascii="Times New Roman" w:hAnsi="Times New Roman" w:cs="Times New Roman"/>
          <w:i w:val="0"/>
          <w:sz w:val="24"/>
          <w:szCs w:val="24"/>
        </w:rPr>
        <w:t xml:space="preserve"> </w:t>
      </w:r>
      <w:r w:rsidRPr="00565CFC">
        <w:rPr>
          <w:rFonts w:ascii="Times New Roman" w:hAnsi="Times New Roman" w:cs="Times New Roman"/>
          <w:i w:val="0"/>
          <w:sz w:val="24"/>
          <w:szCs w:val="24"/>
        </w:rPr>
        <w:t>that the stock investment in question is a decision that investors must make to determine whether investors should buy, maintain or sell ownership of their shares. Later, the results of investment decisions are expected by investors to generate profits in the long term. In that consideration, there must be indicators of risk and return that help to make investment decisions, the risk indicator used is standard deviation and return using total return. The focus of this research is investing in the banking sector on the basis of risk and return.</w:t>
      </w:r>
    </w:p>
    <w:p w14:paraId="0CCFC09B" w14:textId="77777777" w:rsidR="00306908" w:rsidRPr="00565CFC" w:rsidRDefault="00306908">
      <w:pPr>
        <w:spacing w:after="0" w:line="240" w:lineRule="auto"/>
        <w:jc w:val="center"/>
        <w:rPr>
          <w:rFonts w:ascii="Times New Roman" w:eastAsia="Times New Roman" w:hAnsi="Times New Roman" w:cs="Times New Roman"/>
          <w:b/>
          <w:i w:val="0"/>
          <w:sz w:val="24"/>
          <w:szCs w:val="24"/>
        </w:rPr>
      </w:pPr>
    </w:p>
    <w:p w14:paraId="191CA924" w14:textId="77777777" w:rsidR="00306908" w:rsidRPr="00565CFC" w:rsidRDefault="00306908">
      <w:pPr>
        <w:spacing w:after="0" w:line="240" w:lineRule="auto"/>
        <w:jc w:val="both"/>
        <w:rPr>
          <w:rFonts w:ascii="Times New Roman" w:eastAsia="Times New Roman" w:hAnsi="Times New Roman" w:cs="Times New Roman"/>
          <w:b/>
          <w:i w:val="0"/>
          <w:sz w:val="24"/>
          <w:szCs w:val="24"/>
        </w:rPr>
      </w:pPr>
    </w:p>
    <w:p w14:paraId="7B9191B5" w14:textId="77777777" w:rsidR="00D21C9E" w:rsidRPr="00565CFC" w:rsidRDefault="006969B8" w:rsidP="005D1C89">
      <w:pPr>
        <w:spacing w:line="240" w:lineRule="auto"/>
        <w:jc w:val="both"/>
        <w:rPr>
          <w:rFonts w:ascii="Times New Roman" w:eastAsia="Times New Roman" w:hAnsi="Times New Roman" w:cs="Times New Roman"/>
          <w:b/>
          <w:i w:val="0"/>
          <w:sz w:val="24"/>
          <w:szCs w:val="24"/>
        </w:rPr>
      </w:pPr>
      <w:r w:rsidRPr="00565CFC">
        <w:rPr>
          <w:rFonts w:ascii="Times New Roman" w:eastAsia="Times New Roman" w:hAnsi="Times New Roman" w:cs="Times New Roman"/>
          <w:b/>
          <w:i w:val="0"/>
          <w:sz w:val="24"/>
          <w:szCs w:val="24"/>
        </w:rPr>
        <w:t>LITERATURE REVIEW AND HYPOTHESIS DEVELOPMENT</w:t>
      </w:r>
    </w:p>
    <w:p w14:paraId="1A8FBF79" w14:textId="77777777" w:rsidR="00565CFC" w:rsidRPr="00565CFC" w:rsidRDefault="00565CFC" w:rsidP="005D1C89">
      <w:pPr>
        <w:spacing w:line="240" w:lineRule="auto"/>
        <w:jc w:val="both"/>
        <w:rPr>
          <w:rFonts w:ascii="Times New Roman" w:hAnsi="Times New Roman" w:cs="Times New Roman"/>
          <w:b/>
          <w:i w:val="0"/>
          <w:sz w:val="24"/>
          <w:szCs w:val="24"/>
        </w:rPr>
      </w:pPr>
      <w:r w:rsidRPr="00565CFC">
        <w:rPr>
          <w:rFonts w:ascii="Times New Roman" w:hAnsi="Times New Roman" w:cs="Times New Roman"/>
          <w:b/>
          <w:i w:val="0"/>
          <w:sz w:val="24"/>
          <w:szCs w:val="24"/>
        </w:rPr>
        <w:t xml:space="preserve">1. Investment Decisions </w:t>
      </w:r>
    </w:p>
    <w:p w14:paraId="17B13C08" w14:textId="77777777" w:rsidR="00565CFC" w:rsidRPr="00565CFC" w:rsidRDefault="00565CFC" w:rsidP="0042376B">
      <w:pPr>
        <w:spacing w:line="240" w:lineRule="auto"/>
        <w:ind w:left="284" w:firstLine="425"/>
        <w:jc w:val="both"/>
        <w:rPr>
          <w:rFonts w:ascii="Times New Roman" w:hAnsi="Times New Roman" w:cs="Times New Roman"/>
          <w:i w:val="0"/>
          <w:sz w:val="24"/>
          <w:szCs w:val="24"/>
        </w:rPr>
      </w:pPr>
      <w:r w:rsidRPr="00565CFC">
        <w:rPr>
          <w:rFonts w:ascii="Times New Roman" w:hAnsi="Times New Roman" w:cs="Times New Roman"/>
          <w:i w:val="0"/>
          <w:sz w:val="24"/>
          <w:szCs w:val="24"/>
        </w:rPr>
        <w:t>According to Achmad and Amanah (2014: 4) investment decisions are one of the financial management functions that involve allocating funds, both funds sourced from inside and outside the company, to various forms of investment decisions with the aim of obtaining greater returns than the cost of funds in the future. In essence, the investment decision process is to understand the relationship between expected return and risk, because the relationship between the two in investing is unidirectional and linear. That is, the greater return, the level of risk also needs to be considered. Some of the things that underlie investment decisions are:</w:t>
      </w:r>
    </w:p>
    <w:p w14:paraId="0558C5CB" w14:textId="77777777" w:rsidR="00565CFC" w:rsidRPr="00565CFC" w:rsidRDefault="00565CFC" w:rsidP="00565CFC">
      <w:pPr>
        <w:spacing w:line="240" w:lineRule="auto"/>
        <w:ind w:left="567" w:hanging="283"/>
        <w:jc w:val="both"/>
        <w:rPr>
          <w:rFonts w:ascii="Times New Roman" w:hAnsi="Times New Roman" w:cs="Times New Roman"/>
          <w:b/>
          <w:i w:val="0"/>
          <w:sz w:val="24"/>
          <w:szCs w:val="24"/>
        </w:rPr>
      </w:pPr>
      <w:r w:rsidRPr="00565CFC">
        <w:rPr>
          <w:rFonts w:ascii="Times New Roman" w:hAnsi="Times New Roman" w:cs="Times New Roman"/>
          <w:b/>
          <w:i w:val="0"/>
          <w:sz w:val="24"/>
          <w:szCs w:val="24"/>
        </w:rPr>
        <w:t>a.</w:t>
      </w:r>
      <w:r w:rsidRPr="00565CFC">
        <w:rPr>
          <w:rFonts w:ascii="Times New Roman" w:hAnsi="Times New Roman" w:cs="Times New Roman"/>
          <w:b/>
          <w:i w:val="0"/>
          <w:sz w:val="24"/>
          <w:szCs w:val="24"/>
        </w:rPr>
        <w:tab/>
        <w:t xml:space="preserve">Return </w:t>
      </w:r>
    </w:p>
    <w:p w14:paraId="39A8A9C7" w14:textId="77777777" w:rsidR="00565CFC" w:rsidRPr="00565CFC" w:rsidRDefault="00565CFC" w:rsidP="0042376B">
      <w:pPr>
        <w:spacing w:line="240" w:lineRule="auto"/>
        <w:ind w:left="567" w:firstLine="153"/>
        <w:jc w:val="both"/>
        <w:rPr>
          <w:rFonts w:ascii="Times New Roman" w:hAnsi="Times New Roman" w:cs="Times New Roman"/>
          <w:i w:val="0"/>
          <w:sz w:val="24"/>
          <w:szCs w:val="24"/>
        </w:rPr>
      </w:pPr>
      <w:r w:rsidRPr="00565CFC">
        <w:rPr>
          <w:rFonts w:ascii="Times New Roman" w:hAnsi="Times New Roman" w:cs="Times New Roman"/>
          <w:i w:val="0"/>
          <w:sz w:val="24"/>
          <w:szCs w:val="24"/>
        </w:rPr>
        <w:t>One of the things that underlies investment decisions is seen from the return or profit on an instrument. In addition, return or rate of return is also the main reason for an investor to invest. In this case, investors expect high return when allocating funds for a certain period of time. In the context of investment management, there are two types of returns, which is:</w:t>
      </w:r>
    </w:p>
    <w:p w14:paraId="16861781" w14:textId="77777777" w:rsidR="00565CFC" w:rsidRPr="00565CFC" w:rsidRDefault="00565CFC" w:rsidP="00565CFC">
      <w:pPr>
        <w:pStyle w:val="ListParagraph"/>
        <w:numPr>
          <w:ilvl w:val="0"/>
          <w:numId w:val="3"/>
        </w:numPr>
        <w:suppressAutoHyphens w:val="0"/>
        <w:spacing w:after="160" w:line="240" w:lineRule="auto"/>
        <w:ind w:left="851" w:hanging="284"/>
        <w:contextualSpacing/>
        <w:jc w:val="both"/>
        <w:rPr>
          <w:rFonts w:ascii="Times New Roman" w:hAnsi="Times New Roman" w:cs="Times New Roman"/>
          <w:i w:val="0"/>
          <w:sz w:val="24"/>
          <w:szCs w:val="24"/>
        </w:rPr>
      </w:pPr>
      <w:r w:rsidRPr="00565CFC">
        <w:rPr>
          <w:rFonts w:ascii="Times New Roman" w:hAnsi="Times New Roman" w:cs="Times New Roman"/>
          <w:i w:val="0"/>
          <w:sz w:val="24"/>
          <w:szCs w:val="24"/>
        </w:rPr>
        <w:t>Expected return, highly anticipated by investors in the future.</w:t>
      </w:r>
    </w:p>
    <w:p w14:paraId="31406C08" w14:textId="77777777" w:rsidR="00565CFC" w:rsidRPr="00565CFC" w:rsidRDefault="00565CFC" w:rsidP="00565CFC">
      <w:pPr>
        <w:pStyle w:val="ListParagraph"/>
        <w:numPr>
          <w:ilvl w:val="0"/>
          <w:numId w:val="3"/>
        </w:numPr>
        <w:suppressAutoHyphens w:val="0"/>
        <w:spacing w:after="160" w:line="240" w:lineRule="auto"/>
        <w:ind w:left="851" w:hanging="284"/>
        <w:contextualSpacing/>
        <w:jc w:val="both"/>
        <w:rPr>
          <w:rFonts w:ascii="Times New Roman" w:hAnsi="Times New Roman" w:cs="Times New Roman"/>
          <w:i w:val="0"/>
          <w:sz w:val="24"/>
          <w:szCs w:val="24"/>
        </w:rPr>
      </w:pPr>
      <w:r w:rsidRPr="00565CFC">
        <w:rPr>
          <w:rFonts w:ascii="Times New Roman" w:hAnsi="Times New Roman" w:cs="Times New Roman"/>
          <w:i w:val="0"/>
          <w:sz w:val="24"/>
          <w:szCs w:val="24"/>
        </w:rPr>
        <w:t>Actual return or (realized return), which is rate of return that has been obtained by investors in the past.</w:t>
      </w:r>
    </w:p>
    <w:p w14:paraId="0F7D4347" w14:textId="77777777" w:rsidR="00565CFC" w:rsidRPr="00565CFC" w:rsidRDefault="00565CFC" w:rsidP="00565CFC">
      <w:pPr>
        <w:spacing w:line="240" w:lineRule="auto"/>
        <w:ind w:left="567" w:hanging="283"/>
        <w:jc w:val="both"/>
        <w:rPr>
          <w:rFonts w:ascii="Times New Roman" w:hAnsi="Times New Roman" w:cs="Times New Roman"/>
          <w:b/>
          <w:i w:val="0"/>
          <w:sz w:val="24"/>
          <w:szCs w:val="24"/>
        </w:rPr>
      </w:pPr>
      <w:r w:rsidRPr="00565CFC">
        <w:rPr>
          <w:rFonts w:ascii="Times New Roman" w:hAnsi="Times New Roman" w:cs="Times New Roman"/>
          <w:b/>
          <w:i w:val="0"/>
          <w:sz w:val="24"/>
          <w:szCs w:val="24"/>
        </w:rPr>
        <w:t xml:space="preserve">b. Risks </w:t>
      </w:r>
    </w:p>
    <w:p w14:paraId="538AC280" w14:textId="77777777" w:rsidR="00565CFC" w:rsidRPr="00565CFC" w:rsidRDefault="00565CFC" w:rsidP="0042376B">
      <w:pPr>
        <w:spacing w:line="240" w:lineRule="auto"/>
        <w:ind w:left="567" w:firstLine="284"/>
        <w:jc w:val="both"/>
        <w:rPr>
          <w:rFonts w:ascii="Times New Roman" w:hAnsi="Times New Roman" w:cs="Times New Roman"/>
          <w:i w:val="0"/>
          <w:sz w:val="24"/>
          <w:szCs w:val="24"/>
        </w:rPr>
      </w:pPr>
      <w:r w:rsidRPr="00565CFC">
        <w:rPr>
          <w:rFonts w:ascii="Times New Roman" w:hAnsi="Times New Roman" w:cs="Times New Roman"/>
          <w:i w:val="0"/>
          <w:sz w:val="24"/>
          <w:szCs w:val="24"/>
        </w:rPr>
        <w:t>As explained earlier, investment decisions are not only about return, but also looking at the risks. Therefore, the risk underlying investment decisions is when an investor incurs a loss, this is caused by various factors and is usually unexpected. As examples when an investor is wrong in analyzing and calculating, or because the strategy preparation is not mature enough.</w:t>
      </w:r>
    </w:p>
    <w:p w14:paraId="0D547BD3" w14:textId="77777777" w:rsidR="00565CFC" w:rsidRPr="00565CFC" w:rsidRDefault="00565CFC" w:rsidP="00565CFC">
      <w:pPr>
        <w:spacing w:line="240" w:lineRule="auto"/>
        <w:ind w:left="567" w:hanging="283"/>
        <w:jc w:val="both"/>
        <w:rPr>
          <w:rFonts w:ascii="Times New Roman" w:hAnsi="Times New Roman" w:cs="Times New Roman"/>
          <w:b/>
          <w:i w:val="0"/>
          <w:sz w:val="24"/>
          <w:szCs w:val="24"/>
        </w:rPr>
      </w:pPr>
      <w:r w:rsidRPr="00565CFC">
        <w:rPr>
          <w:rFonts w:ascii="Times New Roman" w:hAnsi="Times New Roman" w:cs="Times New Roman"/>
          <w:b/>
          <w:i w:val="0"/>
          <w:sz w:val="24"/>
          <w:szCs w:val="24"/>
        </w:rPr>
        <w:t xml:space="preserve">c. </w:t>
      </w:r>
      <w:r w:rsidRPr="00565CFC">
        <w:rPr>
          <w:rFonts w:ascii="Times New Roman" w:hAnsi="Times New Roman" w:cs="Times New Roman"/>
          <w:b/>
          <w:i w:val="0"/>
          <w:sz w:val="24"/>
          <w:szCs w:val="24"/>
        </w:rPr>
        <w:tab/>
        <w:t>Relationship Between Risk Level and Return</w:t>
      </w:r>
    </w:p>
    <w:p w14:paraId="7D1F0086" w14:textId="77777777" w:rsidR="00565CFC" w:rsidRPr="00565CFC" w:rsidRDefault="00565CFC" w:rsidP="0042376B">
      <w:pPr>
        <w:spacing w:line="240" w:lineRule="auto"/>
        <w:ind w:left="567" w:firstLine="284"/>
        <w:jc w:val="both"/>
        <w:rPr>
          <w:rFonts w:ascii="Times New Roman" w:hAnsi="Times New Roman" w:cs="Times New Roman"/>
          <w:i w:val="0"/>
          <w:sz w:val="24"/>
          <w:szCs w:val="24"/>
        </w:rPr>
      </w:pPr>
      <w:r w:rsidRPr="00565CFC">
        <w:rPr>
          <w:rFonts w:ascii="Times New Roman" w:hAnsi="Times New Roman" w:cs="Times New Roman"/>
          <w:i w:val="0"/>
          <w:sz w:val="24"/>
          <w:szCs w:val="24"/>
        </w:rPr>
        <w:t>Then, the relationship between the level of risk and return. In this case, before getting the right investment decision, usually investors will make thorough considerations. Generally, these considerations focus more on the basic part of the investment decision, because even there is a minimal error, it will provide a fairly fatal loss.</w:t>
      </w:r>
    </w:p>
    <w:p w14:paraId="296421B2" w14:textId="77777777" w:rsidR="00565CFC" w:rsidRPr="00565CFC" w:rsidRDefault="00565CFC" w:rsidP="00565CFC">
      <w:pPr>
        <w:spacing w:line="240" w:lineRule="auto"/>
        <w:jc w:val="both"/>
        <w:rPr>
          <w:rFonts w:ascii="Times New Roman" w:hAnsi="Times New Roman" w:cs="Times New Roman"/>
          <w:b/>
          <w:i w:val="0"/>
          <w:sz w:val="24"/>
          <w:szCs w:val="24"/>
        </w:rPr>
      </w:pPr>
      <w:r w:rsidRPr="00565CFC">
        <w:rPr>
          <w:rFonts w:ascii="Times New Roman" w:hAnsi="Times New Roman" w:cs="Times New Roman"/>
          <w:b/>
          <w:i w:val="0"/>
          <w:sz w:val="24"/>
          <w:szCs w:val="24"/>
        </w:rPr>
        <w:lastRenderedPageBreak/>
        <w:t>2. Securities Return</w:t>
      </w:r>
    </w:p>
    <w:p w14:paraId="016D7DD0"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The sources of investment return consist of two main components, yield and capital gain (loss). Yield is a component of return that reflects the cash flow or income earned periodically from an investment. Meanwhile, capital gain (loss) as the second component of return is an increase (decrease) in the price of a security that can provide profit/loss for investors. In other words, capital gain (loss) can also be interpreted as a change in security prices. According to Tandelilin (2017) mathematically the total return of an investment can be written as follows:</w:t>
      </w:r>
    </w:p>
    <w:p w14:paraId="6080475D" w14:textId="77777777" w:rsidR="00565CFC" w:rsidRPr="00565CFC" w:rsidRDefault="00565CFC" w:rsidP="00565CFC">
      <w:pPr>
        <w:spacing w:line="240" w:lineRule="auto"/>
        <w:ind w:firstLine="720"/>
        <w:jc w:val="center"/>
        <w:rPr>
          <w:rFonts w:ascii="Times New Roman" w:eastAsiaTheme="minorEastAsia" w:hAnsi="Times New Roman" w:cs="Times New Roman"/>
          <w:i w:val="0"/>
        </w:rPr>
      </w:pPr>
      <m:oMath>
        <m:r>
          <m:rPr>
            <m:sty m:val="bi"/>
          </m:rPr>
          <w:rPr>
            <w:rFonts w:ascii="Cambria Math" w:hAnsi="Cambria Math" w:cs="Times New Roman"/>
          </w:rPr>
          <m:t>Return Total=Yield+Capital gain (loss)</m:t>
        </m:r>
      </m:oMath>
      <w:r w:rsidRPr="00565CFC">
        <w:rPr>
          <w:rFonts w:ascii="Times New Roman" w:eastAsiaTheme="minorEastAsia" w:hAnsi="Times New Roman" w:cs="Times New Roman"/>
          <w:i w:val="0"/>
        </w:rPr>
        <w:t xml:space="preserve"> ……………. (</w:t>
      </w:r>
      <w:r w:rsidRPr="00565CFC">
        <w:rPr>
          <w:rFonts w:ascii="Times New Roman" w:hAnsi="Times New Roman" w:cs="Times New Roman"/>
          <w:i w:val="0"/>
        </w:rPr>
        <w:t>formula</w:t>
      </w:r>
      <w:r w:rsidRPr="00565CFC">
        <w:rPr>
          <w:rFonts w:ascii="Times New Roman" w:eastAsiaTheme="minorEastAsia" w:hAnsi="Times New Roman" w:cs="Times New Roman"/>
          <w:i w:val="0"/>
        </w:rPr>
        <w:t xml:space="preserve"> 1)</w:t>
      </w:r>
    </w:p>
    <w:p w14:paraId="343E9A79"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The method of calculating return is very simple, that is, the price of this month minus last month's price and then divided by the previous month's price. It can also also use the price of this month divided by the price of the previous month then the result is subtracted by 1. Calculation of returns can be by arithmetic or geometric mean. If you want to estimate future performance, an arithmetic mean is chosen, while if you want to get a picture of past performance, the geometric returns are used. The geometric return can provide a fairly real level of return. In this paper, the return calculation uses the geometric mean. Mathematically, the formula is as follows;</w:t>
      </w:r>
    </w:p>
    <w:p w14:paraId="60B8D12C" w14:textId="77777777" w:rsidR="00565CFC" w:rsidRPr="00565CFC" w:rsidRDefault="00565CFC" w:rsidP="00565CFC">
      <w:pPr>
        <w:spacing w:line="240" w:lineRule="auto"/>
        <w:ind w:firstLine="720"/>
        <w:jc w:val="both"/>
        <w:rPr>
          <w:rFonts w:ascii="Times New Roman" w:hAnsi="Times New Roman" w:cs="Times New Roman"/>
          <w:i w:val="0"/>
          <w:spacing w:val="-6"/>
          <w:sz w:val="18"/>
          <w:szCs w:val="18"/>
          <w:shd w:val="clear" w:color="auto" w:fill="FFFFFF"/>
        </w:rPr>
      </w:pPr>
      <w:r w:rsidRPr="00565CFC">
        <w:rPr>
          <w:rStyle w:val="Strong"/>
          <w:rFonts w:ascii="Times New Roman" w:hAnsi="Times New Roman" w:cs="Times New Roman"/>
          <w:i w:val="0"/>
          <w:spacing w:val="-6"/>
          <w:sz w:val="18"/>
          <w:szCs w:val="18"/>
          <w:shd w:val="clear" w:color="auto" w:fill="FFFFFF"/>
        </w:rPr>
        <w:t>Rerata Geometrik:</w:t>
      </w:r>
      <w:r w:rsidRPr="00565CFC">
        <w:rPr>
          <w:rFonts w:ascii="Times New Roman" w:hAnsi="Times New Roman" w:cs="Times New Roman"/>
          <w:i w:val="0"/>
          <w:spacing w:val="-6"/>
          <w:sz w:val="18"/>
          <w:szCs w:val="18"/>
          <w:shd w:val="clear" w:color="auto" w:fill="FFFFFF"/>
        </w:rPr>
        <w:t xml:space="preserve"> </w:t>
      </w:r>
      <w:r w:rsidRPr="00565CFC">
        <w:rPr>
          <w:rFonts w:ascii="Times New Roman" w:hAnsi="Times New Roman" w:cs="Times New Roman"/>
          <w:b/>
          <w:i w:val="0"/>
          <w:spacing w:val="-6"/>
          <w:sz w:val="18"/>
          <w:szCs w:val="18"/>
          <w:shd w:val="clear" w:color="auto" w:fill="FFFFFF"/>
        </w:rPr>
        <w:t>= ( ( 1 + Rerata1 ) x ( 1 + Rerata2 ) x ( 1 + RerataN ) ) ^ ( 1 ÷ N ) – 1</w:t>
      </w:r>
      <w:r w:rsidRPr="00565CFC">
        <w:rPr>
          <w:rFonts w:ascii="Times New Roman" w:hAnsi="Times New Roman" w:cs="Times New Roman"/>
          <w:i w:val="0"/>
          <w:spacing w:val="-6"/>
          <w:sz w:val="18"/>
          <w:szCs w:val="18"/>
          <w:shd w:val="clear" w:color="auto" w:fill="FFFFFF"/>
        </w:rPr>
        <w:t xml:space="preserve"> …. (</w:t>
      </w:r>
      <w:r w:rsidRPr="00565CFC">
        <w:rPr>
          <w:rFonts w:ascii="Times New Roman" w:hAnsi="Times New Roman" w:cs="Times New Roman"/>
          <w:i w:val="0"/>
          <w:sz w:val="18"/>
          <w:szCs w:val="18"/>
        </w:rPr>
        <w:t>formula</w:t>
      </w:r>
      <w:r w:rsidRPr="00565CFC">
        <w:rPr>
          <w:rFonts w:ascii="Times New Roman" w:hAnsi="Times New Roman" w:cs="Times New Roman"/>
          <w:i w:val="0"/>
          <w:spacing w:val="-6"/>
          <w:sz w:val="18"/>
          <w:szCs w:val="18"/>
          <w:shd w:val="clear" w:color="auto" w:fill="FFFFFF"/>
        </w:rPr>
        <w:t xml:space="preserve"> 2)</w:t>
      </w:r>
    </w:p>
    <w:p w14:paraId="2D3D6E2F" w14:textId="77777777" w:rsidR="00565CFC" w:rsidRPr="00565CFC" w:rsidRDefault="00565CFC" w:rsidP="00565CFC">
      <w:pPr>
        <w:spacing w:line="240" w:lineRule="auto"/>
        <w:ind w:firstLine="720"/>
        <w:jc w:val="both"/>
        <w:rPr>
          <w:rFonts w:ascii="Times New Roman" w:eastAsiaTheme="minorEastAsia" w:hAnsi="Times New Roman" w:cs="Times New Roman"/>
          <w:i w:val="0"/>
          <w:sz w:val="18"/>
          <w:szCs w:val="18"/>
        </w:rPr>
      </w:pPr>
    </w:p>
    <w:p w14:paraId="28B8DBD0" w14:textId="77777777" w:rsidR="00565CFC" w:rsidRPr="00565CFC" w:rsidRDefault="00565CFC" w:rsidP="00565CFC">
      <w:pPr>
        <w:spacing w:line="240" w:lineRule="auto"/>
        <w:jc w:val="both"/>
        <w:rPr>
          <w:rFonts w:ascii="Times New Roman" w:hAnsi="Times New Roman" w:cs="Times New Roman"/>
          <w:b/>
          <w:i w:val="0"/>
          <w:sz w:val="24"/>
          <w:szCs w:val="24"/>
        </w:rPr>
      </w:pPr>
      <w:r w:rsidRPr="00565CFC">
        <w:rPr>
          <w:rFonts w:ascii="Times New Roman" w:hAnsi="Times New Roman" w:cs="Times New Roman"/>
          <w:b/>
          <w:i w:val="0"/>
          <w:sz w:val="24"/>
          <w:szCs w:val="24"/>
        </w:rPr>
        <w:t>3. Expected Return</w:t>
      </w:r>
    </w:p>
    <w:p w14:paraId="56D59320"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To estimate the return of a security as a single asset (standalone risk), investors must take into account every possibility of realizing a certain level of return, or better known as the probability of occurrence. Meanwhile, the result of estimating the return that will occur and its probability is referred to as the probability distribution. In other words, the probability distribution shows the specification of what  rate of return will be obtained and what is the probability of the return occurring.</w:t>
      </w:r>
    </w:p>
    <w:p w14:paraId="5A7A2749"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The estimated return of a security is done by calculating the expected return on the security. The calculation of expected return can be done by calculating the average of all possible returns, and each return that may occur first has been weighted based on the probability of its occurrence. According to Jogiyanto (2000) mathematically, the formula for calculating the expected return of a security can be written in the following equation:</w:t>
      </w:r>
    </w:p>
    <w:p w14:paraId="1B42149B" w14:textId="77777777" w:rsidR="00565CFC" w:rsidRPr="00565CFC" w:rsidRDefault="00565CFC" w:rsidP="00565CFC">
      <w:pPr>
        <w:spacing w:line="240" w:lineRule="auto"/>
        <w:ind w:firstLine="720"/>
        <w:jc w:val="center"/>
        <w:rPr>
          <w:rFonts w:ascii="Times New Roman" w:hAnsi="Times New Roman" w:cs="Times New Roman"/>
          <w:i w:val="0"/>
        </w:rPr>
      </w:pPr>
      <m:oMath>
        <m:r>
          <m:rPr>
            <m:sty m:val="bi"/>
          </m:rPr>
          <w:rPr>
            <w:rFonts w:ascii="Cambria Math" w:hAnsi="Cambria Math" w:cs="Times New Roman"/>
          </w:rPr>
          <m:t xml:space="preserve">E </m:t>
        </m:r>
        <m:d>
          <m:dPr>
            <m:ctrlPr>
              <w:rPr>
                <w:rFonts w:ascii="Cambria Math" w:hAnsi="Cambria Math" w:cs="Times New Roman"/>
                <w:b/>
                <w:i w:val="0"/>
              </w:rPr>
            </m:ctrlPr>
          </m:dPr>
          <m:e>
            <m:r>
              <m:rPr>
                <m:sty m:val="bi"/>
              </m:rPr>
              <w:rPr>
                <w:rFonts w:ascii="Cambria Math" w:hAnsi="Cambria Math" w:cs="Times New Roman"/>
              </w:rPr>
              <m:t>R</m:t>
            </m:r>
          </m:e>
        </m:d>
        <m:r>
          <m:rPr>
            <m:sty m:val="bi"/>
          </m:rPr>
          <w:rPr>
            <w:rFonts w:ascii="Cambria Math" w:hAnsi="Cambria Math" w:cs="Times New Roman"/>
          </w:rPr>
          <m:t xml:space="preserve">= </m:t>
        </m:r>
        <m:nary>
          <m:naryPr>
            <m:chr m:val="∑"/>
            <m:limLoc m:val="undOvr"/>
            <m:ctrlPr>
              <w:rPr>
                <w:rFonts w:ascii="Cambria Math" w:hAnsi="Cambria Math" w:cs="Times New Roman"/>
                <w:b/>
                <w:i w:val="0"/>
              </w:rPr>
            </m:ctrlPr>
          </m:naryPr>
          <m:sub>
            <m:r>
              <m:rPr>
                <m:sty m:val="bi"/>
              </m:rPr>
              <w:rPr>
                <w:rFonts w:ascii="Cambria Math" w:hAnsi="Cambria Math" w:cs="Times New Roman"/>
              </w:rPr>
              <m:t>i=1</m:t>
            </m:r>
          </m:sub>
          <m:sup>
            <m:r>
              <m:rPr>
                <m:sty m:val="bi"/>
              </m:rPr>
              <w:rPr>
                <w:rFonts w:ascii="Cambria Math" w:hAnsi="Cambria Math" w:cs="Times New Roman"/>
              </w:rPr>
              <m:t>n</m:t>
            </m:r>
          </m:sup>
          <m:e>
            <m:sSub>
              <m:sSubPr>
                <m:ctrlPr>
                  <w:rPr>
                    <w:rFonts w:ascii="Cambria Math" w:hAnsi="Cambria Math" w:cs="Times New Roman"/>
                    <w:b/>
                    <w:i w:val="0"/>
                  </w:rPr>
                </m:ctrlPr>
              </m:sSubPr>
              <m:e>
                <m:r>
                  <m:rPr>
                    <m:sty m:val="bi"/>
                  </m:rPr>
                  <w:rPr>
                    <w:rFonts w:ascii="Cambria Math" w:hAnsi="Cambria Math" w:cs="Times New Roman"/>
                  </w:rPr>
                  <m:t>R</m:t>
                </m:r>
              </m:e>
              <m:sub>
                <m:r>
                  <m:rPr>
                    <m:sty m:val="bi"/>
                  </m:rPr>
                  <w:rPr>
                    <w:rFonts w:ascii="Cambria Math" w:hAnsi="Cambria Math" w:cs="Times New Roman"/>
                  </w:rPr>
                  <m:t>i</m:t>
                </m:r>
              </m:sub>
            </m:sSub>
            <m:r>
              <m:rPr>
                <m:sty m:val="bi"/>
              </m:rPr>
              <w:rPr>
                <w:rFonts w:ascii="Cambria Math" w:hAnsi="Cambria Math" w:cs="Times New Roman"/>
              </w:rPr>
              <m:t xml:space="preserve"> x  </m:t>
            </m:r>
            <m:sSub>
              <m:sSubPr>
                <m:ctrlPr>
                  <w:rPr>
                    <w:rFonts w:ascii="Cambria Math" w:hAnsi="Cambria Math" w:cs="Times New Roman"/>
                    <w:b/>
                    <w:i w:val="0"/>
                  </w:rPr>
                </m:ctrlPr>
              </m:sSubPr>
              <m:e>
                <m:r>
                  <m:rPr>
                    <m:sty m:val="bi"/>
                  </m:rPr>
                  <w:rPr>
                    <w:rFonts w:ascii="Cambria Math" w:hAnsi="Cambria Math" w:cs="Times New Roman"/>
                  </w:rPr>
                  <m:t>pr</m:t>
                </m:r>
              </m:e>
              <m:sub>
                <m:r>
                  <m:rPr>
                    <m:sty m:val="bi"/>
                  </m:rPr>
                  <w:rPr>
                    <w:rFonts w:ascii="Cambria Math" w:hAnsi="Cambria Math" w:cs="Times New Roman"/>
                  </w:rPr>
                  <m:t>i</m:t>
                </m:r>
              </m:sub>
            </m:sSub>
          </m:e>
        </m:nary>
      </m:oMath>
      <w:r w:rsidRPr="00565CFC">
        <w:rPr>
          <w:rFonts w:ascii="Times New Roman" w:eastAsiaTheme="minorEastAsia" w:hAnsi="Times New Roman" w:cs="Times New Roman"/>
          <w:b/>
          <w:i w:val="0"/>
        </w:rPr>
        <w:t xml:space="preserve"> ………………….</w:t>
      </w:r>
      <w:r w:rsidRPr="00565CFC">
        <w:rPr>
          <w:rFonts w:ascii="Times New Roman" w:eastAsiaTheme="minorEastAsia" w:hAnsi="Times New Roman" w:cs="Times New Roman"/>
          <w:i w:val="0"/>
        </w:rPr>
        <w:t xml:space="preserve"> (</w:t>
      </w:r>
      <w:r w:rsidRPr="00565CFC">
        <w:rPr>
          <w:rFonts w:ascii="Times New Roman" w:hAnsi="Times New Roman" w:cs="Times New Roman"/>
          <w:i w:val="0"/>
        </w:rPr>
        <w:t>formula</w:t>
      </w:r>
      <w:r w:rsidRPr="00565CFC">
        <w:rPr>
          <w:rFonts w:ascii="Times New Roman" w:eastAsiaTheme="minorEastAsia" w:hAnsi="Times New Roman" w:cs="Times New Roman"/>
          <w:i w:val="0"/>
        </w:rPr>
        <w:t xml:space="preserve"> 3)</w:t>
      </w:r>
    </w:p>
    <w:p w14:paraId="511D462A" w14:textId="77777777" w:rsidR="00565CFC" w:rsidRPr="00565CFC" w:rsidRDefault="00565CFC" w:rsidP="00565CFC">
      <w:pPr>
        <w:spacing w:after="0" w:line="240" w:lineRule="auto"/>
        <w:ind w:firstLine="720"/>
        <w:jc w:val="both"/>
        <w:rPr>
          <w:rFonts w:ascii="Times New Roman" w:eastAsiaTheme="minorEastAsia" w:hAnsi="Times New Roman" w:cs="Times New Roman"/>
          <w:i w:val="0"/>
        </w:rPr>
      </w:pPr>
      <m:oMath>
        <m:r>
          <w:rPr>
            <w:rFonts w:ascii="Cambria Math" w:hAnsi="Cambria Math" w:cs="Times New Roman"/>
          </w:rPr>
          <m:t xml:space="preserve">E </m:t>
        </m:r>
        <m:d>
          <m:dPr>
            <m:ctrlPr>
              <w:rPr>
                <w:rFonts w:ascii="Cambria Math" w:hAnsi="Cambria Math" w:cs="Times New Roman"/>
                <w:i w:val="0"/>
              </w:rPr>
            </m:ctrlPr>
          </m:dPr>
          <m:e>
            <m:r>
              <w:rPr>
                <w:rFonts w:ascii="Cambria Math" w:hAnsi="Cambria Math" w:cs="Times New Roman"/>
              </w:rPr>
              <m:t>R</m:t>
            </m:r>
          </m:e>
        </m:d>
      </m:oMath>
      <w:r w:rsidRPr="00565CFC">
        <w:rPr>
          <w:rFonts w:ascii="Times New Roman" w:eastAsiaTheme="minorEastAsia" w:hAnsi="Times New Roman" w:cs="Times New Roman"/>
          <w:i w:val="0"/>
        </w:rPr>
        <w:t xml:space="preserve"> = </w:t>
      </w:r>
      <w:r w:rsidRPr="00565CFC">
        <w:rPr>
          <w:rFonts w:ascii="Times New Roman" w:hAnsi="Times New Roman" w:cs="Times New Roman"/>
          <w:i w:val="0"/>
        </w:rPr>
        <w:t>the expected return on the security</w:t>
      </w:r>
      <w:r w:rsidRPr="00565CFC">
        <w:rPr>
          <w:rFonts w:ascii="Times New Roman" w:eastAsiaTheme="minorEastAsia" w:hAnsi="Times New Roman" w:cs="Times New Roman"/>
          <w:i w:val="0"/>
        </w:rPr>
        <w:t xml:space="preserve">, </w:t>
      </w:r>
    </w:p>
    <w:p w14:paraId="6B199A83" w14:textId="77777777" w:rsidR="00565CFC" w:rsidRPr="00565CFC" w:rsidRDefault="00565CFC" w:rsidP="00565CFC">
      <w:pPr>
        <w:spacing w:after="0" w:line="240" w:lineRule="auto"/>
        <w:ind w:firstLine="720"/>
        <w:jc w:val="both"/>
        <w:rPr>
          <w:rFonts w:ascii="Times New Roman" w:eastAsiaTheme="minorEastAsia" w:hAnsi="Times New Roman" w:cs="Times New Roman"/>
          <w:i w:val="0"/>
        </w:rPr>
      </w:pPr>
      <m:oMath>
        <m:r>
          <w:rPr>
            <w:rFonts w:ascii="Cambria Math" w:hAnsi="Cambria Math" w:cs="Times New Roman"/>
          </w:rPr>
          <m:t>Ri</m:t>
        </m:r>
      </m:oMath>
      <w:r w:rsidRPr="00565CFC">
        <w:rPr>
          <w:rFonts w:ascii="Times New Roman" w:eastAsiaTheme="minorEastAsia" w:hAnsi="Times New Roman" w:cs="Times New Roman"/>
          <w:i w:val="0"/>
          <w:vertAlign w:val="subscript"/>
        </w:rPr>
        <w:t xml:space="preserve"> </w:t>
      </w:r>
      <w:r w:rsidRPr="00565CFC">
        <w:rPr>
          <w:rFonts w:ascii="Times New Roman" w:eastAsiaTheme="minorEastAsia" w:hAnsi="Times New Roman" w:cs="Times New Roman"/>
          <w:i w:val="0"/>
        </w:rPr>
        <w:t xml:space="preserve">= return at-i, </w:t>
      </w:r>
    </w:p>
    <w:p w14:paraId="50498AF3" w14:textId="77777777" w:rsidR="00565CFC" w:rsidRPr="00565CFC" w:rsidRDefault="00565CFC" w:rsidP="00565CFC">
      <w:pPr>
        <w:spacing w:after="0" w:line="240" w:lineRule="auto"/>
        <w:ind w:firstLine="720"/>
        <w:jc w:val="both"/>
        <w:rPr>
          <w:rFonts w:ascii="Times New Roman" w:hAnsi="Times New Roman" w:cs="Times New Roman"/>
          <w:i w:val="0"/>
          <w:iCs w:val="0"/>
        </w:rPr>
      </w:pPr>
      <w:r w:rsidRPr="00565CFC">
        <w:rPr>
          <w:rFonts w:ascii="Times New Roman" w:eastAsiaTheme="minorEastAsia" w:hAnsi="Times New Roman" w:cs="Times New Roman"/>
          <w:i w:val="0"/>
        </w:rPr>
        <w:t>pr</w:t>
      </w:r>
      <w:r w:rsidRPr="00565CFC">
        <w:rPr>
          <w:rFonts w:ascii="Times New Roman" w:eastAsiaTheme="minorEastAsia" w:hAnsi="Times New Roman" w:cs="Times New Roman"/>
          <w:i w:val="0"/>
          <w:vertAlign w:val="subscript"/>
        </w:rPr>
        <w:t xml:space="preserve">i =  </w:t>
      </w:r>
      <w:r w:rsidRPr="00565CFC">
        <w:rPr>
          <w:rFonts w:ascii="Times New Roman" w:hAnsi="Times New Roman" w:cs="Times New Roman"/>
          <w:i w:val="0"/>
        </w:rPr>
        <w:t>Probability return at-i, &amp;</w:t>
      </w:r>
    </w:p>
    <w:p w14:paraId="306473C1" w14:textId="77777777" w:rsidR="00565CFC" w:rsidRPr="00565CFC" w:rsidRDefault="00565CFC" w:rsidP="00565CFC">
      <w:pPr>
        <w:spacing w:after="0" w:line="240" w:lineRule="auto"/>
        <w:ind w:firstLine="720"/>
        <w:jc w:val="both"/>
        <w:rPr>
          <w:rFonts w:ascii="Times New Roman" w:hAnsi="Times New Roman" w:cs="Times New Roman"/>
          <w:i w:val="0"/>
        </w:rPr>
      </w:pPr>
      <w:r w:rsidRPr="00565CFC">
        <w:rPr>
          <w:rFonts w:ascii="Times New Roman" w:hAnsi="Times New Roman" w:cs="Times New Roman"/>
          <w:i w:val="0"/>
        </w:rPr>
        <w:t>n= the number of returns</w:t>
      </w:r>
    </w:p>
    <w:p w14:paraId="18B98709" w14:textId="77777777" w:rsidR="005D1C89" w:rsidRPr="00565CFC" w:rsidRDefault="005D1C89" w:rsidP="00565CFC">
      <w:pPr>
        <w:spacing w:line="240" w:lineRule="auto"/>
        <w:ind w:firstLine="720"/>
        <w:jc w:val="both"/>
        <w:rPr>
          <w:rFonts w:ascii="Times New Roman" w:hAnsi="Times New Roman" w:cs="Times New Roman"/>
          <w:i w:val="0"/>
          <w:sz w:val="24"/>
          <w:szCs w:val="24"/>
        </w:rPr>
      </w:pPr>
    </w:p>
    <w:p w14:paraId="207E2888" w14:textId="77777777" w:rsidR="00565CFC" w:rsidRPr="00565CFC" w:rsidRDefault="00565CFC" w:rsidP="00565CFC">
      <w:pPr>
        <w:spacing w:line="240" w:lineRule="auto"/>
        <w:jc w:val="both"/>
        <w:rPr>
          <w:rFonts w:ascii="Times New Roman" w:hAnsi="Times New Roman" w:cs="Times New Roman"/>
          <w:b/>
          <w:i w:val="0"/>
          <w:sz w:val="24"/>
          <w:szCs w:val="24"/>
        </w:rPr>
      </w:pPr>
      <w:r w:rsidRPr="00565CFC">
        <w:rPr>
          <w:rFonts w:ascii="Times New Roman" w:hAnsi="Times New Roman" w:cs="Times New Roman"/>
          <w:b/>
          <w:i w:val="0"/>
          <w:sz w:val="24"/>
          <w:szCs w:val="24"/>
        </w:rPr>
        <w:t>4. Securities Risk</w:t>
      </w:r>
    </w:p>
    <w:p w14:paraId="22E5AF17"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 xml:space="preserve">Risk can be interpreted as a form of circumstances that will occur later with decisions taken based on various considerations at this time. The discussion of risk has a strong </w:t>
      </w:r>
      <w:r w:rsidRPr="00565CFC">
        <w:rPr>
          <w:rFonts w:ascii="Times New Roman" w:hAnsi="Times New Roman" w:cs="Times New Roman"/>
          <w:i w:val="0"/>
          <w:sz w:val="24"/>
          <w:szCs w:val="24"/>
        </w:rPr>
        <w:lastRenderedPageBreak/>
        <w:t>relationship with investment. This is as stated by Raharjo (2006; 19) that, risk is the level of potential loss incurred because the expected investment returns are not in line with expectations.</w:t>
      </w:r>
    </w:p>
    <w:p w14:paraId="607ADC58"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 xml:space="preserve">Every investment decision has a strong relationship with the occurrence of risk, because investment decision tools are not always complete and can be considered perfect, but there are various weaknesses that are not analyzed properly and perfectly. Therefore, risk is always used as the main barometer to be analyzed if investment decisions are made. </w:t>
      </w:r>
    </w:p>
    <w:p w14:paraId="646417C0"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To calculate risk, formulas with standard deviation approaches are often used, and variance, which is a measure of the magnitude of the spread of the probability distribution, which shows how much the spread of ramdom variables among the average. To calculate both variance and standard deviation, first calculate the distribution of expected return using formula 3. According to Tandelilin (2017) mathematically the formula for calculating variance and standard deviation can be written as follows:</w:t>
      </w:r>
    </w:p>
    <w:p w14:paraId="6EEFFD49" w14:textId="77777777" w:rsidR="00565CFC" w:rsidRPr="00565CFC" w:rsidRDefault="00565CFC" w:rsidP="00565CFC">
      <w:pPr>
        <w:spacing w:line="240" w:lineRule="auto"/>
        <w:ind w:firstLine="720"/>
        <w:jc w:val="center"/>
        <w:rPr>
          <w:rFonts w:ascii="Times New Roman" w:eastAsiaTheme="minorEastAsia" w:hAnsi="Times New Roman" w:cs="Times New Roman"/>
          <w:i w:val="0"/>
        </w:rPr>
      </w:pPr>
      <w:r w:rsidRPr="00565CFC">
        <w:rPr>
          <w:rFonts w:ascii="Times New Roman" w:hAnsi="Times New Roman" w:cs="Times New Roman"/>
          <w:b/>
          <w:i w:val="0"/>
        </w:rPr>
        <w:t xml:space="preserve">Variance return = </w:t>
      </w:r>
      <m:oMath>
        <m:sSup>
          <m:sSupPr>
            <m:ctrlPr>
              <w:rPr>
                <w:rFonts w:ascii="Cambria Math" w:hAnsi="Cambria Math" w:cs="Times New Roman"/>
                <w:b/>
                <w:i w:val="0"/>
              </w:rPr>
            </m:ctrlPr>
          </m:sSupPr>
          <m:e>
            <m:r>
              <m:rPr>
                <m:sty m:val="bi"/>
              </m:rPr>
              <w:rPr>
                <w:rFonts w:ascii="Cambria Math" w:hAnsi="Cambria Math" w:cs="Times New Roman"/>
              </w:rPr>
              <m:t>σ</m:t>
            </m:r>
          </m:e>
          <m:sup>
            <m:r>
              <m:rPr>
                <m:sty m:val="bi"/>
              </m:rPr>
              <w:rPr>
                <w:rFonts w:ascii="Cambria Math" w:hAnsi="Cambria Math" w:cs="Times New Roman"/>
              </w:rPr>
              <m:t>2</m:t>
            </m:r>
          </m:sup>
        </m:sSup>
        <m:r>
          <m:rPr>
            <m:sty m:val="bi"/>
          </m:rPr>
          <w:rPr>
            <w:rFonts w:ascii="Cambria Math" w:hAnsi="Cambria Math" w:cs="Times New Roman"/>
          </w:rPr>
          <m:t xml:space="preserve">= </m:t>
        </m:r>
        <m:nary>
          <m:naryPr>
            <m:chr m:val="∑"/>
            <m:limLoc m:val="undOvr"/>
            <m:subHide m:val="1"/>
            <m:supHide m:val="1"/>
            <m:ctrlPr>
              <w:rPr>
                <w:rFonts w:ascii="Cambria Math" w:hAnsi="Cambria Math" w:cs="Times New Roman"/>
                <w:b/>
                <w:i w:val="0"/>
              </w:rPr>
            </m:ctrlPr>
          </m:naryPr>
          <m:sub/>
          <m:sup/>
          <m:e>
            <m:r>
              <m:rPr>
                <m:sty m:val="bi"/>
              </m:rPr>
              <w:rPr>
                <w:rFonts w:ascii="Cambria Math" w:hAnsi="Cambria Math" w:cs="Times New Roman"/>
              </w:rPr>
              <m:t>[</m:t>
            </m:r>
            <m:sSub>
              <m:sSubPr>
                <m:ctrlPr>
                  <w:rPr>
                    <w:rFonts w:ascii="Cambria Math" w:hAnsi="Cambria Math" w:cs="Times New Roman"/>
                    <w:b/>
                    <w:i w:val="0"/>
                  </w:rPr>
                </m:ctrlPr>
              </m:sSubPr>
              <m:e>
                <m:r>
                  <m:rPr>
                    <m:sty m:val="bi"/>
                  </m:rPr>
                  <w:rPr>
                    <w:rFonts w:ascii="Cambria Math" w:hAnsi="Cambria Math" w:cs="Times New Roman"/>
                  </w:rPr>
                  <m:t>R</m:t>
                </m:r>
              </m:e>
              <m:sub>
                <m:r>
                  <m:rPr>
                    <m:sty m:val="bi"/>
                  </m:rPr>
                  <w:rPr>
                    <w:rFonts w:ascii="Cambria Math" w:hAnsi="Cambria Math" w:cs="Times New Roman"/>
                  </w:rPr>
                  <m:t>i</m:t>
                </m:r>
              </m:sub>
            </m:sSub>
          </m:e>
        </m:nary>
        <m:r>
          <m:rPr>
            <m:sty m:val="bi"/>
          </m:rPr>
          <w:rPr>
            <w:rFonts w:ascii="Cambria Math" w:hAnsi="Cambria Math" w:cs="Times New Roman"/>
          </w:rPr>
          <m:t>-E</m:t>
        </m:r>
        <m:d>
          <m:dPr>
            <m:ctrlPr>
              <w:rPr>
                <w:rFonts w:ascii="Cambria Math" w:hAnsi="Cambria Math" w:cs="Times New Roman"/>
                <w:b/>
                <w:i w:val="0"/>
              </w:rPr>
            </m:ctrlPr>
          </m:dPr>
          <m:e>
            <m:r>
              <m:rPr>
                <m:sty m:val="bi"/>
              </m:rPr>
              <w:rPr>
                <w:rFonts w:ascii="Cambria Math" w:hAnsi="Cambria Math" w:cs="Times New Roman"/>
              </w:rPr>
              <m:t>R</m:t>
            </m:r>
          </m:e>
        </m:d>
        <m:sSup>
          <m:sSupPr>
            <m:ctrlPr>
              <w:rPr>
                <w:rFonts w:ascii="Cambria Math" w:hAnsi="Cambria Math" w:cs="Times New Roman"/>
                <w:b/>
                <w:i w:val="0"/>
              </w:rPr>
            </m:ctrlPr>
          </m:sSupPr>
          <m:e>
            <m:r>
              <m:rPr>
                <m:sty m:val="bi"/>
              </m:rPr>
              <w:rPr>
                <w:rFonts w:ascii="Cambria Math" w:hAnsi="Cambria Math" w:cs="Times New Roman"/>
              </w:rPr>
              <m:t>]</m:t>
            </m:r>
          </m:e>
          <m:sup>
            <m:r>
              <m:rPr>
                <m:sty m:val="bi"/>
              </m:rPr>
              <w:rPr>
                <w:rFonts w:ascii="Cambria Math" w:hAnsi="Cambria Math" w:cs="Times New Roman"/>
              </w:rPr>
              <m:t>2</m:t>
            </m:r>
          </m:sup>
        </m:sSup>
        <m:r>
          <m:rPr>
            <m:sty m:val="bi"/>
          </m:rPr>
          <w:rPr>
            <w:rFonts w:ascii="Cambria Math" w:hAnsi="Cambria Math" w:cs="Times New Roman"/>
          </w:rPr>
          <m:t xml:space="preserve"> x </m:t>
        </m:r>
        <m:sSub>
          <m:sSubPr>
            <m:ctrlPr>
              <w:rPr>
                <w:rFonts w:ascii="Cambria Math" w:hAnsi="Cambria Math" w:cs="Times New Roman"/>
                <w:b/>
                <w:i w:val="0"/>
              </w:rPr>
            </m:ctrlPr>
          </m:sSubPr>
          <m:e>
            <m:r>
              <m:rPr>
                <m:sty m:val="bi"/>
              </m:rPr>
              <w:rPr>
                <w:rFonts w:ascii="Cambria Math" w:hAnsi="Cambria Math" w:cs="Times New Roman"/>
              </w:rPr>
              <m:t>pr</m:t>
            </m:r>
          </m:e>
          <m:sub>
            <m:r>
              <m:rPr>
                <m:sty m:val="bi"/>
              </m:rPr>
              <w:rPr>
                <w:rFonts w:ascii="Cambria Math" w:hAnsi="Cambria Math" w:cs="Times New Roman"/>
              </w:rPr>
              <m:t>i</m:t>
            </m:r>
          </m:sub>
        </m:sSub>
      </m:oMath>
      <w:r w:rsidRPr="00565CFC">
        <w:rPr>
          <w:rFonts w:ascii="Times New Roman" w:eastAsiaTheme="minorEastAsia" w:hAnsi="Times New Roman" w:cs="Times New Roman"/>
          <w:b/>
          <w:i w:val="0"/>
        </w:rPr>
        <w:tab/>
      </w:r>
      <w:r w:rsidRPr="00565CFC">
        <w:rPr>
          <w:rFonts w:ascii="Times New Roman" w:eastAsiaTheme="minorEastAsia" w:hAnsi="Times New Roman" w:cs="Times New Roman"/>
          <w:i w:val="0"/>
        </w:rPr>
        <w:t>…………………… (</w:t>
      </w:r>
      <w:r w:rsidRPr="00565CFC">
        <w:rPr>
          <w:rFonts w:ascii="Times New Roman" w:hAnsi="Times New Roman" w:cs="Times New Roman"/>
          <w:i w:val="0"/>
        </w:rPr>
        <w:t>formula</w:t>
      </w:r>
      <w:r w:rsidRPr="00565CFC">
        <w:rPr>
          <w:rFonts w:ascii="Times New Roman" w:eastAsiaTheme="minorEastAsia" w:hAnsi="Times New Roman" w:cs="Times New Roman"/>
          <w:i w:val="0"/>
        </w:rPr>
        <w:t xml:space="preserve"> 4)</w:t>
      </w:r>
    </w:p>
    <w:p w14:paraId="07D4BFE0" w14:textId="77777777" w:rsidR="00565CFC" w:rsidRPr="00565CFC" w:rsidRDefault="00565CFC" w:rsidP="00565CFC">
      <w:pPr>
        <w:spacing w:line="240" w:lineRule="auto"/>
        <w:ind w:firstLine="720"/>
        <w:jc w:val="center"/>
        <w:rPr>
          <w:rFonts w:ascii="Times New Roman" w:eastAsiaTheme="minorEastAsia" w:hAnsi="Times New Roman" w:cs="Times New Roman"/>
          <w:i w:val="0"/>
        </w:rPr>
      </w:pPr>
      <w:r w:rsidRPr="00565CFC">
        <w:rPr>
          <w:rFonts w:ascii="Times New Roman" w:eastAsiaTheme="minorEastAsia" w:hAnsi="Times New Roman" w:cs="Times New Roman"/>
          <w:b/>
          <w:i w:val="0"/>
        </w:rPr>
        <w:t xml:space="preserve">Deviasi Standar  = </w:t>
      </w:r>
      <m:oMath>
        <m:r>
          <m:rPr>
            <m:sty m:val="bi"/>
          </m:rPr>
          <w:rPr>
            <w:rFonts w:ascii="Cambria Math" w:eastAsiaTheme="minorEastAsia" w:hAnsi="Cambria Math" w:cs="Times New Roman"/>
          </w:rPr>
          <m:t>σ=(</m:t>
        </m:r>
        <m:sSup>
          <m:sSupPr>
            <m:ctrlPr>
              <w:rPr>
                <w:rFonts w:ascii="Cambria Math" w:eastAsiaTheme="minorEastAsia" w:hAnsi="Cambria Math" w:cs="Times New Roman"/>
                <w:b/>
                <w:i w:val="0"/>
              </w:rPr>
            </m:ctrlPr>
          </m:sSupPr>
          <m:e>
            <m:r>
              <m:rPr>
                <m:sty m:val="bi"/>
              </m:rPr>
              <w:rPr>
                <w:rFonts w:ascii="Cambria Math" w:eastAsiaTheme="minorEastAsia" w:hAnsi="Cambria Math" w:cs="Times New Roman"/>
              </w:rPr>
              <m:t>σ</m:t>
            </m:r>
          </m:e>
          <m:sup>
            <m:r>
              <m:rPr>
                <m:sty m:val="bi"/>
              </m:rPr>
              <w:rPr>
                <w:rFonts w:ascii="Cambria Math" w:eastAsiaTheme="minorEastAsia" w:hAnsi="Cambria Math" w:cs="Times New Roman"/>
              </w:rPr>
              <m:t>2</m:t>
            </m:r>
          </m:sup>
        </m:sSup>
        <m:sSup>
          <m:sSupPr>
            <m:ctrlPr>
              <w:rPr>
                <w:rFonts w:ascii="Cambria Math" w:eastAsiaTheme="minorEastAsia" w:hAnsi="Cambria Math" w:cs="Times New Roman"/>
                <w:b/>
                <w:i w:val="0"/>
              </w:rPr>
            </m:ctrlPr>
          </m:sSupPr>
          <m:e>
            <m:r>
              <m:rPr>
                <m:sty m:val="bi"/>
              </m:rPr>
              <w:rPr>
                <w:rFonts w:ascii="Cambria Math" w:eastAsiaTheme="minorEastAsia" w:hAnsi="Cambria Math" w:cs="Times New Roman"/>
              </w:rPr>
              <m:t>)</m:t>
            </m:r>
          </m:e>
          <m:sup>
            <m:r>
              <m:rPr>
                <m:sty m:val="bi"/>
              </m:rPr>
              <w:rPr>
                <w:rFonts w:ascii="Cambria Math" w:eastAsiaTheme="minorEastAsia" w:hAnsi="Cambria Math" w:cs="Times New Roman"/>
              </w:rPr>
              <m:t>1/2</m:t>
            </m:r>
          </m:sup>
        </m:sSup>
      </m:oMath>
      <w:r w:rsidRPr="00565CFC">
        <w:rPr>
          <w:rFonts w:ascii="Times New Roman" w:eastAsiaTheme="minorEastAsia" w:hAnsi="Times New Roman" w:cs="Times New Roman"/>
          <w:b/>
          <w:i w:val="0"/>
        </w:rPr>
        <w:t xml:space="preserve">  </w:t>
      </w:r>
      <w:r w:rsidRPr="00565CFC">
        <w:rPr>
          <w:rFonts w:ascii="Times New Roman" w:eastAsiaTheme="minorEastAsia" w:hAnsi="Times New Roman" w:cs="Times New Roman"/>
          <w:b/>
          <w:i w:val="0"/>
        </w:rPr>
        <w:tab/>
      </w:r>
      <w:r w:rsidRPr="00565CFC">
        <w:rPr>
          <w:rFonts w:ascii="Times New Roman" w:eastAsiaTheme="minorEastAsia" w:hAnsi="Times New Roman" w:cs="Times New Roman"/>
          <w:i w:val="0"/>
        </w:rPr>
        <w:tab/>
        <w:t>…………………… (</w:t>
      </w:r>
      <w:r w:rsidRPr="00565CFC">
        <w:rPr>
          <w:rFonts w:ascii="Times New Roman" w:hAnsi="Times New Roman" w:cs="Times New Roman"/>
          <w:i w:val="0"/>
        </w:rPr>
        <w:t>formula</w:t>
      </w:r>
      <w:r w:rsidRPr="00565CFC">
        <w:rPr>
          <w:rFonts w:ascii="Times New Roman" w:eastAsiaTheme="minorEastAsia" w:hAnsi="Times New Roman" w:cs="Times New Roman"/>
          <w:i w:val="0"/>
        </w:rPr>
        <w:t xml:space="preserve"> 5)</w:t>
      </w:r>
    </w:p>
    <w:p w14:paraId="07D1ACA6" w14:textId="77777777" w:rsidR="00565CFC" w:rsidRPr="00565CFC" w:rsidRDefault="00565CFC" w:rsidP="00565CFC">
      <w:pPr>
        <w:spacing w:line="240" w:lineRule="auto"/>
        <w:ind w:firstLine="720"/>
        <w:jc w:val="both"/>
        <w:rPr>
          <w:rFonts w:ascii="Times New Roman" w:hAnsi="Times New Roman" w:cs="Times New Roman"/>
          <w:i w:val="0"/>
          <w:sz w:val="24"/>
          <w:szCs w:val="24"/>
        </w:rPr>
      </w:pPr>
    </w:p>
    <w:p w14:paraId="11D91F98" w14:textId="77777777" w:rsidR="00565CFC" w:rsidRPr="00565CFC" w:rsidRDefault="00565CFC" w:rsidP="00565CFC">
      <w:pPr>
        <w:spacing w:line="240" w:lineRule="auto"/>
        <w:jc w:val="both"/>
        <w:rPr>
          <w:rFonts w:ascii="Times New Roman" w:hAnsi="Times New Roman" w:cs="Times New Roman"/>
          <w:b/>
          <w:i w:val="0"/>
          <w:sz w:val="24"/>
          <w:szCs w:val="24"/>
        </w:rPr>
      </w:pPr>
      <w:r w:rsidRPr="00565CFC">
        <w:rPr>
          <w:rFonts w:ascii="Times New Roman" w:hAnsi="Times New Roman" w:cs="Times New Roman"/>
          <w:b/>
          <w:i w:val="0"/>
          <w:sz w:val="24"/>
          <w:szCs w:val="24"/>
        </w:rPr>
        <w:t>5. Risk and Return Relationship</w:t>
      </w:r>
    </w:p>
    <w:p w14:paraId="519DC20A" w14:textId="77777777" w:rsidR="00565CFC" w:rsidRPr="00565CFC" w:rsidRDefault="00565CFC" w:rsidP="0042376B">
      <w:pPr>
        <w:spacing w:line="240" w:lineRule="auto"/>
        <w:ind w:left="284"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According to Tandelilin (2017) the basis of investment decisions consists of the expected rate of return, the level of risk and the relationship between return and risk. In general, the form of the risk and return relationship is as follows:</w:t>
      </w:r>
    </w:p>
    <w:p w14:paraId="2C29DFD6" w14:textId="77777777" w:rsidR="00565CFC" w:rsidRPr="00565CFC" w:rsidRDefault="00565CFC" w:rsidP="00565CFC">
      <w:pPr>
        <w:pStyle w:val="ListParagraph"/>
        <w:numPr>
          <w:ilvl w:val="0"/>
          <w:numId w:val="4"/>
        </w:numPr>
        <w:suppressAutoHyphens w:val="0"/>
        <w:spacing w:after="160" w:line="240" w:lineRule="auto"/>
        <w:ind w:hanging="436"/>
        <w:contextualSpacing/>
        <w:jc w:val="both"/>
        <w:rPr>
          <w:rFonts w:ascii="Times New Roman" w:hAnsi="Times New Roman" w:cs="Times New Roman"/>
          <w:i w:val="0"/>
          <w:sz w:val="24"/>
          <w:szCs w:val="24"/>
        </w:rPr>
      </w:pPr>
      <w:r w:rsidRPr="00565CFC">
        <w:rPr>
          <w:rFonts w:ascii="Times New Roman" w:hAnsi="Times New Roman" w:cs="Times New Roman"/>
          <w:i w:val="0"/>
          <w:sz w:val="24"/>
          <w:szCs w:val="24"/>
        </w:rPr>
        <w:t>Linear or unidirectional or the higher the return, the higher the risk. And these linear relationship conditions are only possible in a normal markets, because in abnormal market conditions all of this may change or not as expected.</w:t>
      </w:r>
    </w:p>
    <w:p w14:paraId="5D7CE54A" w14:textId="77777777" w:rsidR="00565CFC" w:rsidRPr="00565CFC" w:rsidRDefault="00565CFC" w:rsidP="00565CFC">
      <w:pPr>
        <w:pStyle w:val="ListParagraph"/>
        <w:numPr>
          <w:ilvl w:val="0"/>
          <w:numId w:val="4"/>
        </w:numPr>
        <w:suppressAutoHyphens w:val="0"/>
        <w:spacing w:after="160" w:line="240" w:lineRule="auto"/>
        <w:ind w:hanging="436"/>
        <w:contextualSpacing/>
        <w:jc w:val="both"/>
        <w:rPr>
          <w:rFonts w:ascii="Times New Roman" w:hAnsi="Times New Roman" w:cs="Times New Roman"/>
          <w:i w:val="0"/>
          <w:sz w:val="24"/>
          <w:szCs w:val="24"/>
        </w:rPr>
      </w:pPr>
      <w:r w:rsidRPr="00565CFC">
        <w:rPr>
          <w:rFonts w:ascii="Times New Roman" w:hAnsi="Times New Roman" w:cs="Times New Roman"/>
          <w:i w:val="0"/>
          <w:sz w:val="24"/>
          <w:szCs w:val="24"/>
        </w:rPr>
        <w:t>The greater the assets placed in the investment decision, the greater the risk posed from the investment.</w:t>
      </w:r>
    </w:p>
    <w:p w14:paraId="1B752BD7" w14:textId="77777777" w:rsidR="00565CFC" w:rsidRDefault="00565CFC" w:rsidP="00225332">
      <w:pPr>
        <w:spacing w:line="240" w:lineRule="auto"/>
        <w:jc w:val="both"/>
        <w:rPr>
          <w:rFonts w:ascii="Times New Roman" w:hAnsi="Times New Roman" w:cs="Times New Roman"/>
          <w:sz w:val="24"/>
          <w:szCs w:val="24"/>
        </w:rPr>
      </w:pPr>
    </w:p>
    <w:p w14:paraId="791F966B" w14:textId="77777777" w:rsidR="00306908" w:rsidRDefault="006969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4BDA735E" w14:textId="77777777" w:rsidR="00565CFC" w:rsidRDefault="00565CFC">
      <w:pPr>
        <w:spacing w:after="0" w:line="240" w:lineRule="auto"/>
        <w:ind w:firstLine="360"/>
        <w:jc w:val="both"/>
        <w:rPr>
          <w:rFonts w:ascii="Times New Roman" w:eastAsia="Times New Roman" w:hAnsi="Times New Roman" w:cs="Times New Roman"/>
          <w:i w:val="0"/>
          <w:sz w:val="24"/>
          <w:szCs w:val="24"/>
        </w:rPr>
      </w:pPr>
    </w:p>
    <w:p w14:paraId="1688B797" w14:textId="77777777" w:rsidR="00565CFC" w:rsidRPr="00565CFC" w:rsidRDefault="00565CFC" w:rsidP="0042376B">
      <w:pPr>
        <w:spacing w:line="240" w:lineRule="auto"/>
        <w:ind w:firstLine="567"/>
        <w:jc w:val="both"/>
        <w:rPr>
          <w:rFonts w:ascii="Times New Roman" w:hAnsi="Times New Roman" w:cs="Times New Roman"/>
          <w:i w:val="0"/>
          <w:sz w:val="24"/>
          <w:szCs w:val="24"/>
        </w:rPr>
      </w:pPr>
      <w:r w:rsidRPr="00565CFC">
        <w:rPr>
          <w:rFonts w:ascii="Times New Roman" w:hAnsi="Times New Roman" w:cs="Times New Roman"/>
          <w:i w:val="0"/>
          <w:sz w:val="24"/>
          <w:szCs w:val="24"/>
        </w:rPr>
        <w:t>The design in this study uses a quantitative perspective approach in descriptive form, to find out which banking sector stocks are worthy of investment. This research uses five issuers of the banking sector based on the largest and most liquid market capital traded.</w:t>
      </w:r>
    </w:p>
    <w:p w14:paraId="15F7D88D" w14:textId="77777777" w:rsidR="00306908" w:rsidRDefault="00306908">
      <w:pPr>
        <w:spacing w:after="0" w:line="240" w:lineRule="auto"/>
        <w:ind w:firstLine="360"/>
        <w:jc w:val="both"/>
        <w:rPr>
          <w:rFonts w:ascii="Times New Roman" w:eastAsia="Times New Roman" w:hAnsi="Times New Roman" w:cs="Times New Roman"/>
          <w:i w:val="0"/>
          <w:sz w:val="24"/>
          <w:szCs w:val="24"/>
        </w:rPr>
      </w:pPr>
    </w:p>
    <w:p w14:paraId="603B51A4" w14:textId="77777777" w:rsidR="00306908" w:rsidRDefault="00306908">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bookmarkStart w:id="1" w:name="_heading=h.2et92p0" w:colFirst="0" w:colLast="0"/>
      <w:bookmarkEnd w:id="1"/>
    </w:p>
    <w:p w14:paraId="5EB7F82A" w14:textId="77777777" w:rsidR="0042376B" w:rsidRDefault="006969B8" w:rsidP="005D1C89">
      <w:pPr>
        <w:spacing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52B83933" w14:textId="77777777" w:rsidR="0065526C" w:rsidRDefault="0065526C" w:rsidP="005D1C89">
      <w:pPr>
        <w:spacing w:line="240" w:lineRule="auto"/>
        <w:jc w:val="both"/>
        <w:rPr>
          <w:rFonts w:ascii="Times New Roman" w:hAnsi="Times New Roman" w:cs="Times New Roman"/>
          <w:i w:val="0"/>
          <w:sz w:val="24"/>
          <w:szCs w:val="24"/>
        </w:rPr>
      </w:pPr>
      <w:r>
        <w:rPr>
          <w:rFonts w:ascii="Times New Roman" w:eastAsia="Times New Roman" w:hAnsi="Times New Roman" w:cs="Times New Roman"/>
          <w:b/>
          <w:i w:val="0"/>
          <w:color w:val="000000"/>
          <w:sz w:val="24"/>
          <w:szCs w:val="24"/>
        </w:rPr>
        <w:t>Results</w:t>
      </w:r>
      <w:r w:rsidRPr="0042376B">
        <w:rPr>
          <w:rFonts w:ascii="Times New Roman" w:hAnsi="Times New Roman" w:cs="Times New Roman"/>
          <w:i w:val="0"/>
          <w:sz w:val="24"/>
          <w:szCs w:val="24"/>
        </w:rPr>
        <w:t xml:space="preserve"> </w:t>
      </w:r>
    </w:p>
    <w:p w14:paraId="0077407C" w14:textId="77777777" w:rsidR="0042376B" w:rsidRPr="0042376B" w:rsidRDefault="0042376B" w:rsidP="0042376B">
      <w:pPr>
        <w:spacing w:line="240" w:lineRule="auto"/>
        <w:ind w:firstLine="720"/>
        <w:jc w:val="both"/>
        <w:rPr>
          <w:rFonts w:ascii="Times New Roman" w:hAnsi="Times New Roman" w:cs="Times New Roman"/>
          <w:i w:val="0"/>
          <w:sz w:val="24"/>
          <w:szCs w:val="24"/>
        </w:rPr>
      </w:pPr>
      <w:r w:rsidRPr="0042376B">
        <w:rPr>
          <w:rFonts w:ascii="Times New Roman" w:hAnsi="Times New Roman" w:cs="Times New Roman"/>
          <w:i w:val="0"/>
          <w:sz w:val="24"/>
          <w:szCs w:val="24"/>
        </w:rPr>
        <w:t>Researchers used secondary data, namely the monthly adjusted closing price from January 2022 to June 2023, obtained from the yahoo.finance.com. Here is the data in question:</w:t>
      </w:r>
    </w:p>
    <w:p w14:paraId="79F1782F" w14:textId="77777777" w:rsidR="0042376B" w:rsidRDefault="0042376B" w:rsidP="0042376B">
      <w:pPr>
        <w:spacing w:after="0" w:line="240" w:lineRule="auto"/>
        <w:ind w:firstLine="720"/>
        <w:jc w:val="center"/>
        <w:rPr>
          <w:rFonts w:ascii="Times New Roman" w:hAnsi="Times New Roman" w:cs="Times New Roman"/>
        </w:rPr>
      </w:pPr>
    </w:p>
    <w:p w14:paraId="3F9CAA8C" w14:textId="77777777" w:rsidR="0042376B" w:rsidRPr="0042376B" w:rsidRDefault="0042376B" w:rsidP="0042376B">
      <w:pPr>
        <w:spacing w:after="0" w:line="240" w:lineRule="auto"/>
        <w:ind w:firstLine="720"/>
        <w:jc w:val="center"/>
        <w:rPr>
          <w:rFonts w:ascii="Times New Roman" w:hAnsi="Times New Roman" w:cs="Times New Roman"/>
          <w:i w:val="0"/>
        </w:rPr>
      </w:pPr>
      <w:r w:rsidRPr="0042376B">
        <w:rPr>
          <w:rFonts w:ascii="Times New Roman" w:hAnsi="Times New Roman" w:cs="Times New Roman"/>
          <w:i w:val="0"/>
        </w:rPr>
        <w:t>Tabel 1.1</w:t>
      </w:r>
    </w:p>
    <w:p w14:paraId="78478B75" w14:textId="77777777" w:rsidR="0042376B" w:rsidRPr="0042376B" w:rsidRDefault="0042376B" w:rsidP="0042376B">
      <w:pPr>
        <w:spacing w:after="0" w:line="240" w:lineRule="auto"/>
        <w:ind w:firstLine="720"/>
        <w:jc w:val="center"/>
        <w:rPr>
          <w:rFonts w:ascii="Times New Roman" w:hAnsi="Times New Roman" w:cs="Times New Roman"/>
          <w:i w:val="0"/>
        </w:rPr>
      </w:pPr>
      <w:r w:rsidRPr="0042376B">
        <w:rPr>
          <w:rFonts w:ascii="Times New Roman" w:hAnsi="Times New Roman" w:cs="Times New Roman"/>
          <w:i w:val="0"/>
        </w:rPr>
        <w:lastRenderedPageBreak/>
        <w:t>CLOSING PRICE ADJUSTMENT</w:t>
      </w:r>
    </w:p>
    <w:tbl>
      <w:tblPr>
        <w:tblW w:w="6904" w:type="dxa"/>
        <w:jc w:val="center"/>
        <w:tblLook w:val="04A0" w:firstRow="1" w:lastRow="0" w:firstColumn="1" w:lastColumn="0" w:noHBand="0" w:noVBand="1"/>
      </w:tblPr>
      <w:tblGrid>
        <w:gridCol w:w="1315"/>
        <w:gridCol w:w="1195"/>
        <w:gridCol w:w="1126"/>
        <w:gridCol w:w="1184"/>
        <w:gridCol w:w="1043"/>
        <w:gridCol w:w="1041"/>
      </w:tblGrid>
      <w:tr w:rsidR="0042376B" w:rsidRPr="0042376B" w14:paraId="628E9C32" w14:textId="77777777" w:rsidTr="005D1C89">
        <w:trPr>
          <w:trHeight w:val="300"/>
          <w:jc w:val="center"/>
        </w:trPr>
        <w:tc>
          <w:tcPr>
            <w:tcW w:w="1315" w:type="dxa"/>
            <w:tcBorders>
              <w:top w:val="single" w:sz="4" w:space="0" w:color="auto"/>
              <w:left w:val="nil"/>
              <w:bottom w:val="single" w:sz="4" w:space="0" w:color="auto"/>
              <w:right w:val="single" w:sz="4" w:space="0" w:color="auto"/>
            </w:tcBorders>
            <w:shd w:val="clear" w:color="000000" w:fill="EDEDED"/>
            <w:noWrap/>
            <w:vAlign w:val="center"/>
            <w:hideMark/>
          </w:tcPr>
          <w:p w14:paraId="6BBDF619" w14:textId="77777777" w:rsidR="0042376B" w:rsidRPr="0042376B" w:rsidRDefault="0042376B" w:rsidP="0042376B">
            <w:pPr>
              <w:spacing w:after="0" w:line="240" w:lineRule="auto"/>
              <w:jc w:val="center"/>
              <w:rPr>
                <w:rFonts w:asciiTheme="minorHAnsi" w:eastAsia="Times New Roman" w:hAnsiTheme="minorHAnsi" w:cstheme="minorHAnsi"/>
                <w:b/>
                <w:bCs/>
                <w:i w:val="0"/>
                <w:color w:val="000000"/>
                <w:sz w:val="16"/>
                <w:szCs w:val="16"/>
              </w:rPr>
            </w:pPr>
            <w:r w:rsidRPr="0042376B">
              <w:rPr>
                <w:rFonts w:asciiTheme="minorHAnsi" w:eastAsia="Times New Roman" w:hAnsiTheme="minorHAnsi" w:cstheme="minorHAnsi"/>
                <w:b/>
                <w:bCs/>
                <w:i w:val="0"/>
                <w:color w:val="000000"/>
                <w:sz w:val="16"/>
                <w:szCs w:val="16"/>
              </w:rPr>
              <w:t>Date</w:t>
            </w:r>
          </w:p>
        </w:tc>
        <w:tc>
          <w:tcPr>
            <w:tcW w:w="1195" w:type="dxa"/>
            <w:tcBorders>
              <w:top w:val="single" w:sz="4" w:space="0" w:color="auto"/>
              <w:left w:val="nil"/>
              <w:bottom w:val="single" w:sz="4" w:space="0" w:color="auto"/>
              <w:right w:val="single" w:sz="4" w:space="0" w:color="auto"/>
            </w:tcBorders>
            <w:shd w:val="clear" w:color="000000" w:fill="EDEDED"/>
            <w:vAlign w:val="center"/>
            <w:hideMark/>
          </w:tcPr>
          <w:p w14:paraId="7196FAD1" w14:textId="77777777" w:rsidR="0042376B" w:rsidRPr="0042376B" w:rsidRDefault="0042376B" w:rsidP="0042376B">
            <w:pPr>
              <w:spacing w:after="0" w:line="240" w:lineRule="auto"/>
              <w:jc w:val="center"/>
              <w:rPr>
                <w:rFonts w:asciiTheme="minorHAnsi" w:eastAsia="Times New Roman" w:hAnsiTheme="minorHAnsi" w:cstheme="minorHAnsi"/>
                <w:b/>
                <w:bCs/>
                <w:i w:val="0"/>
                <w:color w:val="000000"/>
                <w:sz w:val="16"/>
                <w:szCs w:val="16"/>
              </w:rPr>
            </w:pPr>
            <w:r w:rsidRPr="0042376B">
              <w:rPr>
                <w:rFonts w:asciiTheme="minorHAnsi" w:eastAsia="Times New Roman" w:hAnsiTheme="minorHAnsi" w:cstheme="minorHAnsi"/>
                <w:b/>
                <w:bCs/>
                <w:i w:val="0"/>
                <w:color w:val="000000"/>
                <w:sz w:val="16"/>
                <w:szCs w:val="16"/>
              </w:rPr>
              <w:t>BBCA</w:t>
            </w:r>
          </w:p>
        </w:tc>
        <w:tc>
          <w:tcPr>
            <w:tcW w:w="1126" w:type="dxa"/>
            <w:tcBorders>
              <w:top w:val="single" w:sz="4" w:space="0" w:color="auto"/>
              <w:left w:val="nil"/>
              <w:bottom w:val="single" w:sz="4" w:space="0" w:color="auto"/>
              <w:right w:val="single" w:sz="4" w:space="0" w:color="auto"/>
            </w:tcBorders>
            <w:shd w:val="clear" w:color="000000" w:fill="EDEDED"/>
            <w:noWrap/>
            <w:vAlign w:val="center"/>
            <w:hideMark/>
          </w:tcPr>
          <w:p w14:paraId="482106C2" w14:textId="77777777" w:rsidR="0042376B" w:rsidRPr="0042376B" w:rsidRDefault="0042376B" w:rsidP="0042376B">
            <w:pPr>
              <w:spacing w:after="0" w:line="240" w:lineRule="auto"/>
              <w:jc w:val="center"/>
              <w:rPr>
                <w:rFonts w:asciiTheme="minorHAnsi" w:eastAsia="Times New Roman" w:hAnsiTheme="minorHAnsi" w:cstheme="minorHAnsi"/>
                <w:b/>
                <w:bCs/>
                <w:i w:val="0"/>
                <w:color w:val="000000"/>
                <w:sz w:val="16"/>
                <w:szCs w:val="16"/>
              </w:rPr>
            </w:pPr>
            <w:r w:rsidRPr="0042376B">
              <w:rPr>
                <w:rFonts w:asciiTheme="minorHAnsi" w:eastAsia="Times New Roman" w:hAnsiTheme="minorHAnsi" w:cstheme="minorHAnsi"/>
                <w:b/>
                <w:bCs/>
                <w:i w:val="0"/>
                <w:color w:val="000000"/>
                <w:sz w:val="16"/>
                <w:szCs w:val="16"/>
              </w:rPr>
              <w:t>BBRI</w:t>
            </w:r>
          </w:p>
        </w:tc>
        <w:tc>
          <w:tcPr>
            <w:tcW w:w="1184" w:type="dxa"/>
            <w:tcBorders>
              <w:top w:val="single" w:sz="4" w:space="0" w:color="auto"/>
              <w:left w:val="nil"/>
              <w:bottom w:val="single" w:sz="4" w:space="0" w:color="auto"/>
              <w:right w:val="single" w:sz="4" w:space="0" w:color="auto"/>
            </w:tcBorders>
            <w:shd w:val="clear" w:color="000000" w:fill="EDEDED"/>
            <w:noWrap/>
            <w:vAlign w:val="center"/>
            <w:hideMark/>
          </w:tcPr>
          <w:p w14:paraId="360D0A6F" w14:textId="77777777" w:rsidR="0042376B" w:rsidRPr="0042376B" w:rsidRDefault="0042376B" w:rsidP="0042376B">
            <w:pPr>
              <w:spacing w:after="0" w:line="240" w:lineRule="auto"/>
              <w:jc w:val="center"/>
              <w:rPr>
                <w:rFonts w:asciiTheme="minorHAnsi" w:eastAsia="Times New Roman" w:hAnsiTheme="minorHAnsi" w:cstheme="minorHAnsi"/>
                <w:b/>
                <w:bCs/>
                <w:i w:val="0"/>
                <w:color w:val="000000"/>
                <w:sz w:val="16"/>
                <w:szCs w:val="16"/>
              </w:rPr>
            </w:pPr>
            <w:r w:rsidRPr="0042376B">
              <w:rPr>
                <w:rFonts w:asciiTheme="minorHAnsi" w:eastAsia="Times New Roman" w:hAnsiTheme="minorHAnsi" w:cstheme="minorHAnsi"/>
                <w:b/>
                <w:bCs/>
                <w:i w:val="0"/>
                <w:color w:val="000000"/>
                <w:sz w:val="16"/>
                <w:szCs w:val="16"/>
              </w:rPr>
              <w:t>BBNI</w:t>
            </w:r>
          </w:p>
        </w:tc>
        <w:tc>
          <w:tcPr>
            <w:tcW w:w="1043" w:type="dxa"/>
            <w:tcBorders>
              <w:top w:val="single" w:sz="4" w:space="0" w:color="auto"/>
              <w:left w:val="nil"/>
              <w:bottom w:val="single" w:sz="4" w:space="0" w:color="auto"/>
              <w:right w:val="single" w:sz="4" w:space="0" w:color="auto"/>
            </w:tcBorders>
            <w:shd w:val="clear" w:color="000000" w:fill="EDEDED"/>
            <w:noWrap/>
            <w:vAlign w:val="center"/>
            <w:hideMark/>
          </w:tcPr>
          <w:p w14:paraId="2D560284" w14:textId="77777777" w:rsidR="0042376B" w:rsidRPr="0042376B" w:rsidRDefault="0042376B" w:rsidP="0042376B">
            <w:pPr>
              <w:spacing w:after="0" w:line="240" w:lineRule="auto"/>
              <w:jc w:val="center"/>
              <w:rPr>
                <w:rFonts w:asciiTheme="minorHAnsi" w:eastAsia="Times New Roman" w:hAnsiTheme="minorHAnsi" w:cstheme="minorHAnsi"/>
                <w:b/>
                <w:bCs/>
                <w:i w:val="0"/>
                <w:color w:val="000000"/>
                <w:sz w:val="16"/>
                <w:szCs w:val="16"/>
              </w:rPr>
            </w:pPr>
            <w:r w:rsidRPr="0042376B">
              <w:rPr>
                <w:rFonts w:asciiTheme="minorHAnsi" w:eastAsia="Times New Roman" w:hAnsiTheme="minorHAnsi" w:cstheme="minorHAnsi"/>
                <w:b/>
                <w:bCs/>
                <w:i w:val="0"/>
                <w:color w:val="000000"/>
                <w:sz w:val="16"/>
                <w:szCs w:val="16"/>
              </w:rPr>
              <w:t>BNGA</w:t>
            </w:r>
          </w:p>
        </w:tc>
        <w:tc>
          <w:tcPr>
            <w:tcW w:w="1041" w:type="dxa"/>
            <w:tcBorders>
              <w:top w:val="single" w:sz="4" w:space="0" w:color="auto"/>
              <w:left w:val="nil"/>
              <w:bottom w:val="single" w:sz="4" w:space="0" w:color="auto"/>
              <w:right w:val="nil"/>
            </w:tcBorders>
            <w:shd w:val="clear" w:color="000000" w:fill="EDEDED"/>
            <w:noWrap/>
            <w:vAlign w:val="center"/>
            <w:hideMark/>
          </w:tcPr>
          <w:p w14:paraId="57AB52A6" w14:textId="77777777" w:rsidR="0042376B" w:rsidRPr="0042376B" w:rsidRDefault="0042376B" w:rsidP="0042376B">
            <w:pPr>
              <w:spacing w:after="0" w:line="240" w:lineRule="auto"/>
              <w:jc w:val="center"/>
              <w:rPr>
                <w:rFonts w:asciiTheme="minorHAnsi" w:eastAsia="Times New Roman" w:hAnsiTheme="minorHAnsi" w:cstheme="minorHAnsi"/>
                <w:b/>
                <w:bCs/>
                <w:i w:val="0"/>
                <w:color w:val="000000"/>
                <w:sz w:val="16"/>
                <w:szCs w:val="16"/>
              </w:rPr>
            </w:pPr>
            <w:r w:rsidRPr="0042376B">
              <w:rPr>
                <w:rFonts w:asciiTheme="minorHAnsi" w:eastAsia="Times New Roman" w:hAnsiTheme="minorHAnsi" w:cstheme="minorHAnsi"/>
                <w:b/>
                <w:bCs/>
                <w:i w:val="0"/>
                <w:color w:val="000000"/>
                <w:sz w:val="16"/>
                <w:szCs w:val="16"/>
              </w:rPr>
              <w:t>BMRI</w:t>
            </w:r>
          </w:p>
        </w:tc>
      </w:tr>
      <w:tr w:rsidR="0042376B" w:rsidRPr="0042376B" w14:paraId="089043C3"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140B079A"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01/01/2022</w:t>
            </w:r>
          </w:p>
        </w:tc>
        <w:tc>
          <w:tcPr>
            <w:tcW w:w="1195" w:type="dxa"/>
            <w:tcBorders>
              <w:top w:val="nil"/>
              <w:left w:val="nil"/>
              <w:bottom w:val="single" w:sz="4" w:space="0" w:color="auto"/>
              <w:right w:val="single" w:sz="4" w:space="0" w:color="auto"/>
            </w:tcBorders>
            <w:shd w:val="clear" w:color="auto" w:fill="auto"/>
            <w:noWrap/>
            <w:vAlign w:val="bottom"/>
            <w:hideMark/>
          </w:tcPr>
          <w:p w14:paraId="062F65D5"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7334.10</w:t>
            </w:r>
          </w:p>
        </w:tc>
        <w:tc>
          <w:tcPr>
            <w:tcW w:w="1126" w:type="dxa"/>
            <w:tcBorders>
              <w:top w:val="nil"/>
              <w:left w:val="nil"/>
              <w:bottom w:val="single" w:sz="4" w:space="0" w:color="auto"/>
              <w:right w:val="single" w:sz="4" w:space="0" w:color="auto"/>
            </w:tcBorders>
            <w:shd w:val="clear" w:color="auto" w:fill="auto"/>
            <w:noWrap/>
            <w:vAlign w:val="bottom"/>
            <w:hideMark/>
          </w:tcPr>
          <w:p w14:paraId="63624969"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3683.76</w:t>
            </w:r>
          </w:p>
        </w:tc>
        <w:tc>
          <w:tcPr>
            <w:tcW w:w="1184" w:type="dxa"/>
            <w:tcBorders>
              <w:top w:val="nil"/>
              <w:left w:val="nil"/>
              <w:bottom w:val="single" w:sz="4" w:space="0" w:color="auto"/>
              <w:right w:val="single" w:sz="4" w:space="0" w:color="auto"/>
            </w:tcBorders>
            <w:shd w:val="clear" w:color="auto" w:fill="auto"/>
            <w:noWrap/>
            <w:vAlign w:val="bottom"/>
            <w:hideMark/>
          </w:tcPr>
          <w:p w14:paraId="4CA7215A"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6894.92</w:t>
            </w:r>
          </w:p>
        </w:tc>
        <w:tc>
          <w:tcPr>
            <w:tcW w:w="1043" w:type="dxa"/>
            <w:tcBorders>
              <w:top w:val="nil"/>
              <w:left w:val="nil"/>
              <w:bottom w:val="single" w:sz="4" w:space="0" w:color="auto"/>
              <w:right w:val="single" w:sz="4" w:space="0" w:color="auto"/>
            </w:tcBorders>
            <w:shd w:val="clear" w:color="auto" w:fill="auto"/>
            <w:noWrap/>
            <w:vAlign w:val="bottom"/>
            <w:hideMark/>
          </w:tcPr>
          <w:p w14:paraId="42B75C3A"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727.56</w:t>
            </w:r>
          </w:p>
        </w:tc>
        <w:tc>
          <w:tcPr>
            <w:tcW w:w="1041" w:type="dxa"/>
            <w:tcBorders>
              <w:top w:val="nil"/>
              <w:left w:val="nil"/>
              <w:bottom w:val="single" w:sz="4" w:space="0" w:color="auto"/>
              <w:right w:val="nil"/>
            </w:tcBorders>
            <w:shd w:val="clear" w:color="auto" w:fill="auto"/>
            <w:noWrap/>
            <w:vAlign w:val="bottom"/>
            <w:hideMark/>
          </w:tcPr>
          <w:p w14:paraId="0F59F17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3394.18</w:t>
            </w:r>
          </w:p>
        </w:tc>
      </w:tr>
      <w:tr w:rsidR="0042376B" w:rsidRPr="0042376B" w14:paraId="19771DB8"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21843CCD"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01/02/2022</w:t>
            </w:r>
          </w:p>
        </w:tc>
        <w:tc>
          <w:tcPr>
            <w:tcW w:w="1195" w:type="dxa"/>
            <w:tcBorders>
              <w:top w:val="nil"/>
              <w:left w:val="nil"/>
              <w:bottom w:val="single" w:sz="4" w:space="0" w:color="auto"/>
              <w:right w:val="single" w:sz="4" w:space="0" w:color="auto"/>
            </w:tcBorders>
            <w:shd w:val="clear" w:color="000000" w:fill="EDEDED"/>
            <w:noWrap/>
            <w:vAlign w:val="bottom"/>
            <w:hideMark/>
          </w:tcPr>
          <w:p w14:paraId="691D3759"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7742.89</w:t>
            </w:r>
          </w:p>
        </w:tc>
        <w:tc>
          <w:tcPr>
            <w:tcW w:w="1126" w:type="dxa"/>
            <w:tcBorders>
              <w:top w:val="nil"/>
              <w:left w:val="nil"/>
              <w:bottom w:val="single" w:sz="4" w:space="0" w:color="auto"/>
              <w:right w:val="single" w:sz="4" w:space="0" w:color="auto"/>
            </w:tcBorders>
            <w:shd w:val="clear" w:color="000000" w:fill="EDEDED"/>
            <w:noWrap/>
            <w:vAlign w:val="bottom"/>
            <w:hideMark/>
          </w:tcPr>
          <w:p w14:paraId="20E137FC"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4118.21</w:t>
            </w:r>
          </w:p>
        </w:tc>
        <w:tc>
          <w:tcPr>
            <w:tcW w:w="1184" w:type="dxa"/>
            <w:tcBorders>
              <w:top w:val="nil"/>
              <w:left w:val="nil"/>
              <w:bottom w:val="single" w:sz="4" w:space="0" w:color="auto"/>
              <w:right w:val="single" w:sz="4" w:space="0" w:color="auto"/>
            </w:tcBorders>
            <w:shd w:val="clear" w:color="000000" w:fill="EDEDED"/>
            <w:noWrap/>
            <w:vAlign w:val="bottom"/>
            <w:hideMark/>
          </w:tcPr>
          <w:p w14:paraId="7B2D928A"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7530.29</w:t>
            </w:r>
          </w:p>
        </w:tc>
        <w:tc>
          <w:tcPr>
            <w:tcW w:w="1043" w:type="dxa"/>
            <w:tcBorders>
              <w:top w:val="nil"/>
              <w:left w:val="nil"/>
              <w:bottom w:val="single" w:sz="4" w:space="0" w:color="auto"/>
              <w:right w:val="single" w:sz="4" w:space="0" w:color="auto"/>
            </w:tcBorders>
            <w:shd w:val="clear" w:color="000000" w:fill="EDEDED"/>
            <w:noWrap/>
            <w:vAlign w:val="bottom"/>
            <w:hideMark/>
          </w:tcPr>
          <w:p w14:paraId="1E5BA9BA"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807.97</w:t>
            </w:r>
          </w:p>
        </w:tc>
        <w:tc>
          <w:tcPr>
            <w:tcW w:w="1041" w:type="dxa"/>
            <w:tcBorders>
              <w:top w:val="nil"/>
              <w:left w:val="nil"/>
              <w:bottom w:val="single" w:sz="4" w:space="0" w:color="auto"/>
              <w:right w:val="nil"/>
            </w:tcBorders>
            <w:shd w:val="clear" w:color="000000" w:fill="EDEDED"/>
            <w:noWrap/>
            <w:vAlign w:val="bottom"/>
            <w:hideMark/>
          </w:tcPr>
          <w:p w14:paraId="3D8B0622"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3496.34</w:t>
            </w:r>
          </w:p>
        </w:tc>
      </w:tr>
      <w:tr w:rsidR="0042376B" w:rsidRPr="0042376B" w14:paraId="781FA5F6"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09BBEDBE"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01/03/2022</w:t>
            </w:r>
          </w:p>
        </w:tc>
        <w:tc>
          <w:tcPr>
            <w:tcW w:w="1195" w:type="dxa"/>
            <w:tcBorders>
              <w:top w:val="nil"/>
              <w:left w:val="nil"/>
              <w:bottom w:val="single" w:sz="4" w:space="0" w:color="auto"/>
              <w:right w:val="single" w:sz="4" w:space="0" w:color="auto"/>
            </w:tcBorders>
            <w:shd w:val="clear" w:color="auto" w:fill="auto"/>
            <w:noWrap/>
            <w:vAlign w:val="bottom"/>
            <w:hideMark/>
          </w:tcPr>
          <w:p w14:paraId="099C59F5"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7670.75</w:t>
            </w:r>
          </w:p>
        </w:tc>
        <w:tc>
          <w:tcPr>
            <w:tcW w:w="1126" w:type="dxa"/>
            <w:tcBorders>
              <w:top w:val="nil"/>
              <w:left w:val="nil"/>
              <w:bottom w:val="single" w:sz="4" w:space="0" w:color="auto"/>
              <w:right w:val="single" w:sz="4" w:space="0" w:color="auto"/>
            </w:tcBorders>
            <w:shd w:val="clear" w:color="auto" w:fill="auto"/>
            <w:noWrap/>
            <w:vAlign w:val="bottom"/>
            <w:hideMark/>
          </w:tcPr>
          <w:p w14:paraId="4E33CDDE"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4217.77</w:t>
            </w:r>
          </w:p>
        </w:tc>
        <w:tc>
          <w:tcPr>
            <w:tcW w:w="1184" w:type="dxa"/>
            <w:tcBorders>
              <w:top w:val="nil"/>
              <w:left w:val="nil"/>
              <w:bottom w:val="single" w:sz="4" w:space="0" w:color="auto"/>
              <w:right w:val="single" w:sz="4" w:space="0" w:color="auto"/>
            </w:tcBorders>
            <w:shd w:val="clear" w:color="auto" w:fill="auto"/>
            <w:noWrap/>
            <w:vAlign w:val="bottom"/>
            <w:hideMark/>
          </w:tcPr>
          <w:p w14:paraId="346D8A87"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7765.61</w:t>
            </w:r>
          </w:p>
        </w:tc>
        <w:tc>
          <w:tcPr>
            <w:tcW w:w="1043" w:type="dxa"/>
            <w:tcBorders>
              <w:top w:val="nil"/>
              <w:left w:val="nil"/>
              <w:bottom w:val="single" w:sz="4" w:space="0" w:color="auto"/>
              <w:right w:val="single" w:sz="4" w:space="0" w:color="auto"/>
            </w:tcBorders>
            <w:shd w:val="clear" w:color="auto" w:fill="auto"/>
            <w:noWrap/>
            <w:vAlign w:val="bottom"/>
            <w:hideMark/>
          </w:tcPr>
          <w:p w14:paraId="69681E74"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853.92</w:t>
            </w:r>
          </w:p>
        </w:tc>
        <w:tc>
          <w:tcPr>
            <w:tcW w:w="1041" w:type="dxa"/>
            <w:tcBorders>
              <w:top w:val="nil"/>
              <w:left w:val="nil"/>
              <w:bottom w:val="single" w:sz="4" w:space="0" w:color="auto"/>
              <w:right w:val="nil"/>
            </w:tcBorders>
            <w:shd w:val="clear" w:color="auto" w:fill="auto"/>
            <w:noWrap/>
            <w:vAlign w:val="bottom"/>
            <w:hideMark/>
          </w:tcPr>
          <w:p w14:paraId="5A6537EF"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3587.16</w:t>
            </w:r>
          </w:p>
        </w:tc>
      </w:tr>
      <w:tr w:rsidR="0042376B" w:rsidRPr="0042376B" w14:paraId="27E11F02"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712EBBE9"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01/04/2022</w:t>
            </w:r>
          </w:p>
        </w:tc>
        <w:tc>
          <w:tcPr>
            <w:tcW w:w="1195" w:type="dxa"/>
            <w:tcBorders>
              <w:top w:val="nil"/>
              <w:left w:val="nil"/>
              <w:bottom w:val="single" w:sz="4" w:space="0" w:color="auto"/>
              <w:right w:val="single" w:sz="4" w:space="0" w:color="auto"/>
            </w:tcBorders>
            <w:shd w:val="clear" w:color="000000" w:fill="EDEDED"/>
            <w:noWrap/>
            <w:vAlign w:val="bottom"/>
            <w:hideMark/>
          </w:tcPr>
          <w:p w14:paraId="28EBC91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7934.80</w:t>
            </w:r>
          </w:p>
        </w:tc>
        <w:tc>
          <w:tcPr>
            <w:tcW w:w="1126" w:type="dxa"/>
            <w:tcBorders>
              <w:top w:val="nil"/>
              <w:left w:val="nil"/>
              <w:bottom w:val="single" w:sz="4" w:space="0" w:color="auto"/>
              <w:right w:val="single" w:sz="4" w:space="0" w:color="auto"/>
            </w:tcBorders>
            <w:shd w:val="clear" w:color="000000" w:fill="EDEDED"/>
            <w:noWrap/>
            <w:vAlign w:val="bottom"/>
            <w:hideMark/>
          </w:tcPr>
          <w:p w14:paraId="788D488B"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4582.57</w:t>
            </w:r>
          </w:p>
        </w:tc>
        <w:tc>
          <w:tcPr>
            <w:tcW w:w="1184" w:type="dxa"/>
            <w:tcBorders>
              <w:top w:val="nil"/>
              <w:left w:val="nil"/>
              <w:bottom w:val="single" w:sz="4" w:space="0" w:color="auto"/>
              <w:right w:val="single" w:sz="4" w:space="0" w:color="auto"/>
            </w:tcBorders>
            <w:shd w:val="clear" w:color="000000" w:fill="EDEDED"/>
            <w:noWrap/>
            <w:vAlign w:val="bottom"/>
            <w:hideMark/>
          </w:tcPr>
          <w:p w14:paraId="5F25059D"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8843.59</w:t>
            </w:r>
          </w:p>
        </w:tc>
        <w:tc>
          <w:tcPr>
            <w:tcW w:w="1043" w:type="dxa"/>
            <w:tcBorders>
              <w:top w:val="nil"/>
              <w:left w:val="nil"/>
              <w:bottom w:val="single" w:sz="4" w:space="0" w:color="auto"/>
              <w:right w:val="single" w:sz="4" w:space="0" w:color="auto"/>
            </w:tcBorders>
            <w:shd w:val="clear" w:color="000000" w:fill="EDEDED"/>
            <w:noWrap/>
            <w:vAlign w:val="bottom"/>
            <w:hideMark/>
          </w:tcPr>
          <w:p w14:paraId="2A554176"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815.63</w:t>
            </w:r>
          </w:p>
        </w:tc>
        <w:tc>
          <w:tcPr>
            <w:tcW w:w="1041" w:type="dxa"/>
            <w:tcBorders>
              <w:top w:val="nil"/>
              <w:left w:val="nil"/>
              <w:bottom w:val="single" w:sz="4" w:space="0" w:color="auto"/>
              <w:right w:val="nil"/>
            </w:tcBorders>
            <w:shd w:val="clear" w:color="000000" w:fill="EDEDED"/>
            <w:noWrap/>
            <w:vAlign w:val="bottom"/>
            <w:hideMark/>
          </w:tcPr>
          <w:p w14:paraId="23BD1526"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4257.68</w:t>
            </w:r>
          </w:p>
        </w:tc>
      </w:tr>
      <w:tr w:rsidR="0042376B" w:rsidRPr="0042376B" w14:paraId="794DEE65"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026F5F28"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01/05/2022</w:t>
            </w:r>
          </w:p>
        </w:tc>
        <w:tc>
          <w:tcPr>
            <w:tcW w:w="1195" w:type="dxa"/>
            <w:tcBorders>
              <w:top w:val="nil"/>
              <w:left w:val="nil"/>
              <w:bottom w:val="single" w:sz="4" w:space="0" w:color="auto"/>
              <w:right w:val="single" w:sz="4" w:space="0" w:color="auto"/>
            </w:tcBorders>
            <w:shd w:val="clear" w:color="auto" w:fill="auto"/>
            <w:noWrap/>
            <w:vAlign w:val="bottom"/>
            <w:hideMark/>
          </w:tcPr>
          <w:p w14:paraId="05A22354"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7568.58</w:t>
            </w:r>
          </w:p>
        </w:tc>
        <w:tc>
          <w:tcPr>
            <w:tcW w:w="1126" w:type="dxa"/>
            <w:tcBorders>
              <w:top w:val="nil"/>
              <w:left w:val="nil"/>
              <w:bottom w:val="single" w:sz="4" w:space="0" w:color="auto"/>
              <w:right w:val="single" w:sz="4" w:space="0" w:color="auto"/>
            </w:tcBorders>
            <w:shd w:val="clear" w:color="auto" w:fill="auto"/>
            <w:noWrap/>
            <w:vAlign w:val="bottom"/>
            <w:hideMark/>
          </w:tcPr>
          <w:p w14:paraId="3831FDEC"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4356.74</w:t>
            </w:r>
          </w:p>
        </w:tc>
        <w:tc>
          <w:tcPr>
            <w:tcW w:w="1184" w:type="dxa"/>
            <w:tcBorders>
              <w:top w:val="nil"/>
              <w:left w:val="nil"/>
              <w:bottom w:val="single" w:sz="4" w:space="0" w:color="auto"/>
              <w:right w:val="single" w:sz="4" w:space="0" w:color="auto"/>
            </w:tcBorders>
            <w:shd w:val="clear" w:color="auto" w:fill="auto"/>
            <w:noWrap/>
            <w:vAlign w:val="bottom"/>
            <w:hideMark/>
          </w:tcPr>
          <w:p w14:paraId="70E71E3D"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8795.66</w:t>
            </w:r>
          </w:p>
        </w:tc>
        <w:tc>
          <w:tcPr>
            <w:tcW w:w="1043" w:type="dxa"/>
            <w:tcBorders>
              <w:top w:val="nil"/>
              <w:left w:val="nil"/>
              <w:bottom w:val="single" w:sz="4" w:space="0" w:color="auto"/>
              <w:right w:val="single" w:sz="4" w:space="0" w:color="auto"/>
            </w:tcBorders>
            <w:shd w:val="clear" w:color="auto" w:fill="auto"/>
            <w:noWrap/>
            <w:vAlign w:val="bottom"/>
            <w:hideMark/>
          </w:tcPr>
          <w:p w14:paraId="6D80011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866.12</w:t>
            </w:r>
          </w:p>
        </w:tc>
        <w:tc>
          <w:tcPr>
            <w:tcW w:w="1041" w:type="dxa"/>
            <w:tcBorders>
              <w:top w:val="nil"/>
              <w:left w:val="nil"/>
              <w:bottom w:val="single" w:sz="4" w:space="0" w:color="auto"/>
              <w:right w:val="nil"/>
            </w:tcBorders>
            <w:shd w:val="clear" w:color="auto" w:fill="auto"/>
            <w:noWrap/>
            <w:vAlign w:val="bottom"/>
            <w:hideMark/>
          </w:tcPr>
          <w:p w14:paraId="62B5F39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4043.61</w:t>
            </w:r>
          </w:p>
        </w:tc>
      </w:tr>
      <w:tr w:rsidR="0042376B" w:rsidRPr="0042376B" w14:paraId="34EA09D1"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3DBF8809"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01/06/2022</w:t>
            </w:r>
          </w:p>
        </w:tc>
        <w:tc>
          <w:tcPr>
            <w:tcW w:w="1195" w:type="dxa"/>
            <w:tcBorders>
              <w:top w:val="nil"/>
              <w:left w:val="nil"/>
              <w:bottom w:val="single" w:sz="4" w:space="0" w:color="auto"/>
              <w:right w:val="single" w:sz="4" w:space="0" w:color="auto"/>
            </w:tcBorders>
            <w:shd w:val="clear" w:color="000000" w:fill="EDEDED"/>
            <w:noWrap/>
            <w:vAlign w:val="bottom"/>
            <w:hideMark/>
          </w:tcPr>
          <w:p w14:paraId="77D2981C"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7080.28</w:t>
            </w:r>
          </w:p>
        </w:tc>
        <w:tc>
          <w:tcPr>
            <w:tcW w:w="1126" w:type="dxa"/>
            <w:tcBorders>
              <w:top w:val="nil"/>
              <w:left w:val="nil"/>
              <w:bottom w:val="single" w:sz="4" w:space="0" w:color="auto"/>
              <w:right w:val="single" w:sz="4" w:space="0" w:color="auto"/>
            </w:tcBorders>
            <w:shd w:val="clear" w:color="000000" w:fill="EDEDED"/>
            <w:noWrap/>
            <w:vAlign w:val="bottom"/>
            <w:hideMark/>
          </w:tcPr>
          <w:p w14:paraId="65225804"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3905.07</w:t>
            </w:r>
          </w:p>
        </w:tc>
        <w:tc>
          <w:tcPr>
            <w:tcW w:w="1184" w:type="dxa"/>
            <w:tcBorders>
              <w:top w:val="nil"/>
              <w:left w:val="nil"/>
              <w:bottom w:val="single" w:sz="4" w:space="0" w:color="auto"/>
              <w:right w:val="single" w:sz="4" w:space="0" w:color="auto"/>
            </w:tcBorders>
            <w:shd w:val="clear" w:color="000000" w:fill="EDEDED"/>
            <w:noWrap/>
            <w:vAlign w:val="bottom"/>
            <w:hideMark/>
          </w:tcPr>
          <w:p w14:paraId="71977661"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7525.44</w:t>
            </w:r>
          </w:p>
        </w:tc>
        <w:tc>
          <w:tcPr>
            <w:tcW w:w="1043" w:type="dxa"/>
            <w:tcBorders>
              <w:top w:val="nil"/>
              <w:left w:val="nil"/>
              <w:bottom w:val="single" w:sz="4" w:space="0" w:color="auto"/>
              <w:right w:val="single" w:sz="4" w:space="0" w:color="auto"/>
            </w:tcBorders>
            <w:shd w:val="clear" w:color="000000" w:fill="EDEDED"/>
            <w:noWrap/>
            <w:vAlign w:val="bottom"/>
            <w:hideMark/>
          </w:tcPr>
          <w:p w14:paraId="5AA55AC7"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841.14</w:t>
            </w:r>
          </w:p>
        </w:tc>
        <w:tc>
          <w:tcPr>
            <w:tcW w:w="1041" w:type="dxa"/>
            <w:tcBorders>
              <w:top w:val="nil"/>
              <w:left w:val="nil"/>
              <w:bottom w:val="single" w:sz="4" w:space="0" w:color="auto"/>
              <w:right w:val="nil"/>
            </w:tcBorders>
            <w:shd w:val="clear" w:color="000000" w:fill="EDEDED"/>
            <w:noWrap/>
            <w:vAlign w:val="bottom"/>
            <w:hideMark/>
          </w:tcPr>
          <w:p w14:paraId="149861BB"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3770.07</w:t>
            </w:r>
          </w:p>
        </w:tc>
      </w:tr>
      <w:tr w:rsidR="0042376B" w:rsidRPr="0042376B" w14:paraId="5DF9DA6D"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11876A53"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01/07/2022</w:t>
            </w:r>
          </w:p>
        </w:tc>
        <w:tc>
          <w:tcPr>
            <w:tcW w:w="1195" w:type="dxa"/>
            <w:tcBorders>
              <w:top w:val="nil"/>
              <w:left w:val="nil"/>
              <w:bottom w:val="single" w:sz="4" w:space="0" w:color="auto"/>
              <w:right w:val="single" w:sz="4" w:space="0" w:color="auto"/>
            </w:tcBorders>
            <w:shd w:val="clear" w:color="auto" w:fill="auto"/>
            <w:noWrap/>
            <w:vAlign w:val="bottom"/>
            <w:hideMark/>
          </w:tcPr>
          <w:p w14:paraId="1306AC00"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7177.94</w:t>
            </w:r>
          </w:p>
        </w:tc>
        <w:tc>
          <w:tcPr>
            <w:tcW w:w="1126" w:type="dxa"/>
            <w:tcBorders>
              <w:top w:val="nil"/>
              <w:left w:val="nil"/>
              <w:bottom w:val="single" w:sz="4" w:space="0" w:color="auto"/>
              <w:right w:val="single" w:sz="4" w:space="0" w:color="auto"/>
            </w:tcBorders>
            <w:shd w:val="clear" w:color="auto" w:fill="auto"/>
            <w:noWrap/>
            <w:vAlign w:val="bottom"/>
            <w:hideMark/>
          </w:tcPr>
          <w:p w14:paraId="0201382C"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4102.67</w:t>
            </w:r>
          </w:p>
        </w:tc>
        <w:tc>
          <w:tcPr>
            <w:tcW w:w="1184" w:type="dxa"/>
            <w:tcBorders>
              <w:top w:val="nil"/>
              <w:left w:val="nil"/>
              <w:bottom w:val="single" w:sz="4" w:space="0" w:color="auto"/>
              <w:right w:val="single" w:sz="4" w:space="0" w:color="auto"/>
            </w:tcBorders>
            <w:shd w:val="clear" w:color="auto" w:fill="auto"/>
            <w:noWrap/>
            <w:vAlign w:val="bottom"/>
            <w:hideMark/>
          </w:tcPr>
          <w:p w14:paraId="03D49DFF"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7525.44</w:t>
            </w:r>
          </w:p>
        </w:tc>
        <w:tc>
          <w:tcPr>
            <w:tcW w:w="1043" w:type="dxa"/>
            <w:tcBorders>
              <w:top w:val="nil"/>
              <w:left w:val="nil"/>
              <w:bottom w:val="single" w:sz="4" w:space="0" w:color="auto"/>
              <w:right w:val="single" w:sz="4" w:space="0" w:color="auto"/>
            </w:tcBorders>
            <w:shd w:val="clear" w:color="auto" w:fill="auto"/>
            <w:noWrap/>
            <w:vAlign w:val="bottom"/>
            <w:hideMark/>
          </w:tcPr>
          <w:p w14:paraId="0EBDE0FC"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870.29</w:t>
            </w:r>
          </w:p>
        </w:tc>
        <w:tc>
          <w:tcPr>
            <w:tcW w:w="1041" w:type="dxa"/>
            <w:tcBorders>
              <w:top w:val="nil"/>
              <w:left w:val="nil"/>
              <w:bottom w:val="single" w:sz="4" w:space="0" w:color="auto"/>
              <w:right w:val="nil"/>
            </w:tcBorders>
            <w:shd w:val="clear" w:color="auto" w:fill="auto"/>
            <w:noWrap/>
            <w:vAlign w:val="bottom"/>
            <w:hideMark/>
          </w:tcPr>
          <w:p w14:paraId="256CE780"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3936.57</w:t>
            </w:r>
          </w:p>
        </w:tc>
      </w:tr>
      <w:tr w:rsidR="0042376B" w:rsidRPr="0042376B" w14:paraId="69F9C228"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553D5D47"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01/08/2022</w:t>
            </w:r>
          </w:p>
        </w:tc>
        <w:tc>
          <w:tcPr>
            <w:tcW w:w="1195" w:type="dxa"/>
            <w:tcBorders>
              <w:top w:val="nil"/>
              <w:left w:val="nil"/>
              <w:bottom w:val="single" w:sz="4" w:space="0" w:color="auto"/>
              <w:right w:val="single" w:sz="4" w:space="0" w:color="auto"/>
            </w:tcBorders>
            <w:shd w:val="clear" w:color="000000" w:fill="EDEDED"/>
            <w:noWrap/>
            <w:vAlign w:val="bottom"/>
            <w:hideMark/>
          </w:tcPr>
          <w:p w14:paraId="2E304E80"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8008.04</w:t>
            </w:r>
          </w:p>
        </w:tc>
        <w:tc>
          <w:tcPr>
            <w:tcW w:w="1126" w:type="dxa"/>
            <w:tcBorders>
              <w:top w:val="nil"/>
              <w:left w:val="nil"/>
              <w:bottom w:val="single" w:sz="4" w:space="0" w:color="auto"/>
              <w:right w:val="single" w:sz="4" w:space="0" w:color="auto"/>
            </w:tcBorders>
            <w:shd w:val="clear" w:color="000000" w:fill="EDEDED"/>
            <w:noWrap/>
            <w:vAlign w:val="bottom"/>
            <w:hideMark/>
          </w:tcPr>
          <w:p w14:paraId="0E4058F3"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4083.85</w:t>
            </w:r>
          </w:p>
        </w:tc>
        <w:tc>
          <w:tcPr>
            <w:tcW w:w="1184" w:type="dxa"/>
            <w:tcBorders>
              <w:top w:val="nil"/>
              <w:left w:val="nil"/>
              <w:bottom w:val="single" w:sz="4" w:space="0" w:color="auto"/>
              <w:right w:val="single" w:sz="4" w:space="0" w:color="auto"/>
            </w:tcBorders>
            <w:shd w:val="clear" w:color="000000" w:fill="EDEDED"/>
            <w:noWrap/>
            <w:vAlign w:val="bottom"/>
            <w:hideMark/>
          </w:tcPr>
          <w:p w14:paraId="55A10A96"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8172.53</w:t>
            </w:r>
          </w:p>
        </w:tc>
        <w:tc>
          <w:tcPr>
            <w:tcW w:w="1043" w:type="dxa"/>
            <w:tcBorders>
              <w:top w:val="nil"/>
              <w:left w:val="nil"/>
              <w:bottom w:val="single" w:sz="4" w:space="0" w:color="auto"/>
              <w:right w:val="single" w:sz="4" w:space="0" w:color="auto"/>
            </w:tcBorders>
            <w:shd w:val="clear" w:color="000000" w:fill="EDEDED"/>
            <w:noWrap/>
            <w:vAlign w:val="bottom"/>
            <w:hideMark/>
          </w:tcPr>
          <w:p w14:paraId="1E20120F"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945.24</w:t>
            </w:r>
          </w:p>
        </w:tc>
        <w:tc>
          <w:tcPr>
            <w:tcW w:w="1041" w:type="dxa"/>
            <w:tcBorders>
              <w:top w:val="nil"/>
              <w:left w:val="nil"/>
              <w:bottom w:val="single" w:sz="4" w:space="0" w:color="auto"/>
              <w:right w:val="nil"/>
            </w:tcBorders>
            <w:shd w:val="clear" w:color="000000" w:fill="EDEDED"/>
            <w:noWrap/>
            <w:vAlign w:val="bottom"/>
            <w:hideMark/>
          </w:tcPr>
          <w:p w14:paraId="4F617CB3"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4210.11</w:t>
            </w:r>
          </w:p>
        </w:tc>
      </w:tr>
      <w:tr w:rsidR="0042376B" w:rsidRPr="0042376B" w14:paraId="74109C27"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2D9A5E49"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01/09/2022</w:t>
            </w:r>
          </w:p>
        </w:tc>
        <w:tc>
          <w:tcPr>
            <w:tcW w:w="1195" w:type="dxa"/>
            <w:tcBorders>
              <w:top w:val="nil"/>
              <w:left w:val="nil"/>
              <w:bottom w:val="single" w:sz="4" w:space="0" w:color="auto"/>
              <w:right w:val="single" w:sz="4" w:space="0" w:color="auto"/>
            </w:tcBorders>
            <w:shd w:val="clear" w:color="auto" w:fill="auto"/>
            <w:noWrap/>
            <w:vAlign w:val="bottom"/>
            <w:hideMark/>
          </w:tcPr>
          <w:p w14:paraId="161FE3A0"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8349.85</w:t>
            </w:r>
          </w:p>
        </w:tc>
        <w:tc>
          <w:tcPr>
            <w:tcW w:w="1126" w:type="dxa"/>
            <w:tcBorders>
              <w:top w:val="nil"/>
              <w:left w:val="nil"/>
              <w:bottom w:val="single" w:sz="4" w:space="0" w:color="auto"/>
              <w:right w:val="single" w:sz="4" w:space="0" w:color="auto"/>
            </w:tcBorders>
            <w:shd w:val="clear" w:color="auto" w:fill="auto"/>
            <w:noWrap/>
            <w:vAlign w:val="bottom"/>
            <w:hideMark/>
          </w:tcPr>
          <w:p w14:paraId="606C2114"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4225.00</w:t>
            </w:r>
          </w:p>
        </w:tc>
        <w:tc>
          <w:tcPr>
            <w:tcW w:w="1184" w:type="dxa"/>
            <w:tcBorders>
              <w:top w:val="nil"/>
              <w:left w:val="nil"/>
              <w:bottom w:val="single" w:sz="4" w:space="0" w:color="auto"/>
              <w:right w:val="single" w:sz="4" w:space="0" w:color="auto"/>
            </w:tcBorders>
            <w:shd w:val="clear" w:color="auto" w:fill="auto"/>
            <w:noWrap/>
            <w:vAlign w:val="bottom"/>
            <w:hideMark/>
          </w:tcPr>
          <w:p w14:paraId="2F3DDFB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8603.93</w:t>
            </w:r>
          </w:p>
        </w:tc>
        <w:tc>
          <w:tcPr>
            <w:tcW w:w="1043" w:type="dxa"/>
            <w:tcBorders>
              <w:top w:val="nil"/>
              <w:left w:val="nil"/>
              <w:bottom w:val="single" w:sz="4" w:space="0" w:color="auto"/>
              <w:right w:val="single" w:sz="4" w:space="0" w:color="auto"/>
            </w:tcBorders>
            <w:shd w:val="clear" w:color="auto" w:fill="auto"/>
            <w:noWrap/>
            <w:vAlign w:val="bottom"/>
            <w:hideMark/>
          </w:tcPr>
          <w:p w14:paraId="73BB8AED"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891.11</w:t>
            </w:r>
          </w:p>
        </w:tc>
        <w:tc>
          <w:tcPr>
            <w:tcW w:w="1041" w:type="dxa"/>
            <w:tcBorders>
              <w:top w:val="nil"/>
              <w:left w:val="nil"/>
              <w:bottom w:val="single" w:sz="4" w:space="0" w:color="auto"/>
              <w:right w:val="nil"/>
            </w:tcBorders>
            <w:shd w:val="clear" w:color="auto" w:fill="auto"/>
            <w:noWrap/>
            <w:vAlign w:val="bottom"/>
            <w:hideMark/>
          </w:tcPr>
          <w:p w14:paraId="7CCD8913"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4483.65</w:t>
            </w:r>
          </w:p>
        </w:tc>
      </w:tr>
      <w:tr w:rsidR="0042376B" w:rsidRPr="0042376B" w14:paraId="047AEDAF"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3C4386EB"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01/10/2022</w:t>
            </w:r>
          </w:p>
        </w:tc>
        <w:tc>
          <w:tcPr>
            <w:tcW w:w="1195" w:type="dxa"/>
            <w:tcBorders>
              <w:top w:val="nil"/>
              <w:left w:val="nil"/>
              <w:bottom w:val="single" w:sz="4" w:space="0" w:color="auto"/>
              <w:right w:val="single" w:sz="4" w:space="0" w:color="auto"/>
            </w:tcBorders>
            <w:shd w:val="clear" w:color="000000" w:fill="EDEDED"/>
            <w:noWrap/>
            <w:vAlign w:val="bottom"/>
            <w:hideMark/>
          </w:tcPr>
          <w:p w14:paraId="059BBDDE"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8594.00</w:t>
            </w:r>
          </w:p>
        </w:tc>
        <w:tc>
          <w:tcPr>
            <w:tcW w:w="1126" w:type="dxa"/>
            <w:tcBorders>
              <w:top w:val="nil"/>
              <w:left w:val="nil"/>
              <w:bottom w:val="single" w:sz="4" w:space="0" w:color="auto"/>
              <w:right w:val="single" w:sz="4" w:space="0" w:color="auto"/>
            </w:tcBorders>
            <w:shd w:val="clear" w:color="000000" w:fill="EDEDED"/>
            <w:noWrap/>
            <w:vAlign w:val="bottom"/>
            <w:hideMark/>
          </w:tcPr>
          <w:p w14:paraId="42CF8E9E"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4375.56</w:t>
            </w:r>
          </w:p>
        </w:tc>
        <w:tc>
          <w:tcPr>
            <w:tcW w:w="1184" w:type="dxa"/>
            <w:tcBorders>
              <w:top w:val="nil"/>
              <w:left w:val="nil"/>
              <w:bottom w:val="single" w:sz="4" w:space="0" w:color="auto"/>
              <w:right w:val="single" w:sz="4" w:space="0" w:color="auto"/>
            </w:tcBorders>
            <w:shd w:val="clear" w:color="000000" w:fill="EDEDED"/>
            <w:noWrap/>
            <w:vAlign w:val="bottom"/>
            <w:hideMark/>
          </w:tcPr>
          <w:p w14:paraId="2F9F1A3E"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9011.35</w:t>
            </w:r>
          </w:p>
        </w:tc>
        <w:tc>
          <w:tcPr>
            <w:tcW w:w="1043" w:type="dxa"/>
            <w:tcBorders>
              <w:top w:val="nil"/>
              <w:left w:val="nil"/>
              <w:bottom w:val="single" w:sz="4" w:space="0" w:color="auto"/>
              <w:right w:val="single" w:sz="4" w:space="0" w:color="auto"/>
            </w:tcBorders>
            <w:shd w:val="clear" w:color="000000" w:fill="EDEDED"/>
            <w:noWrap/>
            <w:vAlign w:val="bottom"/>
            <w:hideMark/>
          </w:tcPr>
          <w:p w14:paraId="05BE840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949.40</w:t>
            </w:r>
          </w:p>
        </w:tc>
        <w:tc>
          <w:tcPr>
            <w:tcW w:w="1041" w:type="dxa"/>
            <w:tcBorders>
              <w:top w:val="nil"/>
              <w:left w:val="nil"/>
              <w:bottom w:val="single" w:sz="4" w:space="0" w:color="auto"/>
              <w:right w:val="nil"/>
            </w:tcBorders>
            <w:shd w:val="clear" w:color="000000" w:fill="EDEDED"/>
            <w:noWrap/>
            <w:vAlign w:val="bottom"/>
            <w:hideMark/>
          </w:tcPr>
          <w:p w14:paraId="78DAFF24"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5018.83</w:t>
            </w:r>
          </w:p>
        </w:tc>
      </w:tr>
      <w:tr w:rsidR="0042376B" w:rsidRPr="0042376B" w14:paraId="521AF659"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7AFD11BC"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01/11/2022</w:t>
            </w:r>
          </w:p>
        </w:tc>
        <w:tc>
          <w:tcPr>
            <w:tcW w:w="1195" w:type="dxa"/>
            <w:tcBorders>
              <w:top w:val="nil"/>
              <w:left w:val="nil"/>
              <w:bottom w:val="single" w:sz="4" w:space="0" w:color="auto"/>
              <w:right w:val="single" w:sz="4" w:space="0" w:color="auto"/>
            </w:tcBorders>
            <w:shd w:val="clear" w:color="auto" w:fill="auto"/>
            <w:noWrap/>
            <w:vAlign w:val="bottom"/>
            <w:hideMark/>
          </w:tcPr>
          <w:p w14:paraId="599E5E38"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9082.29</w:t>
            </w:r>
          </w:p>
        </w:tc>
        <w:tc>
          <w:tcPr>
            <w:tcW w:w="1126" w:type="dxa"/>
            <w:tcBorders>
              <w:top w:val="nil"/>
              <w:left w:val="nil"/>
              <w:bottom w:val="single" w:sz="4" w:space="0" w:color="auto"/>
              <w:right w:val="single" w:sz="4" w:space="0" w:color="auto"/>
            </w:tcBorders>
            <w:shd w:val="clear" w:color="auto" w:fill="auto"/>
            <w:noWrap/>
            <w:vAlign w:val="bottom"/>
            <w:hideMark/>
          </w:tcPr>
          <w:p w14:paraId="2B916D2D"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4686.08</w:t>
            </w:r>
          </w:p>
        </w:tc>
        <w:tc>
          <w:tcPr>
            <w:tcW w:w="1184" w:type="dxa"/>
            <w:tcBorders>
              <w:top w:val="nil"/>
              <w:left w:val="nil"/>
              <w:bottom w:val="single" w:sz="4" w:space="0" w:color="auto"/>
              <w:right w:val="single" w:sz="4" w:space="0" w:color="auto"/>
            </w:tcBorders>
            <w:shd w:val="clear" w:color="auto" w:fill="auto"/>
            <w:noWrap/>
            <w:vAlign w:val="bottom"/>
            <w:hideMark/>
          </w:tcPr>
          <w:p w14:paraId="0516213B"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9490.68</w:t>
            </w:r>
          </w:p>
        </w:tc>
        <w:tc>
          <w:tcPr>
            <w:tcW w:w="1043" w:type="dxa"/>
            <w:tcBorders>
              <w:top w:val="nil"/>
              <w:left w:val="nil"/>
              <w:bottom w:val="single" w:sz="4" w:space="0" w:color="auto"/>
              <w:right w:val="single" w:sz="4" w:space="0" w:color="auto"/>
            </w:tcBorders>
            <w:shd w:val="clear" w:color="auto" w:fill="auto"/>
            <w:noWrap/>
            <w:vAlign w:val="bottom"/>
            <w:hideMark/>
          </w:tcPr>
          <w:p w14:paraId="3D058BA8"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970.22</w:t>
            </w:r>
          </w:p>
        </w:tc>
        <w:tc>
          <w:tcPr>
            <w:tcW w:w="1041" w:type="dxa"/>
            <w:tcBorders>
              <w:top w:val="nil"/>
              <w:left w:val="nil"/>
              <w:bottom w:val="single" w:sz="4" w:space="0" w:color="auto"/>
              <w:right w:val="nil"/>
            </w:tcBorders>
            <w:shd w:val="clear" w:color="auto" w:fill="auto"/>
            <w:noWrap/>
            <w:vAlign w:val="bottom"/>
            <w:hideMark/>
          </w:tcPr>
          <w:p w14:paraId="18CB80DA"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5006.94</w:t>
            </w:r>
          </w:p>
        </w:tc>
      </w:tr>
      <w:tr w:rsidR="0042376B" w:rsidRPr="0042376B" w14:paraId="70D8B087"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6F699549"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01/12/2022</w:t>
            </w:r>
          </w:p>
        </w:tc>
        <w:tc>
          <w:tcPr>
            <w:tcW w:w="1195" w:type="dxa"/>
            <w:tcBorders>
              <w:top w:val="nil"/>
              <w:left w:val="nil"/>
              <w:bottom w:val="single" w:sz="4" w:space="0" w:color="auto"/>
              <w:right w:val="single" w:sz="4" w:space="0" w:color="auto"/>
            </w:tcBorders>
            <w:shd w:val="clear" w:color="000000" w:fill="EDEDED"/>
            <w:noWrap/>
            <w:vAlign w:val="bottom"/>
            <w:hideMark/>
          </w:tcPr>
          <w:p w14:paraId="4091135F"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8349.85</w:t>
            </w:r>
          </w:p>
        </w:tc>
        <w:tc>
          <w:tcPr>
            <w:tcW w:w="1126" w:type="dxa"/>
            <w:tcBorders>
              <w:top w:val="nil"/>
              <w:left w:val="nil"/>
              <w:bottom w:val="single" w:sz="4" w:space="0" w:color="auto"/>
              <w:right w:val="single" w:sz="4" w:space="0" w:color="auto"/>
            </w:tcBorders>
            <w:shd w:val="clear" w:color="000000" w:fill="EDEDED"/>
            <w:noWrap/>
            <w:vAlign w:val="bottom"/>
            <w:hideMark/>
          </w:tcPr>
          <w:p w14:paraId="18A0F51D"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4648.44</w:t>
            </w:r>
          </w:p>
        </w:tc>
        <w:tc>
          <w:tcPr>
            <w:tcW w:w="1184" w:type="dxa"/>
            <w:tcBorders>
              <w:top w:val="nil"/>
              <w:left w:val="nil"/>
              <w:bottom w:val="single" w:sz="4" w:space="0" w:color="auto"/>
              <w:right w:val="single" w:sz="4" w:space="0" w:color="auto"/>
            </w:tcBorders>
            <w:shd w:val="clear" w:color="000000" w:fill="EDEDED"/>
            <w:noWrap/>
            <w:vAlign w:val="bottom"/>
            <w:hideMark/>
          </w:tcPr>
          <w:p w14:paraId="71E80597"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8843.59</w:t>
            </w:r>
          </w:p>
        </w:tc>
        <w:tc>
          <w:tcPr>
            <w:tcW w:w="1043" w:type="dxa"/>
            <w:tcBorders>
              <w:top w:val="nil"/>
              <w:left w:val="nil"/>
              <w:bottom w:val="single" w:sz="4" w:space="0" w:color="auto"/>
              <w:right w:val="single" w:sz="4" w:space="0" w:color="auto"/>
            </w:tcBorders>
            <w:shd w:val="clear" w:color="000000" w:fill="EDEDED"/>
            <w:noWrap/>
            <w:vAlign w:val="bottom"/>
            <w:hideMark/>
          </w:tcPr>
          <w:p w14:paraId="6D2B6A90"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986.88</w:t>
            </w:r>
          </w:p>
        </w:tc>
        <w:tc>
          <w:tcPr>
            <w:tcW w:w="1041" w:type="dxa"/>
            <w:tcBorders>
              <w:top w:val="nil"/>
              <w:left w:val="nil"/>
              <w:bottom w:val="single" w:sz="4" w:space="0" w:color="auto"/>
              <w:right w:val="nil"/>
            </w:tcBorders>
            <w:shd w:val="clear" w:color="000000" w:fill="EDEDED"/>
            <w:noWrap/>
            <w:vAlign w:val="bottom"/>
            <w:hideMark/>
          </w:tcPr>
          <w:p w14:paraId="35A4082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4721.51</w:t>
            </w:r>
          </w:p>
        </w:tc>
      </w:tr>
      <w:tr w:rsidR="0042376B" w:rsidRPr="0042376B" w14:paraId="719970C0"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43F9236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01/01/2023</w:t>
            </w:r>
          </w:p>
        </w:tc>
        <w:tc>
          <w:tcPr>
            <w:tcW w:w="1195" w:type="dxa"/>
            <w:tcBorders>
              <w:top w:val="nil"/>
              <w:left w:val="nil"/>
              <w:bottom w:val="single" w:sz="4" w:space="0" w:color="auto"/>
              <w:right w:val="single" w:sz="4" w:space="0" w:color="auto"/>
            </w:tcBorders>
            <w:shd w:val="clear" w:color="auto" w:fill="auto"/>
            <w:noWrap/>
            <w:vAlign w:val="bottom"/>
            <w:hideMark/>
          </w:tcPr>
          <w:p w14:paraId="47CF0F4A"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8308.92</w:t>
            </w:r>
          </w:p>
        </w:tc>
        <w:tc>
          <w:tcPr>
            <w:tcW w:w="1126" w:type="dxa"/>
            <w:tcBorders>
              <w:top w:val="nil"/>
              <w:left w:val="nil"/>
              <w:bottom w:val="single" w:sz="4" w:space="0" w:color="auto"/>
              <w:right w:val="single" w:sz="4" w:space="0" w:color="auto"/>
            </w:tcBorders>
            <w:shd w:val="clear" w:color="auto" w:fill="auto"/>
            <w:noWrap/>
            <w:vAlign w:val="bottom"/>
            <w:hideMark/>
          </w:tcPr>
          <w:p w14:paraId="6D8A558F"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4309.69</w:t>
            </w:r>
          </w:p>
        </w:tc>
        <w:tc>
          <w:tcPr>
            <w:tcW w:w="1184" w:type="dxa"/>
            <w:tcBorders>
              <w:top w:val="nil"/>
              <w:left w:val="nil"/>
              <w:bottom w:val="single" w:sz="4" w:space="0" w:color="auto"/>
              <w:right w:val="single" w:sz="4" w:space="0" w:color="auto"/>
            </w:tcBorders>
            <w:shd w:val="clear" w:color="auto" w:fill="auto"/>
            <w:noWrap/>
            <w:vAlign w:val="bottom"/>
            <w:hideMark/>
          </w:tcPr>
          <w:p w14:paraId="6F013A5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8771.69</w:t>
            </w:r>
          </w:p>
        </w:tc>
        <w:tc>
          <w:tcPr>
            <w:tcW w:w="1043" w:type="dxa"/>
            <w:tcBorders>
              <w:top w:val="nil"/>
              <w:left w:val="nil"/>
              <w:bottom w:val="single" w:sz="4" w:space="0" w:color="auto"/>
              <w:right w:val="single" w:sz="4" w:space="0" w:color="auto"/>
            </w:tcBorders>
            <w:shd w:val="clear" w:color="auto" w:fill="auto"/>
            <w:noWrap/>
            <w:vAlign w:val="bottom"/>
            <w:hideMark/>
          </w:tcPr>
          <w:p w14:paraId="1D2740DF"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982.71</w:t>
            </w:r>
          </w:p>
        </w:tc>
        <w:tc>
          <w:tcPr>
            <w:tcW w:w="1041" w:type="dxa"/>
            <w:tcBorders>
              <w:top w:val="nil"/>
              <w:left w:val="nil"/>
              <w:bottom w:val="single" w:sz="4" w:space="0" w:color="auto"/>
              <w:right w:val="nil"/>
            </w:tcBorders>
            <w:shd w:val="clear" w:color="auto" w:fill="auto"/>
            <w:noWrap/>
            <w:vAlign w:val="bottom"/>
            <w:hideMark/>
          </w:tcPr>
          <w:p w14:paraId="05F05FD7"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4733.40</w:t>
            </w:r>
          </w:p>
        </w:tc>
      </w:tr>
      <w:tr w:rsidR="0042376B" w:rsidRPr="0042376B" w14:paraId="63997E32"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2687780D"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01/02/2023</w:t>
            </w:r>
          </w:p>
        </w:tc>
        <w:tc>
          <w:tcPr>
            <w:tcW w:w="1195" w:type="dxa"/>
            <w:tcBorders>
              <w:top w:val="nil"/>
              <w:left w:val="nil"/>
              <w:bottom w:val="single" w:sz="4" w:space="0" w:color="auto"/>
              <w:right w:val="single" w:sz="4" w:space="0" w:color="auto"/>
            </w:tcBorders>
            <w:shd w:val="clear" w:color="000000" w:fill="EDEDED"/>
            <w:noWrap/>
            <w:vAlign w:val="bottom"/>
            <w:hideMark/>
          </w:tcPr>
          <w:p w14:paraId="36155FC4"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8578.53</w:t>
            </w:r>
          </w:p>
        </w:tc>
        <w:tc>
          <w:tcPr>
            <w:tcW w:w="1126" w:type="dxa"/>
            <w:tcBorders>
              <w:top w:val="nil"/>
              <w:left w:val="nil"/>
              <w:bottom w:val="single" w:sz="4" w:space="0" w:color="auto"/>
              <w:right w:val="single" w:sz="4" w:space="0" w:color="auto"/>
            </w:tcBorders>
            <w:shd w:val="clear" w:color="000000" w:fill="EDEDED"/>
            <w:noWrap/>
            <w:vAlign w:val="bottom"/>
            <w:hideMark/>
          </w:tcPr>
          <w:p w14:paraId="6D07C24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4449.63</w:t>
            </w:r>
          </w:p>
        </w:tc>
        <w:tc>
          <w:tcPr>
            <w:tcW w:w="1184" w:type="dxa"/>
            <w:tcBorders>
              <w:top w:val="nil"/>
              <w:left w:val="nil"/>
              <w:bottom w:val="single" w:sz="4" w:space="0" w:color="auto"/>
              <w:right w:val="single" w:sz="4" w:space="0" w:color="auto"/>
            </w:tcBorders>
            <w:shd w:val="clear" w:color="000000" w:fill="EDEDED"/>
            <w:noWrap/>
            <w:vAlign w:val="bottom"/>
            <w:hideMark/>
          </w:tcPr>
          <w:p w14:paraId="5DB458EF"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8412.20</w:t>
            </w:r>
          </w:p>
        </w:tc>
        <w:tc>
          <w:tcPr>
            <w:tcW w:w="1043" w:type="dxa"/>
            <w:tcBorders>
              <w:top w:val="nil"/>
              <w:left w:val="nil"/>
              <w:bottom w:val="single" w:sz="4" w:space="0" w:color="auto"/>
              <w:right w:val="single" w:sz="4" w:space="0" w:color="auto"/>
            </w:tcBorders>
            <w:shd w:val="clear" w:color="000000" w:fill="EDEDED"/>
            <w:noWrap/>
            <w:vAlign w:val="bottom"/>
            <w:hideMark/>
          </w:tcPr>
          <w:p w14:paraId="6AC4A58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1032.68</w:t>
            </w:r>
          </w:p>
        </w:tc>
        <w:tc>
          <w:tcPr>
            <w:tcW w:w="1041" w:type="dxa"/>
            <w:tcBorders>
              <w:top w:val="nil"/>
              <w:left w:val="nil"/>
              <w:bottom w:val="single" w:sz="4" w:space="0" w:color="auto"/>
              <w:right w:val="nil"/>
            </w:tcBorders>
            <w:shd w:val="clear" w:color="000000" w:fill="EDEDED"/>
            <w:noWrap/>
            <w:vAlign w:val="bottom"/>
            <w:hideMark/>
          </w:tcPr>
          <w:p w14:paraId="150E6085"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4757.19</w:t>
            </w:r>
          </w:p>
        </w:tc>
      </w:tr>
      <w:tr w:rsidR="0042376B" w:rsidRPr="0042376B" w14:paraId="3A250BD3"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128B20A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01/03/2023</w:t>
            </w:r>
          </w:p>
        </w:tc>
        <w:tc>
          <w:tcPr>
            <w:tcW w:w="1195" w:type="dxa"/>
            <w:tcBorders>
              <w:top w:val="nil"/>
              <w:left w:val="nil"/>
              <w:bottom w:val="single" w:sz="4" w:space="0" w:color="auto"/>
              <w:right w:val="single" w:sz="4" w:space="0" w:color="auto"/>
            </w:tcBorders>
            <w:shd w:val="clear" w:color="auto" w:fill="auto"/>
            <w:noWrap/>
            <w:vAlign w:val="bottom"/>
            <w:hideMark/>
          </w:tcPr>
          <w:p w14:paraId="7E6F7981"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8578.53</w:t>
            </w:r>
          </w:p>
        </w:tc>
        <w:tc>
          <w:tcPr>
            <w:tcW w:w="1126" w:type="dxa"/>
            <w:tcBorders>
              <w:top w:val="nil"/>
              <w:left w:val="nil"/>
              <w:bottom w:val="single" w:sz="4" w:space="0" w:color="auto"/>
              <w:right w:val="single" w:sz="4" w:space="0" w:color="auto"/>
            </w:tcBorders>
            <w:shd w:val="clear" w:color="auto" w:fill="auto"/>
            <w:noWrap/>
            <w:vAlign w:val="bottom"/>
            <w:hideMark/>
          </w:tcPr>
          <w:p w14:paraId="159552D6"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4506.80</w:t>
            </w:r>
          </w:p>
        </w:tc>
        <w:tc>
          <w:tcPr>
            <w:tcW w:w="1184" w:type="dxa"/>
            <w:tcBorders>
              <w:top w:val="nil"/>
              <w:left w:val="nil"/>
              <w:bottom w:val="single" w:sz="4" w:space="0" w:color="auto"/>
              <w:right w:val="single" w:sz="4" w:space="0" w:color="auto"/>
            </w:tcBorders>
            <w:shd w:val="clear" w:color="auto" w:fill="auto"/>
            <w:noWrap/>
            <w:vAlign w:val="bottom"/>
            <w:hideMark/>
          </w:tcPr>
          <w:p w14:paraId="1C9790B8"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8963.42</w:t>
            </w:r>
          </w:p>
        </w:tc>
        <w:tc>
          <w:tcPr>
            <w:tcW w:w="1043" w:type="dxa"/>
            <w:tcBorders>
              <w:top w:val="nil"/>
              <w:left w:val="nil"/>
              <w:bottom w:val="single" w:sz="4" w:space="0" w:color="auto"/>
              <w:right w:val="single" w:sz="4" w:space="0" w:color="auto"/>
            </w:tcBorders>
            <w:shd w:val="clear" w:color="auto" w:fill="auto"/>
            <w:noWrap/>
            <w:vAlign w:val="bottom"/>
            <w:hideMark/>
          </w:tcPr>
          <w:p w14:paraId="7D97A66D"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1057.67</w:t>
            </w:r>
          </w:p>
        </w:tc>
        <w:tc>
          <w:tcPr>
            <w:tcW w:w="1041" w:type="dxa"/>
            <w:tcBorders>
              <w:top w:val="nil"/>
              <w:left w:val="nil"/>
              <w:bottom w:val="single" w:sz="4" w:space="0" w:color="auto"/>
              <w:right w:val="nil"/>
            </w:tcBorders>
            <w:shd w:val="clear" w:color="auto" w:fill="auto"/>
            <w:noWrap/>
            <w:vAlign w:val="bottom"/>
            <w:hideMark/>
          </w:tcPr>
          <w:p w14:paraId="3DD89DA8"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4911.79</w:t>
            </w:r>
          </w:p>
        </w:tc>
      </w:tr>
      <w:tr w:rsidR="0042376B" w:rsidRPr="0042376B" w14:paraId="6011D1D9"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3A4376AB"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01/04/2023</w:t>
            </w:r>
          </w:p>
        </w:tc>
        <w:tc>
          <w:tcPr>
            <w:tcW w:w="1195" w:type="dxa"/>
            <w:tcBorders>
              <w:top w:val="nil"/>
              <w:left w:val="nil"/>
              <w:bottom w:val="single" w:sz="4" w:space="0" w:color="auto"/>
              <w:right w:val="single" w:sz="4" w:space="0" w:color="auto"/>
            </w:tcBorders>
            <w:shd w:val="clear" w:color="000000" w:fill="EDEDED"/>
            <w:noWrap/>
            <w:vAlign w:val="bottom"/>
            <w:hideMark/>
          </w:tcPr>
          <w:p w14:paraId="492C4FDE"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9050.00</w:t>
            </w:r>
          </w:p>
        </w:tc>
        <w:tc>
          <w:tcPr>
            <w:tcW w:w="1126" w:type="dxa"/>
            <w:tcBorders>
              <w:top w:val="nil"/>
              <w:left w:val="nil"/>
              <w:bottom w:val="single" w:sz="4" w:space="0" w:color="auto"/>
              <w:right w:val="single" w:sz="4" w:space="0" w:color="auto"/>
            </w:tcBorders>
            <w:shd w:val="clear" w:color="000000" w:fill="EDEDED"/>
            <w:noWrap/>
            <w:vAlign w:val="bottom"/>
            <w:hideMark/>
          </w:tcPr>
          <w:p w14:paraId="4400D80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5100.00</w:t>
            </w:r>
          </w:p>
        </w:tc>
        <w:tc>
          <w:tcPr>
            <w:tcW w:w="1184" w:type="dxa"/>
            <w:tcBorders>
              <w:top w:val="nil"/>
              <w:left w:val="nil"/>
              <w:bottom w:val="single" w:sz="4" w:space="0" w:color="auto"/>
              <w:right w:val="single" w:sz="4" w:space="0" w:color="auto"/>
            </w:tcBorders>
            <w:shd w:val="clear" w:color="000000" w:fill="EDEDED"/>
            <w:noWrap/>
            <w:vAlign w:val="bottom"/>
            <w:hideMark/>
          </w:tcPr>
          <w:p w14:paraId="6F6B8ED4"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9425.00</w:t>
            </w:r>
          </w:p>
        </w:tc>
        <w:tc>
          <w:tcPr>
            <w:tcW w:w="1043" w:type="dxa"/>
            <w:tcBorders>
              <w:top w:val="nil"/>
              <w:left w:val="nil"/>
              <w:bottom w:val="single" w:sz="4" w:space="0" w:color="auto"/>
              <w:right w:val="single" w:sz="4" w:space="0" w:color="auto"/>
            </w:tcBorders>
            <w:shd w:val="clear" w:color="000000" w:fill="EDEDED"/>
            <w:noWrap/>
            <w:vAlign w:val="bottom"/>
            <w:hideMark/>
          </w:tcPr>
          <w:p w14:paraId="0C534D8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1032.68</w:t>
            </w:r>
          </w:p>
        </w:tc>
        <w:tc>
          <w:tcPr>
            <w:tcW w:w="1041" w:type="dxa"/>
            <w:tcBorders>
              <w:top w:val="nil"/>
              <w:left w:val="nil"/>
              <w:bottom w:val="single" w:sz="4" w:space="0" w:color="auto"/>
              <w:right w:val="nil"/>
            </w:tcBorders>
            <w:shd w:val="clear" w:color="000000" w:fill="EDEDED"/>
            <w:noWrap/>
            <w:vAlign w:val="bottom"/>
            <w:hideMark/>
          </w:tcPr>
          <w:p w14:paraId="72D13CAE"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5175.00</w:t>
            </w:r>
          </w:p>
        </w:tc>
      </w:tr>
      <w:tr w:rsidR="0042376B" w:rsidRPr="0042376B" w14:paraId="526D7454" w14:textId="77777777" w:rsidTr="005D1C89">
        <w:trPr>
          <w:trHeight w:val="300"/>
          <w:jc w:val="center"/>
        </w:trPr>
        <w:tc>
          <w:tcPr>
            <w:tcW w:w="1315" w:type="dxa"/>
            <w:tcBorders>
              <w:top w:val="nil"/>
              <w:left w:val="nil"/>
              <w:bottom w:val="single" w:sz="4" w:space="0" w:color="auto"/>
              <w:right w:val="single" w:sz="4" w:space="0" w:color="auto"/>
            </w:tcBorders>
            <w:shd w:val="clear" w:color="auto" w:fill="auto"/>
            <w:noWrap/>
            <w:vAlign w:val="bottom"/>
            <w:hideMark/>
          </w:tcPr>
          <w:p w14:paraId="26AC6EBD"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01/05/2023</w:t>
            </w:r>
          </w:p>
        </w:tc>
        <w:tc>
          <w:tcPr>
            <w:tcW w:w="1195" w:type="dxa"/>
            <w:tcBorders>
              <w:top w:val="nil"/>
              <w:left w:val="nil"/>
              <w:bottom w:val="single" w:sz="4" w:space="0" w:color="auto"/>
              <w:right w:val="single" w:sz="4" w:space="0" w:color="auto"/>
            </w:tcBorders>
            <w:shd w:val="clear" w:color="auto" w:fill="auto"/>
            <w:noWrap/>
            <w:vAlign w:val="bottom"/>
            <w:hideMark/>
          </w:tcPr>
          <w:p w14:paraId="40211AA2"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9050.00</w:t>
            </w:r>
          </w:p>
        </w:tc>
        <w:tc>
          <w:tcPr>
            <w:tcW w:w="1126" w:type="dxa"/>
            <w:tcBorders>
              <w:top w:val="nil"/>
              <w:left w:val="nil"/>
              <w:bottom w:val="single" w:sz="4" w:space="0" w:color="auto"/>
              <w:right w:val="single" w:sz="4" w:space="0" w:color="auto"/>
            </w:tcBorders>
            <w:shd w:val="clear" w:color="auto" w:fill="auto"/>
            <w:noWrap/>
            <w:vAlign w:val="bottom"/>
            <w:hideMark/>
          </w:tcPr>
          <w:p w14:paraId="510787C0"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5575.00</w:t>
            </w:r>
          </w:p>
        </w:tc>
        <w:tc>
          <w:tcPr>
            <w:tcW w:w="1184" w:type="dxa"/>
            <w:tcBorders>
              <w:top w:val="nil"/>
              <w:left w:val="nil"/>
              <w:bottom w:val="single" w:sz="4" w:space="0" w:color="auto"/>
              <w:right w:val="single" w:sz="4" w:space="0" w:color="auto"/>
            </w:tcBorders>
            <w:shd w:val="clear" w:color="auto" w:fill="auto"/>
            <w:noWrap/>
            <w:vAlign w:val="bottom"/>
            <w:hideMark/>
          </w:tcPr>
          <w:p w14:paraId="28EFB4DB"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9050.00</w:t>
            </w:r>
          </w:p>
        </w:tc>
        <w:tc>
          <w:tcPr>
            <w:tcW w:w="1043" w:type="dxa"/>
            <w:tcBorders>
              <w:top w:val="nil"/>
              <w:left w:val="nil"/>
              <w:bottom w:val="single" w:sz="4" w:space="0" w:color="auto"/>
              <w:right w:val="single" w:sz="4" w:space="0" w:color="auto"/>
            </w:tcBorders>
            <w:shd w:val="clear" w:color="auto" w:fill="auto"/>
            <w:noWrap/>
            <w:vAlign w:val="bottom"/>
            <w:hideMark/>
          </w:tcPr>
          <w:p w14:paraId="0EFA02D0"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1440.00</w:t>
            </w:r>
          </w:p>
        </w:tc>
        <w:tc>
          <w:tcPr>
            <w:tcW w:w="1041" w:type="dxa"/>
            <w:tcBorders>
              <w:top w:val="nil"/>
              <w:left w:val="nil"/>
              <w:bottom w:val="single" w:sz="4" w:space="0" w:color="auto"/>
              <w:right w:val="nil"/>
            </w:tcBorders>
            <w:shd w:val="clear" w:color="auto" w:fill="auto"/>
            <w:noWrap/>
            <w:vAlign w:val="bottom"/>
            <w:hideMark/>
          </w:tcPr>
          <w:p w14:paraId="284AA374"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5050.00</w:t>
            </w:r>
          </w:p>
        </w:tc>
      </w:tr>
      <w:tr w:rsidR="0042376B" w:rsidRPr="0042376B" w14:paraId="5B00399C" w14:textId="77777777" w:rsidTr="005D1C89">
        <w:trPr>
          <w:trHeight w:val="300"/>
          <w:jc w:val="center"/>
        </w:trPr>
        <w:tc>
          <w:tcPr>
            <w:tcW w:w="1315" w:type="dxa"/>
            <w:tcBorders>
              <w:top w:val="nil"/>
              <w:left w:val="nil"/>
              <w:bottom w:val="single" w:sz="4" w:space="0" w:color="auto"/>
              <w:right w:val="single" w:sz="4" w:space="0" w:color="auto"/>
            </w:tcBorders>
            <w:shd w:val="clear" w:color="000000" w:fill="EDEDED"/>
            <w:noWrap/>
            <w:vAlign w:val="bottom"/>
            <w:hideMark/>
          </w:tcPr>
          <w:p w14:paraId="4C149687"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01/06/2023</w:t>
            </w:r>
          </w:p>
        </w:tc>
        <w:tc>
          <w:tcPr>
            <w:tcW w:w="1195" w:type="dxa"/>
            <w:tcBorders>
              <w:top w:val="nil"/>
              <w:left w:val="nil"/>
              <w:bottom w:val="single" w:sz="4" w:space="0" w:color="auto"/>
              <w:right w:val="single" w:sz="4" w:space="0" w:color="auto"/>
            </w:tcBorders>
            <w:shd w:val="clear" w:color="000000" w:fill="EDEDED"/>
            <w:noWrap/>
            <w:vAlign w:val="bottom"/>
            <w:hideMark/>
          </w:tcPr>
          <w:p w14:paraId="4CDF94FB"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9150.00</w:t>
            </w:r>
          </w:p>
        </w:tc>
        <w:tc>
          <w:tcPr>
            <w:tcW w:w="1126" w:type="dxa"/>
            <w:tcBorders>
              <w:top w:val="nil"/>
              <w:left w:val="nil"/>
              <w:bottom w:val="single" w:sz="4" w:space="0" w:color="auto"/>
              <w:right w:val="single" w:sz="4" w:space="0" w:color="auto"/>
            </w:tcBorders>
            <w:shd w:val="clear" w:color="000000" w:fill="EDEDED"/>
            <w:noWrap/>
            <w:vAlign w:val="bottom"/>
            <w:hideMark/>
          </w:tcPr>
          <w:p w14:paraId="38633627"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5425.00</w:t>
            </w:r>
          </w:p>
        </w:tc>
        <w:tc>
          <w:tcPr>
            <w:tcW w:w="1184" w:type="dxa"/>
            <w:tcBorders>
              <w:top w:val="nil"/>
              <w:left w:val="nil"/>
              <w:bottom w:val="single" w:sz="4" w:space="0" w:color="auto"/>
              <w:right w:val="single" w:sz="4" w:space="0" w:color="auto"/>
            </w:tcBorders>
            <w:shd w:val="clear" w:color="000000" w:fill="EDEDED"/>
            <w:noWrap/>
            <w:vAlign w:val="bottom"/>
            <w:hideMark/>
          </w:tcPr>
          <w:p w14:paraId="51214F4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9150.00</w:t>
            </w:r>
          </w:p>
        </w:tc>
        <w:tc>
          <w:tcPr>
            <w:tcW w:w="1043" w:type="dxa"/>
            <w:tcBorders>
              <w:top w:val="nil"/>
              <w:left w:val="nil"/>
              <w:bottom w:val="single" w:sz="4" w:space="0" w:color="auto"/>
              <w:right w:val="single" w:sz="4" w:space="0" w:color="auto"/>
            </w:tcBorders>
            <w:shd w:val="clear" w:color="000000" w:fill="EDEDED"/>
            <w:noWrap/>
            <w:vAlign w:val="bottom"/>
            <w:hideMark/>
          </w:tcPr>
          <w:p w14:paraId="05EA6FB2" w14:textId="77777777" w:rsidR="0042376B" w:rsidRPr="0042376B" w:rsidRDefault="0042376B" w:rsidP="0042376B">
            <w:pPr>
              <w:spacing w:after="0" w:line="240" w:lineRule="auto"/>
              <w:ind w:firstLine="34"/>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1585.00</w:t>
            </w:r>
          </w:p>
        </w:tc>
        <w:tc>
          <w:tcPr>
            <w:tcW w:w="1041" w:type="dxa"/>
            <w:tcBorders>
              <w:top w:val="nil"/>
              <w:left w:val="nil"/>
              <w:bottom w:val="single" w:sz="4" w:space="0" w:color="auto"/>
              <w:right w:val="nil"/>
            </w:tcBorders>
            <w:shd w:val="clear" w:color="000000" w:fill="EDEDED"/>
            <w:noWrap/>
            <w:vAlign w:val="bottom"/>
            <w:hideMark/>
          </w:tcPr>
          <w:p w14:paraId="0DCBB58A" w14:textId="77777777" w:rsidR="0042376B" w:rsidRPr="0042376B" w:rsidRDefault="0042376B" w:rsidP="0042376B">
            <w:pPr>
              <w:spacing w:after="0" w:line="240" w:lineRule="auto"/>
              <w:jc w:val="right"/>
              <w:rPr>
                <w:rFonts w:asciiTheme="minorHAnsi" w:eastAsia="Times New Roman" w:hAnsiTheme="minorHAnsi" w:cstheme="minorHAnsi"/>
                <w:i w:val="0"/>
                <w:color w:val="000000"/>
                <w:sz w:val="16"/>
                <w:szCs w:val="16"/>
              </w:rPr>
            </w:pPr>
            <w:r w:rsidRPr="0042376B">
              <w:rPr>
                <w:rFonts w:asciiTheme="minorHAnsi" w:eastAsia="Times New Roman" w:hAnsiTheme="minorHAnsi" w:cstheme="minorHAnsi"/>
                <w:i w:val="0"/>
                <w:color w:val="000000"/>
                <w:sz w:val="16"/>
                <w:szCs w:val="16"/>
              </w:rPr>
              <w:t>5200.00</w:t>
            </w:r>
          </w:p>
        </w:tc>
      </w:tr>
    </w:tbl>
    <w:p w14:paraId="32AF04A4" w14:textId="77777777" w:rsidR="0042376B" w:rsidRPr="0042376B" w:rsidRDefault="0042376B" w:rsidP="0042376B">
      <w:pPr>
        <w:spacing w:line="240" w:lineRule="auto"/>
        <w:ind w:left="1440" w:firstLine="720"/>
        <w:jc w:val="both"/>
        <w:rPr>
          <w:rFonts w:ascii="Times New Roman" w:hAnsi="Times New Roman" w:cs="Times New Roman"/>
          <w:i w:val="0"/>
          <w:sz w:val="18"/>
          <w:szCs w:val="18"/>
        </w:rPr>
      </w:pPr>
      <w:r w:rsidRPr="0042376B">
        <w:rPr>
          <w:rFonts w:ascii="Times New Roman" w:hAnsi="Times New Roman" w:cs="Times New Roman"/>
          <w:i w:val="0"/>
          <w:sz w:val="18"/>
          <w:szCs w:val="18"/>
        </w:rPr>
        <w:t>Source: Yahoo.com/finance</w:t>
      </w:r>
    </w:p>
    <w:p w14:paraId="7F51E1CA" w14:textId="77777777" w:rsidR="0042376B" w:rsidRPr="0042376B" w:rsidRDefault="0042376B" w:rsidP="0042376B">
      <w:pPr>
        <w:spacing w:line="240" w:lineRule="auto"/>
        <w:jc w:val="both"/>
        <w:rPr>
          <w:rFonts w:ascii="Times New Roman" w:hAnsi="Times New Roman" w:cs="Times New Roman"/>
          <w:i w:val="0"/>
          <w:sz w:val="24"/>
          <w:szCs w:val="24"/>
        </w:rPr>
      </w:pPr>
      <w:r w:rsidRPr="0042376B">
        <w:rPr>
          <w:rFonts w:ascii="Times New Roman" w:hAnsi="Times New Roman" w:cs="Times New Roman"/>
          <w:i w:val="0"/>
          <w:sz w:val="24"/>
          <w:szCs w:val="24"/>
        </w:rPr>
        <w:t>The stages of data processing are: (1) calculating the actual rate of return using the geometric average formula (formula 2). The calculation results are as follows (Tabel 1.2):</w:t>
      </w:r>
    </w:p>
    <w:p w14:paraId="034FF6E6" w14:textId="77777777" w:rsidR="0042376B" w:rsidRPr="0042376B" w:rsidRDefault="0042376B" w:rsidP="0042376B">
      <w:pPr>
        <w:spacing w:after="0" w:line="240" w:lineRule="auto"/>
        <w:ind w:firstLine="720"/>
        <w:jc w:val="center"/>
        <w:rPr>
          <w:rFonts w:ascii="Times New Roman" w:hAnsi="Times New Roman" w:cs="Times New Roman"/>
          <w:i w:val="0"/>
        </w:rPr>
      </w:pPr>
      <w:r w:rsidRPr="0042376B">
        <w:rPr>
          <w:rFonts w:ascii="Times New Roman" w:hAnsi="Times New Roman" w:cs="Times New Roman"/>
          <w:i w:val="0"/>
        </w:rPr>
        <w:t>Tabel. 1.2</w:t>
      </w:r>
    </w:p>
    <w:p w14:paraId="2DBF9A6A" w14:textId="77777777" w:rsidR="0042376B" w:rsidRPr="0042376B" w:rsidRDefault="0042376B" w:rsidP="0042376B">
      <w:pPr>
        <w:spacing w:after="0" w:line="240" w:lineRule="auto"/>
        <w:ind w:firstLine="720"/>
        <w:jc w:val="center"/>
        <w:rPr>
          <w:rFonts w:ascii="Times New Roman" w:hAnsi="Times New Roman" w:cs="Times New Roman"/>
          <w:i w:val="0"/>
        </w:rPr>
      </w:pPr>
      <w:r w:rsidRPr="0042376B">
        <w:rPr>
          <w:rFonts w:ascii="Times New Roman" w:hAnsi="Times New Roman" w:cs="Times New Roman"/>
          <w:i w:val="0"/>
        </w:rPr>
        <w:t>Return Geometrik</w:t>
      </w:r>
    </w:p>
    <w:p w14:paraId="2A93AB94" w14:textId="77777777" w:rsidR="0042376B" w:rsidRPr="002A5184" w:rsidRDefault="0042376B" w:rsidP="0042376B">
      <w:pPr>
        <w:spacing w:after="0" w:line="240" w:lineRule="auto"/>
        <w:ind w:firstLine="720"/>
        <w:jc w:val="center"/>
        <w:rPr>
          <w:rFonts w:ascii="Times New Roman" w:hAnsi="Times New Roman" w:cs="Times New Roman"/>
        </w:rPr>
      </w:pPr>
      <w:r w:rsidRPr="00303DDA">
        <w:rPr>
          <w:noProof/>
        </w:rPr>
        <w:drawing>
          <wp:inline distT="0" distB="0" distL="0" distR="0" wp14:anchorId="2A71D79A" wp14:editId="6C68FAEC">
            <wp:extent cx="5580380" cy="2933511"/>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80" cy="2933511"/>
                    </a:xfrm>
                    <a:prstGeom prst="rect">
                      <a:avLst/>
                    </a:prstGeom>
                    <a:noFill/>
                    <a:ln>
                      <a:noFill/>
                    </a:ln>
                  </pic:spPr>
                </pic:pic>
              </a:graphicData>
            </a:graphic>
          </wp:inline>
        </w:drawing>
      </w:r>
    </w:p>
    <w:p w14:paraId="7E2A19CA" w14:textId="77777777" w:rsidR="0042376B" w:rsidRPr="0042376B" w:rsidRDefault="0042376B" w:rsidP="0042376B">
      <w:pPr>
        <w:spacing w:line="240" w:lineRule="auto"/>
        <w:ind w:firstLine="720"/>
        <w:jc w:val="both"/>
        <w:rPr>
          <w:rFonts w:ascii="Times New Roman" w:hAnsi="Times New Roman" w:cs="Times New Roman"/>
          <w:i w:val="0"/>
        </w:rPr>
      </w:pPr>
      <w:r w:rsidRPr="0042376B">
        <w:rPr>
          <w:rFonts w:ascii="Times New Roman" w:hAnsi="Times New Roman" w:cs="Times New Roman"/>
          <w:i w:val="0"/>
        </w:rPr>
        <w:t>Source: processed by the author</w:t>
      </w:r>
    </w:p>
    <w:p w14:paraId="302C5019" w14:textId="77777777" w:rsidR="0042376B" w:rsidRPr="0042376B" w:rsidRDefault="0042376B" w:rsidP="0042376B">
      <w:pPr>
        <w:spacing w:line="240" w:lineRule="auto"/>
        <w:ind w:firstLine="720"/>
        <w:jc w:val="both"/>
        <w:rPr>
          <w:rFonts w:ascii="Times New Roman" w:hAnsi="Times New Roman" w:cs="Times New Roman"/>
          <w:i w:val="0"/>
          <w:sz w:val="24"/>
          <w:szCs w:val="24"/>
        </w:rPr>
      </w:pPr>
      <w:r w:rsidRPr="0042376B">
        <w:rPr>
          <w:rFonts w:ascii="Times New Roman" w:hAnsi="Times New Roman" w:cs="Times New Roman"/>
          <w:i w:val="0"/>
          <w:sz w:val="24"/>
          <w:szCs w:val="24"/>
        </w:rPr>
        <w:lastRenderedPageBreak/>
        <w:t>The next stage is: calculate the expected return using formula 3. The next stage calculates the level of risk, using the formula of variance and standard deviation (formulas 3 and 4). The results of calculating expected return and risk are as follows (Tabel 1.3):</w:t>
      </w:r>
    </w:p>
    <w:p w14:paraId="2F099059" w14:textId="77777777" w:rsidR="0042376B" w:rsidRDefault="0042376B" w:rsidP="0042376B">
      <w:pPr>
        <w:spacing w:after="0" w:line="240" w:lineRule="auto"/>
        <w:ind w:firstLine="720"/>
        <w:jc w:val="center"/>
        <w:rPr>
          <w:rFonts w:ascii="Times New Roman" w:hAnsi="Times New Roman" w:cs="Times New Roman"/>
        </w:rPr>
      </w:pPr>
    </w:p>
    <w:p w14:paraId="1CF361D4" w14:textId="77777777" w:rsidR="0042376B" w:rsidRPr="0042376B" w:rsidRDefault="0042376B" w:rsidP="0042376B">
      <w:pPr>
        <w:spacing w:after="0" w:line="240" w:lineRule="auto"/>
        <w:ind w:firstLine="720"/>
        <w:jc w:val="center"/>
        <w:rPr>
          <w:rFonts w:ascii="Times New Roman" w:hAnsi="Times New Roman" w:cs="Times New Roman"/>
          <w:i w:val="0"/>
        </w:rPr>
      </w:pPr>
      <w:r w:rsidRPr="0042376B">
        <w:rPr>
          <w:rFonts w:ascii="Times New Roman" w:hAnsi="Times New Roman" w:cs="Times New Roman"/>
          <w:i w:val="0"/>
        </w:rPr>
        <w:t>Tabel. 1.3</w:t>
      </w:r>
    </w:p>
    <w:p w14:paraId="3FFCBE09" w14:textId="77777777" w:rsidR="0042376B" w:rsidRPr="0042376B" w:rsidRDefault="0042376B" w:rsidP="0042376B">
      <w:pPr>
        <w:spacing w:after="0" w:line="240" w:lineRule="auto"/>
        <w:ind w:firstLine="720"/>
        <w:jc w:val="center"/>
        <w:rPr>
          <w:rFonts w:ascii="Times New Roman" w:hAnsi="Times New Roman" w:cs="Times New Roman"/>
          <w:i w:val="0"/>
        </w:rPr>
      </w:pPr>
      <w:r w:rsidRPr="0042376B">
        <w:rPr>
          <w:rFonts w:ascii="Times New Roman" w:hAnsi="Times New Roman" w:cs="Times New Roman"/>
          <w:i w:val="0"/>
        </w:rPr>
        <w:t>Expected Return dan Standard Deviasi</w:t>
      </w:r>
    </w:p>
    <w:p w14:paraId="5E1325B3" w14:textId="77777777" w:rsidR="0042376B" w:rsidRDefault="0042376B" w:rsidP="00E20A6E">
      <w:pPr>
        <w:spacing w:after="0" w:line="240" w:lineRule="auto"/>
        <w:jc w:val="center"/>
        <w:rPr>
          <w:rFonts w:ascii="Times New Roman" w:hAnsi="Times New Roman" w:cs="Times New Roman"/>
        </w:rPr>
      </w:pPr>
      <w:r w:rsidRPr="00E250E3">
        <w:rPr>
          <w:noProof/>
        </w:rPr>
        <w:drawing>
          <wp:inline distT="0" distB="0" distL="0" distR="0" wp14:anchorId="126F109F" wp14:editId="49DD51FE">
            <wp:extent cx="5578006" cy="8858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8006" cy="885825"/>
                    </a:xfrm>
                    <a:prstGeom prst="rect">
                      <a:avLst/>
                    </a:prstGeom>
                    <a:noFill/>
                    <a:ln>
                      <a:noFill/>
                    </a:ln>
                  </pic:spPr>
                </pic:pic>
              </a:graphicData>
            </a:graphic>
          </wp:inline>
        </w:drawing>
      </w:r>
    </w:p>
    <w:p w14:paraId="1F9A3A57" w14:textId="77777777" w:rsidR="0042376B" w:rsidRPr="002A5184" w:rsidRDefault="0042376B" w:rsidP="0042376B">
      <w:pPr>
        <w:spacing w:line="240" w:lineRule="auto"/>
        <w:ind w:firstLine="720"/>
        <w:jc w:val="both"/>
        <w:rPr>
          <w:rFonts w:ascii="Times New Roman" w:hAnsi="Times New Roman" w:cs="Times New Roman"/>
        </w:rPr>
      </w:pPr>
      <w:r w:rsidRPr="002A5184">
        <w:rPr>
          <w:rFonts w:ascii="Times New Roman" w:hAnsi="Times New Roman" w:cs="Times New Roman"/>
        </w:rPr>
        <w:t>Source: processed by the author</w:t>
      </w:r>
    </w:p>
    <w:p w14:paraId="7ABCEE2C" w14:textId="77777777" w:rsidR="00306908" w:rsidRDefault="0030690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D0A14A2" w14:textId="77777777" w:rsidR="00306908" w:rsidRDefault="0030690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6C64E10" w14:textId="77777777" w:rsidR="0065526C" w:rsidRDefault="006969B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Discussion </w:t>
      </w:r>
    </w:p>
    <w:p w14:paraId="40AD9308" w14:textId="77777777" w:rsidR="0065526C" w:rsidRPr="0065526C" w:rsidRDefault="0065526C" w:rsidP="0065526C">
      <w:pPr>
        <w:spacing w:line="240" w:lineRule="auto"/>
        <w:jc w:val="both"/>
        <w:rPr>
          <w:rFonts w:ascii="Times New Roman" w:hAnsi="Times New Roman" w:cs="Times New Roman"/>
          <w:i w:val="0"/>
          <w:sz w:val="24"/>
          <w:szCs w:val="24"/>
        </w:rPr>
      </w:pPr>
      <w:r w:rsidRPr="0065526C">
        <w:rPr>
          <w:rFonts w:ascii="Times New Roman" w:hAnsi="Times New Roman" w:cs="Times New Roman"/>
          <w:i w:val="0"/>
          <w:sz w:val="24"/>
          <w:szCs w:val="24"/>
        </w:rPr>
        <w:t>In this research divided five economic conditions, namely; (1) recession, (2) moderately recession, (3) normal, (4) good, (5) excellent. Then the probability of occurrence is estimated at 15% for recession conditions, 25% for moderately recessionary conditions, 30% for normal conditions, 20% for good conditions, and 10% for excellent conditions. The following are expeted returns and risks from each issuer based on economic conditions.</w:t>
      </w:r>
    </w:p>
    <w:p w14:paraId="5DEE5DDD" w14:textId="77777777" w:rsidR="0065526C" w:rsidRDefault="0065526C" w:rsidP="0065526C">
      <w:pPr>
        <w:spacing w:line="240" w:lineRule="auto"/>
        <w:jc w:val="both"/>
        <w:rPr>
          <w:rFonts w:ascii="Times New Roman" w:hAnsi="Times New Roman" w:cs="Times New Roman"/>
          <w:b/>
          <w:i w:val="0"/>
          <w:sz w:val="24"/>
          <w:szCs w:val="24"/>
        </w:rPr>
      </w:pPr>
    </w:p>
    <w:p w14:paraId="1C93DDD3" w14:textId="77777777" w:rsidR="0065526C" w:rsidRPr="0065526C" w:rsidRDefault="0065526C" w:rsidP="0065526C">
      <w:pPr>
        <w:spacing w:line="240" w:lineRule="auto"/>
        <w:jc w:val="both"/>
        <w:rPr>
          <w:rFonts w:ascii="Times New Roman" w:hAnsi="Times New Roman" w:cs="Times New Roman"/>
          <w:b/>
          <w:i w:val="0"/>
          <w:sz w:val="24"/>
          <w:szCs w:val="24"/>
        </w:rPr>
      </w:pPr>
      <w:r w:rsidRPr="0065526C">
        <w:rPr>
          <w:rFonts w:ascii="Times New Roman" w:hAnsi="Times New Roman" w:cs="Times New Roman"/>
          <w:b/>
          <w:i w:val="0"/>
          <w:sz w:val="24"/>
          <w:szCs w:val="24"/>
        </w:rPr>
        <w:t>a.</w:t>
      </w:r>
      <w:r w:rsidRPr="0065526C">
        <w:rPr>
          <w:rFonts w:ascii="Times New Roman" w:hAnsi="Times New Roman" w:cs="Times New Roman"/>
          <w:b/>
          <w:i w:val="0"/>
          <w:sz w:val="24"/>
          <w:szCs w:val="24"/>
        </w:rPr>
        <w:tab/>
        <w:t>Recession Condition</w:t>
      </w:r>
    </w:p>
    <w:p w14:paraId="6FB1A8C3" w14:textId="77777777" w:rsidR="0065526C" w:rsidRPr="0065526C" w:rsidRDefault="0065526C" w:rsidP="0065526C">
      <w:pPr>
        <w:spacing w:line="240" w:lineRule="auto"/>
        <w:ind w:firstLine="720"/>
        <w:jc w:val="both"/>
        <w:rPr>
          <w:rFonts w:ascii="Times New Roman" w:hAnsi="Times New Roman" w:cs="Times New Roman"/>
          <w:i w:val="0"/>
          <w:sz w:val="24"/>
          <w:szCs w:val="24"/>
        </w:rPr>
      </w:pPr>
      <w:r w:rsidRPr="0065526C">
        <w:rPr>
          <w:rFonts w:ascii="Times New Roman" w:hAnsi="Times New Roman" w:cs="Times New Roman"/>
          <w:i w:val="0"/>
          <w:sz w:val="24"/>
          <w:szCs w:val="24"/>
        </w:rPr>
        <w:t>The calculation results show that the relationship between expected return is linear to risk (Standard deviation). In recessionary economic conditions, it is assumed that the chance of occurrence is 15%, the highest expected return is BNGA shares (2.829%), the second highest is BMRI shares (2.769%). If the investor is a risk taker, he will buy BNGA shares (the highest return) and the second choice is BMRI shares. However, if the investor is a risk aver, then the investor buys BBCA shares with the smallest risk of 2.831%, and the second choice is BBNI shares (2.845%).  As in the table below:</w:t>
      </w:r>
    </w:p>
    <w:p w14:paraId="0DA43B20" w14:textId="77777777" w:rsidR="0065526C" w:rsidRPr="0065526C" w:rsidRDefault="0065526C" w:rsidP="0065526C">
      <w:pPr>
        <w:spacing w:after="0" w:line="240" w:lineRule="auto"/>
        <w:ind w:firstLine="720"/>
        <w:jc w:val="center"/>
        <w:rPr>
          <w:rFonts w:eastAsia="Times New Roman" w:cstheme="minorHAnsi"/>
          <w:b/>
          <w:bCs/>
          <w:i w:val="0"/>
        </w:rPr>
      </w:pPr>
    </w:p>
    <w:p w14:paraId="707CFEE2" w14:textId="77777777" w:rsidR="0065526C" w:rsidRPr="0065526C" w:rsidRDefault="0065526C" w:rsidP="0065526C">
      <w:pPr>
        <w:spacing w:after="0" w:line="240" w:lineRule="auto"/>
        <w:ind w:firstLine="720"/>
        <w:jc w:val="center"/>
        <w:rPr>
          <w:rFonts w:eastAsia="Times New Roman" w:cstheme="minorHAnsi"/>
          <w:b/>
          <w:bCs/>
          <w:i w:val="0"/>
          <w:sz w:val="16"/>
          <w:szCs w:val="16"/>
        </w:rPr>
      </w:pPr>
      <w:r w:rsidRPr="0065526C">
        <w:rPr>
          <w:rFonts w:eastAsia="Times New Roman" w:cstheme="minorHAnsi"/>
          <w:b/>
          <w:bCs/>
          <w:i w:val="0"/>
          <w:sz w:val="16"/>
          <w:szCs w:val="16"/>
        </w:rPr>
        <w:t>Tabel 1.4</w:t>
      </w:r>
    </w:p>
    <w:p w14:paraId="064B1027" w14:textId="77777777" w:rsidR="0065526C" w:rsidRPr="0065526C" w:rsidRDefault="0065526C" w:rsidP="0065526C">
      <w:pPr>
        <w:spacing w:after="0" w:line="240" w:lineRule="auto"/>
        <w:ind w:firstLine="720"/>
        <w:jc w:val="center"/>
        <w:rPr>
          <w:rFonts w:eastAsia="Times New Roman" w:cstheme="minorHAnsi"/>
          <w:b/>
          <w:bCs/>
          <w:i w:val="0"/>
          <w:sz w:val="16"/>
          <w:szCs w:val="16"/>
        </w:rPr>
      </w:pPr>
      <w:r w:rsidRPr="0065526C">
        <w:rPr>
          <w:rFonts w:eastAsia="Times New Roman" w:cstheme="minorHAnsi"/>
          <w:b/>
          <w:bCs/>
          <w:i w:val="0"/>
          <w:sz w:val="16"/>
          <w:szCs w:val="16"/>
        </w:rPr>
        <w:t>Expected Return and Standar Deviation on Recession</w:t>
      </w:r>
    </w:p>
    <w:tbl>
      <w:tblPr>
        <w:tblW w:w="5104" w:type="dxa"/>
        <w:jc w:val="center"/>
        <w:tblLook w:val="04A0" w:firstRow="1" w:lastRow="0" w:firstColumn="1" w:lastColumn="0" w:noHBand="0" w:noVBand="1"/>
      </w:tblPr>
      <w:tblGrid>
        <w:gridCol w:w="1046"/>
        <w:gridCol w:w="1361"/>
        <w:gridCol w:w="1276"/>
        <w:gridCol w:w="1421"/>
      </w:tblGrid>
      <w:tr w:rsidR="0065526C" w:rsidRPr="0065526C" w14:paraId="546A19FE" w14:textId="77777777" w:rsidTr="0065526C">
        <w:trPr>
          <w:trHeight w:val="300"/>
          <w:jc w:val="center"/>
        </w:trPr>
        <w:tc>
          <w:tcPr>
            <w:tcW w:w="1046" w:type="dxa"/>
            <w:tcBorders>
              <w:top w:val="single" w:sz="4" w:space="0" w:color="auto"/>
              <w:left w:val="nil"/>
              <w:bottom w:val="single" w:sz="4" w:space="0" w:color="auto"/>
              <w:right w:val="single" w:sz="4" w:space="0" w:color="auto"/>
            </w:tcBorders>
            <w:shd w:val="clear" w:color="000000" w:fill="EDEDED"/>
            <w:noWrap/>
            <w:vAlign w:val="bottom"/>
            <w:hideMark/>
          </w:tcPr>
          <w:p w14:paraId="08B758F3" w14:textId="77777777" w:rsidR="0065526C" w:rsidRPr="0065526C" w:rsidRDefault="0065526C" w:rsidP="005F5F7C">
            <w:pPr>
              <w:spacing w:after="0" w:line="240" w:lineRule="auto"/>
              <w:ind w:firstLine="21"/>
              <w:jc w:val="center"/>
              <w:rPr>
                <w:rFonts w:eastAsia="Times New Roman"/>
                <w:b/>
                <w:i w:val="0"/>
                <w:sz w:val="16"/>
                <w:szCs w:val="16"/>
              </w:rPr>
            </w:pPr>
            <w:r w:rsidRPr="0065526C">
              <w:rPr>
                <w:rFonts w:eastAsia="Times New Roman"/>
                <w:b/>
                <w:i w:val="0"/>
                <w:sz w:val="16"/>
                <w:szCs w:val="16"/>
              </w:rPr>
              <w:t>Emiten</w:t>
            </w:r>
          </w:p>
        </w:tc>
        <w:tc>
          <w:tcPr>
            <w:tcW w:w="1361" w:type="dxa"/>
            <w:tcBorders>
              <w:top w:val="single" w:sz="4" w:space="0" w:color="auto"/>
              <w:left w:val="nil"/>
              <w:bottom w:val="single" w:sz="4" w:space="0" w:color="auto"/>
              <w:right w:val="single" w:sz="4" w:space="0" w:color="auto"/>
            </w:tcBorders>
            <w:shd w:val="clear" w:color="000000" w:fill="EDEDED"/>
            <w:noWrap/>
            <w:vAlign w:val="bottom"/>
            <w:hideMark/>
          </w:tcPr>
          <w:p w14:paraId="7CDC1F44" w14:textId="77777777" w:rsidR="0065526C" w:rsidRPr="0065526C" w:rsidRDefault="0065526C" w:rsidP="005F5F7C">
            <w:pPr>
              <w:spacing w:after="0" w:line="240" w:lineRule="auto"/>
              <w:ind w:hanging="14"/>
              <w:jc w:val="center"/>
              <w:rPr>
                <w:rFonts w:eastAsia="Times New Roman"/>
                <w:b/>
                <w:i w:val="0"/>
                <w:sz w:val="16"/>
                <w:szCs w:val="16"/>
              </w:rPr>
            </w:pPr>
            <w:r w:rsidRPr="0065526C">
              <w:rPr>
                <w:rFonts w:eastAsia="Times New Roman"/>
                <w:b/>
                <w:i w:val="0"/>
                <w:sz w:val="16"/>
                <w:szCs w:val="16"/>
              </w:rPr>
              <w:t>Probabilitas</w:t>
            </w:r>
          </w:p>
        </w:tc>
        <w:tc>
          <w:tcPr>
            <w:tcW w:w="1276" w:type="dxa"/>
            <w:tcBorders>
              <w:top w:val="single" w:sz="4" w:space="0" w:color="auto"/>
              <w:left w:val="nil"/>
              <w:bottom w:val="single" w:sz="4" w:space="0" w:color="auto"/>
              <w:right w:val="single" w:sz="4" w:space="0" w:color="auto"/>
            </w:tcBorders>
            <w:shd w:val="clear" w:color="000000" w:fill="EDEDED"/>
            <w:noWrap/>
            <w:vAlign w:val="bottom"/>
            <w:hideMark/>
          </w:tcPr>
          <w:p w14:paraId="23A86E5D" w14:textId="77777777" w:rsidR="0065526C" w:rsidRPr="0065526C" w:rsidRDefault="0065526C" w:rsidP="005F5F7C">
            <w:pPr>
              <w:spacing w:after="0" w:line="240" w:lineRule="auto"/>
              <w:jc w:val="center"/>
              <w:rPr>
                <w:rFonts w:eastAsia="Times New Roman"/>
                <w:b/>
                <w:i w:val="0"/>
                <w:sz w:val="16"/>
                <w:szCs w:val="16"/>
              </w:rPr>
            </w:pPr>
            <w:r w:rsidRPr="0065526C">
              <w:rPr>
                <w:rFonts w:eastAsia="Times New Roman"/>
                <w:b/>
                <w:i w:val="0"/>
                <w:sz w:val="16"/>
                <w:szCs w:val="16"/>
              </w:rPr>
              <w:t>Exp. Return</w:t>
            </w:r>
          </w:p>
        </w:tc>
        <w:tc>
          <w:tcPr>
            <w:tcW w:w="1421" w:type="dxa"/>
            <w:tcBorders>
              <w:top w:val="single" w:sz="4" w:space="0" w:color="auto"/>
              <w:left w:val="nil"/>
              <w:bottom w:val="single" w:sz="4" w:space="0" w:color="auto"/>
              <w:right w:val="nil"/>
            </w:tcBorders>
            <w:shd w:val="clear" w:color="000000" w:fill="EDEDED"/>
            <w:noWrap/>
            <w:vAlign w:val="bottom"/>
            <w:hideMark/>
          </w:tcPr>
          <w:p w14:paraId="0F9EA69A" w14:textId="77777777" w:rsidR="0065526C" w:rsidRPr="0065526C" w:rsidRDefault="0065526C" w:rsidP="005F5F7C">
            <w:pPr>
              <w:spacing w:after="0" w:line="240" w:lineRule="auto"/>
              <w:jc w:val="center"/>
              <w:rPr>
                <w:rFonts w:eastAsia="Times New Roman"/>
                <w:b/>
                <w:i w:val="0"/>
                <w:sz w:val="16"/>
                <w:szCs w:val="16"/>
              </w:rPr>
            </w:pPr>
            <w:r w:rsidRPr="0065526C">
              <w:rPr>
                <w:rFonts w:eastAsia="Times New Roman"/>
                <w:b/>
                <w:i w:val="0"/>
                <w:sz w:val="16"/>
                <w:szCs w:val="16"/>
              </w:rPr>
              <w:t>Stedev</w:t>
            </w:r>
          </w:p>
        </w:tc>
      </w:tr>
      <w:tr w:rsidR="0065526C" w:rsidRPr="0065526C" w14:paraId="27130B49" w14:textId="77777777" w:rsidTr="0065526C">
        <w:trPr>
          <w:trHeight w:val="300"/>
          <w:jc w:val="center"/>
        </w:trPr>
        <w:tc>
          <w:tcPr>
            <w:tcW w:w="1046" w:type="dxa"/>
            <w:tcBorders>
              <w:top w:val="nil"/>
              <w:left w:val="nil"/>
              <w:bottom w:val="single" w:sz="4" w:space="0" w:color="auto"/>
              <w:right w:val="single" w:sz="4" w:space="0" w:color="auto"/>
            </w:tcBorders>
            <w:shd w:val="clear" w:color="auto" w:fill="auto"/>
            <w:noWrap/>
            <w:vAlign w:val="bottom"/>
            <w:hideMark/>
          </w:tcPr>
          <w:p w14:paraId="0573FA05" w14:textId="77777777" w:rsidR="0065526C" w:rsidRPr="0065526C" w:rsidRDefault="0065526C" w:rsidP="0065526C">
            <w:pPr>
              <w:spacing w:after="0" w:line="240" w:lineRule="auto"/>
              <w:ind w:firstLine="21"/>
              <w:rPr>
                <w:rFonts w:eastAsia="Times New Roman"/>
                <w:i w:val="0"/>
                <w:sz w:val="16"/>
                <w:szCs w:val="16"/>
              </w:rPr>
            </w:pPr>
            <w:r w:rsidRPr="0065526C">
              <w:rPr>
                <w:rFonts w:eastAsia="Times New Roman"/>
                <w:i w:val="0"/>
                <w:sz w:val="16"/>
                <w:szCs w:val="16"/>
              </w:rPr>
              <w:t>BBCA</w:t>
            </w:r>
          </w:p>
        </w:tc>
        <w:tc>
          <w:tcPr>
            <w:tcW w:w="1361" w:type="dxa"/>
            <w:tcBorders>
              <w:top w:val="nil"/>
              <w:left w:val="nil"/>
              <w:bottom w:val="single" w:sz="4" w:space="0" w:color="auto"/>
              <w:right w:val="single" w:sz="4" w:space="0" w:color="auto"/>
            </w:tcBorders>
            <w:shd w:val="clear" w:color="auto" w:fill="auto"/>
            <w:noWrap/>
            <w:vAlign w:val="bottom"/>
            <w:hideMark/>
          </w:tcPr>
          <w:p w14:paraId="4D4B5600"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0.15 </w:t>
            </w:r>
          </w:p>
        </w:tc>
        <w:tc>
          <w:tcPr>
            <w:tcW w:w="1276" w:type="dxa"/>
            <w:tcBorders>
              <w:top w:val="nil"/>
              <w:left w:val="nil"/>
              <w:bottom w:val="single" w:sz="4" w:space="0" w:color="auto"/>
              <w:right w:val="single" w:sz="4" w:space="0" w:color="auto"/>
            </w:tcBorders>
            <w:shd w:val="clear" w:color="auto" w:fill="auto"/>
            <w:noWrap/>
            <w:vAlign w:val="bottom"/>
            <w:hideMark/>
          </w:tcPr>
          <w:p w14:paraId="5E2F2314"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2.7362 </w:t>
            </w:r>
          </w:p>
        </w:tc>
        <w:tc>
          <w:tcPr>
            <w:tcW w:w="1421" w:type="dxa"/>
            <w:tcBorders>
              <w:top w:val="nil"/>
              <w:left w:val="nil"/>
              <w:bottom w:val="single" w:sz="4" w:space="0" w:color="auto"/>
              <w:right w:val="nil"/>
            </w:tcBorders>
            <w:shd w:val="clear" w:color="auto" w:fill="auto"/>
            <w:noWrap/>
            <w:vAlign w:val="bottom"/>
            <w:hideMark/>
          </w:tcPr>
          <w:p w14:paraId="51619161" w14:textId="77777777" w:rsidR="0065526C" w:rsidRPr="0065526C" w:rsidRDefault="0065526C" w:rsidP="0065526C">
            <w:pPr>
              <w:spacing w:after="0" w:line="240" w:lineRule="auto"/>
              <w:jc w:val="right"/>
              <w:rPr>
                <w:rFonts w:eastAsia="Times New Roman"/>
                <w:b/>
                <w:bCs/>
                <w:i w:val="0"/>
                <w:color w:val="4472C4"/>
                <w:sz w:val="16"/>
                <w:szCs w:val="16"/>
              </w:rPr>
            </w:pPr>
            <w:r w:rsidRPr="0065526C">
              <w:rPr>
                <w:rFonts w:eastAsia="Times New Roman"/>
                <w:b/>
                <w:bCs/>
                <w:i w:val="0"/>
                <w:color w:val="4472C4"/>
                <w:sz w:val="16"/>
                <w:szCs w:val="16"/>
              </w:rPr>
              <w:t xml:space="preserve">                2.8318 </w:t>
            </w:r>
          </w:p>
        </w:tc>
      </w:tr>
      <w:tr w:rsidR="0065526C" w:rsidRPr="0065526C" w14:paraId="71D7CD81" w14:textId="77777777" w:rsidTr="0065526C">
        <w:trPr>
          <w:trHeight w:val="300"/>
          <w:jc w:val="center"/>
        </w:trPr>
        <w:tc>
          <w:tcPr>
            <w:tcW w:w="1046" w:type="dxa"/>
            <w:tcBorders>
              <w:top w:val="nil"/>
              <w:left w:val="nil"/>
              <w:bottom w:val="single" w:sz="4" w:space="0" w:color="auto"/>
              <w:right w:val="single" w:sz="4" w:space="0" w:color="auto"/>
            </w:tcBorders>
            <w:shd w:val="clear" w:color="000000" w:fill="EDEDED"/>
            <w:noWrap/>
            <w:vAlign w:val="bottom"/>
            <w:hideMark/>
          </w:tcPr>
          <w:p w14:paraId="20A4A937" w14:textId="77777777" w:rsidR="0065526C" w:rsidRPr="0065526C" w:rsidRDefault="0065526C" w:rsidP="0065526C">
            <w:pPr>
              <w:spacing w:after="0" w:line="240" w:lineRule="auto"/>
              <w:ind w:firstLine="21"/>
              <w:rPr>
                <w:rFonts w:eastAsia="Times New Roman"/>
                <w:i w:val="0"/>
                <w:sz w:val="16"/>
                <w:szCs w:val="16"/>
              </w:rPr>
            </w:pPr>
            <w:r w:rsidRPr="0065526C">
              <w:rPr>
                <w:rFonts w:eastAsia="Times New Roman"/>
                <w:i w:val="0"/>
                <w:sz w:val="16"/>
                <w:szCs w:val="16"/>
              </w:rPr>
              <w:t>BBRI</w:t>
            </w:r>
          </w:p>
        </w:tc>
        <w:tc>
          <w:tcPr>
            <w:tcW w:w="1361" w:type="dxa"/>
            <w:tcBorders>
              <w:top w:val="nil"/>
              <w:left w:val="nil"/>
              <w:bottom w:val="single" w:sz="4" w:space="0" w:color="auto"/>
              <w:right w:val="single" w:sz="4" w:space="0" w:color="auto"/>
            </w:tcBorders>
            <w:shd w:val="clear" w:color="000000" w:fill="EDEDED"/>
            <w:noWrap/>
            <w:vAlign w:val="bottom"/>
            <w:hideMark/>
          </w:tcPr>
          <w:p w14:paraId="67FC7793"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0.15 </w:t>
            </w:r>
          </w:p>
        </w:tc>
        <w:tc>
          <w:tcPr>
            <w:tcW w:w="1276" w:type="dxa"/>
            <w:tcBorders>
              <w:top w:val="nil"/>
              <w:left w:val="nil"/>
              <w:bottom w:val="single" w:sz="4" w:space="0" w:color="auto"/>
              <w:right w:val="single" w:sz="4" w:space="0" w:color="auto"/>
            </w:tcBorders>
            <w:shd w:val="clear" w:color="000000" w:fill="EDEDED"/>
            <w:noWrap/>
            <w:vAlign w:val="bottom"/>
            <w:hideMark/>
          </w:tcPr>
          <w:p w14:paraId="5B841F03"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2.7638 </w:t>
            </w:r>
          </w:p>
        </w:tc>
        <w:tc>
          <w:tcPr>
            <w:tcW w:w="1421" w:type="dxa"/>
            <w:tcBorders>
              <w:top w:val="nil"/>
              <w:left w:val="nil"/>
              <w:bottom w:val="single" w:sz="4" w:space="0" w:color="auto"/>
              <w:right w:val="nil"/>
            </w:tcBorders>
            <w:shd w:val="clear" w:color="000000" w:fill="EDEDED"/>
            <w:noWrap/>
            <w:vAlign w:val="bottom"/>
            <w:hideMark/>
          </w:tcPr>
          <w:p w14:paraId="76A6A368"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2.8612 </w:t>
            </w:r>
          </w:p>
        </w:tc>
      </w:tr>
      <w:tr w:rsidR="0065526C" w:rsidRPr="0065526C" w14:paraId="0596077B" w14:textId="77777777" w:rsidTr="0065526C">
        <w:trPr>
          <w:trHeight w:val="300"/>
          <w:jc w:val="center"/>
        </w:trPr>
        <w:tc>
          <w:tcPr>
            <w:tcW w:w="1046" w:type="dxa"/>
            <w:tcBorders>
              <w:top w:val="nil"/>
              <w:left w:val="nil"/>
              <w:bottom w:val="single" w:sz="4" w:space="0" w:color="auto"/>
              <w:right w:val="single" w:sz="4" w:space="0" w:color="auto"/>
            </w:tcBorders>
            <w:shd w:val="clear" w:color="auto" w:fill="auto"/>
            <w:noWrap/>
            <w:vAlign w:val="bottom"/>
            <w:hideMark/>
          </w:tcPr>
          <w:p w14:paraId="7EF3D076" w14:textId="77777777" w:rsidR="0065526C" w:rsidRPr="0065526C" w:rsidRDefault="0065526C" w:rsidP="0065526C">
            <w:pPr>
              <w:spacing w:after="0" w:line="240" w:lineRule="auto"/>
              <w:ind w:firstLine="21"/>
              <w:rPr>
                <w:rFonts w:eastAsia="Times New Roman"/>
                <w:i w:val="0"/>
                <w:sz w:val="16"/>
                <w:szCs w:val="16"/>
              </w:rPr>
            </w:pPr>
            <w:r w:rsidRPr="0065526C">
              <w:rPr>
                <w:rFonts w:eastAsia="Times New Roman"/>
                <w:i w:val="0"/>
                <w:sz w:val="16"/>
                <w:szCs w:val="16"/>
              </w:rPr>
              <w:t>BBNI</w:t>
            </w:r>
          </w:p>
        </w:tc>
        <w:tc>
          <w:tcPr>
            <w:tcW w:w="1361" w:type="dxa"/>
            <w:tcBorders>
              <w:top w:val="nil"/>
              <w:left w:val="nil"/>
              <w:bottom w:val="single" w:sz="4" w:space="0" w:color="auto"/>
              <w:right w:val="single" w:sz="4" w:space="0" w:color="auto"/>
            </w:tcBorders>
            <w:shd w:val="clear" w:color="auto" w:fill="auto"/>
            <w:noWrap/>
            <w:vAlign w:val="bottom"/>
            <w:hideMark/>
          </w:tcPr>
          <w:p w14:paraId="6A912FC8"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0.15 </w:t>
            </w:r>
          </w:p>
        </w:tc>
        <w:tc>
          <w:tcPr>
            <w:tcW w:w="1276" w:type="dxa"/>
            <w:tcBorders>
              <w:top w:val="nil"/>
              <w:left w:val="nil"/>
              <w:bottom w:val="single" w:sz="4" w:space="0" w:color="auto"/>
              <w:right w:val="single" w:sz="4" w:space="0" w:color="auto"/>
            </w:tcBorders>
            <w:shd w:val="clear" w:color="auto" w:fill="auto"/>
            <w:noWrap/>
            <w:vAlign w:val="bottom"/>
            <w:hideMark/>
          </w:tcPr>
          <w:p w14:paraId="5EE301AB"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2.7484 </w:t>
            </w:r>
          </w:p>
        </w:tc>
        <w:tc>
          <w:tcPr>
            <w:tcW w:w="1421" w:type="dxa"/>
            <w:tcBorders>
              <w:top w:val="nil"/>
              <w:left w:val="nil"/>
              <w:bottom w:val="single" w:sz="4" w:space="0" w:color="auto"/>
              <w:right w:val="nil"/>
            </w:tcBorders>
            <w:shd w:val="clear" w:color="auto" w:fill="auto"/>
            <w:noWrap/>
            <w:vAlign w:val="bottom"/>
            <w:hideMark/>
          </w:tcPr>
          <w:p w14:paraId="45C3DA2F"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2.8454 </w:t>
            </w:r>
          </w:p>
        </w:tc>
      </w:tr>
      <w:tr w:rsidR="0065526C" w:rsidRPr="0065526C" w14:paraId="7CEAECA6" w14:textId="77777777" w:rsidTr="0065526C">
        <w:trPr>
          <w:trHeight w:val="300"/>
          <w:jc w:val="center"/>
        </w:trPr>
        <w:tc>
          <w:tcPr>
            <w:tcW w:w="1046" w:type="dxa"/>
            <w:tcBorders>
              <w:top w:val="nil"/>
              <w:left w:val="nil"/>
              <w:bottom w:val="single" w:sz="4" w:space="0" w:color="auto"/>
              <w:right w:val="single" w:sz="4" w:space="0" w:color="auto"/>
            </w:tcBorders>
            <w:shd w:val="clear" w:color="000000" w:fill="EDEDED"/>
            <w:noWrap/>
            <w:vAlign w:val="bottom"/>
            <w:hideMark/>
          </w:tcPr>
          <w:p w14:paraId="67A9BB52" w14:textId="77777777" w:rsidR="0065526C" w:rsidRPr="0065526C" w:rsidRDefault="0065526C" w:rsidP="0065526C">
            <w:pPr>
              <w:spacing w:after="0" w:line="240" w:lineRule="auto"/>
              <w:ind w:firstLine="21"/>
              <w:rPr>
                <w:rFonts w:eastAsia="Times New Roman"/>
                <w:i w:val="0"/>
                <w:sz w:val="16"/>
                <w:szCs w:val="16"/>
              </w:rPr>
            </w:pPr>
            <w:r w:rsidRPr="0065526C">
              <w:rPr>
                <w:rFonts w:eastAsia="Times New Roman"/>
                <w:i w:val="0"/>
                <w:sz w:val="16"/>
                <w:szCs w:val="16"/>
              </w:rPr>
              <w:t>BNGA</w:t>
            </w:r>
          </w:p>
        </w:tc>
        <w:tc>
          <w:tcPr>
            <w:tcW w:w="1361" w:type="dxa"/>
            <w:tcBorders>
              <w:top w:val="nil"/>
              <w:left w:val="nil"/>
              <w:bottom w:val="single" w:sz="4" w:space="0" w:color="auto"/>
              <w:right w:val="single" w:sz="4" w:space="0" w:color="auto"/>
            </w:tcBorders>
            <w:shd w:val="clear" w:color="000000" w:fill="EDEDED"/>
            <w:noWrap/>
            <w:vAlign w:val="bottom"/>
            <w:hideMark/>
          </w:tcPr>
          <w:p w14:paraId="7584171F"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0.15 </w:t>
            </w:r>
          </w:p>
        </w:tc>
        <w:tc>
          <w:tcPr>
            <w:tcW w:w="1276" w:type="dxa"/>
            <w:tcBorders>
              <w:top w:val="nil"/>
              <w:left w:val="nil"/>
              <w:bottom w:val="single" w:sz="4" w:space="0" w:color="auto"/>
              <w:right w:val="single" w:sz="4" w:space="0" w:color="auto"/>
            </w:tcBorders>
            <w:shd w:val="clear" w:color="000000" w:fill="EDEDED"/>
            <w:noWrap/>
            <w:vAlign w:val="bottom"/>
            <w:hideMark/>
          </w:tcPr>
          <w:p w14:paraId="6777F466" w14:textId="77777777" w:rsidR="0065526C" w:rsidRPr="0065526C" w:rsidRDefault="0065526C" w:rsidP="0065526C">
            <w:pPr>
              <w:spacing w:after="0" w:line="240" w:lineRule="auto"/>
              <w:jc w:val="right"/>
              <w:rPr>
                <w:rFonts w:eastAsia="Times New Roman"/>
                <w:b/>
                <w:bCs/>
                <w:i w:val="0"/>
                <w:color w:val="4472C4"/>
                <w:sz w:val="16"/>
                <w:szCs w:val="16"/>
              </w:rPr>
            </w:pPr>
            <w:r w:rsidRPr="0065526C">
              <w:rPr>
                <w:rFonts w:eastAsia="Times New Roman"/>
                <w:b/>
                <w:bCs/>
                <w:i w:val="0"/>
                <w:color w:val="4472C4"/>
                <w:sz w:val="16"/>
                <w:szCs w:val="16"/>
              </w:rPr>
              <w:t xml:space="preserve">             2.8299 </w:t>
            </w:r>
          </w:p>
        </w:tc>
        <w:tc>
          <w:tcPr>
            <w:tcW w:w="1421" w:type="dxa"/>
            <w:tcBorders>
              <w:top w:val="nil"/>
              <w:left w:val="nil"/>
              <w:bottom w:val="single" w:sz="4" w:space="0" w:color="auto"/>
              <w:right w:val="nil"/>
            </w:tcBorders>
            <w:shd w:val="clear" w:color="000000" w:fill="EDEDED"/>
            <w:noWrap/>
            <w:vAlign w:val="bottom"/>
            <w:hideMark/>
          </w:tcPr>
          <w:p w14:paraId="7FE7DBDF"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2.9320 </w:t>
            </w:r>
          </w:p>
        </w:tc>
      </w:tr>
      <w:tr w:rsidR="0065526C" w:rsidRPr="0065526C" w14:paraId="7B48AECB" w14:textId="77777777" w:rsidTr="0065526C">
        <w:trPr>
          <w:trHeight w:val="300"/>
          <w:jc w:val="center"/>
        </w:trPr>
        <w:tc>
          <w:tcPr>
            <w:tcW w:w="1046" w:type="dxa"/>
            <w:tcBorders>
              <w:top w:val="nil"/>
              <w:left w:val="nil"/>
              <w:bottom w:val="single" w:sz="4" w:space="0" w:color="auto"/>
              <w:right w:val="single" w:sz="4" w:space="0" w:color="auto"/>
            </w:tcBorders>
            <w:shd w:val="clear" w:color="auto" w:fill="auto"/>
            <w:noWrap/>
            <w:vAlign w:val="bottom"/>
            <w:hideMark/>
          </w:tcPr>
          <w:p w14:paraId="5B859935" w14:textId="77777777" w:rsidR="0065526C" w:rsidRPr="0065526C" w:rsidRDefault="0065526C" w:rsidP="0065526C">
            <w:pPr>
              <w:spacing w:after="0" w:line="240" w:lineRule="auto"/>
              <w:ind w:firstLine="21"/>
              <w:rPr>
                <w:rFonts w:eastAsia="Times New Roman"/>
                <w:i w:val="0"/>
                <w:sz w:val="16"/>
                <w:szCs w:val="16"/>
              </w:rPr>
            </w:pPr>
            <w:r w:rsidRPr="0065526C">
              <w:rPr>
                <w:rFonts w:eastAsia="Times New Roman"/>
                <w:i w:val="0"/>
                <w:sz w:val="16"/>
                <w:szCs w:val="16"/>
              </w:rPr>
              <w:t>BMRI</w:t>
            </w:r>
          </w:p>
        </w:tc>
        <w:tc>
          <w:tcPr>
            <w:tcW w:w="1361" w:type="dxa"/>
            <w:tcBorders>
              <w:top w:val="nil"/>
              <w:left w:val="nil"/>
              <w:bottom w:val="single" w:sz="4" w:space="0" w:color="auto"/>
              <w:right w:val="single" w:sz="4" w:space="0" w:color="auto"/>
            </w:tcBorders>
            <w:shd w:val="clear" w:color="auto" w:fill="auto"/>
            <w:noWrap/>
            <w:vAlign w:val="bottom"/>
            <w:hideMark/>
          </w:tcPr>
          <w:p w14:paraId="2F537EAA"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0.15 </w:t>
            </w:r>
          </w:p>
        </w:tc>
        <w:tc>
          <w:tcPr>
            <w:tcW w:w="1276" w:type="dxa"/>
            <w:tcBorders>
              <w:top w:val="nil"/>
              <w:left w:val="nil"/>
              <w:bottom w:val="single" w:sz="4" w:space="0" w:color="auto"/>
              <w:right w:val="single" w:sz="4" w:space="0" w:color="auto"/>
            </w:tcBorders>
            <w:shd w:val="clear" w:color="auto" w:fill="auto"/>
            <w:noWrap/>
            <w:vAlign w:val="bottom"/>
            <w:hideMark/>
          </w:tcPr>
          <w:p w14:paraId="312F15A0"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2.7694 </w:t>
            </w:r>
          </w:p>
        </w:tc>
        <w:tc>
          <w:tcPr>
            <w:tcW w:w="1421" w:type="dxa"/>
            <w:tcBorders>
              <w:top w:val="nil"/>
              <w:left w:val="nil"/>
              <w:bottom w:val="single" w:sz="4" w:space="0" w:color="auto"/>
              <w:right w:val="nil"/>
            </w:tcBorders>
            <w:shd w:val="clear" w:color="auto" w:fill="auto"/>
            <w:noWrap/>
            <w:vAlign w:val="bottom"/>
            <w:hideMark/>
          </w:tcPr>
          <w:p w14:paraId="765D7B1B"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2.8669 </w:t>
            </w:r>
          </w:p>
        </w:tc>
      </w:tr>
    </w:tbl>
    <w:p w14:paraId="2E66A8D8" w14:textId="77777777" w:rsidR="0065526C" w:rsidRPr="0065526C" w:rsidRDefault="0065526C" w:rsidP="0065526C">
      <w:pPr>
        <w:spacing w:line="240" w:lineRule="auto"/>
        <w:ind w:left="1440" w:firstLine="720"/>
        <w:jc w:val="both"/>
        <w:rPr>
          <w:rFonts w:ascii="Times New Roman" w:hAnsi="Times New Roman" w:cs="Times New Roman"/>
          <w:i w:val="0"/>
        </w:rPr>
      </w:pPr>
      <w:r w:rsidRPr="0065526C">
        <w:rPr>
          <w:rFonts w:ascii="Times New Roman" w:hAnsi="Times New Roman" w:cs="Times New Roman"/>
          <w:i w:val="0"/>
        </w:rPr>
        <w:t>Source: processed by the author</w:t>
      </w:r>
    </w:p>
    <w:p w14:paraId="33682D21" w14:textId="77777777" w:rsidR="0065526C" w:rsidRPr="0065526C" w:rsidRDefault="0065526C" w:rsidP="0065526C">
      <w:pPr>
        <w:spacing w:after="0" w:line="240" w:lineRule="auto"/>
        <w:ind w:left="1440" w:firstLine="720"/>
        <w:jc w:val="both"/>
        <w:rPr>
          <w:rFonts w:ascii="Times New Roman" w:hAnsi="Times New Roman" w:cs="Times New Roman"/>
          <w:i w:val="0"/>
          <w:sz w:val="24"/>
          <w:szCs w:val="24"/>
        </w:rPr>
      </w:pPr>
    </w:p>
    <w:p w14:paraId="3E98097B" w14:textId="77777777" w:rsidR="0065526C" w:rsidRPr="0065526C" w:rsidRDefault="0065526C" w:rsidP="00E20A6E">
      <w:pPr>
        <w:spacing w:line="240" w:lineRule="auto"/>
        <w:jc w:val="both"/>
        <w:rPr>
          <w:rFonts w:ascii="Times New Roman" w:hAnsi="Times New Roman" w:cs="Times New Roman"/>
          <w:b/>
          <w:i w:val="0"/>
          <w:sz w:val="24"/>
          <w:szCs w:val="24"/>
        </w:rPr>
      </w:pPr>
      <w:r w:rsidRPr="0065526C">
        <w:rPr>
          <w:rFonts w:ascii="Times New Roman" w:hAnsi="Times New Roman" w:cs="Times New Roman"/>
          <w:b/>
          <w:i w:val="0"/>
          <w:sz w:val="24"/>
          <w:szCs w:val="24"/>
        </w:rPr>
        <w:t>b.</w:t>
      </w:r>
      <w:r w:rsidRPr="0065526C">
        <w:rPr>
          <w:rFonts w:ascii="Times New Roman" w:hAnsi="Times New Roman" w:cs="Times New Roman"/>
          <w:b/>
          <w:i w:val="0"/>
          <w:sz w:val="24"/>
          <w:szCs w:val="24"/>
        </w:rPr>
        <w:tab/>
        <w:t>Moderately Recessionary Conditions</w:t>
      </w:r>
    </w:p>
    <w:p w14:paraId="69B079E4" w14:textId="77777777" w:rsidR="0065526C" w:rsidRPr="0065526C" w:rsidRDefault="0065526C" w:rsidP="0065526C">
      <w:pPr>
        <w:spacing w:line="240" w:lineRule="auto"/>
        <w:ind w:firstLine="720"/>
        <w:jc w:val="both"/>
        <w:rPr>
          <w:rFonts w:ascii="Times New Roman" w:hAnsi="Times New Roman" w:cs="Times New Roman"/>
          <w:i w:val="0"/>
          <w:sz w:val="24"/>
          <w:szCs w:val="24"/>
        </w:rPr>
      </w:pPr>
      <w:r w:rsidRPr="0065526C">
        <w:rPr>
          <w:rFonts w:ascii="Times New Roman" w:hAnsi="Times New Roman" w:cs="Times New Roman"/>
          <w:i w:val="0"/>
          <w:sz w:val="24"/>
          <w:szCs w:val="24"/>
        </w:rPr>
        <w:t xml:space="preserve">In economic conditions of sufficient recession it is assumed that the chance of occurrence is 25%. In this condition, risk taker investors will buy BNGA shares (3.773%) as </w:t>
      </w:r>
      <w:r w:rsidRPr="0065526C">
        <w:rPr>
          <w:rFonts w:ascii="Times New Roman" w:hAnsi="Times New Roman" w:cs="Times New Roman"/>
          <w:i w:val="0"/>
          <w:sz w:val="24"/>
          <w:szCs w:val="24"/>
        </w:rPr>
        <w:lastRenderedPageBreak/>
        <w:t>the highest return, and the second choice is BMRI shares (3.692%), while the choice for risk avers investors, then should buy shares with the smallest risk which is BBCA shares (5%), and the second smallest risk which is BBNI shares (5.023%). As in the table below:</w:t>
      </w:r>
    </w:p>
    <w:p w14:paraId="3241013C" w14:textId="77777777" w:rsidR="0065526C" w:rsidRPr="0065526C" w:rsidRDefault="0065526C" w:rsidP="0065526C">
      <w:pPr>
        <w:spacing w:after="0" w:line="240" w:lineRule="auto"/>
        <w:ind w:firstLine="720"/>
        <w:jc w:val="center"/>
        <w:rPr>
          <w:rFonts w:eastAsia="Times New Roman" w:cstheme="minorHAnsi"/>
          <w:b/>
          <w:bCs/>
          <w:i w:val="0"/>
        </w:rPr>
      </w:pPr>
    </w:p>
    <w:p w14:paraId="02D939BC" w14:textId="77777777" w:rsidR="0065526C" w:rsidRPr="0065526C" w:rsidRDefault="0065526C" w:rsidP="0065526C">
      <w:pPr>
        <w:spacing w:after="0" w:line="240" w:lineRule="auto"/>
        <w:ind w:firstLine="720"/>
        <w:jc w:val="center"/>
        <w:rPr>
          <w:rFonts w:eastAsia="Times New Roman" w:cstheme="minorHAnsi"/>
          <w:b/>
          <w:bCs/>
          <w:i w:val="0"/>
        </w:rPr>
      </w:pPr>
      <w:r w:rsidRPr="0065526C">
        <w:rPr>
          <w:rFonts w:eastAsia="Times New Roman" w:cstheme="minorHAnsi"/>
          <w:b/>
          <w:bCs/>
          <w:i w:val="0"/>
        </w:rPr>
        <w:t>Tabel 1.5</w:t>
      </w:r>
    </w:p>
    <w:p w14:paraId="62889A17" w14:textId="77777777" w:rsidR="0065526C" w:rsidRPr="0065526C" w:rsidRDefault="0065526C" w:rsidP="005D1C89">
      <w:pPr>
        <w:spacing w:line="240" w:lineRule="auto"/>
        <w:jc w:val="center"/>
        <w:rPr>
          <w:rFonts w:ascii="Times New Roman" w:hAnsi="Times New Roman" w:cs="Times New Roman"/>
          <w:i w:val="0"/>
          <w:sz w:val="24"/>
          <w:szCs w:val="24"/>
        </w:rPr>
      </w:pPr>
      <w:r w:rsidRPr="0065526C">
        <w:rPr>
          <w:rFonts w:eastAsia="Times New Roman" w:cstheme="minorHAnsi"/>
          <w:b/>
          <w:bCs/>
          <w:i w:val="0"/>
        </w:rPr>
        <w:t>Expected Return and Standar Deviation on Moderate Reccession</w:t>
      </w:r>
    </w:p>
    <w:tbl>
      <w:tblPr>
        <w:tblW w:w="4649" w:type="dxa"/>
        <w:jc w:val="center"/>
        <w:tblLook w:val="04A0" w:firstRow="1" w:lastRow="0" w:firstColumn="1" w:lastColumn="0" w:noHBand="0" w:noVBand="1"/>
      </w:tblPr>
      <w:tblGrid>
        <w:gridCol w:w="960"/>
        <w:gridCol w:w="1247"/>
        <w:gridCol w:w="1134"/>
        <w:gridCol w:w="1308"/>
      </w:tblGrid>
      <w:tr w:rsidR="0065526C" w:rsidRPr="0065526C" w14:paraId="508994A8" w14:textId="77777777" w:rsidTr="0065526C">
        <w:trPr>
          <w:trHeight w:val="300"/>
          <w:jc w:val="center"/>
        </w:trPr>
        <w:tc>
          <w:tcPr>
            <w:tcW w:w="960" w:type="dxa"/>
            <w:tcBorders>
              <w:top w:val="single" w:sz="4" w:space="0" w:color="auto"/>
              <w:left w:val="nil"/>
              <w:bottom w:val="single" w:sz="4" w:space="0" w:color="auto"/>
              <w:right w:val="single" w:sz="4" w:space="0" w:color="auto"/>
            </w:tcBorders>
            <w:shd w:val="clear" w:color="000000" w:fill="EDEDED"/>
            <w:noWrap/>
            <w:vAlign w:val="bottom"/>
            <w:hideMark/>
          </w:tcPr>
          <w:p w14:paraId="2D8C586C" w14:textId="77777777" w:rsidR="0065526C" w:rsidRPr="0065526C" w:rsidRDefault="0065526C" w:rsidP="005F5F7C">
            <w:pPr>
              <w:spacing w:after="0" w:line="240" w:lineRule="auto"/>
              <w:jc w:val="center"/>
              <w:rPr>
                <w:rFonts w:eastAsia="Times New Roman"/>
                <w:b/>
                <w:i w:val="0"/>
                <w:sz w:val="16"/>
                <w:szCs w:val="16"/>
              </w:rPr>
            </w:pPr>
            <w:r w:rsidRPr="0065526C">
              <w:rPr>
                <w:rFonts w:eastAsia="Times New Roman"/>
                <w:b/>
                <w:i w:val="0"/>
                <w:sz w:val="16"/>
                <w:szCs w:val="16"/>
              </w:rPr>
              <w:t>Emiten</w:t>
            </w:r>
          </w:p>
        </w:tc>
        <w:tc>
          <w:tcPr>
            <w:tcW w:w="1247" w:type="dxa"/>
            <w:tcBorders>
              <w:top w:val="single" w:sz="4" w:space="0" w:color="auto"/>
              <w:left w:val="nil"/>
              <w:bottom w:val="single" w:sz="4" w:space="0" w:color="auto"/>
              <w:right w:val="single" w:sz="4" w:space="0" w:color="auto"/>
            </w:tcBorders>
            <w:shd w:val="clear" w:color="000000" w:fill="EDEDED"/>
            <w:noWrap/>
            <w:vAlign w:val="bottom"/>
            <w:hideMark/>
          </w:tcPr>
          <w:p w14:paraId="7C28FF92" w14:textId="77777777" w:rsidR="0065526C" w:rsidRPr="0065526C" w:rsidRDefault="0065526C" w:rsidP="005F5F7C">
            <w:pPr>
              <w:spacing w:after="0" w:line="240" w:lineRule="auto"/>
              <w:jc w:val="center"/>
              <w:rPr>
                <w:rFonts w:eastAsia="Times New Roman"/>
                <w:b/>
                <w:i w:val="0"/>
                <w:sz w:val="16"/>
                <w:szCs w:val="16"/>
              </w:rPr>
            </w:pPr>
            <w:r w:rsidRPr="0065526C">
              <w:rPr>
                <w:rFonts w:eastAsia="Times New Roman"/>
                <w:b/>
                <w:i w:val="0"/>
                <w:sz w:val="16"/>
                <w:szCs w:val="16"/>
              </w:rPr>
              <w:t>Probabilitas</w:t>
            </w:r>
          </w:p>
        </w:tc>
        <w:tc>
          <w:tcPr>
            <w:tcW w:w="1134" w:type="dxa"/>
            <w:tcBorders>
              <w:top w:val="single" w:sz="4" w:space="0" w:color="auto"/>
              <w:left w:val="nil"/>
              <w:bottom w:val="single" w:sz="4" w:space="0" w:color="auto"/>
              <w:right w:val="single" w:sz="4" w:space="0" w:color="auto"/>
            </w:tcBorders>
            <w:shd w:val="clear" w:color="000000" w:fill="EDEDED"/>
            <w:noWrap/>
            <w:vAlign w:val="bottom"/>
            <w:hideMark/>
          </w:tcPr>
          <w:p w14:paraId="4BE18A29" w14:textId="77777777" w:rsidR="0065526C" w:rsidRPr="0065526C" w:rsidRDefault="0065526C" w:rsidP="005F5F7C">
            <w:pPr>
              <w:spacing w:after="0" w:line="240" w:lineRule="auto"/>
              <w:jc w:val="center"/>
              <w:rPr>
                <w:rFonts w:eastAsia="Times New Roman"/>
                <w:b/>
                <w:i w:val="0"/>
                <w:sz w:val="16"/>
                <w:szCs w:val="16"/>
              </w:rPr>
            </w:pPr>
            <w:r w:rsidRPr="0065526C">
              <w:rPr>
                <w:rFonts w:eastAsia="Times New Roman"/>
                <w:b/>
                <w:i w:val="0"/>
                <w:sz w:val="16"/>
                <w:szCs w:val="16"/>
              </w:rPr>
              <w:t>Exp. Return</w:t>
            </w:r>
          </w:p>
        </w:tc>
        <w:tc>
          <w:tcPr>
            <w:tcW w:w="1308" w:type="dxa"/>
            <w:tcBorders>
              <w:top w:val="single" w:sz="4" w:space="0" w:color="auto"/>
              <w:left w:val="nil"/>
              <w:bottom w:val="single" w:sz="4" w:space="0" w:color="auto"/>
              <w:right w:val="nil"/>
            </w:tcBorders>
            <w:shd w:val="clear" w:color="000000" w:fill="EDEDED"/>
            <w:noWrap/>
            <w:vAlign w:val="bottom"/>
            <w:hideMark/>
          </w:tcPr>
          <w:p w14:paraId="267E2621" w14:textId="77777777" w:rsidR="0065526C" w:rsidRPr="0065526C" w:rsidRDefault="0065526C" w:rsidP="0065526C">
            <w:pPr>
              <w:spacing w:after="0" w:line="240" w:lineRule="auto"/>
              <w:jc w:val="center"/>
              <w:rPr>
                <w:rFonts w:eastAsia="Times New Roman"/>
                <w:b/>
                <w:i w:val="0"/>
                <w:sz w:val="16"/>
                <w:szCs w:val="16"/>
              </w:rPr>
            </w:pPr>
            <w:r w:rsidRPr="0065526C">
              <w:rPr>
                <w:rFonts w:eastAsia="Times New Roman"/>
                <w:b/>
                <w:i w:val="0"/>
                <w:sz w:val="16"/>
                <w:szCs w:val="16"/>
              </w:rPr>
              <w:t>Stedev</w:t>
            </w:r>
          </w:p>
        </w:tc>
      </w:tr>
      <w:tr w:rsidR="0065526C" w:rsidRPr="0065526C" w14:paraId="583F05BA" w14:textId="77777777" w:rsidTr="0065526C">
        <w:trPr>
          <w:trHeight w:val="300"/>
          <w:jc w:val="center"/>
        </w:trPr>
        <w:tc>
          <w:tcPr>
            <w:tcW w:w="960" w:type="dxa"/>
            <w:tcBorders>
              <w:top w:val="nil"/>
              <w:left w:val="nil"/>
              <w:bottom w:val="single" w:sz="4" w:space="0" w:color="auto"/>
              <w:right w:val="single" w:sz="4" w:space="0" w:color="auto"/>
            </w:tcBorders>
            <w:shd w:val="clear" w:color="auto" w:fill="auto"/>
            <w:noWrap/>
            <w:vAlign w:val="bottom"/>
            <w:hideMark/>
          </w:tcPr>
          <w:p w14:paraId="4918D49C" w14:textId="77777777" w:rsidR="0065526C" w:rsidRPr="0065526C" w:rsidRDefault="0065526C" w:rsidP="0065526C">
            <w:pPr>
              <w:spacing w:after="0" w:line="240" w:lineRule="auto"/>
              <w:rPr>
                <w:rFonts w:eastAsia="Times New Roman"/>
                <w:i w:val="0"/>
                <w:sz w:val="16"/>
                <w:szCs w:val="16"/>
              </w:rPr>
            </w:pPr>
            <w:r w:rsidRPr="0065526C">
              <w:rPr>
                <w:rFonts w:eastAsia="Times New Roman"/>
                <w:i w:val="0"/>
                <w:sz w:val="16"/>
                <w:szCs w:val="16"/>
              </w:rPr>
              <w:t>BBCA</w:t>
            </w:r>
          </w:p>
        </w:tc>
        <w:tc>
          <w:tcPr>
            <w:tcW w:w="1247" w:type="dxa"/>
            <w:tcBorders>
              <w:top w:val="nil"/>
              <w:left w:val="nil"/>
              <w:bottom w:val="single" w:sz="4" w:space="0" w:color="auto"/>
              <w:right w:val="single" w:sz="4" w:space="0" w:color="auto"/>
            </w:tcBorders>
            <w:shd w:val="clear" w:color="auto" w:fill="auto"/>
            <w:noWrap/>
            <w:vAlign w:val="bottom"/>
            <w:hideMark/>
          </w:tcPr>
          <w:p w14:paraId="58A14DDF"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0.25 </w:t>
            </w:r>
          </w:p>
        </w:tc>
        <w:tc>
          <w:tcPr>
            <w:tcW w:w="1134" w:type="dxa"/>
            <w:tcBorders>
              <w:top w:val="nil"/>
              <w:left w:val="nil"/>
              <w:bottom w:val="single" w:sz="4" w:space="0" w:color="auto"/>
              <w:right w:val="single" w:sz="4" w:space="0" w:color="auto"/>
            </w:tcBorders>
            <w:shd w:val="clear" w:color="auto" w:fill="auto"/>
            <w:noWrap/>
            <w:vAlign w:val="bottom"/>
            <w:hideMark/>
          </w:tcPr>
          <w:p w14:paraId="3F353EC0" w14:textId="77777777" w:rsidR="0065526C" w:rsidRPr="0065526C" w:rsidRDefault="0065526C" w:rsidP="0065526C">
            <w:pPr>
              <w:spacing w:after="0" w:line="240" w:lineRule="auto"/>
              <w:ind w:hanging="22"/>
              <w:jc w:val="right"/>
              <w:rPr>
                <w:rFonts w:eastAsia="Times New Roman"/>
                <w:i w:val="0"/>
                <w:sz w:val="16"/>
                <w:szCs w:val="16"/>
              </w:rPr>
            </w:pPr>
            <w:r w:rsidRPr="0065526C">
              <w:rPr>
                <w:rFonts w:eastAsia="Times New Roman"/>
                <w:i w:val="0"/>
                <w:sz w:val="16"/>
                <w:szCs w:val="16"/>
              </w:rPr>
              <w:t xml:space="preserve">             3.6483 </w:t>
            </w:r>
          </w:p>
        </w:tc>
        <w:tc>
          <w:tcPr>
            <w:tcW w:w="1308" w:type="dxa"/>
            <w:tcBorders>
              <w:top w:val="nil"/>
              <w:left w:val="nil"/>
              <w:bottom w:val="single" w:sz="4" w:space="0" w:color="auto"/>
              <w:right w:val="nil"/>
            </w:tcBorders>
            <w:shd w:val="clear" w:color="auto" w:fill="auto"/>
            <w:noWrap/>
            <w:vAlign w:val="bottom"/>
            <w:hideMark/>
          </w:tcPr>
          <w:p w14:paraId="78B52450" w14:textId="77777777" w:rsidR="0065526C" w:rsidRPr="0065526C" w:rsidRDefault="0065526C" w:rsidP="0065526C">
            <w:pPr>
              <w:spacing w:after="0" w:line="240" w:lineRule="auto"/>
              <w:jc w:val="right"/>
              <w:rPr>
                <w:rFonts w:eastAsia="Times New Roman"/>
                <w:i w:val="0"/>
                <w:color w:val="4472C4"/>
                <w:sz w:val="16"/>
                <w:szCs w:val="16"/>
              </w:rPr>
            </w:pPr>
            <w:r w:rsidRPr="0065526C">
              <w:rPr>
                <w:rFonts w:eastAsia="Times New Roman"/>
                <w:i w:val="0"/>
                <w:color w:val="4472C4"/>
                <w:sz w:val="16"/>
                <w:szCs w:val="16"/>
              </w:rPr>
              <w:t xml:space="preserve">                5.0000 </w:t>
            </w:r>
          </w:p>
        </w:tc>
      </w:tr>
      <w:tr w:rsidR="0065526C" w:rsidRPr="0065526C" w14:paraId="59C178BC" w14:textId="77777777" w:rsidTr="0065526C">
        <w:trPr>
          <w:trHeight w:val="300"/>
          <w:jc w:val="center"/>
        </w:trPr>
        <w:tc>
          <w:tcPr>
            <w:tcW w:w="960" w:type="dxa"/>
            <w:tcBorders>
              <w:top w:val="nil"/>
              <w:left w:val="nil"/>
              <w:bottom w:val="single" w:sz="4" w:space="0" w:color="auto"/>
              <w:right w:val="single" w:sz="4" w:space="0" w:color="auto"/>
            </w:tcBorders>
            <w:shd w:val="clear" w:color="000000" w:fill="EDEDED"/>
            <w:noWrap/>
            <w:vAlign w:val="bottom"/>
            <w:hideMark/>
          </w:tcPr>
          <w:p w14:paraId="04CB835F" w14:textId="77777777" w:rsidR="0065526C" w:rsidRPr="0065526C" w:rsidRDefault="0065526C" w:rsidP="0065526C">
            <w:pPr>
              <w:spacing w:after="0" w:line="240" w:lineRule="auto"/>
              <w:rPr>
                <w:rFonts w:eastAsia="Times New Roman"/>
                <w:i w:val="0"/>
                <w:sz w:val="16"/>
                <w:szCs w:val="16"/>
              </w:rPr>
            </w:pPr>
            <w:r w:rsidRPr="0065526C">
              <w:rPr>
                <w:rFonts w:eastAsia="Times New Roman"/>
                <w:i w:val="0"/>
                <w:sz w:val="16"/>
                <w:szCs w:val="16"/>
              </w:rPr>
              <w:t>BBRI</w:t>
            </w:r>
          </w:p>
        </w:tc>
        <w:tc>
          <w:tcPr>
            <w:tcW w:w="1247" w:type="dxa"/>
            <w:tcBorders>
              <w:top w:val="nil"/>
              <w:left w:val="nil"/>
              <w:bottom w:val="single" w:sz="4" w:space="0" w:color="auto"/>
              <w:right w:val="single" w:sz="4" w:space="0" w:color="auto"/>
            </w:tcBorders>
            <w:shd w:val="clear" w:color="000000" w:fill="EDEDED"/>
            <w:noWrap/>
            <w:vAlign w:val="bottom"/>
            <w:hideMark/>
          </w:tcPr>
          <w:p w14:paraId="0E7B7BFA"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0.25 </w:t>
            </w:r>
          </w:p>
        </w:tc>
        <w:tc>
          <w:tcPr>
            <w:tcW w:w="1134" w:type="dxa"/>
            <w:tcBorders>
              <w:top w:val="nil"/>
              <w:left w:val="nil"/>
              <w:bottom w:val="single" w:sz="4" w:space="0" w:color="auto"/>
              <w:right w:val="single" w:sz="4" w:space="0" w:color="auto"/>
            </w:tcBorders>
            <w:shd w:val="clear" w:color="000000" w:fill="EDEDED"/>
            <w:noWrap/>
            <w:vAlign w:val="bottom"/>
            <w:hideMark/>
          </w:tcPr>
          <w:p w14:paraId="324FDC98" w14:textId="77777777" w:rsidR="0065526C" w:rsidRPr="0065526C" w:rsidRDefault="0065526C" w:rsidP="0065526C">
            <w:pPr>
              <w:spacing w:after="0" w:line="240" w:lineRule="auto"/>
              <w:ind w:hanging="22"/>
              <w:jc w:val="right"/>
              <w:rPr>
                <w:rFonts w:eastAsia="Times New Roman"/>
                <w:i w:val="0"/>
                <w:sz w:val="16"/>
                <w:szCs w:val="16"/>
              </w:rPr>
            </w:pPr>
            <w:r w:rsidRPr="0065526C">
              <w:rPr>
                <w:rFonts w:eastAsia="Times New Roman"/>
                <w:i w:val="0"/>
                <w:sz w:val="16"/>
                <w:szCs w:val="16"/>
              </w:rPr>
              <w:t xml:space="preserve">             3.6850 </w:t>
            </w:r>
          </w:p>
        </w:tc>
        <w:tc>
          <w:tcPr>
            <w:tcW w:w="1308" w:type="dxa"/>
            <w:tcBorders>
              <w:top w:val="nil"/>
              <w:left w:val="nil"/>
              <w:bottom w:val="single" w:sz="4" w:space="0" w:color="auto"/>
              <w:right w:val="nil"/>
            </w:tcBorders>
            <w:shd w:val="clear" w:color="000000" w:fill="EDEDED"/>
            <w:noWrap/>
            <w:vAlign w:val="bottom"/>
            <w:hideMark/>
          </w:tcPr>
          <w:p w14:paraId="3CCE8497"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5.0510 </w:t>
            </w:r>
          </w:p>
        </w:tc>
      </w:tr>
      <w:tr w:rsidR="0065526C" w:rsidRPr="0065526C" w14:paraId="45839726" w14:textId="77777777" w:rsidTr="0065526C">
        <w:trPr>
          <w:trHeight w:val="300"/>
          <w:jc w:val="center"/>
        </w:trPr>
        <w:tc>
          <w:tcPr>
            <w:tcW w:w="960" w:type="dxa"/>
            <w:tcBorders>
              <w:top w:val="nil"/>
              <w:left w:val="nil"/>
              <w:bottom w:val="single" w:sz="4" w:space="0" w:color="auto"/>
              <w:right w:val="single" w:sz="4" w:space="0" w:color="auto"/>
            </w:tcBorders>
            <w:shd w:val="clear" w:color="auto" w:fill="auto"/>
            <w:noWrap/>
            <w:vAlign w:val="bottom"/>
            <w:hideMark/>
          </w:tcPr>
          <w:p w14:paraId="6E41A301" w14:textId="77777777" w:rsidR="0065526C" w:rsidRPr="0065526C" w:rsidRDefault="0065526C" w:rsidP="0065526C">
            <w:pPr>
              <w:spacing w:after="0" w:line="240" w:lineRule="auto"/>
              <w:rPr>
                <w:rFonts w:eastAsia="Times New Roman"/>
                <w:i w:val="0"/>
                <w:sz w:val="16"/>
                <w:szCs w:val="16"/>
              </w:rPr>
            </w:pPr>
            <w:r w:rsidRPr="0065526C">
              <w:rPr>
                <w:rFonts w:eastAsia="Times New Roman"/>
                <w:i w:val="0"/>
                <w:sz w:val="16"/>
                <w:szCs w:val="16"/>
              </w:rPr>
              <w:t>BBNI</w:t>
            </w:r>
          </w:p>
        </w:tc>
        <w:tc>
          <w:tcPr>
            <w:tcW w:w="1247" w:type="dxa"/>
            <w:tcBorders>
              <w:top w:val="nil"/>
              <w:left w:val="nil"/>
              <w:bottom w:val="single" w:sz="4" w:space="0" w:color="auto"/>
              <w:right w:val="single" w:sz="4" w:space="0" w:color="auto"/>
            </w:tcBorders>
            <w:shd w:val="clear" w:color="auto" w:fill="auto"/>
            <w:noWrap/>
            <w:vAlign w:val="bottom"/>
            <w:hideMark/>
          </w:tcPr>
          <w:p w14:paraId="67174DFA"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0.25 </w:t>
            </w:r>
          </w:p>
        </w:tc>
        <w:tc>
          <w:tcPr>
            <w:tcW w:w="1134" w:type="dxa"/>
            <w:tcBorders>
              <w:top w:val="nil"/>
              <w:left w:val="nil"/>
              <w:bottom w:val="single" w:sz="4" w:space="0" w:color="auto"/>
              <w:right w:val="single" w:sz="4" w:space="0" w:color="auto"/>
            </w:tcBorders>
            <w:shd w:val="clear" w:color="auto" w:fill="auto"/>
            <w:noWrap/>
            <w:vAlign w:val="bottom"/>
            <w:hideMark/>
          </w:tcPr>
          <w:p w14:paraId="04177054" w14:textId="77777777" w:rsidR="0065526C" w:rsidRPr="0065526C" w:rsidRDefault="0065526C" w:rsidP="0065526C">
            <w:pPr>
              <w:spacing w:after="0" w:line="240" w:lineRule="auto"/>
              <w:ind w:hanging="22"/>
              <w:jc w:val="right"/>
              <w:rPr>
                <w:rFonts w:eastAsia="Times New Roman"/>
                <w:i w:val="0"/>
                <w:sz w:val="16"/>
                <w:szCs w:val="16"/>
              </w:rPr>
            </w:pPr>
            <w:r w:rsidRPr="0065526C">
              <w:rPr>
                <w:rFonts w:eastAsia="Times New Roman"/>
                <w:i w:val="0"/>
                <w:sz w:val="16"/>
                <w:szCs w:val="16"/>
              </w:rPr>
              <w:t xml:space="preserve">             3.6645 </w:t>
            </w:r>
          </w:p>
        </w:tc>
        <w:tc>
          <w:tcPr>
            <w:tcW w:w="1308" w:type="dxa"/>
            <w:tcBorders>
              <w:top w:val="nil"/>
              <w:left w:val="nil"/>
              <w:bottom w:val="single" w:sz="4" w:space="0" w:color="auto"/>
              <w:right w:val="nil"/>
            </w:tcBorders>
            <w:shd w:val="clear" w:color="auto" w:fill="auto"/>
            <w:noWrap/>
            <w:vAlign w:val="bottom"/>
            <w:hideMark/>
          </w:tcPr>
          <w:p w14:paraId="123CE756"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5.0231 </w:t>
            </w:r>
          </w:p>
        </w:tc>
      </w:tr>
      <w:tr w:rsidR="0065526C" w:rsidRPr="0065526C" w14:paraId="10ACEB98" w14:textId="77777777" w:rsidTr="0065526C">
        <w:trPr>
          <w:trHeight w:val="300"/>
          <w:jc w:val="center"/>
        </w:trPr>
        <w:tc>
          <w:tcPr>
            <w:tcW w:w="960" w:type="dxa"/>
            <w:tcBorders>
              <w:top w:val="nil"/>
              <w:left w:val="nil"/>
              <w:bottom w:val="single" w:sz="4" w:space="0" w:color="auto"/>
              <w:right w:val="single" w:sz="4" w:space="0" w:color="auto"/>
            </w:tcBorders>
            <w:shd w:val="clear" w:color="000000" w:fill="EDEDED"/>
            <w:noWrap/>
            <w:vAlign w:val="bottom"/>
            <w:hideMark/>
          </w:tcPr>
          <w:p w14:paraId="644A5C87" w14:textId="77777777" w:rsidR="0065526C" w:rsidRPr="0065526C" w:rsidRDefault="0065526C" w:rsidP="0065526C">
            <w:pPr>
              <w:spacing w:after="0" w:line="240" w:lineRule="auto"/>
              <w:rPr>
                <w:rFonts w:eastAsia="Times New Roman"/>
                <w:i w:val="0"/>
                <w:sz w:val="16"/>
                <w:szCs w:val="16"/>
              </w:rPr>
            </w:pPr>
            <w:r w:rsidRPr="0065526C">
              <w:rPr>
                <w:rFonts w:eastAsia="Times New Roman"/>
                <w:i w:val="0"/>
                <w:sz w:val="16"/>
                <w:szCs w:val="16"/>
              </w:rPr>
              <w:t>BNGA</w:t>
            </w:r>
          </w:p>
        </w:tc>
        <w:tc>
          <w:tcPr>
            <w:tcW w:w="1247" w:type="dxa"/>
            <w:tcBorders>
              <w:top w:val="nil"/>
              <w:left w:val="nil"/>
              <w:bottom w:val="single" w:sz="4" w:space="0" w:color="auto"/>
              <w:right w:val="single" w:sz="4" w:space="0" w:color="auto"/>
            </w:tcBorders>
            <w:shd w:val="clear" w:color="000000" w:fill="EDEDED"/>
            <w:noWrap/>
            <w:vAlign w:val="bottom"/>
            <w:hideMark/>
          </w:tcPr>
          <w:p w14:paraId="13CC8B13"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0.25 </w:t>
            </w:r>
          </w:p>
        </w:tc>
        <w:tc>
          <w:tcPr>
            <w:tcW w:w="1134" w:type="dxa"/>
            <w:tcBorders>
              <w:top w:val="nil"/>
              <w:left w:val="nil"/>
              <w:bottom w:val="single" w:sz="4" w:space="0" w:color="auto"/>
              <w:right w:val="single" w:sz="4" w:space="0" w:color="auto"/>
            </w:tcBorders>
            <w:shd w:val="clear" w:color="000000" w:fill="EDEDED"/>
            <w:noWrap/>
            <w:vAlign w:val="bottom"/>
            <w:hideMark/>
          </w:tcPr>
          <w:p w14:paraId="29001E30" w14:textId="77777777" w:rsidR="0065526C" w:rsidRPr="0065526C" w:rsidRDefault="0065526C" w:rsidP="0065526C">
            <w:pPr>
              <w:spacing w:after="0" w:line="240" w:lineRule="auto"/>
              <w:ind w:hanging="22"/>
              <w:jc w:val="right"/>
              <w:rPr>
                <w:rFonts w:eastAsia="Times New Roman"/>
                <w:b/>
                <w:bCs/>
                <w:i w:val="0"/>
                <w:color w:val="4472C4"/>
                <w:sz w:val="16"/>
                <w:szCs w:val="16"/>
              </w:rPr>
            </w:pPr>
            <w:r w:rsidRPr="0065526C">
              <w:rPr>
                <w:rFonts w:eastAsia="Times New Roman"/>
                <w:b/>
                <w:bCs/>
                <w:i w:val="0"/>
                <w:color w:val="4472C4"/>
                <w:sz w:val="16"/>
                <w:szCs w:val="16"/>
              </w:rPr>
              <w:t xml:space="preserve">             3.7732 </w:t>
            </w:r>
          </w:p>
        </w:tc>
        <w:tc>
          <w:tcPr>
            <w:tcW w:w="1308" w:type="dxa"/>
            <w:tcBorders>
              <w:top w:val="nil"/>
              <w:left w:val="nil"/>
              <w:bottom w:val="single" w:sz="4" w:space="0" w:color="auto"/>
              <w:right w:val="nil"/>
            </w:tcBorders>
            <w:shd w:val="clear" w:color="000000" w:fill="EDEDED"/>
            <w:noWrap/>
            <w:vAlign w:val="bottom"/>
            <w:hideMark/>
          </w:tcPr>
          <w:p w14:paraId="0492D974"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5.1737 </w:t>
            </w:r>
          </w:p>
        </w:tc>
      </w:tr>
      <w:tr w:rsidR="0065526C" w:rsidRPr="0065526C" w14:paraId="0C529711" w14:textId="77777777" w:rsidTr="0065526C">
        <w:trPr>
          <w:trHeight w:val="300"/>
          <w:jc w:val="center"/>
        </w:trPr>
        <w:tc>
          <w:tcPr>
            <w:tcW w:w="960" w:type="dxa"/>
            <w:tcBorders>
              <w:top w:val="nil"/>
              <w:left w:val="nil"/>
              <w:bottom w:val="single" w:sz="4" w:space="0" w:color="auto"/>
              <w:right w:val="single" w:sz="4" w:space="0" w:color="auto"/>
            </w:tcBorders>
            <w:shd w:val="clear" w:color="auto" w:fill="auto"/>
            <w:noWrap/>
            <w:vAlign w:val="bottom"/>
            <w:hideMark/>
          </w:tcPr>
          <w:p w14:paraId="54D6DF63" w14:textId="77777777" w:rsidR="0065526C" w:rsidRPr="0065526C" w:rsidRDefault="0065526C" w:rsidP="0065526C">
            <w:pPr>
              <w:spacing w:after="0" w:line="240" w:lineRule="auto"/>
              <w:rPr>
                <w:rFonts w:eastAsia="Times New Roman"/>
                <w:i w:val="0"/>
                <w:sz w:val="16"/>
                <w:szCs w:val="16"/>
              </w:rPr>
            </w:pPr>
            <w:r w:rsidRPr="0065526C">
              <w:rPr>
                <w:rFonts w:eastAsia="Times New Roman"/>
                <w:i w:val="0"/>
                <w:sz w:val="16"/>
                <w:szCs w:val="16"/>
              </w:rPr>
              <w:t>BMRI</w:t>
            </w:r>
          </w:p>
        </w:tc>
        <w:tc>
          <w:tcPr>
            <w:tcW w:w="1247" w:type="dxa"/>
            <w:tcBorders>
              <w:top w:val="nil"/>
              <w:left w:val="nil"/>
              <w:bottom w:val="single" w:sz="4" w:space="0" w:color="auto"/>
              <w:right w:val="single" w:sz="4" w:space="0" w:color="auto"/>
            </w:tcBorders>
            <w:shd w:val="clear" w:color="auto" w:fill="auto"/>
            <w:noWrap/>
            <w:vAlign w:val="bottom"/>
            <w:hideMark/>
          </w:tcPr>
          <w:p w14:paraId="5244C982"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0.25 </w:t>
            </w:r>
          </w:p>
        </w:tc>
        <w:tc>
          <w:tcPr>
            <w:tcW w:w="1134" w:type="dxa"/>
            <w:tcBorders>
              <w:top w:val="nil"/>
              <w:left w:val="nil"/>
              <w:bottom w:val="single" w:sz="4" w:space="0" w:color="auto"/>
              <w:right w:val="single" w:sz="4" w:space="0" w:color="auto"/>
            </w:tcBorders>
            <w:shd w:val="clear" w:color="auto" w:fill="auto"/>
            <w:noWrap/>
            <w:vAlign w:val="bottom"/>
            <w:hideMark/>
          </w:tcPr>
          <w:p w14:paraId="33F35353" w14:textId="77777777" w:rsidR="0065526C" w:rsidRPr="0065526C" w:rsidRDefault="0065526C" w:rsidP="0065526C">
            <w:pPr>
              <w:spacing w:after="0" w:line="240" w:lineRule="auto"/>
              <w:ind w:hanging="22"/>
              <w:jc w:val="right"/>
              <w:rPr>
                <w:rFonts w:eastAsia="Times New Roman"/>
                <w:i w:val="0"/>
                <w:sz w:val="16"/>
                <w:szCs w:val="16"/>
              </w:rPr>
            </w:pPr>
            <w:r w:rsidRPr="0065526C">
              <w:rPr>
                <w:rFonts w:eastAsia="Times New Roman"/>
                <w:i w:val="0"/>
                <w:sz w:val="16"/>
                <w:szCs w:val="16"/>
              </w:rPr>
              <w:t xml:space="preserve">             3.6926 </w:t>
            </w:r>
          </w:p>
        </w:tc>
        <w:tc>
          <w:tcPr>
            <w:tcW w:w="1308" w:type="dxa"/>
            <w:tcBorders>
              <w:top w:val="nil"/>
              <w:left w:val="nil"/>
              <w:bottom w:val="single" w:sz="4" w:space="0" w:color="auto"/>
              <w:right w:val="nil"/>
            </w:tcBorders>
            <w:shd w:val="clear" w:color="auto" w:fill="auto"/>
            <w:noWrap/>
            <w:vAlign w:val="bottom"/>
            <w:hideMark/>
          </w:tcPr>
          <w:p w14:paraId="18D05B7D" w14:textId="77777777" w:rsidR="0065526C" w:rsidRPr="0065526C" w:rsidRDefault="0065526C" w:rsidP="0065526C">
            <w:pPr>
              <w:spacing w:after="0" w:line="240" w:lineRule="auto"/>
              <w:jc w:val="right"/>
              <w:rPr>
                <w:rFonts w:eastAsia="Times New Roman"/>
                <w:i w:val="0"/>
                <w:sz w:val="16"/>
                <w:szCs w:val="16"/>
              </w:rPr>
            </w:pPr>
            <w:r w:rsidRPr="0065526C">
              <w:rPr>
                <w:rFonts w:eastAsia="Times New Roman"/>
                <w:i w:val="0"/>
                <w:sz w:val="16"/>
                <w:szCs w:val="16"/>
              </w:rPr>
              <w:t xml:space="preserve">                5.0613 </w:t>
            </w:r>
          </w:p>
        </w:tc>
      </w:tr>
    </w:tbl>
    <w:p w14:paraId="577A13AF" w14:textId="77777777" w:rsidR="0065526C" w:rsidRPr="0065526C" w:rsidRDefault="0065526C" w:rsidP="0065526C">
      <w:pPr>
        <w:spacing w:line="240" w:lineRule="auto"/>
        <w:ind w:left="1440" w:firstLine="720"/>
        <w:jc w:val="both"/>
        <w:rPr>
          <w:rFonts w:ascii="Times New Roman" w:hAnsi="Times New Roman" w:cs="Times New Roman"/>
          <w:i w:val="0"/>
        </w:rPr>
      </w:pPr>
      <w:r w:rsidRPr="0065526C">
        <w:rPr>
          <w:rFonts w:ascii="Times New Roman" w:hAnsi="Times New Roman" w:cs="Times New Roman"/>
          <w:i w:val="0"/>
        </w:rPr>
        <w:t>Source: processed by the author</w:t>
      </w:r>
    </w:p>
    <w:p w14:paraId="0151F65F" w14:textId="77777777" w:rsidR="0065526C" w:rsidRPr="0065526C" w:rsidRDefault="0065526C" w:rsidP="0065526C">
      <w:pPr>
        <w:spacing w:line="240" w:lineRule="auto"/>
        <w:ind w:firstLine="720"/>
        <w:jc w:val="both"/>
        <w:rPr>
          <w:rFonts w:ascii="Times New Roman" w:hAnsi="Times New Roman" w:cs="Times New Roman"/>
          <w:i w:val="0"/>
          <w:sz w:val="24"/>
          <w:szCs w:val="24"/>
        </w:rPr>
      </w:pPr>
    </w:p>
    <w:p w14:paraId="40654D2A" w14:textId="77777777" w:rsidR="0065526C" w:rsidRPr="0065526C" w:rsidRDefault="0065526C" w:rsidP="00E20A6E">
      <w:pPr>
        <w:spacing w:line="240" w:lineRule="auto"/>
        <w:jc w:val="both"/>
        <w:rPr>
          <w:rFonts w:ascii="Times New Roman" w:hAnsi="Times New Roman" w:cs="Times New Roman"/>
          <w:b/>
          <w:i w:val="0"/>
          <w:sz w:val="24"/>
          <w:szCs w:val="24"/>
        </w:rPr>
      </w:pPr>
      <w:r w:rsidRPr="0065526C">
        <w:rPr>
          <w:rFonts w:ascii="Times New Roman" w:hAnsi="Times New Roman" w:cs="Times New Roman"/>
          <w:b/>
          <w:i w:val="0"/>
          <w:sz w:val="24"/>
          <w:szCs w:val="24"/>
        </w:rPr>
        <w:t>c.</w:t>
      </w:r>
      <w:r w:rsidRPr="0065526C">
        <w:rPr>
          <w:rFonts w:ascii="Times New Roman" w:hAnsi="Times New Roman" w:cs="Times New Roman"/>
          <w:b/>
          <w:i w:val="0"/>
          <w:sz w:val="24"/>
          <w:szCs w:val="24"/>
        </w:rPr>
        <w:tab/>
        <w:t>Normal Economic Conditions</w:t>
      </w:r>
    </w:p>
    <w:p w14:paraId="094E1602" w14:textId="77777777" w:rsidR="0065526C" w:rsidRPr="0065526C" w:rsidRDefault="0065526C" w:rsidP="0065526C">
      <w:pPr>
        <w:spacing w:line="240" w:lineRule="auto"/>
        <w:ind w:firstLine="720"/>
        <w:jc w:val="both"/>
        <w:rPr>
          <w:rFonts w:ascii="Times New Roman" w:hAnsi="Times New Roman" w:cs="Times New Roman"/>
          <w:i w:val="0"/>
          <w:sz w:val="24"/>
          <w:szCs w:val="24"/>
        </w:rPr>
      </w:pPr>
      <w:r w:rsidRPr="0065526C">
        <w:rPr>
          <w:rFonts w:ascii="Times New Roman" w:hAnsi="Times New Roman" w:cs="Times New Roman"/>
          <w:i w:val="0"/>
          <w:sz w:val="24"/>
          <w:szCs w:val="24"/>
        </w:rPr>
        <w:t>In normal economic conditions, the chance of occurrence is assumed to be 30%, if the investor is a risk taker, the shares purchased are BNGA with the highest expected return (5.659%), and the second choice is BMRI shares with an expected return of 5.538, while if the investor is a risk avers, then the shares purchased are the least risk, so the choice, is BBCA shares (10.362%), and the second choice is BBNI shares with a risk of 10.409%. As in the table below:</w:t>
      </w:r>
    </w:p>
    <w:tbl>
      <w:tblPr>
        <w:tblW w:w="5081" w:type="dxa"/>
        <w:jc w:val="center"/>
        <w:tblLook w:val="04A0" w:firstRow="1" w:lastRow="0" w:firstColumn="1" w:lastColumn="0" w:noHBand="0" w:noVBand="1"/>
      </w:tblPr>
      <w:tblGrid>
        <w:gridCol w:w="5081"/>
      </w:tblGrid>
      <w:tr w:rsidR="0065526C" w:rsidRPr="0065526C" w14:paraId="35F0027F" w14:textId="77777777" w:rsidTr="005F5F7C">
        <w:trPr>
          <w:trHeight w:val="300"/>
          <w:jc w:val="center"/>
        </w:trPr>
        <w:tc>
          <w:tcPr>
            <w:tcW w:w="5081" w:type="dxa"/>
            <w:tcBorders>
              <w:top w:val="nil"/>
              <w:left w:val="nil"/>
              <w:bottom w:val="nil"/>
              <w:right w:val="nil"/>
            </w:tcBorders>
            <w:shd w:val="clear" w:color="auto" w:fill="auto"/>
            <w:noWrap/>
            <w:vAlign w:val="bottom"/>
            <w:hideMark/>
          </w:tcPr>
          <w:p w14:paraId="13AF1030" w14:textId="77777777" w:rsidR="0065526C" w:rsidRPr="0065526C" w:rsidRDefault="0065526C" w:rsidP="005F5F7C">
            <w:pPr>
              <w:spacing w:after="0" w:line="240" w:lineRule="auto"/>
              <w:ind w:firstLine="720"/>
              <w:jc w:val="center"/>
              <w:rPr>
                <w:rFonts w:eastAsia="Times New Roman" w:cstheme="minorHAnsi"/>
                <w:b/>
                <w:bCs/>
                <w:i w:val="0"/>
              </w:rPr>
            </w:pPr>
          </w:p>
          <w:p w14:paraId="3E0CC386" w14:textId="77777777" w:rsidR="0065526C" w:rsidRPr="0065526C" w:rsidRDefault="0065526C" w:rsidP="005F5F7C">
            <w:pPr>
              <w:spacing w:after="0" w:line="240" w:lineRule="auto"/>
              <w:ind w:firstLine="720"/>
              <w:jc w:val="center"/>
              <w:rPr>
                <w:rFonts w:eastAsia="Times New Roman" w:cstheme="minorHAnsi"/>
                <w:bCs/>
                <w:i w:val="0"/>
              </w:rPr>
            </w:pPr>
            <w:r w:rsidRPr="0065526C">
              <w:rPr>
                <w:rFonts w:eastAsia="Times New Roman" w:cstheme="minorHAnsi"/>
                <w:bCs/>
                <w:i w:val="0"/>
              </w:rPr>
              <w:t>Tabel 1.6</w:t>
            </w:r>
          </w:p>
          <w:p w14:paraId="0AB5CD77" w14:textId="77777777" w:rsidR="0065526C" w:rsidRPr="0065526C" w:rsidRDefault="0065526C" w:rsidP="00E20A6E">
            <w:pPr>
              <w:spacing w:after="0" w:line="240" w:lineRule="auto"/>
              <w:ind w:firstLine="25"/>
              <w:jc w:val="center"/>
              <w:rPr>
                <w:rFonts w:eastAsia="Times New Roman" w:cstheme="minorHAnsi"/>
                <w:bCs/>
                <w:i w:val="0"/>
              </w:rPr>
            </w:pPr>
            <w:r w:rsidRPr="0065526C">
              <w:rPr>
                <w:rFonts w:eastAsia="Times New Roman" w:cstheme="minorHAnsi"/>
                <w:bCs/>
                <w:i w:val="0"/>
              </w:rPr>
              <w:t>Expected Return and Standar Deviation on Normal</w:t>
            </w:r>
          </w:p>
          <w:tbl>
            <w:tblPr>
              <w:tblW w:w="4844" w:type="dxa"/>
              <w:tblLook w:val="04A0" w:firstRow="1" w:lastRow="0" w:firstColumn="1" w:lastColumn="0" w:noHBand="0" w:noVBand="1"/>
            </w:tblPr>
            <w:tblGrid>
              <w:gridCol w:w="957"/>
              <w:gridCol w:w="1276"/>
              <w:gridCol w:w="1276"/>
              <w:gridCol w:w="1335"/>
            </w:tblGrid>
            <w:tr w:rsidR="0065526C" w:rsidRPr="00E20A6E" w14:paraId="32B59B42" w14:textId="77777777" w:rsidTr="00E20A6E">
              <w:trPr>
                <w:trHeight w:val="300"/>
              </w:trPr>
              <w:tc>
                <w:tcPr>
                  <w:tcW w:w="957" w:type="dxa"/>
                  <w:tcBorders>
                    <w:top w:val="single" w:sz="4" w:space="0" w:color="auto"/>
                    <w:left w:val="nil"/>
                    <w:bottom w:val="single" w:sz="4" w:space="0" w:color="auto"/>
                    <w:right w:val="single" w:sz="4" w:space="0" w:color="auto"/>
                  </w:tcBorders>
                  <w:shd w:val="clear" w:color="000000" w:fill="EDEDED"/>
                  <w:noWrap/>
                  <w:vAlign w:val="bottom"/>
                  <w:hideMark/>
                </w:tcPr>
                <w:p w14:paraId="7B980347" w14:textId="77777777" w:rsidR="0065526C" w:rsidRPr="00E20A6E" w:rsidRDefault="0065526C" w:rsidP="005F5F7C">
                  <w:pPr>
                    <w:spacing w:after="0" w:line="240" w:lineRule="auto"/>
                    <w:jc w:val="center"/>
                    <w:rPr>
                      <w:rFonts w:eastAsia="Times New Roman"/>
                      <w:b/>
                      <w:i w:val="0"/>
                      <w:sz w:val="16"/>
                      <w:szCs w:val="16"/>
                    </w:rPr>
                  </w:pPr>
                  <w:r w:rsidRPr="00E20A6E">
                    <w:rPr>
                      <w:rFonts w:eastAsia="Times New Roman"/>
                      <w:b/>
                      <w:i w:val="0"/>
                      <w:sz w:val="16"/>
                      <w:szCs w:val="16"/>
                    </w:rPr>
                    <w:t>Emiten</w:t>
                  </w:r>
                </w:p>
              </w:tc>
              <w:tc>
                <w:tcPr>
                  <w:tcW w:w="1276" w:type="dxa"/>
                  <w:tcBorders>
                    <w:top w:val="single" w:sz="4" w:space="0" w:color="auto"/>
                    <w:left w:val="nil"/>
                    <w:bottom w:val="single" w:sz="4" w:space="0" w:color="auto"/>
                    <w:right w:val="single" w:sz="4" w:space="0" w:color="auto"/>
                  </w:tcBorders>
                  <w:shd w:val="clear" w:color="000000" w:fill="EDEDED"/>
                  <w:noWrap/>
                  <w:vAlign w:val="bottom"/>
                  <w:hideMark/>
                </w:tcPr>
                <w:p w14:paraId="11C2ABB7" w14:textId="77777777" w:rsidR="0065526C" w:rsidRPr="00E20A6E" w:rsidRDefault="0065526C" w:rsidP="005F5F7C">
                  <w:pPr>
                    <w:spacing w:after="0" w:line="240" w:lineRule="auto"/>
                    <w:jc w:val="center"/>
                    <w:rPr>
                      <w:rFonts w:eastAsia="Times New Roman"/>
                      <w:b/>
                      <w:i w:val="0"/>
                      <w:sz w:val="16"/>
                      <w:szCs w:val="16"/>
                    </w:rPr>
                  </w:pPr>
                  <w:r w:rsidRPr="00E20A6E">
                    <w:rPr>
                      <w:rFonts w:eastAsia="Times New Roman"/>
                      <w:b/>
                      <w:i w:val="0"/>
                      <w:sz w:val="16"/>
                      <w:szCs w:val="16"/>
                    </w:rPr>
                    <w:t>Probabilitas</w:t>
                  </w:r>
                </w:p>
              </w:tc>
              <w:tc>
                <w:tcPr>
                  <w:tcW w:w="1276" w:type="dxa"/>
                  <w:tcBorders>
                    <w:top w:val="single" w:sz="4" w:space="0" w:color="auto"/>
                    <w:left w:val="nil"/>
                    <w:bottom w:val="single" w:sz="4" w:space="0" w:color="auto"/>
                    <w:right w:val="single" w:sz="4" w:space="0" w:color="auto"/>
                  </w:tcBorders>
                  <w:shd w:val="clear" w:color="000000" w:fill="EDEDED"/>
                  <w:noWrap/>
                  <w:vAlign w:val="bottom"/>
                  <w:hideMark/>
                </w:tcPr>
                <w:p w14:paraId="744234C3" w14:textId="77777777" w:rsidR="0065526C" w:rsidRPr="00E20A6E" w:rsidRDefault="0065526C" w:rsidP="005F5F7C">
                  <w:pPr>
                    <w:spacing w:after="0" w:line="240" w:lineRule="auto"/>
                    <w:ind w:firstLine="11"/>
                    <w:jc w:val="center"/>
                    <w:rPr>
                      <w:rFonts w:eastAsia="Times New Roman"/>
                      <w:b/>
                      <w:i w:val="0"/>
                      <w:sz w:val="16"/>
                      <w:szCs w:val="16"/>
                    </w:rPr>
                  </w:pPr>
                  <w:r w:rsidRPr="00E20A6E">
                    <w:rPr>
                      <w:rFonts w:eastAsia="Times New Roman"/>
                      <w:b/>
                      <w:i w:val="0"/>
                      <w:sz w:val="16"/>
                      <w:szCs w:val="16"/>
                    </w:rPr>
                    <w:t>Exp. Return</w:t>
                  </w:r>
                </w:p>
              </w:tc>
              <w:tc>
                <w:tcPr>
                  <w:tcW w:w="1335" w:type="dxa"/>
                  <w:tcBorders>
                    <w:top w:val="single" w:sz="4" w:space="0" w:color="auto"/>
                    <w:left w:val="nil"/>
                    <w:bottom w:val="single" w:sz="4" w:space="0" w:color="auto"/>
                    <w:right w:val="nil"/>
                  </w:tcBorders>
                  <w:shd w:val="clear" w:color="000000" w:fill="EDEDED"/>
                  <w:noWrap/>
                  <w:vAlign w:val="bottom"/>
                  <w:hideMark/>
                </w:tcPr>
                <w:p w14:paraId="2AEF2044" w14:textId="77777777" w:rsidR="0065526C" w:rsidRPr="00E20A6E" w:rsidRDefault="0065526C" w:rsidP="005F5F7C">
                  <w:pPr>
                    <w:spacing w:after="0" w:line="240" w:lineRule="auto"/>
                    <w:ind w:firstLine="3"/>
                    <w:jc w:val="center"/>
                    <w:rPr>
                      <w:rFonts w:eastAsia="Times New Roman"/>
                      <w:b/>
                      <w:i w:val="0"/>
                      <w:sz w:val="16"/>
                      <w:szCs w:val="16"/>
                    </w:rPr>
                  </w:pPr>
                  <w:r w:rsidRPr="00E20A6E">
                    <w:rPr>
                      <w:rFonts w:eastAsia="Times New Roman"/>
                      <w:b/>
                      <w:i w:val="0"/>
                      <w:sz w:val="16"/>
                      <w:szCs w:val="16"/>
                    </w:rPr>
                    <w:t>Stedev</w:t>
                  </w:r>
                </w:p>
              </w:tc>
            </w:tr>
            <w:tr w:rsidR="0065526C" w:rsidRPr="00E20A6E" w14:paraId="2B0C04AB" w14:textId="77777777" w:rsidTr="00E20A6E">
              <w:trPr>
                <w:trHeight w:val="300"/>
              </w:trPr>
              <w:tc>
                <w:tcPr>
                  <w:tcW w:w="957" w:type="dxa"/>
                  <w:tcBorders>
                    <w:top w:val="nil"/>
                    <w:left w:val="nil"/>
                    <w:bottom w:val="single" w:sz="4" w:space="0" w:color="auto"/>
                    <w:right w:val="single" w:sz="4" w:space="0" w:color="auto"/>
                  </w:tcBorders>
                  <w:shd w:val="clear" w:color="auto" w:fill="auto"/>
                  <w:noWrap/>
                  <w:vAlign w:val="bottom"/>
                  <w:hideMark/>
                </w:tcPr>
                <w:p w14:paraId="7C12028C" w14:textId="77777777" w:rsidR="0065526C" w:rsidRPr="00E20A6E" w:rsidRDefault="0065526C" w:rsidP="005F5F7C">
                  <w:pPr>
                    <w:spacing w:after="0" w:line="240" w:lineRule="auto"/>
                    <w:ind w:hanging="2"/>
                    <w:rPr>
                      <w:rFonts w:eastAsia="Times New Roman"/>
                      <w:i w:val="0"/>
                      <w:sz w:val="16"/>
                      <w:szCs w:val="16"/>
                    </w:rPr>
                  </w:pPr>
                  <w:r w:rsidRPr="00E20A6E">
                    <w:rPr>
                      <w:rFonts w:eastAsia="Times New Roman"/>
                      <w:i w:val="0"/>
                      <w:sz w:val="16"/>
                      <w:szCs w:val="16"/>
                    </w:rPr>
                    <w:t>BBCA</w:t>
                  </w:r>
                </w:p>
              </w:tc>
              <w:tc>
                <w:tcPr>
                  <w:tcW w:w="1276" w:type="dxa"/>
                  <w:tcBorders>
                    <w:top w:val="nil"/>
                    <w:left w:val="nil"/>
                    <w:bottom w:val="single" w:sz="4" w:space="0" w:color="auto"/>
                    <w:right w:val="single" w:sz="4" w:space="0" w:color="auto"/>
                  </w:tcBorders>
                  <w:shd w:val="clear" w:color="auto" w:fill="auto"/>
                  <w:noWrap/>
                  <w:vAlign w:val="bottom"/>
                  <w:hideMark/>
                </w:tcPr>
                <w:p w14:paraId="59F8B150"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0.30 </w:t>
                  </w:r>
                </w:p>
              </w:tc>
              <w:tc>
                <w:tcPr>
                  <w:tcW w:w="1276" w:type="dxa"/>
                  <w:tcBorders>
                    <w:top w:val="nil"/>
                    <w:left w:val="nil"/>
                    <w:bottom w:val="single" w:sz="4" w:space="0" w:color="auto"/>
                    <w:right w:val="single" w:sz="4" w:space="0" w:color="auto"/>
                  </w:tcBorders>
                  <w:shd w:val="clear" w:color="auto" w:fill="auto"/>
                  <w:noWrap/>
                  <w:vAlign w:val="bottom"/>
                  <w:hideMark/>
                </w:tcPr>
                <w:p w14:paraId="34B73F07"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5.4724 </w:t>
                  </w:r>
                </w:p>
              </w:tc>
              <w:tc>
                <w:tcPr>
                  <w:tcW w:w="1335" w:type="dxa"/>
                  <w:tcBorders>
                    <w:top w:val="nil"/>
                    <w:left w:val="nil"/>
                    <w:bottom w:val="single" w:sz="4" w:space="0" w:color="auto"/>
                    <w:right w:val="nil"/>
                  </w:tcBorders>
                  <w:shd w:val="clear" w:color="auto" w:fill="auto"/>
                  <w:noWrap/>
                  <w:vAlign w:val="bottom"/>
                  <w:hideMark/>
                </w:tcPr>
                <w:p w14:paraId="74F9B7C5" w14:textId="77777777" w:rsidR="0065526C" w:rsidRPr="00E20A6E" w:rsidRDefault="0065526C" w:rsidP="00E20A6E">
                  <w:pPr>
                    <w:spacing w:after="0" w:line="240" w:lineRule="auto"/>
                    <w:ind w:firstLine="4"/>
                    <w:jc w:val="right"/>
                    <w:rPr>
                      <w:rFonts w:eastAsia="Times New Roman"/>
                      <w:b/>
                      <w:bCs/>
                      <w:i w:val="0"/>
                      <w:color w:val="4472C4"/>
                      <w:sz w:val="16"/>
                      <w:szCs w:val="16"/>
                    </w:rPr>
                  </w:pPr>
                  <w:r w:rsidRPr="00E20A6E">
                    <w:rPr>
                      <w:rFonts w:eastAsia="Times New Roman"/>
                      <w:b/>
                      <w:bCs/>
                      <w:i w:val="0"/>
                      <w:color w:val="4472C4"/>
                      <w:sz w:val="16"/>
                      <w:szCs w:val="16"/>
                    </w:rPr>
                    <w:t xml:space="preserve">              10.3623 </w:t>
                  </w:r>
                </w:p>
              </w:tc>
            </w:tr>
            <w:tr w:rsidR="0065526C" w:rsidRPr="00E20A6E" w14:paraId="4E55C5E3" w14:textId="77777777" w:rsidTr="00E20A6E">
              <w:trPr>
                <w:trHeight w:val="300"/>
              </w:trPr>
              <w:tc>
                <w:tcPr>
                  <w:tcW w:w="957" w:type="dxa"/>
                  <w:tcBorders>
                    <w:top w:val="nil"/>
                    <w:left w:val="nil"/>
                    <w:bottom w:val="single" w:sz="4" w:space="0" w:color="auto"/>
                    <w:right w:val="single" w:sz="4" w:space="0" w:color="auto"/>
                  </w:tcBorders>
                  <w:shd w:val="clear" w:color="000000" w:fill="EDEDED"/>
                  <w:noWrap/>
                  <w:vAlign w:val="bottom"/>
                  <w:hideMark/>
                </w:tcPr>
                <w:p w14:paraId="071BD098" w14:textId="77777777" w:rsidR="0065526C" w:rsidRPr="00E20A6E" w:rsidRDefault="0065526C" w:rsidP="005F5F7C">
                  <w:pPr>
                    <w:spacing w:after="0" w:line="240" w:lineRule="auto"/>
                    <w:ind w:hanging="2"/>
                    <w:rPr>
                      <w:rFonts w:eastAsia="Times New Roman"/>
                      <w:i w:val="0"/>
                      <w:sz w:val="16"/>
                      <w:szCs w:val="16"/>
                    </w:rPr>
                  </w:pPr>
                  <w:r w:rsidRPr="00E20A6E">
                    <w:rPr>
                      <w:rFonts w:eastAsia="Times New Roman"/>
                      <w:i w:val="0"/>
                      <w:sz w:val="16"/>
                      <w:szCs w:val="16"/>
                    </w:rPr>
                    <w:t>BBRI</w:t>
                  </w:r>
                </w:p>
              </w:tc>
              <w:tc>
                <w:tcPr>
                  <w:tcW w:w="1276" w:type="dxa"/>
                  <w:tcBorders>
                    <w:top w:val="nil"/>
                    <w:left w:val="nil"/>
                    <w:bottom w:val="single" w:sz="4" w:space="0" w:color="auto"/>
                    <w:right w:val="single" w:sz="4" w:space="0" w:color="auto"/>
                  </w:tcBorders>
                  <w:shd w:val="clear" w:color="000000" w:fill="EDEDED"/>
                  <w:noWrap/>
                  <w:vAlign w:val="bottom"/>
                  <w:hideMark/>
                </w:tcPr>
                <w:p w14:paraId="511DFABC"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0.30 </w:t>
                  </w:r>
                </w:p>
              </w:tc>
              <w:tc>
                <w:tcPr>
                  <w:tcW w:w="1276" w:type="dxa"/>
                  <w:tcBorders>
                    <w:top w:val="nil"/>
                    <w:left w:val="nil"/>
                    <w:bottom w:val="single" w:sz="4" w:space="0" w:color="auto"/>
                    <w:right w:val="single" w:sz="4" w:space="0" w:color="auto"/>
                  </w:tcBorders>
                  <w:shd w:val="clear" w:color="000000" w:fill="EDEDED"/>
                  <w:noWrap/>
                  <w:vAlign w:val="bottom"/>
                  <w:hideMark/>
                </w:tcPr>
                <w:p w14:paraId="0628DBE3"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5.5275 </w:t>
                  </w:r>
                </w:p>
              </w:tc>
              <w:tc>
                <w:tcPr>
                  <w:tcW w:w="1335" w:type="dxa"/>
                  <w:tcBorders>
                    <w:top w:val="nil"/>
                    <w:left w:val="nil"/>
                    <w:bottom w:val="single" w:sz="4" w:space="0" w:color="auto"/>
                    <w:right w:val="nil"/>
                  </w:tcBorders>
                  <w:shd w:val="clear" w:color="000000" w:fill="EDEDED"/>
                  <w:noWrap/>
                  <w:vAlign w:val="bottom"/>
                  <w:hideMark/>
                </w:tcPr>
                <w:p w14:paraId="688841EB" w14:textId="77777777" w:rsidR="0065526C" w:rsidRPr="00E20A6E" w:rsidRDefault="0065526C" w:rsidP="00E20A6E">
                  <w:pPr>
                    <w:spacing w:after="0" w:line="240" w:lineRule="auto"/>
                    <w:ind w:firstLine="4"/>
                    <w:jc w:val="right"/>
                    <w:rPr>
                      <w:rFonts w:eastAsia="Times New Roman"/>
                      <w:i w:val="0"/>
                      <w:sz w:val="16"/>
                      <w:szCs w:val="16"/>
                    </w:rPr>
                  </w:pPr>
                  <w:r w:rsidRPr="00E20A6E">
                    <w:rPr>
                      <w:rFonts w:eastAsia="Times New Roman"/>
                      <w:i w:val="0"/>
                      <w:sz w:val="16"/>
                      <w:szCs w:val="16"/>
                    </w:rPr>
                    <w:t xml:space="preserve">              10.4671 </w:t>
                  </w:r>
                </w:p>
              </w:tc>
            </w:tr>
            <w:tr w:rsidR="0065526C" w:rsidRPr="00E20A6E" w14:paraId="4B8C7B82" w14:textId="77777777" w:rsidTr="00E20A6E">
              <w:trPr>
                <w:trHeight w:val="300"/>
              </w:trPr>
              <w:tc>
                <w:tcPr>
                  <w:tcW w:w="957" w:type="dxa"/>
                  <w:tcBorders>
                    <w:top w:val="nil"/>
                    <w:left w:val="nil"/>
                    <w:bottom w:val="single" w:sz="4" w:space="0" w:color="auto"/>
                    <w:right w:val="single" w:sz="4" w:space="0" w:color="auto"/>
                  </w:tcBorders>
                  <w:shd w:val="clear" w:color="auto" w:fill="auto"/>
                  <w:noWrap/>
                  <w:vAlign w:val="bottom"/>
                  <w:hideMark/>
                </w:tcPr>
                <w:p w14:paraId="4B95766C" w14:textId="77777777" w:rsidR="0065526C" w:rsidRPr="00E20A6E" w:rsidRDefault="0065526C" w:rsidP="005F5F7C">
                  <w:pPr>
                    <w:spacing w:after="0" w:line="240" w:lineRule="auto"/>
                    <w:ind w:hanging="2"/>
                    <w:rPr>
                      <w:rFonts w:eastAsia="Times New Roman"/>
                      <w:i w:val="0"/>
                      <w:sz w:val="16"/>
                      <w:szCs w:val="16"/>
                    </w:rPr>
                  </w:pPr>
                  <w:r w:rsidRPr="00E20A6E">
                    <w:rPr>
                      <w:rFonts w:eastAsia="Times New Roman"/>
                      <w:i w:val="0"/>
                      <w:sz w:val="16"/>
                      <w:szCs w:val="16"/>
                    </w:rPr>
                    <w:t>BBNI</w:t>
                  </w:r>
                </w:p>
              </w:tc>
              <w:tc>
                <w:tcPr>
                  <w:tcW w:w="1276" w:type="dxa"/>
                  <w:tcBorders>
                    <w:top w:val="nil"/>
                    <w:left w:val="nil"/>
                    <w:bottom w:val="single" w:sz="4" w:space="0" w:color="auto"/>
                    <w:right w:val="single" w:sz="4" w:space="0" w:color="auto"/>
                  </w:tcBorders>
                  <w:shd w:val="clear" w:color="auto" w:fill="auto"/>
                  <w:noWrap/>
                  <w:vAlign w:val="bottom"/>
                  <w:hideMark/>
                </w:tcPr>
                <w:p w14:paraId="3FECE8B9"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0.30 </w:t>
                  </w:r>
                </w:p>
              </w:tc>
              <w:tc>
                <w:tcPr>
                  <w:tcW w:w="1276" w:type="dxa"/>
                  <w:tcBorders>
                    <w:top w:val="nil"/>
                    <w:left w:val="nil"/>
                    <w:bottom w:val="single" w:sz="4" w:space="0" w:color="auto"/>
                    <w:right w:val="single" w:sz="4" w:space="0" w:color="auto"/>
                  </w:tcBorders>
                  <w:shd w:val="clear" w:color="auto" w:fill="auto"/>
                  <w:noWrap/>
                  <w:vAlign w:val="bottom"/>
                  <w:hideMark/>
                </w:tcPr>
                <w:p w14:paraId="7EA8D2BA"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5.4968 </w:t>
                  </w:r>
                </w:p>
              </w:tc>
              <w:tc>
                <w:tcPr>
                  <w:tcW w:w="1335" w:type="dxa"/>
                  <w:tcBorders>
                    <w:top w:val="nil"/>
                    <w:left w:val="nil"/>
                    <w:bottom w:val="single" w:sz="4" w:space="0" w:color="auto"/>
                    <w:right w:val="nil"/>
                  </w:tcBorders>
                  <w:shd w:val="clear" w:color="auto" w:fill="auto"/>
                  <w:noWrap/>
                  <w:vAlign w:val="bottom"/>
                  <w:hideMark/>
                </w:tcPr>
                <w:p w14:paraId="2DA91B63" w14:textId="77777777" w:rsidR="0065526C" w:rsidRPr="00E20A6E" w:rsidRDefault="0065526C" w:rsidP="00E20A6E">
                  <w:pPr>
                    <w:spacing w:after="0" w:line="240" w:lineRule="auto"/>
                    <w:ind w:firstLine="4"/>
                    <w:jc w:val="right"/>
                    <w:rPr>
                      <w:rFonts w:eastAsia="Times New Roman"/>
                      <w:i w:val="0"/>
                      <w:sz w:val="16"/>
                      <w:szCs w:val="16"/>
                    </w:rPr>
                  </w:pPr>
                  <w:r w:rsidRPr="00E20A6E">
                    <w:rPr>
                      <w:rFonts w:eastAsia="Times New Roman"/>
                      <w:i w:val="0"/>
                      <w:sz w:val="16"/>
                      <w:szCs w:val="16"/>
                    </w:rPr>
                    <w:t xml:space="preserve">              10.4090 </w:t>
                  </w:r>
                </w:p>
              </w:tc>
            </w:tr>
            <w:tr w:rsidR="0065526C" w:rsidRPr="00E20A6E" w14:paraId="07FD21D6" w14:textId="77777777" w:rsidTr="00E20A6E">
              <w:trPr>
                <w:trHeight w:val="300"/>
              </w:trPr>
              <w:tc>
                <w:tcPr>
                  <w:tcW w:w="957" w:type="dxa"/>
                  <w:tcBorders>
                    <w:top w:val="nil"/>
                    <w:left w:val="nil"/>
                    <w:bottom w:val="single" w:sz="4" w:space="0" w:color="auto"/>
                    <w:right w:val="single" w:sz="4" w:space="0" w:color="auto"/>
                  </w:tcBorders>
                  <w:shd w:val="clear" w:color="000000" w:fill="EDEDED"/>
                  <w:noWrap/>
                  <w:vAlign w:val="bottom"/>
                  <w:hideMark/>
                </w:tcPr>
                <w:p w14:paraId="676AFC32" w14:textId="77777777" w:rsidR="0065526C" w:rsidRPr="00E20A6E" w:rsidRDefault="0065526C" w:rsidP="005F5F7C">
                  <w:pPr>
                    <w:spacing w:after="0" w:line="240" w:lineRule="auto"/>
                    <w:ind w:hanging="2"/>
                    <w:rPr>
                      <w:rFonts w:eastAsia="Times New Roman"/>
                      <w:i w:val="0"/>
                      <w:sz w:val="16"/>
                      <w:szCs w:val="16"/>
                    </w:rPr>
                  </w:pPr>
                  <w:r w:rsidRPr="00E20A6E">
                    <w:rPr>
                      <w:rFonts w:eastAsia="Times New Roman"/>
                      <w:i w:val="0"/>
                      <w:sz w:val="16"/>
                      <w:szCs w:val="16"/>
                    </w:rPr>
                    <w:t>BNGA</w:t>
                  </w:r>
                </w:p>
              </w:tc>
              <w:tc>
                <w:tcPr>
                  <w:tcW w:w="1276" w:type="dxa"/>
                  <w:tcBorders>
                    <w:top w:val="nil"/>
                    <w:left w:val="nil"/>
                    <w:bottom w:val="single" w:sz="4" w:space="0" w:color="auto"/>
                    <w:right w:val="single" w:sz="4" w:space="0" w:color="auto"/>
                  </w:tcBorders>
                  <w:shd w:val="clear" w:color="000000" w:fill="EDEDED"/>
                  <w:noWrap/>
                  <w:vAlign w:val="bottom"/>
                  <w:hideMark/>
                </w:tcPr>
                <w:p w14:paraId="0E59FF6E"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0.30 </w:t>
                  </w:r>
                </w:p>
              </w:tc>
              <w:tc>
                <w:tcPr>
                  <w:tcW w:w="1276" w:type="dxa"/>
                  <w:tcBorders>
                    <w:top w:val="nil"/>
                    <w:left w:val="nil"/>
                    <w:bottom w:val="single" w:sz="4" w:space="0" w:color="auto"/>
                    <w:right w:val="single" w:sz="4" w:space="0" w:color="auto"/>
                  </w:tcBorders>
                  <w:shd w:val="clear" w:color="000000" w:fill="EDEDED"/>
                  <w:noWrap/>
                  <w:vAlign w:val="bottom"/>
                  <w:hideMark/>
                </w:tcPr>
                <w:p w14:paraId="2DA8DCB4" w14:textId="77777777" w:rsidR="0065526C" w:rsidRPr="00E20A6E" w:rsidRDefault="0065526C" w:rsidP="00E20A6E">
                  <w:pPr>
                    <w:spacing w:after="0" w:line="240" w:lineRule="auto"/>
                    <w:jc w:val="right"/>
                    <w:rPr>
                      <w:rFonts w:eastAsia="Times New Roman"/>
                      <w:b/>
                      <w:bCs/>
                      <w:i w:val="0"/>
                      <w:color w:val="4472C4"/>
                      <w:sz w:val="16"/>
                      <w:szCs w:val="16"/>
                    </w:rPr>
                  </w:pPr>
                  <w:r w:rsidRPr="00E20A6E">
                    <w:rPr>
                      <w:rFonts w:eastAsia="Times New Roman"/>
                      <w:b/>
                      <w:bCs/>
                      <w:i w:val="0"/>
                      <w:color w:val="4472C4"/>
                      <w:sz w:val="16"/>
                      <w:szCs w:val="16"/>
                    </w:rPr>
                    <w:t xml:space="preserve">             5.6598 </w:t>
                  </w:r>
                </w:p>
              </w:tc>
              <w:tc>
                <w:tcPr>
                  <w:tcW w:w="1335" w:type="dxa"/>
                  <w:tcBorders>
                    <w:top w:val="nil"/>
                    <w:left w:val="nil"/>
                    <w:bottom w:val="single" w:sz="4" w:space="0" w:color="auto"/>
                    <w:right w:val="nil"/>
                  </w:tcBorders>
                  <w:shd w:val="clear" w:color="000000" w:fill="EDEDED"/>
                  <w:noWrap/>
                  <w:vAlign w:val="bottom"/>
                  <w:hideMark/>
                </w:tcPr>
                <w:p w14:paraId="4227B2A4" w14:textId="77777777" w:rsidR="0065526C" w:rsidRPr="00E20A6E" w:rsidRDefault="0065526C" w:rsidP="00E20A6E">
                  <w:pPr>
                    <w:spacing w:after="0" w:line="240" w:lineRule="auto"/>
                    <w:ind w:firstLine="4"/>
                    <w:jc w:val="right"/>
                    <w:rPr>
                      <w:rFonts w:eastAsia="Times New Roman"/>
                      <w:i w:val="0"/>
                      <w:sz w:val="16"/>
                      <w:szCs w:val="16"/>
                    </w:rPr>
                  </w:pPr>
                  <w:r w:rsidRPr="00E20A6E">
                    <w:rPr>
                      <w:rFonts w:eastAsia="Times New Roman"/>
                      <w:i w:val="0"/>
                      <w:sz w:val="16"/>
                      <w:szCs w:val="16"/>
                    </w:rPr>
                    <w:t xml:space="preserve">              10.7189 </w:t>
                  </w:r>
                </w:p>
              </w:tc>
            </w:tr>
            <w:tr w:rsidR="0065526C" w:rsidRPr="00E20A6E" w14:paraId="051D8B10" w14:textId="77777777" w:rsidTr="00E20A6E">
              <w:trPr>
                <w:trHeight w:val="300"/>
              </w:trPr>
              <w:tc>
                <w:tcPr>
                  <w:tcW w:w="957" w:type="dxa"/>
                  <w:tcBorders>
                    <w:top w:val="nil"/>
                    <w:left w:val="nil"/>
                    <w:bottom w:val="single" w:sz="4" w:space="0" w:color="auto"/>
                    <w:right w:val="single" w:sz="4" w:space="0" w:color="auto"/>
                  </w:tcBorders>
                  <w:shd w:val="clear" w:color="auto" w:fill="auto"/>
                  <w:noWrap/>
                  <w:vAlign w:val="bottom"/>
                  <w:hideMark/>
                </w:tcPr>
                <w:p w14:paraId="1507C392" w14:textId="77777777" w:rsidR="0065526C" w:rsidRPr="00E20A6E" w:rsidRDefault="0065526C" w:rsidP="005F5F7C">
                  <w:pPr>
                    <w:spacing w:after="0" w:line="240" w:lineRule="auto"/>
                    <w:ind w:hanging="2"/>
                    <w:rPr>
                      <w:rFonts w:eastAsia="Times New Roman"/>
                      <w:i w:val="0"/>
                      <w:sz w:val="16"/>
                      <w:szCs w:val="16"/>
                    </w:rPr>
                  </w:pPr>
                  <w:r w:rsidRPr="00E20A6E">
                    <w:rPr>
                      <w:rFonts w:eastAsia="Times New Roman"/>
                      <w:i w:val="0"/>
                      <w:sz w:val="16"/>
                      <w:szCs w:val="16"/>
                    </w:rPr>
                    <w:t>BMRI</w:t>
                  </w:r>
                </w:p>
              </w:tc>
              <w:tc>
                <w:tcPr>
                  <w:tcW w:w="1276" w:type="dxa"/>
                  <w:tcBorders>
                    <w:top w:val="nil"/>
                    <w:left w:val="nil"/>
                    <w:bottom w:val="single" w:sz="4" w:space="0" w:color="auto"/>
                    <w:right w:val="single" w:sz="4" w:space="0" w:color="auto"/>
                  </w:tcBorders>
                  <w:shd w:val="clear" w:color="auto" w:fill="auto"/>
                  <w:noWrap/>
                  <w:vAlign w:val="bottom"/>
                  <w:hideMark/>
                </w:tcPr>
                <w:p w14:paraId="65E66DB0"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0.30 </w:t>
                  </w:r>
                </w:p>
              </w:tc>
              <w:tc>
                <w:tcPr>
                  <w:tcW w:w="1276" w:type="dxa"/>
                  <w:tcBorders>
                    <w:top w:val="nil"/>
                    <w:left w:val="nil"/>
                    <w:bottom w:val="single" w:sz="4" w:space="0" w:color="auto"/>
                    <w:right w:val="single" w:sz="4" w:space="0" w:color="auto"/>
                  </w:tcBorders>
                  <w:shd w:val="clear" w:color="auto" w:fill="auto"/>
                  <w:noWrap/>
                  <w:vAlign w:val="bottom"/>
                  <w:hideMark/>
                </w:tcPr>
                <w:p w14:paraId="540AD4E0"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5.5389 </w:t>
                  </w:r>
                </w:p>
              </w:tc>
              <w:tc>
                <w:tcPr>
                  <w:tcW w:w="1335" w:type="dxa"/>
                  <w:tcBorders>
                    <w:top w:val="nil"/>
                    <w:left w:val="nil"/>
                    <w:bottom w:val="single" w:sz="4" w:space="0" w:color="auto"/>
                    <w:right w:val="nil"/>
                  </w:tcBorders>
                  <w:shd w:val="clear" w:color="auto" w:fill="auto"/>
                  <w:noWrap/>
                  <w:vAlign w:val="bottom"/>
                  <w:hideMark/>
                </w:tcPr>
                <w:p w14:paraId="3E956A58" w14:textId="77777777" w:rsidR="0065526C" w:rsidRPr="00E20A6E" w:rsidRDefault="0065526C" w:rsidP="00E20A6E">
                  <w:pPr>
                    <w:spacing w:after="0" w:line="240" w:lineRule="auto"/>
                    <w:ind w:firstLine="4"/>
                    <w:jc w:val="right"/>
                    <w:rPr>
                      <w:rFonts w:eastAsia="Times New Roman"/>
                      <w:i w:val="0"/>
                      <w:sz w:val="16"/>
                      <w:szCs w:val="16"/>
                    </w:rPr>
                  </w:pPr>
                  <w:r w:rsidRPr="00E20A6E">
                    <w:rPr>
                      <w:rFonts w:eastAsia="Times New Roman"/>
                      <w:i w:val="0"/>
                      <w:sz w:val="16"/>
                      <w:szCs w:val="16"/>
                    </w:rPr>
                    <w:t xml:space="preserve">              10.4885 </w:t>
                  </w:r>
                </w:p>
              </w:tc>
            </w:tr>
          </w:tbl>
          <w:p w14:paraId="596C972A" w14:textId="77777777" w:rsidR="0065526C" w:rsidRPr="0065526C" w:rsidRDefault="0065526C" w:rsidP="005F5F7C">
            <w:pPr>
              <w:spacing w:after="0" w:line="240" w:lineRule="auto"/>
              <w:ind w:firstLine="720"/>
              <w:jc w:val="center"/>
              <w:rPr>
                <w:rFonts w:eastAsia="Times New Roman" w:cstheme="minorHAnsi"/>
                <w:b/>
                <w:bCs/>
                <w:i w:val="0"/>
              </w:rPr>
            </w:pPr>
          </w:p>
        </w:tc>
      </w:tr>
    </w:tbl>
    <w:p w14:paraId="539C8C9D" w14:textId="77777777" w:rsidR="0065526C" w:rsidRPr="0065526C" w:rsidRDefault="0065526C" w:rsidP="00E20A6E">
      <w:pPr>
        <w:spacing w:line="240" w:lineRule="auto"/>
        <w:ind w:left="1440" w:firstLine="720"/>
        <w:jc w:val="both"/>
        <w:rPr>
          <w:rFonts w:ascii="Times New Roman" w:hAnsi="Times New Roman" w:cs="Times New Roman"/>
          <w:i w:val="0"/>
        </w:rPr>
      </w:pPr>
      <w:r w:rsidRPr="0065526C">
        <w:rPr>
          <w:rFonts w:ascii="Times New Roman" w:hAnsi="Times New Roman" w:cs="Times New Roman"/>
          <w:i w:val="0"/>
        </w:rPr>
        <w:t>Source: processed by the author</w:t>
      </w:r>
    </w:p>
    <w:p w14:paraId="37CB5201" w14:textId="77777777" w:rsidR="0065526C" w:rsidRPr="0065526C" w:rsidRDefault="0065526C" w:rsidP="0065526C">
      <w:pPr>
        <w:spacing w:line="240" w:lineRule="auto"/>
        <w:ind w:firstLine="720"/>
        <w:jc w:val="both"/>
        <w:rPr>
          <w:rFonts w:ascii="Times New Roman" w:hAnsi="Times New Roman" w:cs="Times New Roman"/>
          <w:i w:val="0"/>
          <w:sz w:val="24"/>
          <w:szCs w:val="24"/>
        </w:rPr>
      </w:pPr>
    </w:p>
    <w:p w14:paraId="0E15CA95" w14:textId="77777777" w:rsidR="0065526C" w:rsidRPr="0065526C" w:rsidRDefault="0065526C" w:rsidP="00E20A6E">
      <w:pPr>
        <w:spacing w:line="240" w:lineRule="auto"/>
        <w:jc w:val="both"/>
        <w:rPr>
          <w:rFonts w:ascii="Times New Roman" w:hAnsi="Times New Roman" w:cs="Times New Roman"/>
          <w:b/>
          <w:i w:val="0"/>
          <w:sz w:val="24"/>
          <w:szCs w:val="24"/>
        </w:rPr>
      </w:pPr>
      <w:r w:rsidRPr="0065526C">
        <w:rPr>
          <w:rFonts w:ascii="Times New Roman" w:hAnsi="Times New Roman" w:cs="Times New Roman"/>
          <w:b/>
          <w:i w:val="0"/>
          <w:sz w:val="24"/>
          <w:szCs w:val="24"/>
        </w:rPr>
        <w:t>d.</w:t>
      </w:r>
      <w:r w:rsidRPr="0065526C">
        <w:rPr>
          <w:rFonts w:ascii="Times New Roman" w:hAnsi="Times New Roman" w:cs="Times New Roman"/>
          <w:b/>
          <w:i w:val="0"/>
          <w:sz w:val="24"/>
          <w:szCs w:val="24"/>
        </w:rPr>
        <w:tab/>
        <w:t>Good Economic Conditions</w:t>
      </w:r>
    </w:p>
    <w:p w14:paraId="75095DEA" w14:textId="77777777" w:rsidR="0065526C" w:rsidRPr="0065526C" w:rsidRDefault="0065526C" w:rsidP="0065526C">
      <w:pPr>
        <w:spacing w:line="240" w:lineRule="auto"/>
        <w:ind w:firstLine="720"/>
        <w:jc w:val="both"/>
        <w:rPr>
          <w:rFonts w:ascii="Times New Roman" w:hAnsi="Times New Roman" w:cs="Times New Roman"/>
          <w:i w:val="0"/>
          <w:sz w:val="24"/>
          <w:szCs w:val="24"/>
        </w:rPr>
      </w:pPr>
      <w:r w:rsidRPr="0065526C">
        <w:rPr>
          <w:rFonts w:ascii="Times New Roman" w:hAnsi="Times New Roman" w:cs="Times New Roman"/>
          <w:i w:val="0"/>
          <w:sz w:val="24"/>
          <w:szCs w:val="24"/>
        </w:rPr>
        <w:t>In good economic conditions, a 20% chance of occurrence is assumed. In this condition, risk taker investors will buy BNGA shares (4.716%) as the highest return, and the second choice is BMRI shares (4.615%), while the choice for risk avers investors, then should buy shares with the smallest risk, which is  BBCA shares (7.5248%), and the second smallest risk, which is  BBNI shares (7.558%). As in the table below:</w:t>
      </w:r>
    </w:p>
    <w:tbl>
      <w:tblPr>
        <w:tblW w:w="5203" w:type="dxa"/>
        <w:jc w:val="center"/>
        <w:tblLook w:val="04A0" w:firstRow="1" w:lastRow="0" w:firstColumn="1" w:lastColumn="0" w:noHBand="0" w:noVBand="1"/>
      </w:tblPr>
      <w:tblGrid>
        <w:gridCol w:w="1044"/>
        <w:gridCol w:w="1279"/>
        <w:gridCol w:w="1275"/>
        <w:gridCol w:w="1605"/>
      </w:tblGrid>
      <w:tr w:rsidR="0065526C" w:rsidRPr="0065526C" w14:paraId="2B426881" w14:textId="77777777" w:rsidTr="00E20A6E">
        <w:trPr>
          <w:trHeight w:val="300"/>
          <w:jc w:val="center"/>
        </w:trPr>
        <w:tc>
          <w:tcPr>
            <w:tcW w:w="5203" w:type="dxa"/>
            <w:gridSpan w:val="4"/>
            <w:tcBorders>
              <w:top w:val="nil"/>
              <w:left w:val="nil"/>
              <w:bottom w:val="nil"/>
              <w:right w:val="nil"/>
            </w:tcBorders>
            <w:shd w:val="clear" w:color="auto" w:fill="auto"/>
            <w:noWrap/>
            <w:vAlign w:val="bottom"/>
            <w:hideMark/>
          </w:tcPr>
          <w:p w14:paraId="0364C529" w14:textId="77777777" w:rsidR="00E20A6E" w:rsidRDefault="00E20A6E" w:rsidP="005F5F7C">
            <w:pPr>
              <w:spacing w:after="0" w:line="240" w:lineRule="auto"/>
              <w:ind w:firstLine="720"/>
              <w:jc w:val="center"/>
              <w:rPr>
                <w:rFonts w:eastAsia="Times New Roman" w:cstheme="minorHAnsi"/>
                <w:bCs/>
                <w:i w:val="0"/>
              </w:rPr>
            </w:pPr>
          </w:p>
          <w:p w14:paraId="4BEC5FC7" w14:textId="77777777" w:rsidR="005D1C89" w:rsidRDefault="005D1C89" w:rsidP="005F5F7C">
            <w:pPr>
              <w:spacing w:after="0" w:line="240" w:lineRule="auto"/>
              <w:ind w:firstLine="720"/>
              <w:jc w:val="center"/>
              <w:rPr>
                <w:rFonts w:eastAsia="Times New Roman" w:cstheme="minorHAnsi"/>
                <w:bCs/>
                <w:i w:val="0"/>
              </w:rPr>
            </w:pPr>
          </w:p>
          <w:p w14:paraId="462343BD" w14:textId="77777777" w:rsidR="0065526C" w:rsidRPr="00E20A6E" w:rsidRDefault="0065526C" w:rsidP="005F5F7C">
            <w:pPr>
              <w:spacing w:after="0" w:line="240" w:lineRule="auto"/>
              <w:ind w:firstLine="720"/>
              <w:jc w:val="center"/>
              <w:rPr>
                <w:rFonts w:eastAsia="Times New Roman" w:cstheme="minorHAnsi"/>
                <w:bCs/>
                <w:i w:val="0"/>
              </w:rPr>
            </w:pPr>
            <w:r w:rsidRPr="00E20A6E">
              <w:rPr>
                <w:rFonts w:eastAsia="Times New Roman" w:cstheme="minorHAnsi"/>
                <w:bCs/>
                <w:i w:val="0"/>
              </w:rPr>
              <w:lastRenderedPageBreak/>
              <w:t>Tabel 1.7</w:t>
            </w:r>
          </w:p>
          <w:p w14:paraId="51EA7975" w14:textId="77777777" w:rsidR="0065526C" w:rsidRPr="0065526C" w:rsidRDefault="0065526C" w:rsidP="00E20A6E">
            <w:pPr>
              <w:spacing w:after="0" w:line="240" w:lineRule="auto"/>
              <w:ind w:left="-117" w:firstLine="61"/>
              <w:jc w:val="center"/>
              <w:rPr>
                <w:rFonts w:eastAsia="Times New Roman" w:cstheme="minorHAnsi"/>
                <w:b/>
                <w:bCs/>
                <w:i w:val="0"/>
              </w:rPr>
            </w:pPr>
            <w:r w:rsidRPr="00E20A6E">
              <w:rPr>
                <w:rFonts w:eastAsia="Times New Roman" w:cstheme="minorHAnsi"/>
                <w:bCs/>
                <w:i w:val="0"/>
              </w:rPr>
              <w:t>Expected Return and Standar Deviation on Good Condition</w:t>
            </w:r>
          </w:p>
        </w:tc>
      </w:tr>
      <w:tr w:rsidR="0065526C" w:rsidRPr="0065526C" w14:paraId="1B354B0D" w14:textId="77777777" w:rsidTr="00E20A6E">
        <w:trPr>
          <w:trHeight w:val="300"/>
          <w:jc w:val="center"/>
        </w:trPr>
        <w:tc>
          <w:tcPr>
            <w:tcW w:w="1044" w:type="dxa"/>
            <w:tcBorders>
              <w:top w:val="nil"/>
              <w:left w:val="nil"/>
              <w:bottom w:val="nil"/>
              <w:right w:val="nil"/>
            </w:tcBorders>
            <w:shd w:val="clear" w:color="000000" w:fill="EDEDED"/>
            <w:noWrap/>
            <w:vAlign w:val="bottom"/>
            <w:hideMark/>
          </w:tcPr>
          <w:p w14:paraId="2DAFDF07" w14:textId="77777777" w:rsidR="0065526C" w:rsidRPr="00E20A6E" w:rsidRDefault="0065526C" w:rsidP="005F5F7C">
            <w:pPr>
              <w:spacing w:after="0" w:line="240" w:lineRule="auto"/>
              <w:jc w:val="center"/>
              <w:rPr>
                <w:rFonts w:eastAsia="Times New Roman"/>
                <w:b/>
                <w:bCs/>
                <w:i w:val="0"/>
                <w:sz w:val="16"/>
                <w:szCs w:val="16"/>
              </w:rPr>
            </w:pPr>
            <w:r w:rsidRPr="00E20A6E">
              <w:rPr>
                <w:rFonts w:eastAsia="Times New Roman"/>
                <w:b/>
                <w:bCs/>
                <w:i w:val="0"/>
                <w:sz w:val="16"/>
                <w:szCs w:val="16"/>
              </w:rPr>
              <w:lastRenderedPageBreak/>
              <w:t>Emiten</w:t>
            </w:r>
          </w:p>
        </w:tc>
        <w:tc>
          <w:tcPr>
            <w:tcW w:w="1279" w:type="dxa"/>
            <w:tcBorders>
              <w:top w:val="nil"/>
              <w:left w:val="single" w:sz="4" w:space="0" w:color="auto"/>
              <w:bottom w:val="single" w:sz="4" w:space="0" w:color="auto"/>
              <w:right w:val="single" w:sz="4" w:space="0" w:color="auto"/>
            </w:tcBorders>
            <w:shd w:val="clear" w:color="000000" w:fill="EDEDED"/>
            <w:noWrap/>
            <w:vAlign w:val="bottom"/>
            <w:hideMark/>
          </w:tcPr>
          <w:p w14:paraId="4F0BD1EE" w14:textId="77777777" w:rsidR="0065526C" w:rsidRPr="00E20A6E" w:rsidRDefault="0065526C" w:rsidP="005F5F7C">
            <w:pPr>
              <w:spacing w:after="0" w:line="240" w:lineRule="auto"/>
              <w:jc w:val="center"/>
              <w:rPr>
                <w:rFonts w:eastAsia="Times New Roman"/>
                <w:b/>
                <w:bCs/>
                <w:i w:val="0"/>
                <w:sz w:val="16"/>
                <w:szCs w:val="16"/>
              </w:rPr>
            </w:pPr>
            <w:r w:rsidRPr="00E20A6E">
              <w:rPr>
                <w:rFonts w:eastAsia="Times New Roman"/>
                <w:b/>
                <w:bCs/>
                <w:i w:val="0"/>
                <w:sz w:val="16"/>
                <w:szCs w:val="16"/>
              </w:rPr>
              <w:t xml:space="preserve"> Probabilitas </w:t>
            </w:r>
          </w:p>
        </w:tc>
        <w:tc>
          <w:tcPr>
            <w:tcW w:w="1275" w:type="dxa"/>
            <w:tcBorders>
              <w:top w:val="nil"/>
              <w:left w:val="nil"/>
              <w:bottom w:val="nil"/>
              <w:right w:val="nil"/>
            </w:tcBorders>
            <w:shd w:val="clear" w:color="000000" w:fill="EDEDED"/>
            <w:noWrap/>
            <w:vAlign w:val="bottom"/>
            <w:hideMark/>
          </w:tcPr>
          <w:p w14:paraId="13816EC1" w14:textId="77777777" w:rsidR="0065526C" w:rsidRPr="00E20A6E" w:rsidRDefault="0065526C" w:rsidP="005F5F7C">
            <w:pPr>
              <w:spacing w:after="0" w:line="240" w:lineRule="auto"/>
              <w:ind w:firstLine="45"/>
              <w:jc w:val="center"/>
              <w:rPr>
                <w:rFonts w:eastAsia="Times New Roman"/>
                <w:b/>
                <w:bCs/>
                <w:i w:val="0"/>
                <w:sz w:val="16"/>
                <w:szCs w:val="16"/>
              </w:rPr>
            </w:pPr>
            <w:r w:rsidRPr="00E20A6E">
              <w:rPr>
                <w:rFonts w:eastAsia="Times New Roman"/>
                <w:b/>
                <w:bCs/>
                <w:i w:val="0"/>
                <w:sz w:val="16"/>
                <w:szCs w:val="16"/>
              </w:rPr>
              <w:t xml:space="preserve"> Exp. Return </w:t>
            </w:r>
          </w:p>
        </w:tc>
        <w:tc>
          <w:tcPr>
            <w:tcW w:w="1605" w:type="dxa"/>
            <w:tcBorders>
              <w:top w:val="nil"/>
              <w:left w:val="single" w:sz="4" w:space="0" w:color="auto"/>
              <w:bottom w:val="single" w:sz="4" w:space="0" w:color="auto"/>
              <w:right w:val="nil"/>
            </w:tcBorders>
            <w:shd w:val="clear" w:color="000000" w:fill="EDEDED"/>
            <w:noWrap/>
            <w:vAlign w:val="bottom"/>
            <w:hideMark/>
          </w:tcPr>
          <w:p w14:paraId="6782AD0A" w14:textId="77777777" w:rsidR="0065526C" w:rsidRPr="00E20A6E" w:rsidRDefault="0065526C" w:rsidP="005F5F7C">
            <w:pPr>
              <w:spacing w:after="0" w:line="240" w:lineRule="auto"/>
              <w:ind w:firstLine="18"/>
              <w:jc w:val="center"/>
              <w:rPr>
                <w:rFonts w:eastAsia="Times New Roman"/>
                <w:b/>
                <w:bCs/>
                <w:i w:val="0"/>
                <w:sz w:val="16"/>
                <w:szCs w:val="16"/>
              </w:rPr>
            </w:pPr>
            <w:r w:rsidRPr="00E20A6E">
              <w:rPr>
                <w:rFonts w:eastAsia="Times New Roman"/>
                <w:b/>
                <w:bCs/>
                <w:i w:val="0"/>
                <w:sz w:val="16"/>
                <w:szCs w:val="16"/>
              </w:rPr>
              <w:t xml:space="preserve"> Stedev </w:t>
            </w:r>
          </w:p>
        </w:tc>
      </w:tr>
      <w:tr w:rsidR="0065526C" w:rsidRPr="0065526C" w14:paraId="68F04469" w14:textId="77777777" w:rsidTr="00E20A6E">
        <w:trPr>
          <w:trHeight w:val="300"/>
          <w:jc w:val="center"/>
        </w:trPr>
        <w:tc>
          <w:tcPr>
            <w:tcW w:w="1044" w:type="dxa"/>
            <w:tcBorders>
              <w:top w:val="single" w:sz="4" w:space="0" w:color="auto"/>
              <w:left w:val="nil"/>
              <w:bottom w:val="single" w:sz="4" w:space="0" w:color="auto"/>
              <w:right w:val="single" w:sz="4" w:space="0" w:color="auto"/>
            </w:tcBorders>
            <w:shd w:val="clear" w:color="auto" w:fill="auto"/>
            <w:noWrap/>
            <w:vAlign w:val="bottom"/>
            <w:hideMark/>
          </w:tcPr>
          <w:p w14:paraId="668CF335"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BBCA</w:t>
            </w:r>
          </w:p>
        </w:tc>
        <w:tc>
          <w:tcPr>
            <w:tcW w:w="1279" w:type="dxa"/>
            <w:tcBorders>
              <w:top w:val="nil"/>
              <w:left w:val="nil"/>
              <w:bottom w:val="single" w:sz="4" w:space="0" w:color="auto"/>
              <w:right w:val="single" w:sz="4" w:space="0" w:color="auto"/>
            </w:tcBorders>
            <w:shd w:val="clear" w:color="auto" w:fill="auto"/>
            <w:noWrap/>
            <w:vAlign w:val="bottom"/>
            <w:hideMark/>
          </w:tcPr>
          <w:p w14:paraId="485B2F04"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0.20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278278"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4.5603 </w:t>
            </w:r>
          </w:p>
        </w:tc>
        <w:tc>
          <w:tcPr>
            <w:tcW w:w="1605" w:type="dxa"/>
            <w:tcBorders>
              <w:top w:val="nil"/>
              <w:left w:val="nil"/>
              <w:bottom w:val="single" w:sz="4" w:space="0" w:color="auto"/>
              <w:right w:val="nil"/>
            </w:tcBorders>
            <w:shd w:val="clear" w:color="auto" w:fill="auto"/>
            <w:noWrap/>
            <w:vAlign w:val="bottom"/>
            <w:hideMark/>
          </w:tcPr>
          <w:p w14:paraId="1FC52384" w14:textId="77777777" w:rsidR="0065526C" w:rsidRPr="00E20A6E" w:rsidRDefault="0065526C" w:rsidP="00E20A6E">
            <w:pPr>
              <w:spacing w:after="0" w:line="240" w:lineRule="auto"/>
              <w:ind w:firstLine="19"/>
              <w:jc w:val="right"/>
              <w:rPr>
                <w:rFonts w:eastAsia="Times New Roman"/>
                <w:b/>
                <w:bCs/>
                <w:i w:val="0"/>
                <w:color w:val="4472C4"/>
                <w:sz w:val="16"/>
                <w:szCs w:val="16"/>
              </w:rPr>
            </w:pPr>
            <w:r w:rsidRPr="00E20A6E">
              <w:rPr>
                <w:rFonts w:eastAsia="Times New Roman"/>
                <w:b/>
                <w:bCs/>
                <w:i w:val="0"/>
                <w:color w:val="4472C4"/>
                <w:sz w:val="16"/>
                <w:szCs w:val="16"/>
              </w:rPr>
              <w:t xml:space="preserve">                7.5248 </w:t>
            </w:r>
          </w:p>
        </w:tc>
      </w:tr>
      <w:tr w:rsidR="0065526C" w:rsidRPr="0065526C" w14:paraId="7D662662" w14:textId="77777777" w:rsidTr="00E20A6E">
        <w:trPr>
          <w:trHeight w:val="300"/>
          <w:jc w:val="center"/>
        </w:trPr>
        <w:tc>
          <w:tcPr>
            <w:tcW w:w="1044" w:type="dxa"/>
            <w:tcBorders>
              <w:top w:val="nil"/>
              <w:left w:val="nil"/>
              <w:bottom w:val="single" w:sz="4" w:space="0" w:color="auto"/>
              <w:right w:val="single" w:sz="4" w:space="0" w:color="auto"/>
            </w:tcBorders>
            <w:shd w:val="clear" w:color="000000" w:fill="EDEDED"/>
            <w:noWrap/>
            <w:vAlign w:val="bottom"/>
            <w:hideMark/>
          </w:tcPr>
          <w:p w14:paraId="647D5898"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BBRI</w:t>
            </w:r>
          </w:p>
        </w:tc>
        <w:tc>
          <w:tcPr>
            <w:tcW w:w="1279" w:type="dxa"/>
            <w:tcBorders>
              <w:top w:val="nil"/>
              <w:left w:val="nil"/>
              <w:bottom w:val="single" w:sz="4" w:space="0" w:color="auto"/>
              <w:right w:val="single" w:sz="4" w:space="0" w:color="auto"/>
            </w:tcBorders>
            <w:shd w:val="clear" w:color="000000" w:fill="EDEDED"/>
            <w:noWrap/>
            <w:vAlign w:val="bottom"/>
            <w:hideMark/>
          </w:tcPr>
          <w:p w14:paraId="37BCA100"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0.20 </w:t>
            </w:r>
          </w:p>
        </w:tc>
        <w:tc>
          <w:tcPr>
            <w:tcW w:w="1275" w:type="dxa"/>
            <w:tcBorders>
              <w:top w:val="nil"/>
              <w:left w:val="nil"/>
              <w:bottom w:val="single" w:sz="4" w:space="0" w:color="auto"/>
              <w:right w:val="single" w:sz="4" w:space="0" w:color="auto"/>
            </w:tcBorders>
            <w:shd w:val="clear" w:color="000000" w:fill="EDEDED"/>
            <w:noWrap/>
            <w:vAlign w:val="bottom"/>
            <w:hideMark/>
          </w:tcPr>
          <w:p w14:paraId="5A795869"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4.6063 </w:t>
            </w:r>
          </w:p>
        </w:tc>
        <w:tc>
          <w:tcPr>
            <w:tcW w:w="1605" w:type="dxa"/>
            <w:tcBorders>
              <w:top w:val="nil"/>
              <w:left w:val="nil"/>
              <w:bottom w:val="single" w:sz="4" w:space="0" w:color="auto"/>
              <w:right w:val="nil"/>
            </w:tcBorders>
            <w:shd w:val="clear" w:color="000000" w:fill="EDEDED"/>
            <w:noWrap/>
            <w:vAlign w:val="bottom"/>
            <w:hideMark/>
          </w:tcPr>
          <w:p w14:paraId="7C41A50F" w14:textId="77777777" w:rsidR="0065526C" w:rsidRPr="00E20A6E" w:rsidRDefault="0065526C" w:rsidP="00E20A6E">
            <w:pPr>
              <w:spacing w:after="0" w:line="240" w:lineRule="auto"/>
              <w:ind w:firstLine="19"/>
              <w:jc w:val="right"/>
              <w:rPr>
                <w:rFonts w:eastAsia="Times New Roman"/>
                <w:i w:val="0"/>
                <w:sz w:val="16"/>
                <w:szCs w:val="16"/>
              </w:rPr>
            </w:pPr>
            <w:r w:rsidRPr="00E20A6E">
              <w:rPr>
                <w:rFonts w:eastAsia="Times New Roman"/>
                <w:i w:val="0"/>
                <w:sz w:val="16"/>
                <w:szCs w:val="16"/>
              </w:rPr>
              <w:t xml:space="preserve">                7.6011 </w:t>
            </w:r>
          </w:p>
        </w:tc>
      </w:tr>
      <w:tr w:rsidR="0065526C" w:rsidRPr="0065526C" w14:paraId="4B07D45E" w14:textId="77777777" w:rsidTr="00E20A6E">
        <w:trPr>
          <w:trHeight w:val="300"/>
          <w:jc w:val="center"/>
        </w:trPr>
        <w:tc>
          <w:tcPr>
            <w:tcW w:w="1044" w:type="dxa"/>
            <w:tcBorders>
              <w:top w:val="nil"/>
              <w:left w:val="nil"/>
              <w:bottom w:val="single" w:sz="4" w:space="0" w:color="auto"/>
              <w:right w:val="single" w:sz="4" w:space="0" w:color="auto"/>
            </w:tcBorders>
            <w:shd w:val="clear" w:color="auto" w:fill="auto"/>
            <w:noWrap/>
            <w:vAlign w:val="bottom"/>
            <w:hideMark/>
          </w:tcPr>
          <w:p w14:paraId="52DB7A35"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BBNI</w:t>
            </w:r>
          </w:p>
        </w:tc>
        <w:tc>
          <w:tcPr>
            <w:tcW w:w="1279" w:type="dxa"/>
            <w:tcBorders>
              <w:top w:val="nil"/>
              <w:left w:val="nil"/>
              <w:bottom w:val="single" w:sz="4" w:space="0" w:color="auto"/>
              <w:right w:val="single" w:sz="4" w:space="0" w:color="auto"/>
            </w:tcBorders>
            <w:shd w:val="clear" w:color="auto" w:fill="auto"/>
            <w:noWrap/>
            <w:vAlign w:val="bottom"/>
            <w:hideMark/>
          </w:tcPr>
          <w:p w14:paraId="48EC1FCA"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0.20 </w:t>
            </w:r>
          </w:p>
        </w:tc>
        <w:tc>
          <w:tcPr>
            <w:tcW w:w="1275" w:type="dxa"/>
            <w:tcBorders>
              <w:top w:val="nil"/>
              <w:left w:val="nil"/>
              <w:bottom w:val="single" w:sz="4" w:space="0" w:color="auto"/>
              <w:right w:val="single" w:sz="4" w:space="0" w:color="auto"/>
            </w:tcBorders>
            <w:shd w:val="clear" w:color="auto" w:fill="auto"/>
            <w:noWrap/>
            <w:vAlign w:val="bottom"/>
            <w:hideMark/>
          </w:tcPr>
          <w:p w14:paraId="258C6EBD"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4.5807 </w:t>
            </w:r>
          </w:p>
        </w:tc>
        <w:tc>
          <w:tcPr>
            <w:tcW w:w="1605" w:type="dxa"/>
            <w:tcBorders>
              <w:top w:val="nil"/>
              <w:left w:val="nil"/>
              <w:bottom w:val="single" w:sz="4" w:space="0" w:color="auto"/>
              <w:right w:val="nil"/>
            </w:tcBorders>
            <w:shd w:val="clear" w:color="auto" w:fill="auto"/>
            <w:noWrap/>
            <w:vAlign w:val="bottom"/>
            <w:hideMark/>
          </w:tcPr>
          <w:p w14:paraId="178100C9" w14:textId="77777777" w:rsidR="0065526C" w:rsidRPr="00E20A6E" w:rsidRDefault="0065526C" w:rsidP="00E20A6E">
            <w:pPr>
              <w:spacing w:after="0" w:line="240" w:lineRule="auto"/>
              <w:ind w:firstLine="19"/>
              <w:jc w:val="right"/>
              <w:rPr>
                <w:rFonts w:eastAsia="Times New Roman"/>
                <w:i w:val="0"/>
                <w:sz w:val="16"/>
                <w:szCs w:val="16"/>
              </w:rPr>
            </w:pPr>
            <w:r w:rsidRPr="00E20A6E">
              <w:rPr>
                <w:rFonts w:eastAsia="Times New Roman"/>
                <w:i w:val="0"/>
                <w:sz w:val="16"/>
                <w:szCs w:val="16"/>
              </w:rPr>
              <w:t xml:space="preserve">                7.5589 </w:t>
            </w:r>
          </w:p>
        </w:tc>
      </w:tr>
      <w:tr w:rsidR="0065526C" w:rsidRPr="0065526C" w14:paraId="757DA13D" w14:textId="77777777" w:rsidTr="00E20A6E">
        <w:trPr>
          <w:trHeight w:val="300"/>
          <w:jc w:val="center"/>
        </w:trPr>
        <w:tc>
          <w:tcPr>
            <w:tcW w:w="1044" w:type="dxa"/>
            <w:tcBorders>
              <w:top w:val="nil"/>
              <w:left w:val="nil"/>
              <w:bottom w:val="single" w:sz="4" w:space="0" w:color="auto"/>
              <w:right w:val="single" w:sz="4" w:space="0" w:color="auto"/>
            </w:tcBorders>
            <w:shd w:val="clear" w:color="000000" w:fill="EDEDED"/>
            <w:noWrap/>
            <w:vAlign w:val="bottom"/>
            <w:hideMark/>
          </w:tcPr>
          <w:p w14:paraId="066B0094"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BNGA</w:t>
            </w:r>
          </w:p>
        </w:tc>
        <w:tc>
          <w:tcPr>
            <w:tcW w:w="1279" w:type="dxa"/>
            <w:tcBorders>
              <w:top w:val="nil"/>
              <w:left w:val="nil"/>
              <w:bottom w:val="single" w:sz="4" w:space="0" w:color="auto"/>
              <w:right w:val="single" w:sz="4" w:space="0" w:color="auto"/>
            </w:tcBorders>
            <w:shd w:val="clear" w:color="000000" w:fill="EDEDED"/>
            <w:noWrap/>
            <w:vAlign w:val="bottom"/>
            <w:hideMark/>
          </w:tcPr>
          <w:p w14:paraId="5201ECDB"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0.20 </w:t>
            </w:r>
          </w:p>
        </w:tc>
        <w:tc>
          <w:tcPr>
            <w:tcW w:w="1275" w:type="dxa"/>
            <w:tcBorders>
              <w:top w:val="nil"/>
              <w:left w:val="nil"/>
              <w:bottom w:val="single" w:sz="4" w:space="0" w:color="auto"/>
              <w:right w:val="single" w:sz="4" w:space="0" w:color="auto"/>
            </w:tcBorders>
            <w:shd w:val="clear" w:color="000000" w:fill="EDEDED"/>
            <w:noWrap/>
            <w:vAlign w:val="bottom"/>
            <w:hideMark/>
          </w:tcPr>
          <w:p w14:paraId="2EE86527" w14:textId="77777777" w:rsidR="0065526C" w:rsidRPr="00E20A6E" w:rsidRDefault="0065526C" w:rsidP="00E20A6E">
            <w:pPr>
              <w:spacing w:after="0" w:line="240" w:lineRule="auto"/>
              <w:jc w:val="right"/>
              <w:rPr>
                <w:rFonts w:eastAsia="Times New Roman"/>
                <w:b/>
                <w:bCs/>
                <w:i w:val="0"/>
                <w:color w:val="4472C4"/>
                <w:sz w:val="16"/>
                <w:szCs w:val="16"/>
              </w:rPr>
            </w:pPr>
            <w:r w:rsidRPr="00E20A6E">
              <w:rPr>
                <w:rFonts w:eastAsia="Times New Roman"/>
                <w:b/>
                <w:bCs/>
                <w:i w:val="0"/>
                <w:color w:val="4472C4"/>
                <w:sz w:val="16"/>
                <w:szCs w:val="16"/>
              </w:rPr>
              <w:t xml:space="preserve">             4.7165 </w:t>
            </w:r>
          </w:p>
        </w:tc>
        <w:tc>
          <w:tcPr>
            <w:tcW w:w="1605" w:type="dxa"/>
            <w:tcBorders>
              <w:top w:val="nil"/>
              <w:left w:val="nil"/>
              <w:bottom w:val="single" w:sz="4" w:space="0" w:color="auto"/>
              <w:right w:val="nil"/>
            </w:tcBorders>
            <w:shd w:val="clear" w:color="000000" w:fill="EDEDED"/>
            <w:noWrap/>
            <w:vAlign w:val="bottom"/>
            <w:hideMark/>
          </w:tcPr>
          <w:p w14:paraId="247D499C" w14:textId="77777777" w:rsidR="0065526C" w:rsidRPr="00E20A6E" w:rsidRDefault="0065526C" w:rsidP="00E20A6E">
            <w:pPr>
              <w:spacing w:after="0" w:line="240" w:lineRule="auto"/>
              <w:ind w:firstLine="19"/>
              <w:jc w:val="right"/>
              <w:rPr>
                <w:rFonts w:eastAsia="Times New Roman"/>
                <w:i w:val="0"/>
                <w:sz w:val="16"/>
                <w:szCs w:val="16"/>
              </w:rPr>
            </w:pPr>
            <w:r w:rsidRPr="00E20A6E">
              <w:rPr>
                <w:rFonts w:eastAsia="Times New Roman"/>
                <w:i w:val="0"/>
                <w:sz w:val="16"/>
                <w:szCs w:val="16"/>
              </w:rPr>
              <w:t xml:space="preserve">                7.7845 </w:t>
            </w:r>
          </w:p>
        </w:tc>
      </w:tr>
      <w:tr w:rsidR="0065526C" w:rsidRPr="0065526C" w14:paraId="1CF1E961" w14:textId="77777777" w:rsidTr="00E20A6E">
        <w:trPr>
          <w:trHeight w:val="300"/>
          <w:jc w:val="center"/>
        </w:trPr>
        <w:tc>
          <w:tcPr>
            <w:tcW w:w="1044" w:type="dxa"/>
            <w:tcBorders>
              <w:top w:val="nil"/>
              <w:left w:val="nil"/>
              <w:bottom w:val="single" w:sz="4" w:space="0" w:color="auto"/>
              <w:right w:val="single" w:sz="4" w:space="0" w:color="auto"/>
            </w:tcBorders>
            <w:shd w:val="clear" w:color="auto" w:fill="auto"/>
            <w:noWrap/>
            <w:vAlign w:val="bottom"/>
            <w:hideMark/>
          </w:tcPr>
          <w:p w14:paraId="6F9F8A82"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BMRI</w:t>
            </w:r>
          </w:p>
        </w:tc>
        <w:tc>
          <w:tcPr>
            <w:tcW w:w="1279" w:type="dxa"/>
            <w:tcBorders>
              <w:top w:val="nil"/>
              <w:left w:val="nil"/>
              <w:bottom w:val="single" w:sz="4" w:space="0" w:color="auto"/>
              <w:right w:val="single" w:sz="4" w:space="0" w:color="auto"/>
            </w:tcBorders>
            <w:shd w:val="clear" w:color="auto" w:fill="auto"/>
            <w:noWrap/>
            <w:vAlign w:val="bottom"/>
            <w:hideMark/>
          </w:tcPr>
          <w:p w14:paraId="5691860D"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0.20 </w:t>
            </w:r>
          </w:p>
        </w:tc>
        <w:tc>
          <w:tcPr>
            <w:tcW w:w="1275" w:type="dxa"/>
            <w:tcBorders>
              <w:top w:val="nil"/>
              <w:left w:val="nil"/>
              <w:bottom w:val="single" w:sz="4" w:space="0" w:color="auto"/>
              <w:right w:val="single" w:sz="4" w:space="0" w:color="auto"/>
            </w:tcBorders>
            <w:shd w:val="clear" w:color="auto" w:fill="auto"/>
            <w:noWrap/>
            <w:vAlign w:val="bottom"/>
            <w:hideMark/>
          </w:tcPr>
          <w:p w14:paraId="27D07F0F"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4.6157 </w:t>
            </w:r>
          </w:p>
        </w:tc>
        <w:tc>
          <w:tcPr>
            <w:tcW w:w="1605" w:type="dxa"/>
            <w:tcBorders>
              <w:top w:val="nil"/>
              <w:left w:val="nil"/>
              <w:bottom w:val="single" w:sz="4" w:space="0" w:color="auto"/>
              <w:right w:val="nil"/>
            </w:tcBorders>
            <w:shd w:val="clear" w:color="auto" w:fill="auto"/>
            <w:noWrap/>
            <w:vAlign w:val="bottom"/>
            <w:hideMark/>
          </w:tcPr>
          <w:p w14:paraId="04A7303B" w14:textId="77777777" w:rsidR="0065526C" w:rsidRPr="00E20A6E" w:rsidRDefault="0065526C" w:rsidP="00E20A6E">
            <w:pPr>
              <w:spacing w:after="0" w:line="240" w:lineRule="auto"/>
              <w:ind w:firstLine="19"/>
              <w:jc w:val="right"/>
              <w:rPr>
                <w:rFonts w:eastAsia="Times New Roman"/>
                <w:i w:val="0"/>
                <w:sz w:val="16"/>
                <w:szCs w:val="16"/>
              </w:rPr>
            </w:pPr>
            <w:r w:rsidRPr="00E20A6E">
              <w:rPr>
                <w:rFonts w:eastAsia="Times New Roman"/>
                <w:i w:val="0"/>
                <w:sz w:val="16"/>
                <w:szCs w:val="16"/>
              </w:rPr>
              <w:t xml:space="preserve">                7.6166 </w:t>
            </w:r>
          </w:p>
        </w:tc>
      </w:tr>
    </w:tbl>
    <w:p w14:paraId="0792EC95" w14:textId="77777777" w:rsidR="0065526C" w:rsidRPr="0065526C" w:rsidRDefault="0065526C" w:rsidP="00E20A6E">
      <w:pPr>
        <w:spacing w:line="240" w:lineRule="auto"/>
        <w:ind w:left="1440" w:firstLine="720"/>
        <w:jc w:val="both"/>
        <w:rPr>
          <w:rFonts w:ascii="Times New Roman" w:hAnsi="Times New Roman" w:cs="Times New Roman"/>
          <w:i w:val="0"/>
        </w:rPr>
      </w:pPr>
      <w:r w:rsidRPr="0065526C">
        <w:rPr>
          <w:rFonts w:ascii="Times New Roman" w:hAnsi="Times New Roman" w:cs="Times New Roman"/>
          <w:i w:val="0"/>
        </w:rPr>
        <w:t>Source: processed by the author</w:t>
      </w:r>
    </w:p>
    <w:p w14:paraId="2A8AC867" w14:textId="77777777" w:rsidR="0065526C" w:rsidRPr="0065526C" w:rsidRDefault="0065526C" w:rsidP="0065526C">
      <w:pPr>
        <w:spacing w:line="240" w:lineRule="auto"/>
        <w:ind w:firstLine="720"/>
        <w:jc w:val="both"/>
        <w:rPr>
          <w:rFonts w:ascii="Times New Roman" w:hAnsi="Times New Roman" w:cs="Times New Roman"/>
          <w:i w:val="0"/>
          <w:sz w:val="24"/>
          <w:szCs w:val="24"/>
        </w:rPr>
      </w:pPr>
    </w:p>
    <w:p w14:paraId="2936DAB5" w14:textId="77777777" w:rsidR="0065526C" w:rsidRPr="0065526C" w:rsidRDefault="0065526C" w:rsidP="00E20A6E">
      <w:pPr>
        <w:spacing w:line="240" w:lineRule="auto"/>
        <w:jc w:val="both"/>
        <w:rPr>
          <w:rFonts w:ascii="Times New Roman" w:hAnsi="Times New Roman" w:cs="Times New Roman"/>
          <w:b/>
          <w:i w:val="0"/>
          <w:sz w:val="24"/>
          <w:szCs w:val="24"/>
        </w:rPr>
      </w:pPr>
      <w:r w:rsidRPr="0065526C">
        <w:rPr>
          <w:rFonts w:ascii="Times New Roman" w:hAnsi="Times New Roman" w:cs="Times New Roman"/>
          <w:b/>
          <w:i w:val="0"/>
          <w:sz w:val="24"/>
          <w:szCs w:val="24"/>
        </w:rPr>
        <w:t>e.</w:t>
      </w:r>
      <w:r w:rsidRPr="0065526C">
        <w:rPr>
          <w:rFonts w:ascii="Times New Roman" w:hAnsi="Times New Roman" w:cs="Times New Roman"/>
          <w:b/>
          <w:i w:val="0"/>
          <w:sz w:val="24"/>
          <w:szCs w:val="24"/>
        </w:rPr>
        <w:tab/>
        <w:t>Excellent Economic Conditions</w:t>
      </w:r>
    </w:p>
    <w:p w14:paraId="38710994" w14:textId="77777777" w:rsidR="0065526C" w:rsidRPr="0065526C" w:rsidRDefault="0065526C" w:rsidP="0065526C">
      <w:pPr>
        <w:spacing w:line="240" w:lineRule="auto"/>
        <w:ind w:firstLine="720"/>
        <w:jc w:val="both"/>
        <w:rPr>
          <w:rFonts w:ascii="Times New Roman" w:hAnsi="Times New Roman" w:cs="Times New Roman"/>
          <w:i w:val="0"/>
          <w:sz w:val="24"/>
          <w:szCs w:val="24"/>
        </w:rPr>
      </w:pPr>
      <w:r w:rsidRPr="0065526C">
        <w:rPr>
          <w:rFonts w:ascii="Times New Roman" w:hAnsi="Times New Roman" w:cs="Times New Roman"/>
          <w:i w:val="0"/>
          <w:sz w:val="24"/>
          <w:szCs w:val="24"/>
        </w:rPr>
        <w:t>In excellent economic conditions, it is assumed that the chance of occurrence is 10%. In this condition, risk taker investors will buy BNGA shares (1.886%) as the highest return, and the second choice is BMRI shares (1.846%), while the choice for risk avers investors, then should buy shares with the smallest risk, which is  BBCA shares (1.089%), and the second smallest risk, which is  BBNI shares (1.095%). As in the table below:</w:t>
      </w:r>
    </w:p>
    <w:tbl>
      <w:tblPr>
        <w:tblW w:w="5689" w:type="dxa"/>
        <w:jc w:val="center"/>
        <w:tblLook w:val="04A0" w:firstRow="1" w:lastRow="0" w:firstColumn="1" w:lastColumn="0" w:noHBand="0" w:noVBand="1"/>
      </w:tblPr>
      <w:tblGrid>
        <w:gridCol w:w="359"/>
        <w:gridCol w:w="1011"/>
        <w:gridCol w:w="1272"/>
        <w:gridCol w:w="1373"/>
        <w:gridCol w:w="1525"/>
        <w:gridCol w:w="149"/>
      </w:tblGrid>
      <w:tr w:rsidR="0065526C" w:rsidRPr="00E20A6E" w14:paraId="7B051C44" w14:textId="77777777" w:rsidTr="00E20A6E">
        <w:trPr>
          <w:trHeight w:val="300"/>
          <w:jc w:val="center"/>
        </w:trPr>
        <w:tc>
          <w:tcPr>
            <w:tcW w:w="5689" w:type="dxa"/>
            <w:gridSpan w:val="6"/>
            <w:tcBorders>
              <w:top w:val="nil"/>
              <w:left w:val="nil"/>
              <w:bottom w:val="nil"/>
              <w:right w:val="nil"/>
            </w:tcBorders>
            <w:shd w:val="clear" w:color="auto" w:fill="auto"/>
            <w:noWrap/>
            <w:vAlign w:val="bottom"/>
            <w:hideMark/>
          </w:tcPr>
          <w:p w14:paraId="6389329A" w14:textId="77777777" w:rsidR="00E20A6E" w:rsidRDefault="00E20A6E" w:rsidP="005F5F7C">
            <w:pPr>
              <w:spacing w:after="0" w:line="240" w:lineRule="auto"/>
              <w:ind w:firstLine="720"/>
              <w:jc w:val="center"/>
              <w:rPr>
                <w:rFonts w:eastAsia="Times New Roman" w:cstheme="minorHAnsi"/>
                <w:b/>
                <w:bCs/>
                <w:i w:val="0"/>
                <w:sz w:val="16"/>
                <w:szCs w:val="16"/>
              </w:rPr>
            </w:pPr>
          </w:p>
          <w:p w14:paraId="216734DC" w14:textId="77777777" w:rsidR="0065526C" w:rsidRPr="00E20A6E" w:rsidRDefault="0065526C" w:rsidP="005F5F7C">
            <w:pPr>
              <w:spacing w:after="0" w:line="240" w:lineRule="auto"/>
              <w:ind w:firstLine="720"/>
              <w:jc w:val="center"/>
              <w:rPr>
                <w:rFonts w:eastAsia="Times New Roman" w:cstheme="minorHAnsi"/>
                <w:b/>
                <w:bCs/>
                <w:i w:val="0"/>
                <w:sz w:val="16"/>
                <w:szCs w:val="16"/>
              </w:rPr>
            </w:pPr>
            <w:r w:rsidRPr="00E20A6E">
              <w:rPr>
                <w:rFonts w:eastAsia="Times New Roman" w:cstheme="minorHAnsi"/>
                <w:b/>
                <w:bCs/>
                <w:i w:val="0"/>
                <w:sz w:val="16"/>
                <w:szCs w:val="16"/>
              </w:rPr>
              <w:t>Tabel 1.8</w:t>
            </w:r>
          </w:p>
          <w:p w14:paraId="0F639984" w14:textId="77777777" w:rsidR="0065526C" w:rsidRPr="00E20A6E" w:rsidRDefault="0065526C" w:rsidP="005F5F7C">
            <w:pPr>
              <w:spacing w:after="0" w:line="240" w:lineRule="auto"/>
              <w:ind w:left="-259" w:firstLine="720"/>
              <w:jc w:val="center"/>
              <w:rPr>
                <w:rFonts w:eastAsia="Times New Roman" w:cstheme="minorHAnsi"/>
                <w:b/>
                <w:bCs/>
                <w:i w:val="0"/>
                <w:sz w:val="16"/>
                <w:szCs w:val="16"/>
              </w:rPr>
            </w:pPr>
            <w:r w:rsidRPr="00E20A6E">
              <w:rPr>
                <w:rFonts w:eastAsia="Times New Roman" w:cstheme="minorHAnsi"/>
                <w:b/>
                <w:bCs/>
                <w:i w:val="0"/>
                <w:sz w:val="16"/>
                <w:szCs w:val="16"/>
              </w:rPr>
              <w:t>Expected Return and Standar Deviation on Excellent Condition</w:t>
            </w:r>
          </w:p>
        </w:tc>
      </w:tr>
      <w:tr w:rsidR="0065526C" w:rsidRPr="00E20A6E" w14:paraId="40FE3E22" w14:textId="77777777" w:rsidTr="00E20A6E">
        <w:trPr>
          <w:gridBefore w:val="1"/>
          <w:gridAfter w:val="1"/>
          <w:wBefore w:w="359" w:type="dxa"/>
          <w:wAfter w:w="149" w:type="dxa"/>
          <w:trHeight w:val="300"/>
          <w:jc w:val="center"/>
        </w:trPr>
        <w:tc>
          <w:tcPr>
            <w:tcW w:w="1011" w:type="dxa"/>
            <w:tcBorders>
              <w:top w:val="nil"/>
              <w:left w:val="nil"/>
              <w:bottom w:val="nil"/>
              <w:right w:val="nil"/>
            </w:tcBorders>
            <w:shd w:val="clear" w:color="000000" w:fill="EDEDED"/>
            <w:noWrap/>
            <w:vAlign w:val="bottom"/>
            <w:hideMark/>
          </w:tcPr>
          <w:p w14:paraId="0E1A4934" w14:textId="77777777" w:rsidR="0065526C" w:rsidRPr="00E20A6E" w:rsidRDefault="0065526C" w:rsidP="005F5F7C">
            <w:pPr>
              <w:spacing w:after="0" w:line="240" w:lineRule="auto"/>
              <w:jc w:val="center"/>
              <w:rPr>
                <w:rFonts w:eastAsia="Times New Roman"/>
                <w:b/>
                <w:bCs/>
                <w:i w:val="0"/>
                <w:sz w:val="16"/>
                <w:szCs w:val="16"/>
              </w:rPr>
            </w:pPr>
            <w:r w:rsidRPr="00E20A6E">
              <w:rPr>
                <w:rFonts w:eastAsia="Times New Roman"/>
                <w:b/>
                <w:bCs/>
                <w:i w:val="0"/>
                <w:sz w:val="16"/>
                <w:szCs w:val="16"/>
              </w:rPr>
              <w:t>Emiten</w:t>
            </w:r>
          </w:p>
        </w:tc>
        <w:tc>
          <w:tcPr>
            <w:tcW w:w="1272" w:type="dxa"/>
            <w:tcBorders>
              <w:top w:val="nil"/>
              <w:left w:val="single" w:sz="4" w:space="0" w:color="auto"/>
              <w:bottom w:val="single" w:sz="4" w:space="0" w:color="auto"/>
              <w:right w:val="single" w:sz="4" w:space="0" w:color="auto"/>
            </w:tcBorders>
            <w:shd w:val="clear" w:color="000000" w:fill="EDEDED"/>
            <w:noWrap/>
            <w:vAlign w:val="bottom"/>
            <w:hideMark/>
          </w:tcPr>
          <w:p w14:paraId="217703F8" w14:textId="77777777" w:rsidR="0065526C" w:rsidRPr="00E20A6E" w:rsidRDefault="0065526C" w:rsidP="005F5F7C">
            <w:pPr>
              <w:spacing w:after="0" w:line="240" w:lineRule="auto"/>
              <w:jc w:val="center"/>
              <w:rPr>
                <w:rFonts w:eastAsia="Times New Roman"/>
                <w:b/>
                <w:bCs/>
                <w:i w:val="0"/>
                <w:sz w:val="16"/>
                <w:szCs w:val="16"/>
              </w:rPr>
            </w:pPr>
            <w:r w:rsidRPr="00E20A6E">
              <w:rPr>
                <w:rFonts w:eastAsia="Times New Roman"/>
                <w:b/>
                <w:bCs/>
                <w:i w:val="0"/>
                <w:sz w:val="16"/>
                <w:szCs w:val="16"/>
              </w:rPr>
              <w:t xml:space="preserve"> Probabilitas </w:t>
            </w:r>
          </w:p>
        </w:tc>
        <w:tc>
          <w:tcPr>
            <w:tcW w:w="1373" w:type="dxa"/>
            <w:tcBorders>
              <w:top w:val="nil"/>
              <w:left w:val="nil"/>
              <w:bottom w:val="nil"/>
              <w:right w:val="nil"/>
            </w:tcBorders>
            <w:shd w:val="clear" w:color="000000" w:fill="EDEDED"/>
            <w:noWrap/>
            <w:vAlign w:val="bottom"/>
            <w:hideMark/>
          </w:tcPr>
          <w:p w14:paraId="6DDFFDC8" w14:textId="77777777" w:rsidR="0065526C" w:rsidRPr="00E20A6E" w:rsidRDefault="0065526C" w:rsidP="005F5F7C">
            <w:pPr>
              <w:spacing w:after="0" w:line="240" w:lineRule="auto"/>
              <w:ind w:firstLine="37"/>
              <w:jc w:val="center"/>
              <w:rPr>
                <w:rFonts w:eastAsia="Times New Roman"/>
                <w:b/>
                <w:bCs/>
                <w:i w:val="0"/>
                <w:sz w:val="16"/>
                <w:szCs w:val="16"/>
              </w:rPr>
            </w:pPr>
            <w:r w:rsidRPr="00E20A6E">
              <w:rPr>
                <w:rFonts w:eastAsia="Times New Roman"/>
                <w:b/>
                <w:bCs/>
                <w:i w:val="0"/>
                <w:sz w:val="16"/>
                <w:szCs w:val="16"/>
              </w:rPr>
              <w:t xml:space="preserve"> Exp. Return </w:t>
            </w:r>
          </w:p>
        </w:tc>
        <w:tc>
          <w:tcPr>
            <w:tcW w:w="1525" w:type="dxa"/>
            <w:tcBorders>
              <w:top w:val="nil"/>
              <w:left w:val="single" w:sz="4" w:space="0" w:color="auto"/>
              <w:bottom w:val="single" w:sz="4" w:space="0" w:color="auto"/>
              <w:right w:val="nil"/>
            </w:tcBorders>
            <w:shd w:val="clear" w:color="000000" w:fill="EDEDED"/>
            <w:noWrap/>
            <w:vAlign w:val="bottom"/>
            <w:hideMark/>
          </w:tcPr>
          <w:p w14:paraId="4517E6CE" w14:textId="77777777" w:rsidR="0065526C" w:rsidRPr="00E20A6E" w:rsidRDefault="0065526C" w:rsidP="005F5F7C">
            <w:pPr>
              <w:spacing w:after="0" w:line="240" w:lineRule="auto"/>
              <w:ind w:firstLine="38"/>
              <w:jc w:val="center"/>
              <w:rPr>
                <w:rFonts w:eastAsia="Times New Roman"/>
                <w:b/>
                <w:bCs/>
                <w:i w:val="0"/>
                <w:sz w:val="16"/>
                <w:szCs w:val="16"/>
              </w:rPr>
            </w:pPr>
            <w:r w:rsidRPr="00E20A6E">
              <w:rPr>
                <w:rFonts w:eastAsia="Times New Roman"/>
                <w:b/>
                <w:bCs/>
                <w:i w:val="0"/>
                <w:sz w:val="16"/>
                <w:szCs w:val="16"/>
              </w:rPr>
              <w:t>Stedev</w:t>
            </w:r>
          </w:p>
        </w:tc>
      </w:tr>
      <w:tr w:rsidR="0065526C" w:rsidRPr="00E20A6E" w14:paraId="6BFD0DB8" w14:textId="77777777" w:rsidTr="00E20A6E">
        <w:trPr>
          <w:gridBefore w:val="1"/>
          <w:gridAfter w:val="1"/>
          <w:wBefore w:w="359" w:type="dxa"/>
          <w:wAfter w:w="149" w:type="dxa"/>
          <w:trHeight w:val="300"/>
          <w:jc w:val="center"/>
        </w:trPr>
        <w:tc>
          <w:tcPr>
            <w:tcW w:w="1011" w:type="dxa"/>
            <w:tcBorders>
              <w:top w:val="single" w:sz="4" w:space="0" w:color="auto"/>
              <w:left w:val="nil"/>
              <w:bottom w:val="single" w:sz="4" w:space="0" w:color="auto"/>
              <w:right w:val="single" w:sz="4" w:space="0" w:color="auto"/>
            </w:tcBorders>
            <w:shd w:val="clear" w:color="auto" w:fill="auto"/>
            <w:noWrap/>
            <w:vAlign w:val="bottom"/>
            <w:hideMark/>
          </w:tcPr>
          <w:p w14:paraId="74A27B42"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BBCA</w:t>
            </w:r>
          </w:p>
        </w:tc>
        <w:tc>
          <w:tcPr>
            <w:tcW w:w="1272" w:type="dxa"/>
            <w:tcBorders>
              <w:top w:val="nil"/>
              <w:left w:val="nil"/>
              <w:bottom w:val="single" w:sz="4" w:space="0" w:color="auto"/>
              <w:right w:val="single" w:sz="4" w:space="0" w:color="auto"/>
            </w:tcBorders>
            <w:shd w:val="clear" w:color="auto" w:fill="auto"/>
            <w:noWrap/>
            <w:vAlign w:val="bottom"/>
            <w:hideMark/>
          </w:tcPr>
          <w:p w14:paraId="185F9C2C"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0.10 </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26F70DF1"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1.8241 </w:t>
            </w:r>
          </w:p>
        </w:tc>
        <w:tc>
          <w:tcPr>
            <w:tcW w:w="1525" w:type="dxa"/>
            <w:tcBorders>
              <w:top w:val="nil"/>
              <w:left w:val="nil"/>
              <w:bottom w:val="single" w:sz="4" w:space="0" w:color="auto"/>
              <w:right w:val="nil"/>
            </w:tcBorders>
            <w:shd w:val="clear" w:color="auto" w:fill="auto"/>
            <w:noWrap/>
            <w:vAlign w:val="bottom"/>
            <w:hideMark/>
          </w:tcPr>
          <w:p w14:paraId="6EDE94BD" w14:textId="77777777" w:rsidR="0065526C" w:rsidRPr="00E20A6E" w:rsidRDefault="0065526C" w:rsidP="00E20A6E">
            <w:pPr>
              <w:spacing w:after="0" w:line="240" w:lineRule="auto"/>
              <w:jc w:val="right"/>
              <w:rPr>
                <w:rFonts w:eastAsia="Times New Roman"/>
                <w:b/>
                <w:bCs/>
                <w:i w:val="0"/>
                <w:color w:val="4472C4"/>
                <w:sz w:val="16"/>
                <w:szCs w:val="16"/>
              </w:rPr>
            </w:pPr>
            <w:r w:rsidRPr="00E20A6E">
              <w:rPr>
                <w:rFonts w:eastAsia="Times New Roman"/>
                <w:b/>
                <w:bCs/>
                <w:i w:val="0"/>
                <w:color w:val="4472C4"/>
                <w:sz w:val="16"/>
                <w:szCs w:val="16"/>
              </w:rPr>
              <w:t xml:space="preserve">                1.0894 </w:t>
            </w:r>
          </w:p>
        </w:tc>
      </w:tr>
      <w:tr w:rsidR="0065526C" w:rsidRPr="00E20A6E" w14:paraId="63DBB096" w14:textId="77777777" w:rsidTr="00E20A6E">
        <w:trPr>
          <w:gridBefore w:val="1"/>
          <w:gridAfter w:val="1"/>
          <w:wBefore w:w="359" w:type="dxa"/>
          <w:wAfter w:w="149" w:type="dxa"/>
          <w:trHeight w:val="300"/>
          <w:jc w:val="center"/>
        </w:trPr>
        <w:tc>
          <w:tcPr>
            <w:tcW w:w="1011" w:type="dxa"/>
            <w:tcBorders>
              <w:top w:val="nil"/>
              <w:left w:val="nil"/>
              <w:bottom w:val="single" w:sz="4" w:space="0" w:color="auto"/>
              <w:right w:val="single" w:sz="4" w:space="0" w:color="auto"/>
            </w:tcBorders>
            <w:shd w:val="clear" w:color="000000" w:fill="EDEDED"/>
            <w:noWrap/>
            <w:vAlign w:val="bottom"/>
            <w:hideMark/>
          </w:tcPr>
          <w:p w14:paraId="66043DCF"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BBRI</w:t>
            </w:r>
          </w:p>
        </w:tc>
        <w:tc>
          <w:tcPr>
            <w:tcW w:w="1272" w:type="dxa"/>
            <w:tcBorders>
              <w:top w:val="nil"/>
              <w:left w:val="nil"/>
              <w:bottom w:val="single" w:sz="4" w:space="0" w:color="auto"/>
              <w:right w:val="single" w:sz="4" w:space="0" w:color="auto"/>
            </w:tcBorders>
            <w:shd w:val="clear" w:color="000000" w:fill="EDEDED"/>
            <w:noWrap/>
            <w:vAlign w:val="bottom"/>
            <w:hideMark/>
          </w:tcPr>
          <w:p w14:paraId="4BC412AD"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0.10 </w:t>
            </w:r>
          </w:p>
        </w:tc>
        <w:tc>
          <w:tcPr>
            <w:tcW w:w="1373" w:type="dxa"/>
            <w:tcBorders>
              <w:top w:val="nil"/>
              <w:left w:val="nil"/>
              <w:bottom w:val="single" w:sz="4" w:space="0" w:color="auto"/>
              <w:right w:val="single" w:sz="4" w:space="0" w:color="auto"/>
            </w:tcBorders>
            <w:shd w:val="clear" w:color="000000" w:fill="EDEDED"/>
            <w:noWrap/>
            <w:vAlign w:val="bottom"/>
            <w:hideMark/>
          </w:tcPr>
          <w:p w14:paraId="3C0D66F1"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1.8425 </w:t>
            </w:r>
          </w:p>
        </w:tc>
        <w:tc>
          <w:tcPr>
            <w:tcW w:w="1525" w:type="dxa"/>
            <w:tcBorders>
              <w:top w:val="nil"/>
              <w:left w:val="nil"/>
              <w:bottom w:val="single" w:sz="4" w:space="0" w:color="auto"/>
              <w:right w:val="nil"/>
            </w:tcBorders>
            <w:shd w:val="clear" w:color="000000" w:fill="EDEDED"/>
            <w:noWrap/>
            <w:vAlign w:val="bottom"/>
            <w:hideMark/>
          </w:tcPr>
          <w:p w14:paraId="6932FB33"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1.1018 </w:t>
            </w:r>
          </w:p>
        </w:tc>
      </w:tr>
      <w:tr w:rsidR="0065526C" w:rsidRPr="00E20A6E" w14:paraId="001DBA02" w14:textId="77777777" w:rsidTr="00E20A6E">
        <w:trPr>
          <w:gridBefore w:val="1"/>
          <w:gridAfter w:val="1"/>
          <w:wBefore w:w="359" w:type="dxa"/>
          <w:wAfter w:w="149" w:type="dxa"/>
          <w:trHeight w:val="300"/>
          <w:jc w:val="center"/>
        </w:trPr>
        <w:tc>
          <w:tcPr>
            <w:tcW w:w="1011" w:type="dxa"/>
            <w:tcBorders>
              <w:top w:val="nil"/>
              <w:left w:val="nil"/>
              <w:bottom w:val="single" w:sz="4" w:space="0" w:color="auto"/>
              <w:right w:val="single" w:sz="4" w:space="0" w:color="auto"/>
            </w:tcBorders>
            <w:shd w:val="clear" w:color="auto" w:fill="auto"/>
            <w:noWrap/>
            <w:vAlign w:val="bottom"/>
            <w:hideMark/>
          </w:tcPr>
          <w:p w14:paraId="7E125B41"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BBNI</w:t>
            </w:r>
          </w:p>
        </w:tc>
        <w:tc>
          <w:tcPr>
            <w:tcW w:w="1272" w:type="dxa"/>
            <w:tcBorders>
              <w:top w:val="nil"/>
              <w:left w:val="nil"/>
              <w:bottom w:val="single" w:sz="4" w:space="0" w:color="auto"/>
              <w:right w:val="single" w:sz="4" w:space="0" w:color="auto"/>
            </w:tcBorders>
            <w:shd w:val="clear" w:color="auto" w:fill="auto"/>
            <w:noWrap/>
            <w:vAlign w:val="bottom"/>
            <w:hideMark/>
          </w:tcPr>
          <w:p w14:paraId="2143DAFB"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0.10 </w:t>
            </w:r>
          </w:p>
        </w:tc>
        <w:tc>
          <w:tcPr>
            <w:tcW w:w="1373" w:type="dxa"/>
            <w:tcBorders>
              <w:top w:val="nil"/>
              <w:left w:val="nil"/>
              <w:bottom w:val="single" w:sz="4" w:space="0" w:color="auto"/>
              <w:right w:val="single" w:sz="4" w:space="0" w:color="auto"/>
            </w:tcBorders>
            <w:shd w:val="clear" w:color="auto" w:fill="auto"/>
            <w:noWrap/>
            <w:vAlign w:val="bottom"/>
            <w:hideMark/>
          </w:tcPr>
          <w:p w14:paraId="43348728"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1.8323 </w:t>
            </w:r>
          </w:p>
        </w:tc>
        <w:tc>
          <w:tcPr>
            <w:tcW w:w="1525" w:type="dxa"/>
            <w:tcBorders>
              <w:top w:val="nil"/>
              <w:left w:val="nil"/>
              <w:bottom w:val="single" w:sz="4" w:space="0" w:color="auto"/>
              <w:right w:val="nil"/>
            </w:tcBorders>
            <w:shd w:val="clear" w:color="auto" w:fill="auto"/>
            <w:noWrap/>
            <w:vAlign w:val="bottom"/>
            <w:hideMark/>
          </w:tcPr>
          <w:p w14:paraId="5131D74E"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1.0959 </w:t>
            </w:r>
          </w:p>
        </w:tc>
      </w:tr>
      <w:tr w:rsidR="0065526C" w:rsidRPr="00E20A6E" w14:paraId="27FC1C29" w14:textId="77777777" w:rsidTr="00E20A6E">
        <w:trPr>
          <w:gridBefore w:val="1"/>
          <w:gridAfter w:val="1"/>
          <w:wBefore w:w="359" w:type="dxa"/>
          <w:wAfter w:w="149" w:type="dxa"/>
          <w:trHeight w:val="300"/>
          <w:jc w:val="center"/>
        </w:trPr>
        <w:tc>
          <w:tcPr>
            <w:tcW w:w="1011" w:type="dxa"/>
            <w:tcBorders>
              <w:top w:val="nil"/>
              <w:left w:val="nil"/>
              <w:bottom w:val="single" w:sz="4" w:space="0" w:color="auto"/>
              <w:right w:val="single" w:sz="4" w:space="0" w:color="auto"/>
            </w:tcBorders>
            <w:shd w:val="clear" w:color="000000" w:fill="EDEDED"/>
            <w:noWrap/>
            <w:vAlign w:val="bottom"/>
            <w:hideMark/>
          </w:tcPr>
          <w:p w14:paraId="0F759D12"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BNGA</w:t>
            </w:r>
          </w:p>
        </w:tc>
        <w:tc>
          <w:tcPr>
            <w:tcW w:w="1272" w:type="dxa"/>
            <w:tcBorders>
              <w:top w:val="nil"/>
              <w:left w:val="nil"/>
              <w:bottom w:val="single" w:sz="4" w:space="0" w:color="auto"/>
              <w:right w:val="single" w:sz="4" w:space="0" w:color="auto"/>
            </w:tcBorders>
            <w:shd w:val="clear" w:color="000000" w:fill="EDEDED"/>
            <w:noWrap/>
            <w:vAlign w:val="bottom"/>
            <w:hideMark/>
          </w:tcPr>
          <w:p w14:paraId="2E1773D0"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0.10 </w:t>
            </w:r>
          </w:p>
        </w:tc>
        <w:tc>
          <w:tcPr>
            <w:tcW w:w="1373" w:type="dxa"/>
            <w:tcBorders>
              <w:top w:val="nil"/>
              <w:left w:val="nil"/>
              <w:bottom w:val="single" w:sz="4" w:space="0" w:color="auto"/>
              <w:right w:val="single" w:sz="4" w:space="0" w:color="auto"/>
            </w:tcBorders>
            <w:shd w:val="clear" w:color="000000" w:fill="EDEDED"/>
            <w:noWrap/>
            <w:vAlign w:val="bottom"/>
            <w:hideMark/>
          </w:tcPr>
          <w:p w14:paraId="54C2C437" w14:textId="77777777" w:rsidR="0065526C" w:rsidRPr="00E20A6E" w:rsidRDefault="0065526C" w:rsidP="00E20A6E">
            <w:pPr>
              <w:spacing w:after="0" w:line="240" w:lineRule="auto"/>
              <w:jc w:val="right"/>
              <w:rPr>
                <w:rFonts w:eastAsia="Times New Roman"/>
                <w:b/>
                <w:bCs/>
                <w:i w:val="0"/>
                <w:color w:val="4472C4"/>
                <w:sz w:val="16"/>
                <w:szCs w:val="16"/>
              </w:rPr>
            </w:pPr>
            <w:r w:rsidRPr="00E20A6E">
              <w:rPr>
                <w:rFonts w:eastAsia="Times New Roman"/>
                <w:b/>
                <w:bCs/>
                <w:i w:val="0"/>
                <w:color w:val="4472C4"/>
                <w:sz w:val="16"/>
                <w:szCs w:val="16"/>
              </w:rPr>
              <w:t xml:space="preserve">             1.8866 </w:t>
            </w:r>
          </w:p>
        </w:tc>
        <w:tc>
          <w:tcPr>
            <w:tcW w:w="1525" w:type="dxa"/>
            <w:tcBorders>
              <w:top w:val="nil"/>
              <w:left w:val="nil"/>
              <w:bottom w:val="single" w:sz="4" w:space="0" w:color="auto"/>
              <w:right w:val="nil"/>
            </w:tcBorders>
            <w:shd w:val="clear" w:color="000000" w:fill="EDEDED"/>
            <w:noWrap/>
            <w:vAlign w:val="bottom"/>
            <w:hideMark/>
          </w:tcPr>
          <w:p w14:paraId="4EEE533D"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1.1323 </w:t>
            </w:r>
          </w:p>
        </w:tc>
      </w:tr>
      <w:tr w:rsidR="0065526C" w:rsidRPr="00E20A6E" w14:paraId="53D35F0B" w14:textId="77777777" w:rsidTr="00E20A6E">
        <w:trPr>
          <w:gridBefore w:val="1"/>
          <w:gridAfter w:val="1"/>
          <w:wBefore w:w="359" w:type="dxa"/>
          <w:wAfter w:w="149" w:type="dxa"/>
          <w:trHeight w:val="300"/>
          <w:jc w:val="center"/>
        </w:trPr>
        <w:tc>
          <w:tcPr>
            <w:tcW w:w="1011" w:type="dxa"/>
            <w:tcBorders>
              <w:top w:val="nil"/>
              <w:left w:val="nil"/>
              <w:bottom w:val="single" w:sz="4" w:space="0" w:color="auto"/>
              <w:right w:val="single" w:sz="4" w:space="0" w:color="auto"/>
            </w:tcBorders>
            <w:shd w:val="clear" w:color="auto" w:fill="auto"/>
            <w:noWrap/>
            <w:vAlign w:val="bottom"/>
            <w:hideMark/>
          </w:tcPr>
          <w:p w14:paraId="0DD111F0" w14:textId="77777777" w:rsidR="0065526C" w:rsidRPr="00E20A6E" w:rsidRDefault="0065526C" w:rsidP="005F5F7C">
            <w:pPr>
              <w:spacing w:after="0" w:line="240" w:lineRule="auto"/>
              <w:rPr>
                <w:rFonts w:eastAsia="Times New Roman"/>
                <w:i w:val="0"/>
                <w:sz w:val="16"/>
                <w:szCs w:val="16"/>
              </w:rPr>
            </w:pPr>
            <w:r w:rsidRPr="00E20A6E">
              <w:rPr>
                <w:rFonts w:eastAsia="Times New Roman"/>
                <w:i w:val="0"/>
                <w:sz w:val="16"/>
                <w:szCs w:val="16"/>
              </w:rPr>
              <w:t>BMRI</w:t>
            </w:r>
          </w:p>
        </w:tc>
        <w:tc>
          <w:tcPr>
            <w:tcW w:w="1272" w:type="dxa"/>
            <w:tcBorders>
              <w:top w:val="nil"/>
              <w:left w:val="nil"/>
              <w:bottom w:val="single" w:sz="4" w:space="0" w:color="auto"/>
              <w:right w:val="single" w:sz="4" w:space="0" w:color="auto"/>
            </w:tcBorders>
            <w:shd w:val="clear" w:color="auto" w:fill="auto"/>
            <w:noWrap/>
            <w:vAlign w:val="bottom"/>
            <w:hideMark/>
          </w:tcPr>
          <w:p w14:paraId="28A9CAC7"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0.10 </w:t>
            </w:r>
          </w:p>
        </w:tc>
        <w:tc>
          <w:tcPr>
            <w:tcW w:w="1373" w:type="dxa"/>
            <w:tcBorders>
              <w:top w:val="nil"/>
              <w:left w:val="nil"/>
              <w:bottom w:val="single" w:sz="4" w:space="0" w:color="auto"/>
              <w:right w:val="single" w:sz="4" w:space="0" w:color="auto"/>
            </w:tcBorders>
            <w:shd w:val="clear" w:color="auto" w:fill="auto"/>
            <w:noWrap/>
            <w:vAlign w:val="bottom"/>
            <w:hideMark/>
          </w:tcPr>
          <w:p w14:paraId="14D4FCAD"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1.8463 </w:t>
            </w:r>
          </w:p>
        </w:tc>
        <w:tc>
          <w:tcPr>
            <w:tcW w:w="1525" w:type="dxa"/>
            <w:tcBorders>
              <w:top w:val="nil"/>
              <w:left w:val="nil"/>
              <w:bottom w:val="single" w:sz="4" w:space="0" w:color="auto"/>
              <w:right w:val="nil"/>
            </w:tcBorders>
            <w:shd w:val="clear" w:color="auto" w:fill="auto"/>
            <w:noWrap/>
            <w:vAlign w:val="bottom"/>
            <w:hideMark/>
          </w:tcPr>
          <w:p w14:paraId="49EE3E28" w14:textId="77777777" w:rsidR="0065526C" w:rsidRPr="00E20A6E" w:rsidRDefault="0065526C" w:rsidP="00E20A6E">
            <w:pPr>
              <w:spacing w:after="0" w:line="240" w:lineRule="auto"/>
              <w:jc w:val="right"/>
              <w:rPr>
                <w:rFonts w:eastAsia="Times New Roman"/>
                <w:i w:val="0"/>
                <w:sz w:val="16"/>
                <w:szCs w:val="16"/>
              </w:rPr>
            </w:pPr>
            <w:r w:rsidRPr="00E20A6E">
              <w:rPr>
                <w:rFonts w:eastAsia="Times New Roman"/>
                <w:i w:val="0"/>
                <w:sz w:val="16"/>
                <w:szCs w:val="16"/>
              </w:rPr>
              <w:t xml:space="preserve">                1.1039 </w:t>
            </w:r>
          </w:p>
        </w:tc>
      </w:tr>
    </w:tbl>
    <w:p w14:paraId="6EF21304" w14:textId="77777777" w:rsidR="0065526C" w:rsidRPr="0065526C" w:rsidRDefault="0065526C" w:rsidP="0065526C">
      <w:pPr>
        <w:spacing w:line="240" w:lineRule="auto"/>
        <w:ind w:left="1440" w:firstLine="720"/>
        <w:jc w:val="both"/>
        <w:rPr>
          <w:rFonts w:ascii="Times New Roman" w:hAnsi="Times New Roman" w:cs="Times New Roman"/>
          <w:i w:val="0"/>
        </w:rPr>
      </w:pPr>
      <w:r w:rsidRPr="0065526C">
        <w:rPr>
          <w:rFonts w:ascii="Times New Roman" w:hAnsi="Times New Roman" w:cs="Times New Roman"/>
          <w:i w:val="0"/>
        </w:rPr>
        <w:t>Source: processed by the author</w:t>
      </w:r>
    </w:p>
    <w:p w14:paraId="57D0817B" w14:textId="77777777" w:rsidR="00306908" w:rsidRDefault="0030690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5041D6D" w14:textId="77777777" w:rsidR="00306908" w:rsidRDefault="0030690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bookmarkStart w:id="2" w:name="_heading=h.4d34og8" w:colFirst="0" w:colLast="0"/>
      <w:bookmarkEnd w:id="2"/>
    </w:p>
    <w:p w14:paraId="39E9E552" w14:textId="77777777" w:rsidR="00E20A6E" w:rsidRDefault="006969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5D0F450B" w14:textId="77777777" w:rsidR="00E20A6E" w:rsidRPr="00E20A6E" w:rsidRDefault="00E20A6E" w:rsidP="00E20A6E">
      <w:pPr>
        <w:pStyle w:val="ListParagraph"/>
        <w:numPr>
          <w:ilvl w:val="0"/>
          <w:numId w:val="5"/>
        </w:numPr>
        <w:suppressAutoHyphens w:val="0"/>
        <w:spacing w:after="160" w:line="240" w:lineRule="auto"/>
        <w:ind w:hanging="436"/>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If economic conditions are experiencing a recession, risk takers decide to buy BNGA with an expected return of 2.7694%; the second choice is BMRI with an expected return of 2.8299%. While investors are risk averse, the choice to buy is BBCA with a risk of 2.8318%, the second choice is BBNI with a risk of 2.8454%.</w:t>
      </w:r>
    </w:p>
    <w:p w14:paraId="2DD89110" w14:textId="77777777" w:rsidR="00E20A6E" w:rsidRPr="00E20A6E" w:rsidRDefault="00E20A6E" w:rsidP="00E20A6E">
      <w:pPr>
        <w:pStyle w:val="ListParagraph"/>
        <w:numPr>
          <w:ilvl w:val="0"/>
          <w:numId w:val="5"/>
        </w:numPr>
        <w:suppressAutoHyphens w:val="0"/>
        <w:spacing w:after="160" w:line="240" w:lineRule="auto"/>
        <w:ind w:hanging="436"/>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If the economy is in a moderate recession, risk takers decide to buy BNGA with an expected return of 3.773%; the second choice is BMRI with an expected return of 3.692%. However, if the investor is risk averse, then the choice to buy is BBCA with a risk of 5%, the second choice is BBNI with a risk of 5.231%.</w:t>
      </w:r>
    </w:p>
    <w:p w14:paraId="6841D306" w14:textId="77777777" w:rsidR="00E20A6E" w:rsidRPr="00E20A6E" w:rsidRDefault="00E20A6E" w:rsidP="00E20A6E">
      <w:pPr>
        <w:pStyle w:val="ListParagraph"/>
        <w:numPr>
          <w:ilvl w:val="0"/>
          <w:numId w:val="5"/>
        </w:numPr>
        <w:suppressAutoHyphens w:val="0"/>
        <w:spacing w:after="160" w:line="240" w:lineRule="auto"/>
        <w:ind w:hanging="436"/>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If economic conditions are normal, risk takers decide to buy BNGA with an expected return of 5.659%; the second choice is BMRI with an expected return of 5.538%. However, if the investor is risk averse, the choice to buy is BBCA with a risk of 10.362%, the second choice is BBNI with a risk of 10.409%.</w:t>
      </w:r>
    </w:p>
    <w:p w14:paraId="40498092" w14:textId="77777777" w:rsidR="00E20A6E" w:rsidRPr="00E20A6E" w:rsidRDefault="00E20A6E" w:rsidP="00E20A6E">
      <w:pPr>
        <w:pStyle w:val="ListParagraph"/>
        <w:numPr>
          <w:ilvl w:val="0"/>
          <w:numId w:val="5"/>
        </w:numPr>
        <w:suppressAutoHyphens w:val="0"/>
        <w:spacing w:after="160" w:line="240" w:lineRule="auto"/>
        <w:ind w:hanging="436"/>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 xml:space="preserve">If economic conditions are good, risk takers decide to buy BNGA with an expected return of 4.716%; the second choice is BMRI with an expected return of 4.615%. </w:t>
      </w:r>
      <w:r w:rsidRPr="00E20A6E">
        <w:rPr>
          <w:rFonts w:ascii="Times New Roman" w:hAnsi="Times New Roman" w:cs="Times New Roman"/>
          <w:i w:val="0"/>
          <w:sz w:val="24"/>
          <w:szCs w:val="24"/>
        </w:rPr>
        <w:lastRenderedPageBreak/>
        <w:t>However, if the investor is risk averse, then the choice to buy is BBCA with a risk of 7.524%, the second choice is BBNI with a risk of 7.558%.</w:t>
      </w:r>
    </w:p>
    <w:p w14:paraId="5ED63063" w14:textId="77777777" w:rsidR="00E20A6E" w:rsidRPr="00E20A6E" w:rsidRDefault="00E20A6E" w:rsidP="00E20A6E">
      <w:pPr>
        <w:pStyle w:val="ListParagraph"/>
        <w:numPr>
          <w:ilvl w:val="0"/>
          <w:numId w:val="5"/>
        </w:numPr>
        <w:suppressAutoHyphens w:val="0"/>
        <w:spacing w:after="160" w:line="240" w:lineRule="auto"/>
        <w:ind w:hanging="436"/>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If economic conditions are excellent, risk takers decide to buy BNGA with an expected return of 1.886%; the second choice is BMRI with an expected return of 1.846%. However, if the investor is risk averse, then the buying choice is BBCA with a risk of 1.089%, the second choice is BBNI with a risk of 1.095%.</w:t>
      </w:r>
    </w:p>
    <w:p w14:paraId="5A0B2D84" w14:textId="77777777" w:rsidR="00306908" w:rsidRDefault="00306908">
      <w:pPr>
        <w:spacing w:after="0" w:line="240" w:lineRule="auto"/>
        <w:jc w:val="both"/>
        <w:rPr>
          <w:rFonts w:ascii="Times New Roman" w:eastAsia="Times New Roman" w:hAnsi="Times New Roman" w:cs="Times New Roman"/>
          <w:b/>
          <w:i w:val="0"/>
          <w:sz w:val="24"/>
          <w:szCs w:val="24"/>
        </w:rPr>
      </w:pPr>
    </w:p>
    <w:p w14:paraId="79DDFBD7" w14:textId="77777777" w:rsidR="00E20A6E" w:rsidRPr="00E20A6E" w:rsidRDefault="00E20A6E" w:rsidP="00E20A6E">
      <w:pPr>
        <w:spacing w:line="240" w:lineRule="auto"/>
        <w:rPr>
          <w:rFonts w:ascii="Times New Roman" w:hAnsi="Times New Roman" w:cs="Times New Roman"/>
          <w:b/>
          <w:i w:val="0"/>
          <w:sz w:val="24"/>
          <w:szCs w:val="24"/>
        </w:rPr>
      </w:pPr>
      <w:r w:rsidRPr="00E20A6E">
        <w:rPr>
          <w:rFonts w:ascii="Times New Roman" w:hAnsi="Times New Roman" w:cs="Times New Roman"/>
          <w:b/>
          <w:i w:val="0"/>
          <w:sz w:val="24"/>
          <w:szCs w:val="24"/>
        </w:rPr>
        <w:t>SUGGESTION</w:t>
      </w:r>
    </w:p>
    <w:p w14:paraId="54134D9B" w14:textId="77777777" w:rsidR="00E20A6E" w:rsidRPr="00E20A6E" w:rsidRDefault="00E20A6E" w:rsidP="00E20A6E">
      <w:pPr>
        <w:pStyle w:val="ListParagraph"/>
        <w:numPr>
          <w:ilvl w:val="0"/>
          <w:numId w:val="6"/>
        </w:numPr>
        <w:suppressAutoHyphens w:val="0"/>
        <w:spacing w:after="160" w:line="240" w:lineRule="auto"/>
        <w:ind w:left="709" w:hanging="425"/>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Investors determine the right asset allocation and understand economic conditions.</w:t>
      </w:r>
    </w:p>
    <w:p w14:paraId="03951FBC" w14:textId="77777777" w:rsidR="00E20A6E" w:rsidRPr="00E20A6E" w:rsidRDefault="00E20A6E" w:rsidP="00E20A6E">
      <w:pPr>
        <w:pStyle w:val="ListParagraph"/>
        <w:numPr>
          <w:ilvl w:val="0"/>
          <w:numId w:val="6"/>
        </w:numPr>
        <w:suppressAutoHyphens w:val="0"/>
        <w:spacing w:after="160" w:line="240" w:lineRule="auto"/>
        <w:ind w:left="709" w:hanging="425"/>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 xml:space="preserve">Investors determine the risk profile of conservative investors (risk avers) versus aggressive (risk takers). </w:t>
      </w:r>
    </w:p>
    <w:p w14:paraId="0AEF1C68" w14:textId="77777777" w:rsidR="00E20A6E" w:rsidRPr="00E20A6E" w:rsidRDefault="00E20A6E" w:rsidP="00E20A6E">
      <w:pPr>
        <w:pStyle w:val="ListParagraph"/>
        <w:numPr>
          <w:ilvl w:val="0"/>
          <w:numId w:val="6"/>
        </w:numPr>
        <w:suppressAutoHyphens w:val="0"/>
        <w:spacing w:after="160" w:line="240" w:lineRule="auto"/>
        <w:ind w:left="709" w:hanging="425"/>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Investor buys according to risk profile</w:t>
      </w:r>
    </w:p>
    <w:p w14:paraId="12218299" w14:textId="77777777" w:rsidR="00E20A6E" w:rsidRPr="00E20A6E" w:rsidRDefault="00E20A6E" w:rsidP="00E20A6E">
      <w:pPr>
        <w:pStyle w:val="ListParagraph"/>
        <w:numPr>
          <w:ilvl w:val="0"/>
          <w:numId w:val="6"/>
        </w:numPr>
        <w:suppressAutoHyphens w:val="0"/>
        <w:spacing w:after="160" w:line="240" w:lineRule="auto"/>
        <w:ind w:left="709" w:hanging="425"/>
        <w:contextualSpacing/>
        <w:jc w:val="both"/>
        <w:rPr>
          <w:rFonts w:ascii="Times New Roman" w:hAnsi="Times New Roman" w:cs="Times New Roman"/>
          <w:i w:val="0"/>
          <w:sz w:val="24"/>
          <w:szCs w:val="24"/>
        </w:rPr>
      </w:pPr>
      <w:r w:rsidRPr="00E20A6E">
        <w:rPr>
          <w:rFonts w:ascii="Times New Roman" w:hAnsi="Times New Roman" w:cs="Times New Roman"/>
          <w:i w:val="0"/>
          <w:sz w:val="24"/>
          <w:szCs w:val="24"/>
        </w:rPr>
        <w:t>Investor reassesses the performance of the purchased shares</w:t>
      </w:r>
    </w:p>
    <w:p w14:paraId="2A9BDFA1" w14:textId="77777777" w:rsidR="00306908" w:rsidRDefault="00306908">
      <w:pPr>
        <w:spacing w:after="0" w:line="240" w:lineRule="auto"/>
        <w:jc w:val="both"/>
        <w:rPr>
          <w:rFonts w:ascii="Times New Roman" w:eastAsia="Times New Roman" w:hAnsi="Times New Roman" w:cs="Times New Roman"/>
          <w:b/>
          <w:i w:val="0"/>
          <w:sz w:val="24"/>
          <w:szCs w:val="24"/>
        </w:rPr>
      </w:pPr>
    </w:p>
    <w:p w14:paraId="38DEF83C" w14:textId="77777777" w:rsidR="00E20A6E" w:rsidRDefault="006969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5CE5D9FB"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hAnsi="Times New Roman" w:cs="Times New Roman"/>
          <w:i w:val="0"/>
          <w:sz w:val="24"/>
          <w:szCs w:val="24"/>
        </w:rPr>
        <w:t>Achmad, Safitri Lia., &amp; Amanah, Lailatul. (2014). Pengaruh keputusan investasi, keputusan pendanaan, kebijakan dividen dan kinerja keuangan terhadap nilai perusahaan. Jurnal Ilmu &amp; Riset Akuntansi,3(9),1-15.</w:t>
      </w:r>
    </w:p>
    <w:p w14:paraId="78E85742"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eastAsia="Times New Roman" w:hAnsi="Times New Roman" w:cs="Times New Roman"/>
          <w:i w:val="0"/>
          <w:sz w:val="24"/>
          <w:szCs w:val="24"/>
        </w:rPr>
        <w:t xml:space="preserve">Atarmono, 2001, Analisis Portofolio Saham Untuk Menentukan Return Optimal dan Resiko Minimal. Jurnal JIPTUNMREPP, Vol.2, No.2. </w:t>
      </w:r>
    </w:p>
    <w:p w14:paraId="04688075"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eastAsia="Times New Roman" w:hAnsi="Times New Roman" w:cs="Times New Roman"/>
          <w:i w:val="0"/>
          <w:sz w:val="24"/>
          <w:szCs w:val="24"/>
        </w:rPr>
        <w:t>Bayumashudi, A. 2006. Analisis Pembentukan Portofolio Optimum Menggunakan Model Pemilihan Portofolio Markowitz terhadap Saham-saham LQ-45 di Bursa Efek Jakarta. Tesis. Pascasarjana Universitas Indonesia.</w:t>
      </w:r>
    </w:p>
    <w:p w14:paraId="3814B72F"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eastAsia="Times New Roman" w:hAnsi="Times New Roman" w:cs="Times New Roman"/>
          <w:i w:val="0"/>
          <w:sz w:val="24"/>
          <w:szCs w:val="24"/>
        </w:rPr>
        <w:t>Fauzi, Dahniar, Ajiyoko. 20202. Faktor Penentu Pengambil Keputusan Investasi Saham. Tesis. Pascasarjana Universitas Islam Indonesia.</w:t>
      </w:r>
    </w:p>
    <w:p w14:paraId="0DC46623"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eastAsia="Times New Roman" w:hAnsi="Times New Roman" w:cs="Times New Roman"/>
          <w:i w:val="0"/>
          <w:sz w:val="24"/>
          <w:szCs w:val="24"/>
        </w:rPr>
        <w:t>Jogiyanto H. M. 2000. Teori Portofolio dan Analisis Investasi, Edisi ke-2, BPPE, Yogyakarta.</w:t>
      </w:r>
    </w:p>
    <w:p w14:paraId="428EFAF2"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eastAsia="Times New Roman" w:hAnsi="Times New Roman" w:cs="Times New Roman"/>
          <w:i w:val="0"/>
          <w:sz w:val="24"/>
          <w:szCs w:val="24"/>
        </w:rPr>
        <w:t>Hariyanto. 2008. Analisis Rasionalitas Investor dalam Pemilihan Saham dan Penentuan Portofolio Optimal Menggunakan Model Indeks Tunggal. Tesis. Pascasarjana Universitas Muhammadiyah Surakarta.</w:t>
      </w:r>
    </w:p>
    <w:p w14:paraId="023DF288"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hAnsi="Times New Roman" w:cs="Times New Roman"/>
          <w:i w:val="0"/>
          <w:sz w:val="24"/>
          <w:szCs w:val="24"/>
        </w:rPr>
        <w:t>Rahardjo, S. 2006. Kiat Membangun Aset Kekayaan. Jakarta: PT Elex Media Komputindo.</w:t>
      </w:r>
    </w:p>
    <w:p w14:paraId="2A70A39B" w14:textId="77777777" w:rsidR="00942427" w:rsidRDefault="00C84393" w:rsidP="00942427">
      <w:pPr>
        <w:spacing w:line="240" w:lineRule="auto"/>
        <w:ind w:left="284" w:hanging="284"/>
        <w:jc w:val="both"/>
        <w:rPr>
          <w:rFonts w:ascii="Times New Roman" w:hAnsi="Times New Roman" w:cs="Times New Roman"/>
          <w:i w:val="0"/>
          <w:sz w:val="24"/>
          <w:szCs w:val="24"/>
        </w:rPr>
      </w:pPr>
      <w:r w:rsidRPr="00C84393">
        <w:rPr>
          <w:rFonts w:ascii="Times New Roman" w:hAnsi="Times New Roman" w:cs="Times New Roman"/>
          <w:i w:val="0"/>
          <w:sz w:val="24"/>
          <w:szCs w:val="24"/>
        </w:rPr>
        <w:t>Risman, A., Subhani, M., Ushakov, D., 2021. Nexus between Financial Fundamentals and Automotive (Car) Industry. ARDL approach. E3S</w:t>
      </w:r>
      <w:r w:rsidR="00942427">
        <w:rPr>
          <w:rFonts w:ascii="Times New Roman" w:hAnsi="Times New Roman" w:cs="Times New Roman"/>
          <w:i w:val="0"/>
          <w:sz w:val="24"/>
          <w:szCs w:val="24"/>
        </w:rPr>
        <w:t xml:space="preserve"> </w:t>
      </w:r>
      <w:r w:rsidRPr="00C84393">
        <w:rPr>
          <w:rFonts w:ascii="Times New Roman" w:hAnsi="Times New Roman" w:cs="Times New Roman"/>
          <w:i w:val="0"/>
          <w:sz w:val="24"/>
          <w:szCs w:val="24"/>
        </w:rPr>
        <w:t>Web of Conferences 244, 08015.</w:t>
      </w:r>
    </w:p>
    <w:p w14:paraId="596F42E0" w14:textId="67CA9B0C" w:rsidR="00942427" w:rsidRDefault="00942427" w:rsidP="00942427">
      <w:pPr>
        <w:spacing w:line="240" w:lineRule="auto"/>
        <w:ind w:left="284" w:hanging="284"/>
        <w:jc w:val="both"/>
        <w:rPr>
          <w:rFonts w:ascii="Times New Roman" w:hAnsi="Times New Roman" w:cs="Times New Roman"/>
          <w:i w:val="0"/>
          <w:sz w:val="24"/>
          <w:szCs w:val="24"/>
        </w:rPr>
      </w:pPr>
      <w:r w:rsidRPr="00942427">
        <w:rPr>
          <w:rFonts w:ascii="Times New Roman" w:hAnsi="Times New Roman" w:cs="Times New Roman"/>
          <w:i w:val="0"/>
          <w:sz w:val="24"/>
          <w:szCs w:val="24"/>
        </w:rPr>
        <w:t>Risman, A., Prowanta, E., dan Siswanti, I. (2021). Behavioral Corporate Finance,</w:t>
      </w:r>
      <w:r>
        <w:rPr>
          <w:rFonts w:ascii="Times New Roman" w:hAnsi="Times New Roman" w:cs="Times New Roman"/>
          <w:i w:val="0"/>
          <w:sz w:val="24"/>
          <w:szCs w:val="24"/>
        </w:rPr>
        <w:t xml:space="preserve"> </w:t>
      </w:r>
      <w:r w:rsidRPr="00942427">
        <w:rPr>
          <w:rFonts w:ascii="Times New Roman" w:hAnsi="Times New Roman" w:cs="Times New Roman"/>
          <w:i w:val="0"/>
          <w:sz w:val="24"/>
          <w:szCs w:val="24"/>
        </w:rPr>
        <w:t>Yogyakarta: Penerbit KBM Indonesia.</w:t>
      </w:r>
    </w:p>
    <w:p w14:paraId="1D8DEC01" w14:textId="0A37E8B4" w:rsidR="00E20A6E" w:rsidRPr="00E20A6E" w:rsidRDefault="00E20A6E" w:rsidP="00E20A6E">
      <w:pPr>
        <w:spacing w:line="240" w:lineRule="auto"/>
        <w:ind w:left="284" w:hanging="284"/>
        <w:jc w:val="both"/>
        <w:rPr>
          <w:rFonts w:ascii="Times New Roman" w:hAnsi="Times New Roman" w:cs="Times New Roman"/>
          <w:i w:val="0"/>
          <w:sz w:val="24"/>
          <w:szCs w:val="24"/>
        </w:rPr>
      </w:pPr>
      <w:r w:rsidRPr="00E20A6E">
        <w:rPr>
          <w:rFonts w:ascii="Times New Roman" w:hAnsi="Times New Roman" w:cs="Times New Roman"/>
          <w:i w:val="0"/>
          <w:sz w:val="24"/>
          <w:szCs w:val="24"/>
        </w:rPr>
        <w:t>Tandelilin, Eduardus, 2017, Pasar Modal Manajemen Portofolio &amp; Investasi , Edisi Pertama. PT Kanisius : Yogyakarta</w:t>
      </w:r>
    </w:p>
    <w:p w14:paraId="68A3965D" w14:textId="77777777" w:rsidR="00E20A6E" w:rsidRPr="00E20A6E" w:rsidRDefault="00E20A6E"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r w:rsidRPr="00E20A6E">
        <w:rPr>
          <w:rFonts w:ascii="Times New Roman" w:eastAsia="Times New Roman" w:hAnsi="Times New Roman" w:cs="Times New Roman"/>
          <w:i w:val="0"/>
          <w:sz w:val="24"/>
          <w:szCs w:val="24"/>
        </w:rPr>
        <w:lastRenderedPageBreak/>
        <w:t>Wahyudi, H. D. 2002. Analisis Investasi dan Penentuan Portofolio Saham Optimal di Bursa Efek Jakarta. Jurnal Akuntansi dan Keuangan. Vol. 1. No. 2.</w:t>
      </w:r>
    </w:p>
    <w:p w14:paraId="66CC60DF" w14:textId="77777777" w:rsidR="00E20A6E" w:rsidRDefault="00961A08"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hyperlink r:id="rId11" w:history="1">
        <w:r w:rsidR="00E20A6E" w:rsidRPr="00E20A6E">
          <w:rPr>
            <w:rStyle w:val="Hyperlink"/>
            <w:rFonts w:ascii="Times New Roman" w:eastAsia="Times New Roman" w:hAnsi="Times New Roman" w:cs="Times New Roman"/>
            <w:i w:val="0"/>
            <w:sz w:val="24"/>
            <w:szCs w:val="24"/>
          </w:rPr>
          <w:t>www.finance</w:t>
        </w:r>
      </w:hyperlink>
      <w:r w:rsidR="00E20A6E" w:rsidRPr="00E20A6E">
        <w:rPr>
          <w:rFonts w:ascii="Times New Roman" w:eastAsia="Times New Roman" w:hAnsi="Times New Roman" w:cs="Times New Roman"/>
          <w:i w:val="0"/>
          <w:sz w:val="24"/>
          <w:szCs w:val="24"/>
        </w:rPr>
        <w:t xml:space="preserve"> yahoo.com (diakses pada tanggal 8 Mei 2023)</w:t>
      </w:r>
    </w:p>
    <w:p w14:paraId="49AD4B37" w14:textId="77777777" w:rsidR="00E20A6E" w:rsidRPr="00E20A6E" w:rsidRDefault="00961A08" w:rsidP="00E20A6E">
      <w:pPr>
        <w:shd w:val="clear" w:color="auto" w:fill="FFFFFF"/>
        <w:spacing w:before="240" w:after="240" w:line="240" w:lineRule="auto"/>
        <w:ind w:left="284" w:hanging="284"/>
        <w:jc w:val="both"/>
        <w:rPr>
          <w:rFonts w:ascii="Times New Roman" w:eastAsia="Times New Roman" w:hAnsi="Times New Roman" w:cs="Times New Roman"/>
          <w:i w:val="0"/>
          <w:sz w:val="24"/>
          <w:szCs w:val="24"/>
        </w:rPr>
      </w:pPr>
      <w:hyperlink r:id="rId12" w:history="1">
        <w:r w:rsidR="00E20A6E" w:rsidRPr="00FC1D79">
          <w:rPr>
            <w:rStyle w:val="Hyperlink"/>
            <w:rFonts w:ascii="Times New Roman" w:eastAsia="Times New Roman" w:hAnsi="Times New Roman" w:cs="Times New Roman"/>
            <w:i w:val="0"/>
            <w:sz w:val="24"/>
            <w:szCs w:val="24"/>
          </w:rPr>
          <w:t>www.idx.co.id</w:t>
        </w:r>
      </w:hyperlink>
      <w:r w:rsidR="00E20A6E">
        <w:rPr>
          <w:rFonts w:ascii="Times New Roman" w:eastAsia="Times New Roman" w:hAnsi="Times New Roman" w:cs="Times New Roman"/>
          <w:i w:val="0"/>
          <w:sz w:val="24"/>
          <w:szCs w:val="24"/>
        </w:rPr>
        <w:t xml:space="preserve"> (diakses pada tanggal 7 Mei 2023)</w:t>
      </w:r>
    </w:p>
    <w:p w14:paraId="182B4EA8" w14:textId="77777777" w:rsidR="00306908" w:rsidRDefault="00306908">
      <w:pPr>
        <w:spacing w:after="0" w:line="240" w:lineRule="auto"/>
        <w:ind w:firstLine="360"/>
        <w:jc w:val="both"/>
        <w:rPr>
          <w:rFonts w:ascii="Times New Roman" w:eastAsia="Times New Roman" w:hAnsi="Times New Roman" w:cs="Times New Roman"/>
          <w:i w:val="0"/>
          <w:sz w:val="24"/>
          <w:szCs w:val="24"/>
        </w:rPr>
      </w:pPr>
    </w:p>
    <w:p w14:paraId="5075360F" w14:textId="77777777" w:rsidR="00306908" w:rsidRDefault="00306908">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3BA7ABAD" w14:textId="77777777" w:rsidR="00306908" w:rsidRDefault="00306908">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306908">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E9825" w14:textId="77777777" w:rsidR="00961A08" w:rsidRDefault="00961A08">
      <w:pPr>
        <w:spacing w:after="0" w:line="240" w:lineRule="auto"/>
      </w:pPr>
      <w:r>
        <w:separator/>
      </w:r>
    </w:p>
  </w:endnote>
  <w:endnote w:type="continuationSeparator" w:id="0">
    <w:p w14:paraId="5835E0C7" w14:textId="77777777" w:rsidR="00961A08" w:rsidRDefault="0096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C2AD4" w14:textId="77777777" w:rsidR="005F5F7C" w:rsidRDefault="005F5F7C">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F5F7C" w14:paraId="21A69CE8" w14:textId="77777777">
      <w:trPr>
        <w:jc w:val="center"/>
      </w:trPr>
      <w:tc>
        <w:tcPr>
          <w:tcW w:w="751" w:type="dxa"/>
          <w:vAlign w:val="center"/>
        </w:tcPr>
        <w:p w14:paraId="74D3CE58" w14:textId="77777777" w:rsidR="005F5F7C" w:rsidRDefault="005F5F7C">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D1C89">
            <w:rPr>
              <w:rFonts w:ascii="Tahoma" w:eastAsia="Tahoma" w:hAnsi="Tahoma" w:cs="Tahoma"/>
              <w:b/>
              <w:i w:val="0"/>
              <w:noProof/>
              <w:color w:val="000000"/>
              <w:sz w:val="24"/>
              <w:szCs w:val="24"/>
            </w:rPr>
            <w:t>10</w:t>
          </w:r>
          <w:r>
            <w:rPr>
              <w:rFonts w:ascii="Tahoma" w:eastAsia="Tahoma" w:hAnsi="Tahoma" w:cs="Tahoma"/>
              <w:b/>
              <w:i w:val="0"/>
              <w:color w:val="000000"/>
              <w:sz w:val="24"/>
              <w:szCs w:val="24"/>
            </w:rPr>
            <w:fldChar w:fldCharType="end"/>
          </w:r>
        </w:p>
      </w:tc>
      <w:tc>
        <w:tcPr>
          <w:tcW w:w="8319" w:type="dxa"/>
          <w:vAlign w:val="center"/>
        </w:tcPr>
        <w:p w14:paraId="7CA0032C" w14:textId="77777777" w:rsidR="005F5F7C" w:rsidRDefault="005F5F7C">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FDE35BE"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1FF5" w14:textId="77777777" w:rsidR="005F5F7C" w:rsidRDefault="005F5F7C">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F5F7C" w14:paraId="20004127" w14:textId="77777777">
      <w:trPr>
        <w:jc w:val="center"/>
      </w:trPr>
      <w:tc>
        <w:tcPr>
          <w:tcW w:w="8321" w:type="dxa"/>
          <w:vAlign w:val="center"/>
        </w:tcPr>
        <w:p w14:paraId="59E4AF0D"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351C76A4"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D1C89">
            <w:rPr>
              <w:rFonts w:ascii="Tahoma" w:eastAsia="Tahoma" w:hAnsi="Tahoma" w:cs="Tahoma"/>
              <w:b/>
              <w:i w:val="0"/>
              <w:noProof/>
              <w:color w:val="000000"/>
              <w:sz w:val="24"/>
              <w:szCs w:val="24"/>
            </w:rPr>
            <w:t>9</w:t>
          </w:r>
          <w:r>
            <w:rPr>
              <w:rFonts w:ascii="Tahoma" w:eastAsia="Tahoma" w:hAnsi="Tahoma" w:cs="Tahoma"/>
              <w:b/>
              <w:i w:val="0"/>
              <w:color w:val="000000"/>
              <w:sz w:val="24"/>
              <w:szCs w:val="24"/>
            </w:rPr>
            <w:fldChar w:fldCharType="end"/>
          </w:r>
        </w:p>
      </w:tc>
    </w:tr>
  </w:tbl>
  <w:p w14:paraId="44D04B43" w14:textId="77777777" w:rsidR="005F5F7C" w:rsidRDefault="005F5F7C">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70041" w14:textId="77777777" w:rsidR="005F5F7C" w:rsidRDefault="005F5F7C">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5F5F7C" w14:paraId="427ED2E8" w14:textId="77777777">
      <w:trPr>
        <w:trHeight w:val="284"/>
        <w:jc w:val="center"/>
      </w:trPr>
      <w:tc>
        <w:tcPr>
          <w:tcW w:w="8321" w:type="dxa"/>
          <w:shd w:val="clear" w:color="auto" w:fill="auto"/>
          <w:vAlign w:val="center"/>
        </w:tcPr>
        <w:p w14:paraId="48A17955"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rPr>
            <w:t>Indikator, Vol. 8 No. 1, January 2024</w:t>
          </w:r>
        </w:p>
      </w:tc>
      <w:tc>
        <w:tcPr>
          <w:tcW w:w="749" w:type="dxa"/>
          <w:shd w:val="clear" w:color="auto" w:fill="auto"/>
          <w:vAlign w:val="center"/>
        </w:tcPr>
        <w:p w14:paraId="75B882CC"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D1C8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6DDF6E" w14:textId="77777777" w:rsidR="005F5F7C" w:rsidRDefault="005F5F7C">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0B868" w14:textId="77777777" w:rsidR="00961A08" w:rsidRDefault="00961A08">
      <w:pPr>
        <w:spacing w:after="0" w:line="240" w:lineRule="auto"/>
      </w:pPr>
      <w:r>
        <w:separator/>
      </w:r>
    </w:p>
  </w:footnote>
  <w:footnote w:type="continuationSeparator" w:id="0">
    <w:p w14:paraId="065DB2D2" w14:textId="77777777" w:rsidR="00961A08" w:rsidRDefault="00961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34A8D" w14:textId="77777777" w:rsidR="005F5F7C" w:rsidRDefault="005F5F7C">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5F5F7C" w14:paraId="267460AD" w14:textId="77777777">
      <w:trPr>
        <w:trHeight w:val="284"/>
        <w:jc w:val="center"/>
      </w:trPr>
      <w:tc>
        <w:tcPr>
          <w:tcW w:w="7370" w:type="dxa"/>
          <w:vAlign w:val="center"/>
        </w:tcPr>
        <w:p w14:paraId="738FD2A5" w14:textId="77777777" w:rsidR="005F5F7C" w:rsidRDefault="005F5F7C">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lang w:bidi="ar-SA"/>
            </w:rPr>
            <w:drawing>
              <wp:inline distT="114300" distB="114300" distL="114300" distR="114300" wp14:anchorId="6AA3A4AF" wp14:editId="22F1B234">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6F90F275"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6B26FB6"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9AD923B" w14:textId="77777777" w:rsidR="005F5F7C" w:rsidRDefault="005F5F7C">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570EA" w14:textId="77777777" w:rsidR="005F5F7C" w:rsidRDefault="005F5F7C">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F5F7C" w14:paraId="1D866545" w14:textId="77777777">
      <w:trPr>
        <w:jc w:val="center"/>
      </w:trPr>
      <w:tc>
        <w:tcPr>
          <w:tcW w:w="7362" w:type="dxa"/>
          <w:vAlign w:val="center"/>
        </w:tcPr>
        <w:p w14:paraId="5F7975AE" w14:textId="77777777" w:rsidR="005F5F7C" w:rsidRDefault="005F5F7C">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lang w:bidi="ar-SA"/>
            </w:rPr>
            <w:drawing>
              <wp:inline distT="114300" distB="114300" distL="114300" distR="114300" wp14:anchorId="2D4E4C8F" wp14:editId="2FDBD15B">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51A488A6"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01B2C7C"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7E7C1D6" w14:textId="77777777" w:rsidR="005F5F7C" w:rsidRDefault="005F5F7C">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460EA" w14:textId="77777777" w:rsidR="005F5F7C" w:rsidRDefault="005F5F7C">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F5F7C" w14:paraId="3E5BB797" w14:textId="77777777">
      <w:trPr>
        <w:trHeight w:val="699"/>
        <w:jc w:val="center"/>
      </w:trPr>
      <w:tc>
        <w:tcPr>
          <w:tcW w:w="7362" w:type="dxa"/>
          <w:vAlign w:val="center"/>
        </w:tcPr>
        <w:p w14:paraId="7DB6AC7F" w14:textId="77777777" w:rsidR="005F5F7C" w:rsidRDefault="005F5F7C">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1EFB6DDF" wp14:editId="2EB2C760">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64048CE1"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1D9D809D" w14:textId="77777777" w:rsidR="005F5F7C" w:rsidRDefault="005F5F7C">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F9EEA4E" w14:textId="77777777" w:rsidR="005F5F7C" w:rsidRDefault="005F5F7C">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6681B"/>
    <w:multiLevelType w:val="multilevel"/>
    <w:tmpl w:val="624C5546"/>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8"/>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 w15:restartNumberingAfterBreak="0">
    <w:nsid w:val="28B012C2"/>
    <w:multiLevelType w:val="hybridMultilevel"/>
    <w:tmpl w:val="B95471DE"/>
    <w:lvl w:ilvl="0" w:tplc="C8084D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F2E02"/>
    <w:multiLevelType w:val="hybridMultilevel"/>
    <w:tmpl w:val="A1908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564FB"/>
    <w:multiLevelType w:val="hybridMultilevel"/>
    <w:tmpl w:val="64D8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75EEA"/>
    <w:multiLevelType w:val="hybridMultilevel"/>
    <w:tmpl w:val="EB1C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74976"/>
    <w:multiLevelType w:val="multilevel"/>
    <w:tmpl w:val="FCCCB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08"/>
    <w:rsid w:val="00100AC8"/>
    <w:rsid w:val="0018100C"/>
    <w:rsid w:val="001B322D"/>
    <w:rsid w:val="00210EC3"/>
    <w:rsid w:val="00225332"/>
    <w:rsid w:val="00306908"/>
    <w:rsid w:val="0042376B"/>
    <w:rsid w:val="00506980"/>
    <w:rsid w:val="00565CFC"/>
    <w:rsid w:val="005C2627"/>
    <w:rsid w:val="005D1C89"/>
    <w:rsid w:val="005F5F7C"/>
    <w:rsid w:val="0065526C"/>
    <w:rsid w:val="00681524"/>
    <w:rsid w:val="006969B8"/>
    <w:rsid w:val="00942427"/>
    <w:rsid w:val="00961A08"/>
    <w:rsid w:val="00B85FD9"/>
    <w:rsid w:val="00C84393"/>
    <w:rsid w:val="00D21C9E"/>
    <w:rsid w:val="00E20A6E"/>
    <w:rsid w:val="00E5318C"/>
    <w:rsid w:val="00FC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097D7"/>
  <w15:docId w15:val="{65CD6B26-CC89-4E0F-9473-259B78CE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shd w:val="clear" w:color="auto" w:fill="F2DBDB"/>
      <w:spacing w:before="480" w:after="100" w:line="264" w:lineRule="auto"/>
      <w:ind w:left="72" w:hanging="360"/>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spacing w:before="200" w:after="100" w:line="264" w:lineRule="auto"/>
      <w:ind w:left="144"/>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spacing w:before="200" w:after="100" w:line="240" w:lineRule="auto"/>
      <w:ind w:left="144"/>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spacing w:before="200" w:after="100" w:line="240" w:lineRule="auto"/>
      <w:ind w:left="86"/>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spacing w:before="200" w:after="100" w:line="240" w:lineRule="auto"/>
      <w:ind w:left="86"/>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spacing w:before="200" w:after="100" w:line="240" w:lineRule="auto"/>
      <w:ind w:left="3744" w:hanging="360"/>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spacing w:before="200" w:after="100" w:line="240" w:lineRule="auto"/>
      <w:ind w:left="4464" w:hanging="360"/>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spacing w:before="200" w:after="100" w:line="240" w:lineRule="auto"/>
      <w:ind w:left="5184" w:hanging="360"/>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spacing w:before="200" w:after="100" w:line="240" w:lineRule="auto"/>
      <w:ind w:left="5904" w:hanging="360"/>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uiPriority w:val="22"/>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ind w:left="0" w:firstLine="0"/>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tabs>
        <w:tab w:val="num" w:pos="648"/>
      </w:tabs>
      <w:suppressAutoHyphens w:val="0"/>
      <w:spacing w:after="0" w:line="360" w:lineRule="auto"/>
      <w:ind w:left="720" w:hanging="360"/>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ibaranimm2017@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3476</Words>
  <Characters>18530</Characters>
  <Application>Microsoft Office Word</Application>
  <DocSecurity>0</DocSecurity>
  <Lines>617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5</cp:revision>
  <dcterms:created xsi:type="dcterms:W3CDTF">2023-08-27T00:26:00Z</dcterms:created>
  <dcterms:modified xsi:type="dcterms:W3CDTF">2024-01-28T01:01:00Z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