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396BEBD3" w14:textId="3B402DE5" w:rsidR="00730D86" w:rsidRPr="00730D86" w:rsidRDefault="00730D86" w:rsidP="00730D86">
      <w:pPr>
        <w:spacing w:after="0" w:line="240" w:lineRule="auto"/>
        <w:jc w:val="center"/>
        <w:rPr>
          <w:rFonts w:ascii="Times New Roman" w:eastAsia="Times New Roman" w:hAnsi="Times New Roman" w:cs="Times New Roman"/>
          <w:b/>
          <w:i w:val="0"/>
          <w:sz w:val="28"/>
          <w:szCs w:val="28"/>
        </w:rPr>
      </w:pPr>
      <w:r w:rsidRPr="00730D86">
        <w:rPr>
          <w:rFonts w:ascii="Times New Roman" w:eastAsia="Times New Roman" w:hAnsi="Times New Roman" w:cs="Times New Roman"/>
          <w:b/>
          <w:i w:val="0"/>
          <w:sz w:val="28"/>
          <w:szCs w:val="28"/>
        </w:rPr>
        <w:t xml:space="preserve">The Impact of </w:t>
      </w:r>
      <w:r>
        <w:rPr>
          <w:rFonts w:ascii="Times New Roman" w:eastAsia="Times New Roman" w:hAnsi="Times New Roman" w:cs="Times New Roman"/>
          <w:b/>
          <w:i w:val="0"/>
          <w:sz w:val="28"/>
          <w:szCs w:val="28"/>
        </w:rPr>
        <w:t xml:space="preserve">Exclusive </w:t>
      </w:r>
      <w:r w:rsidRPr="00730D86">
        <w:rPr>
          <w:rFonts w:ascii="Times New Roman" w:eastAsia="Times New Roman" w:hAnsi="Times New Roman" w:cs="Times New Roman"/>
          <w:b/>
          <w:i w:val="0"/>
          <w:sz w:val="28"/>
          <w:szCs w:val="28"/>
        </w:rPr>
        <w:t>Talent Management Philosophy on Employee Engagement in ABC Company</w:t>
      </w:r>
    </w:p>
    <w:p w14:paraId="69D0C670" w14:textId="066327AC" w:rsidR="003E07EB" w:rsidRDefault="003E07EB" w:rsidP="00730D86">
      <w:pPr>
        <w:spacing w:after="0" w:line="240" w:lineRule="auto"/>
        <w:rPr>
          <w:rFonts w:ascii="Times New Roman" w:eastAsia="Times New Roman" w:hAnsi="Times New Roman" w:cs="Times New Roman"/>
          <w:b/>
          <w:i w:val="0"/>
          <w:sz w:val="24"/>
          <w:szCs w:val="24"/>
        </w:rPr>
      </w:pPr>
    </w:p>
    <w:p w14:paraId="0959AC8E" w14:textId="77777777" w:rsidR="003E07EB" w:rsidRDefault="004E113B">
      <w:pPr>
        <w:tabs>
          <w:tab w:val="left" w:pos="5730"/>
        </w:tabs>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ab/>
      </w:r>
    </w:p>
    <w:p w14:paraId="503D6C59" w14:textId="1F6F8595" w:rsidR="003E07EB" w:rsidRDefault="00730D86">
      <w:pPr>
        <w:spacing w:after="0" w:line="240" w:lineRule="auto"/>
        <w:jc w:val="both"/>
        <w:rPr>
          <w:rFonts w:ascii="Times New Roman" w:eastAsia="Times New Roman" w:hAnsi="Times New Roman" w:cs="Times New Roman"/>
          <w:b/>
          <w:i w:val="0"/>
        </w:rPr>
      </w:pPr>
      <w:bookmarkStart w:id="0" w:name="_heading=h.30j0zll" w:colFirst="0" w:colLast="0"/>
      <w:bookmarkEnd w:id="0"/>
      <w:proofErr w:type="spellStart"/>
      <w:r w:rsidRPr="00730D86">
        <w:rPr>
          <w:rFonts w:ascii="Times New Roman" w:eastAsia="Times New Roman" w:hAnsi="Times New Roman" w:cs="Times New Roman"/>
          <w:b/>
          <w:i w:val="0"/>
        </w:rPr>
        <w:t>Liediawaty</w:t>
      </w:r>
      <w:proofErr w:type="spellEnd"/>
      <w:r w:rsidRPr="00730D86">
        <w:rPr>
          <w:rFonts w:ascii="Times New Roman" w:eastAsia="Times New Roman" w:hAnsi="Times New Roman" w:cs="Times New Roman"/>
          <w:b/>
          <w:i w:val="0"/>
        </w:rPr>
        <w:t xml:space="preserve"> Shahaan</w:t>
      </w:r>
      <w:r w:rsidR="004E113B">
        <w:rPr>
          <w:rFonts w:ascii="Times New Roman" w:eastAsia="Times New Roman" w:hAnsi="Times New Roman" w:cs="Times New Roman"/>
          <w:b/>
          <w:i w:val="0"/>
        </w:rPr>
        <w:t xml:space="preserve"> </w:t>
      </w:r>
      <w:r w:rsidR="004E113B">
        <w:rPr>
          <w:rFonts w:ascii="Times New Roman" w:eastAsia="Times New Roman" w:hAnsi="Times New Roman" w:cs="Times New Roman"/>
          <w:b/>
          <w:i w:val="0"/>
          <w:vertAlign w:val="superscript"/>
        </w:rPr>
        <w:t>1)</w:t>
      </w:r>
      <w:r w:rsidR="004E113B">
        <w:rPr>
          <w:rFonts w:ascii="Times New Roman" w:eastAsia="Times New Roman" w:hAnsi="Times New Roman" w:cs="Times New Roman"/>
          <w:b/>
          <w:i w:val="0"/>
        </w:rPr>
        <w:t xml:space="preserve">; </w:t>
      </w:r>
      <w:proofErr w:type="spellStart"/>
      <w:r w:rsidRPr="00730D86">
        <w:rPr>
          <w:rFonts w:ascii="Times New Roman" w:eastAsia="Times New Roman" w:hAnsi="Times New Roman" w:cs="Times New Roman"/>
          <w:b/>
          <w:i w:val="0"/>
        </w:rPr>
        <w:t>Hary</w:t>
      </w:r>
      <w:proofErr w:type="spellEnd"/>
      <w:r w:rsidRPr="00730D86">
        <w:rPr>
          <w:rFonts w:ascii="Times New Roman" w:eastAsia="Times New Roman" w:hAnsi="Times New Roman" w:cs="Times New Roman"/>
          <w:b/>
          <w:i w:val="0"/>
        </w:rPr>
        <w:t xml:space="preserve"> Febriansyah</w:t>
      </w:r>
      <w:r w:rsidR="004E113B">
        <w:rPr>
          <w:rFonts w:ascii="Times New Roman" w:eastAsia="Times New Roman" w:hAnsi="Times New Roman" w:cs="Times New Roman"/>
          <w:b/>
          <w:i w:val="0"/>
          <w:vertAlign w:val="superscript"/>
        </w:rPr>
        <w:t>2)</w:t>
      </w:r>
    </w:p>
    <w:p w14:paraId="5F7264FA" w14:textId="77777777" w:rsidR="003E07EB" w:rsidRDefault="003E07EB">
      <w:pPr>
        <w:spacing w:after="0" w:line="240" w:lineRule="auto"/>
        <w:jc w:val="both"/>
        <w:rPr>
          <w:rFonts w:ascii="Times New Roman" w:eastAsia="Times New Roman" w:hAnsi="Times New Roman" w:cs="Times New Roman"/>
          <w:b/>
          <w:sz w:val="24"/>
          <w:szCs w:val="24"/>
          <w:vertAlign w:val="superscript"/>
        </w:rPr>
      </w:pPr>
    </w:p>
    <w:p w14:paraId="4298B212" w14:textId="78BB1A2A" w:rsidR="003E07EB" w:rsidRDefault="004E113B">
      <w:pPr>
        <w:spacing w:after="0" w:line="240" w:lineRule="auto"/>
        <w:jc w:val="both"/>
        <w:rPr>
          <w:rFonts w:ascii="Times New Roman" w:eastAsia="Times New Roman" w:hAnsi="Times New Roman" w:cs="Times New Roman"/>
          <w:sz w:val="18"/>
          <w:szCs w:val="18"/>
        </w:rPr>
      </w:pPr>
      <w:bookmarkStart w:id="1" w:name="_heading=h.1fob9te" w:colFirst="0" w:colLast="0"/>
      <w:bookmarkEnd w:id="1"/>
      <w:r>
        <w:rPr>
          <w:rFonts w:ascii="Times New Roman" w:eastAsia="Times New Roman" w:hAnsi="Times New Roman" w:cs="Times New Roman"/>
          <w:b/>
          <w:sz w:val="18"/>
          <w:szCs w:val="18"/>
          <w:vertAlign w:val="superscript"/>
        </w:rPr>
        <w:t>1)</w:t>
      </w:r>
      <w:r>
        <w:rPr>
          <w:rFonts w:ascii="Times New Roman" w:eastAsia="Times New Roman" w:hAnsi="Times New Roman" w:cs="Times New Roman"/>
          <w:b/>
          <w:sz w:val="18"/>
          <w:szCs w:val="18"/>
        </w:rPr>
        <w:t xml:space="preserve"> </w:t>
      </w:r>
      <w:hyperlink r:id="rId9" w:history="1">
        <w:r w:rsidR="00730D86" w:rsidRPr="009E1F1D">
          <w:rPr>
            <w:rStyle w:val="Hyperlink"/>
            <w:rFonts w:ascii="Times New Roman" w:eastAsia="Times New Roman" w:hAnsi="Times New Roman" w:cs="Times New Roman"/>
            <w:b/>
            <w:sz w:val="18"/>
            <w:szCs w:val="18"/>
          </w:rPr>
          <w:t>liediawaty_shahaan@sbm-itb.ac.id</w:t>
        </w:r>
      </w:hyperlink>
      <w:r>
        <w:rPr>
          <w:rFonts w:ascii="Times New Roman" w:eastAsia="Times New Roman" w:hAnsi="Times New Roman" w:cs="Times New Roman"/>
          <w:b/>
          <w:sz w:val="18"/>
          <w:szCs w:val="18"/>
        </w:rPr>
        <w:t>,</w:t>
      </w:r>
      <w:r w:rsidR="00730D86">
        <w:rPr>
          <w:rFonts w:ascii="Times New Roman" w:eastAsia="Times New Roman" w:hAnsi="Times New Roman" w:cs="Times New Roman"/>
          <w:b/>
          <w:sz w:val="18"/>
          <w:szCs w:val="18"/>
        </w:rPr>
        <w:t xml:space="preserve"> School of Business and Managemen</w:t>
      </w:r>
      <w:r>
        <w:rPr>
          <w:rFonts w:ascii="Times New Roman" w:eastAsia="Times New Roman" w:hAnsi="Times New Roman" w:cs="Times New Roman"/>
          <w:b/>
          <w:sz w:val="18"/>
          <w:szCs w:val="18"/>
        </w:rPr>
        <w:t xml:space="preserve">t, </w:t>
      </w:r>
      <w:r w:rsidR="00967181">
        <w:rPr>
          <w:rFonts w:ascii="Times New Roman" w:eastAsia="Times New Roman" w:hAnsi="Times New Roman" w:cs="Times New Roman"/>
          <w:b/>
          <w:sz w:val="18"/>
          <w:szCs w:val="18"/>
        </w:rPr>
        <w:t>Bandung Institute of Technology</w:t>
      </w:r>
      <w:r>
        <w:rPr>
          <w:rFonts w:ascii="Times New Roman" w:eastAsia="Times New Roman" w:hAnsi="Times New Roman" w:cs="Times New Roman"/>
          <w:b/>
          <w:sz w:val="18"/>
          <w:szCs w:val="18"/>
        </w:rPr>
        <w:t xml:space="preserve">, </w:t>
      </w:r>
      <w:r w:rsidR="00730D86">
        <w:rPr>
          <w:rFonts w:ascii="Times New Roman" w:eastAsia="Times New Roman" w:hAnsi="Times New Roman" w:cs="Times New Roman"/>
          <w:b/>
          <w:sz w:val="18"/>
          <w:szCs w:val="18"/>
        </w:rPr>
        <w:t>Indonesia</w:t>
      </w:r>
    </w:p>
    <w:p w14:paraId="76F441EA" w14:textId="4DF2B8C2" w:rsidR="003E07EB" w:rsidRDefault="004E113B">
      <w:pPr>
        <w:spacing w:after="0" w:line="240" w:lineRule="auto"/>
        <w:jc w:val="both"/>
        <w:rPr>
          <w:rFonts w:ascii="Times New Roman" w:eastAsia="Times New Roman" w:hAnsi="Times New Roman" w:cs="Times New Roman"/>
          <w:b/>
          <w:sz w:val="18"/>
          <w:szCs w:val="18"/>
        </w:rPr>
      </w:pPr>
      <w:r>
        <w:rPr>
          <w:rFonts w:ascii="Times New Roman" w:eastAsia="Times New Roman" w:hAnsi="Times New Roman" w:cs="Times New Roman"/>
          <w:b/>
          <w:sz w:val="18"/>
          <w:szCs w:val="18"/>
          <w:vertAlign w:val="superscript"/>
        </w:rPr>
        <w:t>2)</w:t>
      </w:r>
      <w:r>
        <w:rPr>
          <w:rFonts w:ascii="Times New Roman" w:eastAsia="Times New Roman" w:hAnsi="Times New Roman" w:cs="Times New Roman"/>
          <w:b/>
          <w:sz w:val="18"/>
          <w:szCs w:val="18"/>
        </w:rPr>
        <w:t xml:space="preserve"> </w:t>
      </w:r>
      <w:r w:rsidR="00730D86" w:rsidRPr="00730D86">
        <w:rPr>
          <w:rFonts w:ascii="Times New Roman" w:eastAsia="Times New Roman" w:hAnsi="Times New Roman" w:cs="Times New Roman"/>
          <w:b/>
          <w:sz w:val="18"/>
          <w:szCs w:val="18"/>
        </w:rPr>
        <w:t>hary@sbm-itb.ac.id</w:t>
      </w:r>
      <w:r>
        <w:rPr>
          <w:rFonts w:ascii="Times New Roman" w:eastAsia="Times New Roman" w:hAnsi="Times New Roman" w:cs="Times New Roman"/>
          <w:b/>
          <w:sz w:val="18"/>
          <w:szCs w:val="18"/>
        </w:rPr>
        <w:t xml:space="preserve">, </w:t>
      </w:r>
      <w:r w:rsidR="00730D86" w:rsidRPr="00730D86">
        <w:rPr>
          <w:rFonts w:ascii="Times New Roman" w:eastAsia="Times New Roman" w:hAnsi="Times New Roman" w:cs="Times New Roman"/>
          <w:b/>
          <w:sz w:val="18"/>
          <w:szCs w:val="18"/>
        </w:rPr>
        <w:t xml:space="preserve">School of Business and Management, </w:t>
      </w:r>
      <w:r w:rsidR="00967181">
        <w:rPr>
          <w:rFonts w:ascii="Times New Roman" w:eastAsia="Times New Roman" w:hAnsi="Times New Roman" w:cs="Times New Roman"/>
          <w:b/>
          <w:sz w:val="18"/>
          <w:szCs w:val="18"/>
        </w:rPr>
        <w:t xml:space="preserve">Bandung </w:t>
      </w:r>
      <w:r w:rsidR="00730D86" w:rsidRPr="00730D86">
        <w:rPr>
          <w:rFonts w:ascii="Times New Roman" w:eastAsia="Times New Roman" w:hAnsi="Times New Roman" w:cs="Times New Roman"/>
          <w:b/>
          <w:sz w:val="18"/>
          <w:szCs w:val="18"/>
        </w:rPr>
        <w:t xml:space="preserve">Institute of Technology, Indonesia </w:t>
      </w:r>
    </w:p>
    <w:p w14:paraId="55738F32" w14:textId="77777777" w:rsidR="003E07EB" w:rsidRDefault="003E07EB">
      <w:pPr>
        <w:spacing w:after="0" w:line="240" w:lineRule="auto"/>
        <w:jc w:val="both"/>
        <w:rPr>
          <w:rFonts w:ascii="Times New Roman" w:eastAsia="Times New Roman" w:hAnsi="Times New Roman" w:cs="Times New Roman"/>
          <w:b/>
          <w:sz w:val="10"/>
          <w:szCs w:val="10"/>
        </w:rPr>
      </w:pPr>
    </w:p>
    <w:tbl>
      <w:tblPr>
        <w:tblStyle w:val="a8"/>
        <w:tblW w:w="9067"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011"/>
        <w:gridCol w:w="6056"/>
      </w:tblGrid>
      <w:tr w:rsidR="003E07EB" w14:paraId="29DF6F55" w14:textId="77777777">
        <w:tc>
          <w:tcPr>
            <w:tcW w:w="3011" w:type="dxa"/>
            <w:tcBorders>
              <w:top w:val="single" w:sz="8" w:space="0" w:color="000000"/>
              <w:bottom w:val="single" w:sz="8" w:space="0" w:color="000000"/>
            </w:tcBorders>
            <w:shd w:val="clear" w:color="auto" w:fill="auto"/>
          </w:tcPr>
          <w:p w14:paraId="4D4952B8" w14:textId="77777777" w:rsidR="003E07EB" w:rsidRDefault="003E07EB">
            <w:pPr>
              <w:spacing w:after="0" w:line="240" w:lineRule="auto"/>
              <w:jc w:val="both"/>
              <w:rPr>
                <w:rFonts w:ascii="Times New Roman" w:eastAsia="Times New Roman" w:hAnsi="Times New Roman" w:cs="Times New Roman"/>
                <w:b/>
                <w:i w:val="0"/>
                <w:sz w:val="18"/>
                <w:szCs w:val="18"/>
              </w:rPr>
            </w:pPr>
          </w:p>
          <w:p w14:paraId="10F749B8" w14:textId="77777777" w:rsidR="003E07EB" w:rsidRDefault="004E113B">
            <w:pPr>
              <w:spacing w:after="6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Information:</w:t>
            </w:r>
          </w:p>
          <w:p w14:paraId="79D3C865" w14:textId="77777777" w:rsidR="003E07EB" w:rsidRDefault="003E07EB">
            <w:pPr>
              <w:spacing w:after="0" w:line="240" w:lineRule="auto"/>
              <w:ind w:right="170"/>
              <w:jc w:val="both"/>
              <w:rPr>
                <w:rFonts w:ascii="Times New Roman" w:eastAsia="Times New Roman" w:hAnsi="Times New Roman" w:cs="Times New Roman"/>
                <w:i w:val="0"/>
                <w:sz w:val="14"/>
                <w:szCs w:val="14"/>
              </w:rPr>
            </w:pPr>
          </w:p>
          <w:tbl>
            <w:tblPr>
              <w:tblStyle w:val="a9"/>
              <w:tblW w:w="2893" w:type="dxa"/>
              <w:tblBorders>
                <w:top w:val="single" w:sz="4" w:space="0" w:color="000000"/>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2893"/>
            </w:tblGrid>
            <w:tr w:rsidR="003E07EB" w14:paraId="3BDAD219" w14:textId="77777777">
              <w:tc>
                <w:tcPr>
                  <w:tcW w:w="2893" w:type="dxa"/>
                </w:tcPr>
                <w:p w14:paraId="4CBBBF81" w14:textId="77777777" w:rsidR="003E07EB" w:rsidRDefault="004E113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 xml:space="preserve">Keywords: </w:t>
                  </w:r>
                </w:p>
                <w:p w14:paraId="59AE9898" w14:textId="4337DD77" w:rsidR="003E07EB" w:rsidRPr="00113871" w:rsidRDefault="00730D86">
                  <w:pPr>
                    <w:spacing w:after="0" w:line="240" w:lineRule="auto"/>
                    <w:ind w:right="170"/>
                    <w:jc w:val="both"/>
                    <w:rPr>
                      <w:rFonts w:ascii="Times New Roman" w:eastAsia="Times New Roman" w:hAnsi="Times New Roman" w:cs="Times New Roman"/>
                      <w:i w:val="0"/>
                      <w:sz w:val="16"/>
                      <w:szCs w:val="16"/>
                    </w:rPr>
                  </w:pPr>
                  <w:r w:rsidRPr="00113871">
                    <w:rPr>
                      <w:rFonts w:ascii="Times New Roman" w:eastAsia="Times New Roman" w:hAnsi="Times New Roman" w:cs="Times New Roman"/>
                      <w:i w:val="0"/>
                      <w:sz w:val="16"/>
                      <w:szCs w:val="16"/>
                    </w:rPr>
                    <w:t>Talent Management</w:t>
                  </w:r>
                  <w:r w:rsidR="00113871" w:rsidRPr="00113871">
                    <w:rPr>
                      <w:rFonts w:ascii="Times New Roman" w:eastAsia="Times New Roman" w:hAnsi="Times New Roman" w:cs="Times New Roman"/>
                      <w:i w:val="0"/>
                      <w:sz w:val="16"/>
                      <w:szCs w:val="16"/>
                    </w:rPr>
                    <w:t>;</w:t>
                  </w:r>
                </w:p>
                <w:p w14:paraId="1A20EC2B" w14:textId="5137F2AD" w:rsidR="003E07EB" w:rsidRPr="00113871" w:rsidRDefault="00730D86">
                  <w:pPr>
                    <w:spacing w:after="0" w:line="240" w:lineRule="auto"/>
                    <w:ind w:right="170"/>
                    <w:jc w:val="both"/>
                    <w:rPr>
                      <w:rFonts w:ascii="Times New Roman" w:eastAsia="Times New Roman" w:hAnsi="Times New Roman" w:cs="Times New Roman"/>
                      <w:i w:val="0"/>
                      <w:sz w:val="16"/>
                      <w:szCs w:val="16"/>
                    </w:rPr>
                  </w:pPr>
                  <w:r w:rsidRPr="00113871">
                    <w:rPr>
                      <w:rFonts w:ascii="Times New Roman" w:eastAsia="Times New Roman" w:hAnsi="Times New Roman" w:cs="Times New Roman"/>
                      <w:i w:val="0"/>
                      <w:sz w:val="16"/>
                      <w:szCs w:val="16"/>
                    </w:rPr>
                    <w:t>Exclusive Talent Management</w:t>
                  </w:r>
                  <w:r w:rsidR="00113871" w:rsidRPr="00113871">
                    <w:rPr>
                      <w:rFonts w:ascii="Times New Roman" w:eastAsia="Times New Roman" w:hAnsi="Times New Roman" w:cs="Times New Roman"/>
                      <w:i w:val="0"/>
                      <w:sz w:val="16"/>
                      <w:szCs w:val="16"/>
                    </w:rPr>
                    <w:t>;</w:t>
                  </w:r>
                </w:p>
                <w:p w14:paraId="7C10E524" w14:textId="6A65A585" w:rsidR="003E07EB" w:rsidRPr="00113871" w:rsidRDefault="00730D86">
                  <w:pPr>
                    <w:spacing w:after="0" w:line="240" w:lineRule="auto"/>
                    <w:ind w:right="170"/>
                    <w:jc w:val="both"/>
                    <w:rPr>
                      <w:rFonts w:ascii="Times New Roman" w:eastAsia="Times New Roman" w:hAnsi="Times New Roman" w:cs="Times New Roman"/>
                      <w:i w:val="0"/>
                      <w:sz w:val="16"/>
                      <w:szCs w:val="16"/>
                    </w:rPr>
                  </w:pPr>
                  <w:r w:rsidRPr="00113871">
                    <w:rPr>
                      <w:rFonts w:ascii="Times New Roman" w:eastAsia="Times New Roman" w:hAnsi="Times New Roman" w:cs="Times New Roman"/>
                      <w:i w:val="0"/>
                      <w:sz w:val="16"/>
                      <w:szCs w:val="16"/>
                    </w:rPr>
                    <w:t>Engagement</w:t>
                  </w:r>
                  <w:r w:rsidR="00113871" w:rsidRPr="00113871">
                    <w:rPr>
                      <w:rFonts w:ascii="Times New Roman" w:eastAsia="Times New Roman" w:hAnsi="Times New Roman" w:cs="Times New Roman"/>
                      <w:i w:val="0"/>
                      <w:sz w:val="16"/>
                      <w:szCs w:val="16"/>
                    </w:rPr>
                    <w:t>;</w:t>
                  </w:r>
                </w:p>
                <w:p w14:paraId="2F3386C6" w14:textId="588BD4E1" w:rsidR="003E07EB" w:rsidRPr="00113871" w:rsidRDefault="00730D86">
                  <w:pPr>
                    <w:spacing w:after="0" w:line="240" w:lineRule="auto"/>
                    <w:ind w:right="170"/>
                    <w:jc w:val="both"/>
                    <w:rPr>
                      <w:rFonts w:ascii="Times New Roman" w:eastAsia="Times New Roman" w:hAnsi="Times New Roman" w:cs="Times New Roman"/>
                      <w:i w:val="0"/>
                      <w:sz w:val="16"/>
                      <w:szCs w:val="16"/>
                    </w:rPr>
                  </w:pPr>
                  <w:r w:rsidRPr="00113871">
                    <w:rPr>
                      <w:rFonts w:ascii="Times New Roman" w:eastAsia="Times New Roman" w:hAnsi="Times New Roman" w:cs="Times New Roman"/>
                      <w:i w:val="0"/>
                      <w:sz w:val="16"/>
                      <w:szCs w:val="16"/>
                    </w:rPr>
                    <w:t>Healthcare</w:t>
                  </w:r>
                  <w:r w:rsidR="00113871" w:rsidRPr="00113871">
                    <w:rPr>
                      <w:rFonts w:ascii="Times New Roman" w:eastAsia="Times New Roman" w:hAnsi="Times New Roman" w:cs="Times New Roman"/>
                      <w:i w:val="0"/>
                      <w:sz w:val="16"/>
                      <w:szCs w:val="16"/>
                    </w:rPr>
                    <w:t>;</w:t>
                  </w:r>
                </w:p>
                <w:p w14:paraId="66C61499" w14:textId="0772955B" w:rsidR="003E07EB" w:rsidRPr="00113871" w:rsidRDefault="00730D86">
                  <w:pPr>
                    <w:spacing w:after="0" w:line="240" w:lineRule="auto"/>
                    <w:ind w:right="170"/>
                    <w:jc w:val="both"/>
                    <w:rPr>
                      <w:rFonts w:ascii="Times New Roman" w:eastAsia="Times New Roman" w:hAnsi="Times New Roman" w:cs="Times New Roman"/>
                      <w:i w:val="0"/>
                      <w:sz w:val="16"/>
                      <w:szCs w:val="16"/>
                    </w:rPr>
                  </w:pPr>
                  <w:r w:rsidRPr="00113871">
                    <w:rPr>
                      <w:rFonts w:ascii="Times New Roman" w:eastAsia="Times New Roman" w:hAnsi="Times New Roman" w:cs="Times New Roman"/>
                      <w:i w:val="0"/>
                      <w:sz w:val="16"/>
                      <w:szCs w:val="16"/>
                    </w:rPr>
                    <w:t xml:space="preserve">Work </w:t>
                  </w:r>
                  <w:r w:rsidR="00967181" w:rsidRPr="00113871">
                    <w:rPr>
                      <w:rFonts w:ascii="Times New Roman" w:eastAsia="Times New Roman" w:hAnsi="Times New Roman" w:cs="Times New Roman"/>
                      <w:i w:val="0"/>
                      <w:sz w:val="16"/>
                      <w:szCs w:val="16"/>
                    </w:rPr>
                    <w:t>behavior</w:t>
                  </w:r>
                  <w:r w:rsidR="00113871" w:rsidRPr="00113871">
                    <w:rPr>
                      <w:rFonts w:ascii="Times New Roman" w:eastAsia="Times New Roman" w:hAnsi="Times New Roman" w:cs="Times New Roman"/>
                      <w:i w:val="0"/>
                      <w:sz w:val="16"/>
                      <w:szCs w:val="16"/>
                    </w:rPr>
                    <w:t>;</w:t>
                  </w:r>
                </w:p>
                <w:p w14:paraId="223A9109" w14:textId="2C53DCCC" w:rsidR="003E07EB" w:rsidRDefault="003E07EB">
                  <w:pPr>
                    <w:spacing w:after="120" w:line="240" w:lineRule="auto"/>
                    <w:ind w:right="170"/>
                    <w:jc w:val="both"/>
                    <w:rPr>
                      <w:rFonts w:ascii="Times New Roman" w:eastAsia="Times New Roman" w:hAnsi="Times New Roman" w:cs="Times New Roman"/>
                      <w:b/>
                      <w:i w:val="0"/>
                      <w:sz w:val="16"/>
                      <w:szCs w:val="16"/>
                    </w:rPr>
                  </w:pPr>
                </w:p>
              </w:tc>
            </w:tr>
            <w:tr w:rsidR="003E07EB" w14:paraId="0FE71F6D" w14:textId="77777777">
              <w:tc>
                <w:tcPr>
                  <w:tcW w:w="2893" w:type="dxa"/>
                </w:tcPr>
                <w:p w14:paraId="54BADC07" w14:textId="77777777" w:rsidR="003E07EB" w:rsidRDefault="004E113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Article History:</w:t>
                  </w:r>
                </w:p>
                <w:p w14:paraId="1F97D54E" w14:textId="47906671" w:rsidR="003E07EB" w:rsidRDefault="004E113B">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Received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113871">
                    <w:rPr>
                      <w:rFonts w:ascii="Times New Roman" w:eastAsia="Times New Roman" w:hAnsi="Times New Roman" w:cs="Times New Roman"/>
                      <w:i w:val="0"/>
                      <w:sz w:val="16"/>
                      <w:szCs w:val="16"/>
                    </w:rPr>
                    <w:t>December</w:t>
                  </w:r>
                  <w:r>
                    <w:rPr>
                      <w:rFonts w:ascii="Times New Roman" w:eastAsia="Times New Roman" w:hAnsi="Times New Roman" w:cs="Times New Roman"/>
                      <w:i w:val="0"/>
                      <w:sz w:val="16"/>
                      <w:szCs w:val="16"/>
                    </w:rPr>
                    <w:t xml:space="preserve"> </w:t>
                  </w:r>
                  <w:r w:rsidR="00113871">
                    <w:rPr>
                      <w:rFonts w:ascii="Times New Roman" w:eastAsia="Times New Roman" w:hAnsi="Times New Roman" w:cs="Times New Roman"/>
                      <w:i w:val="0"/>
                      <w:sz w:val="16"/>
                      <w:szCs w:val="16"/>
                    </w:rPr>
                    <w:t>19</w:t>
                  </w:r>
                  <w:r>
                    <w:rPr>
                      <w:rFonts w:ascii="Times New Roman" w:eastAsia="Times New Roman" w:hAnsi="Times New Roman" w:cs="Times New Roman"/>
                      <w:i w:val="0"/>
                      <w:sz w:val="16"/>
                      <w:szCs w:val="16"/>
                    </w:rPr>
                    <w:t>, 202</w:t>
                  </w:r>
                  <w:r w:rsidR="00113871">
                    <w:rPr>
                      <w:rFonts w:ascii="Times New Roman" w:eastAsia="Times New Roman" w:hAnsi="Times New Roman" w:cs="Times New Roman"/>
                      <w:i w:val="0"/>
                      <w:sz w:val="16"/>
                      <w:szCs w:val="16"/>
                    </w:rPr>
                    <w:t>3</w:t>
                  </w:r>
                </w:p>
                <w:p w14:paraId="1EDEE63B" w14:textId="5D75B4C8" w:rsidR="003E07EB" w:rsidRDefault="004E113B">
                  <w:pPr>
                    <w:tabs>
                      <w:tab w:val="left" w:pos="1134"/>
                    </w:tabs>
                    <w:spacing w:after="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Revised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113871">
                    <w:rPr>
                      <w:rFonts w:ascii="Times New Roman" w:eastAsia="Times New Roman" w:hAnsi="Times New Roman" w:cs="Times New Roman"/>
                      <w:i w:val="0"/>
                      <w:sz w:val="16"/>
                      <w:szCs w:val="16"/>
                    </w:rPr>
                    <w:t>Janu</w:t>
                  </w:r>
                  <w:r>
                    <w:rPr>
                      <w:rFonts w:ascii="Times New Roman" w:eastAsia="Times New Roman" w:hAnsi="Times New Roman" w:cs="Times New Roman"/>
                      <w:i w:val="0"/>
                      <w:sz w:val="16"/>
                      <w:szCs w:val="16"/>
                    </w:rPr>
                    <w:t>ary 1</w:t>
                  </w:r>
                  <w:r w:rsidR="00113871">
                    <w:rPr>
                      <w:rFonts w:ascii="Times New Roman" w:eastAsia="Times New Roman" w:hAnsi="Times New Roman" w:cs="Times New Roman"/>
                      <w:i w:val="0"/>
                      <w:sz w:val="16"/>
                      <w:szCs w:val="16"/>
                    </w:rPr>
                    <w:t>5</w:t>
                  </w:r>
                  <w:r>
                    <w:rPr>
                      <w:rFonts w:ascii="Times New Roman" w:eastAsia="Times New Roman" w:hAnsi="Times New Roman" w:cs="Times New Roman"/>
                      <w:i w:val="0"/>
                      <w:sz w:val="16"/>
                      <w:szCs w:val="16"/>
                    </w:rPr>
                    <w:t>, 202</w:t>
                  </w:r>
                  <w:r w:rsidR="00113871">
                    <w:rPr>
                      <w:rFonts w:ascii="Times New Roman" w:eastAsia="Times New Roman" w:hAnsi="Times New Roman" w:cs="Times New Roman"/>
                      <w:i w:val="0"/>
                      <w:sz w:val="16"/>
                      <w:szCs w:val="16"/>
                    </w:rPr>
                    <w:t>4</w:t>
                  </w:r>
                  <w:r>
                    <w:rPr>
                      <w:rFonts w:ascii="Times New Roman" w:eastAsia="Times New Roman" w:hAnsi="Times New Roman" w:cs="Times New Roman"/>
                      <w:i w:val="0"/>
                      <w:sz w:val="16"/>
                      <w:szCs w:val="16"/>
                    </w:rPr>
                    <w:t xml:space="preserve"> </w:t>
                  </w:r>
                </w:p>
                <w:p w14:paraId="6833378E" w14:textId="76ED20AD" w:rsidR="003E07EB" w:rsidRDefault="004E113B">
                  <w:pPr>
                    <w:tabs>
                      <w:tab w:val="left" w:pos="1134"/>
                    </w:tabs>
                    <w:spacing w:after="120" w:line="240" w:lineRule="auto"/>
                    <w:ind w:right="170"/>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 xml:space="preserve">Accepted    </w:t>
                  </w:r>
                  <w:proofErr w:type="gramStart"/>
                  <w:r>
                    <w:rPr>
                      <w:rFonts w:ascii="Times New Roman" w:eastAsia="Times New Roman" w:hAnsi="Times New Roman" w:cs="Times New Roman"/>
                      <w:i w:val="0"/>
                      <w:sz w:val="16"/>
                      <w:szCs w:val="16"/>
                    </w:rPr>
                    <w:t xml:space="preserve">  :</w:t>
                  </w:r>
                  <w:proofErr w:type="gramEnd"/>
                  <w:r>
                    <w:rPr>
                      <w:rFonts w:ascii="Times New Roman" w:eastAsia="Times New Roman" w:hAnsi="Times New Roman" w:cs="Times New Roman"/>
                      <w:i w:val="0"/>
                      <w:sz w:val="16"/>
                      <w:szCs w:val="16"/>
                    </w:rPr>
                    <w:t xml:space="preserve"> </w:t>
                  </w:r>
                  <w:r w:rsidR="00113871">
                    <w:rPr>
                      <w:rFonts w:ascii="Times New Roman" w:eastAsia="Times New Roman" w:hAnsi="Times New Roman" w:cs="Times New Roman"/>
                      <w:i w:val="0"/>
                      <w:sz w:val="16"/>
                      <w:szCs w:val="16"/>
                    </w:rPr>
                    <w:t>February 1</w:t>
                  </w:r>
                  <w:r>
                    <w:rPr>
                      <w:rFonts w:ascii="Times New Roman" w:eastAsia="Times New Roman" w:hAnsi="Times New Roman" w:cs="Times New Roman"/>
                      <w:i w:val="0"/>
                      <w:sz w:val="16"/>
                      <w:szCs w:val="16"/>
                    </w:rPr>
                    <w:t>, 202</w:t>
                  </w:r>
                  <w:r w:rsidR="00113871">
                    <w:rPr>
                      <w:rFonts w:ascii="Times New Roman" w:eastAsia="Times New Roman" w:hAnsi="Times New Roman" w:cs="Times New Roman"/>
                      <w:i w:val="0"/>
                      <w:sz w:val="16"/>
                      <w:szCs w:val="16"/>
                    </w:rPr>
                    <w:t>4</w:t>
                  </w:r>
                </w:p>
              </w:tc>
            </w:tr>
            <w:tr w:rsidR="003E07EB" w14:paraId="1E41C62D" w14:textId="77777777">
              <w:tc>
                <w:tcPr>
                  <w:tcW w:w="2893" w:type="dxa"/>
                </w:tcPr>
                <w:p w14:paraId="30AD4E19" w14:textId="77777777" w:rsidR="003E07EB" w:rsidRDefault="004E113B">
                  <w:pPr>
                    <w:spacing w:after="0" w:line="240" w:lineRule="auto"/>
                    <w:ind w:right="170"/>
                    <w:jc w:val="both"/>
                    <w:rPr>
                      <w:rFonts w:ascii="Times New Roman" w:eastAsia="Times New Roman" w:hAnsi="Times New Roman" w:cs="Times New Roman"/>
                      <w:b/>
                      <w:i w:val="0"/>
                      <w:sz w:val="16"/>
                      <w:szCs w:val="16"/>
                    </w:rPr>
                  </w:pPr>
                  <w:r>
                    <w:rPr>
                      <w:rFonts w:ascii="Times New Roman" w:eastAsia="Times New Roman" w:hAnsi="Times New Roman" w:cs="Times New Roman"/>
                      <w:b/>
                      <w:i w:val="0"/>
                      <w:sz w:val="16"/>
                      <w:szCs w:val="16"/>
                    </w:rPr>
                    <w:t>Cite This Article:</w:t>
                  </w:r>
                </w:p>
                <w:p w14:paraId="0399E316" w14:textId="77777777" w:rsidR="003E07EB" w:rsidRDefault="003E07EB">
                  <w:pPr>
                    <w:spacing w:after="0" w:line="240" w:lineRule="auto"/>
                    <w:ind w:right="170"/>
                    <w:jc w:val="both"/>
                    <w:rPr>
                      <w:rFonts w:ascii="Times New Roman" w:eastAsia="Times New Roman" w:hAnsi="Times New Roman" w:cs="Times New Roman"/>
                      <w:i w:val="0"/>
                      <w:sz w:val="16"/>
                      <w:szCs w:val="16"/>
                    </w:rPr>
                  </w:pPr>
                </w:p>
                <w:p w14:paraId="41A979D7" w14:textId="77777777" w:rsidR="003E07EB" w:rsidRDefault="004E113B">
                  <w:pPr>
                    <w:spacing w:after="0" w:line="240" w:lineRule="auto"/>
                    <w:ind w:right="170"/>
                    <w:jc w:val="both"/>
                    <w:rPr>
                      <w:rFonts w:ascii="Times New Roman" w:eastAsia="Times New Roman" w:hAnsi="Times New Roman" w:cs="Times New Roman"/>
                      <w:i w:val="0"/>
                      <w:sz w:val="16"/>
                      <w:szCs w:val="16"/>
                    </w:rPr>
                  </w:pPr>
                  <w:r>
                    <w:rPr>
                      <w:rFonts w:ascii="Times New Roman" w:eastAsia="Times New Roman" w:hAnsi="Times New Roman" w:cs="Times New Roman"/>
                      <w:i w:val="0"/>
                      <w:sz w:val="16"/>
                      <w:szCs w:val="16"/>
                    </w:rPr>
                    <w:t>http://dx.doi.org/10.22441/indikator.v7i1.18396</w:t>
                  </w:r>
                </w:p>
                <w:p w14:paraId="1DB40573" w14:textId="77777777" w:rsidR="003E07EB" w:rsidRDefault="003E07EB">
                  <w:pPr>
                    <w:spacing w:after="0" w:line="240" w:lineRule="auto"/>
                    <w:ind w:right="170"/>
                    <w:jc w:val="both"/>
                    <w:rPr>
                      <w:rFonts w:ascii="Times New Roman" w:eastAsia="Times New Roman" w:hAnsi="Times New Roman" w:cs="Times New Roman"/>
                      <w:i w:val="0"/>
                      <w:sz w:val="16"/>
                      <w:szCs w:val="16"/>
                    </w:rPr>
                  </w:pPr>
                </w:p>
              </w:tc>
            </w:tr>
          </w:tbl>
          <w:p w14:paraId="5C5C6511" w14:textId="77777777" w:rsidR="003E07EB" w:rsidRDefault="003E07EB">
            <w:pPr>
              <w:spacing w:after="0" w:line="240" w:lineRule="auto"/>
              <w:jc w:val="both"/>
              <w:rPr>
                <w:rFonts w:ascii="Times New Roman" w:eastAsia="Times New Roman" w:hAnsi="Times New Roman" w:cs="Times New Roman"/>
                <w:b/>
                <w:i w:val="0"/>
                <w:sz w:val="18"/>
                <w:szCs w:val="18"/>
              </w:rPr>
            </w:pPr>
          </w:p>
        </w:tc>
        <w:tc>
          <w:tcPr>
            <w:tcW w:w="6056" w:type="dxa"/>
            <w:tcBorders>
              <w:top w:val="single" w:sz="8" w:space="0" w:color="000000"/>
              <w:bottom w:val="single" w:sz="8" w:space="0" w:color="000000"/>
            </w:tcBorders>
            <w:shd w:val="clear" w:color="auto" w:fill="auto"/>
          </w:tcPr>
          <w:p w14:paraId="5F9E2A45" w14:textId="77777777" w:rsidR="003E07EB" w:rsidRDefault="003E07EB">
            <w:pPr>
              <w:spacing w:after="0" w:line="240" w:lineRule="auto"/>
              <w:jc w:val="both"/>
              <w:rPr>
                <w:rFonts w:ascii="Times New Roman" w:eastAsia="Times New Roman" w:hAnsi="Times New Roman" w:cs="Times New Roman"/>
                <w:b/>
                <w:i w:val="0"/>
                <w:sz w:val="18"/>
                <w:szCs w:val="18"/>
              </w:rPr>
            </w:pPr>
          </w:p>
          <w:p w14:paraId="51C884E3" w14:textId="6826C86C" w:rsidR="003E07EB" w:rsidRDefault="004E113B">
            <w:pPr>
              <w:spacing w:after="0" w:line="240" w:lineRule="auto"/>
              <w:ind w:left="170"/>
              <w:jc w:val="both"/>
              <w:rPr>
                <w:rFonts w:ascii="Times New Roman" w:eastAsia="Times New Roman" w:hAnsi="Times New Roman" w:cs="Times New Roman"/>
                <w:b/>
                <w:i w:val="0"/>
              </w:rPr>
            </w:pPr>
            <w:r>
              <w:rPr>
                <w:rFonts w:ascii="Times New Roman" w:eastAsia="Times New Roman" w:hAnsi="Times New Roman" w:cs="Times New Roman"/>
                <w:b/>
              </w:rPr>
              <w:t xml:space="preserve">Abstract in English </w:t>
            </w:r>
          </w:p>
          <w:p w14:paraId="149EE0EB" w14:textId="77777777" w:rsidR="003E07EB" w:rsidRDefault="003E07EB">
            <w:pPr>
              <w:pBdr>
                <w:bottom w:val="single" w:sz="8" w:space="1" w:color="000000"/>
              </w:pBdr>
              <w:spacing w:after="0" w:line="240" w:lineRule="auto"/>
              <w:ind w:left="170"/>
              <w:jc w:val="both"/>
              <w:rPr>
                <w:rFonts w:ascii="Times New Roman" w:eastAsia="Times New Roman" w:hAnsi="Times New Roman" w:cs="Times New Roman"/>
                <w:b/>
                <w:i w:val="0"/>
                <w:sz w:val="18"/>
                <w:szCs w:val="18"/>
              </w:rPr>
            </w:pPr>
          </w:p>
          <w:p w14:paraId="2E2752CA" w14:textId="77777777" w:rsidR="003E07EB" w:rsidRDefault="003E07EB">
            <w:pPr>
              <w:spacing w:after="0" w:line="240" w:lineRule="auto"/>
              <w:ind w:left="170"/>
              <w:jc w:val="both"/>
              <w:rPr>
                <w:rFonts w:ascii="Times New Roman" w:eastAsia="Times New Roman" w:hAnsi="Times New Roman" w:cs="Times New Roman"/>
                <w:b/>
                <w:i w:val="0"/>
                <w:sz w:val="18"/>
                <w:szCs w:val="18"/>
              </w:rPr>
            </w:pPr>
          </w:p>
          <w:p w14:paraId="359FEACC" w14:textId="3281EDA7" w:rsidR="003E07EB" w:rsidRDefault="00730D86">
            <w:pPr>
              <w:spacing w:after="0" w:line="240" w:lineRule="auto"/>
              <w:ind w:left="171" w:right="166"/>
              <w:jc w:val="both"/>
              <w:rPr>
                <w:rFonts w:ascii="Times New Roman" w:eastAsia="Times New Roman" w:hAnsi="Times New Roman" w:cs="Times New Roman"/>
              </w:rPr>
            </w:pPr>
            <w:r w:rsidRPr="00730D86">
              <w:rPr>
                <w:rFonts w:ascii="Times New Roman" w:eastAsia="Times New Roman" w:hAnsi="Times New Roman" w:cs="Times New Roman"/>
              </w:rPr>
              <w:t>This study investigates the effects of exclusive talent management philosophies on employee engagement within Company ABC, a multinational private healthcare corporation. The research focuses on how talent management strategies influence employees' levels of engagement. Company ABC, facing significant business challenges due to its dominant exclusive talent management strategy, emphasizes external recruitment and the development of a small group of high-potential employees. This approach has led to a decline in morale, employee engagement, and perceptions of fairness, as employees feel undervalued and overlooked. Primary data were collected through surveys administered to 104 Company ABC employees, ranging from entry-level to junior managers. The study employs quantitative analysis to assess the relationship between the company's talent management philosophy and employee engagement levels. Pearson Correlation technique was used to analyze the data. Findings reveal a negative correlation between exclusive talent management and employee engagement, indicating that a focus on a small group of employees can lead to feelings of exclusion and decreased motivation across the workforce. The thesis concludes with recommendations for Company ABC to transition to a more inclusive talent management approach. It advocates policies ensuring fair and equal treatment, development opportunities for all employees, and a culture that values diversity and inclusion. These changes are expected to enhance overall engagement, satisfaction, and organizational performance, aligning talent management with long-term business success.</w:t>
            </w:r>
          </w:p>
          <w:p w14:paraId="52FF5EAA" w14:textId="77777777" w:rsidR="003E07EB" w:rsidRDefault="003E07EB">
            <w:pPr>
              <w:spacing w:after="0" w:line="240" w:lineRule="auto"/>
              <w:ind w:left="171" w:right="166"/>
              <w:jc w:val="both"/>
              <w:rPr>
                <w:rFonts w:ascii="Times New Roman" w:eastAsia="Times New Roman" w:hAnsi="Times New Roman" w:cs="Times New Roman"/>
                <w:b/>
                <w:i w:val="0"/>
                <w:sz w:val="18"/>
                <w:szCs w:val="18"/>
              </w:rPr>
            </w:pPr>
          </w:p>
        </w:tc>
      </w:tr>
    </w:tbl>
    <w:p w14:paraId="7BBEE5F8" w14:textId="77777777" w:rsidR="003E07EB" w:rsidRDefault="003E07EB">
      <w:pPr>
        <w:spacing w:after="0" w:line="240" w:lineRule="auto"/>
        <w:jc w:val="both"/>
        <w:rPr>
          <w:rFonts w:ascii="Times New Roman" w:eastAsia="Times New Roman" w:hAnsi="Times New Roman" w:cs="Times New Roman"/>
          <w:b/>
          <w:i w:val="0"/>
          <w:sz w:val="24"/>
          <w:szCs w:val="24"/>
        </w:rPr>
      </w:pPr>
    </w:p>
    <w:p w14:paraId="65894FFB" w14:textId="436FC54B" w:rsidR="003E07EB" w:rsidRDefault="004E113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5186999C" w14:textId="0172D4CB" w:rsidR="00504047" w:rsidRDefault="00B82B1B" w:rsidP="00504047">
      <w:pPr>
        <w:tabs>
          <w:tab w:val="left" w:pos="540"/>
        </w:tabs>
        <w:suppressAutoHyphens w:val="0"/>
        <w:spacing w:after="120" w:line="240" w:lineRule="auto"/>
        <w:jc w:val="both"/>
        <w:rPr>
          <w:rFonts w:ascii="Times New Roman" w:eastAsia="Times New Roman" w:hAnsi="Times New Roman" w:cs="Times New Roman"/>
          <w:i w:val="0"/>
          <w:iCs w:val="0"/>
          <w:sz w:val="24"/>
          <w:szCs w:val="24"/>
          <w:lang w:val="en-ID" w:bidi="ar-SA"/>
        </w:rPr>
      </w:pPr>
      <w:bookmarkStart w:id="2" w:name="_Hlk153724980"/>
      <w:r w:rsidRPr="00B82B1B">
        <w:rPr>
          <w:rFonts w:ascii="Times New Roman" w:eastAsia="Times New Roman" w:hAnsi="Times New Roman" w:cs="Times New Roman"/>
          <w:i w:val="0"/>
          <w:iCs w:val="0"/>
          <w:sz w:val="24"/>
          <w:szCs w:val="24"/>
          <w:lang w:val="en-ID" w:bidi="ar-SA"/>
        </w:rPr>
        <w:t>In today's highly competitive business environments, companies are always looking for strategies to gain a competitive advantage that will allow them stand out from their competitors and lead them toward long-term success. In the pursuit of organizational excellence, talent management has emerged as a pivotal factor among the various strategies and techniques being implemented. The complex interaction of talent, organizational objectives, and operational effectiveness has elevated talent management as a prominent topic of deliberation in both corporate boardrooms and academic spheres. Since its emergence in the 1990s, talent management has been promoted as a means for firms to augment their competitive advantag</w:t>
      </w:r>
      <w:r w:rsidR="00730D86">
        <w:rPr>
          <w:rFonts w:ascii="Times New Roman" w:eastAsia="Times New Roman" w:hAnsi="Times New Roman" w:cs="Times New Roman"/>
          <w:i w:val="0"/>
          <w:iCs w:val="0"/>
          <w:sz w:val="24"/>
          <w:szCs w:val="24"/>
          <w:lang w:val="en-ID" w:bidi="ar-SA"/>
        </w:rPr>
        <w:t xml:space="preserve">es </w:t>
      </w:r>
      <w:r w:rsidR="00730D86">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2309-8295","author":[{"dropping-particle":"","family":"Rabbi","given":"Faria","non-dropping-particle":"","parse-names":false,"suffix":""},{"dropping-particle":"","family":"Ahad","given":"Nouman","non-dropping-particle":"","parse-names":false,"suffix":""},{"dropping-particle":"","family":"Kousar","given":"Tahira","non-dropping-particle":"","parse-names":false,"suffix":""},{"dropping-particle":"","family":"Ali","given":"Tanzila","non-dropping-particle":"","parse-names":false,"suffix":""}],"container-title":"Journal of Asian business strategy","id":"ITEM-1","issue":"9","issued":{"date-parts":[["2015"]]},"page":"208","publisher":"Asian Economic and Social Society","title":"Talent management as a source of competitive advantage","type":"article-journal","volume":"5"},"uris":["http://www.mendeley.com/documents/?uuid=ae375ffd-d974-41b8-a8c5-17e22562f9e7"]}],"mendeley":{"formattedCitation":"(Rabbi et al., 2015)","plainTextFormattedCitation":"(Rabbi et al., 2015)","previouslyFormattedCitation":"(Rabbi et al. 2015)"},"properties":{"noteIndex":0},"schema":"https://github.com/citation-style-language/schema/raw/master/csl-citation.json"}</w:instrText>
      </w:r>
      <w:r w:rsidR="00730D86">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(Rabbi et al., 2015)</w:t>
      </w:r>
      <w:r w:rsidR="00730D86">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 The scarcity of talent was widely recognized, and firms were actively involved in a competitive pursuit for talented individual</w:t>
      </w:r>
      <w:r w:rsidR="00967181">
        <w:rPr>
          <w:rFonts w:ascii="Times New Roman" w:eastAsia="Times New Roman" w:hAnsi="Times New Roman" w:cs="Times New Roman"/>
          <w:i w:val="0"/>
          <w:iCs w:val="0"/>
          <w:sz w:val="24"/>
          <w:szCs w:val="24"/>
          <w:lang w:val="en-ID" w:bidi="ar-SA"/>
        </w:rPr>
        <w:t xml:space="preserve">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{"citationItems":[{"id":"ITEM-1","itemData":{"author":[{"dropping-particle":"","family":"Haziazi","given":"Mohammed","non-dropping-particle":"Al","parse-names":false,"suffix":""}],"container-title":"Open Journal of Business and Management","id":"ITEM-1","issue":"4","issued":{"date-parts":[["2021"]]},"page":"1771-1781","publisher":"Scientific Research Publishing","title":"Development of framework for talent management in the global context","type":"article-journal","volume":"9"},"uris":["http://www.mendeley.com/documents/?uuid=d355f293-33dd-4943-ac68-0156456a2e77"]}],"mendeley":{"formattedCitation":"(Al Haziazi, 2021)","plainTextFormattedCitation":"(Al Haziazi, 2021)","previouslyFormattedCitation":"(Al Haziazi 2021)"},"properties":{"noteIndex":0},"schema":"https://github.com/citation-style-language/schema/raw/master/csl-citation.json"}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(Al Haziazi, 2021)</w:t>
      </w:r>
      <w:r w:rsidR="00967181">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w:t>
      </w:r>
    </w:p>
    <w:p w14:paraId="66363DB8" w14:textId="4D2FD56B" w:rsidR="00B82B1B" w:rsidRPr="00B82B1B" w:rsidRDefault="00504047" w:rsidP="00504047">
      <w:pPr>
        <w:tabs>
          <w:tab w:val="left" w:pos="540"/>
        </w:tabs>
        <w:suppressAutoHyphens w:val="0"/>
        <w:spacing w:after="120" w:line="240" w:lineRule="auto"/>
        <w:jc w:val="both"/>
        <w:rPr>
          <w:rFonts w:ascii="Times New Roman" w:eastAsia="Times New Roman" w:hAnsi="Times New Roman" w:cs="Times New Roman"/>
          <w:i w:val="0"/>
          <w:iCs w:val="0"/>
          <w:sz w:val="24"/>
          <w:szCs w:val="24"/>
          <w:lang w:val="en-ID" w:bidi="ar-SA"/>
        </w:rPr>
      </w:pPr>
      <w:r>
        <w:rPr>
          <w:rFonts w:ascii="Times New Roman" w:eastAsia="Times New Roman" w:hAnsi="Times New Roman" w:cs="Times New Roman"/>
          <w:i w:val="0"/>
          <w:iCs w:val="0"/>
          <w:sz w:val="24"/>
          <w:szCs w:val="24"/>
          <w:lang w:val="en-ID" w:bidi="ar-SA"/>
        </w:rPr>
        <w:tab/>
      </w:r>
      <w:r w:rsidR="00B82B1B" w:rsidRPr="00B82B1B">
        <w:rPr>
          <w:rFonts w:ascii="Times New Roman" w:eastAsia="Times New Roman" w:hAnsi="Times New Roman" w:cs="Times New Roman"/>
          <w:i w:val="0"/>
          <w:iCs w:val="0"/>
          <w:sz w:val="24"/>
          <w:szCs w:val="24"/>
          <w:lang w:val="en-ID" w:bidi="ar-SA"/>
        </w:rPr>
        <w:t xml:space="preserve">According to a prominent study of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{"citationItems":[{"id":"ITEM-1","itemData":{"ISBN":"0071414347","author":[{"dropping-particle":"","family":"Berger","given":"Lance A","non-dropping-particle":"","parse-names":false,"suffix":""},{"dropping-particle":"","family":"Berger","given":"Dorothy R","non-dropping-particle":"","parse-names":false,"suffix":""}],"id":"ITEM-1","issued":{"date-parts":[["2004"]]},"publisher":"McGraw-Hill New York, NY","title":"The talent management handbook","type":"book"},"uris":["http://www.mendeley.com/documents/?uuid=51a9fd72-2e2d-421f-82f3-ba320a60b0ff"]}],"mendeley":{"formattedCitation":"(Berger &amp; Berger, 2004)","plainTextFormattedCitation":"(Berger &amp; Berger, 2004)","previouslyFormattedCitation":"(Berger and Berger 2004)"},"properties":{"noteIndex":0},"schema":"https://github.com/citation-style-language/schema/raw/master/csl-citation.json"}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(Berger &amp; Berger, 2004)</w:t>
      </w:r>
      <w:r w:rsidR="00967181">
        <w:rPr>
          <w:rFonts w:ascii="Times New Roman" w:eastAsia="Times New Roman" w:hAnsi="Times New Roman" w:cs="Times New Roman"/>
          <w:i w:val="0"/>
          <w:iCs w:val="0"/>
          <w:sz w:val="24"/>
          <w:szCs w:val="24"/>
          <w:lang w:val="en-ID" w:bidi="ar-SA"/>
        </w:rPr>
        <w:fldChar w:fldCharType="end"/>
      </w:r>
      <w:r w:rsidR="00967181">
        <w:rPr>
          <w:rFonts w:ascii="Times New Roman" w:eastAsia="Times New Roman" w:hAnsi="Times New Roman" w:cs="Times New Roman"/>
          <w:i w:val="0"/>
          <w:iCs w:val="0"/>
          <w:sz w:val="24"/>
          <w:szCs w:val="24"/>
          <w:lang w:val="en-ID" w:bidi="ar-SA"/>
        </w:rPr>
        <w:t xml:space="preserve"> </w:t>
      </w:r>
      <w:r w:rsidR="00B82B1B" w:rsidRPr="00B82B1B">
        <w:rPr>
          <w:rFonts w:ascii="Times New Roman" w:eastAsia="Times New Roman" w:hAnsi="Times New Roman" w:cs="Times New Roman"/>
          <w:i w:val="0"/>
          <w:iCs w:val="0"/>
          <w:sz w:val="24"/>
          <w:szCs w:val="24"/>
          <w:lang w:val="en-ID" w:bidi="ar-SA"/>
        </w:rPr>
        <w:t xml:space="preserve">the fundamental concept of talent management (TM) is in the notion that organizations can enhance their operational </w:t>
      </w:r>
      <w:r w:rsidR="00B82B1B" w:rsidRPr="00B82B1B">
        <w:rPr>
          <w:rFonts w:ascii="Times New Roman" w:eastAsia="Times New Roman" w:hAnsi="Times New Roman" w:cs="Times New Roman"/>
          <w:i w:val="0"/>
          <w:iCs w:val="0"/>
          <w:sz w:val="24"/>
          <w:szCs w:val="24"/>
          <w:lang w:val="en-ID" w:bidi="ar-SA"/>
        </w:rPr>
        <w:lastRenderedPageBreak/>
        <w:t>effectiveness and efficiency by actively acquiring, nurturing, and retaining skilled employees. Meanwhile,</w:t>
      </w:r>
      <w:r w:rsidR="00967181">
        <w:rPr>
          <w:rFonts w:ascii="Times New Roman" w:eastAsia="Times New Roman" w:hAnsi="Times New Roman" w:cs="Times New Roman"/>
          <w:i w:val="0"/>
          <w:iCs w:val="0"/>
          <w:sz w:val="24"/>
          <w:szCs w:val="24"/>
          <w:lang w:val="en-ID" w:bidi="ar-SA"/>
        </w:rPr>
        <w:t xml:space="preserve"> </w:t>
      </w:r>
      <w:r w:rsidR="00B82B1B" w:rsidRPr="00B82B1B">
        <w:rPr>
          <w:rFonts w:ascii="Times New Roman" w:eastAsia="Times New Roman" w:hAnsi="Times New Roman" w:cs="Times New Roman"/>
          <w:i w:val="0"/>
          <w:iCs w:val="0"/>
          <w:sz w:val="24"/>
          <w:szCs w:val="24"/>
          <w:lang w:val="en-ID" w:bidi="ar-SA"/>
        </w:rPr>
        <w:t>TM is defined as the interconnected set of activities that are utilized by an organization to recruit, retain, motivate, and develop the abilities and skills of talented people that are required in order for the organization to carry out its functions</w:t>
      </w:r>
      <w:r w:rsidR="00967181">
        <w:rPr>
          <w:rFonts w:ascii="Times New Roman" w:eastAsia="Times New Roman" w:hAnsi="Times New Roman" w:cs="Times New Roman"/>
          <w:i w:val="0"/>
          <w:iCs w:val="0"/>
          <w:sz w:val="24"/>
          <w:szCs w:val="24"/>
          <w:lang w:val="en-ID" w:bidi="ar-SA"/>
        </w:rPr>
        <w:t xml:space="preserve">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{"citationItems":[{"id":"ITEM-1","itemData":{"ISSN":"0958-5192","author":[{"dropping-particle":"","family":"Meyers","given":"Maria Christina","non-dropping-particle":"","parse-names":false,"suffix":""},{"dropping-particle":"","family":"Woerkom","given":"Marianne","non-dropping-particle":"van","parse-names":false,"suffix":""},{"dropping-particle":"","family":"Paauwe","given":"Jaap","non-dropping-particle":"","parse-names":false,"suffix":""},{"dropping-particle":"","family":"Dries","given":"Nicky","non-dropping-particle":"","parse-names":false,"suffix":""}],"container-title":"The International Journal of Human Resource Management","id":"ITEM-1","issue":"4","issued":{"date-parts":[["2020"]]},"page":"562-588","publisher":"Taylor &amp; Francis","title":"HR managers’ talent philosophies: prevalence and relationships with perceived talent management practices","type":"article-journal","volume":"31"},"uris":["http://www.mendeley.com/documents/?uuid=5c48b111-0850-4b1e-9862-d1e2dea5ffa2"]}],"mendeley":{"formattedCitation":"(Meyers et al., 2020)","plainTextFormattedCitation":"(Meyers et al., 2020)","previouslyFormattedCitation":"(Meyers et al. 2020)"},"properties":{"noteIndex":0},"schema":"https://github.com/citation-style-language/schema/raw/master/csl-citation.json"}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(Meyers et al., 2020)</w:t>
      </w:r>
      <w:r w:rsidR="00967181">
        <w:rPr>
          <w:rFonts w:ascii="Times New Roman" w:eastAsia="Times New Roman" w:hAnsi="Times New Roman" w:cs="Times New Roman"/>
          <w:i w:val="0"/>
          <w:iCs w:val="0"/>
          <w:sz w:val="24"/>
          <w:szCs w:val="24"/>
          <w:lang w:val="en-ID" w:bidi="ar-SA"/>
        </w:rPr>
        <w:fldChar w:fldCharType="end"/>
      </w:r>
      <w:r w:rsidR="00B82B1B" w:rsidRPr="00B82B1B">
        <w:rPr>
          <w:rFonts w:ascii="Times New Roman" w:eastAsia="Times New Roman" w:hAnsi="Times New Roman" w:cs="Times New Roman"/>
          <w:i w:val="0"/>
          <w:iCs w:val="0"/>
          <w:sz w:val="24"/>
          <w:szCs w:val="24"/>
          <w:lang w:val="en-ID" w:bidi="ar-SA"/>
        </w:rPr>
        <w:t xml:space="preserve">. Therefore, it is widely believed among scholars that the use of talent management strategies by firms leads to increased competitiveness and improved alignment with long-term business objectives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2309-8295","author":[{"dropping-particle":"","family":"Rabbi","given":"Faria","non-dropping-particle":"","parse-names":false,"suffix":""},{"dropping-particle":"","family":"Ahad","given":"Nouman","non-dropping-particle":"","parse-names":false,"suffix":""},{"dropping-particle":"","family":"Kousar","given":"Tahira","non-dropping-particle":"","parse-names":false,"suffix":""},{"dropping-particle":"","family":"Ali","given":"Tanzila","non-dropping-particle":"","parse-names":false,"suffix":""}],"container-title":"Journal of Asian business strategy","id":"ITEM-1","issue":"9","issued":{"date-parts":[["2015"]]},"page":"208","publisher":"Asian Economic and Social Society","title":"Talent management as a source of competitive advantage","type":"article-journal","volume":"5"},"uris":["http://www.mendeley.com/documents/?uuid=ae375ffd-d974-41b8-a8c5-17e22562f9e7"]}],"mendeley":{"formattedCitation":"(Rabbi et al., 2015)","plainTextFormattedCitation":"(Rabbi et al., 2015)","previouslyFormattedCitation":"(Rabbi et al. 2015)"},"properties":{"noteIndex":0},"schema":"https://github.com/citation-style-language/schema/raw/master/csl-citation.json"}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(Rabbi et al., 2015)</w:t>
      </w:r>
      <w:r w:rsidR="00967181">
        <w:rPr>
          <w:rFonts w:ascii="Times New Roman" w:eastAsia="Times New Roman" w:hAnsi="Times New Roman" w:cs="Times New Roman"/>
          <w:i w:val="0"/>
          <w:iCs w:val="0"/>
          <w:sz w:val="24"/>
          <w:szCs w:val="24"/>
          <w:lang w:val="en-ID" w:bidi="ar-SA"/>
        </w:rPr>
        <w:fldChar w:fldCharType="end"/>
      </w:r>
      <w:r w:rsidR="00967181">
        <w:rPr>
          <w:rFonts w:ascii="Times New Roman" w:eastAsia="Times New Roman" w:hAnsi="Times New Roman" w:cs="Times New Roman"/>
          <w:i w:val="0"/>
          <w:iCs w:val="0"/>
          <w:sz w:val="24"/>
          <w:szCs w:val="24"/>
          <w:lang w:val="en-ID" w:bidi="ar-SA"/>
        </w:rPr>
        <w:t>.</w:t>
      </w:r>
    </w:p>
    <w:p w14:paraId="49EAAB09" w14:textId="76B5F630" w:rsid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sidRPr="00B82B1B">
        <w:rPr>
          <w:rFonts w:ascii="Times New Roman" w:eastAsia="Times New Roman" w:hAnsi="Times New Roman" w:cs="Times New Roman"/>
          <w:i w:val="0"/>
          <w:iCs w:val="0"/>
          <w:sz w:val="24"/>
          <w:szCs w:val="24"/>
          <w:lang w:val="en-ID" w:bidi="ar-SA"/>
        </w:rPr>
        <w:t>The examination of various viewpoints on talent is crucial to understand the talent philosophies implemented by businesses, which encompass their perceptions, management, and governance of talent</w:t>
      </w:r>
      <w:r w:rsidR="00967181">
        <w:rPr>
          <w:rFonts w:ascii="Times New Roman" w:eastAsia="Times New Roman" w:hAnsi="Times New Roman" w:cs="Times New Roman"/>
          <w:i w:val="0"/>
          <w:iCs w:val="0"/>
          <w:sz w:val="24"/>
          <w:szCs w:val="24"/>
          <w:lang w:val="en-ID" w:bidi="ar-SA"/>
        </w:rPr>
        <w:t xml:space="preserve">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{"citationItems":[{"id":"ITEM-1","itemData":{"ISSN":"0958-5192","author":[{"dropping-particle":"","family":"Meyers","given":"Maria Christina","non-dropping-particle":"","parse-names":false,"suffix":""},{"dropping-particle":"","family":"Woerkom","given":"Marianne","non-dropping-particle":"van","parse-names":false,"suffix":""},{"dropping-particle":"","family":"Paauwe","given":"Jaap","non-dropping-particle":"","parse-names":false,"suffix":""},{"dropping-particle":"","family":"Dries","given":"Nicky","non-dropping-particle":"","parse-names":false,"suffix":""}],"container-title":"The International Journal of Human Resource Management","id":"ITEM-1","issue":"4","issued":{"date-parts":[["2020"]]},"page":"562-588","publisher":"Taylor &amp; Francis","title":"HR managers’ talent philosophies: prevalence and relationships with perceived talent management practices","type":"article-journal","volume":"31"},"locator":"197","uris":["http://www.mendeley.com/documents/?uuid=5c48b111-0850-4b1e-9862-d1e2dea5ffa2"]}],"mendeley":{"formattedCitation":"(Meyers et al., 2020, p. 197)","plainTextFormattedCitation":"(Meyers et al., 2020, p. 197)","previouslyFormattedCitation":"(Meyers et al. 2020:197)"},"properties":{"noteIndex":0},"schema":"https://github.com/citation-style-language/schema/raw/master/csl-citation.json"}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(Meyers et al., 2020, p. 197)</w:t>
      </w:r>
      <w:r w:rsidR="00967181">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 xml:space="preserve">. Meanwhile other scholars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1090-9516","author":[{"dropping-particle":"","family":"Nijs","given":"Sanne","non-dropping-particle":"","parse-names":false,"suffix":""},{"dropping-particle":"","family":"Gallardo-Gallardo","given":"Eva","non-dropping-particle":"","parse-names":false,"suffix":""},{"dropping-particle":"","family":"Dries","given":"Nicky","non-dropping-particle":"","parse-names":false,"suffix":""},{"dropping-particle":"","family":"Sels","given":"Luc","non-dropping-particle":"","parse-names":false,"suffix":""}],"container-title":"Journal of World Business","id":"ITEM-1","issue":"2","issued":{"date-parts":[["2014"]]},"page":"180-191","publisher":"Elsevier","title":"A multidisciplinary review into the definition, operationalization, and measurement of talent","type":"article-journal","volume":"49"},"uris":["http://www.mendeley.com/documents/?uuid=d96938c7-26d9-4b58-b78d-035ee5eabe43"]}],"mendeley":{"formattedCitation":"(Nijs et al., 2014)","plainTextFormattedCitation":"(Nijs et al., 2014)","previouslyFormattedCitation":"(Nijs et al. 2014)"},"properties":{"noteIndex":0},"schema":"https://github.com/citation-style-language/schema/raw/master/csl-citation.json"}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(Nijs et al., 2014)</w:t>
      </w:r>
      <w:r w:rsidR="00967181">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 xml:space="preserve"> define talent as the "inherent capacities of individuals that are systematically nurtured, utilized in valued activities, considered significant, and warrant effortful investment." Consequently, researchers have naturally examined the nature of talent, specifically whether it is an innate attribute, acquired through external factors, or a skill that can be developed </w:t>
      </w:r>
      <w:r w:rsidRPr="00B82B1B">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{"citationItems":[{"id":"ITEM-1","itemData":{"ISSN":"0958-5192","author":[{"dropping-particle":"","family":"Meyers","given":"Maria Christina","non-dropping-particle":"","parse-names":false,"suffix":""},{"dropping-particle":"","family":"Woerkom","given":"Marianne","non-dropping-particle":"van","parse-names":false,"suffix":""},{"dropping-particle":"","family":"Paauwe","given":"Jaap","non-dropping-particle":"","parse-names":false,"suffix":""},{"dropping-particle":"","family":"Dries","given":"Nicky","non-dropping-particle":"","parse-names":false,"suffix":""}],"container-title":"The International Journal of Human Resource Management","id":"ITEM-1","issue":"4","issued":{"date-parts":[["2020"]]},"page":"562-588","publisher":"Taylor &amp; Francis","title":"HR managers’ talent philosophies: prevalence and relationships with perceived talent management practices","type":"article-journal","volume":"31"},"uris":["http://www.mendeley.com/documents/?uuid=5c48b111-0850-4b1e-9862-d1e2dea5ffa2"]}],"mendeley":{"formattedCitation":"(Meyers et al., 2020)","plainTextFormattedCitation":"(Meyers et al., 2020)","previouslyFormattedCitation":"(Meyers et al. 2020)"},"properties":{"noteIndex":0},"schema":"https://github.com/citation-style-language/schema/raw/master/csl-citation.json"}</w:instrText>
      </w:r>
      <w:r w:rsidRPr="00B82B1B">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(Meyers et al., 2020)</w:t>
      </w:r>
      <w:r w:rsidRPr="00B82B1B">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 xml:space="preserve">. There is a debate among scholars on the nature of talent in the workplace.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{"citationItems":[{"id":"ITEM-1","itemData":{"ISSN":"0167-4544","author":[{"dropping-particle":"","family":"O’Connor","given":"Edward P","non-dropping-particle":"","parse-names":false,"suffix":""},{"dropping-particle":"","family":"Crowley-Henry","given":"Marian","non-dropping-particle":"","parse-names":false,"suffix":""}],"container-title":"Journal of Business Ethics","id":"ITEM-1","issued":{"date-parts":[["2019"]]},"page":"903-917","publisher":"Springer","title":"Exploring the relationship between exclusive talent management, perceived organizational justice and employee engagement: Bridging the literature","type":"article-journal","volume":"156"},"uris":["http://www.mendeley.com/documents/?uuid=de320eb8-ec07-4926-b151-04698f69bc74"]}],"mendeley":{"formattedCitation":"(O’Connor &amp; Crowley-Henry, 2019)","manualFormatting":"O’Connor and Crowley-Henry (2019)","plainTextFormattedCitation":"(O’Connor &amp; Crowley-Henry, 2019)","previouslyFormattedCitation":"(O’Connor and Crowley-Henry 2019)"},"properties":{"noteIndex":0},"schema":"https://github.com/citation-style-language/schema/raw/master/csl-citation.json"}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967181" w:rsidRPr="00967181">
        <w:rPr>
          <w:rFonts w:ascii="Times New Roman" w:eastAsia="Times New Roman" w:hAnsi="Times New Roman" w:cs="Times New Roman"/>
          <w:i w:val="0"/>
          <w:iCs w:val="0"/>
          <w:noProof/>
          <w:sz w:val="24"/>
          <w:szCs w:val="24"/>
          <w:lang w:val="en-ID" w:bidi="ar-SA"/>
        </w:rPr>
        <w:t xml:space="preserve">O’Connor and Crowley-Henry </w:t>
      </w:r>
      <w:r w:rsidR="00967181">
        <w:rPr>
          <w:rFonts w:ascii="Times New Roman" w:eastAsia="Times New Roman" w:hAnsi="Times New Roman" w:cs="Times New Roman"/>
          <w:i w:val="0"/>
          <w:iCs w:val="0"/>
          <w:noProof/>
          <w:sz w:val="24"/>
          <w:szCs w:val="24"/>
          <w:lang w:val="en-ID" w:bidi="ar-SA"/>
        </w:rPr>
        <w:t>(</w:t>
      </w:r>
      <w:r w:rsidR="00967181" w:rsidRPr="00967181">
        <w:rPr>
          <w:rFonts w:ascii="Times New Roman" w:eastAsia="Times New Roman" w:hAnsi="Times New Roman" w:cs="Times New Roman"/>
          <w:i w:val="0"/>
          <w:iCs w:val="0"/>
          <w:noProof/>
          <w:sz w:val="24"/>
          <w:szCs w:val="24"/>
          <w:lang w:val="en-ID" w:bidi="ar-SA"/>
        </w:rPr>
        <w:t>2019)</w:t>
      </w:r>
      <w:r w:rsidR="00967181">
        <w:rPr>
          <w:rFonts w:ascii="Times New Roman" w:eastAsia="Times New Roman" w:hAnsi="Times New Roman" w:cs="Times New Roman"/>
          <w:i w:val="0"/>
          <w:iCs w:val="0"/>
          <w:sz w:val="24"/>
          <w:szCs w:val="24"/>
          <w:lang w:val="en-ID" w:bidi="ar-SA"/>
        </w:rPr>
        <w:fldChar w:fldCharType="end"/>
      </w:r>
      <w:r w:rsidR="00967181">
        <w:rPr>
          <w:rFonts w:ascii="Times New Roman" w:eastAsia="Times New Roman" w:hAnsi="Times New Roman" w:cs="Times New Roman"/>
          <w:i w:val="0"/>
          <w:iCs w:val="0"/>
          <w:sz w:val="24"/>
          <w:szCs w:val="24"/>
          <w:lang w:val="en-ID" w:bidi="ar-SA"/>
        </w:rPr>
        <w:t xml:space="preserve"> </w:t>
      </w:r>
      <w:r w:rsidRPr="00B82B1B">
        <w:rPr>
          <w:rFonts w:ascii="Times New Roman" w:eastAsia="Times New Roman" w:hAnsi="Times New Roman" w:cs="Times New Roman"/>
          <w:i w:val="0"/>
          <w:iCs w:val="0"/>
          <w:sz w:val="24"/>
          <w:szCs w:val="24"/>
          <w:lang w:val="en-ID" w:bidi="ar-SA"/>
        </w:rPr>
        <w:t xml:space="preserve">argue that talent is a unique capacity that is limited to a specific group of employees. On the other hand,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{"citationItems":[{"id":"ITEM-1","itemData":{"ISSN":"1090-9516","author":[{"dropping-particle":"","family":"Meyers","given":"Maria Christina","non-dropping-particle":"","parse-names":false,"suffix":""},{"dropping-particle":"","family":"Woerkom","given":"Marianne","non-dropping-particle":"Van","parse-names":false,"suffix":""}],"container-title":"Journal of World Business","id":"ITEM-1","issue":"2","issued":{"date-parts":[["2014"]]},"page":"192-203","publisher":"Elsevier","title":"The influence of underlying philosophies on talent management: Theory, implications for practice, and research agenda","type":"article-journal","volume":"49"},"uris":["http://www.mendeley.com/documents/?uuid=03ab66f7-e0d1-40ba-8bf1-7360d28a985e"]}],"mendeley":{"formattedCitation":"(Meyers &amp; Van Woerkom, 2014)","manualFormatting":"Meyers and Van Woerkom (2014)","plainTextFormattedCitation":"(Meyers &amp; Van Woerkom, 2014)","previouslyFormattedCitation":"(Meyers and Van Woerkom 2014)"},"properties":{"noteIndex":0},"schema":"https://github.com/citation-style-language/schema/raw/master/csl-citation.json"}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967181" w:rsidRPr="00967181">
        <w:rPr>
          <w:rFonts w:ascii="Times New Roman" w:eastAsia="Times New Roman" w:hAnsi="Times New Roman" w:cs="Times New Roman"/>
          <w:i w:val="0"/>
          <w:iCs w:val="0"/>
          <w:noProof/>
          <w:sz w:val="24"/>
          <w:szCs w:val="24"/>
          <w:lang w:val="en-ID" w:bidi="ar-SA"/>
        </w:rPr>
        <w:t xml:space="preserve">Meyers and Van Woerkom </w:t>
      </w:r>
      <w:r w:rsidR="00967181">
        <w:rPr>
          <w:rFonts w:ascii="Times New Roman" w:eastAsia="Times New Roman" w:hAnsi="Times New Roman" w:cs="Times New Roman"/>
          <w:i w:val="0"/>
          <w:iCs w:val="0"/>
          <w:noProof/>
          <w:sz w:val="24"/>
          <w:szCs w:val="24"/>
          <w:lang w:val="en-ID" w:bidi="ar-SA"/>
        </w:rPr>
        <w:t>(</w:t>
      </w:r>
      <w:r w:rsidR="00967181" w:rsidRPr="00967181">
        <w:rPr>
          <w:rFonts w:ascii="Times New Roman" w:eastAsia="Times New Roman" w:hAnsi="Times New Roman" w:cs="Times New Roman"/>
          <w:i w:val="0"/>
          <w:iCs w:val="0"/>
          <w:noProof/>
          <w:sz w:val="24"/>
          <w:szCs w:val="24"/>
          <w:lang w:val="en-ID" w:bidi="ar-SA"/>
        </w:rPr>
        <w:t>2014)</w:t>
      </w:r>
      <w:r w:rsidR="00967181">
        <w:rPr>
          <w:rFonts w:ascii="Times New Roman" w:eastAsia="Times New Roman" w:hAnsi="Times New Roman" w:cs="Times New Roman"/>
          <w:i w:val="0"/>
          <w:iCs w:val="0"/>
          <w:sz w:val="24"/>
          <w:szCs w:val="24"/>
          <w:lang w:val="en-ID" w:bidi="ar-SA"/>
        </w:rPr>
        <w:fldChar w:fldCharType="end"/>
      </w:r>
      <w:r w:rsidR="00967181">
        <w:rPr>
          <w:rFonts w:ascii="Times New Roman" w:eastAsia="Times New Roman" w:hAnsi="Times New Roman" w:cs="Times New Roman"/>
          <w:i w:val="0"/>
          <w:iCs w:val="0"/>
          <w:sz w:val="24"/>
          <w:szCs w:val="24"/>
          <w:lang w:val="en-ID" w:bidi="ar-SA"/>
        </w:rPr>
        <w:t xml:space="preserve"> </w:t>
      </w:r>
      <w:r w:rsidRPr="00B82B1B">
        <w:rPr>
          <w:rFonts w:ascii="Times New Roman" w:eastAsia="Times New Roman" w:hAnsi="Times New Roman" w:cs="Times New Roman"/>
          <w:i w:val="0"/>
          <w:iCs w:val="0"/>
          <w:sz w:val="24"/>
          <w:szCs w:val="24"/>
          <w:lang w:val="en-ID" w:bidi="ar-SA"/>
        </w:rPr>
        <w:t>propose that talent is inclusive, suggesting that this capability is present in or can be developed by all individuals. A widely held perspective among scholars is that the discussion surrounding talent is influenced by two dominant and contrasting ideologies: the exclusive and inclusive paradigms</w:t>
      </w:r>
      <w:r w:rsidR="00967181">
        <w:rPr>
          <w:rFonts w:ascii="Times New Roman" w:eastAsia="Times New Roman" w:hAnsi="Times New Roman" w:cs="Times New Roman"/>
          <w:i w:val="0"/>
          <w:iCs w:val="0"/>
          <w:sz w:val="24"/>
          <w:szCs w:val="24"/>
          <w:lang w:val="en-ID" w:bidi="ar-SA"/>
        </w:rPr>
        <w:t xml:space="preserve">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2046-9012","author":[{"dropping-particle":"","family":"Anlesinya","given":"Alex","non-dropping-particle":"","parse-names":false,"suffix":""},{"dropping-particle":"","family":"Amponsah-Tawiah","given":"Kwesi","non-dropping-particle":"","parse-names":false,"suffix":""}],"container-title":"European Journal of Training and Development","id":"ITEM-1","issue":"2/3","issued":{"date-parts":[["2020"]]},"page":"279-303","publisher":"Emerald Publishing Limited","title":"Towards a responsible talent management model","type":"article-journal","volume":"44"},"uris":["http://www.mendeley.com/documents/?uuid=5529155b-b3d1-4a25-b242-d2b8122d9902"]}],"mendeley":{"formattedCitation":"(Anlesinya &amp; Amponsah-Tawiah, 2020)","plainTextFormattedCitation":"(Anlesinya &amp; Amponsah-Tawiah, 2020)","previouslyFormattedCitation":"(Anlesinya and Amponsah-Tawiah 2020)"},"properties":{"noteIndex":0},"schema":"https://github.com/citation-style-language/schema/raw/master/csl-citation.json"}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(Anlesinya &amp; Amponsah-Tawiah, 2020)</w:t>
      </w:r>
      <w:r w:rsidR="00967181">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 Hence, the focus of this study is on the exclusive and inclusive talent philosophy, aiming to enhance understanding of the relationship between talent management strategies and individual outcomes.</w:t>
      </w:r>
    </w:p>
    <w:p w14:paraId="383BD7AC" w14:textId="143708CB" w:rsidR="00B82B1B" w:rsidRP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Pr>
          <w:rFonts w:ascii="Times New Roman" w:eastAsia="Times New Roman" w:hAnsi="Times New Roman" w:cs="Times New Roman"/>
          <w:i w:val="0"/>
          <w:iCs w:val="0"/>
          <w:sz w:val="24"/>
          <w:szCs w:val="24"/>
          <w:lang w:val="en-ID" w:bidi="ar-SA"/>
        </w:rPr>
        <w:t xml:space="preserve">This study focuses on The ABC Company, a healthcare company located in Jakarta. </w:t>
      </w:r>
      <w:r w:rsidRPr="00B82B1B">
        <w:rPr>
          <w:rFonts w:ascii="Times New Roman" w:eastAsia="Times New Roman" w:hAnsi="Times New Roman" w:cs="Times New Roman"/>
          <w:i w:val="0"/>
          <w:iCs w:val="0"/>
          <w:sz w:val="24"/>
          <w:szCs w:val="24"/>
          <w:lang w:val="en-ID" w:bidi="ar-SA"/>
        </w:rPr>
        <w:t>ABC Company</w:t>
      </w:r>
      <w:r>
        <w:rPr>
          <w:rFonts w:ascii="Times New Roman" w:eastAsia="Times New Roman" w:hAnsi="Times New Roman" w:cs="Times New Roman"/>
          <w:i w:val="0"/>
          <w:iCs w:val="0"/>
          <w:sz w:val="24"/>
          <w:szCs w:val="24"/>
          <w:lang w:val="en-ID" w:bidi="ar-SA"/>
        </w:rPr>
        <w:t xml:space="preserve"> </w:t>
      </w:r>
      <w:r w:rsidRPr="00B82B1B">
        <w:rPr>
          <w:rFonts w:ascii="Times New Roman" w:eastAsia="Times New Roman" w:hAnsi="Times New Roman" w:cs="Times New Roman"/>
          <w:i w:val="0"/>
          <w:iCs w:val="0"/>
          <w:sz w:val="24"/>
          <w:szCs w:val="24"/>
          <w:lang w:val="en-ID" w:bidi="ar-SA"/>
        </w:rPr>
        <w:t xml:space="preserve">encountered a variety of challenging business problems and impediments inside the complex and vital healthcare industry. The organization's inadequate people management strategy was the direct cause of these challenges. Presently, ABC firm is utilising a talent management strategy that is more focused on exclusivity rather than inclusivity. </w:t>
      </w:r>
    </w:p>
    <w:p w14:paraId="6ACDADAF" w14:textId="6FA0E192" w:rsidR="00B82B1B" w:rsidRP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Pr>
          <w:rFonts w:ascii="Times New Roman" w:eastAsia="Times New Roman" w:hAnsi="Times New Roman" w:cs="Times New Roman"/>
          <w:i w:val="0"/>
          <w:iCs w:val="0"/>
          <w:sz w:val="24"/>
          <w:szCs w:val="24"/>
          <w:lang w:val="en-ID" w:bidi="ar-SA"/>
        </w:rPr>
        <w:t xml:space="preserve">In ABC Company, </w:t>
      </w:r>
      <w:r w:rsidR="00967181" w:rsidRPr="00B82B1B">
        <w:rPr>
          <w:rFonts w:ascii="Times New Roman" w:eastAsia="Times New Roman" w:hAnsi="Times New Roman" w:cs="Times New Roman"/>
          <w:i w:val="0"/>
          <w:iCs w:val="0"/>
          <w:sz w:val="24"/>
          <w:szCs w:val="24"/>
          <w:lang w:val="en-ID" w:bidi="ar-SA"/>
        </w:rPr>
        <w:t>most</w:t>
      </w:r>
      <w:r w:rsidRPr="00B82B1B">
        <w:rPr>
          <w:rFonts w:ascii="Times New Roman" w:eastAsia="Times New Roman" w:hAnsi="Times New Roman" w:cs="Times New Roman"/>
          <w:i w:val="0"/>
          <w:iCs w:val="0"/>
          <w:sz w:val="24"/>
          <w:szCs w:val="24"/>
          <w:lang w:val="en-ID" w:bidi="ar-SA"/>
        </w:rPr>
        <w:t xml:space="preserve"> leadership roles were filled by individuals who were hired externally. Out of these roles, only six were filled through internal sources or by promoting existing employees. ABC Company </w:t>
      </w:r>
      <w:r w:rsidR="00967181" w:rsidRPr="00B82B1B">
        <w:rPr>
          <w:rFonts w:ascii="Times New Roman" w:eastAsia="Times New Roman" w:hAnsi="Times New Roman" w:cs="Times New Roman"/>
          <w:i w:val="0"/>
          <w:iCs w:val="0"/>
          <w:sz w:val="24"/>
          <w:szCs w:val="24"/>
          <w:lang w:val="en-ID" w:bidi="ar-SA"/>
        </w:rPr>
        <w:t>prefers</w:t>
      </w:r>
      <w:r w:rsidRPr="00B82B1B">
        <w:rPr>
          <w:rFonts w:ascii="Times New Roman" w:eastAsia="Times New Roman" w:hAnsi="Times New Roman" w:cs="Times New Roman"/>
          <w:i w:val="0"/>
          <w:iCs w:val="0"/>
          <w:sz w:val="24"/>
          <w:szCs w:val="24"/>
          <w:lang w:val="en-ID" w:bidi="ar-SA"/>
        </w:rPr>
        <w:t xml:space="preserve"> recruiting new managers from outside the company. Many skilled individuals who have spent a considerable length of time in an organisation possess valuable institutional knowledge, a deep understanding of the corporate culture, and established professional relationships. ABC Company does not effectively utilise these internal capabilities since they prefer to prioritise external recruitment for new staff.</w:t>
      </w:r>
    </w:p>
    <w:p w14:paraId="6F8D085C" w14:textId="77777777" w:rsid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sidRPr="00B82B1B">
        <w:rPr>
          <w:rFonts w:ascii="Times New Roman" w:eastAsia="Times New Roman" w:hAnsi="Times New Roman" w:cs="Times New Roman"/>
          <w:i w:val="0"/>
          <w:iCs w:val="0"/>
          <w:sz w:val="24"/>
          <w:szCs w:val="24"/>
          <w:lang w:val="en-ID" w:bidi="ar-SA"/>
        </w:rPr>
        <w:t>The adoption of a cohesive external recruitment approach has led to a decrease in employee morale and engagement levels within the existing workforce. If employees consistently notice a tendency to favour external applications over internal ones, they may interpret this as a lack of recognition for their skills and achievements. This perspective might potentially result in disengagement, a decrease in job satisfaction, and ultimately, employee attrition. Recognising that employees who feel undervalued are more likely to actively seek other job opportunities is crucial.</w:t>
      </w:r>
    </w:p>
    <w:p w14:paraId="7DF45CF0" w14:textId="2DB11F12" w:rsidR="00B82B1B" w:rsidRP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sidRPr="00B82B1B">
        <w:rPr>
          <w:rFonts w:ascii="Times New Roman" w:eastAsia="Times New Roman" w:hAnsi="Times New Roman" w:cs="Times New Roman"/>
          <w:i w:val="0"/>
          <w:iCs w:val="0"/>
          <w:sz w:val="24"/>
          <w:szCs w:val="24"/>
          <w:lang w:val="en-ID" w:bidi="ar-SA"/>
        </w:rPr>
        <w:t xml:space="preserve">The implementation of ABC Company's exclusive talent management concept has led to the allocation of development resources primarily towards a specific set of high-potential employees, while restricting the growth and promotion prospects for others. This approach has led to a feeling of stagnation and reduced drive to work among persons who were not selected </w:t>
      </w:r>
      <w:r w:rsidRPr="00B82B1B">
        <w:rPr>
          <w:rFonts w:ascii="Times New Roman" w:eastAsia="Times New Roman" w:hAnsi="Times New Roman" w:cs="Times New Roman"/>
          <w:i w:val="0"/>
          <w:iCs w:val="0"/>
          <w:sz w:val="24"/>
          <w:szCs w:val="24"/>
          <w:lang w:val="en-ID" w:bidi="ar-SA"/>
        </w:rPr>
        <w:lastRenderedPageBreak/>
        <w:t xml:space="preserve">for a certain opportunity or position. The current scenario is consistent with the findings of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1053-4822","author":[{"dropping-particle":"","family":"Vaiman","given":"Vlad","non-dropping-particle":"","parse-names":false,"suffix":""},{"dropping-particle":"","family":"Haslberger","given":"Arno","non-dropping-particle":"","parse-names":false,"suffix":""},{"dropping-particle":"","family":"Vance","given":"Charles M","non-dropping-particle":"","parse-names":false,"suffix":""}],"container-title":"Human Resource Management Review","id":"ITEM-1","issue":"3","issued":{"date-parts":[["2015"]]},"page":"280-286","publisher":"Elsevier","title":"Recognizing the important role of self-initiated expatriates in effective global talent management","type":"article-journal","volume":"25"},"uris":["http://www.mendeley.com/documents/?uuid=ede433c1-5a42-48ae-b648-0609948226a4"]}],"mendeley":{"formattedCitation":"(Vaiman et al., 2015)","manualFormatting":"Vaiman, Haslberger, and Vance (2015)","plainTextFormattedCitation":"(Vaiman et al., 2015)","previouslyFormattedCitation":"(Vaiman, Haslberger, and Vance 2015)"},"properties":{"noteIndex":0},"schema":"https://github.com/citation-style-language/schema/raw/master/csl-citation.json"}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967181" w:rsidRPr="00967181">
        <w:rPr>
          <w:rFonts w:ascii="Times New Roman" w:eastAsia="Times New Roman" w:hAnsi="Times New Roman" w:cs="Times New Roman"/>
          <w:i w:val="0"/>
          <w:iCs w:val="0"/>
          <w:noProof/>
          <w:sz w:val="24"/>
          <w:szCs w:val="24"/>
          <w:lang w:val="en-ID" w:bidi="ar-SA"/>
        </w:rPr>
        <w:t xml:space="preserve">Vaiman, Haslberger, and Vance </w:t>
      </w:r>
      <w:r w:rsidR="00967181">
        <w:rPr>
          <w:rFonts w:ascii="Times New Roman" w:eastAsia="Times New Roman" w:hAnsi="Times New Roman" w:cs="Times New Roman"/>
          <w:i w:val="0"/>
          <w:iCs w:val="0"/>
          <w:noProof/>
          <w:sz w:val="24"/>
          <w:szCs w:val="24"/>
          <w:lang w:val="en-ID" w:bidi="ar-SA"/>
        </w:rPr>
        <w:t>(</w:t>
      </w:r>
      <w:r w:rsidR="00967181" w:rsidRPr="00967181">
        <w:rPr>
          <w:rFonts w:ascii="Times New Roman" w:eastAsia="Times New Roman" w:hAnsi="Times New Roman" w:cs="Times New Roman"/>
          <w:i w:val="0"/>
          <w:iCs w:val="0"/>
          <w:noProof/>
          <w:sz w:val="24"/>
          <w:szCs w:val="24"/>
          <w:lang w:val="en-ID" w:bidi="ar-SA"/>
        </w:rPr>
        <w:t>2015)</w:t>
      </w:r>
      <w:r w:rsidR="00967181">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 who proposed that adopting an exclusive talent management philosophy may result in reduced job motivation. The absence of clearly defined career progression routes, insufficient availability of training programmes, and minimal recognition have had a substantial effect on employee morale inside the ABC Company. A significant number of employees experienced a lost sense of value and insufficient support, leading to increased instances of burnout and decreased employee engagement. As a result, by opting for exclusive talent management, ABC Company has a highly restricted pool of potential future successors.</w:t>
      </w:r>
    </w:p>
    <w:p w14:paraId="229E5E72" w14:textId="77777777" w:rsidR="00B82B1B" w:rsidRP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sidRPr="00B82B1B">
        <w:rPr>
          <w:rFonts w:ascii="Times New Roman" w:eastAsia="Times New Roman" w:hAnsi="Times New Roman" w:cs="Times New Roman"/>
          <w:i w:val="0"/>
          <w:iCs w:val="0"/>
          <w:sz w:val="24"/>
          <w:szCs w:val="24"/>
          <w:lang w:val="en-ID" w:bidi="ar-SA"/>
        </w:rPr>
        <w:t>Moreover, the existence of disparate approaches to talent management inside the ABC Company led to the formation of a corporate culture characterised by bias and capricious promotions. Employees with exceptional talent and competence who were overlooked for promotion began to feel unappreciated and harboured resentment. Consequently, the situation led to a work atmosphere marked by internal disputes and a decrease in confidence among staff members, further worsening the decrease in cooperation, team cohesion, and effective communication.</w:t>
      </w:r>
    </w:p>
    <w:p w14:paraId="309A0D9D" w14:textId="27D50B7A" w:rsidR="00B82B1B" w:rsidRP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sidRPr="00B82B1B">
        <w:rPr>
          <w:rFonts w:ascii="Times New Roman" w:eastAsia="Times New Roman" w:hAnsi="Times New Roman" w:cs="Times New Roman"/>
          <w:i w:val="0"/>
          <w:iCs w:val="0"/>
          <w:sz w:val="24"/>
          <w:szCs w:val="24"/>
          <w:lang w:val="en-ID" w:bidi="ar-SA"/>
        </w:rPr>
        <w:t xml:space="preserve">Employees who believe that talent management practices are biassed may also believe that the organisation is marked by injustice, leading to reduced levels of engagement and commitment </w:t>
      </w:r>
      <w:r w:rsidR="00967181">
        <w:rPr>
          <w:rFonts w:ascii="Times New Roman" w:eastAsia="Times New Roman" w:hAnsi="Times New Roman" w:cs="Times New Roman"/>
          <w:i w:val="0"/>
          <w:iCs w:val="0"/>
          <w:sz w:val="24"/>
          <w:szCs w:val="24"/>
          <w:lang w:val="en-ID" w:bidi="ar-SA"/>
        </w:rPr>
        <w:fldChar w:fldCharType="begin" w:fldLock="1"/>
      </w:r>
      <w:r w:rsidR="00F807C2">
        <w:rPr>
          <w:rFonts w:ascii="Times New Roman" w:eastAsia="Times New Roman" w:hAnsi="Times New Roman" w:cs="Times New Roman"/>
          <w:i w:val="0"/>
          <w:iCs w:val="0"/>
          <w:sz w:val="24"/>
          <w:szCs w:val="24"/>
          <w:lang w:val="en-ID" w:bidi="ar-SA"/>
        </w:rPr>
        <w:instrText>ADDIN CSL_CITATION {"citationItems":[{"id":"ITEM-1","itemData":{"ISSN":"0167-4544","author":[{"dropping-particle":"","family":"O’Connor","given":"Edward P","non-dropping-particle":"","parse-names":false,"suffix":""},{"dropping-particle":"","family":"Crowley-Henry","given":"Marian","non-dropping-particle":"","parse-names":false,"suffix":""}],"container-title":"Journal of Business Ethics","id":"ITEM-1","issued":{"date-parts":[["2019"]]},"page":"903-917","publisher":"Springer","title":"Exploring the relationship between exclusive talent management, perceived organizational justice and employee engagement: Bridging the literature","type":"article-journal","volume":"156"},"uris":["http://www.mendeley.com/documents/?uuid=de320eb8-ec07-4926-b151-04698f69bc74"]}],"mendeley":{"formattedCitation":"(O’Connor &amp; Crowley-Henry, 2019)","plainTextFormattedCitation":"(O’Connor &amp; Crowley-Henry, 2019)","previouslyFormattedCitation":"(O’Connor and Crowley-Henry 2019)"},"properties":{"noteIndex":0},"schema":"https://github.com/citation-style-language/schema/raw/master/csl-citation.json"}</w:instrText>
      </w:r>
      <w:r w:rsidR="00967181">
        <w:rPr>
          <w:rFonts w:ascii="Times New Roman" w:eastAsia="Times New Roman" w:hAnsi="Times New Roman" w:cs="Times New Roman"/>
          <w:i w:val="0"/>
          <w:iCs w:val="0"/>
          <w:sz w:val="24"/>
          <w:szCs w:val="24"/>
          <w:lang w:val="en-ID" w:bidi="ar-SA"/>
        </w:rPr>
        <w:fldChar w:fldCharType="separate"/>
      </w:r>
      <w:r w:rsidR="00F807C2" w:rsidRPr="00F807C2">
        <w:rPr>
          <w:rFonts w:ascii="Times New Roman" w:eastAsia="Times New Roman" w:hAnsi="Times New Roman" w:cs="Times New Roman"/>
          <w:i w:val="0"/>
          <w:iCs w:val="0"/>
          <w:noProof/>
          <w:sz w:val="24"/>
          <w:szCs w:val="24"/>
          <w:lang w:val="en-ID" w:bidi="ar-SA"/>
        </w:rPr>
        <w:t>(O’Connor &amp; Crowley-Henry, 2019)</w:t>
      </w:r>
      <w:r w:rsidR="00967181">
        <w:rPr>
          <w:rFonts w:ascii="Times New Roman" w:eastAsia="Times New Roman" w:hAnsi="Times New Roman" w:cs="Times New Roman"/>
          <w:i w:val="0"/>
          <w:iCs w:val="0"/>
          <w:sz w:val="24"/>
          <w:szCs w:val="24"/>
          <w:lang w:val="en-ID" w:bidi="ar-SA"/>
        </w:rPr>
        <w:fldChar w:fldCharType="end"/>
      </w:r>
      <w:r w:rsidRPr="00B82B1B">
        <w:rPr>
          <w:rFonts w:ascii="Times New Roman" w:eastAsia="Times New Roman" w:hAnsi="Times New Roman" w:cs="Times New Roman"/>
          <w:i w:val="0"/>
          <w:iCs w:val="0"/>
          <w:sz w:val="24"/>
          <w:szCs w:val="24"/>
          <w:lang w:val="en-ID" w:bidi="ar-SA"/>
        </w:rPr>
        <w:t xml:space="preserve">. ABC Company remained steadfast in prioritising the recruitment of experts with substantial expertise in the healthcare sector. They believed that recruiting individuals with extensive professional experience in the sector would assist the organisation in preserving its established reputation. In addition, the company's promotion and advancement policies displayed a clear favouritism for personnel who had progressed through the organisational hierarchy using traditional methods. Traditionally, candidates for leadership roles who possess distinctive qualities or experiences were routinely overlooked. Employees who are not considered to be useful may feel excluded and disengaged, leading to decreased motivation and effort. </w:t>
      </w:r>
    </w:p>
    <w:p w14:paraId="664DE0F0" w14:textId="39F6DAE0" w:rsidR="00B82B1B" w:rsidRPr="00B82B1B" w:rsidRDefault="00B82B1B" w:rsidP="00504047">
      <w:pPr>
        <w:suppressAutoHyphens w:val="0"/>
        <w:spacing w:after="120" w:line="240" w:lineRule="auto"/>
        <w:ind w:firstLine="720"/>
        <w:jc w:val="both"/>
        <w:rPr>
          <w:rFonts w:ascii="Times New Roman" w:eastAsia="Times New Roman" w:hAnsi="Times New Roman" w:cs="Times New Roman"/>
          <w:i w:val="0"/>
          <w:iCs w:val="0"/>
          <w:sz w:val="24"/>
          <w:szCs w:val="24"/>
          <w:lang w:val="en-ID" w:bidi="ar-SA"/>
        </w:rPr>
      </w:pPr>
      <w:r>
        <w:rPr>
          <w:rFonts w:ascii="Times New Roman" w:eastAsia="Times New Roman" w:hAnsi="Times New Roman" w:cs="Times New Roman"/>
          <w:i w:val="0"/>
          <w:iCs w:val="0"/>
          <w:sz w:val="24"/>
          <w:szCs w:val="24"/>
          <w:lang w:val="en-ID" w:bidi="ar-SA"/>
        </w:rPr>
        <w:t xml:space="preserve">Therefore, based on the discussion above, </w:t>
      </w:r>
      <w:r w:rsidRPr="00B82B1B">
        <w:rPr>
          <w:rFonts w:ascii="Times New Roman" w:eastAsia="Times New Roman" w:hAnsi="Times New Roman" w:cs="Times New Roman"/>
          <w:i w:val="0"/>
          <w:iCs w:val="0"/>
          <w:sz w:val="24"/>
          <w:szCs w:val="24"/>
          <w:lang w:val="en-ID" w:bidi="ar-SA"/>
        </w:rPr>
        <w:t xml:space="preserve">the primary objective of this study is to examine the impact of exclusive talent </w:t>
      </w:r>
      <w:r>
        <w:rPr>
          <w:rFonts w:ascii="Times New Roman" w:eastAsia="Times New Roman" w:hAnsi="Times New Roman" w:cs="Times New Roman"/>
          <w:i w:val="0"/>
          <w:iCs w:val="0"/>
          <w:sz w:val="24"/>
          <w:szCs w:val="24"/>
          <w:lang w:val="en-ID" w:bidi="ar-SA"/>
        </w:rPr>
        <w:t>management</w:t>
      </w:r>
      <w:r w:rsidRPr="00B82B1B">
        <w:rPr>
          <w:rFonts w:ascii="Times New Roman" w:eastAsia="Times New Roman" w:hAnsi="Times New Roman" w:cs="Times New Roman"/>
          <w:i w:val="0"/>
          <w:iCs w:val="0"/>
          <w:sz w:val="24"/>
          <w:szCs w:val="24"/>
          <w:lang w:val="en-ID" w:bidi="ar-SA"/>
        </w:rPr>
        <w:t xml:space="preserve"> approaches on employee engagement</w:t>
      </w:r>
      <w:r>
        <w:rPr>
          <w:rFonts w:ascii="Times New Roman" w:eastAsia="Times New Roman" w:hAnsi="Times New Roman" w:cs="Times New Roman"/>
          <w:i w:val="0"/>
          <w:iCs w:val="0"/>
          <w:sz w:val="24"/>
          <w:szCs w:val="24"/>
          <w:lang w:val="en-ID" w:bidi="ar-SA"/>
        </w:rPr>
        <w:t xml:space="preserve"> </w:t>
      </w:r>
      <w:r w:rsidRPr="00B82B1B">
        <w:rPr>
          <w:rFonts w:ascii="Times New Roman" w:eastAsia="Times New Roman" w:hAnsi="Times New Roman" w:cs="Times New Roman"/>
          <w:i w:val="0"/>
          <w:iCs w:val="0"/>
          <w:sz w:val="24"/>
          <w:szCs w:val="24"/>
          <w:lang w:val="en-ID" w:bidi="ar-SA"/>
        </w:rPr>
        <w:t xml:space="preserve">within ABC Company. </w:t>
      </w:r>
    </w:p>
    <w:bookmarkEnd w:id="2"/>
    <w:p w14:paraId="15A95B59" w14:textId="77777777" w:rsidR="003E07EB" w:rsidRDefault="003E07EB">
      <w:pPr>
        <w:spacing w:after="0" w:line="240" w:lineRule="auto"/>
        <w:jc w:val="both"/>
        <w:rPr>
          <w:rFonts w:ascii="Times New Roman" w:eastAsia="Times New Roman" w:hAnsi="Times New Roman" w:cs="Times New Roman"/>
          <w:b/>
          <w:i w:val="0"/>
          <w:sz w:val="24"/>
          <w:szCs w:val="24"/>
        </w:rPr>
      </w:pPr>
    </w:p>
    <w:p w14:paraId="1D221F41" w14:textId="4FB0C06F" w:rsidR="003E07EB" w:rsidRDefault="004E113B">
      <w:pPr>
        <w:spacing w:after="0" w:line="240" w:lineRule="auto"/>
        <w:jc w:val="both"/>
        <w:rPr>
          <w:rFonts w:ascii="Times New Roman" w:eastAsia="Times New Roman" w:hAnsi="Times New Roman" w:cs="Times New Roman"/>
          <w:b/>
          <w:i w:val="0"/>
          <w:color w:val="FF0000"/>
          <w:sz w:val="24"/>
          <w:szCs w:val="24"/>
        </w:rPr>
      </w:pPr>
      <w:r>
        <w:rPr>
          <w:rFonts w:ascii="Times New Roman" w:eastAsia="Times New Roman" w:hAnsi="Times New Roman" w:cs="Times New Roman"/>
          <w:b/>
          <w:i w:val="0"/>
          <w:sz w:val="24"/>
          <w:szCs w:val="24"/>
        </w:rPr>
        <w:t xml:space="preserve">LITERATURE REVIEW AND HYPOTHESIS DEVELOPMENT </w:t>
      </w:r>
    </w:p>
    <w:p w14:paraId="256A20EA" w14:textId="77777777" w:rsidR="00504047" w:rsidRDefault="00504047">
      <w:pPr>
        <w:spacing w:after="0" w:line="240" w:lineRule="auto"/>
        <w:jc w:val="both"/>
        <w:rPr>
          <w:rFonts w:ascii="Times New Roman" w:eastAsia="Times New Roman" w:hAnsi="Times New Roman" w:cs="Times New Roman"/>
          <w:b/>
          <w:i w:val="0"/>
          <w:sz w:val="24"/>
          <w:szCs w:val="24"/>
        </w:rPr>
      </w:pPr>
    </w:p>
    <w:p w14:paraId="07F1DCAF" w14:textId="7E89D8B6" w:rsidR="00504047" w:rsidRPr="00504047" w:rsidRDefault="00504047" w:rsidP="00504047">
      <w:pPr>
        <w:spacing w:line="240" w:lineRule="auto"/>
        <w:jc w:val="both"/>
        <w:rPr>
          <w:rFonts w:ascii="Times New Roman" w:eastAsia="Times New Roman" w:hAnsi="Times New Roman" w:cs="Times New Roman"/>
          <w:i w:val="0"/>
          <w:sz w:val="24"/>
          <w:szCs w:val="24"/>
        </w:rPr>
      </w:pPr>
      <w:r>
        <w:rPr>
          <w:rFonts w:ascii="Times New Roman" w:eastAsia="Times New Roman" w:hAnsi="Times New Roman" w:cs="Times New Roman"/>
          <w:i w:val="0"/>
          <w:sz w:val="24"/>
          <w:szCs w:val="24"/>
        </w:rPr>
        <w:t>The talent</w:t>
      </w:r>
      <w:r w:rsidRPr="00504047">
        <w:rPr>
          <w:rFonts w:ascii="Times New Roman" w:eastAsia="Times New Roman" w:hAnsi="Times New Roman" w:cs="Times New Roman"/>
          <w:i w:val="0"/>
          <w:sz w:val="24"/>
          <w:szCs w:val="24"/>
        </w:rPr>
        <w:t xml:space="preserve"> management philosophy refers to a collection of principles that assist firms in effectively managing their personnel, encompassing both current employees and prospective hires (Meyers et al., 2020). The document outlines the company's principles and beliefs on how to effectively recruit and retain staff, encompassing the organization's stance on diversity, equity, inclusion, and accessibility, techniques for nurturing talent, and the significance of employee involvement in fostering business triumph. Talent philosophies encompass the fundamental beliefs and concepts regarding the nature, importance, and efficacy of talent, as embraced by the key decision-makers inside an </w:t>
      </w:r>
      <w:proofErr w:type="spellStart"/>
      <w:r w:rsidRPr="00504047">
        <w:rPr>
          <w:rFonts w:ascii="Times New Roman" w:eastAsia="Times New Roman" w:hAnsi="Times New Roman" w:cs="Times New Roman"/>
          <w:i w:val="0"/>
          <w:sz w:val="24"/>
          <w:szCs w:val="24"/>
        </w:rPr>
        <w:t>organisation</w:t>
      </w:r>
      <w:proofErr w:type="spellEnd"/>
      <w:r w:rsidRPr="00504047">
        <w:rPr>
          <w:rFonts w:ascii="Times New Roman" w:eastAsia="Times New Roman" w:hAnsi="Times New Roman" w:cs="Times New Roman"/>
          <w:i w:val="0"/>
          <w:sz w:val="24"/>
          <w:szCs w:val="24"/>
        </w:rPr>
        <w:t xml:space="preserve"> (Meyers &amp; Van </w:t>
      </w:r>
      <w:proofErr w:type="spellStart"/>
      <w:r w:rsidRPr="00504047">
        <w:rPr>
          <w:rFonts w:ascii="Times New Roman" w:eastAsia="Times New Roman" w:hAnsi="Times New Roman" w:cs="Times New Roman"/>
          <w:i w:val="0"/>
          <w:sz w:val="24"/>
          <w:szCs w:val="24"/>
        </w:rPr>
        <w:t>Woerkom</w:t>
      </w:r>
      <w:proofErr w:type="spellEnd"/>
      <w:r w:rsidRPr="00504047">
        <w:rPr>
          <w:rFonts w:ascii="Times New Roman" w:eastAsia="Times New Roman" w:hAnsi="Times New Roman" w:cs="Times New Roman"/>
          <w:i w:val="0"/>
          <w:sz w:val="24"/>
          <w:szCs w:val="24"/>
        </w:rPr>
        <w:t xml:space="preserve">, 2014). Talent philosophies refer to the viewpoints held by senior HR managers regarding the meaning of talent, their opinions on individuals considered talented, the perceived importance of talented individuals, and the strategies they support for </w:t>
      </w:r>
      <w:proofErr w:type="spellStart"/>
      <w:r w:rsidRPr="00504047">
        <w:rPr>
          <w:rFonts w:ascii="Times New Roman" w:eastAsia="Times New Roman" w:hAnsi="Times New Roman" w:cs="Times New Roman"/>
          <w:i w:val="0"/>
          <w:sz w:val="24"/>
          <w:szCs w:val="24"/>
        </w:rPr>
        <w:t>maximising</w:t>
      </w:r>
      <w:proofErr w:type="spellEnd"/>
      <w:r w:rsidRPr="00504047">
        <w:rPr>
          <w:rFonts w:ascii="Times New Roman" w:eastAsia="Times New Roman" w:hAnsi="Times New Roman" w:cs="Times New Roman"/>
          <w:i w:val="0"/>
          <w:sz w:val="24"/>
          <w:szCs w:val="24"/>
        </w:rPr>
        <w:t xml:space="preserve"> performance by </w:t>
      </w:r>
      <w:proofErr w:type="spellStart"/>
      <w:r w:rsidRPr="00504047">
        <w:rPr>
          <w:rFonts w:ascii="Times New Roman" w:eastAsia="Times New Roman" w:hAnsi="Times New Roman" w:cs="Times New Roman"/>
          <w:i w:val="0"/>
          <w:sz w:val="24"/>
          <w:szCs w:val="24"/>
        </w:rPr>
        <w:t>utilising</w:t>
      </w:r>
      <w:proofErr w:type="spellEnd"/>
      <w:r w:rsidRPr="00504047">
        <w:rPr>
          <w:rFonts w:ascii="Times New Roman" w:eastAsia="Times New Roman" w:hAnsi="Times New Roman" w:cs="Times New Roman"/>
          <w:i w:val="0"/>
          <w:sz w:val="24"/>
          <w:szCs w:val="24"/>
        </w:rPr>
        <w:t xml:space="preserve"> talented </w:t>
      </w:r>
      <w:proofErr w:type="spellStart"/>
      <w:proofErr w:type="gramStart"/>
      <w:r w:rsidRPr="00504047">
        <w:rPr>
          <w:rFonts w:ascii="Times New Roman" w:eastAsia="Times New Roman" w:hAnsi="Times New Roman" w:cs="Times New Roman"/>
          <w:i w:val="0"/>
          <w:sz w:val="24"/>
          <w:szCs w:val="24"/>
        </w:rPr>
        <w:t>individuals.Meyers</w:t>
      </w:r>
      <w:proofErr w:type="spellEnd"/>
      <w:proofErr w:type="gramEnd"/>
      <w:r w:rsidRPr="00504047">
        <w:rPr>
          <w:rFonts w:ascii="Times New Roman" w:eastAsia="Times New Roman" w:hAnsi="Times New Roman" w:cs="Times New Roman"/>
          <w:i w:val="0"/>
          <w:sz w:val="24"/>
          <w:szCs w:val="24"/>
        </w:rPr>
        <w:t xml:space="preserve"> &amp;</w:t>
      </w:r>
      <w:r w:rsidR="00967181">
        <w:rPr>
          <w:rFonts w:ascii="Times New Roman" w:eastAsia="Times New Roman" w:hAnsi="Times New Roman" w:cs="Times New Roman"/>
          <w:i w:val="0"/>
          <w:sz w:val="24"/>
          <w:szCs w:val="24"/>
        </w:rPr>
        <w:t xml:space="preserve"> </w:t>
      </w:r>
      <w:r w:rsidRPr="00504047">
        <w:rPr>
          <w:rFonts w:ascii="Times New Roman" w:eastAsia="Times New Roman" w:hAnsi="Times New Roman" w:cs="Times New Roman"/>
          <w:i w:val="0"/>
          <w:sz w:val="24"/>
          <w:szCs w:val="24"/>
        </w:rPr>
        <w:t xml:space="preserve">Van </w:t>
      </w:r>
      <w:proofErr w:type="spellStart"/>
      <w:r w:rsidRPr="00504047">
        <w:rPr>
          <w:rFonts w:ascii="Times New Roman" w:eastAsia="Times New Roman" w:hAnsi="Times New Roman" w:cs="Times New Roman"/>
          <w:i w:val="0"/>
          <w:sz w:val="24"/>
          <w:szCs w:val="24"/>
        </w:rPr>
        <w:t>Woerkom</w:t>
      </w:r>
      <w:proofErr w:type="spellEnd"/>
      <w:r w:rsidRPr="00504047">
        <w:rPr>
          <w:rFonts w:ascii="Times New Roman" w:eastAsia="Times New Roman" w:hAnsi="Times New Roman" w:cs="Times New Roman"/>
          <w:i w:val="0"/>
          <w:sz w:val="24"/>
          <w:szCs w:val="24"/>
        </w:rPr>
        <w:t xml:space="preserve"> (2014) developed a conceptual framework that </w:t>
      </w:r>
      <w:r w:rsidRPr="00504047">
        <w:rPr>
          <w:rFonts w:ascii="Times New Roman" w:eastAsia="Times New Roman" w:hAnsi="Times New Roman" w:cs="Times New Roman"/>
          <w:i w:val="0"/>
          <w:sz w:val="24"/>
          <w:szCs w:val="24"/>
        </w:rPr>
        <w:lastRenderedPageBreak/>
        <w:t xml:space="preserve">encompasses four fundamental beliefs concerning talent. These ideologies vary based on two dimensions: exclusive/inclusive and innate/developable. The talent philosophy of inclusion and stability is based on the ideas of positive psychology and the belief that every individual possesses persistent, positive attributes referred to as "strengths" </w:t>
      </w:r>
      <w:r w:rsidR="00967181">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{"citationItems":[{"id":"ITEM-1","itemData":{"ISSN":"2046-9012","author":[{"dropping-particle":"","family":"Graham","given":"Barrington Everton","non-dropping-particle":"","parse-names":false,"suffix":""},{"dropping-particle":"","family":"Zaharie","given":"Monica","non-dropping-particle":"","parse-names":false,"suffix":""},{"dropping-particle":"","family":"Osoian","given":"Codruta","non-dropping-particle":"","parse-names":false,"suffix":""}],"container-title":"European Journal of Training and Development","id":"ITEM-1","issued":{"date-parts":[["2023"]]},"publisher":"Emerald Publishing Limited","title":"Inclusive talent management philosophy, talent management practices and employees’ outcomes","type":"article-journal"},"uris":["http://www.mendeley.com/documents/?uuid=10a19d85-ae3c-421c-9da2-a3842e29afc4"]}],"mendeley":{"formattedCitation":"(Graham et al., 2023)","plainTextFormattedCitation":"(Graham et al., 2023)","previouslyFormattedCitation":"(Graham, Zaharie, and Osoian 2023)"},"properties":{"noteIndex":0},"schema":"https://github.com/citation-style-language/schema/raw/master/csl-citation.json"}</w:instrText>
      </w:r>
      <w:r w:rsidR="00967181">
        <w:rPr>
          <w:rFonts w:ascii="Times New Roman" w:eastAsia="Times New Roman" w:hAnsi="Times New Roman" w:cs="Times New Roman"/>
          <w:i w:val="0"/>
          <w:sz w:val="24"/>
          <w:szCs w:val="24"/>
        </w:rPr>
        <w:fldChar w:fldCharType="separate"/>
      </w:r>
      <w:r w:rsidR="00F807C2" w:rsidRPr="00F807C2">
        <w:rPr>
          <w:rFonts w:ascii="Times New Roman" w:eastAsia="Times New Roman" w:hAnsi="Times New Roman" w:cs="Times New Roman"/>
          <w:i w:val="0"/>
          <w:noProof/>
          <w:sz w:val="24"/>
          <w:szCs w:val="24"/>
        </w:rPr>
        <w:t>(Graham et al., 2023)</w:t>
      </w:r>
      <w:r w:rsidR="00967181">
        <w:rPr>
          <w:rFonts w:ascii="Times New Roman" w:eastAsia="Times New Roman" w:hAnsi="Times New Roman" w:cs="Times New Roman"/>
          <w:i w:val="0"/>
          <w:sz w:val="24"/>
          <w:szCs w:val="24"/>
        </w:rPr>
        <w:fldChar w:fldCharType="end"/>
      </w:r>
      <w:r w:rsidRPr="00504047">
        <w:rPr>
          <w:rFonts w:ascii="Times New Roman" w:eastAsia="Times New Roman" w:hAnsi="Times New Roman" w:cs="Times New Roman"/>
          <w:i w:val="0"/>
          <w:sz w:val="24"/>
          <w:szCs w:val="24"/>
        </w:rPr>
        <w:t xml:space="preserve">. Positive psychologists argue that persons who can successfully </w:t>
      </w:r>
      <w:r w:rsidR="00967181" w:rsidRPr="00504047">
        <w:rPr>
          <w:rFonts w:ascii="Times New Roman" w:eastAsia="Times New Roman" w:hAnsi="Times New Roman" w:cs="Times New Roman"/>
          <w:i w:val="0"/>
          <w:sz w:val="24"/>
          <w:szCs w:val="24"/>
        </w:rPr>
        <w:t>utilize</w:t>
      </w:r>
      <w:r w:rsidRPr="00504047">
        <w:rPr>
          <w:rFonts w:ascii="Times New Roman" w:eastAsia="Times New Roman" w:hAnsi="Times New Roman" w:cs="Times New Roman"/>
          <w:i w:val="0"/>
          <w:sz w:val="24"/>
          <w:szCs w:val="24"/>
        </w:rPr>
        <w:t xml:space="preserve"> their own talents are likely to experience both happiness and optimal performance </w:t>
      </w:r>
      <w:r w:rsidR="00967181">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SN":"1932-4502","author":[{"dropping-particle":"","family":"Abbas","given":"Ansar","non-dropping-particle":"","parse-names":false,"suffix":""},{"dropping-particle":"","family":"Ekowati","given":"Dian","non-dropping-particle":"","parse-names":false,"suffix":""},{"dropping-particle":"","family":"Suhariadi","given":"Fendy","non-dropping-particle":"","parse-names":false,"suffix":""},{"dropping-particle":"","family":"Hamid","given":"Syed Ali Raza","non-dropping-particle":"","parse-names":false,"suffix":""}],"container-title":"Integrative Psychological and Behavioral Science","id":"ITEM-1","issued":{"date-parts":[["2022"]]},"page":"1-32","publisher":"Springer","title":"Negative vs. positive psychology: A review of science of well-being","type":"article-journal"},"uris":["http://www.mendeley.com/documents/?uuid=49a483e3-6c62-41b4-932d-1d68dd2cdb58"]}],"mendeley":{"formattedCitation":"(Abbas et al., 2022)","plainTextFormattedCitation":"(Abbas et al., 2022)","previouslyFormattedCitation":"(Abbas et al. 2022)"},"properties":{"noteIndex":0},"schema":"https://github.com/citation-style-language/schema/raw/master/csl-citation.json"}</w:instrText>
      </w:r>
      <w:r w:rsidR="00967181">
        <w:rPr>
          <w:rFonts w:ascii="Times New Roman" w:eastAsia="Times New Roman" w:hAnsi="Times New Roman" w:cs="Times New Roman"/>
          <w:i w:val="0"/>
          <w:sz w:val="24"/>
          <w:szCs w:val="24"/>
        </w:rPr>
        <w:fldChar w:fldCharType="separate"/>
      </w:r>
      <w:r w:rsidR="00F807C2" w:rsidRPr="00F807C2">
        <w:rPr>
          <w:rFonts w:ascii="Times New Roman" w:eastAsia="Times New Roman" w:hAnsi="Times New Roman" w:cs="Times New Roman"/>
          <w:i w:val="0"/>
          <w:noProof/>
          <w:sz w:val="24"/>
          <w:szCs w:val="24"/>
        </w:rPr>
        <w:t>(Abbas et al., 2022)</w:t>
      </w:r>
      <w:r w:rsidR="00967181">
        <w:rPr>
          <w:rFonts w:ascii="Times New Roman" w:eastAsia="Times New Roman" w:hAnsi="Times New Roman" w:cs="Times New Roman"/>
          <w:i w:val="0"/>
          <w:sz w:val="24"/>
          <w:szCs w:val="24"/>
        </w:rPr>
        <w:fldChar w:fldCharType="end"/>
      </w:r>
      <w:r w:rsidRPr="00504047">
        <w:rPr>
          <w:rFonts w:ascii="Times New Roman" w:eastAsia="Times New Roman" w:hAnsi="Times New Roman" w:cs="Times New Roman"/>
          <w:i w:val="0"/>
          <w:sz w:val="24"/>
          <w:szCs w:val="24"/>
        </w:rPr>
        <w:t>. In line with this reasoning, managers that follow an inclusive and consistent talent philosophy appreciate the distinct abilities of all employees, regardless of their diversity, and aim to improve the fit between individuals and their job responsibilities. The objective of this method is to guarantee that individuals are assigned activities that make the most of their specific areas of competence.</w:t>
      </w:r>
    </w:p>
    <w:p w14:paraId="27EAEB95" w14:textId="7D0CC405" w:rsidR="00504047" w:rsidRDefault="00504047" w:rsidP="00504047">
      <w:pPr>
        <w:spacing w:after="0" w:line="240" w:lineRule="auto"/>
        <w:jc w:val="both"/>
        <w:rPr>
          <w:rFonts w:ascii="Times New Roman" w:eastAsia="Times New Roman" w:hAnsi="Times New Roman" w:cs="Times New Roman"/>
          <w:i w:val="0"/>
          <w:sz w:val="24"/>
          <w:szCs w:val="24"/>
        </w:rPr>
      </w:pPr>
      <w:r w:rsidRPr="00504047">
        <w:rPr>
          <w:rFonts w:ascii="Times New Roman" w:eastAsia="Times New Roman" w:hAnsi="Times New Roman" w:cs="Times New Roman"/>
          <w:i w:val="0"/>
          <w:sz w:val="24"/>
          <w:szCs w:val="24"/>
        </w:rPr>
        <w:t xml:space="preserve">There are several justifications for </w:t>
      </w:r>
      <w:r w:rsidR="00967181" w:rsidRPr="00504047">
        <w:rPr>
          <w:rFonts w:ascii="Times New Roman" w:eastAsia="Times New Roman" w:hAnsi="Times New Roman" w:cs="Times New Roman"/>
          <w:i w:val="0"/>
          <w:sz w:val="24"/>
          <w:szCs w:val="24"/>
        </w:rPr>
        <w:t>organizations</w:t>
      </w:r>
      <w:r w:rsidRPr="00504047">
        <w:rPr>
          <w:rFonts w:ascii="Times New Roman" w:eastAsia="Times New Roman" w:hAnsi="Times New Roman" w:cs="Times New Roman"/>
          <w:i w:val="0"/>
          <w:sz w:val="24"/>
          <w:szCs w:val="24"/>
        </w:rPr>
        <w:t xml:space="preserve"> to adopt a talent management mindset. Initially, a talent management philosophy aids </w:t>
      </w:r>
      <w:r w:rsidR="00967181" w:rsidRPr="00504047">
        <w:rPr>
          <w:rFonts w:ascii="Times New Roman" w:eastAsia="Times New Roman" w:hAnsi="Times New Roman" w:cs="Times New Roman"/>
          <w:i w:val="0"/>
          <w:sz w:val="24"/>
          <w:szCs w:val="24"/>
        </w:rPr>
        <w:t>organizations</w:t>
      </w:r>
      <w:r w:rsidRPr="00504047">
        <w:rPr>
          <w:rFonts w:ascii="Times New Roman" w:eastAsia="Times New Roman" w:hAnsi="Times New Roman" w:cs="Times New Roman"/>
          <w:i w:val="0"/>
          <w:sz w:val="24"/>
          <w:szCs w:val="24"/>
        </w:rPr>
        <w:t xml:space="preserve"> in attracting and retaining exceptional individuals by effectively communicating the organization's values, culture, and talent management strateg</w:t>
      </w:r>
      <w:r>
        <w:rPr>
          <w:rFonts w:ascii="Times New Roman" w:eastAsia="Times New Roman" w:hAnsi="Times New Roman" w:cs="Times New Roman"/>
          <w:i w:val="0"/>
          <w:sz w:val="24"/>
          <w:szCs w:val="24"/>
        </w:rPr>
        <w:t>y</w:t>
      </w:r>
      <w:r w:rsidRPr="00504047">
        <w:rPr>
          <w:rFonts w:ascii="Times New Roman" w:eastAsia="Times New Roman" w:hAnsi="Times New Roman" w:cs="Times New Roman"/>
          <w:i w:val="0"/>
          <w:sz w:val="24"/>
          <w:szCs w:val="24"/>
        </w:rPr>
        <w:t xml:space="preserve">. Furthermore, a talent management philosophy establishes a harmonious connection between talent management and the overarching business plan of the </w:t>
      </w:r>
      <w:r w:rsidR="00967181" w:rsidRPr="00504047">
        <w:rPr>
          <w:rFonts w:ascii="Times New Roman" w:eastAsia="Times New Roman" w:hAnsi="Times New Roman" w:cs="Times New Roman"/>
          <w:i w:val="0"/>
          <w:sz w:val="24"/>
          <w:szCs w:val="24"/>
        </w:rPr>
        <w:t>organization</w:t>
      </w:r>
      <w:r w:rsidRPr="00504047">
        <w:rPr>
          <w:rFonts w:ascii="Times New Roman" w:eastAsia="Times New Roman" w:hAnsi="Times New Roman" w:cs="Times New Roman"/>
          <w:i w:val="0"/>
          <w:sz w:val="24"/>
          <w:szCs w:val="24"/>
        </w:rPr>
        <w:t xml:space="preserve">, guaranteeing that the </w:t>
      </w:r>
      <w:r w:rsidR="00967181" w:rsidRPr="00504047">
        <w:rPr>
          <w:rFonts w:ascii="Times New Roman" w:eastAsia="Times New Roman" w:hAnsi="Times New Roman" w:cs="Times New Roman"/>
          <w:i w:val="0"/>
          <w:sz w:val="24"/>
          <w:szCs w:val="24"/>
        </w:rPr>
        <w:t>organization</w:t>
      </w:r>
      <w:r w:rsidRPr="00504047">
        <w:rPr>
          <w:rFonts w:ascii="Times New Roman" w:eastAsia="Times New Roman" w:hAnsi="Times New Roman" w:cs="Times New Roman"/>
          <w:i w:val="0"/>
          <w:sz w:val="24"/>
          <w:szCs w:val="24"/>
        </w:rPr>
        <w:t xml:space="preserve"> possesses individuals with the appropriate expertise and capabilities to foster growth and achieve triumph. Furthermore, a talent management philosophy enhances employee engagement and retention by effectively communicating the organization's values, culture, and talent management strategy</w:t>
      </w:r>
      <w:r>
        <w:rPr>
          <w:rFonts w:ascii="Times New Roman" w:eastAsia="Times New Roman" w:hAnsi="Times New Roman" w:cs="Times New Roman"/>
          <w:i w:val="0"/>
          <w:sz w:val="24"/>
          <w:szCs w:val="24"/>
        </w:rPr>
        <w:t>.</w:t>
      </w:r>
    </w:p>
    <w:p w14:paraId="303E14CE" w14:textId="77777777" w:rsidR="00504047" w:rsidRPr="00504047" w:rsidRDefault="00504047" w:rsidP="00504047">
      <w:pPr>
        <w:spacing w:after="0" w:line="240" w:lineRule="auto"/>
        <w:jc w:val="both"/>
        <w:rPr>
          <w:rFonts w:ascii="Times New Roman" w:eastAsia="Times New Roman" w:hAnsi="Times New Roman" w:cs="Times New Roman"/>
          <w:i w:val="0"/>
          <w:sz w:val="24"/>
          <w:szCs w:val="24"/>
        </w:rPr>
      </w:pPr>
    </w:p>
    <w:p w14:paraId="2FDED425" w14:textId="69409EFE" w:rsidR="009778BE" w:rsidRDefault="00504047" w:rsidP="00504047">
      <w:pPr>
        <w:spacing w:after="0" w:line="240" w:lineRule="auto"/>
        <w:jc w:val="both"/>
        <w:rPr>
          <w:rFonts w:ascii="Times New Roman" w:eastAsia="Times New Roman" w:hAnsi="Times New Roman" w:cs="Times New Roman"/>
          <w:i w:val="0"/>
          <w:sz w:val="24"/>
          <w:szCs w:val="24"/>
        </w:rPr>
      </w:pPr>
      <w:r w:rsidRPr="00504047">
        <w:rPr>
          <w:rFonts w:ascii="Times New Roman" w:eastAsia="Times New Roman" w:hAnsi="Times New Roman" w:cs="Times New Roman"/>
          <w:i w:val="0"/>
          <w:sz w:val="24"/>
          <w:szCs w:val="24"/>
        </w:rPr>
        <w:t xml:space="preserve">According to Meyers et al. (2020), the philosophies of talent management play a vital role in influencing the implementation of Human Resources Management (HRM), which in turn affects important outcomes including employee job performance and work engagement. </w:t>
      </w:r>
      <w:r w:rsidR="00967181">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SN":"2340-9444","author":[{"dropping-particle":"","family":"Thunnissen","given":"Marian","non-dropping-particle":"","parse-names":false,"suffix":""},{"dropping-particle":"","family":"Gallardo-Gallardo","given":"Eva","non-dropping-particle":"","parse-names":false,"suffix":""}],"container-title":"BRQ Business Research Quarterly","id":"ITEM-1","issue":"3","issued":{"date-parts":[["2019"]]},"page":"171-180","publisher":"SAGE Publications Sage UK: London, England","title":"Rigor and relevance in empirical TM research: Key issues and challenges","type":"article-journal","volume":"22"},"uris":["http://www.mendeley.com/documents/?uuid=0b291239-cf17-417e-be9e-3202a933a0fc"]}],"mendeley":{"formattedCitation":"(Thunnissen &amp; Gallardo-Gallardo, 2019)","manualFormatting":"Thunnissen and Gallardo-Gallardo (2019)","plainTextFormattedCitation":"(Thunnissen &amp; Gallardo-Gallardo, 2019)","previouslyFormattedCitation":"(Thunnissen and Gallardo-Gallardo 2019)"},"properties":{"noteIndex":0},"schema":"https://github.com/citation-style-language/schema/raw/master/csl-citation.json"}</w:instrText>
      </w:r>
      <w:r w:rsidR="00967181">
        <w:rPr>
          <w:rFonts w:ascii="Times New Roman" w:eastAsia="Times New Roman" w:hAnsi="Times New Roman" w:cs="Times New Roman"/>
          <w:i w:val="0"/>
          <w:sz w:val="24"/>
          <w:szCs w:val="24"/>
        </w:rPr>
        <w:fldChar w:fldCharType="separate"/>
      </w:r>
      <w:r w:rsidR="00967181" w:rsidRPr="00967181">
        <w:rPr>
          <w:rFonts w:ascii="Times New Roman" w:eastAsia="Times New Roman" w:hAnsi="Times New Roman" w:cs="Times New Roman"/>
          <w:i w:val="0"/>
          <w:noProof/>
          <w:sz w:val="24"/>
          <w:szCs w:val="24"/>
        </w:rPr>
        <w:t xml:space="preserve">Thunnissen and Gallardo-Gallardo </w:t>
      </w:r>
      <w:r w:rsidR="00F807C2">
        <w:rPr>
          <w:rFonts w:ascii="Times New Roman" w:eastAsia="Times New Roman" w:hAnsi="Times New Roman" w:cs="Times New Roman"/>
          <w:i w:val="0"/>
          <w:noProof/>
          <w:sz w:val="24"/>
          <w:szCs w:val="24"/>
        </w:rPr>
        <w:t>(</w:t>
      </w:r>
      <w:r w:rsidR="00967181" w:rsidRPr="00967181">
        <w:rPr>
          <w:rFonts w:ascii="Times New Roman" w:eastAsia="Times New Roman" w:hAnsi="Times New Roman" w:cs="Times New Roman"/>
          <w:i w:val="0"/>
          <w:noProof/>
          <w:sz w:val="24"/>
          <w:szCs w:val="24"/>
        </w:rPr>
        <w:t>2019)</w:t>
      </w:r>
      <w:r w:rsidR="00967181">
        <w:rPr>
          <w:rFonts w:ascii="Times New Roman" w:eastAsia="Times New Roman" w:hAnsi="Times New Roman" w:cs="Times New Roman"/>
          <w:i w:val="0"/>
          <w:sz w:val="24"/>
          <w:szCs w:val="24"/>
        </w:rPr>
        <w:fldChar w:fldCharType="end"/>
      </w:r>
      <w:r w:rsidRPr="00504047">
        <w:rPr>
          <w:rFonts w:ascii="Times New Roman" w:eastAsia="Times New Roman" w:hAnsi="Times New Roman" w:cs="Times New Roman"/>
          <w:i w:val="0"/>
          <w:sz w:val="24"/>
          <w:szCs w:val="24"/>
        </w:rPr>
        <w:t xml:space="preserve"> proposed a two-dimensional framework for understanding talent, consisting of an inclusive approach and an exclusive approach. </w:t>
      </w:r>
      <w:r w:rsidR="00F807C2">
        <w:rPr>
          <w:rFonts w:ascii="Times New Roman" w:eastAsia="Times New Roman" w:hAnsi="Times New Roman" w:cs="Times New Roman"/>
          <w:i w:val="0"/>
          <w:sz w:val="24"/>
          <w:szCs w:val="24"/>
        </w:rPr>
        <w:t xml:space="preserve">They </w:t>
      </w:r>
      <w:r w:rsidRPr="00504047">
        <w:rPr>
          <w:rFonts w:ascii="Times New Roman" w:eastAsia="Times New Roman" w:hAnsi="Times New Roman" w:cs="Times New Roman"/>
          <w:i w:val="0"/>
          <w:sz w:val="24"/>
          <w:szCs w:val="24"/>
        </w:rPr>
        <w:t>state</w:t>
      </w:r>
      <w:r w:rsidR="00F807C2">
        <w:rPr>
          <w:rFonts w:ascii="Times New Roman" w:eastAsia="Times New Roman" w:hAnsi="Times New Roman" w:cs="Times New Roman"/>
          <w:i w:val="0"/>
          <w:sz w:val="24"/>
          <w:szCs w:val="24"/>
        </w:rPr>
        <w:t xml:space="preserve">d </w:t>
      </w:r>
      <w:r w:rsidRPr="00504047">
        <w:rPr>
          <w:rFonts w:ascii="Times New Roman" w:eastAsia="Times New Roman" w:hAnsi="Times New Roman" w:cs="Times New Roman"/>
          <w:i w:val="0"/>
          <w:sz w:val="24"/>
          <w:szCs w:val="24"/>
        </w:rPr>
        <w:t xml:space="preserve">that the inclusive approach defines talent as including all personnel within a business. </w:t>
      </w:r>
    </w:p>
    <w:p w14:paraId="7122B67B" w14:textId="77777777" w:rsidR="009778BE" w:rsidRDefault="009778BE" w:rsidP="009778BE">
      <w:pPr>
        <w:spacing w:after="0" w:line="240" w:lineRule="auto"/>
        <w:ind w:firstLine="720"/>
        <w:jc w:val="both"/>
        <w:rPr>
          <w:rFonts w:ascii="Times New Roman" w:eastAsia="Times New Roman" w:hAnsi="Times New Roman" w:cs="Times New Roman"/>
          <w:i w:val="0"/>
          <w:sz w:val="24"/>
          <w:szCs w:val="24"/>
        </w:rPr>
      </w:pPr>
    </w:p>
    <w:p w14:paraId="7A5C7E6E" w14:textId="548A20B5" w:rsidR="00504047" w:rsidRDefault="00504047" w:rsidP="009778BE">
      <w:pPr>
        <w:spacing w:after="0" w:line="240" w:lineRule="auto"/>
        <w:ind w:firstLine="720"/>
        <w:jc w:val="both"/>
        <w:rPr>
          <w:rFonts w:ascii="Times New Roman" w:eastAsia="Times New Roman" w:hAnsi="Times New Roman" w:cs="Times New Roman"/>
          <w:i w:val="0"/>
          <w:sz w:val="24"/>
          <w:szCs w:val="24"/>
        </w:rPr>
      </w:pPr>
      <w:r w:rsidRPr="00504047">
        <w:rPr>
          <w:rFonts w:ascii="Times New Roman" w:eastAsia="Times New Roman" w:hAnsi="Times New Roman" w:cs="Times New Roman"/>
          <w:i w:val="0"/>
          <w:sz w:val="24"/>
          <w:szCs w:val="24"/>
        </w:rPr>
        <w:t xml:space="preserve">In contrast, the exclusive method delineates talent as a distinct subset of people who are </w:t>
      </w:r>
      <w:r w:rsidR="00F807C2" w:rsidRPr="00504047">
        <w:rPr>
          <w:rFonts w:ascii="Times New Roman" w:eastAsia="Times New Roman" w:hAnsi="Times New Roman" w:cs="Times New Roman"/>
          <w:i w:val="0"/>
          <w:sz w:val="24"/>
          <w:szCs w:val="24"/>
        </w:rPr>
        <w:t>recognized</w:t>
      </w:r>
      <w:r w:rsidRPr="00504047">
        <w:rPr>
          <w:rFonts w:ascii="Times New Roman" w:eastAsia="Times New Roman" w:hAnsi="Times New Roman" w:cs="Times New Roman"/>
          <w:i w:val="0"/>
          <w:sz w:val="24"/>
          <w:szCs w:val="24"/>
        </w:rPr>
        <w:t xml:space="preserve"> as having exceptional potential and/or outstanding performance, and whose contributions are considered indispensable for the organization's current and future achievements. The crux of this research is that a business can choose to view the majority of its employees as having talent, or alternatively, to </w:t>
      </w:r>
      <w:r w:rsidR="00F807C2" w:rsidRPr="00504047">
        <w:rPr>
          <w:rFonts w:ascii="Times New Roman" w:eastAsia="Times New Roman" w:hAnsi="Times New Roman" w:cs="Times New Roman"/>
          <w:i w:val="0"/>
          <w:sz w:val="24"/>
          <w:szCs w:val="24"/>
        </w:rPr>
        <w:t>recognize</w:t>
      </w:r>
      <w:r w:rsidRPr="00504047">
        <w:rPr>
          <w:rFonts w:ascii="Times New Roman" w:eastAsia="Times New Roman" w:hAnsi="Times New Roman" w:cs="Times New Roman"/>
          <w:i w:val="0"/>
          <w:sz w:val="24"/>
          <w:szCs w:val="24"/>
        </w:rPr>
        <w:t xml:space="preserve"> only a select few individuals as being gifted. The inference stems from the idea that talent can be </w:t>
      </w:r>
      <w:r w:rsidR="00F807C2" w:rsidRPr="00504047">
        <w:rPr>
          <w:rFonts w:ascii="Times New Roman" w:eastAsia="Times New Roman" w:hAnsi="Times New Roman" w:cs="Times New Roman"/>
          <w:i w:val="0"/>
          <w:sz w:val="24"/>
          <w:szCs w:val="24"/>
        </w:rPr>
        <w:t>conceptualized</w:t>
      </w:r>
      <w:r w:rsidRPr="00504047">
        <w:rPr>
          <w:rFonts w:ascii="Times New Roman" w:eastAsia="Times New Roman" w:hAnsi="Times New Roman" w:cs="Times New Roman"/>
          <w:i w:val="0"/>
          <w:sz w:val="24"/>
          <w:szCs w:val="24"/>
        </w:rPr>
        <w:t xml:space="preserve"> either as an innate skill or ability present in all individuals (inclusive), or as a characteristic possessed only by a particular subgroup of persons (exclusive).</w:t>
      </w:r>
    </w:p>
    <w:p w14:paraId="5B119A4D" w14:textId="77777777" w:rsidR="009778BE" w:rsidRDefault="009778BE" w:rsidP="009778BE">
      <w:pPr>
        <w:spacing w:after="0" w:line="240" w:lineRule="auto"/>
        <w:ind w:firstLine="720"/>
        <w:jc w:val="both"/>
        <w:rPr>
          <w:rFonts w:ascii="Times New Roman" w:eastAsia="Times New Roman" w:hAnsi="Times New Roman" w:cs="Times New Roman"/>
          <w:i w:val="0"/>
          <w:sz w:val="24"/>
          <w:szCs w:val="24"/>
        </w:rPr>
      </w:pPr>
    </w:p>
    <w:p w14:paraId="4AD8A408" w14:textId="0B6773F6" w:rsidR="009778BE" w:rsidRPr="009778BE" w:rsidRDefault="009778BE" w:rsidP="009778BE">
      <w:pPr>
        <w:spacing w:after="0" w:line="240" w:lineRule="auto"/>
        <w:ind w:firstLine="720"/>
        <w:jc w:val="both"/>
        <w:rPr>
          <w:rFonts w:ascii="Times New Roman" w:eastAsia="Times New Roman" w:hAnsi="Times New Roman" w:cs="Times New Roman"/>
          <w:i w:val="0"/>
          <w:sz w:val="24"/>
          <w:szCs w:val="24"/>
        </w:rPr>
      </w:pPr>
      <w:r w:rsidRPr="009778BE">
        <w:rPr>
          <w:rFonts w:ascii="Times New Roman" w:eastAsia="Times New Roman" w:hAnsi="Times New Roman" w:cs="Times New Roman"/>
          <w:i w:val="0"/>
          <w:sz w:val="24"/>
          <w:szCs w:val="24"/>
        </w:rPr>
        <w:t xml:space="preserve">The present study posits that individuals who are deprived of these benefits are inclined to display bad </w:t>
      </w:r>
      <w:proofErr w:type="spellStart"/>
      <w:r w:rsidRPr="009778BE">
        <w:rPr>
          <w:rFonts w:ascii="Times New Roman" w:eastAsia="Times New Roman" w:hAnsi="Times New Roman" w:cs="Times New Roman"/>
          <w:i w:val="0"/>
          <w:sz w:val="24"/>
          <w:szCs w:val="24"/>
        </w:rPr>
        <w:t>behaviour</w:t>
      </w:r>
      <w:proofErr w:type="spellEnd"/>
      <w:r w:rsidRPr="009778BE">
        <w:rPr>
          <w:rFonts w:ascii="Times New Roman" w:eastAsia="Times New Roman" w:hAnsi="Times New Roman" w:cs="Times New Roman"/>
          <w:i w:val="0"/>
          <w:sz w:val="24"/>
          <w:szCs w:val="24"/>
        </w:rPr>
        <w:t xml:space="preserve"> and acquire an undesirable attitude towards the </w:t>
      </w:r>
      <w:r w:rsidR="00F807C2" w:rsidRPr="009778BE">
        <w:rPr>
          <w:rFonts w:ascii="Times New Roman" w:eastAsia="Times New Roman" w:hAnsi="Times New Roman" w:cs="Times New Roman"/>
          <w:i w:val="0"/>
          <w:sz w:val="24"/>
          <w:szCs w:val="24"/>
        </w:rPr>
        <w:t>organization</w:t>
      </w:r>
      <w:r w:rsidRPr="009778BE">
        <w:rPr>
          <w:rFonts w:ascii="Times New Roman" w:eastAsia="Times New Roman" w:hAnsi="Times New Roman" w:cs="Times New Roman"/>
          <w:i w:val="0"/>
          <w:sz w:val="24"/>
          <w:szCs w:val="24"/>
        </w:rPr>
        <w:t xml:space="preserve">. Per  </w:t>
      </w:r>
      <w:r w:rsidR="00F807C2">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{"citationItems":[{"id":"ITEM-1","itemData":{"ISSN":"1460-8545","author":[{"dropping-particle":"","family":"Bolt","given":"Ester Ellen Trees","non-dropping-particle":"","parse-names":false,"suffix":""},{"dropping-particle":"","family":"Winterton","given":"Jonathan","non-dropping-particle":"","parse-names":false,"suffix":""},{"dropping-particle":"","family":"Cafferkey","given":"Kenneth","non-dropping-particle":"","parse-names":false,"suffix":""}],"container-title":"International Journal of Management Reviews","id":"ITEM-1","issue":"4","issued":{"date-parts":[["2022"]]},"page":"555-576","publisher":"Wiley Online Library","title":"A century of labour turnover research: A systematic literature review","type":"article-journal","volume":"24"},"uris":["http://www.mendeley.com/documents/?uuid=29ad0b86-a2da-4eb2-a679-ec7600729134"]}],"mendeley":{"formattedCitation":"(Bolt et al., 2022)","manualFormatting":"Bolt, Winterton, and Cafferkey (2022)","plainTextFormattedCitation":"(Bolt et al., 2022)","previouslyFormattedCitation":"(Bolt, Winterton, and Cafferkey 2022)"},"properties":{"noteIndex":0},"schema":"https://github.com/citation-style-language/schema/raw/master/csl-citation.json"}</w:instrText>
      </w:r>
      <w:r w:rsidR="00F807C2">
        <w:rPr>
          <w:rFonts w:ascii="Times New Roman" w:eastAsia="Times New Roman" w:hAnsi="Times New Roman" w:cs="Times New Roman"/>
          <w:i w:val="0"/>
          <w:sz w:val="24"/>
          <w:szCs w:val="24"/>
        </w:rPr>
        <w:fldChar w:fldCharType="separate"/>
      </w:r>
      <w:r w:rsidR="00F807C2" w:rsidRPr="00F807C2">
        <w:rPr>
          <w:rFonts w:ascii="Times New Roman" w:eastAsia="Times New Roman" w:hAnsi="Times New Roman" w:cs="Times New Roman"/>
          <w:i w:val="0"/>
          <w:noProof/>
          <w:sz w:val="24"/>
          <w:szCs w:val="24"/>
        </w:rPr>
        <w:t xml:space="preserve">Bolt, Winterton, and Cafferkey </w:t>
      </w:r>
      <w:r w:rsidR="00F807C2">
        <w:rPr>
          <w:rFonts w:ascii="Times New Roman" w:eastAsia="Times New Roman" w:hAnsi="Times New Roman" w:cs="Times New Roman"/>
          <w:i w:val="0"/>
          <w:noProof/>
          <w:sz w:val="24"/>
          <w:szCs w:val="24"/>
        </w:rPr>
        <w:t>(</w:t>
      </w:r>
      <w:r w:rsidR="00F807C2" w:rsidRPr="00F807C2">
        <w:rPr>
          <w:rFonts w:ascii="Times New Roman" w:eastAsia="Times New Roman" w:hAnsi="Times New Roman" w:cs="Times New Roman"/>
          <w:i w:val="0"/>
          <w:noProof/>
          <w:sz w:val="24"/>
          <w:szCs w:val="24"/>
        </w:rPr>
        <w:t>2022)</w:t>
      </w:r>
      <w:r w:rsidR="00F807C2">
        <w:rPr>
          <w:rFonts w:ascii="Times New Roman" w:eastAsia="Times New Roman" w:hAnsi="Times New Roman" w:cs="Times New Roman"/>
          <w:i w:val="0"/>
          <w:sz w:val="24"/>
          <w:szCs w:val="24"/>
        </w:rPr>
        <w:fldChar w:fldCharType="end"/>
      </w:r>
      <w:r w:rsidR="00F807C2">
        <w:rPr>
          <w:rFonts w:ascii="Times New Roman" w:eastAsia="Times New Roman" w:hAnsi="Times New Roman" w:cs="Times New Roman"/>
          <w:i w:val="0"/>
          <w:sz w:val="24"/>
          <w:szCs w:val="24"/>
        </w:rPr>
        <w:t xml:space="preserve"> </w:t>
      </w:r>
      <w:r w:rsidRPr="009778BE">
        <w:rPr>
          <w:rFonts w:ascii="Times New Roman" w:eastAsia="Times New Roman" w:hAnsi="Times New Roman" w:cs="Times New Roman"/>
          <w:i w:val="0"/>
          <w:sz w:val="24"/>
          <w:szCs w:val="24"/>
        </w:rPr>
        <w:t xml:space="preserve">findings, individuals who are viewed as competent are more likely to feel valued and included within the </w:t>
      </w:r>
      <w:r w:rsidR="00F807C2" w:rsidRPr="009778BE">
        <w:rPr>
          <w:rFonts w:ascii="Times New Roman" w:eastAsia="Times New Roman" w:hAnsi="Times New Roman" w:cs="Times New Roman"/>
          <w:i w:val="0"/>
          <w:sz w:val="24"/>
          <w:szCs w:val="24"/>
        </w:rPr>
        <w:t>organization</w:t>
      </w:r>
      <w:r w:rsidRPr="009778BE">
        <w:rPr>
          <w:rFonts w:ascii="Times New Roman" w:eastAsia="Times New Roman" w:hAnsi="Times New Roman" w:cs="Times New Roman"/>
          <w:i w:val="0"/>
          <w:sz w:val="24"/>
          <w:szCs w:val="24"/>
        </w:rPr>
        <w:t>, resulting in higher rates of employee retention. On the other hand, those who are not included in this group may experience a lack of motivation and are likely to exhibit a low level of involvement. Thus, the subsequent hypothesis is put forward:</w:t>
      </w:r>
    </w:p>
    <w:p w14:paraId="618BB284" w14:textId="77777777" w:rsidR="009778BE" w:rsidRDefault="009778BE" w:rsidP="009778BE">
      <w:pPr>
        <w:spacing w:after="0" w:line="240" w:lineRule="auto"/>
        <w:jc w:val="both"/>
        <w:rPr>
          <w:rFonts w:ascii="Times New Roman" w:eastAsia="Times New Roman" w:hAnsi="Times New Roman" w:cs="Times New Roman"/>
          <w:i w:val="0"/>
          <w:sz w:val="24"/>
          <w:szCs w:val="24"/>
        </w:rPr>
      </w:pPr>
    </w:p>
    <w:p w14:paraId="7419A1CB" w14:textId="4BF42726" w:rsidR="009778BE" w:rsidRPr="009778BE" w:rsidRDefault="009778BE" w:rsidP="009778BE">
      <w:pPr>
        <w:spacing w:after="0" w:line="240" w:lineRule="auto"/>
        <w:jc w:val="both"/>
        <w:rPr>
          <w:rFonts w:ascii="Times New Roman" w:eastAsia="Times New Roman" w:hAnsi="Times New Roman" w:cs="Times New Roman"/>
          <w:i w:val="0"/>
          <w:sz w:val="24"/>
          <w:szCs w:val="24"/>
        </w:rPr>
      </w:pPr>
      <w:r w:rsidRPr="009778BE">
        <w:rPr>
          <w:rFonts w:ascii="Times New Roman" w:eastAsia="Times New Roman" w:hAnsi="Times New Roman" w:cs="Times New Roman"/>
          <w:b/>
          <w:bCs/>
          <w:i w:val="0"/>
          <w:sz w:val="24"/>
          <w:szCs w:val="24"/>
        </w:rPr>
        <w:t>Hypothesis 1</w:t>
      </w:r>
      <w:r w:rsidRPr="009778BE">
        <w:rPr>
          <w:rFonts w:ascii="Times New Roman" w:eastAsia="Times New Roman" w:hAnsi="Times New Roman" w:cs="Times New Roman"/>
          <w:i w:val="0"/>
          <w:sz w:val="24"/>
          <w:szCs w:val="24"/>
        </w:rPr>
        <w:t xml:space="preserve">: </w:t>
      </w:r>
      <w:r w:rsidRPr="009778BE">
        <w:rPr>
          <w:rFonts w:ascii="Times New Roman" w:eastAsia="Times New Roman" w:hAnsi="Times New Roman" w:cs="Times New Roman"/>
          <w:iCs w:val="0"/>
          <w:sz w:val="24"/>
          <w:szCs w:val="24"/>
        </w:rPr>
        <w:t>Employees who believe that the ABC Company adheres to an exclusive talent management ideology are more inclined to experience reduced levels of work engagement.</w:t>
      </w:r>
    </w:p>
    <w:p w14:paraId="1660CF40" w14:textId="77777777" w:rsidR="009778BE" w:rsidRPr="009778BE" w:rsidRDefault="009778BE" w:rsidP="009778BE">
      <w:pPr>
        <w:spacing w:after="0" w:line="240" w:lineRule="auto"/>
        <w:jc w:val="both"/>
        <w:rPr>
          <w:rFonts w:ascii="Times New Roman" w:eastAsia="Times New Roman" w:hAnsi="Times New Roman" w:cs="Times New Roman"/>
          <w:i w:val="0"/>
          <w:sz w:val="24"/>
          <w:szCs w:val="24"/>
        </w:rPr>
      </w:pPr>
    </w:p>
    <w:p w14:paraId="51862485" w14:textId="77777777" w:rsidR="009778BE" w:rsidRPr="00504047" w:rsidRDefault="009778BE" w:rsidP="00504047">
      <w:pPr>
        <w:spacing w:after="0" w:line="240" w:lineRule="auto"/>
        <w:jc w:val="both"/>
        <w:rPr>
          <w:rFonts w:ascii="Times New Roman" w:eastAsia="Times New Roman" w:hAnsi="Times New Roman" w:cs="Times New Roman"/>
          <w:i w:val="0"/>
          <w:sz w:val="24"/>
          <w:szCs w:val="24"/>
        </w:rPr>
      </w:pPr>
    </w:p>
    <w:p w14:paraId="027D5BBB" w14:textId="77777777" w:rsidR="003E07EB" w:rsidRDefault="003E07EB">
      <w:pPr>
        <w:spacing w:after="0" w:line="240" w:lineRule="auto"/>
        <w:jc w:val="both"/>
        <w:rPr>
          <w:rFonts w:ascii="Times New Roman" w:eastAsia="Times New Roman" w:hAnsi="Times New Roman" w:cs="Times New Roman"/>
          <w:i w:val="0"/>
          <w:sz w:val="24"/>
          <w:szCs w:val="24"/>
        </w:rPr>
      </w:pPr>
    </w:p>
    <w:p w14:paraId="1E34C125" w14:textId="4681376C" w:rsidR="003E07EB" w:rsidRDefault="004E113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RESEARCH METHOD </w:t>
      </w:r>
    </w:p>
    <w:p w14:paraId="48C94A10" w14:textId="77777777" w:rsidR="009778BE" w:rsidRDefault="009778BE" w:rsidP="009778BE">
      <w:pPr>
        <w:spacing w:after="0" w:line="240" w:lineRule="auto"/>
        <w:ind w:firstLine="360"/>
        <w:jc w:val="both"/>
        <w:rPr>
          <w:rFonts w:ascii="Times New Roman" w:eastAsia="Times New Roman" w:hAnsi="Times New Roman" w:cs="Times New Roman"/>
          <w:i w:val="0"/>
          <w:sz w:val="24"/>
          <w:szCs w:val="24"/>
        </w:rPr>
      </w:pPr>
    </w:p>
    <w:p w14:paraId="5D784B8E" w14:textId="7BF07EAA" w:rsidR="009778BE" w:rsidRPr="009778BE" w:rsidRDefault="009778BE" w:rsidP="009778BE">
      <w:pPr>
        <w:spacing w:after="0" w:line="240" w:lineRule="auto"/>
        <w:ind w:firstLine="360"/>
        <w:jc w:val="both"/>
        <w:rPr>
          <w:rFonts w:ascii="Times New Roman" w:eastAsia="Times New Roman" w:hAnsi="Times New Roman" w:cs="Times New Roman"/>
          <w:i w:val="0"/>
          <w:sz w:val="24"/>
          <w:szCs w:val="24"/>
        </w:rPr>
      </w:pPr>
      <w:r w:rsidRPr="009778BE">
        <w:rPr>
          <w:rFonts w:ascii="Times New Roman" w:eastAsia="Times New Roman" w:hAnsi="Times New Roman" w:cs="Times New Roman"/>
          <w:i w:val="0"/>
          <w:sz w:val="24"/>
          <w:szCs w:val="24"/>
        </w:rPr>
        <w:t>This study investigates the employees of the ABC Company, encompassing individuals in both entry-level and supervisory roles.</w:t>
      </w:r>
      <w:r>
        <w:rPr>
          <w:rFonts w:ascii="Times New Roman" w:eastAsia="Times New Roman" w:hAnsi="Times New Roman" w:cs="Times New Roman"/>
          <w:i w:val="0"/>
          <w:sz w:val="24"/>
          <w:szCs w:val="24"/>
        </w:rPr>
        <w:t xml:space="preserve"> </w:t>
      </w:r>
      <w:r w:rsidRPr="009778BE">
        <w:rPr>
          <w:rFonts w:ascii="Times New Roman" w:eastAsia="Times New Roman" w:hAnsi="Times New Roman" w:cs="Times New Roman"/>
          <w:i w:val="0"/>
          <w:sz w:val="24"/>
          <w:szCs w:val="24"/>
        </w:rPr>
        <w:t xml:space="preserve">A survey questionnaire is a tool used in research to collect data from individuals about their views, experiences, or opinions </w:t>
      </w:r>
      <w:r w:rsidR="00F807C2">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{"citationItems":[{"id":"ITEM-1","itemData":{"ISBN":"1544391692","author":[{"dropping-particle":"","family":"Pajo","given":"Bora","non-dropping-particle":"","parse-names":false,"suffix":""}],"id":"ITEM-1","issued":{"date-parts":[["2022"]]},"publisher":"Sage publications","title":"Introduction to research methods: A hands-on approach","type":"book"},"uris":["http://www.mendeley.com/documents/?uuid=a6f1883d-faea-4760-9f09-fd0e47d3f4b5"]}],"mendeley":{"formattedCitation":"(Pajo, 2022)","plainTextFormattedCitation":"(Pajo, 2022)","previouslyFormattedCitation":"(Pajo 2022)"},"properties":{"noteIndex":0},"schema":"https://github.com/citation-style-language/schema/raw/master/csl-citation.json"}</w:instrText>
      </w:r>
      <w:r w:rsidR="00F807C2">
        <w:rPr>
          <w:rFonts w:ascii="Times New Roman" w:eastAsia="Times New Roman" w:hAnsi="Times New Roman" w:cs="Times New Roman"/>
          <w:i w:val="0"/>
          <w:sz w:val="24"/>
          <w:szCs w:val="24"/>
        </w:rPr>
        <w:fldChar w:fldCharType="separate"/>
      </w:r>
      <w:r w:rsidR="00F807C2" w:rsidRPr="00F807C2">
        <w:rPr>
          <w:rFonts w:ascii="Times New Roman" w:eastAsia="Times New Roman" w:hAnsi="Times New Roman" w:cs="Times New Roman"/>
          <w:i w:val="0"/>
          <w:noProof/>
          <w:sz w:val="24"/>
          <w:szCs w:val="24"/>
        </w:rPr>
        <w:t>(Pajo, 2022)</w:t>
      </w:r>
      <w:r w:rsidR="00F807C2">
        <w:rPr>
          <w:rFonts w:ascii="Times New Roman" w:eastAsia="Times New Roman" w:hAnsi="Times New Roman" w:cs="Times New Roman"/>
          <w:i w:val="0"/>
          <w:sz w:val="24"/>
          <w:szCs w:val="24"/>
        </w:rPr>
        <w:fldChar w:fldCharType="end"/>
      </w:r>
      <w:r w:rsidRPr="009778BE">
        <w:rPr>
          <w:rFonts w:ascii="Times New Roman" w:eastAsia="Times New Roman" w:hAnsi="Times New Roman" w:cs="Times New Roman"/>
          <w:i w:val="0"/>
          <w:sz w:val="24"/>
          <w:szCs w:val="24"/>
        </w:rPr>
        <w:t>. The survey consists of a carefully designed set of questions or items that are intended to gather information from respondents in a systematic manner</w:t>
      </w:r>
      <w:r w:rsidR="00F807C2">
        <w:rPr>
          <w:rFonts w:ascii="Times New Roman" w:eastAsia="Times New Roman" w:hAnsi="Times New Roman" w:cs="Times New Roman"/>
          <w:i w:val="0"/>
          <w:sz w:val="24"/>
          <w:szCs w:val="24"/>
        </w:rPr>
        <w:t xml:space="preserve"> </w:t>
      </w:r>
      <w:r w:rsidR="00F807C2">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BN":"0198809875","author":[{"dropping-particle":"","family":"Bell","given":"Emma","non-dropping-particle":"","parse-names":false,"suffix":""},{"dropping-particle":"","family":"Bryman","given":"Alan","non-dropping-particle":"","parse-names":false,"suffix":""},{"dropping-particle":"","family":"Harley","given":"Bill","non-dropping-particle":"","parse-names":false,"suffix":""}],"id":"ITEM-1","issued":{"date-parts":[["2018"]]},"publisher":"Oxford university press","title":"Business research methods","type":"book"},"uris":["http://www.mendeley.com/documents/?uuid=08ce259d-4842-4cc8-956b-03761b15b44e"]}],"mendeley":{"formattedCitation":"(Bell et al., 2018)","plainTextFormattedCitation":"(Bell et al., 2018)","previouslyFormattedCitation":"(Bell, Bryman, and Harley 2018)"},"properties":{"noteIndex":0},"schema":"https://github.com/citation-style-language/schema/raw/master/csl-citation.json"}</w:instrText>
      </w:r>
      <w:r w:rsidR="00F807C2">
        <w:rPr>
          <w:rFonts w:ascii="Times New Roman" w:eastAsia="Times New Roman" w:hAnsi="Times New Roman" w:cs="Times New Roman"/>
          <w:i w:val="0"/>
          <w:sz w:val="24"/>
          <w:szCs w:val="24"/>
        </w:rPr>
        <w:fldChar w:fldCharType="separate"/>
      </w:r>
      <w:r w:rsidR="00F807C2" w:rsidRPr="00F807C2">
        <w:rPr>
          <w:rFonts w:ascii="Times New Roman" w:eastAsia="Times New Roman" w:hAnsi="Times New Roman" w:cs="Times New Roman"/>
          <w:i w:val="0"/>
          <w:noProof/>
          <w:sz w:val="24"/>
          <w:szCs w:val="24"/>
        </w:rPr>
        <w:t>(Bell et al., 2018)</w:t>
      </w:r>
      <w:r w:rsidR="00F807C2">
        <w:rPr>
          <w:rFonts w:ascii="Times New Roman" w:eastAsia="Times New Roman" w:hAnsi="Times New Roman" w:cs="Times New Roman"/>
          <w:i w:val="0"/>
          <w:sz w:val="24"/>
          <w:szCs w:val="24"/>
        </w:rPr>
        <w:fldChar w:fldCharType="end"/>
      </w:r>
      <w:r w:rsidRPr="009778BE">
        <w:rPr>
          <w:rFonts w:ascii="Times New Roman" w:eastAsia="Times New Roman" w:hAnsi="Times New Roman" w:cs="Times New Roman"/>
          <w:i w:val="0"/>
          <w:sz w:val="24"/>
          <w:szCs w:val="24"/>
        </w:rPr>
        <w:t>. The survey questionnaire items in this study were obtained and modified from prior research studies.</w:t>
      </w:r>
    </w:p>
    <w:p w14:paraId="1A91B0BC" w14:textId="77777777" w:rsidR="009778BE" w:rsidRDefault="009778BE" w:rsidP="009778BE">
      <w:pPr>
        <w:spacing w:after="0" w:line="240" w:lineRule="auto"/>
        <w:ind w:firstLine="360"/>
        <w:jc w:val="both"/>
        <w:rPr>
          <w:rFonts w:ascii="Times New Roman" w:eastAsia="Times New Roman" w:hAnsi="Times New Roman" w:cs="Times New Roman"/>
          <w:i w:val="0"/>
          <w:sz w:val="24"/>
          <w:szCs w:val="24"/>
        </w:rPr>
      </w:pPr>
    </w:p>
    <w:p w14:paraId="6AF762F8" w14:textId="69B68824" w:rsidR="009778BE" w:rsidRPr="009778BE" w:rsidRDefault="009778BE" w:rsidP="009778BE">
      <w:pPr>
        <w:spacing w:after="0" w:line="240" w:lineRule="auto"/>
        <w:ind w:firstLine="360"/>
        <w:jc w:val="both"/>
        <w:rPr>
          <w:rFonts w:ascii="Times New Roman" w:eastAsia="Times New Roman" w:hAnsi="Times New Roman" w:cs="Times New Roman"/>
          <w:i w:val="0"/>
          <w:sz w:val="24"/>
          <w:szCs w:val="24"/>
        </w:rPr>
      </w:pPr>
      <w:r w:rsidRPr="009778BE">
        <w:rPr>
          <w:rFonts w:ascii="Times New Roman" w:eastAsia="Times New Roman" w:hAnsi="Times New Roman" w:cs="Times New Roman"/>
          <w:i w:val="0"/>
          <w:sz w:val="24"/>
          <w:szCs w:val="24"/>
        </w:rPr>
        <w:t xml:space="preserve">The survey was split into two parts: the first portion asked for demographic information from the participants, while the second part gathered information about the variables included in the model. The scale evaluated all components, excluding the respondents' personal information, using a five-point Likert scale. The scale spanned from 1, representing "strongly disagree," to 5, representing "strongly agree." </w:t>
      </w:r>
    </w:p>
    <w:p w14:paraId="2F9CC2E0" w14:textId="77777777" w:rsidR="009778BE" w:rsidRPr="009778BE" w:rsidRDefault="009778BE" w:rsidP="009778BE">
      <w:pPr>
        <w:spacing w:after="0" w:line="240" w:lineRule="auto"/>
        <w:ind w:firstLine="360"/>
        <w:jc w:val="both"/>
        <w:rPr>
          <w:rFonts w:ascii="Times New Roman" w:eastAsia="Times New Roman" w:hAnsi="Times New Roman" w:cs="Times New Roman"/>
          <w:i w:val="0"/>
          <w:sz w:val="24"/>
          <w:szCs w:val="24"/>
        </w:rPr>
      </w:pPr>
    </w:p>
    <w:p w14:paraId="07592DD2" w14:textId="2A4A478C" w:rsidR="009778BE" w:rsidRPr="009778BE" w:rsidRDefault="009778BE" w:rsidP="009778BE">
      <w:pPr>
        <w:suppressAutoHyphens w:val="0"/>
        <w:spacing w:after="120" w:line="360" w:lineRule="auto"/>
        <w:ind w:left="720"/>
        <w:jc w:val="both"/>
        <w:rPr>
          <w:rFonts w:ascii="Times New Roman" w:eastAsia="Times New Roman" w:hAnsi="Times New Roman" w:cs="Times New Roman"/>
          <w:b/>
          <w:bCs/>
          <w:i w:val="0"/>
          <w:iCs w:val="0"/>
          <w:sz w:val="24"/>
          <w:szCs w:val="24"/>
          <w:lang w:val="en-ID" w:bidi="ar-SA"/>
        </w:rPr>
      </w:pPr>
      <w:r w:rsidRPr="009778BE">
        <w:rPr>
          <w:rFonts w:ascii="Times New Roman" w:eastAsia="Times New Roman" w:hAnsi="Times New Roman" w:cs="Times New Roman"/>
          <w:b/>
          <w:bCs/>
          <w:i w:val="0"/>
          <w:iCs w:val="0"/>
          <w:sz w:val="24"/>
          <w:szCs w:val="24"/>
          <w:lang w:val="en-ID" w:bidi="ar-SA"/>
        </w:rPr>
        <w:t xml:space="preserve">Table </w:t>
      </w:r>
      <w:r>
        <w:rPr>
          <w:rFonts w:ascii="Times New Roman" w:eastAsia="Times New Roman" w:hAnsi="Times New Roman" w:cs="Times New Roman"/>
          <w:b/>
          <w:bCs/>
          <w:i w:val="0"/>
          <w:iCs w:val="0"/>
          <w:sz w:val="24"/>
          <w:szCs w:val="24"/>
          <w:lang w:val="en-ID" w:bidi="ar-SA"/>
        </w:rPr>
        <w:t>1</w:t>
      </w:r>
      <w:r w:rsidRPr="009778BE">
        <w:rPr>
          <w:rFonts w:ascii="Times New Roman" w:eastAsia="Times New Roman" w:hAnsi="Times New Roman" w:cs="Times New Roman"/>
          <w:i w:val="0"/>
          <w:iCs w:val="0"/>
          <w:sz w:val="24"/>
          <w:szCs w:val="24"/>
          <w:lang w:val="en-ID" w:bidi="ar-SA"/>
        </w:rPr>
        <w:t xml:space="preserve">. </w:t>
      </w:r>
      <w:r w:rsidRPr="009778BE">
        <w:rPr>
          <w:rFonts w:ascii="Times New Roman" w:eastAsia="Times New Roman" w:hAnsi="Times New Roman" w:cs="Times New Roman"/>
          <w:b/>
          <w:bCs/>
          <w:i w:val="0"/>
          <w:iCs w:val="0"/>
          <w:sz w:val="24"/>
          <w:szCs w:val="24"/>
          <w:lang w:val="en-ID" w:bidi="ar-SA"/>
        </w:rPr>
        <w:t>Questionnaire for Exclusive Talent Management</w:t>
      </w:r>
    </w:p>
    <w:tbl>
      <w:tblPr>
        <w:tblW w:w="7803" w:type="dxa"/>
        <w:jc w:val="center"/>
        <w:tblLook w:val="04A0" w:firstRow="1" w:lastRow="0" w:firstColumn="1" w:lastColumn="0" w:noHBand="0" w:noVBand="1"/>
      </w:tblPr>
      <w:tblGrid>
        <w:gridCol w:w="614"/>
        <w:gridCol w:w="5653"/>
        <w:gridCol w:w="1536"/>
      </w:tblGrid>
      <w:tr w:rsidR="009778BE" w:rsidRPr="009778BE" w14:paraId="11269909" w14:textId="77777777" w:rsidTr="009778BE">
        <w:trPr>
          <w:trHeight w:val="303"/>
          <w:jc w:val="center"/>
        </w:trPr>
        <w:tc>
          <w:tcPr>
            <w:tcW w:w="61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033F8A2A" w14:textId="77777777" w:rsidR="009778BE" w:rsidRPr="009778BE" w:rsidRDefault="009778BE" w:rsidP="009778BE">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9778BE">
              <w:rPr>
                <w:rFonts w:ascii="Times New Roman" w:eastAsia="Times New Roman" w:hAnsi="Times New Roman" w:cs="Times New Roman"/>
                <w:b/>
                <w:bCs/>
                <w:i w:val="0"/>
                <w:iCs w:val="0"/>
                <w:color w:val="000000"/>
                <w:lang w:val="en-AU" w:eastAsia="en-AU" w:bidi="ar-SA"/>
              </w:rPr>
              <w:t>No</w:t>
            </w:r>
          </w:p>
        </w:tc>
        <w:tc>
          <w:tcPr>
            <w:tcW w:w="5653" w:type="dxa"/>
            <w:tcBorders>
              <w:top w:val="single" w:sz="8" w:space="0" w:color="auto"/>
              <w:left w:val="nil"/>
              <w:bottom w:val="single" w:sz="8" w:space="0" w:color="auto"/>
              <w:right w:val="single" w:sz="4" w:space="0" w:color="auto"/>
            </w:tcBorders>
            <w:shd w:val="clear" w:color="auto" w:fill="auto"/>
            <w:noWrap/>
            <w:vAlign w:val="center"/>
            <w:hideMark/>
          </w:tcPr>
          <w:p w14:paraId="37A41B90" w14:textId="77777777" w:rsidR="009778BE" w:rsidRPr="009778BE" w:rsidRDefault="009778BE" w:rsidP="009778BE">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9778BE">
              <w:rPr>
                <w:rFonts w:ascii="Times New Roman" w:eastAsia="Times New Roman" w:hAnsi="Times New Roman" w:cs="Times New Roman"/>
                <w:b/>
                <w:bCs/>
                <w:i w:val="0"/>
                <w:iCs w:val="0"/>
                <w:color w:val="000000"/>
                <w:lang w:val="en-AU" w:eastAsia="en-AU" w:bidi="ar-SA"/>
              </w:rPr>
              <w:t>Item</w:t>
            </w:r>
          </w:p>
        </w:tc>
        <w:tc>
          <w:tcPr>
            <w:tcW w:w="1536" w:type="dxa"/>
            <w:tcBorders>
              <w:top w:val="single" w:sz="8" w:space="0" w:color="auto"/>
              <w:left w:val="nil"/>
              <w:bottom w:val="single" w:sz="8" w:space="0" w:color="auto"/>
              <w:right w:val="single" w:sz="8" w:space="0" w:color="auto"/>
            </w:tcBorders>
            <w:shd w:val="clear" w:color="auto" w:fill="auto"/>
            <w:noWrap/>
            <w:vAlign w:val="center"/>
            <w:hideMark/>
          </w:tcPr>
          <w:p w14:paraId="2DC246E5" w14:textId="77777777" w:rsidR="009778BE" w:rsidRPr="009778BE" w:rsidRDefault="009778BE" w:rsidP="009778BE">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9778BE">
              <w:rPr>
                <w:rFonts w:ascii="Times New Roman" w:eastAsia="Times New Roman" w:hAnsi="Times New Roman" w:cs="Times New Roman"/>
                <w:b/>
                <w:bCs/>
                <w:i w:val="0"/>
                <w:iCs w:val="0"/>
                <w:color w:val="000000"/>
                <w:lang w:val="en-AU" w:eastAsia="en-AU" w:bidi="ar-SA"/>
              </w:rPr>
              <w:t>Adopted from</w:t>
            </w:r>
          </w:p>
        </w:tc>
      </w:tr>
      <w:tr w:rsidR="009778BE" w:rsidRPr="009778BE" w14:paraId="1D7D8711" w14:textId="77777777" w:rsidTr="009778BE">
        <w:trPr>
          <w:trHeight w:val="526"/>
          <w:jc w:val="center"/>
        </w:trPr>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0C99995"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1</w:t>
            </w:r>
          </w:p>
        </w:tc>
        <w:tc>
          <w:tcPr>
            <w:tcW w:w="5653" w:type="dxa"/>
            <w:tcBorders>
              <w:top w:val="nil"/>
              <w:left w:val="nil"/>
              <w:bottom w:val="single" w:sz="4" w:space="0" w:color="auto"/>
              <w:right w:val="single" w:sz="4" w:space="0" w:color="auto"/>
            </w:tcBorders>
            <w:shd w:val="clear" w:color="auto" w:fill="auto"/>
            <w:vAlign w:val="center"/>
            <w:hideMark/>
          </w:tcPr>
          <w:p w14:paraId="21159C28"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i w:val="0"/>
                <w:iCs w:val="0"/>
                <w:color w:val="000000"/>
                <w:lang w:val="en-ID" w:eastAsia="en-AU" w:bidi="ar-SA"/>
              </w:rPr>
              <w:t>My company includes only a few of its staff members (identified as talents) in training.</w:t>
            </w:r>
          </w:p>
        </w:tc>
        <w:tc>
          <w:tcPr>
            <w:tcW w:w="153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51478C1" w14:textId="154F1E20"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fldChar w:fldCharType="begin" w:fldLock="1"/>
            </w:r>
            <w:r w:rsidR="00F807C2">
              <w:rPr>
                <w:rFonts w:ascii="Times New Roman" w:eastAsia="Times New Roman" w:hAnsi="Times New Roman" w:cs="Times New Roman"/>
                <w:i w:val="0"/>
                <w:iCs w:val="0"/>
                <w:color w:val="000000"/>
                <w:lang w:val="en-AU" w:eastAsia="en-AU" w:bidi="ar-SA"/>
              </w:rPr>
              <w:instrText>ADDIN CSL_CITATION {"citationItems":[{"id":"ITEM-1","itemData":{"ISSN":"0262-1711","author":[{"dropping-particle":"","family":"Mousa","given":"Mohamed","non-dropping-particle":"","parse-names":false,"suffix":""},{"dropping-particle":"","family":"Ayoubi","given":"Rami M","non-dropping-particle":"","parse-names":false,"suffix":""}],"container-title":"Journal of Management Development","id":"ITEM-1","issue":"2","issued":{"date-parts":[["2019"]]},"page":"87-104","publisher":"Emerald Publishing Limited","title":"Inclusive/exclusive talent management, responsible leadership and organizational downsizing: a study of academics in Egyptian public business schools","type":"article-journal","volume":"38"},"uris":["http://www.mendeley.com/documents/?uuid=53c298a0-8841-4b71-8f87-e94c33c5ec00"]}],"mendeley":{"formattedCitation":"(Mousa &amp; Ayoubi, 2019)","plainTextFormattedCitation":"(Mousa &amp; Ayoubi, 2019)","previouslyFormattedCitation":"(Mousa and Ayoubi 2019)"},"properties":{"noteIndex":0},"schema":"https://github.com/citation-style-language/schema/raw/master/csl-citation.json"}</w:instrText>
            </w:r>
            <w:r w:rsidRPr="009778BE">
              <w:rPr>
                <w:rFonts w:ascii="Times New Roman" w:eastAsia="Times New Roman" w:hAnsi="Times New Roman" w:cs="Times New Roman"/>
                <w:i w:val="0"/>
                <w:iCs w:val="0"/>
                <w:color w:val="000000"/>
                <w:lang w:val="en-AU" w:eastAsia="en-AU" w:bidi="ar-SA"/>
              </w:rPr>
              <w:fldChar w:fldCharType="separate"/>
            </w:r>
            <w:r w:rsidR="00F807C2" w:rsidRPr="00F807C2">
              <w:rPr>
                <w:rFonts w:ascii="Times New Roman" w:eastAsia="Times New Roman" w:hAnsi="Times New Roman" w:cs="Times New Roman"/>
                <w:i w:val="0"/>
                <w:iCs w:val="0"/>
                <w:noProof/>
                <w:color w:val="000000"/>
                <w:lang w:val="en-AU" w:eastAsia="en-AU" w:bidi="ar-SA"/>
              </w:rPr>
              <w:t>(Mousa &amp; Ayoubi, 2019)</w:t>
            </w:r>
            <w:r w:rsidRPr="009778BE">
              <w:rPr>
                <w:rFonts w:ascii="Times New Roman" w:eastAsia="Times New Roman" w:hAnsi="Times New Roman" w:cs="Times New Roman"/>
                <w:i w:val="0"/>
                <w:iCs w:val="0"/>
                <w:color w:val="000000"/>
                <w:lang w:val="en-AU" w:eastAsia="en-AU" w:bidi="ar-SA"/>
              </w:rPr>
              <w:fldChar w:fldCharType="end"/>
            </w:r>
          </w:p>
          <w:p w14:paraId="0D69763C"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21E9816A"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16167A08"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7754330F"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7437C274"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1A2BCDA9"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 </w:t>
            </w:r>
          </w:p>
        </w:tc>
      </w:tr>
      <w:tr w:rsidR="009778BE" w:rsidRPr="009778BE" w14:paraId="01F0100E" w14:textId="77777777" w:rsidTr="009778BE">
        <w:trPr>
          <w:trHeight w:val="293"/>
          <w:jc w:val="center"/>
        </w:trPr>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3B35344"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2</w:t>
            </w:r>
          </w:p>
        </w:tc>
        <w:tc>
          <w:tcPr>
            <w:tcW w:w="5653" w:type="dxa"/>
            <w:tcBorders>
              <w:top w:val="nil"/>
              <w:left w:val="nil"/>
              <w:bottom w:val="single" w:sz="4" w:space="0" w:color="auto"/>
              <w:right w:val="single" w:sz="4" w:space="0" w:color="auto"/>
            </w:tcBorders>
            <w:shd w:val="clear" w:color="auto" w:fill="auto"/>
            <w:vAlign w:val="center"/>
            <w:hideMark/>
          </w:tcPr>
          <w:p w14:paraId="418E4B78"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i w:val="0"/>
                <w:iCs w:val="0"/>
                <w:color w:val="000000"/>
                <w:lang w:val="en-ID" w:eastAsia="en-AU" w:bidi="ar-SA"/>
              </w:rPr>
              <w:t>My company categorizes us as talents and non-talents.</w:t>
            </w:r>
          </w:p>
        </w:tc>
        <w:tc>
          <w:tcPr>
            <w:tcW w:w="1536" w:type="dxa"/>
            <w:vMerge/>
            <w:tcBorders>
              <w:top w:val="nil"/>
              <w:left w:val="single" w:sz="4" w:space="0" w:color="auto"/>
              <w:bottom w:val="single" w:sz="4" w:space="0" w:color="000000"/>
              <w:right w:val="single" w:sz="4" w:space="0" w:color="auto"/>
            </w:tcBorders>
            <w:vAlign w:val="center"/>
            <w:hideMark/>
          </w:tcPr>
          <w:p w14:paraId="0AF20680"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42151F56" w14:textId="77777777" w:rsidTr="009778BE">
        <w:trPr>
          <w:trHeight w:val="526"/>
          <w:jc w:val="center"/>
        </w:trPr>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71A49B5C"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3</w:t>
            </w:r>
          </w:p>
        </w:tc>
        <w:tc>
          <w:tcPr>
            <w:tcW w:w="5653" w:type="dxa"/>
            <w:tcBorders>
              <w:top w:val="nil"/>
              <w:left w:val="nil"/>
              <w:bottom w:val="single" w:sz="4" w:space="0" w:color="auto"/>
              <w:right w:val="single" w:sz="4" w:space="0" w:color="auto"/>
            </w:tcBorders>
            <w:shd w:val="clear" w:color="auto" w:fill="auto"/>
            <w:vAlign w:val="center"/>
            <w:hideMark/>
          </w:tcPr>
          <w:p w14:paraId="52E9140E"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i w:val="0"/>
                <w:iCs w:val="0"/>
                <w:color w:val="000000"/>
                <w:lang w:val="en-ID" w:eastAsia="en-AU" w:bidi="ar-SA"/>
              </w:rPr>
              <w:t>My company offers financial and non-financial benefits to recognized talented staff.</w:t>
            </w:r>
          </w:p>
        </w:tc>
        <w:tc>
          <w:tcPr>
            <w:tcW w:w="1536" w:type="dxa"/>
            <w:vMerge/>
            <w:tcBorders>
              <w:top w:val="nil"/>
              <w:left w:val="single" w:sz="4" w:space="0" w:color="auto"/>
              <w:bottom w:val="single" w:sz="4" w:space="0" w:color="000000"/>
              <w:right w:val="single" w:sz="4" w:space="0" w:color="auto"/>
            </w:tcBorders>
            <w:vAlign w:val="center"/>
            <w:hideMark/>
          </w:tcPr>
          <w:p w14:paraId="52B342C3"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3ACF25A2" w14:textId="77777777" w:rsidTr="009778BE">
        <w:trPr>
          <w:trHeight w:val="526"/>
          <w:jc w:val="center"/>
        </w:trPr>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F6000AE"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4</w:t>
            </w:r>
          </w:p>
        </w:tc>
        <w:tc>
          <w:tcPr>
            <w:tcW w:w="5653" w:type="dxa"/>
            <w:tcBorders>
              <w:top w:val="nil"/>
              <w:left w:val="nil"/>
              <w:bottom w:val="single" w:sz="4" w:space="0" w:color="auto"/>
              <w:right w:val="single" w:sz="4" w:space="0" w:color="auto"/>
            </w:tcBorders>
            <w:shd w:val="clear" w:color="auto" w:fill="auto"/>
            <w:vAlign w:val="center"/>
            <w:hideMark/>
          </w:tcPr>
          <w:p w14:paraId="6106F644"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i w:val="0"/>
                <w:iCs w:val="0"/>
                <w:color w:val="000000"/>
                <w:lang w:val="en-ID" w:eastAsia="en-AU" w:bidi="ar-SA"/>
              </w:rPr>
              <w:t>My company supports only those who are identified as talented staff.</w:t>
            </w:r>
          </w:p>
        </w:tc>
        <w:tc>
          <w:tcPr>
            <w:tcW w:w="1536" w:type="dxa"/>
            <w:vMerge/>
            <w:tcBorders>
              <w:top w:val="nil"/>
              <w:left w:val="single" w:sz="4" w:space="0" w:color="auto"/>
              <w:bottom w:val="single" w:sz="4" w:space="0" w:color="000000"/>
              <w:right w:val="single" w:sz="4" w:space="0" w:color="auto"/>
            </w:tcBorders>
            <w:vAlign w:val="center"/>
            <w:hideMark/>
          </w:tcPr>
          <w:p w14:paraId="63226D7C"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6CD41183" w14:textId="77777777" w:rsidTr="009778BE">
        <w:trPr>
          <w:trHeight w:val="526"/>
          <w:jc w:val="center"/>
        </w:trPr>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37E38DCC"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5</w:t>
            </w:r>
          </w:p>
        </w:tc>
        <w:tc>
          <w:tcPr>
            <w:tcW w:w="5653" w:type="dxa"/>
            <w:tcBorders>
              <w:top w:val="nil"/>
              <w:left w:val="nil"/>
              <w:bottom w:val="single" w:sz="4" w:space="0" w:color="auto"/>
              <w:right w:val="single" w:sz="4" w:space="0" w:color="auto"/>
            </w:tcBorders>
            <w:shd w:val="clear" w:color="auto" w:fill="auto"/>
            <w:vAlign w:val="center"/>
            <w:hideMark/>
          </w:tcPr>
          <w:p w14:paraId="2FC38BB3"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i w:val="0"/>
                <w:iCs w:val="0"/>
                <w:color w:val="000000"/>
                <w:lang w:val="en-ID" w:eastAsia="en-AU" w:bidi="ar-SA"/>
              </w:rPr>
              <w:t>My company seeks to retain only those who are recognized as talented staff.</w:t>
            </w:r>
          </w:p>
        </w:tc>
        <w:tc>
          <w:tcPr>
            <w:tcW w:w="1536" w:type="dxa"/>
            <w:vMerge/>
            <w:tcBorders>
              <w:top w:val="nil"/>
              <w:left w:val="single" w:sz="4" w:space="0" w:color="auto"/>
              <w:bottom w:val="single" w:sz="4" w:space="0" w:color="000000"/>
              <w:right w:val="single" w:sz="4" w:space="0" w:color="auto"/>
            </w:tcBorders>
            <w:vAlign w:val="center"/>
            <w:hideMark/>
          </w:tcPr>
          <w:p w14:paraId="7BD31B87"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0A2809F8" w14:textId="77777777" w:rsidTr="009778BE">
        <w:trPr>
          <w:trHeight w:val="293"/>
          <w:jc w:val="center"/>
        </w:trPr>
        <w:tc>
          <w:tcPr>
            <w:tcW w:w="614" w:type="dxa"/>
            <w:tcBorders>
              <w:top w:val="nil"/>
              <w:left w:val="single" w:sz="4" w:space="0" w:color="auto"/>
              <w:bottom w:val="single" w:sz="4" w:space="0" w:color="auto"/>
              <w:right w:val="single" w:sz="4" w:space="0" w:color="auto"/>
            </w:tcBorders>
            <w:shd w:val="clear" w:color="auto" w:fill="auto"/>
            <w:noWrap/>
            <w:vAlign w:val="center"/>
            <w:hideMark/>
          </w:tcPr>
          <w:p w14:paraId="1EB0B804"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6</w:t>
            </w:r>
          </w:p>
        </w:tc>
        <w:tc>
          <w:tcPr>
            <w:tcW w:w="5653" w:type="dxa"/>
            <w:tcBorders>
              <w:top w:val="nil"/>
              <w:left w:val="nil"/>
              <w:bottom w:val="single" w:sz="4" w:space="0" w:color="auto"/>
              <w:right w:val="single" w:sz="4" w:space="0" w:color="auto"/>
            </w:tcBorders>
            <w:shd w:val="clear" w:color="auto" w:fill="auto"/>
            <w:vAlign w:val="center"/>
            <w:hideMark/>
          </w:tcPr>
          <w:p w14:paraId="7C903ACE"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i w:val="0"/>
                <w:iCs w:val="0"/>
                <w:color w:val="000000"/>
                <w:lang w:val="en-ID" w:eastAsia="en-AU" w:bidi="ar-SA"/>
              </w:rPr>
              <w:t>My company does not secure equality to all of its staff</w:t>
            </w:r>
          </w:p>
        </w:tc>
        <w:tc>
          <w:tcPr>
            <w:tcW w:w="1536" w:type="dxa"/>
            <w:vMerge/>
            <w:tcBorders>
              <w:top w:val="nil"/>
              <w:left w:val="single" w:sz="4" w:space="0" w:color="auto"/>
              <w:bottom w:val="single" w:sz="4" w:space="0" w:color="000000"/>
              <w:right w:val="single" w:sz="4" w:space="0" w:color="auto"/>
            </w:tcBorders>
            <w:vAlign w:val="center"/>
            <w:hideMark/>
          </w:tcPr>
          <w:p w14:paraId="442CEA5F"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bl>
    <w:p w14:paraId="3D131F33" w14:textId="77777777" w:rsidR="009778BE" w:rsidRDefault="009778BE" w:rsidP="009778BE">
      <w:pPr>
        <w:suppressAutoHyphens w:val="0"/>
        <w:spacing w:after="120" w:line="360" w:lineRule="auto"/>
        <w:jc w:val="both"/>
        <w:rPr>
          <w:rFonts w:ascii="Times New Roman" w:eastAsia="Times New Roman" w:hAnsi="Times New Roman" w:cs="Times New Roman"/>
          <w:i w:val="0"/>
          <w:iCs w:val="0"/>
          <w:sz w:val="24"/>
          <w:szCs w:val="24"/>
          <w:lang w:val="en-ID" w:bidi="ar-SA"/>
        </w:rPr>
      </w:pPr>
    </w:p>
    <w:p w14:paraId="7337B9E4" w14:textId="43A152D5" w:rsidR="009778BE" w:rsidRPr="009778BE" w:rsidRDefault="009778BE" w:rsidP="009778BE">
      <w:pPr>
        <w:suppressAutoHyphens w:val="0"/>
        <w:spacing w:after="120" w:line="360" w:lineRule="auto"/>
        <w:ind w:left="720"/>
        <w:jc w:val="both"/>
        <w:rPr>
          <w:rFonts w:ascii="Times New Roman" w:eastAsia="Times New Roman" w:hAnsi="Times New Roman" w:cs="Times New Roman"/>
          <w:i w:val="0"/>
          <w:iCs w:val="0"/>
          <w:sz w:val="24"/>
          <w:szCs w:val="24"/>
          <w:lang w:val="en-ID" w:bidi="ar-SA"/>
        </w:rPr>
      </w:pPr>
      <w:r w:rsidRPr="009778BE">
        <w:rPr>
          <w:rFonts w:ascii="Times New Roman" w:eastAsia="Times New Roman" w:hAnsi="Times New Roman" w:cs="Times New Roman"/>
          <w:b/>
          <w:bCs/>
          <w:i w:val="0"/>
          <w:iCs w:val="0"/>
          <w:sz w:val="24"/>
          <w:szCs w:val="24"/>
          <w:lang w:val="en-ID" w:bidi="ar-SA"/>
        </w:rPr>
        <w:t>Table 2</w:t>
      </w:r>
      <w:r>
        <w:rPr>
          <w:rFonts w:ascii="Times New Roman" w:eastAsia="Times New Roman" w:hAnsi="Times New Roman" w:cs="Times New Roman"/>
          <w:b/>
          <w:bCs/>
          <w:i w:val="0"/>
          <w:iCs w:val="0"/>
          <w:sz w:val="24"/>
          <w:szCs w:val="24"/>
          <w:lang w:val="en-ID" w:bidi="ar-SA"/>
        </w:rPr>
        <w:t>.</w:t>
      </w:r>
      <w:r w:rsidRPr="009778BE">
        <w:rPr>
          <w:rFonts w:ascii="Times New Roman" w:eastAsia="Times New Roman" w:hAnsi="Times New Roman" w:cs="Times New Roman"/>
          <w:i w:val="0"/>
          <w:iCs w:val="0"/>
          <w:sz w:val="24"/>
          <w:szCs w:val="24"/>
          <w:lang w:val="en-ID" w:bidi="ar-SA"/>
        </w:rPr>
        <w:t xml:space="preserve"> </w:t>
      </w:r>
      <w:r w:rsidRPr="009778BE">
        <w:rPr>
          <w:rFonts w:ascii="Times New Roman" w:eastAsia="Times New Roman" w:hAnsi="Times New Roman" w:cs="Times New Roman"/>
          <w:b/>
          <w:bCs/>
          <w:i w:val="0"/>
          <w:iCs w:val="0"/>
          <w:sz w:val="24"/>
          <w:szCs w:val="24"/>
          <w:lang w:val="en-ID" w:bidi="ar-SA"/>
        </w:rPr>
        <w:t>Questionnaire for Employee Engagement</w:t>
      </w:r>
    </w:p>
    <w:tbl>
      <w:tblPr>
        <w:tblW w:w="7726" w:type="dxa"/>
        <w:tblInd w:w="699" w:type="dxa"/>
        <w:tblLook w:val="04A0" w:firstRow="1" w:lastRow="0" w:firstColumn="1" w:lastColumn="0" w:noHBand="0" w:noVBand="1"/>
      </w:tblPr>
      <w:tblGrid>
        <w:gridCol w:w="1222"/>
        <w:gridCol w:w="4756"/>
        <w:gridCol w:w="1748"/>
      </w:tblGrid>
      <w:tr w:rsidR="009778BE" w:rsidRPr="009778BE" w14:paraId="382840B5" w14:textId="77777777" w:rsidTr="00D137E4">
        <w:trPr>
          <w:trHeight w:val="290"/>
        </w:trPr>
        <w:tc>
          <w:tcPr>
            <w:tcW w:w="1222"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3BE3468E" w14:textId="77777777" w:rsidR="009778BE" w:rsidRPr="009778BE" w:rsidRDefault="009778BE" w:rsidP="009778BE">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9778BE">
              <w:rPr>
                <w:rFonts w:ascii="Times New Roman" w:eastAsia="Times New Roman" w:hAnsi="Times New Roman" w:cs="Times New Roman"/>
                <w:b/>
                <w:bCs/>
                <w:i w:val="0"/>
                <w:iCs w:val="0"/>
                <w:color w:val="000000"/>
                <w:lang w:val="en-AU" w:eastAsia="en-AU" w:bidi="ar-SA"/>
              </w:rPr>
              <w:t>No</w:t>
            </w:r>
          </w:p>
        </w:tc>
        <w:tc>
          <w:tcPr>
            <w:tcW w:w="4756" w:type="dxa"/>
            <w:tcBorders>
              <w:top w:val="single" w:sz="8" w:space="0" w:color="auto"/>
              <w:left w:val="nil"/>
              <w:bottom w:val="single" w:sz="8" w:space="0" w:color="auto"/>
              <w:right w:val="single" w:sz="4" w:space="0" w:color="auto"/>
            </w:tcBorders>
            <w:shd w:val="clear" w:color="auto" w:fill="auto"/>
            <w:noWrap/>
            <w:vAlign w:val="center"/>
            <w:hideMark/>
          </w:tcPr>
          <w:p w14:paraId="191690A0" w14:textId="77777777" w:rsidR="009778BE" w:rsidRPr="009778BE" w:rsidRDefault="009778BE" w:rsidP="009778BE">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9778BE">
              <w:rPr>
                <w:rFonts w:ascii="Times New Roman" w:eastAsia="Times New Roman" w:hAnsi="Times New Roman" w:cs="Times New Roman"/>
                <w:b/>
                <w:bCs/>
                <w:i w:val="0"/>
                <w:iCs w:val="0"/>
                <w:color w:val="000000"/>
                <w:lang w:val="en-AU" w:eastAsia="en-AU" w:bidi="ar-SA"/>
              </w:rPr>
              <w:t>Item</w:t>
            </w:r>
          </w:p>
        </w:tc>
        <w:tc>
          <w:tcPr>
            <w:tcW w:w="1748" w:type="dxa"/>
            <w:tcBorders>
              <w:top w:val="single" w:sz="8" w:space="0" w:color="auto"/>
              <w:left w:val="nil"/>
              <w:bottom w:val="single" w:sz="8" w:space="0" w:color="auto"/>
              <w:right w:val="single" w:sz="8" w:space="0" w:color="auto"/>
            </w:tcBorders>
            <w:shd w:val="clear" w:color="auto" w:fill="auto"/>
            <w:noWrap/>
            <w:vAlign w:val="center"/>
            <w:hideMark/>
          </w:tcPr>
          <w:p w14:paraId="11B71834" w14:textId="77777777" w:rsidR="009778BE" w:rsidRPr="009778BE" w:rsidRDefault="009778BE" w:rsidP="009778BE">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9778BE">
              <w:rPr>
                <w:rFonts w:ascii="Times New Roman" w:eastAsia="Times New Roman" w:hAnsi="Times New Roman" w:cs="Times New Roman"/>
                <w:b/>
                <w:bCs/>
                <w:i w:val="0"/>
                <w:iCs w:val="0"/>
                <w:color w:val="000000"/>
                <w:lang w:val="en-AU" w:eastAsia="en-AU" w:bidi="ar-SA"/>
              </w:rPr>
              <w:t>Adopted from</w:t>
            </w:r>
          </w:p>
        </w:tc>
      </w:tr>
      <w:tr w:rsidR="009778BE" w:rsidRPr="009778BE" w14:paraId="37882B78"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7B4733F8"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1</w:t>
            </w:r>
          </w:p>
        </w:tc>
        <w:tc>
          <w:tcPr>
            <w:tcW w:w="4756" w:type="dxa"/>
            <w:tcBorders>
              <w:top w:val="nil"/>
              <w:left w:val="nil"/>
              <w:bottom w:val="single" w:sz="4" w:space="0" w:color="auto"/>
              <w:right w:val="single" w:sz="4" w:space="0" w:color="auto"/>
            </w:tcBorders>
            <w:shd w:val="clear" w:color="auto" w:fill="auto"/>
            <w:vAlign w:val="center"/>
            <w:hideMark/>
          </w:tcPr>
          <w:p w14:paraId="75A1B796"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At my work, I feel bursting with energy.</w:t>
            </w:r>
          </w:p>
        </w:tc>
        <w:tc>
          <w:tcPr>
            <w:tcW w:w="1748"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580CF77E" w14:textId="705C04C3"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fldChar w:fldCharType="begin" w:fldLock="1"/>
            </w:r>
            <w:r w:rsidR="00F807C2">
              <w:rPr>
                <w:rFonts w:ascii="Times New Roman" w:eastAsia="Times New Roman" w:hAnsi="Times New Roman" w:cs="Times New Roman"/>
                <w:i w:val="0"/>
                <w:iCs w:val="0"/>
                <w:color w:val="000000"/>
                <w:lang w:val="en-AU" w:eastAsia="en-AU" w:bidi="ar-SA"/>
              </w:rPr>
              <w:instrText>ADDIN CSL_CITATION {"citationItems":[{"id":"ITEM-1","itemData":{"ISSN":"1389-4978","author":[{"dropping-particle":"","family":"Schaufeli","given":"Wilmar B","non-dropping-particle":"","parse-names":false,"suffix":""},{"dropping-particle":"","family":"Salanova","given":"Marisa","non-dropping-particle":"","parse-names":false,"suffix":""},{"dropping-particle":"","family":"González-Romá","given":"Vicente","non-dropping-particle":"","parse-names":false,"suffix":""},{"dropping-particle":"","family":"Bakker","given":"Arnold B","non-dropping-particle":"","parse-names":false,"suffix":""}],"container-title":"Journal of Happiness studies","id":"ITEM-1","issued":{"date-parts":[["2002"]]},"page":"71-92","publisher":"Springer","title":"The measurement of engagement and burnout: A two sample confirmatory factor analytic approach","type":"article-journal","volume":"3"},"uris":["http://www.mendeley.com/documents/?uuid=3cbfefe1-3555-475d-9973-d094ea22534b"]}],"mendeley":{"formattedCitation":"(Schaufeli et al., 2002)","plainTextFormattedCitation":"(Schaufeli et al., 2002)","previouslyFormattedCitation":"(Schaufeli et al. 2002)"},"properties":{"noteIndex":0},"schema":"https://github.com/citation-style-language/schema/raw/master/csl-citation.json"}</w:instrText>
            </w:r>
            <w:r w:rsidRPr="009778BE">
              <w:rPr>
                <w:rFonts w:ascii="Times New Roman" w:eastAsia="Times New Roman" w:hAnsi="Times New Roman" w:cs="Times New Roman"/>
                <w:i w:val="0"/>
                <w:iCs w:val="0"/>
                <w:color w:val="000000"/>
                <w:lang w:val="en-AU" w:eastAsia="en-AU" w:bidi="ar-SA"/>
              </w:rPr>
              <w:fldChar w:fldCharType="separate"/>
            </w:r>
            <w:r w:rsidR="00F807C2" w:rsidRPr="00F807C2">
              <w:rPr>
                <w:rFonts w:ascii="Times New Roman" w:eastAsia="Times New Roman" w:hAnsi="Times New Roman" w:cs="Times New Roman"/>
                <w:i w:val="0"/>
                <w:iCs w:val="0"/>
                <w:noProof/>
                <w:color w:val="000000"/>
                <w:lang w:val="en-AU" w:eastAsia="en-AU" w:bidi="ar-SA"/>
              </w:rPr>
              <w:t>(Schaufeli et al., 2002)</w:t>
            </w:r>
            <w:r w:rsidRPr="009778BE">
              <w:rPr>
                <w:rFonts w:ascii="Times New Roman" w:eastAsia="Times New Roman" w:hAnsi="Times New Roman" w:cs="Times New Roman"/>
                <w:i w:val="0"/>
                <w:iCs w:val="0"/>
                <w:color w:val="000000"/>
                <w:lang w:val="en-AU" w:eastAsia="en-AU" w:bidi="ar-SA"/>
              </w:rPr>
              <w:fldChar w:fldCharType="end"/>
            </w:r>
          </w:p>
          <w:p w14:paraId="047F7C50"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29D0ACE1"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458506D5"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1B640414"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66FD3FEA"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1C89ED3F"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725F3950"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4A26B171"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p w14:paraId="49720DCC"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 </w:t>
            </w:r>
          </w:p>
        </w:tc>
      </w:tr>
      <w:tr w:rsidR="009778BE" w:rsidRPr="009778BE" w14:paraId="5DE16F30"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7DF864B2"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2</w:t>
            </w:r>
          </w:p>
        </w:tc>
        <w:tc>
          <w:tcPr>
            <w:tcW w:w="4756" w:type="dxa"/>
            <w:tcBorders>
              <w:top w:val="nil"/>
              <w:left w:val="nil"/>
              <w:bottom w:val="single" w:sz="4" w:space="0" w:color="auto"/>
              <w:right w:val="single" w:sz="4" w:space="0" w:color="auto"/>
            </w:tcBorders>
            <w:shd w:val="clear" w:color="auto" w:fill="auto"/>
            <w:noWrap/>
            <w:vAlign w:val="center"/>
            <w:hideMark/>
          </w:tcPr>
          <w:p w14:paraId="3D3BF328"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At my job, I feel strong and vigorous.</w:t>
            </w:r>
          </w:p>
        </w:tc>
        <w:tc>
          <w:tcPr>
            <w:tcW w:w="1748" w:type="dxa"/>
            <w:vMerge/>
            <w:tcBorders>
              <w:top w:val="nil"/>
              <w:left w:val="single" w:sz="4" w:space="0" w:color="auto"/>
              <w:bottom w:val="single" w:sz="4" w:space="0" w:color="000000"/>
              <w:right w:val="single" w:sz="4" w:space="0" w:color="auto"/>
            </w:tcBorders>
            <w:vAlign w:val="center"/>
            <w:hideMark/>
          </w:tcPr>
          <w:p w14:paraId="3FEC0DFD"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46E421A9"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2C735AD5"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3</w:t>
            </w:r>
          </w:p>
        </w:tc>
        <w:tc>
          <w:tcPr>
            <w:tcW w:w="4756" w:type="dxa"/>
            <w:tcBorders>
              <w:top w:val="nil"/>
              <w:left w:val="nil"/>
              <w:bottom w:val="single" w:sz="4" w:space="0" w:color="auto"/>
              <w:right w:val="single" w:sz="4" w:space="0" w:color="auto"/>
            </w:tcBorders>
            <w:shd w:val="clear" w:color="auto" w:fill="auto"/>
            <w:vAlign w:val="center"/>
            <w:hideMark/>
          </w:tcPr>
          <w:p w14:paraId="6070616A"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When I get up in the morning, I feel like going to work.</w:t>
            </w:r>
          </w:p>
        </w:tc>
        <w:tc>
          <w:tcPr>
            <w:tcW w:w="1748" w:type="dxa"/>
            <w:vMerge/>
            <w:tcBorders>
              <w:top w:val="nil"/>
              <w:left w:val="single" w:sz="4" w:space="0" w:color="auto"/>
              <w:bottom w:val="single" w:sz="4" w:space="0" w:color="000000"/>
              <w:right w:val="single" w:sz="4" w:space="0" w:color="auto"/>
            </w:tcBorders>
            <w:vAlign w:val="center"/>
            <w:hideMark/>
          </w:tcPr>
          <w:p w14:paraId="5255F6A6"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1F2DBFC5"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38EC24B1"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4</w:t>
            </w:r>
          </w:p>
        </w:tc>
        <w:tc>
          <w:tcPr>
            <w:tcW w:w="4756" w:type="dxa"/>
            <w:tcBorders>
              <w:top w:val="nil"/>
              <w:left w:val="nil"/>
              <w:bottom w:val="single" w:sz="4" w:space="0" w:color="auto"/>
              <w:right w:val="single" w:sz="4" w:space="0" w:color="auto"/>
            </w:tcBorders>
            <w:shd w:val="clear" w:color="auto" w:fill="auto"/>
            <w:noWrap/>
            <w:vAlign w:val="center"/>
            <w:hideMark/>
          </w:tcPr>
          <w:p w14:paraId="56485B0A"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I’m enthusiastic about my job.</w:t>
            </w:r>
          </w:p>
        </w:tc>
        <w:tc>
          <w:tcPr>
            <w:tcW w:w="1748" w:type="dxa"/>
            <w:vMerge/>
            <w:tcBorders>
              <w:top w:val="nil"/>
              <w:left w:val="single" w:sz="4" w:space="0" w:color="auto"/>
              <w:bottom w:val="single" w:sz="4" w:space="0" w:color="000000"/>
              <w:right w:val="single" w:sz="4" w:space="0" w:color="auto"/>
            </w:tcBorders>
            <w:vAlign w:val="center"/>
            <w:hideMark/>
          </w:tcPr>
          <w:p w14:paraId="30D96613"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6DD02C05"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3922AC61"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5</w:t>
            </w:r>
          </w:p>
        </w:tc>
        <w:tc>
          <w:tcPr>
            <w:tcW w:w="4756" w:type="dxa"/>
            <w:tcBorders>
              <w:top w:val="nil"/>
              <w:left w:val="nil"/>
              <w:bottom w:val="single" w:sz="4" w:space="0" w:color="auto"/>
              <w:right w:val="single" w:sz="4" w:space="0" w:color="auto"/>
            </w:tcBorders>
            <w:shd w:val="clear" w:color="auto" w:fill="auto"/>
            <w:noWrap/>
            <w:vAlign w:val="center"/>
            <w:hideMark/>
          </w:tcPr>
          <w:p w14:paraId="023BC77B"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My job inspires me.</w:t>
            </w:r>
          </w:p>
        </w:tc>
        <w:tc>
          <w:tcPr>
            <w:tcW w:w="1748" w:type="dxa"/>
            <w:vMerge/>
            <w:tcBorders>
              <w:top w:val="nil"/>
              <w:left w:val="single" w:sz="4" w:space="0" w:color="auto"/>
              <w:bottom w:val="single" w:sz="4" w:space="0" w:color="000000"/>
              <w:right w:val="single" w:sz="4" w:space="0" w:color="auto"/>
            </w:tcBorders>
            <w:vAlign w:val="center"/>
            <w:hideMark/>
          </w:tcPr>
          <w:p w14:paraId="4A605CAD"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604BCECB"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66359E1F"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6</w:t>
            </w:r>
          </w:p>
        </w:tc>
        <w:tc>
          <w:tcPr>
            <w:tcW w:w="4756" w:type="dxa"/>
            <w:tcBorders>
              <w:top w:val="nil"/>
              <w:left w:val="nil"/>
              <w:bottom w:val="single" w:sz="4" w:space="0" w:color="auto"/>
              <w:right w:val="single" w:sz="4" w:space="0" w:color="auto"/>
            </w:tcBorders>
            <w:shd w:val="clear" w:color="auto" w:fill="auto"/>
            <w:noWrap/>
            <w:vAlign w:val="center"/>
            <w:hideMark/>
          </w:tcPr>
          <w:p w14:paraId="31FFF117"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I’m proud of the work that I do.</w:t>
            </w:r>
          </w:p>
        </w:tc>
        <w:tc>
          <w:tcPr>
            <w:tcW w:w="1748" w:type="dxa"/>
            <w:vMerge/>
            <w:tcBorders>
              <w:top w:val="nil"/>
              <w:left w:val="single" w:sz="4" w:space="0" w:color="auto"/>
              <w:bottom w:val="single" w:sz="4" w:space="0" w:color="000000"/>
              <w:right w:val="single" w:sz="4" w:space="0" w:color="auto"/>
            </w:tcBorders>
            <w:vAlign w:val="center"/>
            <w:hideMark/>
          </w:tcPr>
          <w:p w14:paraId="42D0D36D"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236FA080"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5749258D"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7</w:t>
            </w:r>
          </w:p>
        </w:tc>
        <w:tc>
          <w:tcPr>
            <w:tcW w:w="4756" w:type="dxa"/>
            <w:tcBorders>
              <w:top w:val="nil"/>
              <w:left w:val="nil"/>
              <w:bottom w:val="single" w:sz="4" w:space="0" w:color="auto"/>
              <w:right w:val="single" w:sz="4" w:space="0" w:color="auto"/>
            </w:tcBorders>
            <w:shd w:val="clear" w:color="auto" w:fill="auto"/>
            <w:noWrap/>
            <w:vAlign w:val="center"/>
            <w:hideMark/>
          </w:tcPr>
          <w:p w14:paraId="2C3269F7"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I feel happy when I’m working intensely.</w:t>
            </w:r>
          </w:p>
        </w:tc>
        <w:tc>
          <w:tcPr>
            <w:tcW w:w="1748" w:type="dxa"/>
            <w:vMerge/>
            <w:tcBorders>
              <w:top w:val="nil"/>
              <w:left w:val="single" w:sz="4" w:space="0" w:color="auto"/>
              <w:bottom w:val="single" w:sz="4" w:space="0" w:color="000000"/>
              <w:right w:val="single" w:sz="4" w:space="0" w:color="auto"/>
            </w:tcBorders>
            <w:vAlign w:val="center"/>
            <w:hideMark/>
          </w:tcPr>
          <w:p w14:paraId="2517F71C"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r w:rsidR="009778BE" w:rsidRPr="009778BE" w14:paraId="6297917B" w14:textId="77777777" w:rsidTr="00D137E4">
        <w:trPr>
          <w:trHeight w:val="363"/>
        </w:trPr>
        <w:tc>
          <w:tcPr>
            <w:tcW w:w="1222" w:type="dxa"/>
            <w:tcBorders>
              <w:top w:val="nil"/>
              <w:left w:val="single" w:sz="4" w:space="0" w:color="auto"/>
              <w:bottom w:val="single" w:sz="4" w:space="0" w:color="auto"/>
              <w:right w:val="single" w:sz="4" w:space="0" w:color="auto"/>
            </w:tcBorders>
            <w:shd w:val="clear" w:color="auto" w:fill="auto"/>
            <w:noWrap/>
            <w:vAlign w:val="center"/>
            <w:hideMark/>
          </w:tcPr>
          <w:p w14:paraId="0C6D123D" w14:textId="77777777" w:rsidR="009778BE" w:rsidRPr="009778BE" w:rsidRDefault="009778BE" w:rsidP="009778BE">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AU" w:eastAsia="en-AU" w:bidi="ar-SA"/>
              </w:rPr>
              <w:t>8</w:t>
            </w:r>
          </w:p>
        </w:tc>
        <w:tc>
          <w:tcPr>
            <w:tcW w:w="4756" w:type="dxa"/>
            <w:tcBorders>
              <w:top w:val="nil"/>
              <w:left w:val="nil"/>
              <w:bottom w:val="single" w:sz="4" w:space="0" w:color="auto"/>
              <w:right w:val="single" w:sz="4" w:space="0" w:color="auto"/>
            </w:tcBorders>
            <w:shd w:val="clear" w:color="auto" w:fill="auto"/>
            <w:noWrap/>
            <w:vAlign w:val="center"/>
            <w:hideMark/>
          </w:tcPr>
          <w:p w14:paraId="4F61696E"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r w:rsidRPr="009778BE">
              <w:rPr>
                <w:rFonts w:ascii="Times New Roman" w:eastAsia="Times New Roman" w:hAnsi="Times New Roman" w:cs="Times New Roman"/>
                <w:i w:val="0"/>
                <w:iCs w:val="0"/>
                <w:color w:val="000000"/>
                <w:lang w:val="en-ID" w:eastAsia="en-AU" w:bidi="ar-SA"/>
              </w:rPr>
              <w:t>I’m immersed in my work.</w:t>
            </w:r>
          </w:p>
        </w:tc>
        <w:tc>
          <w:tcPr>
            <w:tcW w:w="1748" w:type="dxa"/>
            <w:vMerge/>
            <w:tcBorders>
              <w:top w:val="nil"/>
              <w:left w:val="single" w:sz="4" w:space="0" w:color="auto"/>
              <w:bottom w:val="single" w:sz="4" w:space="0" w:color="000000"/>
              <w:right w:val="single" w:sz="4" w:space="0" w:color="auto"/>
            </w:tcBorders>
            <w:vAlign w:val="center"/>
            <w:hideMark/>
          </w:tcPr>
          <w:p w14:paraId="67166E6F" w14:textId="77777777" w:rsidR="009778BE" w:rsidRPr="009778BE" w:rsidRDefault="009778BE" w:rsidP="009778BE">
            <w:pPr>
              <w:suppressAutoHyphens w:val="0"/>
              <w:spacing w:after="0" w:line="240" w:lineRule="auto"/>
              <w:rPr>
                <w:rFonts w:ascii="Times New Roman" w:eastAsia="Times New Roman" w:hAnsi="Times New Roman" w:cs="Times New Roman"/>
                <w:i w:val="0"/>
                <w:iCs w:val="0"/>
                <w:color w:val="000000"/>
                <w:lang w:val="en-AU" w:eastAsia="en-AU" w:bidi="ar-SA"/>
              </w:rPr>
            </w:pPr>
          </w:p>
        </w:tc>
      </w:tr>
    </w:tbl>
    <w:p w14:paraId="41FFE9B8" w14:textId="77777777" w:rsidR="00D137E4" w:rsidRDefault="00D137E4" w:rsidP="00D137E4">
      <w:pPr>
        <w:spacing w:after="0" w:line="240" w:lineRule="auto"/>
        <w:jc w:val="both"/>
        <w:rPr>
          <w:rFonts w:ascii="Times New Roman" w:eastAsia="Times New Roman" w:hAnsi="Times New Roman" w:cs="Times New Roman"/>
          <w:i w:val="0"/>
          <w:sz w:val="24"/>
          <w:szCs w:val="24"/>
        </w:rPr>
      </w:pPr>
    </w:p>
    <w:p w14:paraId="10F3B6B3" w14:textId="77777777" w:rsidR="00D137E4" w:rsidRDefault="00D137E4" w:rsidP="00D137E4">
      <w:pPr>
        <w:spacing w:after="0" w:line="240" w:lineRule="auto"/>
        <w:jc w:val="both"/>
        <w:rPr>
          <w:rFonts w:ascii="Times New Roman" w:eastAsia="Times New Roman" w:hAnsi="Times New Roman" w:cs="Times New Roman"/>
          <w:i w:val="0"/>
          <w:sz w:val="24"/>
          <w:szCs w:val="24"/>
        </w:rPr>
      </w:pPr>
    </w:p>
    <w:p w14:paraId="598CBCD8" w14:textId="0F462C12" w:rsidR="003E07EB" w:rsidRPr="00D137E4" w:rsidRDefault="00D137E4" w:rsidP="00D137E4">
      <w:pPr>
        <w:spacing w:after="0" w:line="240" w:lineRule="auto"/>
        <w:jc w:val="both"/>
        <w:rPr>
          <w:rFonts w:ascii="Times New Roman" w:eastAsia="Times New Roman" w:hAnsi="Times New Roman" w:cs="Times New Roman"/>
          <w:i w:val="0"/>
          <w:sz w:val="24"/>
          <w:szCs w:val="24"/>
        </w:rPr>
      </w:pPr>
      <w:r w:rsidRPr="00D137E4">
        <w:rPr>
          <w:rFonts w:ascii="Times New Roman" w:eastAsia="Times New Roman" w:hAnsi="Times New Roman" w:cs="Times New Roman"/>
          <w:i w:val="0"/>
          <w:sz w:val="24"/>
          <w:szCs w:val="24"/>
        </w:rPr>
        <w:t>The measurement of exclusive talent management variable was conducted using a questionnaire developed by</w:t>
      </w:r>
      <w:r w:rsidR="00F807C2">
        <w:rPr>
          <w:rFonts w:ascii="Times New Roman" w:eastAsia="Times New Roman" w:hAnsi="Times New Roman" w:cs="Times New Roman"/>
          <w:i w:val="0"/>
          <w:sz w:val="24"/>
          <w:szCs w:val="24"/>
        </w:rPr>
        <w:t xml:space="preserve"> </w:t>
      </w:r>
      <w:r w:rsidR="00F807C2">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{"citationItems":[{"id":"ITEM-1","itemData":{"ISSN":"0262-1711","author":[{"dropping-particle":"","family":"Mousa","given":"Mohamed","non-dropping-particle":"","parse-names":false,"suffix":""},{"dropping-particle":"","family":"Ayoubi","given":"Rami M","non-dropping-particle":"","parse-names":false,"suffix":""}],"container-title":"Journal of Management Development","id":"ITEM-1","issue":"2","issued":{"date-parts":[["2019"]]},"page":"87-104","publisher":"Emerald Publishing Limited","title":"Inclusive/exclusive talent management, responsible leadership and organizational downsizing: a study of academics in Egyptian public business schools","type":"article-journal","volume":"38"},"uris":["http://www.mendeley.com/documents/?uuid=53c298a0-8841-4b71-8f87-e94c33c5ec00"]}],"mendeley":{"formattedCitation":"(Mousa &amp; Ayoubi, 2019)","manualFormatting":"Mousa and Ayoubi (2019)","plainTextFormattedCitation":"(Mousa &amp; Ayoubi, 2019)","previouslyFormattedCitation":"(Mousa and Ayoubi 2019)"},"properties":{"noteIndex":0},"schema":"https://github.com/citation-style-language/schema/raw/master/csl-citation.json"}</w:instrText>
      </w:r>
      <w:r w:rsidR="00F807C2">
        <w:rPr>
          <w:rFonts w:ascii="Times New Roman" w:eastAsia="Times New Roman" w:hAnsi="Times New Roman" w:cs="Times New Roman"/>
          <w:i w:val="0"/>
          <w:sz w:val="24"/>
          <w:szCs w:val="24"/>
        </w:rPr>
        <w:fldChar w:fldCharType="separate"/>
      </w:r>
      <w:r w:rsidR="00F807C2" w:rsidRPr="00F807C2">
        <w:rPr>
          <w:rFonts w:ascii="Times New Roman" w:eastAsia="Times New Roman" w:hAnsi="Times New Roman" w:cs="Times New Roman"/>
          <w:i w:val="0"/>
          <w:noProof/>
          <w:sz w:val="24"/>
          <w:szCs w:val="24"/>
        </w:rPr>
        <w:t xml:space="preserve">Mousa and Ayoubi </w:t>
      </w:r>
      <w:r w:rsidR="00F807C2">
        <w:rPr>
          <w:rFonts w:ascii="Times New Roman" w:eastAsia="Times New Roman" w:hAnsi="Times New Roman" w:cs="Times New Roman"/>
          <w:i w:val="0"/>
          <w:noProof/>
          <w:sz w:val="24"/>
          <w:szCs w:val="24"/>
        </w:rPr>
        <w:t>(</w:t>
      </w:r>
      <w:r w:rsidR="00F807C2" w:rsidRPr="00F807C2">
        <w:rPr>
          <w:rFonts w:ascii="Times New Roman" w:eastAsia="Times New Roman" w:hAnsi="Times New Roman" w:cs="Times New Roman"/>
          <w:i w:val="0"/>
          <w:noProof/>
          <w:sz w:val="24"/>
          <w:szCs w:val="24"/>
        </w:rPr>
        <w:t>2019)</w:t>
      </w:r>
      <w:r w:rsidR="00F807C2">
        <w:rPr>
          <w:rFonts w:ascii="Times New Roman" w:eastAsia="Times New Roman" w:hAnsi="Times New Roman" w:cs="Times New Roman"/>
          <w:i w:val="0"/>
          <w:sz w:val="24"/>
          <w:szCs w:val="24"/>
        </w:rPr>
        <w:fldChar w:fldCharType="end"/>
      </w:r>
      <w:r w:rsidRPr="00D137E4">
        <w:rPr>
          <w:rFonts w:ascii="Times New Roman" w:eastAsia="Times New Roman" w:hAnsi="Times New Roman" w:cs="Times New Roman"/>
          <w:i w:val="0"/>
          <w:sz w:val="24"/>
          <w:szCs w:val="24"/>
        </w:rPr>
        <w:t xml:space="preserve">. In addition, this study </w:t>
      </w:r>
      <w:r w:rsidR="00F807C2" w:rsidRPr="00D137E4">
        <w:rPr>
          <w:rFonts w:ascii="Times New Roman" w:eastAsia="Times New Roman" w:hAnsi="Times New Roman" w:cs="Times New Roman"/>
          <w:i w:val="0"/>
          <w:sz w:val="24"/>
          <w:szCs w:val="24"/>
        </w:rPr>
        <w:t>utilized</w:t>
      </w:r>
      <w:r w:rsidRPr="00D137E4">
        <w:rPr>
          <w:rFonts w:ascii="Times New Roman" w:eastAsia="Times New Roman" w:hAnsi="Times New Roman" w:cs="Times New Roman"/>
          <w:i w:val="0"/>
          <w:sz w:val="24"/>
          <w:szCs w:val="24"/>
        </w:rPr>
        <w:t xml:space="preserve"> a survey developed by </w:t>
      </w:r>
      <w:r w:rsidR="00F807C2">
        <w:rPr>
          <w:rFonts w:ascii="Times New Roman" w:eastAsia="Times New Roman" w:hAnsi="Times New Roman" w:cs="Times New Roman"/>
          <w:i w:val="0"/>
          <w:sz w:val="24"/>
          <w:szCs w:val="24"/>
        </w:rPr>
        <w:fldChar w:fldCharType="begin" w:fldLock="1"/>
      </w:r>
      <w:r w:rsidR="00F807C2">
        <w:rPr>
          <w:rFonts w:ascii="Times New Roman" w:eastAsia="Times New Roman" w:hAnsi="Times New Roman" w:cs="Times New Roman"/>
          <w:i w:val="0"/>
          <w:sz w:val="24"/>
          <w:szCs w:val="24"/>
        </w:rPr>
        <w:instrText>ADDIN CSL_CITATION {"citationItems":[{"id":"ITEM-1","itemData":{"ISSN":"1315227975","author":[{"dropping-particle":"","family":"Schaufeli","given":"Wilmar B","non-dropping-particle":"","parse-names":false,"suffix":""},{"dropping-particle":"","family":"Enzmann","given":"Dirk","non-dropping-particle":"","parse-names":false,"suffix":""},{"dropping-particle":"","family":"Girault","given":"Nöelle","non-dropping-particle":"","parse-names":false,"suffix":""}],"container-title":"Professional burnout","id":"ITEM-1","issued":{"date-parts":[["2017"]]},"page":"199-215","publisher":"Routledge","title":"Measurement of burnout: A review","type":"article-journal"},"uris":["http://www.mendeley.com/documents/?uuid=1e0aa415-5c6a-4b21-98e1-e1400eca9903"]}],"mendeley":{"formattedCitation":"(Schaufeli et al., 2017)","manualFormatting":"Schaufeli, Enzmann, and Girault (2017)","plainTextFormattedCitation":"(Schaufeli et al., 2017)","previouslyFormattedCitation":"(Schaufeli, Enzmann, and Girault 2017)"},"properties":{"noteIndex":0},"schema":"https://github.com/citation-style-language/schema/raw/master/csl-citation.json"}</w:instrText>
      </w:r>
      <w:r w:rsidR="00F807C2">
        <w:rPr>
          <w:rFonts w:ascii="Times New Roman" w:eastAsia="Times New Roman" w:hAnsi="Times New Roman" w:cs="Times New Roman"/>
          <w:i w:val="0"/>
          <w:sz w:val="24"/>
          <w:szCs w:val="24"/>
        </w:rPr>
        <w:fldChar w:fldCharType="separate"/>
      </w:r>
      <w:r w:rsidR="00F807C2" w:rsidRPr="00F807C2">
        <w:rPr>
          <w:rFonts w:ascii="Times New Roman" w:eastAsia="Times New Roman" w:hAnsi="Times New Roman" w:cs="Times New Roman"/>
          <w:i w:val="0"/>
          <w:noProof/>
          <w:sz w:val="24"/>
          <w:szCs w:val="24"/>
        </w:rPr>
        <w:t xml:space="preserve">Schaufeli, Enzmann, and Girault </w:t>
      </w:r>
      <w:r w:rsidR="00F807C2">
        <w:rPr>
          <w:rFonts w:ascii="Times New Roman" w:eastAsia="Times New Roman" w:hAnsi="Times New Roman" w:cs="Times New Roman"/>
          <w:i w:val="0"/>
          <w:noProof/>
          <w:sz w:val="24"/>
          <w:szCs w:val="24"/>
        </w:rPr>
        <w:t>(</w:t>
      </w:r>
      <w:r w:rsidR="00F807C2" w:rsidRPr="00F807C2">
        <w:rPr>
          <w:rFonts w:ascii="Times New Roman" w:eastAsia="Times New Roman" w:hAnsi="Times New Roman" w:cs="Times New Roman"/>
          <w:i w:val="0"/>
          <w:noProof/>
          <w:sz w:val="24"/>
          <w:szCs w:val="24"/>
        </w:rPr>
        <w:t>2017)</w:t>
      </w:r>
      <w:r w:rsidR="00F807C2">
        <w:rPr>
          <w:rFonts w:ascii="Times New Roman" w:eastAsia="Times New Roman" w:hAnsi="Times New Roman" w:cs="Times New Roman"/>
          <w:i w:val="0"/>
          <w:sz w:val="24"/>
          <w:szCs w:val="24"/>
        </w:rPr>
        <w:fldChar w:fldCharType="end"/>
      </w:r>
      <w:r w:rsidR="00F807C2">
        <w:rPr>
          <w:rFonts w:ascii="Times New Roman" w:eastAsia="Times New Roman" w:hAnsi="Times New Roman" w:cs="Times New Roman"/>
          <w:i w:val="0"/>
          <w:sz w:val="24"/>
          <w:szCs w:val="24"/>
        </w:rPr>
        <w:t xml:space="preserve"> </w:t>
      </w:r>
      <w:r w:rsidRPr="00D137E4">
        <w:rPr>
          <w:rFonts w:ascii="Times New Roman" w:eastAsia="Times New Roman" w:hAnsi="Times New Roman" w:cs="Times New Roman"/>
          <w:i w:val="0"/>
          <w:sz w:val="24"/>
          <w:szCs w:val="24"/>
        </w:rPr>
        <w:t>to measure employee engagement. Finally, this study employed the employees' ages (quantified on a numerical scale) and genders (</w:t>
      </w:r>
      <w:r w:rsidR="00F807C2" w:rsidRPr="00D137E4">
        <w:rPr>
          <w:rFonts w:ascii="Times New Roman" w:eastAsia="Times New Roman" w:hAnsi="Times New Roman" w:cs="Times New Roman"/>
          <w:i w:val="0"/>
          <w:sz w:val="24"/>
          <w:szCs w:val="24"/>
        </w:rPr>
        <w:t>categorized</w:t>
      </w:r>
      <w:r w:rsidRPr="00D137E4">
        <w:rPr>
          <w:rFonts w:ascii="Times New Roman" w:eastAsia="Times New Roman" w:hAnsi="Times New Roman" w:cs="Times New Roman"/>
          <w:i w:val="0"/>
          <w:sz w:val="24"/>
          <w:szCs w:val="24"/>
        </w:rPr>
        <w:t xml:space="preserve"> on a binary scale) as control variables.</w:t>
      </w:r>
    </w:p>
    <w:p w14:paraId="07359BB0" w14:textId="77777777" w:rsidR="003E07EB" w:rsidRDefault="003E07EB">
      <w:pPr>
        <w:widowControl w:val="0"/>
        <w:pBdr>
          <w:top w:val="nil"/>
          <w:left w:val="nil"/>
          <w:bottom w:val="nil"/>
          <w:right w:val="nil"/>
          <w:between w:val="nil"/>
        </w:pBdr>
        <w:spacing w:after="0" w:line="240" w:lineRule="auto"/>
        <w:jc w:val="center"/>
        <w:rPr>
          <w:rFonts w:ascii="Times New Roman" w:eastAsia="Times New Roman" w:hAnsi="Times New Roman" w:cs="Times New Roman"/>
          <w:b/>
          <w:i w:val="0"/>
          <w:color w:val="000000"/>
          <w:sz w:val="24"/>
          <w:szCs w:val="24"/>
        </w:rPr>
      </w:pPr>
    </w:p>
    <w:p w14:paraId="2EA27406" w14:textId="481D3B72" w:rsidR="003E07EB" w:rsidRDefault="004E113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p>
    <w:p w14:paraId="59E03FCF" w14:textId="77777777" w:rsidR="00D137E4" w:rsidRDefault="00D137E4">
      <w:pPr>
        <w:spacing w:after="0" w:line="240" w:lineRule="auto"/>
        <w:jc w:val="both"/>
        <w:rPr>
          <w:rFonts w:ascii="Times New Roman" w:eastAsia="Times New Roman" w:hAnsi="Times New Roman" w:cs="Times New Roman"/>
          <w:b/>
          <w:i w:val="0"/>
          <w:sz w:val="24"/>
          <w:szCs w:val="24"/>
        </w:rPr>
      </w:pPr>
    </w:p>
    <w:p w14:paraId="48634AA0" w14:textId="07A53F1E" w:rsidR="00D137E4" w:rsidRDefault="00D137E4" w:rsidP="00113871">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137E4">
        <w:rPr>
          <w:rFonts w:ascii="Times New Roman" w:eastAsia="Times New Roman" w:hAnsi="Times New Roman" w:cs="Times New Roman"/>
          <w:i w:val="0"/>
          <w:color w:val="000000"/>
          <w:sz w:val="24"/>
          <w:szCs w:val="24"/>
        </w:rPr>
        <w:t>This study employed quantitative methodology to address its research aims and research issues. A total of 104 participants completed the questionnaire for this study. The survey was disseminated throughout ABC Company. The questionnaire was disseminated via Google Form, and the questionnaire link was distributed to all employees, ranging from entry-level staff to junior managers. The demographic characteristics of the research participants are outlined below.</w:t>
      </w:r>
    </w:p>
    <w:p w14:paraId="4ADD740D" w14:textId="7977E6DE" w:rsidR="00D137E4" w:rsidRPr="00D137E4" w:rsidRDefault="00D137E4" w:rsidP="00D137E4">
      <w:pPr>
        <w:suppressAutoHyphens w:val="0"/>
        <w:spacing w:after="160" w:line="360" w:lineRule="auto"/>
        <w:jc w:val="center"/>
        <w:rPr>
          <w:rFonts w:ascii="Times New Roman" w:hAnsi="Times New Roman" w:cs="Times New Roman"/>
          <w:b/>
          <w:bCs/>
          <w:i w:val="0"/>
          <w:iCs w:val="0"/>
          <w:kern w:val="2"/>
          <w:sz w:val="22"/>
          <w:szCs w:val="22"/>
          <w:lang w:val="en-ID" w:bidi="ar-SA"/>
          <w14:ligatures w14:val="standardContextual"/>
        </w:rPr>
      </w:pPr>
      <w:r w:rsidRPr="00D137E4">
        <w:rPr>
          <w:rFonts w:ascii="Times New Roman" w:hAnsi="Times New Roman" w:cs="Times New Roman"/>
          <w:b/>
          <w:bCs/>
          <w:i w:val="0"/>
          <w:iCs w:val="0"/>
          <w:kern w:val="2"/>
          <w:sz w:val="22"/>
          <w:szCs w:val="22"/>
          <w:lang w:val="en-ID" w:bidi="ar-SA"/>
          <w14:ligatures w14:val="standardContextual"/>
        </w:rPr>
        <w:t>Table</w:t>
      </w:r>
      <w:r>
        <w:rPr>
          <w:rFonts w:ascii="Times New Roman" w:hAnsi="Times New Roman" w:cs="Times New Roman"/>
          <w:b/>
          <w:bCs/>
          <w:i w:val="0"/>
          <w:iCs w:val="0"/>
          <w:kern w:val="2"/>
          <w:sz w:val="22"/>
          <w:szCs w:val="22"/>
          <w:lang w:val="en-ID" w:bidi="ar-SA"/>
          <w14:ligatures w14:val="standardContextual"/>
        </w:rPr>
        <w:t xml:space="preserve"> </w:t>
      </w:r>
      <w:r w:rsidRPr="00D137E4">
        <w:rPr>
          <w:rFonts w:ascii="Times New Roman" w:hAnsi="Times New Roman" w:cs="Times New Roman"/>
          <w:b/>
          <w:bCs/>
          <w:i w:val="0"/>
          <w:iCs w:val="0"/>
          <w:kern w:val="2"/>
          <w:sz w:val="22"/>
          <w:szCs w:val="22"/>
          <w:lang w:val="en-ID" w:bidi="ar-SA"/>
          <w14:ligatures w14:val="standardContextual"/>
        </w:rPr>
        <w:t>3. Participants’ demographic</w:t>
      </w:r>
    </w:p>
    <w:tbl>
      <w:tblPr>
        <w:tblW w:w="7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67"/>
        <w:gridCol w:w="2206"/>
        <w:gridCol w:w="1513"/>
        <w:gridCol w:w="1439"/>
      </w:tblGrid>
      <w:tr w:rsidR="00D137E4" w:rsidRPr="00D137E4" w14:paraId="05E9B9C0" w14:textId="77777777" w:rsidTr="00D137E4">
        <w:trPr>
          <w:trHeight w:val="383"/>
          <w:jc w:val="center"/>
        </w:trPr>
        <w:tc>
          <w:tcPr>
            <w:tcW w:w="1967" w:type="dxa"/>
            <w:shd w:val="clear" w:color="auto" w:fill="auto"/>
            <w:noWrap/>
            <w:vAlign w:val="center"/>
            <w:hideMark/>
          </w:tcPr>
          <w:p w14:paraId="2CB9F86E" w14:textId="3EF3AFF3" w:rsidR="00D137E4" w:rsidRPr="00D137E4" w:rsidRDefault="00D137E4" w:rsidP="00D137E4">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p>
        </w:tc>
        <w:tc>
          <w:tcPr>
            <w:tcW w:w="2206" w:type="dxa"/>
            <w:shd w:val="clear" w:color="auto" w:fill="auto"/>
            <w:noWrap/>
            <w:vAlign w:val="bottom"/>
            <w:hideMark/>
          </w:tcPr>
          <w:p w14:paraId="757C6867"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40BE2C75" w14:textId="77777777" w:rsidR="00D137E4" w:rsidRPr="00D137E4" w:rsidRDefault="00D137E4" w:rsidP="00D137E4">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D137E4">
              <w:rPr>
                <w:rFonts w:ascii="Times New Roman" w:eastAsia="Times New Roman" w:hAnsi="Times New Roman" w:cs="Times New Roman"/>
                <w:b/>
                <w:bCs/>
                <w:i w:val="0"/>
                <w:iCs w:val="0"/>
                <w:color w:val="000000"/>
                <w:lang w:val="en-AU" w:eastAsia="en-AU" w:bidi="ar-SA"/>
              </w:rPr>
              <w:t>Frequency</w:t>
            </w:r>
          </w:p>
        </w:tc>
        <w:tc>
          <w:tcPr>
            <w:tcW w:w="1439" w:type="dxa"/>
            <w:shd w:val="clear" w:color="auto" w:fill="auto"/>
            <w:noWrap/>
            <w:vAlign w:val="center"/>
            <w:hideMark/>
          </w:tcPr>
          <w:p w14:paraId="5ABC53DA" w14:textId="77777777" w:rsidR="00D137E4" w:rsidRPr="00D137E4" w:rsidRDefault="00D137E4" w:rsidP="00D137E4">
            <w:pPr>
              <w:suppressAutoHyphens w:val="0"/>
              <w:spacing w:after="0" w:line="240" w:lineRule="auto"/>
              <w:jc w:val="center"/>
              <w:rPr>
                <w:rFonts w:ascii="Times New Roman" w:eastAsia="Times New Roman" w:hAnsi="Times New Roman" w:cs="Times New Roman"/>
                <w:b/>
                <w:bCs/>
                <w:i w:val="0"/>
                <w:iCs w:val="0"/>
                <w:color w:val="000000"/>
                <w:lang w:val="en-AU" w:eastAsia="en-AU" w:bidi="ar-SA"/>
              </w:rPr>
            </w:pPr>
            <w:r w:rsidRPr="00D137E4">
              <w:rPr>
                <w:rFonts w:ascii="Times New Roman" w:eastAsia="Times New Roman" w:hAnsi="Times New Roman" w:cs="Times New Roman"/>
                <w:b/>
                <w:bCs/>
                <w:i w:val="0"/>
                <w:iCs w:val="0"/>
                <w:color w:val="000000"/>
                <w:lang w:val="en-AU" w:eastAsia="en-AU" w:bidi="ar-SA"/>
              </w:rPr>
              <w:t>Percents</w:t>
            </w:r>
          </w:p>
        </w:tc>
      </w:tr>
      <w:tr w:rsidR="00D137E4" w:rsidRPr="00D137E4" w14:paraId="693EA937" w14:textId="77777777" w:rsidTr="00D137E4">
        <w:trPr>
          <w:trHeight w:val="252"/>
          <w:jc w:val="center"/>
        </w:trPr>
        <w:tc>
          <w:tcPr>
            <w:tcW w:w="1967" w:type="dxa"/>
            <w:shd w:val="clear" w:color="auto" w:fill="auto"/>
            <w:noWrap/>
            <w:vAlign w:val="bottom"/>
            <w:hideMark/>
          </w:tcPr>
          <w:p w14:paraId="7287AF46" w14:textId="7DBF710F" w:rsidR="00D137E4" w:rsidRPr="00D137E4" w:rsidRDefault="00D137E4" w:rsidP="00D137E4">
            <w:pPr>
              <w:suppressAutoHyphens w:val="0"/>
              <w:spacing w:after="0" w:line="240" w:lineRule="auto"/>
              <w:rPr>
                <w:rFonts w:ascii="Times New Roman" w:eastAsia="Times New Roman" w:hAnsi="Times New Roman" w:cs="Times New Roman"/>
                <w:b/>
                <w:bCs/>
                <w:i w:val="0"/>
                <w:iCs w:val="0"/>
                <w:color w:val="000000"/>
                <w:lang w:val="en-AU" w:eastAsia="en-AU" w:bidi="ar-SA"/>
              </w:rPr>
            </w:pPr>
            <w:r w:rsidRPr="00D137E4">
              <w:rPr>
                <w:rFonts w:ascii="Times New Roman" w:eastAsia="Times New Roman" w:hAnsi="Times New Roman" w:cs="Times New Roman"/>
                <w:b/>
                <w:bCs/>
                <w:i w:val="0"/>
                <w:iCs w:val="0"/>
                <w:color w:val="000000"/>
                <w:lang w:val="en-AU" w:eastAsia="en-AU" w:bidi="ar-SA"/>
              </w:rPr>
              <w:t>Gender</w:t>
            </w:r>
          </w:p>
        </w:tc>
        <w:tc>
          <w:tcPr>
            <w:tcW w:w="2206" w:type="dxa"/>
            <w:shd w:val="clear" w:color="auto" w:fill="auto"/>
            <w:noWrap/>
            <w:vAlign w:val="center"/>
            <w:hideMark/>
          </w:tcPr>
          <w:p w14:paraId="5A5BF6EE"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xml:space="preserve">Male </w:t>
            </w:r>
          </w:p>
        </w:tc>
        <w:tc>
          <w:tcPr>
            <w:tcW w:w="1513" w:type="dxa"/>
            <w:shd w:val="clear" w:color="auto" w:fill="auto"/>
            <w:noWrap/>
            <w:vAlign w:val="center"/>
            <w:hideMark/>
          </w:tcPr>
          <w:p w14:paraId="151CF4E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45</w:t>
            </w:r>
          </w:p>
        </w:tc>
        <w:tc>
          <w:tcPr>
            <w:tcW w:w="1439" w:type="dxa"/>
            <w:shd w:val="clear" w:color="auto" w:fill="auto"/>
            <w:noWrap/>
            <w:vAlign w:val="center"/>
            <w:hideMark/>
          </w:tcPr>
          <w:p w14:paraId="12EB559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43,27</w:t>
            </w:r>
          </w:p>
        </w:tc>
      </w:tr>
      <w:tr w:rsidR="00D137E4" w:rsidRPr="00D137E4" w14:paraId="31D405A7" w14:textId="77777777" w:rsidTr="00D137E4">
        <w:trPr>
          <w:trHeight w:val="252"/>
          <w:jc w:val="center"/>
        </w:trPr>
        <w:tc>
          <w:tcPr>
            <w:tcW w:w="1967" w:type="dxa"/>
            <w:shd w:val="clear" w:color="auto" w:fill="auto"/>
            <w:noWrap/>
            <w:vAlign w:val="bottom"/>
            <w:hideMark/>
          </w:tcPr>
          <w:p w14:paraId="23EE8164"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0FE6AE13"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Female</w:t>
            </w:r>
          </w:p>
        </w:tc>
        <w:tc>
          <w:tcPr>
            <w:tcW w:w="1513" w:type="dxa"/>
            <w:shd w:val="clear" w:color="auto" w:fill="auto"/>
            <w:noWrap/>
            <w:vAlign w:val="center"/>
            <w:hideMark/>
          </w:tcPr>
          <w:p w14:paraId="1FB0D31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59</w:t>
            </w:r>
          </w:p>
        </w:tc>
        <w:tc>
          <w:tcPr>
            <w:tcW w:w="1439" w:type="dxa"/>
            <w:shd w:val="clear" w:color="auto" w:fill="auto"/>
            <w:noWrap/>
            <w:vAlign w:val="center"/>
            <w:hideMark/>
          </w:tcPr>
          <w:p w14:paraId="5D9ED812"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56,73</w:t>
            </w:r>
          </w:p>
        </w:tc>
      </w:tr>
      <w:tr w:rsidR="00D137E4" w:rsidRPr="00D137E4" w14:paraId="1B969017" w14:textId="77777777" w:rsidTr="00D137E4">
        <w:trPr>
          <w:trHeight w:val="252"/>
          <w:jc w:val="center"/>
        </w:trPr>
        <w:tc>
          <w:tcPr>
            <w:tcW w:w="1967" w:type="dxa"/>
            <w:shd w:val="clear" w:color="auto" w:fill="auto"/>
            <w:noWrap/>
            <w:vAlign w:val="bottom"/>
            <w:hideMark/>
          </w:tcPr>
          <w:p w14:paraId="2DE9ACB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7893A22C"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Total</w:t>
            </w:r>
          </w:p>
        </w:tc>
        <w:tc>
          <w:tcPr>
            <w:tcW w:w="1513" w:type="dxa"/>
            <w:shd w:val="clear" w:color="auto" w:fill="auto"/>
            <w:noWrap/>
            <w:vAlign w:val="center"/>
            <w:hideMark/>
          </w:tcPr>
          <w:p w14:paraId="52C16CF1"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104</w:t>
            </w:r>
          </w:p>
        </w:tc>
        <w:tc>
          <w:tcPr>
            <w:tcW w:w="1439" w:type="dxa"/>
            <w:shd w:val="clear" w:color="auto" w:fill="auto"/>
            <w:noWrap/>
            <w:vAlign w:val="center"/>
            <w:hideMark/>
          </w:tcPr>
          <w:p w14:paraId="617D363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100%</w:t>
            </w:r>
          </w:p>
        </w:tc>
      </w:tr>
      <w:tr w:rsidR="00D137E4" w:rsidRPr="00D137E4" w14:paraId="6F63A6A9" w14:textId="77777777" w:rsidTr="00D137E4">
        <w:trPr>
          <w:trHeight w:val="244"/>
          <w:jc w:val="center"/>
        </w:trPr>
        <w:tc>
          <w:tcPr>
            <w:tcW w:w="1967" w:type="dxa"/>
            <w:shd w:val="clear" w:color="auto" w:fill="auto"/>
            <w:noWrap/>
            <w:vAlign w:val="bottom"/>
            <w:hideMark/>
          </w:tcPr>
          <w:p w14:paraId="7A22723B"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2206" w:type="dxa"/>
            <w:shd w:val="clear" w:color="auto" w:fill="auto"/>
            <w:noWrap/>
            <w:vAlign w:val="bottom"/>
            <w:hideMark/>
          </w:tcPr>
          <w:p w14:paraId="16854443"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1198778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439" w:type="dxa"/>
            <w:shd w:val="clear" w:color="auto" w:fill="auto"/>
            <w:noWrap/>
            <w:vAlign w:val="center"/>
            <w:hideMark/>
          </w:tcPr>
          <w:p w14:paraId="212DA6C5"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r>
      <w:tr w:rsidR="00D137E4" w:rsidRPr="00D137E4" w14:paraId="00B858B6" w14:textId="77777777" w:rsidTr="00D137E4">
        <w:trPr>
          <w:trHeight w:val="244"/>
          <w:jc w:val="center"/>
        </w:trPr>
        <w:tc>
          <w:tcPr>
            <w:tcW w:w="1967" w:type="dxa"/>
            <w:shd w:val="clear" w:color="auto" w:fill="auto"/>
            <w:noWrap/>
            <w:vAlign w:val="bottom"/>
            <w:hideMark/>
          </w:tcPr>
          <w:p w14:paraId="5CFD8C17" w14:textId="77777777" w:rsidR="00D137E4" w:rsidRPr="00D137E4" w:rsidRDefault="00D137E4" w:rsidP="00D137E4">
            <w:pPr>
              <w:suppressAutoHyphens w:val="0"/>
              <w:spacing w:after="0" w:line="240" w:lineRule="auto"/>
              <w:rPr>
                <w:rFonts w:ascii="Times New Roman" w:eastAsia="Times New Roman" w:hAnsi="Times New Roman" w:cs="Times New Roman"/>
                <w:b/>
                <w:bCs/>
                <w:i w:val="0"/>
                <w:iCs w:val="0"/>
                <w:color w:val="000000"/>
                <w:lang w:val="en-AU" w:eastAsia="en-AU" w:bidi="ar-SA"/>
              </w:rPr>
            </w:pPr>
            <w:r w:rsidRPr="00D137E4">
              <w:rPr>
                <w:rFonts w:ascii="Times New Roman" w:eastAsia="Times New Roman" w:hAnsi="Times New Roman" w:cs="Times New Roman"/>
                <w:b/>
                <w:bCs/>
                <w:i w:val="0"/>
                <w:iCs w:val="0"/>
                <w:color w:val="000000"/>
                <w:lang w:val="en-AU" w:eastAsia="en-AU" w:bidi="ar-SA"/>
              </w:rPr>
              <w:t>Age</w:t>
            </w:r>
          </w:p>
        </w:tc>
        <w:tc>
          <w:tcPr>
            <w:tcW w:w="2206" w:type="dxa"/>
            <w:shd w:val="clear" w:color="auto" w:fill="auto"/>
            <w:noWrap/>
            <w:vAlign w:val="bottom"/>
            <w:hideMark/>
          </w:tcPr>
          <w:p w14:paraId="05F44160"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067CAC6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Frequency</w:t>
            </w:r>
          </w:p>
        </w:tc>
        <w:tc>
          <w:tcPr>
            <w:tcW w:w="1439" w:type="dxa"/>
            <w:shd w:val="clear" w:color="auto" w:fill="auto"/>
            <w:noWrap/>
            <w:vAlign w:val="center"/>
            <w:hideMark/>
          </w:tcPr>
          <w:p w14:paraId="77EE0164"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Percents</w:t>
            </w:r>
          </w:p>
        </w:tc>
      </w:tr>
      <w:tr w:rsidR="00D137E4" w:rsidRPr="00D137E4" w14:paraId="17E72137" w14:textId="77777777" w:rsidTr="00D137E4">
        <w:trPr>
          <w:trHeight w:val="235"/>
          <w:jc w:val="center"/>
        </w:trPr>
        <w:tc>
          <w:tcPr>
            <w:tcW w:w="1967" w:type="dxa"/>
            <w:shd w:val="clear" w:color="auto" w:fill="auto"/>
            <w:noWrap/>
            <w:vAlign w:val="bottom"/>
            <w:hideMark/>
          </w:tcPr>
          <w:p w14:paraId="3B2FE980"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381DB3DC"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&lt; 30 years old</w:t>
            </w:r>
          </w:p>
        </w:tc>
        <w:tc>
          <w:tcPr>
            <w:tcW w:w="1513" w:type="dxa"/>
            <w:shd w:val="clear" w:color="auto" w:fill="auto"/>
            <w:noWrap/>
            <w:vAlign w:val="center"/>
            <w:hideMark/>
          </w:tcPr>
          <w:p w14:paraId="6689D47D"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3</w:t>
            </w:r>
          </w:p>
        </w:tc>
        <w:tc>
          <w:tcPr>
            <w:tcW w:w="1439" w:type="dxa"/>
            <w:shd w:val="clear" w:color="auto" w:fill="auto"/>
            <w:vAlign w:val="center"/>
            <w:hideMark/>
          </w:tcPr>
          <w:p w14:paraId="50A9A9E2"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2,88</w:t>
            </w:r>
          </w:p>
        </w:tc>
      </w:tr>
      <w:tr w:rsidR="00D137E4" w:rsidRPr="00D137E4" w14:paraId="3325A1C9" w14:textId="77777777" w:rsidTr="00D137E4">
        <w:trPr>
          <w:trHeight w:val="235"/>
          <w:jc w:val="center"/>
        </w:trPr>
        <w:tc>
          <w:tcPr>
            <w:tcW w:w="1967" w:type="dxa"/>
            <w:shd w:val="clear" w:color="auto" w:fill="auto"/>
            <w:noWrap/>
            <w:vAlign w:val="bottom"/>
            <w:hideMark/>
          </w:tcPr>
          <w:p w14:paraId="18F1F3DB"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1524C6DE"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xml:space="preserve">31 - 35 </w:t>
            </w:r>
            <w:proofErr w:type="spellStart"/>
            <w:r w:rsidRPr="00D137E4">
              <w:rPr>
                <w:rFonts w:ascii="Times New Roman" w:eastAsia="Times New Roman" w:hAnsi="Times New Roman" w:cs="Times New Roman"/>
                <w:i w:val="0"/>
                <w:iCs w:val="0"/>
                <w:color w:val="000000"/>
                <w:lang w:val="en-AU" w:eastAsia="en-AU" w:bidi="ar-SA"/>
              </w:rPr>
              <w:t>yers</w:t>
            </w:r>
            <w:proofErr w:type="spellEnd"/>
            <w:r w:rsidRPr="00D137E4">
              <w:rPr>
                <w:rFonts w:ascii="Times New Roman" w:eastAsia="Times New Roman" w:hAnsi="Times New Roman" w:cs="Times New Roman"/>
                <w:i w:val="0"/>
                <w:iCs w:val="0"/>
                <w:color w:val="000000"/>
                <w:lang w:val="en-AU" w:eastAsia="en-AU" w:bidi="ar-SA"/>
              </w:rPr>
              <w:t xml:space="preserve"> old</w:t>
            </w:r>
          </w:p>
        </w:tc>
        <w:tc>
          <w:tcPr>
            <w:tcW w:w="1513" w:type="dxa"/>
            <w:shd w:val="clear" w:color="auto" w:fill="auto"/>
            <w:noWrap/>
            <w:vAlign w:val="center"/>
            <w:hideMark/>
          </w:tcPr>
          <w:p w14:paraId="3EEDEFDE"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38</w:t>
            </w:r>
          </w:p>
        </w:tc>
        <w:tc>
          <w:tcPr>
            <w:tcW w:w="1439" w:type="dxa"/>
            <w:shd w:val="clear" w:color="auto" w:fill="auto"/>
            <w:noWrap/>
            <w:vAlign w:val="center"/>
            <w:hideMark/>
          </w:tcPr>
          <w:p w14:paraId="4917DA7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36,54</w:t>
            </w:r>
          </w:p>
        </w:tc>
      </w:tr>
      <w:tr w:rsidR="00D137E4" w:rsidRPr="00D137E4" w14:paraId="3B6DBE09" w14:textId="77777777" w:rsidTr="00D137E4">
        <w:trPr>
          <w:trHeight w:val="235"/>
          <w:jc w:val="center"/>
        </w:trPr>
        <w:tc>
          <w:tcPr>
            <w:tcW w:w="1967" w:type="dxa"/>
            <w:shd w:val="clear" w:color="auto" w:fill="auto"/>
            <w:noWrap/>
            <w:vAlign w:val="bottom"/>
            <w:hideMark/>
          </w:tcPr>
          <w:p w14:paraId="45BC7496"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69D16CCA"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36 - 40 years old</w:t>
            </w:r>
          </w:p>
        </w:tc>
        <w:tc>
          <w:tcPr>
            <w:tcW w:w="1513" w:type="dxa"/>
            <w:shd w:val="clear" w:color="auto" w:fill="auto"/>
            <w:noWrap/>
            <w:vAlign w:val="center"/>
            <w:hideMark/>
          </w:tcPr>
          <w:p w14:paraId="22477A7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27</w:t>
            </w:r>
          </w:p>
        </w:tc>
        <w:tc>
          <w:tcPr>
            <w:tcW w:w="1439" w:type="dxa"/>
            <w:shd w:val="clear" w:color="auto" w:fill="auto"/>
            <w:noWrap/>
            <w:vAlign w:val="center"/>
            <w:hideMark/>
          </w:tcPr>
          <w:p w14:paraId="2B321574"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25,96</w:t>
            </w:r>
          </w:p>
        </w:tc>
      </w:tr>
      <w:tr w:rsidR="00D137E4" w:rsidRPr="00D137E4" w14:paraId="30FCCCE3" w14:textId="77777777" w:rsidTr="00D137E4">
        <w:trPr>
          <w:trHeight w:val="235"/>
          <w:jc w:val="center"/>
        </w:trPr>
        <w:tc>
          <w:tcPr>
            <w:tcW w:w="1967" w:type="dxa"/>
            <w:shd w:val="clear" w:color="auto" w:fill="auto"/>
            <w:noWrap/>
            <w:vAlign w:val="bottom"/>
            <w:hideMark/>
          </w:tcPr>
          <w:p w14:paraId="7C20304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79E8881A"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41 - 45 years old</w:t>
            </w:r>
          </w:p>
        </w:tc>
        <w:tc>
          <w:tcPr>
            <w:tcW w:w="1513" w:type="dxa"/>
            <w:shd w:val="clear" w:color="auto" w:fill="auto"/>
            <w:noWrap/>
            <w:vAlign w:val="center"/>
            <w:hideMark/>
          </w:tcPr>
          <w:p w14:paraId="68BA40C2"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29</w:t>
            </w:r>
          </w:p>
        </w:tc>
        <w:tc>
          <w:tcPr>
            <w:tcW w:w="1439" w:type="dxa"/>
            <w:shd w:val="clear" w:color="auto" w:fill="auto"/>
            <w:noWrap/>
            <w:vAlign w:val="center"/>
            <w:hideMark/>
          </w:tcPr>
          <w:p w14:paraId="4C53414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27,88</w:t>
            </w:r>
          </w:p>
        </w:tc>
      </w:tr>
      <w:tr w:rsidR="00D137E4" w:rsidRPr="00D137E4" w14:paraId="64BB578D" w14:textId="77777777" w:rsidTr="00D137E4">
        <w:trPr>
          <w:trHeight w:val="235"/>
          <w:jc w:val="center"/>
        </w:trPr>
        <w:tc>
          <w:tcPr>
            <w:tcW w:w="1967" w:type="dxa"/>
            <w:shd w:val="clear" w:color="auto" w:fill="auto"/>
            <w:noWrap/>
            <w:vAlign w:val="bottom"/>
            <w:hideMark/>
          </w:tcPr>
          <w:p w14:paraId="6D4CF6DB"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3CA719F5"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46 - 50 years old</w:t>
            </w:r>
          </w:p>
        </w:tc>
        <w:tc>
          <w:tcPr>
            <w:tcW w:w="1513" w:type="dxa"/>
            <w:shd w:val="clear" w:color="auto" w:fill="auto"/>
            <w:noWrap/>
            <w:vAlign w:val="center"/>
            <w:hideMark/>
          </w:tcPr>
          <w:p w14:paraId="719BA325"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w:t>
            </w:r>
          </w:p>
        </w:tc>
        <w:tc>
          <w:tcPr>
            <w:tcW w:w="1439" w:type="dxa"/>
            <w:shd w:val="clear" w:color="auto" w:fill="auto"/>
            <w:noWrap/>
            <w:vAlign w:val="center"/>
            <w:hideMark/>
          </w:tcPr>
          <w:p w14:paraId="7ACEA5CB"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4,81</w:t>
            </w:r>
          </w:p>
        </w:tc>
      </w:tr>
      <w:tr w:rsidR="00D137E4" w:rsidRPr="00D137E4" w14:paraId="448DF45F" w14:textId="77777777" w:rsidTr="00D137E4">
        <w:trPr>
          <w:trHeight w:val="235"/>
          <w:jc w:val="center"/>
        </w:trPr>
        <w:tc>
          <w:tcPr>
            <w:tcW w:w="1967" w:type="dxa"/>
            <w:shd w:val="clear" w:color="auto" w:fill="auto"/>
            <w:noWrap/>
            <w:vAlign w:val="bottom"/>
            <w:hideMark/>
          </w:tcPr>
          <w:p w14:paraId="021AB15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55120669"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51 - 55 years old</w:t>
            </w:r>
          </w:p>
        </w:tc>
        <w:tc>
          <w:tcPr>
            <w:tcW w:w="1513" w:type="dxa"/>
            <w:shd w:val="clear" w:color="auto" w:fill="auto"/>
            <w:noWrap/>
            <w:vAlign w:val="center"/>
            <w:hideMark/>
          </w:tcPr>
          <w:p w14:paraId="2F8CBFA4"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w:t>
            </w:r>
          </w:p>
        </w:tc>
        <w:tc>
          <w:tcPr>
            <w:tcW w:w="1439" w:type="dxa"/>
            <w:shd w:val="clear" w:color="auto" w:fill="auto"/>
            <w:noWrap/>
            <w:vAlign w:val="center"/>
            <w:hideMark/>
          </w:tcPr>
          <w:p w14:paraId="45A0CAB9"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1,92</w:t>
            </w:r>
          </w:p>
        </w:tc>
      </w:tr>
      <w:tr w:rsidR="00D137E4" w:rsidRPr="00D137E4" w14:paraId="234C471C" w14:textId="77777777" w:rsidTr="00D137E4">
        <w:trPr>
          <w:trHeight w:val="235"/>
          <w:jc w:val="center"/>
        </w:trPr>
        <w:tc>
          <w:tcPr>
            <w:tcW w:w="1967" w:type="dxa"/>
            <w:shd w:val="clear" w:color="auto" w:fill="auto"/>
            <w:noWrap/>
            <w:vAlign w:val="bottom"/>
            <w:hideMark/>
          </w:tcPr>
          <w:p w14:paraId="14E4C03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26AE1648"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&gt;55 years old</w:t>
            </w:r>
          </w:p>
        </w:tc>
        <w:tc>
          <w:tcPr>
            <w:tcW w:w="1513" w:type="dxa"/>
            <w:shd w:val="clear" w:color="auto" w:fill="auto"/>
            <w:noWrap/>
            <w:vAlign w:val="center"/>
            <w:hideMark/>
          </w:tcPr>
          <w:p w14:paraId="7F999302"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0</w:t>
            </w:r>
          </w:p>
        </w:tc>
        <w:tc>
          <w:tcPr>
            <w:tcW w:w="1439" w:type="dxa"/>
            <w:shd w:val="clear" w:color="auto" w:fill="auto"/>
            <w:noWrap/>
            <w:vAlign w:val="center"/>
            <w:hideMark/>
          </w:tcPr>
          <w:p w14:paraId="41A99F2D"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0,00</w:t>
            </w:r>
          </w:p>
        </w:tc>
      </w:tr>
      <w:tr w:rsidR="00D137E4" w:rsidRPr="00D137E4" w14:paraId="7D959583" w14:textId="77777777" w:rsidTr="00D137E4">
        <w:trPr>
          <w:trHeight w:val="235"/>
          <w:jc w:val="center"/>
        </w:trPr>
        <w:tc>
          <w:tcPr>
            <w:tcW w:w="1967" w:type="dxa"/>
            <w:shd w:val="clear" w:color="auto" w:fill="auto"/>
            <w:noWrap/>
            <w:vAlign w:val="bottom"/>
            <w:hideMark/>
          </w:tcPr>
          <w:p w14:paraId="4050B4C5"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7333BADC"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lang w:val="en-AU" w:eastAsia="en-AU" w:bidi="ar-SA"/>
              </w:rPr>
            </w:pPr>
          </w:p>
        </w:tc>
        <w:tc>
          <w:tcPr>
            <w:tcW w:w="1513" w:type="dxa"/>
            <w:shd w:val="clear" w:color="auto" w:fill="auto"/>
            <w:noWrap/>
            <w:vAlign w:val="center"/>
            <w:hideMark/>
          </w:tcPr>
          <w:p w14:paraId="22948D3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104</w:t>
            </w:r>
          </w:p>
        </w:tc>
        <w:tc>
          <w:tcPr>
            <w:tcW w:w="1439" w:type="dxa"/>
            <w:shd w:val="clear" w:color="auto" w:fill="auto"/>
            <w:noWrap/>
            <w:vAlign w:val="center"/>
            <w:hideMark/>
          </w:tcPr>
          <w:p w14:paraId="37F999FF"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100</w:t>
            </w:r>
          </w:p>
        </w:tc>
      </w:tr>
      <w:tr w:rsidR="00D137E4" w:rsidRPr="00D137E4" w14:paraId="79DCB8B6" w14:textId="77777777" w:rsidTr="00D137E4">
        <w:trPr>
          <w:trHeight w:val="244"/>
          <w:jc w:val="center"/>
        </w:trPr>
        <w:tc>
          <w:tcPr>
            <w:tcW w:w="1967" w:type="dxa"/>
            <w:shd w:val="clear" w:color="auto" w:fill="auto"/>
            <w:noWrap/>
            <w:vAlign w:val="bottom"/>
            <w:hideMark/>
          </w:tcPr>
          <w:p w14:paraId="5B611021" w14:textId="77777777" w:rsidR="00D137E4" w:rsidRPr="00D137E4" w:rsidRDefault="00D137E4" w:rsidP="00D137E4">
            <w:pPr>
              <w:suppressAutoHyphens w:val="0"/>
              <w:spacing w:after="0" w:line="240" w:lineRule="auto"/>
              <w:rPr>
                <w:rFonts w:ascii="Times New Roman" w:eastAsia="Times New Roman" w:hAnsi="Times New Roman" w:cs="Times New Roman"/>
                <w:b/>
                <w:bCs/>
                <w:i w:val="0"/>
                <w:iCs w:val="0"/>
                <w:color w:val="000000"/>
                <w:lang w:val="en-AU" w:eastAsia="en-AU" w:bidi="ar-SA"/>
              </w:rPr>
            </w:pPr>
            <w:r w:rsidRPr="00D137E4">
              <w:rPr>
                <w:rFonts w:ascii="Times New Roman" w:eastAsia="Times New Roman" w:hAnsi="Times New Roman" w:cs="Times New Roman"/>
                <w:b/>
                <w:bCs/>
                <w:i w:val="0"/>
                <w:iCs w:val="0"/>
                <w:color w:val="000000"/>
                <w:lang w:val="en-AU" w:eastAsia="en-AU" w:bidi="ar-SA"/>
              </w:rPr>
              <w:t>Education</w:t>
            </w:r>
          </w:p>
        </w:tc>
        <w:tc>
          <w:tcPr>
            <w:tcW w:w="2206" w:type="dxa"/>
            <w:shd w:val="clear" w:color="auto" w:fill="auto"/>
            <w:noWrap/>
            <w:vAlign w:val="bottom"/>
            <w:hideMark/>
          </w:tcPr>
          <w:p w14:paraId="35B49C81"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6CE4C485"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439" w:type="dxa"/>
            <w:shd w:val="clear" w:color="auto" w:fill="auto"/>
            <w:noWrap/>
            <w:vAlign w:val="center"/>
            <w:hideMark/>
          </w:tcPr>
          <w:p w14:paraId="1F54235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r>
      <w:tr w:rsidR="00D137E4" w:rsidRPr="00D137E4" w14:paraId="6378DF26" w14:textId="77777777" w:rsidTr="00D137E4">
        <w:trPr>
          <w:trHeight w:val="235"/>
          <w:jc w:val="center"/>
        </w:trPr>
        <w:tc>
          <w:tcPr>
            <w:tcW w:w="1967" w:type="dxa"/>
            <w:shd w:val="clear" w:color="auto" w:fill="auto"/>
            <w:noWrap/>
            <w:vAlign w:val="bottom"/>
            <w:hideMark/>
          </w:tcPr>
          <w:p w14:paraId="23A724D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5E3D165C"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Diploma</w:t>
            </w:r>
          </w:p>
        </w:tc>
        <w:tc>
          <w:tcPr>
            <w:tcW w:w="1513" w:type="dxa"/>
            <w:shd w:val="clear" w:color="auto" w:fill="auto"/>
            <w:noWrap/>
            <w:vAlign w:val="center"/>
            <w:hideMark/>
          </w:tcPr>
          <w:p w14:paraId="688FA17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6</w:t>
            </w:r>
          </w:p>
        </w:tc>
        <w:tc>
          <w:tcPr>
            <w:tcW w:w="1439" w:type="dxa"/>
            <w:shd w:val="clear" w:color="auto" w:fill="auto"/>
            <w:noWrap/>
            <w:vAlign w:val="center"/>
            <w:hideMark/>
          </w:tcPr>
          <w:p w14:paraId="6932F89F"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5,77</w:t>
            </w:r>
          </w:p>
        </w:tc>
      </w:tr>
      <w:tr w:rsidR="00D137E4" w:rsidRPr="00D137E4" w14:paraId="7E2DFB8A" w14:textId="77777777" w:rsidTr="00D137E4">
        <w:trPr>
          <w:trHeight w:val="235"/>
          <w:jc w:val="center"/>
        </w:trPr>
        <w:tc>
          <w:tcPr>
            <w:tcW w:w="1967" w:type="dxa"/>
            <w:shd w:val="clear" w:color="auto" w:fill="auto"/>
            <w:noWrap/>
            <w:vAlign w:val="bottom"/>
            <w:hideMark/>
          </w:tcPr>
          <w:p w14:paraId="2F15AA85"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6D3B7180"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Bachelor</w:t>
            </w:r>
          </w:p>
        </w:tc>
        <w:tc>
          <w:tcPr>
            <w:tcW w:w="1513" w:type="dxa"/>
            <w:shd w:val="clear" w:color="auto" w:fill="auto"/>
            <w:noWrap/>
            <w:vAlign w:val="center"/>
            <w:hideMark/>
          </w:tcPr>
          <w:p w14:paraId="1C7E3CC1"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82</w:t>
            </w:r>
          </w:p>
        </w:tc>
        <w:tc>
          <w:tcPr>
            <w:tcW w:w="1439" w:type="dxa"/>
            <w:shd w:val="clear" w:color="auto" w:fill="auto"/>
            <w:noWrap/>
            <w:vAlign w:val="center"/>
            <w:hideMark/>
          </w:tcPr>
          <w:p w14:paraId="31ED7854"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78,85</w:t>
            </w:r>
          </w:p>
        </w:tc>
      </w:tr>
      <w:tr w:rsidR="00D137E4" w:rsidRPr="00D137E4" w14:paraId="6BF42473" w14:textId="77777777" w:rsidTr="00D137E4">
        <w:trPr>
          <w:trHeight w:val="235"/>
          <w:jc w:val="center"/>
        </w:trPr>
        <w:tc>
          <w:tcPr>
            <w:tcW w:w="1967" w:type="dxa"/>
            <w:shd w:val="clear" w:color="auto" w:fill="auto"/>
            <w:noWrap/>
            <w:vAlign w:val="bottom"/>
            <w:hideMark/>
          </w:tcPr>
          <w:p w14:paraId="4517D2D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3E009018"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Masters</w:t>
            </w:r>
          </w:p>
        </w:tc>
        <w:tc>
          <w:tcPr>
            <w:tcW w:w="1513" w:type="dxa"/>
            <w:shd w:val="clear" w:color="auto" w:fill="auto"/>
            <w:noWrap/>
            <w:vAlign w:val="center"/>
            <w:hideMark/>
          </w:tcPr>
          <w:p w14:paraId="36A4CA9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16</w:t>
            </w:r>
          </w:p>
        </w:tc>
        <w:tc>
          <w:tcPr>
            <w:tcW w:w="1439" w:type="dxa"/>
            <w:shd w:val="clear" w:color="auto" w:fill="auto"/>
            <w:noWrap/>
            <w:vAlign w:val="center"/>
            <w:hideMark/>
          </w:tcPr>
          <w:p w14:paraId="6AFC4BC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15,38</w:t>
            </w:r>
          </w:p>
        </w:tc>
      </w:tr>
      <w:tr w:rsidR="00D137E4" w:rsidRPr="00D137E4" w14:paraId="3ED7DB1D" w14:textId="77777777" w:rsidTr="00D137E4">
        <w:trPr>
          <w:trHeight w:val="235"/>
          <w:jc w:val="center"/>
        </w:trPr>
        <w:tc>
          <w:tcPr>
            <w:tcW w:w="1967" w:type="dxa"/>
            <w:shd w:val="clear" w:color="auto" w:fill="auto"/>
            <w:noWrap/>
            <w:vAlign w:val="bottom"/>
            <w:hideMark/>
          </w:tcPr>
          <w:p w14:paraId="1027461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4DB8B300"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PhD</w:t>
            </w:r>
          </w:p>
        </w:tc>
        <w:tc>
          <w:tcPr>
            <w:tcW w:w="1513" w:type="dxa"/>
            <w:shd w:val="clear" w:color="auto" w:fill="auto"/>
            <w:noWrap/>
            <w:vAlign w:val="center"/>
            <w:hideMark/>
          </w:tcPr>
          <w:p w14:paraId="41B7EE40"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0</w:t>
            </w:r>
          </w:p>
        </w:tc>
        <w:tc>
          <w:tcPr>
            <w:tcW w:w="1439" w:type="dxa"/>
            <w:shd w:val="clear" w:color="auto" w:fill="auto"/>
            <w:noWrap/>
            <w:vAlign w:val="center"/>
            <w:hideMark/>
          </w:tcPr>
          <w:p w14:paraId="483BF2A1"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0,00</w:t>
            </w:r>
          </w:p>
        </w:tc>
      </w:tr>
      <w:tr w:rsidR="00D137E4" w:rsidRPr="00D137E4" w14:paraId="2F6AB510" w14:textId="77777777" w:rsidTr="00D137E4">
        <w:trPr>
          <w:trHeight w:val="235"/>
          <w:jc w:val="center"/>
        </w:trPr>
        <w:tc>
          <w:tcPr>
            <w:tcW w:w="1967" w:type="dxa"/>
            <w:shd w:val="clear" w:color="auto" w:fill="auto"/>
            <w:noWrap/>
            <w:vAlign w:val="bottom"/>
            <w:hideMark/>
          </w:tcPr>
          <w:p w14:paraId="79FDAC1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bottom"/>
            <w:hideMark/>
          </w:tcPr>
          <w:p w14:paraId="13BFF647"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lang w:val="en-AU" w:eastAsia="en-AU" w:bidi="ar-SA"/>
              </w:rPr>
            </w:pPr>
          </w:p>
        </w:tc>
        <w:tc>
          <w:tcPr>
            <w:tcW w:w="1513" w:type="dxa"/>
            <w:shd w:val="clear" w:color="auto" w:fill="auto"/>
            <w:noWrap/>
            <w:vAlign w:val="center"/>
            <w:hideMark/>
          </w:tcPr>
          <w:p w14:paraId="4657C87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104</w:t>
            </w:r>
          </w:p>
        </w:tc>
        <w:tc>
          <w:tcPr>
            <w:tcW w:w="1439" w:type="dxa"/>
            <w:shd w:val="clear" w:color="auto" w:fill="auto"/>
            <w:noWrap/>
            <w:vAlign w:val="center"/>
            <w:hideMark/>
          </w:tcPr>
          <w:p w14:paraId="30B1C8A2"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100</w:t>
            </w:r>
          </w:p>
        </w:tc>
      </w:tr>
      <w:tr w:rsidR="00D137E4" w:rsidRPr="00D137E4" w14:paraId="6F3F4361" w14:textId="77777777" w:rsidTr="00D137E4">
        <w:trPr>
          <w:trHeight w:val="244"/>
          <w:jc w:val="center"/>
        </w:trPr>
        <w:tc>
          <w:tcPr>
            <w:tcW w:w="1967" w:type="dxa"/>
            <w:shd w:val="clear" w:color="auto" w:fill="auto"/>
            <w:noWrap/>
            <w:vAlign w:val="bottom"/>
            <w:hideMark/>
          </w:tcPr>
          <w:p w14:paraId="2BB0E1DC"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2206" w:type="dxa"/>
            <w:shd w:val="clear" w:color="auto" w:fill="auto"/>
            <w:noWrap/>
            <w:vAlign w:val="bottom"/>
            <w:hideMark/>
          </w:tcPr>
          <w:p w14:paraId="3BD56D7E"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05D659F0"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439" w:type="dxa"/>
            <w:shd w:val="clear" w:color="auto" w:fill="auto"/>
            <w:noWrap/>
            <w:vAlign w:val="center"/>
            <w:hideMark/>
          </w:tcPr>
          <w:p w14:paraId="0B44F38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r>
      <w:tr w:rsidR="00D137E4" w:rsidRPr="00D137E4" w14:paraId="40C6D707" w14:textId="77777777" w:rsidTr="00D137E4">
        <w:trPr>
          <w:trHeight w:val="244"/>
          <w:jc w:val="center"/>
        </w:trPr>
        <w:tc>
          <w:tcPr>
            <w:tcW w:w="1967" w:type="dxa"/>
            <w:shd w:val="clear" w:color="auto" w:fill="auto"/>
            <w:noWrap/>
            <w:vAlign w:val="bottom"/>
            <w:hideMark/>
          </w:tcPr>
          <w:p w14:paraId="6908C910" w14:textId="77777777" w:rsidR="00D137E4" w:rsidRPr="00D137E4" w:rsidRDefault="00D137E4" w:rsidP="00D137E4">
            <w:pPr>
              <w:suppressAutoHyphens w:val="0"/>
              <w:spacing w:after="0" w:line="240" w:lineRule="auto"/>
              <w:rPr>
                <w:rFonts w:ascii="Times New Roman" w:eastAsia="Times New Roman" w:hAnsi="Times New Roman" w:cs="Times New Roman"/>
                <w:b/>
                <w:bCs/>
                <w:i w:val="0"/>
                <w:iCs w:val="0"/>
                <w:color w:val="000000"/>
                <w:lang w:val="en-AU" w:eastAsia="en-AU" w:bidi="ar-SA"/>
              </w:rPr>
            </w:pPr>
            <w:r w:rsidRPr="00D137E4">
              <w:rPr>
                <w:rFonts w:ascii="Times New Roman" w:eastAsia="Times New Roman" w:hAnsi="Times New Roman" w:cs="Times New Roman"/>
                <w:b/>
                <w:bCs/>
                <w:i w:val="0"/>
                <w:iCs w:val="0"/>
                <w:color w:val="000000"/>
                <w:lang w:val="en-AU" w:eastAsia="en-AU" w:bidi="ar-SA"/>
              </w:rPr>
              <w:t>Tenure</w:t>
            </w:r>
          </w:p>
        </w:tc>
        <w:tc>
          <w:tcPr>
            <w:tcW w:w="2206" w:type="dxa"/>
            <w:shd w:val="clear" w:color="auto" w:fill="auto"/>
            <w:noWrap/>
            <w:vAlign w:val="bottom"/>
            <w:hideMark/>
          </w:tcPr>
          <w:p w14:paraId="11164927"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1F010495"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439" w:type="dxa"/>
            <w:shd w:val="clear" w:color="auto" w:fill="auto"/>
            <w:noWrap/>
            <w:vAlign w:val="center"/>
            <w:hideMark/>
          </w:tcPr>
          <w:p w14:paraId="05199070"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r>
      <w:tr w:rsidR="00D137E4" w:rsidRPr="00D137E4" w14:paraId="43CDB552" w14:textId="77777777" w:rsidTr="00D137E4">
        <w:trPr>
          <w:trHeight w:val="235"/>
          <w:jc w:val="center"/>
        </w:trPr>
        <w:tc>
          <w:tcPr>
            <w:tcW w:w="1967" w:type="dxa"/>
            <w:shd w:val="clear" w:color="auto" w:fill="auto"/>
            <w:noWrap/>
            <w:vAlign w:val="bottom"/>
            <w:hideMark/>
          </w:tcPr>
          <w:p w14:paraId="2734062E"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11DDD600"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&lt; 1 year</w:t>
            </w:r>
          </w:p>
        </w:tc>
        <w:tc>
          <w:tcPr>
            <w:tcW w:w="1513" w:type="dxa"/>
            <w:shd w:val="clear" w:color="auto" w:fill="auto"/>
            <w:noWrap/>
            <w:vAlign w:val="center"/>
            <w:hideMark/>
          </w:tcPr>
          <w:p w14:paraId="066775D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11</w:t>
            </w:r>
          </w:p>
        </w:tc>
        <w:tc>
          <w:tcPr>
            <w:tcW w:w="1439" w:type="dxa"/>
            <w:shd w:val="clear" w:color="auto" w:fill="auto"/>
            <w:noWrap/>
            <w:vAlign w:val="center"/>
            <w:hideMark/>
          </w:tcPr>
          <w:p w14:paraId="4A1FDF7E"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10,58</w:t>
            </w:r>
          </w:p>
        </w:tc>
      </w:tr>
      <w:tr w:rsidR="00D137E4" w:rsidRPr="00D137E4" w14:paraId="14FE4FF5" w14:textId="77777777" w:rsidTr="00D137E4">
        <w:trPr>
          <w:trHeight w:val="235"/>
          <w:jc w:val="center"/>
        </w:trPr>
        <w:tc>
          <w:tcPr>
            <w:tcW w:w="1967" w:type="dxa"/>
            <w:shd w:val="clear" w:color="auto" w:fill="auto"/>
            <w:noWrap/>
            <w:vAlign w:val="bottom"/>
            <w:hideMark/>
          </w:tcPr>
          <w:p w14:paraId="45B1EEBE"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5620D4B3"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1 - 2 years</w:t>
            </w:r>
          </w:p>
        </w:tc>
        <w:tc>
          <w:tcPr>
            <w:tcW w:w="1513" w:type="dxa"/>
            <w:shd w:val="clear" w:color="auto" w:fill="auto"/>
            <w:noWrap/>
            <w:vAlign w:val="center"/>
            <w:hideMark/>
          </w:tcPr>
          <w:p w14:paraId="448CC386"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59</w:t>
            </w:r>
          </w:p>
        </w:tc>
        <w:tc>
          <w:tcPr>
            <w:tcW w:w="1439" w:type="dxa"/>
            <w:shd w:val="clear" w:color="auto" w:fill="auto"/>
            <w:noWrap/>
            <w:vAlign w:val="center"/>
            <w:hideMark/>
          </w:tcPr>
          <w:p w14:paraId="6735C61E"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56,73</w:t>
            </w:r>
          </w:p>
        </w:tc>
      </w:tr>
      <w:tr w:rsidR="00D137E4" w:rsidRPr="00D137E4" w14:paraId="63514357" w14:textId="77777777" w:rsidTr="00D137E4">
        <w:trPr>
          <w:trHeight w:val="235"/>
          <w:jc w:val="center"/>
        </w:trPr>
        <w:tc>
          <w:tcPr>
            <w:tcW w:w="1967" w:type="dxa"/>
            <w:shd w:val="clear" w:color="auto" w:fill="auto"/>
            <w:noWrap/>
            <w:vAlign w:val="bottom"/>
            <w:hideMark/>
          </w:tcPr>
          <w:p w14:paraId="7B4E226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7F8B80D1"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3 - 4 years</w:t>
            </w:r>
          </w:p>
        </w:tc>
        <w:tc>
          <w:tcPr>
            <w:tcW w:w="1513" w:type="dxa"/>
            <w:shd w:val="clear" w:color="auto" w:fill="auto"/>
            <w:noWrap/>
            <w:vAlign w:val="center"/>
            <w:hideMark/>
          </w:tcPr>
          <w:p w14:paraId="25D9CE3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28</w:t>
            </w:r>
          </w:p>
        </w:tc>
        <w:tc>
          <w:tcPr>
            <w:tcW w:w="1439" w:type="dxa"/>
            <w:shd w:val="clear" w:color="auto" w:fill="auto"/>
            <w:noWrap/>
            <w:vAlign w:val="center"/>
            <w:hideMark/>
          </w:tcPr>
          <w:p w14:paraId="2FC99476"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26,92</w:t>
            </w:r>
          </w:p>
        </w:tc>
      </w:tr>
      <w:tr w:rsidR="00D137E4" w:rsidRPr="00D137E4" w14:paraId="420C3944" w14:textId="77777777" w:rsidTr="00D137E4">
        <w:trPr>
          <w:trHeight w:val="235"/>
          <w:jc w:val="center"/>
        </w:trPr>
        <w:tc>
          <w:tcPr>
            <w:tcW w:w="1967" w:type="dxa"/>
            <w:shd w:val="clear" w:color="auto" w:fill="auto"/>
            <w:noWrap/>
            <w:vAlign w:val="bottom"/>
            <w:hideMark/>
          </w:tcPr>
          <w:p w14:paraId="3F913D9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41F4B3A8"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5 - 6 years</w:t>
            </w:r>
          </w:p>
        </w:tc>
        <w:tc>
          <w:tcPr>
            <w:tcW w:w="1513" w:type="dxa"/>
            <w:shd w:val="clear" w:color="auto" w:fill="auto"/>
            <w:noWrap/>
            <w:vAlign w:val="center"/>
            <w:hideMark/>
          </w:tcPr>
          <w:p w14:paraId="639CF9CA"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4</w:t>
            </w:r>
          </w:p>
        </w:tc>
        <w:tc>
          <w:tcPr>
            <w:tcW w:w="1439" w:type="dxa"/>
            <w:shd w:val="clear" w:color="auto" w:fill="auto"/>
            <w:noWrap/>
            <w:vAlign w:val="center"/>
            <w:hideMark/>
          </w:tcPr>
          <w:p w14:paraId="1827985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3,85</w:t>
            </w:r>
          </w:p>
        </w:tc>
      </w:tr>
      <w:tr w:rsidR="00D137E4" w:rsidRPr="00D137E4" w14:paraId="0F311A4F" w14:textId="77777777" w:rsidTr="00D137E4">
        <w:trPr>
          <w:trHeight w:val="235"/>
          <w:jc w:val="center"/>
        </w:trPr>
        <w:tc>
          <w:tcPr>
            <w:tcW w:w="1967" w:type="dxa"/>
            <w:shd w:val="clear" w:color="auto" w:fill="auto"/>
            <w:noWrap/>
            <w:vAlign w:val="bottom"/>
            <w:hideMark/>
          </w:tcPr>
          <w:p w14:paraId="69FDC29D"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center"/>
            <w:hideMark/>
          </w:tcPr>
          <w:p w14:paraId="471FE3DE"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&gt; 6 years</w:t>
            </w:r>
          </w:p>
        </w:tc>
        <w:tc>
          <w:tcPr>
            <w:tcW w:w="1513" w:type="dxa"/>
            <w:shd w:val="clear" w:color="auto" w:fill="auto"/>
            <w:noWrap/>
            <w:vAlign w:val="center"/>
            <w:hideMark/>
          </w:tcPr>
          <w:p w14:paraId="2D75858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w:t>
            </w:r>
          </w:p>
        </w:tc>
        <w:tc>
          <w:tcPr>
            <w:tcW w:w="1439" w:type="dxa"/>
            <w:shd w:val="clear" w:color="auto" w:fill="auto"/>
            <w:noWrap/>
            <w:vAlign w:val="center"/>
            <w:hideMark/>
          </w:tcPr>
          <w:p w14:paraId="109069A2"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1,92</w:t>
            </w:r>
          </w:p>
        </w:tc>
      </w:tr>
      <w:tr w:rsidR="00D137E4" w:rsidRPr="00D137E4" w14:paraId="2D2C230A" w14:textId="77777777" w:rsidTr="00D137E4">
        <w:trPr>
          <w:trHeight w:val="235"/>
          <w:jc w:val="center"/>
        </w:trPr>
        <w:tc>
          <w:tcPr>
            <w:tcW w:w="1967" w:type="dxa"/>
            <w:shd w:val="clear" w:color="auto" w:fill="auto"/>
            <w:noWrap/>
            <w:vAlign w:val="bottom"/>
            <w:hideMark/>
          </w:tcPr>
          <w:p w14:paraId="69CB13DA"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bottom"/>
            <w:hideMark/>
          </w:tcPr>
          <w:p w14:paraId="2EC57327"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lang w:val="en-AU" w:eastAsia="en-AU" w:bidi="ar-SA"/>
              </w:rPr>
            </w:pPr>
          </w:p>
        </w:tc>
        <w:tc>
          <w:tcPr>
            <w:tcW w:w="1513" w:type="dxa"/>
            <w:shd w:val="clear" w:color="auto" w:fill="auto"/>
            <w:noWrap/>
            <w:vAlign w:val="center"/>
            <w:hideMark/>
          </w:tcPr>
          <w:p w14:paraId="67DF7AA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104</w:t>
            </w:r>
          </w:p>
        </w:tc>
        <w:tc>
          <w:tcPr>
            <w:tcW w:w="1439" w:type="dxa"/>
            <w:shd w:val="clear" w:color="auto" w:fill="auto"/>
            <w:noWrap/>
            <w:vAlign w:val="center"/>
            <w:hideMark/>
          </w:tcPr>
          <w:p w14:paraId="0371508F"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100,00</w:t>
            </w:r>
          </w:p>
        </w:tc>
      </w:tr>
      <w:tr w:rsidR="00D137E4" w:rsidRPr="00D137E4" w14:paraId="1BF594E1" w14:textId="77777777" w:rsidTr="00D137E4">
        <w:trPr>
          <w:trHeight w:val="244"/>
          <w:jc w:val="center"/>
        </w:trPr>
        <w:tc>
          <w:tcPr>
            <w:tcW w:w="1967" w:type="dxa"/>
            <w:shd w:val="clear" w:color="auto" w:fill="auto"/>
            <w:noWrap/>
            <w:vAlign w:val="bottom"/>
            <w:hideMark/>
          </w:tcPr>
          <w:p w14:paraId="11490D1A"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2206" w:type="dxa"/>
            <w:shd w:val="clear" w:color="auto" w:fill="auto"/>
            <w:noWrap/>
            <w:vAlign w:val="bottom"/>
            <w:hideMark/>
          </w:tcPr>
          <w:p w14:paraId="3A886973"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1E4233CD"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439" w:type="dxa"/>
            <w:shd w:val="clear" w:color="auto" w:fill="auto"/>
            <w:noWrap/>
            <w:vAlign w:val="center"/>
            <w:hideMark/>
          </w:tcPr>
          <w:p w14:paraId="6CC9FCD6"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r>
      <w:tr w:rsidR="00D137E4" w:rsidRPr="00D137E4" w14:paraId="4124F51A" w14:textId="77777777" w:rsidTr="00D137E4">
        <w:trPr>
          <w:trHeight w:val="244"/>
          <w:jc w:val="center"/>
        </w:trPr>
        <w:tc>
          <w:tcPr>
            <w:tcW w:w="1967" w:type="dxa"/>
            <w:shd w:val="clear" w:color="auto" w:fill="auto"/>
            <w:noWrap/>
            <w:vAlign w:val="bottom"/>
            <w:hideMark/>
          </w:tcPr>
          <w:p w14:paraId="375D4E63" w14:textId="77777777" w:rsidR="00D137E4" w:rsidRPr="00D137E4" w:rsidRDefault="00D137E4" w:rsidP="00D137E4">
            <w:pPr>
              <w:suppressAutoHyphens w:val="0"/>
              <w:spacing w:after="0" w:line="240" w:lineRule="auto"/>
              <w:rPr>
                <w:rFonts w:ascii="Times New Roman" w:eastAsia="Times New Roman" w:hAnsi="Times New Roman" w:cs="Times New Roman"/>
                <w:b/>
                <w:bCs/>
                <w:i w:val="0"/>
                <w:iCs w:val="0"/>
                <w:color w:val="000000"/>
                <w:lang w:val="en-AU" w:eastAsia="en-AU" w:bidi="ar-SA"/>
              </w:rPr>
            </w:pPr>
            <w:r w:rsidRPr="00D137E4">
              <w:rPr>
                <w:rFonts w:ascii="Times New Roman" w:eastAsia="Times New Roman" w:hAnsi="Times New Roman" w:cs="Times New Roman"/>
                <w:b/>
                <w:bCs/>
                <w:i w:val="0"/>
                <w:iCs w:val="0"/>
                <w:color w:val="000000"/>
                <w:lang w:val="en-AU" w:eastAsia="en-AU" w:bidi="ar-SA"/>
              </w:rPr>
              <w:t>Current position</w:t>
            </w:r>
          </w:p>
        </w:tc>
        <w:tc>
          <w:tcPr>
            <w:tcW w:w="2206" w:type="dxa"/>
            <w:shd w:val="clear" w:color="auto" w:fill="auto"/>
            <w:noWrap/>
            <w:vAlign w:val="bottom"/>
            <w:hideMark/>
          </w:tcPr>
          <w:p w14:paraId="1194ECDB"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513" w:type="dxa"/>
            <w:shd w:val="clear" w:color="auto" w:fill="auto"/>
            <w:noWrap/>
            <w:vAlign w:val="center"/>
            <w:hideMark/>
          </w:tcPr>
          <w:p w14:paraId="194F4C9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c>
          <w:tcPr>
            <w:tcW w:w="1439" w:type="dxa"/>
            <w:shd w:val="clear" w:color="auto" w:fill="auto"/>
            <w:noWrap/>
            <w:vAlign w:val="center"/>
            <w:hideMark/>
          </w:tcPr>
          <w:p w14:paraId="1239740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 </w:t>
            </w:r>
          </w:p>
        </w:tc>
      </w:tr>
      <w:tr w:rsidR="00D137E4" w:rsidRPr="00D137E4" w14:paraId="7F70504C" w14:textId="77777777" w:rsidTr="00D137E4">
        <w:trPr>
          <w:trHeight w:val="235"/>
          <w:jc w:val="center"/>
        </w:trPr>
        <w:tc>
          <w:tcPr>
            <w:tcW w:w="1967" w:type="dxa"/>
            <w:shd w:val="clear" w:color="auto" w:fill="auto"/>
            <w:noWrap/>
            <w:vAlign w:val="bottom"/>
            <w:hideMark/>
          </w:tcPr>
          <w:p w14:paraId="41DBC801"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bottom"/>
            <w:hideMark/>
          </w:tcPr>
          <w:p w14:paraId="279494DF"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Staff</w:t>
            </w:r>
          </w:p>
        </w:tc>
        <w:tc>
          <w:tcPr>
            <w:tcW w:w="1513" w:type="dxa"/>
            <w:shd w:val="clear" w:color="auto" w:fill="auto"/>
            <w:noWrap/>
            <w:vAlign w:val="center"/>
            <w:hideMark/>
          </w:tcPr>
          <w:p w14:paraId="0A2005EF"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72</w:t>
            </w:r>
          </w:p>
        </w:tc>
        <w:tc>
          <w:tcPr>
            <w:tcW w:w="1439" w:type="dxa"/>
            <w:shd w:val="clear" w:color="auto" w:fill="auto"/>
            <w:noWrap/>
            <w:vAlign w:val="center"/>
            <w:hideMark/>
          </w:tcPr>
          <w:p w14:paraId="099049EA"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69,23</w:t>
            </w:r>
          </w:p>
        </w:tc>
      </w:tr>
      <w:tr w:rsidR="00D137E4" w:rsidRPr="00D137E4" w14:paraId="7C35257D" w14:textId="77777777" w:rsidTr="00D137E4">
        <w:trPr>
          <w:trHeight w:val="235"/>
          <w:jc w:val="center"/>
        </w:trPr>
        <w:tc>
          <w:tcPr>
            <w:tcW w:w="1967" w:type="dxa"/>
            <w:shd w:val="clear" w:color="auto" w:fill="auto"/>
            <w:noWrap/>
            <w:vAlign w:val="bottom"/>
            <w:hideMark/>
          </w:tcPr>
          <w:p w14:paraId="12C57FF4"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bottom"/>
            <w:hideMark/>
          </w:tcPr>
          <w:p w14:paraId="3DCA6F5C"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Supervisor</w:t>
            </w:r>
          </w:p>
        </w:tc>
        <w:tc>
          <w:tcPr>
            <w:tcW w:w="1513" w:type="dxa"/>
            <w:shd w:val="clear" w:color="auto" w:fill="auto"/>
            <w:noWrap/>
            <w:vAlign w:val="center"/>
            <w:hideMark/>
          </w:tcPr>
          <w:p w14:paraId="1A1EED59"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26</w:t>
            </w:r>
          </w:p>
        </w:tc>
        <w:tc>
          <w:tcPr>
            <w:tcW w:w="1439" w:type="dxa"/>
            <w:shd w:val="clear" w:color="auto" w:fill="auto"/>
            <w:noWrap/>
            <w:vAlign w:val="center"/>
            <w:hideMark/>
          </w:tcPr>
          <w:p w14:paraId="2F842967"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25,00</w:t>
            </w:r>
          </w:p>
        </w:tc>
      </w:tr>
      <w:tr w:rsidR="00D137E4" w:rsidRPr="00D137E4" w14:paraId="07FBFC42" w14:textId="77777777" w:rsidTr="00D137E4">
        <w:trPr>
          <w:trHeight w:val="235"/>
          <w:jc w:val="center"/>
        </w:trPr>
        <w:tc>
          <w:tcPr>
            <w:tcW w:w="1967" w:type="dxa"/>
            <w:shd w:val="clear" w:color="auto" w:fill="auto"/>
            <w:noWrap/>
            <w:vAlign w:val="bottom"/>
            <w:hideMark/>
          </w:tcPr>
          <w:p w14:paraId="1DEC1AC8"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bottom"/>
            <w:hideMark/>
          </w:tcPr>
          <w:p w14:paraId="05CC3391"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Junior Manager</w:t>
            </w:r>
          </w:p>
        </w:tc>
        <w:tc>
          <w:tcPr>
            <w:tcW w:w="1513" w:type="dxa"/>
            <w:shd w:val="clear" w:color="auto" w:fill="auto"/>
            <w:noWrap/>
            <w:vAlign w:val="center"/>
            <w:hideMark/>
          </w:tcPr>
          <w:p w14:paraId="05E2EB0A"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6</w:t>
            </w:r>
          </w:p>
        </w:tc>
        <w:tc>
          <w:tcPr>
            <w:tcW w:w="1439" w:type="dxa"/>
            <w:shd w:val="clear" w:color="auto" w:fill="auto"/>
            <w:noWrap/>
            <w:vAlign w:val="center"/>
            <w:hideMark/>
          </w:tcPr>
          <w:p w14:paraId="6D5F9C4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5,77</w:t>
            </w:r>
          </w:p>
        </w:tc>
      </w:tr>
      <w:tr w:rsidR="00D137E4" w:rsidRPr="00D137E4" w14:paraId="29B2D0BA" w14:textId="77777777" w:rsidTr="00D137E4">
        <w:trPr>
          <w:trHeight w:val="235"/>
          <w:jc w:val="center"/>
        </w:trPr>
        <w:tc>
          <w:tcPr>
            <w:tcW w:w="1967" w:type="dxa"/>
            <w:shd w:val="clear" w:color="auto" w:fill="auto"/>
            <w:noWrap/>
            <w:vAlign w:val="bottom"/>
            <w:hideMark/>
          </w:tcPr>
          <w:p w14:paraId="69093223"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p>
        </w:tc>
        <w:tc>
          <w:tcPr>
            <w:tcW w:w="2206" w:type="dxa"/>
            <w:shd w:val="clear" w:color="auto" w:fill="auto"/>
            <w:noWrap/>
            <w:vAlign w:val="bottom"/>
            <w:hideMark/>
          </w:tcPr>
          <w:p w14:paraId="20D55178" w14:textId="77777777" w:rsidR="00D137E4" w:rsidRPr="00D137E4" w:rsidRDefault="00D137E4" w:rsidP="00D137E4">
            <w:pPr>
              <w:suppressAutoHyphens w:val="0"/>
              <w:spacing w:after="0" w:line="240" w:lineRule="auto"/>
              <w:rPr>
                <w:rFonts w:ascii="Times New Roman" w:eastAsia="Times New Roman" w:hAnsi="Times New Roman" w:cs="Times New Roman"/>
                <w:i w:val="0"/>
                <w:iCs w:val="0"/>
                <w:lang w:val="en-AU" w:eastAsia="en-AU" w:bidi="ar-SA"/>
              </w:rPr>
            </w:pPr>
          </w:p>
        </w:tc>
        <w:tc>
          <w:tcPr>
            <w:tcW w:w="1513" w:type="dxa"/>
            <w:shd w:val="clear" w:color="auto" w:fill="auto"/>
            <w:noWrap/>
            <w:vAlign w:val="center"/>
            <w:hideMark/>
          </w:tcPr>
          <w:p w14:paraId="32A31986"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104</w:t>
            </w:r>
          </w:p>
        </w:tc>
        <w:tc>
          <w:tcPr>
            <w:tcW w:w="1439" w:type="dxa"/>
            <w:shd w:val="clear" w:color="auto" w:fill="auto"/>
            <w:noWrap/>
            <w:vAlign w:val="center"/>
            <w:hideMark/>
          </w:tcPr>
          <w:p w14:paraId="3616F49C" w14:textId="77777777" w:rsidR="00D137E4" w:rsidRPr="00D137E4" w:rsidRDefault="00D137E4" w:rsidP="00D137E4">
            <w:pPr>
              <w:suppressAutoHyphens w:val="0"/>
              <w:spacing w:after="0" w:line="240" w:lineRule="auto"/>
              <w:jc w:val="center"/>
              <w:rPr>
                <w:rFonts w:ascii="Times New Roman" w:eastAsia="Times New Roman" w:hAnsi="Times New Roman" w:cs="Times New Roman"/>
                <w:i w:val="0"/>
                <w:iCs w:val="0"/>
                <w:color w:val="000000"/>
                <w:lang w:val="en-AU" w:eastAsia="en-AU" w:bidi="ar-SA"/>
              </w:rPr>
            </w:pPr>
            <w:r w:rsidRPr="00D137E4">
              <w:rPr>
                <w:rFonts w:ascii="Times New Roman" w:eastAsia="Times New Roman" w:hAnsi="Times New Roman" w:cs="Times New Roman"/>
                <w:i w:val="0"/>
                <w:iCs w:val="0"/>
                <w:color w:val="000000"/>
                <w:lang w:val="en-AU" w:eastAsia="en-AU" w:bidi="ar-SA"/>
              </w:rPr>
              <w:t>100</w:t>
            </w:r>
          </w:p>
        </w:tc>
      </w:tr>
    </w:tbl>
    <w:p w14:paraId="7855AB67" w14:textId="2C86D7EE" w:rsidR="00D137E4" w:rsidRPr="00D137E4" w:rsidRDefault="00D137E4" w:rsidP="00D137E4">
      <w:pPr>
        <w:suppressAutoHyphens w:val="0"/>
        <w:spacing w:after="160" w:line="240" w:lineRule="auto"/>
        <w:ind w:firstLine="720"/>
        <w:jc w:val="both"/>
        <w:rPr>
          <w:rFonts w:ascii="Times New Roman" w:hAnsi="Times New Roman" w:cs="Times New Roman"/>
          <w:i w:val="0"/>
          <w:iCs w:val="0"/>
          <w:kern w:val="2"/>
          <w:sz w:val="24"/>
          <w:szCs w:val="24"/>
          <w:lang w:val="en-ID" w:bidi="ar-SA"/>
          <w14:ligatures w14:val="standardContextual"/>
        </w:rPr>
      </w:pPr>
      <w:r w:rsidRPr="00D137E4">
        <w:rPr>
          <w:rFonts w:ascii="Times New Roman" w:hAnsi="Times New Roman" w:cs="Times New Roman"/>
          <w:i w:val="0"/>
          <w:iCs w:val="0"/>
          <w:kern w:val="2"/>
          <w:sz w:val="24"/>
          <w:szCs w:val="24"/>
          <w:lang w:val="en-ID" w:bidi="ar-SA"/>
          <w14:ligatures w14:val="standardContextual"/>
        </w:rPr>
        <w:lastRenderedPageBreak/>
        <w:t>In this study, the participation of higher managers or executives was deliberately avoided as the focus is on investigating the perception of non-managerial personnel regarding the influence of the talent management philosophy on employee engagement.</w:t>
      </w:r>
      <w:r>
        <w:rPr>
          <w:rFonts w:ascii="Times New Roman" w:hAnsi="Times New Roman" w:cs="Times New Roman"/>
          <w:i w:val="0"/>
          <w:iCs w:val="0"/>
          <w:kern w:val="2"/>
          <w:sz w:val="24"/>
          <w:szCs w:val="24"/>
          <w:lang w:val="en-ID" w:bidi="ar-SA"/>
          <w14:ligatures w14:val="standardContextual"/>
        </w:rPr>
        <w:t xml:space="preserve"> </w:t>
      </w:r>
      <w:r w:rsidRPr="00D137E4">
        <w:rPr>
          <w:rFonts w:ascii="Times New Roman" w:hAnsi="Times New Roman" w:cs="Times New Roman"/>
          <w:i w:val="0"/>
          <w:iCs w:val="0"/>
          <w:kern w:val="2"/>
          <w:sz w:val="24"/>
          <w:szCs w:val="24"/>
          <w:lang w:val="en-ID" w:bidi="ar-SA"/>
          <w14:ligatures w14:val="standardContextual"/>
        </w:rPr>
        <w:t>According to Table 3</w:t>
      </w:r>
      <w:r>
        <w:rPr>
          <w:rFonts w:ascii="Times New Roman" w:hAnsi="Times New Roman" w:cs="Times New Roman"/>
          <w:i w:val="0"/>
          <w:iCs w:val="0"/>
          <w:kern w:val="2"/>
          <w:sz w:val="24"/>
          <w:szCs w:val="24"/>
          <w:lang w:val="en-ID" w:bidi="ar-SA"/>
          <w14:ligatures w14:val="standardContextual"/>
        </w:rPr>
        <w:t xml:space="preserve"> above</w:t>
      </w:r>
      <w:r w:rsidRPr="00D137E4">
        <w:rPr>
          <w:rFonts w:ascii="Times New Roman" w:hAnsi="Times New Roman" w:cs="Times New Roman"/>
          <w:i w:val="0"/>
          <w:iCs w:val="0"/>
          <w:kern w:val="2"/>
          <w:sz w:val="24"/>
          <w:szCs w:val="24"/>
          <w:lang w:val="en-ID" w:bidi="ar-SA"/>
          <w14:ligatures w14:val="standardContextual"/>
        </w:rPr>
        <w:t xml:space="preserve">, there were a total of 59 female participants involved in the data collection process. In a similar vein, 45 males (43.27%) took part in this investigation. This potential was attributed to gender-related disparities in the perspective of talent management, which also warrants examination at the conclusion of the entire analysis process. Moreover, the respondents had diverse educational backgrounds. The participants' educational background was distributed as follows: 5.77% of individuals held advanced diplomas, 78.85% had attained bachelor's degrees, and 15.38% had earned postgraduate degrees. </w:t>
      </w:r>
    </w:p>
    <w:p w14:paraId="2432BAC3" w14:textId="2BAE4679" w:rsidR="00D137E4" w:rsidRPr="00D137E4" w:rsidRDefault="00D137E4" w:rsidP="00D137E4">
      <w:pPr>
        <w:suppressAutoHyphens w:val="0"/>
        <w:spacing w:after="160" w:line="240" w:lineRule="auto"/>
        <w:ind w:firstLine="720"/>
        <w:jc w:val="both"/>
        <w:rPr>
          <w:rFonts w:ascii="Times New Roman" w:hAnsi="Times New Roman" w:cs="Times New Roman"/>
          <w:i w:val="0"/>
          <w:iCs w:val="0"/>
          <w:kern w:val="2"/>
          <w:sz w:val="24"/>
          <w:szCs w:val="24"/>
          <w:lang w:val="en-ID" w:bidi="ar-SA"/>
          <w14:ligatures w14:val="standardContextual"/>
        </w:rPr>
      </w:pPr>
      <w:r w:rsidRPr="00D137E4">
        <w:rPr>
          <w:rFonts w:ascii="Times New Roman" w:hAnsi="Times New Roman" w:cs="Times New Roman"/>
          <w:i w:val="0"/>
          <w:iCs w:val="0"/>
          <w:kern w:val="2"/>
          <w:sz w:val="24"/>
          <w:szCs w:val="24"/>
          <w:lang w:val="en-ID" w:bidi="ar-SA"/>
          <w14:ligatures w14:val="standardContextual"/>
        </w:rPr>
        <w:t>Within the scope of this study, tenure denoted the length of time that participants had been associated with their present place of employment. 10.58% of the personnel were newcomers, with a tenure of less than one year. 56.73% of persons had a tenure between 1 and 2 years, whilst 26.92% had a tenure between 3 and 4 years. In addition, 3.85% of persons had a tenure that lasted between 5 and 6 years. In addition, a total of 1.92% of employees had a tenure that lasted longer than 6 years. The length of work often has a significant impact on the perceptions and perspectives of the individuals involved. Finally, 69.23% of the participants held staff positions, 25% held mid-level or supervisor positions, and 5.77% held junior manager positions.</w:t>
      </w:r>
    </w:p>
    <w:p w14:paraId="0FB54869" w14:textId="77777777" w:rsidR="003E07EB" w:rsidRDefault="003E07E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8A79752" w14:textId="4B703BAD" w:rsidR="003E07EB" w:rsidRDefault="004E113B">
      <w:pPr>
        <w:pBdr>
          <w:top w:val="nil"/>
          <w:left w:val="nil"/>
          <w:bottom w:val="nil"/>
          <w:right w:val="nil"/>
          <w:between w:val="nil"/>
        </w:pBdr>
        <w:spacing w:after="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 xml:space="preserve">Results </w:t>
      </w:r>
    </w:p>
    <w:p w14:paraId="35C93386" w14:textId="0E6E0871" w:rsidR="00D137E4" w:rsidRDefault="00D137E4" w:rsidP="00D137E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137E4">
        <w:rPr>
          <w:rFonts w:ascii="Times New Roman" w:eastAsia="Times New Roman" w:hAnsi="Times New Roman" w:cs="Times New Roman"/>
          <w:i w:val="0"/>
          <w:color w:val="000000"/>
          <w:sz w:val="24"/>
          <w:szCs w:val="24"/>
        </w:rPr>
        <w:t xml:space="preserve">The quantitative research data analysis begins with the initial steps of data preparation and </w:t>
      </w:r>
      <w:proofErr w:type="spellStart"/>
      <w:r w:rsidRPr="00D137E4">
        <w:rPr>
          <w:rFonts w:ascii="Times New Roman" w:eastAsia="Times New Roman" w:hAnsi="Times New Roman" w:cs="Times New Roman"/>
          <w:i w:val="0"/>
          <w:color w:val="000000"/>
          <w:sz w:val="24"/>
          <w:szCs w:val="24"/>
        </w:rPr>
        <w:t>organisation</w:t>
      </w:r>
      <w:proofErr w:type="spellEnd"/>
      <w:r w:rsidRPr="00D137E4">
        <w:rPr>
          <w:rFonts w:ascii="Times New Roman" w:eastAsia="Times New Roman" w:hAnsi="Times New Roman" w:cs="Times New Roman"/>
          <w:i w:val="0"/>
          <w:color w:val="000000"/>
          <w:sz w:val="24"/>
          <w:szCs w:val="24"/>
        </w:rPr>
        <w:t xml:space="preserve"> </w:t>
      </w:r>
      <w:r w:rsidR="00F807C2">
        <w:rPr>
          <w:rFonts w:ascii="Times New Roman" w:eastAsia="Times New Roman" w:hAnsi="Times New Roman" w:cs="Times New Roman"/>
          <w:i w:val="0"/>
          <w:color w:val="000000"/>
          <w:sz w:val="24"/>
          <w:szCs w:val="24"/>
        </w:rPr>
        <w:fldChar w:fldCharType="begin" w:fldLock="1"/>
      </w:r>
      <w:r w:rsidR="00F807C2">
        <w:rPr>
          <w:rFonts w:ascii="Times New Roman" w:eastAsia="Times New Roman" w:hAnsi="Times New Roman" w:cs="Times New Roman"/>
          <w:i w:val="0"/>
          <w:color w:val="000000"/>
          <w:sz w:val="24"/>
          <w:szCs w:val="24"/>
        </w:rPr>
        <w:instrText>ADDIN CSL_CITATION {"citationItems":[{"id":"ITEM-1","itemData":{"ISBN":"1506386717","author":[{"dropping-particle":"","family":"Creswell","given":"John W","non-dropping-particle":"","parse-names":false,"suffix":""},{"dropping-particle":"","family":"Creswell","given":"J David","non-dropping-particle":"","parse-names":false,"suffix":""}],"id":"ITEM-1","issued":{"date-parts":[["2017"]]},"publisher":"Sage publications","title":"Research design: Qualitative, quantitative, and mixed methods approaches","type":"book"},"uris":["http://www.mendeley.com/documents/?uuid=39ac349e-d614-42b1-b412-ad201cc261ad"]}],"mendeley":{"formattedCitation":"(Creswell &amp; Creswell, 2017)","plainTextFormattedCitation":"(Creswell &amp; Creswell, 2017)","previouslyFormattedCitation":"(Creswell and Creswell 2017)"},"properties":{"noteIndex":0},"schema":"https://github.com/citation-style-language/schema/raw/master/csl-citation.json"}</w:instrText>
      </w:r>
      <w:r w:rsidR="00F807C2">
        <w:rPr>
          <w:rFonts w:ascii="Times New Roman" w:eastAsia="Times New Roman" w:hAnsi="Times New Roman" w:cs="Times New Roman"/>
          <w:i w:val="0"/>
          <w:color w:val="000000"/>
          <w:sz w:val="24"/>
          <w:szCs w:val="24"/>
        </w:rPr>
        <w:fldChar w:fldCharType="separate"/>
      </w:r>
      <w:r w:rsidR="00F807C2" w:rsidRPr="00F807C2">
        <w:rPr>
          <w:rFonts w:ascii="Times New Roman" w:eastAsia="Times New Roman" w:hAnsi="Times New Roman" w:cs="Times New Roman"/>
          <w:i w:val="0"/>
          <w:noProof/>
          <w:color w:val="000000"/>
          <w:sz w:val="24"/>
          <w:szCs w:val="24"/>
        </w:rPr>
        <w:t>(Creswell &amp; Creswell, 2017)</w:t>
      </w:r>
      <w:r w:rsidR="00F807C2">
        <w:rPr>
          <w:rFonts w:ascii="Times New Roman" w:eastAsia="Times New Roman" w:hAnsi="Times New Roman" w:cs="Times New Roman"/>
          <w:i w:val="0"/>
          <w:color w:val="000000"/>
          <w:sz w:val="24"/>
          <w:szCs w:val="24"/>
        </w:rPr>
        <w:fldChar w:fldCharType="end"/>
      </w:r>
      <w:r w:rsidRPr="00D137E4">
        <w:rPr>
          <w:rFonts w:ascii="Times New Roman" w:eastAsia="Times New Roman" w:hAnsi="Times New Roman" w:cs="Times New Roman"/>
          <w:i w:val="0"/>
          <w:color w:val="000000"/>
          <w:sz w:val="24"/>
          <w:szCs w:val="24"/>
        </w:rPr>
        <w:t>. The data analysis step includes the procedures of data scoring and coding. Microsoft Excel served as the reference guide, while SPSS software aided with tasks involving descriptive and inferential statistical analysis. Data analysis entails the conversion of data and the computation of the means.</w:t>
      </w:r>
      <w:r>
        <w:rPr>
          <w:rFonts w:ascii="Times New Roman" w:eastAsia="Times New Roman" w:hAnsi="Times New Roman" w:cs="Times New Roman"/>
          <w:i w:val="0"/>
          <w:color w:val="000000"/>
          <w:sz w:val="24"/>
          <w:szCs w:val="24"/>
        </w:rPr>
        <w:t xml:space="preserve"> </w:t>
      </w:r>
      <w:r w:rsidRPr="00D137E4">
        <w:rPr>
          <w:rFonts w:ascii="Times New Roman" w:eastAsia="Times New Roman" w:hAnsi="Times New Roman" w:cs="Times New Roman"/>
          <w:i w:val="0"/>
          <w:color w:val="000000"/>
          <w:sz w:val="24"/>
          <w:szCs w:val="24"/>
        </w:rPr>
        <w:t xml:space="preserve">Before conducting a simple regression, the relevant assumptions of this statistical technique were assessed. The sample size, comprising 104 participants, was deemed sufficient based on the inclusion of two independent variables in the study </w:t>
      </w:r>
      <w:r w:rsidR="00F807C2">
        <w:rPr>
          <w:rFonts w:ascii="Times New Roman" w:eastAsia="Times New Roman" w:hAnsi="Times New Roman" w:cs="Times New Roman"/>
          <w:i w:val="0"/>
          <w:color w:val="000000"/>
          <w:sz w:val="24"/>
          <w:szCs w:val="24"/>
        </w:rPr>
        <w:fldChar w:fldCharType="begin" w:fldLock="1"/>
      </w:r>
      <w:r w:rsidR="00F807C2">
        <w:rPr>
          <w:rFonts w:ascii="Times New Roman" w:eastAsia="Times New Roman" w:hAnsi="Times New Roman" w:cs="Times New Roman"/>
          <w:i w:val="0"/>
          <w:color w:val="000000"/>
          <w:sz w:val="24"/>
          <w:szCs w:val="24"/>
        </w:rPr>
        <w:instrText>ADDIN CSL_CITATION {"citationItems":[{"id":"ITEM-1","itemData":{"author":[{"dropping-particle":"","family":"Tabachnick","given":"Barbara G","non-dropping-particle":"","parse-names":false,"suffix":""},{"dropping-particle":"","family":"Fidell","given":"Linda S","non-dropping-particle":"","parse-names":false,"suffix":""}],"container-title":"Using multivariate statistics","id":"ITEM-1","issued":{"date-parts":[["2007"]]},"page":"402-407","title":"Multivariate analysis of variance and covariance","type":"article-journal","volume":"3"},"uris":["http://www.mendeley.com/documents/?uuid=8373fc06-e7f7-43d1-b3e2-b469564a0a70"]}],"mendeley":{"formattedCitation":"(Tabachnick &amp; Fidell, 2007)","plainTextFormattedCitation":"(Tabachnick &amp; Fidell, 2007)","previouslyFormattedCitation":"(Tabachnick and Fidell 2007)"},"properties":{"noteIndex":0},"schema":"https://github.com/citation-style-language/schema/raw/master/csl-citation.json"}</w:instrText>
      </w:r>
      <w:r w:rsidR="00F807C2">
        <w:rPr>
          <w:rFonts w:ascii="Times New Roman" w:eastAsia="Times New Roman" w:hAnsi="Times New Roman" w:cs="Times New Roman"/>
          <w:i w:val="0"/>
          <w:color w:val="000000"/>
          <w:sz w:val="24"/>
          <w:szCs w:val="24"/>
        </w:rPr>
        <w:fldChar w:fldCharType="separate"/>
      </w:r>
      <w:r w:rsidR="00F807C2" w:rsidRPr="00F807C2">
        <w:rPr>
          <w:rFonts w:ascii="Times New Roman" w:eastAsia="Times New Roman" w:hAnsi="Times New Roman" w:cs="Times New Roman"/>
          <w:i w:val="0"/>
          <w:noProof/>
          <w:color w:val="000000"/>
          <w:sz w:val="24"/>
          <w:szCs w:val="24"/>
        </w:rPr>
        <w:t>(Tabachnick &amp; Fidell, 2007)</w:t>
      </w:r>
      <w:r w:rsidR="00F807C2">
        <w:rPr>
          <w:rFonts w:ascii="Times New Roman" w:eastAsia="Times New Roman" w:hAnsi="Times New Roman" w:cs="Times New Roman"/>
          <w:i w:val="0"/>
          <w:color w:val="000000"/>
          <w:sz w:val="24"/>
          <w:szCs w:val="24"/>
        </w:rPr>
        <w:fldChar w:fldCharType="end"/>
      </w:r>
      <w:r w:rsidRPr="00D137E4">
        <w:rPr>
          <w:rFonts w:ascii="Times New Roman" w:eastAsia="Times New Roman" w:hAnsi="Times New Roman" w:cs="Times New Roman"/>
          <w:i w:val="0"/>
          <w:color w:val="000000"/>
          <w:sz w:val="24"/>
          <w:szCs w:val="24"/>
        </w:rPr>
        <w:t>.</w:t>
      </w:r>
    </w:p>
    <w:p w14:paraId="6DA0792A" w14:textId="77777777" w:rsidR="00D92CD9" w:rsidRDefault="00D92CD9" w:rsidP="00D137E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7182A0BF" w14:textId="09D44F91" w:rsidR="00D92CD9" w:rsidRPr="00D137E4" w:rsidRDefault="00D92CD9" w:rsidP="00D137E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92CD9">
        <w:rPr>
          <w:rFonts w:ascii="Times New Roman" w:eastAsia="Times New Roman" w:hAnsi="Times New Roman" w:cs="Times New Roman"/>
          <w:i w:val="0"/>
          <w:color w:val="000000"/>
          <w:sz w:val="24"/>
          <w:szCs w:val="24"/>
        </w:rPr>
        <w:t xml:space="preserve">To provide a satisfactory level of dependability, studies that utilize several scales must assess the discrepancy between the actual scores and the recorded values </w:t>
      </w:r>
      <w:r w:rsidR="00F807C2">
        <w:rPr>
          <w:rFonts w:ascii="Times New Roman" w:eastAsia="Times New Roman" w:hAnsi="Times New Roman" w:cs="Times New Roman"/>
          <w:i w:val="0"/>
          <w:color w:val="000000"/>
          <w:sz w:val="24"/>
          <w:szCs w:val="24"/>
        </w:rPr>
        <w:fldChar w:fldCharType="begin" w:fldLock="1"/>
      </w:r>
      <w:r w:rsidR="00F807C2">
        <w:rPr>
          <w:rFonts w:ascii="Times New Roman" w:eastAsia="Times New Roman" w:hAnsi="Times New Roman" w:cs="Times New Roman"/>
          <w:i w:val="0"/>
          <w:color w:val="000000"/>
          <w:sz w:val="24"/>
          <w:szCs w:val="24"/>
        </w:rPr>
        <w:instrText>ADDIN CSL_CITATION {"citationItems":[{"id":"ITEM-1","itemData":{"ISSN":"1939-1463","author":[{"dropping-particle":"","family":"Geldhof","given":"G John","non-dropping-particle":"","parse-names":false,"suffix":""},{"dropping-particle":"","family":"Preacher","given":"Kristopher J","non-dropping-particle":"","parse-names":false,"suffix":""},{"dropping-particle":"","family":"Zyphur","given":"Michael J","non-dropping-particle":"","parse-names":false,"suffix":""}],"container-title":"Psychological methods","id":"ITEM-1","issue":"1","issued":{"date-parts":[["2014"]]},"page":"72","publisher":"American Psychological Association","title":"Reliability estimation in a multilevel confirmatory factor analysis framework.","type":"article-journal","volume":"19"},"uris":["http://www.mendeley.com/documents/?uuid=8bce8e44-2998-4f20-9ba9-83b0ef1d4518"]}],"mendeley":{"formattedCitation":"(Geldhof et al., 2014)","plainTextFormattedCitation":"(Geldhof et al., 2014)","previouslyFormattedCitation":"(Geldhof, Preacher, and Zyphur 2014)"},"properties":{"noteIndex":0},"schema":"https://github.com/citation-style-language/schema/raw/master/csl-citation.json"}</w:instrText>
      </w:r>
      <w:r w:rsidR="00F807C2">
        <w:rPr>
          <w:rFonts w:ascii="Times New Roman" w:eastAsia="Times New Roman" w:hAnsi="Times New Roman" w:cs="Times New Roman"/>
          <w:i w:val="0"/>
          <w:color w:val="000000"/>
          <w:sz w:val="24"/>
          <w:szCs w:val="24"/>
        </w:rPr>
        <w:fldChar w:fldCharType="separate"/>
      </w:r>
      <w:r w:rsidR="00F807C2" w:rsidRPr="00F807C2">
        <w:rPr>
          <w:rFonts w:ascii="Times New Roman" w:eastAsia="Times New Roman" w:hAnsi="Times New Roman" w:cs="Times New Roman"/>
          <w:i w:val="0"/>
          <w:noProof/>
          <w:color w:val="000000"/>
          <w:sz w:val="24"/>
          <w:szCs w:val="24"/>
        </w:rPr>
        <w:t>(Geldhof et al., 2014)</w:t>
      </w:r>
      <w:r w:rsidR="00F807C2">
        <w:rPr>
          <w:rFonts w:ascii="Times New Roman" w:eastAsia="Times New Roman" w:hAnsi="Times New Roman" w:cs="Times New Roman"/>
          <w:i w:val="0"/>
          <w:color w:val="000000"/>
          <w:sz w:val="24"/>
          <w:szCs w:val="24"/>
        </w:rPr>
        <w:fldChar w:fldCharType="end"/>
      </w:r>
      <w:r w:rsidRPr="00D92CD9">
        <w:rPr>
          <w:rFonts w:ascii="Times New Roman" w:eastAsia="Times New Roman" w:hAnsi="Times New Roman" w:cs="Times New Roman"/>
          <w:i w:val="0"/>
          <w:color w:val="000000"/>
          <w:sz w:val="24"/>
          <w:szCs w:val="24"/>
        </w:rPr>
        <w:t>.</w:t>
      </w:r>
      <w:r w:rsidR="00F807C2">
        <w:rPr>
          <w:rFonts w:ascii="Times New Roman" w:eastAsia="Times New Roman" w:hAnsi="Times New Roman" w:cs="Times New Roman"/>
          <w:i w:val="0"/>
          <w:color w:val="000000"/>
          <w:sz w:val="24"/>
          <w:szCs w:val="24"/>
        </w:rPr>
        <w:t xml:space="preserve"> </w:t>
      </w:r>
      <w:r w:rsidRPr="00D92CD9">
        <w:rPr>
          <w:rFonts w:ascii="Times New Roman" w:eastAsia="Times New Roman" w:hAnsi="Times New Roman" w:cs="Times New Roman"/>
          <w:i w:val="0"/>
          <w:color w:val="000000"/>
          <w:sz w:val="24"/>
          <w:szCs w:val="24"/>
        </w:rPr>
        <w:t xml:space="preserve">Cronbach's α is a well-accepted and respected method for evaluating the consistency and dependability of a measurement </w:t>
      </w:r>
      <w:r w:rsidR="00F807C2">
        <w:rPr>
          <w:rFonts w:ascii="Times New Roman" w:eastAsia="Times New Roman" w:hAnsi="Times New Roman" w:cs="Times New Roman"/>
          <w:i w:val="0"/>
          <w:color w:val="000000"/>
          <w:sz w:val="24"/>
          <w:szCs w:val="24"/>
        </w:rPr>
        <w:fldChar w:fldCharType="begin" w:fldLock="1"/>
      </w:r>
      <w:r w:rsidR="00F807C2">
        <w:rPr>
          <w:rFonts w:ascii="Times New Roman" w:eastAsia="Times New Roman" w:hAnsi="Times New Roman" w:cs="Times New Roman"/>
          <w:i w:val="0"/>
          <w:color w:val="000000"/>
          <w:sz w:val="24"/>
          <w:szCs w:val="24"/>
        </w:rPr>
        <w:instrText>ADDIN CSL_CITATION {"citationItems":[{"id":"ITEM-1","itemData":{"ISSN":"1939-1463","author":[{"dropping-particle":"","family":"Geldhof","given":"G John","non-dropping-particle":"","parse-names":false,"suffix":""},{"dropping-particle":"","family":"Preacher","given":"Kristopher J","non-dropping-particle":"","parse-names":false,"suffix":""},{"dropping-particle":"","family":"Zyphur","given":"Michael J","non-dropping-particle":"","parse-names":false,"suffix":""}],"container-title":"Psychological methods","id":"ITEM-1","issue":"1","issued":{"date-parts":[["2014"]]},"page":"72","publisher":"American Psychological Association","title":"Reliability estimation in a multilevel confirmatory factor analysis framework.","type":"article-journal","volume":"19"},"uris":["http://www.mendeley.com/documents/?uuid=8bce8e44-2998-4f20-9ba9-83b0ef1d4518"]}],"mendeley":{"formattedCitation":"(Geldhof et al., 2014)","plainTextFormattedCitation":"(Geldhof et al., 2014)","previouslyFormattedCitation":"(Geldhof et al. 2014)"},"properties":{"noteIndex":0},"schema":"https://github.com/citation-style-language/schema/raw/master/csl-citation.json"}</w:instrText>
      </w:r>
      <w:r w:rsidR="00F807C2">
        <w:rPr>
          <w:rFonts w:ascii="Times New Roman" w:eastAsia="Times New Roman" w:hAnsi="Times New Roman" w:cs="Times New Roman"/>
          <w:i w:val="0"/>
          <w:color w:val="000000"/>
          <w:sz w:val="24"/>
          <w:szCs w:val="24"/>
        </w:rPr>
        <w:fldChar w:fldCharType="separate"/>
      </w:r>
      <w:r w:rsidR="00F807C2" w:rsidRPr="00F807C2">
        <w:rPr>
          <w:rFonts w:ascii="Times New Roman" w:eastAsia="Times New Roman" w:hAnsi="Times New Roman" w:cs="Times New Roman"/>
          <w:i w:val="0"/>
          <w:noProof/>
          <w:color w:val="000000"/>
          <w:sz w:val="24"/>
          <w:szCs w:val="24"/>
        </w:rPr>
        <w:t>(Geldhof et al., 2014)</w:t>
      </w:r>
      <w:r w:rsidR="00F807C2">
        <w:rPr>
          <w:rFonts w:ascii="Times New Roman" w:eastAsia="Times New Roman" w:hAnsi="Times New Roman" w:cs="Times New Roman"/>
          <w:i w:val="0"/>
          <w:color w:val="000000"/>
          <w:sz w:val="24"/>
          <w:szCs w:val="24"/>
        </w:rPr>
        <w:fldChar w:fldCharType="end"/>
      </w:r>
      <w:r w:rsidRPr="00D92CD9">
        <w:rPr>
          <w:rFonts w:ascii="Times New Roman" w:eastAsia="Times New Roman" w:hAnsi="Times New Roman" w:cs="Times New Roman"/>
          <w:i w:val="0"/>
          <w:color w:val="000000"/>
          <w:sz w:val="24"/>
          <w:szCs w:val="24"/>
        </w:rPr>
        <w:t>. The instruments used in this study exhibited a significant degree of reliability within the sample</w:t>
      </w:r>
      <w:r>
        <w:rPr>
          <w:rFonts w:ascii="Times New Roman" w:eastAsia="Times New Roman" w:hAnsi="Times New Roman" w:cs="Times New Roman"/>
          <w:i w:val="0"/>
          <w:color w:val="000000"/>
          <w:sz w:val="24"/>
          <w:szCs w:val="24"/>
        </w:rPr>
        <w:t xml:space="preserve">, with </w:t>
      </w:r>
      <w:r w:rsidRPr="00D92CD9">
        <w:rPr>
          <w:rFonts w:ascii="Times New Roman" w:eastAsia="Times New Roman" w:hAnsi="Times New Roman" w:cs="Times New Roman"/>
          <w:i w:val="0"/>
          <w:color w:val="000000"/>
          <w:sz w:val="24"/>
          <w:szCs w:val="24"/>
        </w:rPr>
        <w:t>Cronbach's α</w:t>
      </w:r>
      <w:r>
        <w:rPr>
          <w:rFonts w:ascii="Times New Roman" w:eastAsia="Times New Roman" w:hAnsi="Times New Roman" w:cs="Times New Roman"/>
          <w:i w:val="0"/>
          <w:color w:val="000000"/>
          <w:sz w:val="24"/>
          <w:szCs w:val="24"/>
        </w:rPr>
        <w:t xml:space="preserve"> = 0.818.</w:t>
      </w:r>
    </w:p>
    <w:p w14:paraId="02CA5AD9" w14:textId="77777777" w:rsidR="00D137E4" w:rsidRPr="00D137E4" w:rsidRDefault="00D137E4" w:rsidP="00D137E4">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04796CF9" w14:textId="0A0ED2BD" w:rsidR="00D92CD9" w:rsidRPr="00D92CD9" w:rsidRDefault="00D92CD9" w:rsidP="00D92CD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92CD9">
        <w:rPr>
          <w:rFonts w:ascii="Times New Roman" w:eastAsia="Times New Roman" w:hAnsi="Times New Roman" w:cs="Times New Roman"/>
          <w:i w:val="0"/>
          <w:color w:val="000000"/>
          <w:sz w:val="24"/>
          <w:szCs w:val="24"/>
        </w:rPr>
        <w:t>A correlation analysis was utilized to examine the association between the research variables, including the control variables.</w:t>
      </w:r>
      <w:r w:rsidR="00F807C2">
        <w:rPr>
          <w:rFonts w:ascii="Times New Roman" w:eastAsia="Times New Roman" w:hAnsi="Times New Roman" w:cs="Times New Roman"/>
          <w:i w:val="0"/>
          <w:color w:val="000000"/>
          <w:sz w:val="24"/>
          <w:szCs w:val="24"/>
        </w:rPr>
        <w:t xml:space="preserve"> </w:t>
      </w:r>
      <w:r w:rsidRPr="00D92CD9">
        <w:rPr>
          <w:rFonts w:ascii="Times New Roman" w:eastAsia="Times New Roman" w:hAnsi="Times New Roman" w:cs="Times New Roman"/>
          <w:i w:val="0"/>
          <w:color w:val="000000"/>
          <w:sz w:val="24"/>
          <w:szCs w:val="24"/>
        </w:rPr>
        <w:t>The Pearson-Product Moment Correlation Coefficient was employed to ascertain the strength and direction of the relationship between the exclusive talent management ideology</w:t>
      </w:r>
      <w:r>
        <w:rPr>
          <w:rFonts w:ascii="Times New Roman" w:eastAsia="Times New Roman" w:hAnsi="Times New Roman" w:cs="Times New Roman"/>
          <w:i w:val="0"/>
          <w:color w:val="000000"/>
          <w:sz w:val="24"/>
          <w:szCs w:val="24"/>
        </w:rPr>
        <w:t xml:space="preserve"> </w:t>
      </w:r>
      <w:r w:rsidRPr="00D92CD9">
        <w:rPr>
          <w:rFonts w:ascii="Times New Roman" w:eastAsia="Times New Roman" w:hAnsi="Times New Roman" w:cs="Times New Roman"/>
          <w:i w:val="0"/>
          <w:color w:val="000000"/>
          <w:sz w:val="24"/>
          <w:szCs w:val="24"/>
        </w:rPr>
        <w:t>and employees' engagement. In this analysis, a correlation is deemed statistically significant if the P-value is below 0.05, and non-significant if the P-value is over 0.05.</w:t>
      </w:r>
      <w:r>
        <w:rPr>
          <w:rFonts w:ascii="Times New Roman" w:eastAsia="Times New Roman" w:hAnsi="Times New Roman" w:cs="Times New Roman"/>
          <w:i w:val="0"/>
          <w:color w:val="000000"/>
          <w:sz w:val="24"/>
          <w:szCs w:val="24"/>
        </w:rPr>
        <w:t xml:space="preserve"> </w:t>
      </w:r>
      <w:r w:rsidRPr="00D92CD9">
        <w:rPr>
          <w:rFonts w:ascii="Times New Roman" w:eastAsia="Times New Roman" w:hAnsi="Times New Roman" w:cs="Times New Roman"/>
          <w:i w:val="0"/>
          <w:color w:val="000000"/>
          <w:sz w:val="24"/>
          <w:szCs w:val="24"/>
        </w:rPr>
        <w:t>If a prominent correlation between the variables is detected, the study might proceed to ascertain whether there is a substantial influence between exclusive talent management</w:t>
      </w:r>
      <w:r>
        <w:rPr>
          <w:rFonts w:ascii="Times New Roman" w:eastAsia="Times New Roman" w:hAnsi="Times New Roman" w:cs="Times New Roman"/>
          <w:i w:val="0"/>
          <w:color w:val="000000"/>
          <w:sz w:val="24"/>
          <w:szCs w:val="24"/>
        </w:rPr>
        <w:t xml:space="preserve"> </w:t>
      </w:r>
      <w:r w:rsidRPr="00D92CD9">
        <w:rPr>
          <w:rFonts w:ascii="Times New Roman" w:eastAsia="Times New Roman" w:hAnsi="Times New Roman" w:cs="Times New Roman"/>
          <w:i w:val="0"/>
          <w:color w:val="000000"/>
          <w:sz w:val="24"/>
          <w:szCs w:val="24"/>
        </w:rPr>
        <w:t>and employees' engagement.</w:t>
      </w:r>
      <w:r>
        <w:rPr>
          <w:rFonts w:ascii="Times New Roman" w:eastAsia="Times New Roman" w:hAnsi="Times New Roman" w:cs="Times New Roman"/>
          <w:i w:val="0"/>
          <w:color w:val="000000"/>
          <w:sz w:val="24"/>
          <w:szCs w:val="24"/>
        </w:rPr>
        <w:t xml:space="preserve"> </w:t>
      </w:r>
      <w:r w:rsidRPr="00D92CD9">
        <w:rPr>
          <w:rFonts w:ascii="Times New Roman" w:eastAsia="Times New Roman" w:hAnsi="Times New Roman" w:cs="Times New Roman"/>
          <w:i w:val="0"/>
          <w:color w:val="000000"/>
          <w:sz w:val="24"/>
          <w:szCs w:val="24"/>
        </w:rPr>
        <w:t xml:space="preserve">The correlation testing results are presented in Table </w:t>
      </w:r>
      <w:r>
        <w:rPr>
          <w:rFonts w:ascii="Times New Roman" w:eastAsia="Times New Roman" w:hAnsi="Times New Roman" w:cs="Times New Roman"/>
          <w:i w:val="0"/>
          <w:color w:val="000000"/>
          <w:sz w:val="24"/>
          <w:szCs w:val="24"/>
        </w:rPr>
        <w:t>4 below</w:t>
      </w:r>
      <w:r w:rsidRPr="00D92CD9">
        <w:rPr>
          <w:rFonts w:ascii="Times New Roman" w:eastAsia="Times New Roman" w:hAnsi="Times New Roman" w:cs="Times New Roman"/>
          <w:i w:val="0"/>
          <w:color w:val="000000"/>
          <w:sz w:val="24"/>
          <w:szCs w:val="24"/>
        </w:rPr>
        <w:t xml:space="preserve">. An analysis of the connections between the predictor and criterion variables indicated a noteworthy and adverse correlation between exclusive talent management and </w:t>
      </w:r>
      <w:r w:rsidRPr="00D92CD9">
        <w:rPr>
          <w:rFonts w:ascii="Times New Roman" w:eastAsia="Times New Roman" w:hAnsi="Times New Roman" w:cs="Times New Roman"/>
          <w:i w:val="0"/>
          <w:color w:val="000000"/>
          <w:sz w:val="24"/>
          <w:szCs w:val="24"/>
        </w:rPr>
        <w:lastRenderedPageBreak/>
        <w:t>employee engagement (r = -0.068, p = .000). The negative value of the r coefficient indicates that there is an inverse association between the employee's view of exclusive talent management and employee engagement. As the perception of exclusive talent management increases, employee engagement decreases.</w:t>
      </w:r>
    </w:p>
    <w:p w14:paraId="41563F42" w14:textId="77777777" w:rsidR="00D92CD9" w:rsidRPr="00D92CD9" w:rsidRDefault="00D92CD9" w:rsidP="00CB314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p>
    <w:p w14:paraId="24C5A6A9" w14:textId="77777777" w:rsidR="00D92CD9" w:rsidRPr="00D92CD9" w:rsidRDefault="00D92CD9" w:rsidP="00D92CD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1C84A2D4" w14:textId="658E4166" w:rsidR="00D92CD9" w:rsidRPr="00D92CD9" w:rsidRDefault="00D92CD9" w:rsidP="00D92CD9">
      <w:pPr>
        <w:suppressAutoHyphens w:val="0"/>
        <w:spacing w:after="160" w:line="360" w:lineRule="auto"/>
        <w:jc w:val="center"/>
        <w:rPr>
          <w:rFonts w:ascii="Times New Roman" w:hAnsi="Times New Roman" w:cs="Times New Roman"/>
          <w:i w:val="0"/>
          <w:iCs w:val="0"/>
          <w:kern w:val="2"/>
          <w:sz w:val="24"/>
          <w:szCs w:val="24"/>
          <w:lang w:val="en-ID" w:bidi="ar-SA"/>
          <w14:ligatures w14:val="standardContextual"/>
        </w:rPr>
      </w:pPr>
      <w:r w:rsidRPr="00D92CD9">
        <w:rPr>
          <w:rFonts w:ascii="Times New Roman" w:hAnsi="Times New Roman" w:cs="Times New Roman"/>
          <w:b/>
          <w:bCs/>
          <w:i w:val="0"/>
          <w:iCs w:val="0"/>
          <w:kern w:val="2"/>
          <w:sz w:val="24"/>
          <w:szCs w:val="24"/>
          <w:lang w:val="en-ID" w:bidi="ar-SA"/>
          <w14:ligatures w14:val="standardContextual"/>
        </w:rPr>
        <w:t xml:space="preserve">Table </w:t>
      </w:r>
      <w:r>
        <w:rPr>
          <w:rFonts w:ascii="Times New Roman" w:hAnsi="Times New Roman" w:cs="Times New Roman"/>
          <w:b/>
          <w:bCs/>
          <w:i w:val="0"/>
          <w:iCs w:val="0"/>
          <w:kern w:val="2"/>
          <w:sz w:val="24"/>
          <w:szCs w:val="24"/>
          <w:lang w:val="en-ID" w:bidi="ar-SA"/>
          <w14:ligatures w14:val="standardContextual"/>
        </w:rPr>
        <w:t>4.</w:t>
      </w:r>
      <w:r w:rsidRPr="00D92CD9">
        <w:rPr>
          <w:rFonts w:ascii="Times New Roman" w:hAnsi="Times New Roman" w:cs="Times New Roman"/>
          <w:i w:val="0"/>
          <w:iCs w:val="0"/>
          <w:kern w:val="2"/>
          <w:sz w:val="24"/>
          <w:szCs w:val="24"/>
          <w:lang w:val="en-ID" w:bidi="ar-SA"/>
          <w14:ligatures w14:val="standardContextual"/>
        </w:rPr>
        <w:t xml:space="preserve"> </w:t>
      </w:r>
      <w:r w:rsidRPr="00D92CD9">
        <w:rPr>
          <w:rFonts w:ascii="Times New Roman" w:hAnsi="Times New Roman" w:cs="Times New Roman"/>
          <w:b/>
          <w:bCs/>
          <w:i w:val="0"/>
          <w:iCs w:val="0"/>
          <w:kern w:val="2"/>
          <w:sz w:val="24"/>
          <w:szCs w:val="24"/>
          <w:lang w:val="en-ID" w:bidi="ar-SA"/>
          <w14:ligatures w14:val="standardContextual"/>
        </w:rPr>
        <w:t>Correlation coefficient</w:t>
      </w:r>
    </w:p>
    <w:tbl>
      <w:tblPr>
        <w:tblW w:w="8573" w:type="dxa"/>
        <w:tblLook w:val="04A0" w:firstRow="1" w:lastRow="0" w:firstColumn="1" w:lastColumn="0" w:noHBand="0" w:noVBand="1"/>
      </w:tblPr>
      <w:tblGrid>
        <w:gridCol w:w="485"/>
        <w:gridCol w:w="2422"/>
        <w:gridCol w:w="754"/>
        <w:gridCol w:w="1084"/>
        <w:gridCol w:w="796"/>
        <w:gridCol w:w="796"/>
        <w:gridCol w:w="796"/>
        <w:gridCol w:w="796"/>
        <w:gridCol w:w="796"/>
      </w:tblGrid>
      <w:tr w:rsidR="00D92CD9" w:rsidRPr="00D92CD9" w14:paraId="6B1DDB71" w14:textId="77777777" w:rsidTr="00D92CD9">
        <w:trPr>
          <w:trHeight w:val="887"/>
        </w:trPr>
        <w:tc>
          <w:tcPr>
            <w:tcW w:w="46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675B2F" w14:textId="77777777" w:rsidR="00D92CD9" w:rsidRPr="00D92CD9" w:rsidRDefault="00D92CD9" w:rsidP="00D92CD9">
            <w:pPr>
              <w:suppressAutoHyphens w:val="0"/>
              <w:spacing w:after="0" w:line="240" w:lineRule="auto"/>
              <w:jc w:val="center"/>
              <w:rPr>
                <w:rFonts w:ascii="Times New Roman" w:eastAsia="Times New Roman" w:hAnsi="Times New Roman" w:cs="Times New Roman"/>
                <w:b/>
                <w:bCs/>
                <w:i w:val="0"/>
                <w:iCs w:val="0"/>
                <w:color w:val="000000"/>
                <w:sz w:val="22"/>
                <w:szCs w:val="22"/>
                <w:lang w:val="en-AU" w:eastAsia="en-AU" w:bidi="ar-SA"/>
              </w:rPr>
            </w:pPr>
            <w:r w:rsidRPr="00D92CD9">
              <w:rPr>
                <w:rFonts w:ascii="Times New Roman" w:eastAsia="Times New Roman" w:hAnsi="Times New Roman" w:cs="Times New Roman"/>
                <w:b/>
                <w:bCs/>
                <w:i w:val="0"/>
                <w:iCs w:val="0"/>
                <w:color w:val="000000"/>
                <w:sz w:val="22"/>
                <w:szCs w:val="22"/>
                <w:lang w:val="en-AU" w:eastAsia="en-AU" w:bidi="ar-SA"/>
              </w:rPr>
              <w:t>No</w:t>
            </w:r>
          </w:p>
        </w:tc>
        <w:tc>
          <w:tcPr>
            <w:tcW w:w="2422" w:type="dxa"/>
            <w:tcBorders>
              <w:top w:val="single" w:sz="4" w:space="0" w:color="auto"/>
              <w:left w:val="nil"/>
              <w:bottom w:val="single" w:sz="4" w:space="0" w:color="auto"/>
              <w:right w:val="single" w:sz="4" w:space="0" w:color="auto"/>
            </w:tcBorders>
            <w:shd w:val="clear" w:color="auto" w:fill="auto"/>
            <w:noWrap/>
            <w:vAlign w:val="center"/>
            <w:hideMark/>
          </w:tcPr>
          <w:p w14:paraId="4321EE72" w14:textId="77777777" w:rsidR="00D92CD9" w:rsidRPr="00D92CD9" w:rsidRDefault="00D92CD9" w:rsidP="00D92CD9">
            <w:pPr>
              <w:suppressAutoHyphens w:val="0"/>
              <w:spacing w:after="0" w:line="240" w:lineRule="auto"/>
              <w:jc w:val="center"/>
              <w:rPr>
                <w:rFonts w:ascii="Times New Roman" w:eastAsia="Times New Roman" w:hAnsi="Times New Roman" w:cs="Times New Roman"/>
                <w:b/>
                <w:bCs/>
                <w:i w:val="0"/>
                <w:iCs w:val="0"/>
                <w:color w:val="000000"/>
                <w:sz w:val="22"/>
                <w:szCs w:val="22"/>
                <w:lang w:val="en-AU" w:eastAsia="en-AU" w:bidi="ar-SA"/>
              </w:rPr>
            </w:pPr>
            <w:r w:rsidRPr="00D92CD9">
              <w:rPr>
                <w:rFonts w:ascii="Times New Roman" w:eastAsia="Times New Roman" w:hAnsi="Times New Roman" w:cs="Times New Roman"/>
                <w:b/>
                <w:bCs/>
                <w:i w:val="0"/>
                <w:iCs w:val="0"/>
                <w:color w:val="000000"/>
                <w:sz w:val="22"/>
                <w:szCs w:val="22"/>
                <w:lang w:val="en-AU" w:eastAsia="en-AU" w:bidi="ar-SA"/>
              </w:rPr>
              <w:t>Variable</w:t>
            </w:r>
          </w:p>
        </w:tc>
        <w:tc>
          <w:tcPr>
            <w:tcW w:w="705" w:type="dxa"/>
            <w:tcBorders>
              <w:top w:val="single" w:sz="4" w:space="0" w:color="auto"/>
              <w:left w:val="nil"/>
              <w:bottom w:val="single" w:sz="4" w:space="0" w:color="auto"/>
              <w:right w:val="single" w:sz="4" w:space="0" w:color="auto"/>
            </w:tcBorders>
            <w:shd w:val="clear" w:color="auto" w:fill="auto"/>
            <w:noWrap/>
            <w:vAlign w:val="center"/>
            <w:hideMark/>
          </w:tcPr>
          <w:p w14:paraId="07C55320" w14:textId="77777777" w:rsidR="00D92CD9" w:rsidRPr="00D92CD9" w:rsidRDefault="00D92CD9" w:rsidP="00D92CD9">
            <w:pPr>
              <w:suppressAutoHyphens w:val="0"/>
              <w:spacing w:after="0" w:line="240" w:lineRule="auto"/>
              <w:jc w:val="center"/>
              <w:rPr>
                <w:rFonts w:ascii="Times New Roman" w:eastAsia="Times New Roman" w:hAnsi="Times New Roman" w:cs="Times New Roman"/>
                <w:b/>
                <w:bCs/>
                <w:i w:val="0"/>
                <w:iCs w:val="0"/>
                <w:color w:val="000000"/>
                <w:sz w:val="22"/>
                <w:szCs w:val="22"/>
                <w:lang w:val="en-AU" w:eastAsia="en-AU" w:bidi="ar-SA"/>
              </w:rPr>
            </w:pPr>
            <w:r w:rsidRPr="00D92CD9">
              <w:rPr>
                <w:rFonts w:ascii="Times New Roman" w:eastAsia="Times New Roman" w:hAnsi="Times New Roman" w:cs="Times New Roman"/>
                <w:b/>
                <w:bCs/>
                <w:i w:val="0"/>
                <w:iCs w:val="0"/>
                <w:color w:val="000000"/>
                <w:sz w:val="22"/>
                <w:szCs w:val="22"/>
                <w:lang w:val="en-AU" w:eastAsia="en-AU" w:bidi="ar-SA"/>
              </w:rPr>
              <w:t>Mean</w:t>
            </w:r>
          </w:p>
        </w:tc>
        <w:tc>
          <w:tcPr>
            <w:tcW w:w="1005" w:type="dxa"/>
            <w:tcBorders>
              <w:top w:val="single" w:sz="4" w:space="0" w:color="auto"/>
              <w:left w:val="nil"/>
              <w:bottom w:val="single" w:sz="4" w:space="0" w:color="auto"/>
              <w:right w:val="single" w:sz="4" w:space="0" w:color="auto"/>
            </w:tcBorders>
            <w:shd w:val="clear" w:color="auto" w:fill="auto"/>
            <w:vAlign w:val="center"/>
            <w:hideMark/>
          </w:tcPr>
          <w:p w14:paraId="38129F95" w14:textId="77777777" w:rsidR="00D92CD9" w:rsidRPr="00D92CD9" w:rsidRDefault="00D92CD9" w:rsidP="00D92CD9">
            <w:pPr>
              <w:suppressAutoHyphens w:val="0"/>
              <w:spacing w:after="0" w:line="240" w:lineRule="auto"/>
              <w:jc w:val="center"/>
              <w:rPr>
                <w:rFonts w:ascii="Times New Roman" w:eastAsia="Times New Roman" w:hAnsi="Times New Roman" w:cs="Times New Roman"/>
                <w:b/>
                <w:bCs/>
                <w:i w:val="0"/>
                <w:iCs w:val="0"/>
                <w:color w:val="000000"/>
                <w:sz w:val="22"/>
                <w:szCs w:val="22"/>
                <w:lang w:val="en-AU" w:eastAsia="en-AU" w:bidi="ar-SA"/>
              </w:rPr>
            </w:pPr>
            <w:r w:rsidRPr="00D92CD9">
              <w:rPr>
                <w:rFonts w:ascii="Times New Roman" w:eastAsia="Times New Roman" w:hAnsi="Times New Roman" w:cs="Times New Roman"/>
                <w:b/>
                <w:bCs/>
                <w:i w:val="0"/>
                <w:iCs w:val="0"/>
                <w:color w:val="000000"/>
                <w:sz w:val="22"/>
                <w:szCs w:val="22"/>
                <w:lang w:val="en-AU" w:eastAsia="en-AU" w:bidi="ar-SA"/>
              </w:rPr>
              <w:t>Std deviation</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3D80F05E" w14:textId="77777777" w:rsidR="00D92CD9" w:rsidRPr="00D92CD9" w:rsidRDefault="00D92CD9" w:rsidP="00D92CD9">
            <w:pPr>
              <w:suppressAutoHyphens w:val="0"/>
              <w:spacing w:after="0" w:line="240" w:lineRule="auto"/>
              <w:jc w:val="center"/>
              <w:rPr>
                <w:rFonts w:ascii="Times New Roman" w:eastAsia="Times New Roman" w:hAnsi="Times New Roman" w:cs="Times New Roman"/>
                <w:b/>
                <w:bCs/>
                <w:color w:val="000000"/>
                <w:sz w:val="22"/>
                <w:szCs w:val="22"/>
                <w:lang w:val="en-AU" w:eastAsia="en-AU" w:bidi="ar-SA"/>
              </w:rPr>
            </w:pPr>
            <w:r w:rsidRPr="00D92CD9">
              <w:rPr>
                <w:rFonts w:ascii="Times New Roman" w:eastAsia="Times New Roman" w:hAnsi="Times New Roman" w:cs="Times New Roman"/>
                <w:b/>
                <w:bCs/>
                <w:color w:val="000000"/>
                <w:sz w:val="22"/>
                <w:szCs w:val="22"/>
                <w:lang w:val="en-AU" w:eastAsia="en-AU" w:bidi="ar-SA"/>
              </w:rPr>
              <w:t>1</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00CD8879" w14:textId="6FB64DA7" w:rsidR="00D92CD9" w:rsidRPr="00D92CD9" w:rsidRDefault="00D92CD9" w:rsidP="00D92CD9">
            <w:pPr>
              <w:suppressAutoHyphens w:val="0"/>
              <w:spacing w:after="0" w:line="240" w:lineRule="auto"/>
              <w:jc w:val="center"/>
              <w:rPr>
                <w:rFonts w:ascii="Times New Roman" w:eastAsia="Times New Roman" w:hAnsi="Times New Roman" w:cs="Times New Roman"/>
                <w:b/>
                <w:bCs/>
                <w:color w:val="000000"/>
                <w:sz w:val="22"/>
                <w:szCs w:val="22"/>
                <w:lang w:val="en-AU" w:eastAsia="en-AU" w:bidi="ar-SA"/>
              </w:rPr>
            </w:pPr>
            <w:r w:rsidRPr="00D92CD9">
              <w:rPr>
                <w:rFonts w:ascii="Times New Roman" w:eastAsia="Times New Roman" w:hAnsi="Times New Roman" w:cs="Times New Roman"/>
                <w:b/>
                <w:bCs/>
                <w:color w:val="000000"/>
                <w:sz w:val="22"/>
                <w:szCs w:val="22"/>
                <w:lang w:val="en-AU" w:eastAsia="en-AU" w:bidi="ar-SA"/>
              </w:rPr>
              <w:t>2</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67F92ED2" w14:textId="5C76646A" w:rsidR="00D92CD9" w:rsidRPr="00D92CD9" w:rsidRDefault="00D92CD9" w:rsidP="00D92CD9">
            <w:pPr>
              <w:suppressAutoHyphens w:val="0"/>
              <w:spacing w:after="0" w:line="240" w:lineRule="auto"/>
              <w:jc w:val="center"/>
              <w:rPr>
                <w:rFonts w:ascii="Times New Roman" w:eastAsia="Times New Roman" w:hAnsi="Times New Roman" w:cs="Times New Roman"/>
                <w:b/>
                <w:bCs/>
                <w:color w:val="000000"/>
                <w:sz w:val="22"/>
                <w:szCs w:val="22"/>
                <w:lang w:val="en-AU" w:eastAsia="en-AU" w:bidi="ar-SA"/>
              </w:rPr>
            </w:pPr>
            <w:r w:rsidRPr="00D92CD9">
              <w:rPr>
                <w:rFonts w:ascii="Times New Roman" w:eastAsia="Times New Roman" w:hAnsi="Times New Roman" w:cs="Times New Roman"/>
                <w:b/>
                <w:bCs/>
                <w:color w:val="000000"/>
                <w:sz w:val="22"/>
                <w:szCs w:val="22"/>
                <w:lang w:val="en-AU" w:eastAsia="en-AU" w:bidi="ar-SA"/>
              </w:rPr>
              <w:t>3</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5D861637" w14:textId="5571958C" w:rsidR="00D92CD9" w:rsidRPr="00D92CD9" w:rsidRDefault="00D92CD9" w:rsidP="00D92CD9">
            <w:pPr>
              <w:suppressAutoHyphens w:val="0"/>
              <w:spacing w:after="0" w:line="240" w:lineRule="auto"/>
              <w:jc w:val="center"/>
              <w:rPr>
                <w:rFonts w:ascii="Times New Roman" w:eastAsia="Times New Roman" w:hAnsi="Times New Roman" w:cs="Times New Roman"/>
                <w:b/>
                <w:bCs/>
                <w:color w:val="000000"/>
                <w:sz w:val="22"/>
                <w:szCs w:val="22"/>
                <w:lang w:val="en-AU" w:eastAsia="en-AU" w:bidi="ar-SA"/>
              </w:rPr>
            </w:pPr>
            <w:r w:rsidRPr="00D92CD9">
              <w:rPr>
                <w:rFonts w:ascii="Times New Roman" w:eastAsia="Times New Roman" w:hAnsi="Times New Roman" w:cs="Times New Roman"/>
                <w:b/>
                <w:bCs/>
                <w:color w:val="000000"/>
                <w:sz w:val="22"/>
                <w:szCs w:val="22"/>
                <w:lang w:val="en-AU" w:eastAsia="en-AU" w:bidi="ar-SA"/>
              </w:rPr>
              <w:t>4</w:t>
            </w:r>
          </w:p>
        </w:tc>
        <w:tc>
          <w:tcPr>
            <w:tcW w:w="796" w:type="dxa"/>
            <w:tcBorders>
              <w:top w:val="single" w:sz="4" w:space="0" w:color="auto"/>
              <w:left w:val="nil"/>
              <w:bottom w:val="single" w:sz="4" w:space="0" w:color="auto"/>
              <w:right w:val="single" w:sz="4" w:space="0" w:color="auto"/>
            </w:tcBorders>
            <w:shd w:val="clear" w:color="auto" w:fill="auto"/>
            <w:noWrap/>
            <w:vAlign w:val="center"/>
            <w:hideMark/>
          </w:tcPr>
          <w:p w14:paraId="7C0F1ECF" w14:textId="17CB0932" w:rsidR="00D92CD9" w:rsidRPr="00D92CD9" w:rsidRDefault="00D92CD9" w:rsidP="00D92CD9">
            <w:pPr>
              <w:suppressAutoHyphens w:val="0"/>
              <w:spacing w:after="0" w:line="240" w:lineRule="auto"/>
              <w:jc w:val="center"/>
              <w:rPr>
                <w:rFonts w:ascii="Times New Roman" w:eastAsia="Times New Roman" w:hAnsi="Times New Roman" w:cs="Times New Roman"/>
                <w:b/>
                <w:bCs/>
                <w:color w:val="000000"/>
                <w:sz w:val="22"/>
                <w:szCs w:val="22"/>
                <w:lang w:val="en-AU" w:eastAsia="en-AU" w:bidi="ar-SA"/>
              </w:rPr>
            </w:pPr>
            <w:r w:rsidRPr="00D92CD9">
              <w:rPr>
                <w:rFonts w:ascii="Times New Roman" w:eastAsia="Times New Roman" w:hAnsi="Times New Roman" w:cs="Times New Roman"/>
                <w:b/>
                <w:bCs/>
                <w:color w:val="000000"/>
                <w:sz w:val="22"/>
                <w:szCs w:val="22"/>
                <w:lang w:val="en-AU" w:eastAsia="en-AU" w:bidi="ar-SA"/>
              </w:rPr>
              <w:t>5</w:t>
            </w:r>
          </w:p>
        </w:tc>
      </w:tr>
      <w:tr w:rsidR="00D92CD9" w:rsidRPr="00D92CD9" w14:paraId="1D88F69D" w14:textId="77777777" w:rsidTr="00D92CD9">
        <w:trPr>
          <w:trHeight w:val="306"/>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3785BC9"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1</w:t>
            </w:r>
          </w:p>
        </w:tc>
        <w:tc>
          <w:tcPr>
            <w:tcW w:w="2422" w:type="dxa"/>
            <w:tcBorders>
              <w:top w:val="nil"/>
              <w:left w:val="nil"/>
              <w:bottom w:val="single" w:sz="4" w:space="0" w:color="auto"/>
              <w:right w:val="single" w:sz="4" w:space="0" w:color="auto"/>
            </w:tcBorders>
            <w:shd w:val="clear" w:color="auto" w:fill="auto"/>
            <w:noWrap/>
            <w:vAlign w:val="bottom"/>
            <w:hideMark/>
          </w:tcPr>
          <w:p w14:paraId="6B6610D9" w14:textId="77777777" w:rsidR="00D92CD9" w:rsidRPr="00D92CD9" w:rsidRDefault="00D92CD9" w:rsidP="00D92CD9">
            <w:pPr>
              <w:suppressAutoHyphens w:val="0"/>
              <w:spacing w:after="0" w:line="240" w:lineRule="auto"/>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Exclusive talent management</w:t>
            </w:r>
          </w:p>
        </w:tc>
        <w:tc>
          <w:tcPr>
            <w:tcW w:w="705" w:type="dxa"/>
            <w:tcBorders>
              <w:top w:val="nil"/>
              <w:left w:val="nil"/>
              <w:bottom w:val="single" w:sz="4" w:space="0" w:color="auto"/>
              <w:right w:val="single" w:sz="4" w:space="0" w:color="auto"/>
            </w:tcBorders>
            <w:shd w:val="clear" w:color="auto" w:fill="auto"/>
            <w:noWrap/>
            <w:vAlign w:val="center"/>
            <w:hideMark/>
          </w:tcPr>
          <w:p w14:paraId="45A14526"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2.87</w:t>
            </w:r>
          </w:p>
        </w:tc>
        <w:tc>
          <w:tcPr>
            <w:tcW w:w="1005" w:type="dxa"/>
            <w:tcBorders>
              <w:top w:val="nil"/>
              <w:left w:val="nil"/>
              <w:bottom w:val="single" w:sz="4" w:space="0" w:color="auto"/>
              <w:right w:val="single" w:sz="4" w:space="0" w:color="auto"/>
            </w:tcBorders>
            <w:shd w:val="clear" w:color="auto" w:fill="auto"/>
            <w:noWrap/>
            <w:vAlign w:val="center"/>
            <w:hideMark/>
          </w:tcPr>
          <w:p w14:paraId="56E6A76F"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0.79</w:t>
            </w:r>
          </w:p>
        </w:tc>
        <w:tc>
          <w:tcPr>
            <w:tcW w:w="796" w:type="dxa"/>
            <w:tcBorders>
              <w:top w:val="nil"/>
              <w:left w:val="nil"/>
              <w:bottom w:val="single" w:sz="4" w:space="0" w:color="auto"/>
              <w:right w:val="single" w:sz="4" w:space="0" w:color="auto"/>
            </w:tcBorders>
            <w:shd w:val="clear" w:color="auto" w:fill="auto"/>
            <w:noWrap/>
            <w:vAlign w:val="center"/>
            <w:hideMark/>
          </w:tcPr>
          <w:p w14:paraId="69B224FD"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1.00</w:t>
            </w:r>
          </w:p>
        </w:tc>
        <w:tc>
          <w:tcPr>
            <w:tcW w:w="796" w:type="dxa"/>
            <w:tcBorders>
              <w:top w:val="nil"/>
              <w:left w:val="nil"/>
              <w:bottom w:val="single" w:sz="4" w:space="0" w:color="auto"/>
              <w:right w:val="single" w:sz="4" w:space="0" w:color="auto"/>
            </w:tcBorders>
            <w:shd w:val="clear" w:color="auto" w:fill="auto"/>
            <w:noWrap/>
            <w:vAlign w:val="center"/>
            <w:hideMark/>
          </w:tcPr>
          <w:p w14:paraId="65FB5005"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c>
          <w:tcPr>
            <w:tcW w:w="796" w:type="dxa"/>
            <w:tcBorders>
              <w:top w:val="nil"/>
              <w:left w:val="nil"/>
              <w:bottom w:val="single" w:sz="4" w:space="0" w:color="auto"/>
              <w:right w:val="single" w:sz="4" w:space="0" w:color="auto"/>
            </w:tcBorders>
            <w:shd w:val="clear" w:color="auto" w:fill="auto"/>
            <w:noWrap/>
            <w:vAlign w:val="center"/>
            <w:hideMark/>
          </w:tcPr>
          <w:p w14:paraId="7539B98A"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c>
          <w:tcPr>
            <w:tcW w:w="796" w:type="dxa"/>
            <w:tcBorders>
              <w:top w:val="nil"/>
              <w:left w:val="nil"/>
              <w:bottom w:val="single" w:sz="4" w:space="0" w:color="auto"/>
              <w:right w:val="single" w:sz="4" w:space="0" w:color="auto"/>
            </w:tcBorders>
            <w:shd w:val="clear" w:color="auto" w:fill="auto"/>
            <w:noWrap/>
            <w:vAlign w:val="center"/>
            <w:hideMark/>
          </w:tcPr>
          <w:p w14:paraId="428FC849"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c>
          <w:tcPr>
            <w:tcW w:w="796" w:type="dxa"/>
            <w:tcBorders>
              <w:top w:val="nil"/>
              <w:left w:val="nil"/>
              <w:bottom w:val="single" w:sz="4" w:space="0" w:color="auto"/>
              <w:right w:val="single" w:sz="4" w:space="0" w:color="auto"/>
            </w:tcBorders>
            <w:shd w:val="clear" w:color="auto" w:fill="auto"/>
            <w:noWrap/>
            <w:vAlign w:val="center"/>
            <w:hideMark/>
          </w:tcPr>
          <w:p w14:paraId="21037AC1"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r>
      <w:tr w:rsidR="00D92CD9" w:rsidRPr="00D92CD9" w14:paraId="25484F32" w14:textId="77777777" w:rsidTr="00D92CD9">
        <w:trPr>
          <w:trHeight w:val="306"/>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35B24427" w14:textId="3B2C7620"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2</w:t>
            </w:r>
          </w:p>
        </w:tc>
        <w:tc>
          <w:tcPr>
            <w:tcW w:w="2422" w:type="dxa"/>
            <w:tcBorders>
              <w:top w:val="nil"/>
              <w:left w:val="nil"/>
              <w:bottom w:val="single" w:sz="4" w:space="0" w:color="auto"/>
              <w:right w:val="single" w:sz="4" w:space="0" w:color="auto"/>
            </w:tcBorders>
            <w:shd w:val="clear" w:color="auto" w:fill="auto"/>
            <w:noWrap/>
            <w:vAlign w:val="bottom"/>
            <w:hideMark/>
          </w:tcPr>
          <w:p w14:paraId="12ED54A0" w14:textId="77777777" w:rsidR="00D92CD9" w:rsidRPr="00D92CD9" w:rsidRDefault="00D92CD9" w:rsidP="00D92CD9">
            <w:pPr>
              <w:suppressAutoHyphens w:val="0"/>
              <w:spacing w:after="0" w:line="240" w:lineRule="auto"/>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Gender</w:t>
            </w:r>
          </w:p>
        </w:tc>
        <w:tc>
          <w:tcPr>
            <w:tcW w:w="705" w:type="dxa"/>
            <w:tcBorders>
              <w:top w:val="nil"/>
              <w:left w:val="nil"/>
              <w:bottom w:val="single" w:sz="4" w:space="0" w:color="auto"/>
              <w:right w:val="single" w:sz="4" w:space="0" w:color="auto"/>
            </w:tcBorders>
            <w:shd w:val="clear" w:color="auto" w:fill="auto"/>
            <w:noWrap/>
            <w:vAlign w:val="center"/>
            <w:hideMark/>
          </w:tcPr>
          <w:p w14:paraId="35D44A67"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3.12</w:t>
            </w:r>
          </w:p>
        </w:tc>
        <w:tc>
          <w:tcPr>
            <w:tcW w:w="1005" w:type="dxa"/>
            <w:tcBorders>
              <w:top w:val="nil"/>
              <w:left w:val="nil"/>
              <w:bottom w:val="single" w:sz="4" w:space="0" w:color="auto"/>
              <w:right w:val="single" w:sz="4" w:space="0" w:color="auto"/>
            </w:tcBorders>
            <w:shd w:val="clear" w:color="auto" w:fill="auto"/>
            <w:noWrap/>
            <w:vAlign w:val="center"/>
            <w:hideMark/>
          </w:tcPr>
          <w:p w14:paraId="2C3727D0"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0.77</w:t>
            </w:r>
          </w:p>
        </w:tc>
        <w:tc>
          <w:tcPr>
            <w:tcW w:w="796" w:type="dxa"/>
            <w:tcBorders>
              <w:top w:val="nil"/>
              <w:left w:val="nil"/>
              <w:bottom w:val="single" w:sz="4" w:space="0" w:color="auto"/>
              <w:right w:val="single" w:sz="4" w:space="0" w:color="auto"/>
            </w:tcBorders>
            <w:shd w:val="clear" w:color="auto" w:fill="auto"/>
            <w:noWrap/>
            <w:vAlign w:val="center"/>
            <w:hideMark/>
          </w:tcPr>
          <w:p w14:paraId="5AFF1A99"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0.12</w:t>
            </w:r>
          </w:p>
        </w:tc>
        <w:tc>
          <w:tcPr>
            <w:tcW w:w="796" w:type="dxa"/>
            <w:tcBorders>
              <w:top w:val="nil"/>
              <w:left w:val="nil"/>
              <w:bottom w:val="single" w:sz="4" w:space="0" w:color="auto"/>
              <w:right w:val="single" w:sz="4" w:space="0" w:color="auto"/>
            </w:tcBorders>
            <w:shd w:val="clear" w:color="auto" w:fill="auto"/>
            <w:noWrap/>
            <w:vAlign w:val="center"/>
            <w:hideMark/>
          </w:tcPr>
          <w:p w14:paraId="74BC3A8F"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1.00</w:t>
            </w:r>
          </w:p>
        </w:tc>
        <w:tc>
          <w:tcPr>
            <w:tcW w:w="796" w:type="dxa"/>
            <w:tcBorders>
              <w:top w:val="nil"/>
              <w:left w:val="nil"/>
              <w:bottom w:val="single" w:sz="4" w:space="0" w:color="auto"/>
              <w:right w:val="single" w:sz="4" w:space="0" w:color="auto"/>
            </w:tcBorders>
            <w:shd w:val="clear" w:color="auto" w:fill="auto"/>
            <w:noWrap/>
            <w:vAlign w:val="center"/>
            <w:hideMark/>
          </w:tcPr>
          <w:p w14:paraId="741F7A9B"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c>
          <w:tcPr>
            <w:tcW w:w="796" w:type="dxa"/>
            <w:tcBorders>
              <w:top w:val="nil"/>
              <w:left w:val="nil"/>
              <w:bottom w:val="single" w:sz="4" w:space="0" w:color="auto"/>
              <w:right w:val="single" w:sz="4" w:space="0" w:color="auto"/>
            </w:tcBorders>
            <w:shd w:val="clear" w:color="auto" w:fill="auto"/>
            <w:noWrap/>
            <w:vAlign w:val="center"/>
            <w:hideMark/>
          </w:tcPr>
          <w:p w14:paraId="76AF737B"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c>
          <w:tcPr>
            <w:tcW w:w="796" w:type="dxa"/>
            <w:tcBorders>
              <w:top w:val="nil"/>
              <w:left w:val="nil"/>
              <w:bottom w:val="single" w:sz="4" w:space="0" w:color="auto"/>
              <w:right w:val="single" w:sz="4" w:space="0" w:color="auto"/>
            </w:tcBorders>
            <w:shd w:val="clear" w:color="auto" w:fill="auto"/>
            <w:noWrap/>
            <w:vAlign w:val="center"/>
            <w:hideMark/>
          </w:tcPr>
          <w:p w14:paraId="43EE3A88"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r>
      <w:tr w:rsidR="00D92CD9" w:rsidRPr="00D92CD9" w14:paraId="73E6A030" w14:textId="77777777" w:rsidTr="00D92CD9">
        <w:trPr>
          <w:trHeight w:val="306"/>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6212F832" w14:textId="5F23BF65"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3</w:t>
            </w:r>
          </w:p>
        </w:tc>
        <w:tc>
          <w:tcPr>
            <w:tcW w:w="2422" w:type="dxa"/>
            <w:tcBorders>
              <w:top w:val="nil"/>
              <w:left w:val="nil"/>
              <w:bottom w:val="single" w:sz="4" w:space="0" w:color="auto"/>
              <w:right w:val="single" w:sz="4" w:space="0" w:color="auto"/>
            </w:tcBorders>
            <w:shd w:val="clear" w:color="auto" w:fill="auto"/>
            <w:noWrap/>
            <w:vAlign w:val="bottom"/>
            <w:hideMark/>
          </w:tcPr>
          <w:p w14:paraId="0CC87780" w14:textId="77777777" w:rsidR="00D92CD9" w:rsidRPr="00D92CD9" w:rsidRDefault="00D92CD9" w:rsidP="00D92CD9">
            <w:pPr>
              <w:suppressAutoHyphens w:val="0"/>
              <w:spacing w:after="0" w:line="240" w:lineRule="auto"/>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Tenure</w:t>
            </w:r>
          </w:p>
        </w:tc>
        <w:tc>
          <w:tcPr>
            <w:tcW w:w="705" w:type="dxa"/>
            <w:tcBorders>
              <w:top w:val="nil"/>
              <w:left w:val="nil"/>
              <w:bottom w:val="single" w:sz="4" w:space="0" w:color="auto"/>
              <w:right w:val="single" w:sz="4" w:space="0" w:color="auto"/>
            </w:tcBorders>
            <w:shd w:val="clear" w:color="auto" w:fill="auto"/>
            <w:noWrap/>
            <w:vAlign w:val="center"/>
            <w:hideMark/>
          </w:tcPr>
          <w:p w14:paraId="019D1B1B"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2.23</w:t>
            </w:r>
          </w:p>
        </w:tc>
        <w:tc>
          <w:tcPr>
            <w:tcW w:w="1005" w:type="dxa"/>
            <w:tcBorders>
              <w:top w:val="nil"/>
              <w:left w:val="nil"/>
              <w:bottom w:val="single" w:sz="4" w:space="0" w:color="auto"/>
              <w:right w:val="single" w:sz="4" w:space="0" w:color="auto"/>
            </w:tcBorders>
            <w:shd w:val="clear" w:color="auto" w:fill="auto"/>
            <w:noWrap/>
            <w:vAlign w:val="center"/>
            <w:hideMark/>
          </w:tcPr>
          <w:p w14:paraId="032597BB"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0.62</w:t>
            </w:r>
          </w:p>
        </w:tc>
        <w:tc>
          <w:tcPr>
            <w:tcW w:w="796" w:type="dxa"/>
            <w:tcBorders>
              <w:top w:val="nil"/>
              <w:left w:val="nil"/>
              <w:bottom w:val="single" w:sz="4" w:space="0" w:color="auto"/>
              <w:right w:val="single" w:sz="4" w:space="0" w:color="auto"/>
            </w:tcBorders>
            <w:shd w:val="clear" w:color="auto" w:fill="auto"/>
            <w:noWrap/>
            <w:vAlign w:val="center"/>
            <w:hideMark/>
          </w:tcPr>
          <w:p w14:paraId="543A87E6"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-0.68</w:t>
            </w:r>
          </w:p>
        </w:tc>
        <w:tc>
          <w:tcPr>
            <w:tcW w:w="796" w:type="dxa"/>
            <w:tcBorders>
              <w:top w:val="nil"/>
              <w:left w:val="nil"/>
              <w:bottom w:val="single" w:sz="4" w:space="0" w:color="auto"/>
              <w:right w:val="single" w:sz="4" w:space="0" w:color="auto"/>
            </w:tcBorders>
            <w:shd w:val="clear" w:color="auto" w:fill="auto"/>
            <w:noWrap/>
            <w:vAlign w:val="center"/>
            <w:hideMark/>
          </w:tcPr>
          <w:p w14:paraId="1085A9C3"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0.04</w:t>
            </w:r>
          </w:p>
        </w:tc>
        <w:tc>
          <w:tcPr>
            <w:tcW w:w="796" w:type="dxa"/>
            <w:tcBorders>
              <w:top w:val="nil"/>
              <w:left w:val="nil"/>
              <w:bottom w:val="single" w:sz="4" w:space="0" w:color="auto"/>
              <w:right w:val="single" w:sz="4" w:space="0" w:color="auto"/>
            </w:tcBorders>
            <w:shd w:val="clear" w:color="auto" w:fill="auto"/>
            <w:noWrap/>
            <w:vAlign w:val="center"/>
            <w:hideMark/>
          </w:tcPr>
          <w:p w14:paraId="72CE4DA4"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1.00</w:t>
            </w:r>
          </w:p>
        </w:tc>
        <w:tc>
          <w:tcPr>
            <w:tcW w:w="796" w:type="dxa"/>
            <w:tcBorders>
              <w:top w:val="nil"/>
              <w:left w:val="nil"/>
              <w:bottom w:val="single" w:sz="4" w:space="0" w:color="auto"/>
              <w:right w:val="single" w:sz="4" w:space="0" w:color="auto"/>
            </w:tcBorders>
            <w:shd w:val="clear" w:color="auto" w:fill="auto"/>
            <w:noWrap/>
            <w:vAlign w:val="center"/>
            <w:hideMark/>
          </w:tcPr>
          <w:p w14:paraId="6F85886F"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c>
          <w:tcPr>
            <w:tcW w:w="796" w:type="dxa"/>
            <w:tcBorders>
              <w:top w:val="nil"/>
              <w:left w:val="nil"/>
              <w:bottom w:val="single" w:sz="4" w:space="0" w:color="auto"/>
              <w:right w:val="single" w:sz="4" w:space="0" w:color="auto"/>
            </w:tcBorders>
            <w:shd w:val="clear" w:color="auto" w:fill="auto"/>
            <w:noWrap/>
            <w:vAlign w:val="center"/>
            <w:hideMark/>
          </w:tcPr>
          <w:p w14:paraId="70CFEDE7"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r>
      <w:tr w:rsidR="00D92CD9" w:rsidRPr="00D92CD9" w14:paraId="5319E356" w14:textId="77777777" w:rsidTr="00D92CD9">
        <w:trPr>
          <w:trHeight w:val="306"/>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719C5994" w14:textId="3870A069"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4</w:t>
            </w:r>
          </w:p>
        </w:tc>
        <w:tc>
          <w:tcPr>
            <w:tcW w:w="2422" w:type="dxa"/>
            <w:tcBorders>
              <w:top w:val="nil"/>
              <w:left w:val="nil"/>
              <w:bottom w:val="single" w:sz="4" w:space="0" w:color="auto"/>
              <w:right w:val="single" w:sz="4" w:space="0" w:color="auto"/>
            </w:tcBorders>
            <w:shd w:val="clear" w:color="auto" w:fill="auto"/>
            <w:noWrap/>
            <w:vAlign w:val="bottom"/>
            <w:hideMark/>
          </w:tcPr>
          <w:p w14:paraId="1625849F" w14:textId="77777777" w:rsidR="00D92CD9" w:rsidRPr="00D92CD9" w:rsidRDefault="00D92CD9" w:rsidP="00D92CD9">
            <w:pPr>
              <w:suppressAutoHyphens w:val="0"/>
              <w:spacing w:after="0" w:line="240" w:lineRule="auto"/>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Job position</w:t>
            </w:r>
          </w:p>
        </w:tc>
        <w:tc>
          <w:tcPr>
            <w:tcW w:w="705" w:type="dxa"/>
            <w:tcBorders>
              <w:top w:val="nil"/>
              <w:left w:val="nil"/>
              <w:bottom w:val="single" w:sz="4" w:space="0" w:color="auto"/>
              <w:right w:val="single" w:sz="4" w:space="0" w:color="auto"/>
            </w:tcBorders>
            <w:shd w:val="clear" w:color="auto" w:fill="auto"/>
            <w:noWrap/>
            <w:vAlign w:val="center"/>
            <w:hideMark/>
          </w:tcPr>
          <w:p w14:paraId="385D72FF"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1.93</w:t>
            </w:r>
          </w:p>
        </w:tc>
        <w:tc>
          <w:tcPr>
            <w:tcW w:w="1005" w:type="dxa"/>
            <w:tcBorders>
              <w:top w:val="nil"/>
              <w:left w:val="nil"/>
              <w:bottom w:val="single" w:sz="4" w:space="0" w:color="auto"/>
              <w:right w:val="single" w:sz="4" w:space="0" w:color="auto"/>
            </w:tcBorders>
            <w:shd w:val="clear" w:color="auto" w:fill="auto"/>
            <w:noWrap/>
            <w:vAlign w:val="center"/>
            <w:hideMark/>
          </w:tcPr>
          <w:p w14:paraId="7411730E"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0.53</w:t>
            </w:r>
          </w:p>
        </w:tc>
        <w:tc>
          <w:tcPr>
            <w:tcW w:w="796" w:type="dxa"/>
            <w:tcBorders>
              <w:top w:val="nil"/>
              <w:left w:val="nil"/>
              <w:bottom w:val="single" w:sz="4" w:space="0" w:color="auto"/>
              <w:right w:val="single" w:sz="4" w:space="0" w:color="auto"/>
            </w:tcBorders>
            <w:shd w:val="clear" w:color="auto" w:fill="auto"/>
            <w:noWrap/>
            <w:vAlign w:val="center"/>
            <w:hideMark/>
          </w:tcPr>
          <w:p w14:paraId="5C77D8CB"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-0.47</w:t>
            </w:r>
          </w:p>
        </w:tc>
        <w:tc>
          <w:tcPr>
            <w:tcW w:w="796" w:type="dxa"/>
            <w:tcBorders>
              <w:top w:val="nil"/>
              <w:left w:val="nil"/>
              <w:bottom w:val="single" w:sz="4" w:space="0" w:color="auto"/>
              <w:right w:val="single" w:sz="4" w:space="0" w:color="auto"/>
            </w:tcBorders>
            <w:shd w:val="clear" w:color="auto" w:fill="auto"/>
            <w:noWrap/>
            <w:vAlign w:val="center"/>
            <w:hideMark/>
          </w:tcPr>
          <w:p w14:paraId="2641CBC8"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0.06</w:t>
            </w:r>
          </w:p>
        </w:tc>
        <w:tc>
          <w:tcPr>
            <w:tcW w:w="796" w:type="dxa"/>
            <w:tcBorders>
              <w:top w:val="nil"/>
              <w:left w:val="nil"/>
              <w:bottom w:val="single" w:sz="4" w:space="0" w:color="auto"/>
              <w:right w:val="single" w:sz="4" w:space="0" w:color="auto"/>
            </w:tcBorders>
            <w:shd w:val="clear" w:color="auto" w:fill="auto"/>
            <w:noWrap/>
            <w:vAlign w:val="center"/>
            <w:hideMark/>
          </w:tcPr>
          <w:p w14:paraId="453382CF"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-0.10</w:t>
            </w:r>
          </w:p>
        </w:tc>
        <w:tc>
          <w:tcPr>
            <w:tcW w:w="796" w:type="dxa"/>
            <w:tcBorders>
              <w:top w:val="nil"/>
              <w:left w:val="nil"/>
              <w:bottom w:val="single" w:sz="4" w:space="0" w:color="auto"/>
              <w:right w:val="single" w:sz="4" w:space="0" w:color="auto"/>
            </w:tcBorders>
            <w:shd w:val="clear" w:color="auto" w:fill="auto"/>
            <w:noWrap/>
            <w:vAlign w:val="center"/>
            <w:hideMark/>
          </w:tcPr>
          <w:p w14:paraId="642E2028"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1.00</w:t>
            </w:r>
          </w:p>
        </w:tc>
        <w:tc>
          <w:tcPr>
            <w:tcW w:w="796" w:type="dxa"/>
            <w:tcBorders>
              <w:top w:val="nil"/>
              <w:left w:val="nil"/>
              <w:bottom w:val="single" w:sz="4" w:space="0" w:color="auto"/>
              <w:right w:val="single" w:sz="4" w:space="0" w:color="auto"/>
            </w:tcBorders>
            <w:shd w:val="clear" w:color="auto" w:fill="auto"/>
            <w:noWrap/>
            <w:vAlign w:val="center"/>
            <w:hideMark/>
          </w:tcPr>
          <w:p w14:paraId="58947A04"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 </w:t>
            </w:r>
          </w:p>
        </w:tc>
      </w:tr>
      <w:tr w:rsidR="00D92CD9" w:rsidRPr="00D92CD9" w14:paraId="709D47D5" w14:textId="77777777" w:rsidTr="00D92CD9">
        <w:trPr>
          <w:trHeight w:val="306"/>
        </w:trPr>
        <w:tc>
          <w:tcPr>
            <w:tcW w:w="461" w:type="dxa"/>
            <w:tcBorders>
              <w:top w:val="nil"/>
              <w:left w:val="single" w:sz="4" w:space="0" w:color="auto"/>
              <w:bottom w:val="single" w:sz="4" w:space="0" w:color="auto"/>
              <w:right w:val="single" w:sz="4" w:space="0" w:color="auto"/>
            </w:tcBorders>
            <w:shd w:val="clear" w:color="auto" w:fill="auto"/>
            <w:noWrap/>
            <w:vAlign w:val="center"/>
            <w:hideMark/>
          </w:tcPr>
          <w:p w14:paraId="23334C0F" w14:textId="05DC3D4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5</w:t>
            </w:r>
          </w:p>
        </w:tc>
        <w:tc>
          <w:tcPr>
            <w:tcW w:w="2422" w:type="dxa"/>
            <w:tcBorders>
              <w:top w:val="nil"/>
              <w:left w:val="nil"/>
              <w:bottom w:val="single" w:sz="4" w:space="0" w:color="auto"/>
              <w:right w:val="single" w:sz="4" w:space="0" w:color="auto"/>
            </w:tcBorders>
            <w:shd w:val="clear" w:color="auto" w:fill="auto"/>
            <w:noWrap/>
            <w:vAlign w:val="bottom"/>
            <w:hideMark/>
          </w:tcPr>
          <w:p w14:paraId="01F9B1EC" w14:textId="77777777" w:rsidR="00D92CD9" w:rsidRPr="00D92CD9" w:rsidRDefault="00D92CD9" w:rsidP="00D92CD9">
            <w:pPr>
              <w:suppressAutoHyphens w:val="0"/>
              <w:spacing w:after="0" w:line="240" w:lineRule="auto"/>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Engagement</w:t>
            </w:r>
          </w:p>
        </w:tc>
        <w:tc>
          <w:tcPr>
            <w:tcW w:w="705" w:type="dxa"/>
            <w:tcBorders>
              <w:top w:val="nil"/>
              <w:left w:val="nil"/>
              <w:bottom w:val="single" w:sz="4" w:space="0" w:color="auto"/>
              <w:right w:val="single" w:sz="4" w:space="0" w:color="auto"/>
            </w:tcBorders>
            <w:shd w:val="clear" w:color="auto" w:fill="auto"/>
            <w:noWrap/>
            <w:vAlign w:val="center"/>
            <w:hideMark/>
          </w:tcPr>
          <w:p w14:paraId="632B4F5F"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2.07</w:t>
            </w:r>
          </w:p>
        </w:tc>
        <w:tc>
          <w:tcPr>
            <w:tcW w:w="1005" w:type="dxa"/>
            <w:tcBorders>
              <w:top w:val="nil"/>
              <w:left w:val="nil"/>
              <w:bottom w:val="single" w:sz="4" w:space="0" w:color="auto"/>
              <w:right w:val="single" w:sz="4" w:space="0" w:color="auto"/>
            </w:tcBorders>
            <w:shd w:val="clear" w:color="auto" w:fill="auto"/>
            <w:noWrap/>
            <w:vAlign w:val="center"/>
            <w:hideMark/>
          </w:tcPr>
          <w:p w14:paraId="0F90E8E7"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-0.68</w:t>
            </w:r>
          </w:p>
        </w:tc>
        <w:tc>
          <w:tcPr>
            <w:tcW w:w="796" w:type="dxa"/>
            <w:tcBorders>
              <w:top w:val="nil"/>
              <w:left w:val="nil"/>
              <w:bottom w:val="single" w:sz="4" w:space="0" w:color="auto"/>
              <w:right w:val="single" w:sz="4" w:space="0" w:color="auto"/>
            </w:tcBorders>
            <w:shd w:val="clear" w:color="auto" w:fill="auto"/>
            <w:noWrap/>
            <w:vAlign w:val="center"/>
            <w:hideMark/>
          </w:tcPr>
          <w:p w14:paraId="454393ED"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-0.79*</w:t>
            </w:r>
          </w:p>
        </w:tc>
        <w:tc>
          <w:tcPr>
            <w:tcW w:w="796" w:type="dxa"/>
            <w:tcBorders>
              <w:top w:val="nil"/>
              <w:left w:val="nil"/>
              <w:bottom w:val="single" w:sz="4" w:space="0" w:color="auto"/>
              <w:right w:val="single" w:sz="4" w:space="0" w:color="auto"/>
            </w:tcBorders>
            <w:shd w:val="clear" w:color="auto" w:fill="auto"/>
            <w:noWrap/>
            <w:vAlign w:val="center"/>
            <w:hideMark/>
          </w:tcPr>
          <w:p w14:paraId="196E5C29"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0.11</w:t>
            </w:r>
          </w:p>
        </w:tc>
        <w:tc>
          <w:tcPr>
            <w:tcW w:w="796" w:type="dxa"/>
            <w:tcBorders>
              <w:top w:val="nil"/>
              <w:left w:val="nil"/>
              <w:bottom w:val="single" w:sz="4" w:space="0" w:color="auto"/>
              <w:right w:val="single" w:sz="4" w:space="0" w:color="auto"/>
            </w:tcBorders>
            <w:shd w:val="clear" w:color="auto" w:fill="auto"/>
            <w:noWrap/>
            <w:vAlign w:val="center"/>
            <w:hideMark/>
          </w:tcPr>
          <w:p w14:paraId="39D243C6"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0.49</w:t>
            </w:r>
          </w:p>
        </w:tc>
        <w:tc>
          <w:tcPr>
            <w:tcW w:w="796" w:type="dxa"/>
            <w:tcBorders>
              <w:top w:val="nil"/>
              <w:left w:val="nil"/>
              <w:bottom w:val="single" w:sz="4" w:space="0" w:color="auto"/>
              <w:right w:val="single" w:sz="4" w:space="0" w:color="auto"/>
            </w:tcBorders>
            <w:shd w:val="clear" w:color="auto" w:fill="auto"/>
            <w:noWrap/>
            <w:vAlign w:val="center"/>
            <w:hideMark/>
          </w:tcPr>
          <w:p w14:paraId="527EC338"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0.34</w:t>
            </w:r>
          </w:p>
        </w:tc>
        <w:tc>
          <w:tcPr>
            <w:tcW w:w="796" w:type="dxa"/>
            <w:tcBorders>
              <w:top w:val="nil"/>
              <w:left w:val="nil"/>
              <w:bottom w:val="single" w:sz="4" w:space="0" w:color="auto"/>
              <w:right w:val="single" w:sz="4" w:space="0" w:color="auto"/>
            </w:tcBorders>
            <w:shd w:val="clear" w:color="auto" w:fill="auto"/>
            <w:noWrap/>
            <w:vAlign w:val="center"/>
            <w:hideMark/>
          </w:tcPr>
          <w:p w14:paraId="64140F56" w14:textId="77777777" w:rsidR="00D92CD9" w:rsidRPr="00D92CD9" w:rsidRDefault="00D92CD9" w:rsidP="00D92CD9">
            <w:pPr>
              <w:suppressAutoHyphens w:val="0"/>
              <w:spacing w:after="0" w:line="240" w:lineRule="auto"/>
              <w:jc w:val="center"/>
              <w:rPr>
                <w:rFonts w:ascii="Times New Roman" w:eastAsia="Times New Roman" w:hAnsi="Times New Roman" w:cs="Times New Roman"/>
                <w:i w:val="0"/>
                <w:iCs w:val="0"/>
                <w:color w:val="000000"/>
                <w:sz w:val="22"/>
                <w:szCs w:val="22"/>
                <w:lang w:val="en-AU" w:eastAsia="en-AU" w:bidi="ar-SA"/>
              </w:rPr>
            </w:pPr>
            <w:r w:rsidRPr="00D92CD9">
              <w:rPr>
                <w:rFonts w:ascii="Times New Roman" w:eastAsia="Times New Roman" w:hAnsi="Times New Roman" w:cs="Times New Roman"/>
                <w:i w:val="0"/>
                <w:iCs w:val="0"/>
                <w:color w:val="000000"/>
                <w:sz w:val="22"/>
                <w:szCs w:val="22"/>
                <w:lang w:val="en-AU" w:eastAsia="en-AU" w:bidi="ar-SA"/>
              </w:rPr>
              <w:t>1.00</w:t>
            </w:r>
          </w:p>
        </w:tc>
      </w:tr>
    </w:tbl>
    <w:p w14:paraId="6CDDC239" w14:textId="5DD72696" w:rsidR="00D137E4" w:rsidRPr="00D92CD9" w:rsidRDefault="00D92CD9" w:rsidP="00D92CD9">
      <w:pPr>
        <w:suppressAutoHyphens w:val="0"/>
        <w:spacing w:after="160" w:line="360" w:lineRule="auto"/>
        <w:jc w:val="both"/>
        <w:rPr>
          <w:rFonts w:ascii="Times New Roman" w:hAnsi="Times New Roman" w:cs="Times New Roman"/>
          <w:i w:val="0"/>
          <w:iCs w:val="0"/>
          <w:kern w:val="2"/>
          <w:sz w:val="18"/>
          <w:szCs w:val="18"/>
          <w:lang w:val="en-ID" w:bidi="ar-SA"/>
          <w14:ligatures w14:val="standardContextual"/>
        </w:rPr>
      </w:pPr>
      <w:r w:rsidRPr="00D92CD9">
        <w:rPr>
          <w:rFonts w:ascii="Times New Roman" w:hAnsi="Times New Roman" w:cs="Times New Roman"/>
          <w:i w:val="0"/>
          <w:iCs w:val="0"/>
          <w:kern w:val="2"/>
          <w:sz w:val="18"/>
          <w:szCs w:val="18"/>
          <w:lang w:val="en-ID" w:bidi="ar-SA"/>
          <w14:ligatures w14:val="standardContextual"/>
        </w:rPr>
        <w:t>*. Correlation is significant at the 0.01 level (2-tailed). N = 104</w:t>
      </w:r>
    </w:p>
    <w:p w14:paraId="6004B307" w14:textId="77777777" w:rsidR="003E07EB" w:rsidRDefault="003E07E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2F550B94" w14:textId="0BE72EFE" w:rsidR="003E07EB" w:rsidRDefault="004E113B">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r>
        <w:rPr>
          <w:rFonts w:ascii="Times New Roman" w:eastAsia="Times New Roman" w:hAnsi="Times New Roman" w:cs="Times New Roman"/>
          <w:b/>
          <w:i w:val="0"/>
          <w:color w:val="000000"/>
          <w:sz w:val="24"/>
          <w:szCs w:val="24"/>
        </w:rPr>
        <w:t xml:space="preserve">Discussion </w:t>
      </w:r>
    </w:p>
    <w:p w14:paraId="2B7D67AC" w14:textId="17C31B46" w:rsidR="00D92CD9" w:rsidRDefault="00D92CD9" w:rsidP="00D92CD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D92CD9">
        <w:rPr>
          <w:rFonts w:ascii="Times New Roman" w:eastAsia="Times New Roman" w:hAnsi="Times New Roman" w:cs="Times New Roman"/>
          <w:i w:val="0"/>
          <w:color w:val="000000"/>
          <w:sz w:val="24"/>
          <w:szCs w:val="24"/>
        </w:rPr>
        <w:t xml:space="preserve">The correlation between exclusive talent management and employee engagement is complex and can have a substantial influence on the overall achievement and contentment of both the talent and the </w:t>
      </w:r>
      <w:r w:rsidR="00F807C2" w:rsidRPr="00D92CD9">
        <w:rPr>
          <w:rFonts w:ascii="Times New Roman" w:eastAsia="Times New Roman" w:hAnsi="Times New Roman" w:cs="Times New Roman"/>
          <w:i w:val="0"/>
          <w:color w:val="000000"/>
          <w:sz w:val="24"/>
          <w:szCs w:val="24"/>
        </w:rPr>
        <w:t>organization</w:t>
      </w:r>
      <w:r w:rsidRPr="00D92CD9">
        <w:rPr>
          <w:rFonts w:ascii="Times New Roman" w:eastAsia="Times New Roman" w:hAnsi="Times New Roman" w:cs="Times New Roman"/>
          <w:i w:val="0"/>
          <w:color w:val="000000"/>
          <w:sz w:val="24"/>
          <w:szCs w:val="24"/>
        </w:rPr>
        <w:t xml:space="preserve">. The study's data analysis revealed a strong and statistically significant negative association (r = -0.068, p = .000) between exclusive talent management and employee engagement. The presence of a detrimental and substantial correlation between exclusive talent management and employee engagement suggests that the adoption of exclusive talent management strategies by The ABC corporation could lead to a decline in employee engagement levels. Exclusive talent management refers to the utilization of tactics that focus on a select cohort of employees, usually those with extraordinary potential, to offer them exclusive opportunities for growth and facilitate their advancement in their careers. The exclusion of specific employees from these programs may lead to perceptions of inequality and unfairness, which could ultimately decrease employee engagement.  </w:t>
      </w:r>
    </w:p>
    <w:p w14:paraId="5E3AFDFC" w14:textId="77777777" w:rsidR="00697A50" w:rsidRDefault="00697A50" w:rsidP="00D92CD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35BDFE72" w14:textId="4DE660F4" w:rsidR="00697A50" w:rsidRPr="00D92CD9" w:rsidRDefault="00697A50" w:rsidP="00D92CD9">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r w:rsidRPr="00697A50">
        <w:rPr>
          <w:rFonts w:ascii="Times New Roman" w:eastAsia="Times New Roman" w:hAnsi="Times New Roman" w:cs="Times New Roman"/>
          <w:i w:val="0"/>
          <w:color w:val="000000"/>
          <w:sz w:val="24"/>
          <w:szCs w:val="24"/>
        </w:rPr>
        <w:t xml:space="preserve">Employee engagement may occasionally suffer because of exclusive talent management. Hence, it is imperative for ABC Company to establish a nurturing work atmosphere that fosters a sense of worth, assistance, and empowerment among its employees, thereby enabling them to exert their utmost capabilities. Promote transparent and compassionate communication to foster a sense of appreciation and comprehension among staff. This can be accomplished through the implementation of strategies such as employee resource groups and town hall meetings. In addition, it is imperative for ABC Company to acknowledge and incentivize employees' accomplishments and efforts to cultivate a </w:t>
      </w:r>
      <w:r w:rsidR="00F807C2" w:rsidRPr="00697A50">
        <w:rPr>
          <w:rFonts w:ascii="Times New Roman" w:eastAsia="Times New Roman" w:hAnsi="Times New Roman" w:cs="Times New Roman"/>
          <w:i w:val="0"/>
          <w:color w:val="000000"/>
          <w:sz w:val="24"/>
          <w:szCs w:val="24"/>
        </w:rPr>
        <w:t>favorable</w:t>
      </w:r>
      <w:r w:rsidRPr="00697A50">
        <w:rPr>
          <w:rFonts w:ascii="Times New Roman" w:eastAsia="Times New Roman" w:hAnsi="Times New Roman" w:cs="Times New Roman"/>
          <w:i w:val="0"/>
          <w:color w:val="000000"/>
          <w:sz w:val="24"/>
          <w:szCs w:val="24"/>
        </w:rPr>
        <w:t xml:space="preserve"> work atmosphere and promote a sense of inclusion. Furthermore, foster a </w:t>
      </w:r>
      <w:r w:rsidR="00F807C2" w:rsidRPr="00697A50">
        <w:rPr>
          <w:rFonts w:ascii="Times New Roman" w:eastAsia="Times New Roman" w:hAnsi="Times New Roman" w:cs="Times New Roman"/>
          <w:i w:val="0"/>
          <w:color w:val="000000"/>
          <w:sz w:val="24"/>
          <w:szCs w:val="24"/>
        </w:rPr>
        <w:t>favorable</w:t>
      </w:r>
      <w:r w:rsidRPr="00697A50">
        <w:rPr>
          <w:rFonts w:ascii="Times New Roman" w:eastAsia="Times New Roman" w:hAnsi="Times New Roman" w:cs="Times New Roman"/>
          <w:i w:val="0"/>
          <w:color w:val="000000"/>
          <w:sz w:val="24"/>
          <w:szCs w:val="24"/>
        </w:rPr>
        <w:t xml:space="preserve"> model and cultivate confidence through the implementation of principled and open leadership.</w:t>
      </w:r>
      <w:r w:rsidR="00F807C2">
        <w:rPr>
          <w:rFonts w:ascii="Times New Roman" w:eastAsia="Times New Roman" w:hAnsi="Times New Roman" w:cs="Times New Roman"/>
          <w:i w:val="0"/>
          <w:color w:val="000000"/>
          <w:sz w:val="24"/>
          <w:szCs w:val="24"/>
        </w:rPr>
        <w:t xml:space="preserve"> </w:t>
      </w:r>
      <w:r w:rsidRPr="00697A50">
        <w:rPr>
          <w:rFonts w:ascii="Times New Roman" w:eastAsia="Times New Roman" w:hAnsi="Times New Roman" w:cs="Times New Roman"/>
          <w:i w:val="0"/>
          <w:color w:val="000000"/>
          <w:sz w:val="24"/>
          <w:szCs w:val="24"/>
        </w:rPr>
        <w:t xml:space="preserve">By applying these suggestions, </w:t>
      </w:r>
      <w:r w:rsidR="00F807C2" w:rsidRPr="00697A50">
        <w:rPr>
          <w:rFonts w:ascii="Times New Roman" w:eastAsia="Times New Roman" w:hAnsi="Times New Roman" w:cs="Times New Roman"/>
          <w:i w:val="0"/>
          <w:color w:val="000000"/>
          <w:sz w:val="24"/>
          <w:szCs w:val="24"/>
        </w:rPr>
        <w:t>organizations</w:t>
      </w:r>
      <w:r w:rsidRPr="00697A50">
        <w:rPr>
          <w:rFonts w:ascii="Times New Roman" w:eastAsia="Times New Roman" w:hAnsi="Times New Roman" w:cs="Times New Roman"/>
          <w:i w:val="0"/>
          <w:color w:val="000000"/>
          <w:sz w:val="24"/>
          <w:szCs w:val="24"/>
        </w:rPr>
        <w:t xml:space="preserve"> can establish a conducive work environment that fosters employee engagement, well-being, and productivity.</w:t>
      </w:r>
    </w:p>
    <w:p w14:paraId="3C8DA165" w14:textId="77777777" w:rsidR="003E07EB" w:rsidRDefault="003E07EB" w:rsidP="00697A50">
      <w:pPr>
        <w:pBdr>
          <w:top w:val="nil"/>
          <w:left w:val="nil"/>
          <w:bottom w:val="nil"/>
          <w:right w:val="nil"/>
          <w:between w:val="nil"/>
        </w:pBdr>
        <w:spacing w:after="0" w:line="240" w:lineRule="auto"/>
        <w:jc w:val="both"/>
        <w:rPr>
          <w:rFonts w:ascii="Times New Roman" w:eastAsia="Times New Roman" w:hAnsi="Times New Roman" w:cs="Times New Roman"/>
          <w:i w:val="0"/>
          <w:color w:val="000000"/>
          <w:sz w:val="24"/>
          <w:szCs w:val="24"/>
        </w:rPr>
      </w:pPr>
      <w:bookmarkStart w:id="3" w:name="_heading=h.4d34og8" w:colFirst="0" w:colLast="0"/>
      <w:bookmarkEnd w:id="3"/>
    </w:p>
    <w:p w14:paraId="207582C0" w14:textId="77777777" w:rsidR="003E07EB" w:rsidRDefault="003E07EB">
      <w:pPr>
        <w:pBdr>
          <w:top w:val="nil"/>
          <w:left w:val="nil"/>
          <w:bottom w:val="nil"/>
          <w:right w:val="nil"/>
          <w:between w:val="nil"/>
        </w:pBdr>
        <w:spacing w:after="0" w:line="240" w:lineRule="auto"/>
        <w:ind w:firstLine="720"/>
        <w:jc w:val="both"/>
        <w:rPr>
          <w:rFonts w:ascii="Times New Roman" w:eastAsia="Times New Roman" w:hAnsi="Times New Roman" w:cs="Times New Roman"/>
          <w:i w:val="0"/>
          <w:color w:val="000000"/>
          <w:sz w:val="24"/>
          <w:szCs w:val="24"/>
        </w:rPr>
      </w:pPr>
    </w:p>
    <w:p w14:paraId="5725B82B" w14:textId="238F9670" w:rsidR="003E07EB" w:rsidRDefault="004E113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lastRenderedPageBreak/>
        <w:t xml:space="preserve">CONCLUSION </w:t>
      </w:r>
    </w:p>
    <w:p w14:paraId="09CAC98E" w14:textId="33AF3E67" w:rsidR="00697A50" w:rsidRPr="00697A50" w:rsidRDefault="00697A50" w:rsidP="00697A50">
      <w:pPr>
        <w:spacing w:after="0" w:line="240" w:lineRule="auto"/>
        <w:ind w:firstLine="720"/>
        <w:jc w:val="both"/>
        <w:rPr>
          <w:rFonts w:ascii="Times New Roman" w:eastAsia="Times New Roman" w:hAnsi="Times New Roman" w:cs="Times New Roman"/>
          <w:i w:val="0"/>
          <w:sz w:val="24"/>
          <w:szCs w:val="24"/>
        </w:rPr>
      </w:pPr>
      <w:r w:rsidRPr="00697A50">
        <w:rPr>
          <w:rFonts w:ascii="Times New Roman" w:eastAsia="Times New Roman" w:hAnsi="Times New Roman" w:cs="Times New Roman"/>
          <w:i w:val="0"/>
          <w:sz w:val="24"/>
          <w:szCs w:val="24"/>
        </w:rPr>
        <w:t xml:space="preserve">The observed correlation between exclusive talent management and employee engagement underscores a fundamental aspect of </w:t>
      </w:r>
      <w:r w:rsidR="00F807C2" w:rsidRPr="00697A50">
        <w:rPr>
          <w:rFonts w:ascii="Times New Roman" w:eastAsia="Times New Roman" w:hAnsi="Times New Roman" w:cs="Times New Roman"/>
          <w:i w:val="0"/>
          <w:sz w:val="24"/>
          <w:szCs w:val="24"/>
        </w:rPr>
        <w:t>organizational</w:t>
      </w:r>
      <w:r w:rsidRPr="00697A50">
        <w:rPr>
          <w:rFonts w:ascii="Times New Roman" w:eastAsia="Times New Roman" w:hAnsi="Times New Roman" w:cs="Times New Roman"/>
          <w:i w:val="0"/>
          <w:sz w:val="24"/>
          <w:szCs w:val="24"/>
        </w:rPr>
        <w:t xml:space="preserve"> dynamics. This negative correlation indicates that a greater perception of exclusive talent management is linked to a decline in employee engagement. This elucidates the potential adverse effects that may arise from employing exclusive talent management practices.</w:t>
      </w:r>
      <w:r>
        <w:rPr>
          <w:rFonts w:ascii="Times New Roman" w:eastAsia="Times New Roman" w:hAnsi="Times New Roman" w:cs="Times New Roman"/>
          <w:i w:val="0"/>
          <w:sz w:val="24"/>
          <w:szCs w:val="24"/>
        </w:rPr>
        <w:t xml:space="preserve"> </w:t>
      </w:r>
      <w:r w:rsidRPr="00697A50">
        <w:rPr>
          <w:rFonts w:ascii="Times New Roman" w:eastAsia="Times New Roman" w:hAnsi="Times New Roman" w:cs="Times New Roman"/>
          <w:i w:val="0"/>
          <w:sz w:val="24"/>
          <w:szCs w:val="24"/>
        </w:rPr>
        <w:t>Given these findings, the thesis continues by recommending that ABC Company reassess its people management processes, placing greater emphasis on inclusivity as a catalyst for cultivating a workforce that is not just dedicated but also well equipped for sustained prosperity and growth.</w:t>
      </w:r>
      <w:r>
        <w:rPr>
          <w:rFonts w:ascii="Times New Roman" w:eastAsia="Times New Roman" w:hAnsi="Times New Roman" w:cs="Times New Roman"/>
          <w:i w:val="0"/>
          <w:sz w:val="24"/>
          <w:szCs w:val="24"/>
        </w:rPr>
        <w:t xml:space="preserve"> </w:t>
      </w:r>
      <w:r w:rsidRPr="00697A50">
        <w:rPr>
          <w:rFonts w:ascii="Times New Roman" w:eastAsia="Times New Roman" w:hAnsi="Times New Roman" w:cs="Times New Roman"/>
          <w:i w:val="0"/>
          <w:sz w:val="24"/>
          <w:szCs w:val="24"/>
        </w:rPr>
        <w:t>Th</w:t>
      </w:r>
      <w:r>
        <w:rPr>
          <w:rFonts w:ascii="Times New Roman" w:eastAsia="Times New Roman" w:hAnsi="Times New Roman" w:cs="Times New Roman"/>
          <w:i w:val="0"/>
          <w:sz w:val="24"/>
          <w:szCs w:val="24"/>
        </w:rPr>
        <w:t>is study</w:t>
      </w:r>
      <w:r w:rsidRPr="00697A50">
        <w:rPr>
          <w:rFonts w:ascii="Times New Roman" w:eastAsia="Times New Roman" w:hAnsi="Times New Roman" w:cs="Times New Roman"/>
          <w:i w:val="0"/>
          <w:sz w:val="24"/>
          <w:szCs w:val="24"/>
        </w:rPr>
        <w:t xml:space="preserve"> concludes by advising ABC Company to re-evaluate their people management strategies, giving greater significance to inclusion as a driving force for producing a workforce that is not just committed but also well-prepared for long-term success and expansion. This recommendation is based on the findings presented in the thesis.</w:t>
      </w:r>
    </w:p>
    <w:p w14:paraId="4869B91E" w14:textId="77777777" w:rsidR="003E07EB" w:rsidRDefault="003E07EB">
      <w:pPr>
        <w:spacing w:after="0" w:line="240" w:lineRule="auto"/>
        <w:jc w:val="both"/>
        <w:rPr>
          <w:rFonts w:ascii="Times New Roman" w:eastAsia="Times New Roman" w:hAnsi="Times New Roman" w:cs="Times New Roman"/>
          <w:b/>
          <w:i w:val="0"/>
          <w:sz w:val="24"/>
          <w:szCs w:val="24"/>
        </w:rPr>
      </w:pPr>
    </w:p>
    <w:p w14:paraId="7F5CFEB8" w14:textId="77777777" w:rsidR="00697A50" w:rsidRDefault="00697A50">
      <w:pPr>
        <w:spacing w:after="0" w:line="240" w:lineRule="auto"/>
        <w:jc w:val="both"/>
        <w:rPr>
          <w:rFonts w:ascii="Times New Roman" w:eastAsia="Times New Roman" w:hAnsi="Times New Roman" w:cs="Times New Roman"/>
          <w:b/>
          <w:i w:val="0"/>
          <w:sz w:val="24"/>
          <w:szCs w:val="24"/>
        </w:rPr>
      </w:pPr>
    </w:p>
    <w:p w14:paraId="1AEF7D68" w14:textId="0CD5C115" w:rsidR="003E07EB" w:rsidRDefault="004E113B">
      <w:pPr>
        <w:spacing w:after="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REFERENCE </w:t>
      </w:r>
    </w:p>
    <w:p w14:paraId="63615C29" w14:textId="77777777" w:rsidR="003E07EB" w:rsidRDefault="003E07EB">
      <w:pPr>
        <w:spacing w:after="0" w:line="240" w:lineRule="auto"/>
        <w:ind w:firstLine="360"/>
        <w:jc w:val="both"/>
        <w:rPr>
          <w:rFonts w:ascii="Times New Roman" w:eastAsia="Times New Roman" w:hAnsi="Times New Roman" w:cs="Times New Roman"/>
          <w:i w:val="0"/>
          <w:sz w:val="24"/>
          <w:szCs w:val="24"/>
        </w:rPr>
      </w:pPr>
    </w:p>
    <w:p w14:paraId="21F4738C" w14:textId="0E2F85D5" w:rsidR="00F807C2" w:rsidRPr="00CB314B" w:rsidRDefault="00730D86"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eastAsia="Times New Roman" w:hAnsi="Times New Roman" w:cs="Times New Roman"/>
          <w:i w:val="0"/>
          <w:color w:val="000000"/>
          <w:sz w:val="24"/>
          <w:szCs w:val="24"/>
        </w:rPr>
        <w:fldChar w:fldCharType="begin" w:fldLock="1"/>
      </w:r>
      <w:r w:rsidRPr="00CB314B">
        <w:rPr>
          <w:rFonts w:ascii="Times New Roman" w:eastAsia="Times New Roman" w:hAnsi="Times New Roman" w:cs="Times New Roman"/>
          <w:i w:val="0"/>
          <w:color w:val="000000"/>
          <w:sz w:val="24"/>
          <w:szCs w:val="24"/>
        </w:rPr>
        <w:instrText xml:space="preserve">ADDIN Mendeley Bibliography CSL_BIBLIOGRAPHY </w:instrText>
      </w:r>
      <w:r w:rsidRPr="00CB314B">
        <w:rPr>
          <w:rFonts w:ascii="Times New Roman" w:eastAsia="Times New Roman" w:hAnsi="Times New Roman" w:cs="Times New Roman"/>
          <w:i w:val="0"/>
          <w:color w:val="000000"/>
          <w:sz w:val="24"/>
          <w:szCs w:val="24"/>
        </w:rPr>
        <w:fldChar w:fldCharType="separate"/>
      </w:r>
      <w:r w:rsidR="00F807C2" w:rsidRPr="00CB314B">
        <w:rPr>
          <w:rFonts w:ascii="Times New Roman" w:hAnsi="Times New Roman" w:cs="Times New Roman"/>
          <w:i w:val="0"/>
          <w:noProof/>
          <w:sz w:val="24"/>
          <w:szCs w:val="24"/>
        </w:rPr>
        <w:t>Abbas, A., Ekowati, D., Suhariadi, F., &amp; Hamid, S. A. R. (2022). Negative vs. positive psychology: A review of science of well-being. Integrative Psychological and Behavioral Science, 1–32.</w:t>
      </w:r>
    </w:p>
    <w:p w14:paraId="3A017795"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Al Haziazi, M. (2021). Development of framework for talent management in the global context. Open Journal of Business and Management, 9(4), 1771–1781.</w:t>
      </w:r>
    </w:p>
    <w:p w14:paraId="65557208"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Anlesinya, A., &amp; Amponsah-Tawiah, K. (2020). Towards a responsible talent management model. European Journal of Training and Development, 44(2/3), 279–303.</w:t>
      </w:r>
    </w:p>
    <w:p w14:paraId="1A04941F"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Bell, E., Bryman, A., &amp; Harley, B. (2018). Business research methods. Oxford university press.</w:t>
      </w:r>
    </w:p>
    <w:p w14:paraId="3CB31C5D"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Berger, L. A., &amp; Berger, D. R. (2004). The talent management handbook. McGraw-Hill New York, NY.</w:t>
      </w:r>
    </w:p>
    <w:p w14:paraId="3E53F0FB"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Bolt, E. E. T., Winterton, J., &amp; Cafferkey, K. (2022). A century of labour turnover research: A systematic literature review. International Journal of Management Reviews, 24(4), 555–576.</w:t>
      </w:r>
    </w:p>
    <w:p w14:paraId="355094D1"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Creswell, J. W., &amp; Creswell, J. D. (2017). Research design: Qualitative, quantitative, and mixed methods approaches. Sage publications.</w:t>
      </w:r>
    </w:p>
    <w:p w14:paraId="6F69E246"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Geldhof, G. J., Preacher, K. J., &amp; Zyphur, M. J. (2014). Reliability estimation in a multilevel confirmatory factor analysis framework. Psychological Methods, 19(1), 72.</w:t>
      </w:r>
    </w:p>
    <w:p w14:paraId="4C1A9B27"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Graham, B. E., Zaharie, M., &amp; Osoian, C. (2023). Inclusive talent management philosophy, talent management practices and employees’ outcomes. European Journal of Training and Development.</w:t>
      </w:r>
    </w:p>
    <w:p w14:paraId="33BF0D99"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Meyers, M. C., &amp; Van Woerkom, M. (2014). The influence of underlying philosophies on talent management: Theory, implications for practice, and research agenda. Journal of World Business, 49(2), 192–203.</w:t>
      </w:r>
    </w:p>
    <w:p w14:paraId="437965AC"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Meyers, M. C., van Woerkom, M., Paauwe, J., &amp; Dries, N. (2020). HR managers’ talent philosophies: prevalence and relationships with perceived talent management practices. The International Journal of Human Resource Management, 31(4), 562–588.</w:t>
      </w:r>
    </w:p>
    <w:p w14:paraId="233E4F14"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Mousa, M., &amp; Ayoubi, R. M. (2019). Inclusive/exclusive talent management, responsible leadership and organizational downsizing: a study of academics in Egyptian public business schools. Journal of Management Development, 38(2), 87–104.</w:t>
      </w:r>
    </w:p>
    <w:p w14:paraId="286C72B5"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 xml:space="preserve">Nijs, S., Gallardo-Gallardo, E., Dries, N., &amp; Sels, L. (2014). A multidisciplinary review into </w:t>
      </w:r>
      <w:r w:rsidRPr="00CB314B">
        <w:rPr>
          <w:rFonts w:ascii="Times New Roman" w:hAnsi="Times New Roman" w:cs="Times New Roman"/>
          <w:i w:val="0"/>
          <w:noProof/>
          <w:sz w:val="24"/>
          <w:szCs w:val="24"/>
        </w:rPr>
        <w:lastRenderedPageBreak/>
        <w:t>the definition, operationalization, and measurement of talent. Journal of World Business, 49(2), 180–191.</w:t>
      </w:r>
    </w:p>
    <w:p w14:paraId="63794552"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O’Connor, E. P., &amp; Crowley-Henry, M. (2019). Exploring the relationship between exclusive talent management, perceived organizational justice and employee engagement: Bridging the literature. Journal of Business Ethics, 156, 903–917.</w:t>
      </w:r>
    </w:p>
    <w:p w14:paraId="3E654423"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Pajo, B. (2022). Introduction to research methods: A hands-on approach. Sage publications.</w:t>
      </w:r>
    </w:p>
    <w:p w14:paraId="4DF3DB64"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Rabbi, F., Ahad, N., Kousar, T., &amp; Ali, T. (2015). Talent management as a source of competitive advantage. Journal of Asian Business Strategy, 5(9), 208.</w:t>
      </w:r>
    </w:p>
    <w:p w14:paraId="1F345BA7"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Schaufeli, W. B., Enzmann, D., &amp; Girault, N. (2017). Measurement of burnout: A review. Professional Burnout, 199–215.</w:t>
      </w:r>
    </w:p>
    <w:p w14:paraId="36ACE4B8"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Schaufeli, W. B., Salanova, M., González-Romá, V., &amp; Bakker, A. B. (2002). The measurement of engagement and burnout: A two sample confirmatory factor analytic approach. Journal of Happiness Studies, 3, 71–92.</w:t>
      </w:r>
    </w:p>
    <w:p w14:paraId="21CF3286"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Tabachnick, B. G., &amp; Fidell, L. S. (2007). Multivariate analysis of variance and covariance. Using Multivariate Statistics, 3, 402–407.</w:t>
      </w:r>
    </w:p>
    <w:p w14:paraId="24D203B1"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Thunnissen, M., &amp; Gallardo-Gallardo, E. (2019). Rigor and relevance in empirical TM research: Key issues and challenges. BRQ Business Research Quarterly, 22(3), 171–180.</w:t>
      </w:r>
    </w:p>
    <w:p w14:paraId="27E45BF1" w14:textId="77777777" w:rsidR="00F807C2" w:rsidRPr="00CB314B" w:rsidRDefault="00F807C2" w:rsidP="00CB314B">
      <w:pPr>
        <w:widowControl w:val="0"/>
        <w:autoSpaceDE w:val="0"/>
        <w:autoSpaceDN w:val="0"/>
        <w:adjustRightInd w:val="0"/>
        <w:spacing w:after="0" w:line="240" w:lineRule="auto"/>
        <w:ind w:left="480" w:hanging="480"/>
        <w:jc w:val="both"/>
        <w:rPr>
          <w:rFonts w:ascii="Times New Roman" w:hAnsi="Times New Roman" w:cs="Times New Roman"/>
          <w:i w:val="0"/>
          <w:noProof/>
          <w:sz w:val="24"/>
          <w:szCs w:val="24"/>
        </w:rPr>
      </w:pPr>
      <w:r w:rsidRPr="00CB314B">
        <w:rPr>
          <w:rFonts w:ascii="Times New Roman" w:hAnsi="Times New Roman" w:cs="Times New Roman"/>
          <w:i w:val="0"/>
          <w:noProof/>
          <w:sz w:val="24"/>
          <w:szCs w:val="24"/>
        </w:rPr>
        <w:t>Vaiman, V., Haslberger, A., &amp; Vance, C. M. (2015). Recognizing the important role of self-initiated expatriates in effective global talent management. Human Resource Management Review, 25(3), 280–286.</w:t>
      </w:r>
    </w:p>
    <w:p w14:paraId="1223CE30" w14:textId="04D4753A" w:rsidR="003E07EB" w:rsidRPr="00730D86" w:rsidRDefault="00730D86" w:rsidP="00CB314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2"/>
          <w:szCs w:val="22"/>
        </w:rPr>
      </w:pPr>
      <w:r w:rsidRPr="00CB314B">
        <w:rPr>
          <w:rFonts w:ascii="Times New Roman" w:eastAsia="Times New Roman" w:hAnsi="Times New Roman" w:cs="Times New Roman"/>
          <w:i w:val="0"/>
          <w:color w:val="000000"/>
          <w:sz w:val="24"/>
          <w:szCs w:val="24"/>
        </w:rPr>
        <w:fldChar w:fldCharType="end"/>
      </w:r>
    </w:p>
    <w:p w14:paraId="02A9C1D0" w14:textId="77777777" w:rsidR="003E07EB" w:rsidRPr="00730D86" w:rsidRDefault="003E07EB">
      <w:pPr>
        <w:pBdr>
          <w:top w:val="nil"/>
          <w:left w:val="nil"/>
          <w:bottom w:val="nil"/>
          <w:right w:val="nil"/>
          <w:between w:val="nil"/>
        </w:pBdr>
        <w:spacing w:after="0" w:line="240" w:lineRule="auto"/>
        <w:ind w:left="811" w:hanging="811"/>
        <w:jc w:val="both"/>
        <w:rPr>
          <w:rFonts w:ascii="Times New Roman" w:eastAsia="Times New Roman" w:hAnsi="Times New Roman" w:cs="Times New Roman"/>
          <w:i w:val="0"/>
          <w:color w:val="000000"/>
          <w:sz w:val="22"/>
          <w:szCs w:val="22"/>
        </w:rPr>
      </w:pPr>
    </w:p>
    <w:sectPr w:rsidR="003E07EB" w:rsidRPr="00730D86" w:rsidSect="00CB314B">
      <w:headerReference w:type="even" r:id="rId10"/>
      <w:headerReference w:type="default" r:id="rId11"/>
      <w:footerReference w:type="even" r:id="rId12"/>
      <w:footerReference w:type="default" r:id="rId13"/>
      <w:headerReference w:type="first" r:id="rId14"/>
      <w:footerReference w:type="first" r:id="rId15"/>
      <w:pgSz w:w="11906" w:h="16838"/>
      <w:pgMar w:top="1701" w:right="1418" w:bottom="1701" w:left="1418" w:header="709" w:footer="567" w:gutter="0"/>
      <w:pgNumType w:start="73"/>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538E83" w14:textId="77777777" w:rsidR="002A2D04" w:rsidRDefault="002A2D04">
      <w:pPr>
        <w:spacing w:after="0" w:line="240" w:lineRule="auto"/>
      </w:pPr>
      <w:r>
        <w:separator/>
      </w:r>
    </w:p>
  </w:endnote>
  <w:endnote w:type="continuationSeparator" w:id="0">
    <w:p w14:paraId="7F181511" w14:textId="77777777" w:rsidR="002A2D04" w:rsidRDefault="002A2D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80F4D5" w14:textId="77777777" w:rsidR="003E07EB" w:rsidRDefault="003E07EB">
    <w:pPr>
      <w:widowControl w:val="0"/>
      <w:pBdr>
        <w:top w:val="nil"/>
        <w:left w:val="nil"/>
        <w:bottom w:val="nil"/>
        <w:right w:val="nil"/>
        <w:between w:val="nil"/>
      </w:pBdr>
      <w:spacing w:after="0" w:line="276" w:lineRule="auto"/>
      <w:rPr>
        <w:color w:val="000000"/>
        <w:sz w:val="2"/>
        <w:szCs w:val="2"/>
      </w:rPr>
    </w:pPr>
  </w:p>
  <w:tbl>
    <w:tblPr>
      <w:tblStyle w:val="af"/>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751"/>
      <w:gridCol w:w="8319"/>
    </w:tblGrid>
    <w:tr w:rsidR="003E07EB" w14:paraId="452538B2" w14:textId="77777777">
      <w:trPr>
        <w:jc w:val="center"/>
      </w:trPr>
      <w:tc>
        <w:tcPr>
          <w:tcW w:w="751" w:type="dxa"/>
          <w:vAlign w:val="center"/>
        </w:tcPr>
        <w:p w14:paraId="6E3D318B" w14:textId="77777777" w:rsidR="003E07EB" w:rsidRDefault="004E113B">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CE0F57">
            <w:rPr>
              <w:rFonts w:ascii="Tahoma" w:eastAsia="Tahoma" w:hAnsi="Tahoma" w:cs="Tahoma"/>
              <w:b/>
              <w:i w:val="0"/>
              <w:noProof/>
              <w:color w:val="000000"/>
              <w:sz w:val="24"/>
              <w:szCs w:val="24"/>
            </w:rPr>
            <w:t>2</w:t>
          </w:r>
          <w:r>
            <w:rPr>
              <w:rFonts w:ascii="Tahoma" w:eastAsia="Tahoma" w:hAnsi="Tahoma" w:cs="Tahoma"/>
              <w:b/>
              <w:i w:val="0"/>
              <w:color w:val="000000"/>
              <w:sz w:val="24"/>
              <w:szCs w:val="24"/>
            </w:rPr>
            <w:fldChar w:fldCharType="end"/>
          </w:r>
        </w:p>
      </w:tc>
      <w:tc>
        <w:tcPr>
          <w:tcW w:w="8319" w:type="dxa"/>
          <w:vAlign w:val="center"/>
        </w:tcPr>
        <w:p w14:paraId="3CA29B1B" w14:textId="77777777" w:rsidR="003E07EB" w:rsidRDefault="004E113B">
          <w:pPr>
            <w:pBdr>
              <w:top w:val="nil"/>
              <w:left w:val="nil"/>
              <w:bottom w:val="nil"/>
              <w:right w:val="nil"/>
              <w:between w:val="nil"/>
            </w:pBdr>
            <w:tabs>
              <w:tab w:val="center" w:pos="4513"/>
              <w:tab w:val="right" w:pos="9026"/>
              <w:tab w:val="right" w:pos="7938"/>
            </w:tabs>
            <w:spacing w:after="0" w:line="240" w:lineRule="auto"/>
            <w:rPr>
              <w:rFonts w:ascii="Tahoma" w:eastAsia="Tahoma" w:hAnsi="Tahoma" w:cs="Tahoma"/>
              <w:i w:val="0"/>
              <w:color w:val="000000"/>
            </w:rPr>
          </w:pPr>
          <w:r>
            <w:rPr>
              <w:rFonts w:ascii="Arial Narrow" w:eastAsia="Arial Narrow" w:hAnsi="Arial Narrow" w:cs="Arial Narrow"/>
              <w:b/>
              <w:i w:val="0"/>
              <w:color w:val="000000"/>
            </w:rPr>
            <w:t>https://publikasi.mercubuana.ac.id/index.php/indikator</w:t>
          </w:r>
        </w:p>
      </w:tc>
    </w:tr>
  </w:tbl>
  <w:p w14:paraId="3FFCCEFE" w14:textId="77777777" w:rsidR="003E07EB" w:rsidRDefault="003E07EB">
    <w:pPr>
      <w:pBdr>
        <w:top w:val="nil"/>
        <w:left w:val="nil"/>
        <w:bottom w:val="nil"/>
        <w:right w:val="nil"/>
        <w:between w:val="nil"/>
      </w:pBdr>
      <w:tabs>
        <w:tab w:val="center" w:pos="4513"/>
        <w:tab w:val="right" w:pos="9026"/>
        <w:tab w:val="right" w:pos="7938"/>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3DDCB" w14:textId="77777777" w:rsidR="003E07EB" w:rsidRDefault="003E07EB">
    <w:pPr>
      <w:widowControl w:val="0"/>
      <w:pBdr>
        <w:top w:val="nil"/>
        <w:left w:val="nil"/>
        <w:bottom w:val="nil"/>
        <w:right w:val="nil"/>
        <w:between w:val="nil"/>
      </w:pBdr>
      <w:spacing w:after="0" w:line="276" w:lineRule="auto"/>
      <w:rPr>
        <w:i w:val="0"/>
        <w:color w:val="000000"/>
      </w:rPr>
    </w:pPr>
  </w:p>
  <w:tbl>
    <w:tblPr>
      <w:tblStyle w:val="af1"/>
      <w:tblW w:w="9070" w:type="dxa"/>
      <w:jc w:val="center"/>
      <w:tblBorders>
        <w:top w:val="nil"/>
        <w:left w:val="nil"/>
        <w:bottom w:val="nil"/>
        <w:right w:val="nil"/>
        <w:insideH w:val="nil"/>
        <w:insideV w:val="single" w:sz="4" w:space="0" w:color="000000"/>
      </w:tblBorders>
      <w:tblLayout w:type="fixed"/>
      <w:tblLook w:val="0400" w:firstRow="0" w:lastRow="0" w:firstColumn="0" w:lastColumn="0" w:noHBand="0" w:noVBand="1"/>
    </w:tblPr>
    <w:tblGrid>
      <w:gridCol w:w="8321"/>
      <w:gridCol w:w="749"/>
    </w:tblGrid>
    <w:tr w:rsidR="003E07EB" w14:paraId="3FDA94CC" w14:textId="77777777">
      <w:trPr>
        <w:jc w:val="center"/>
      </w:trPr>
      <w:tc>
        <w:tcPr>
          <w:tcW w:w="8321" w:type="dxa"/>
          <w:vAlign w:val="center"/>
        </w:tcPr>
        <w:p w14:paraId="69908225"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http://dx.doi.org/10.22441/indikator.v7i1.11239</w:t>
          </w:r>
        </w:p>
      </w:tc>
      <w:tc>
        <w:tcPr>
          <w:tcW w:w="749" w:type="dxa"/>
          <w:vAlign w:val="center"/>
        </w:tcPr>
        <w:p w14:paraId="67DDB7A1" w14:textId="22A6882C"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CE0F57">
            <w:rPr>
              <w:rFonts w:ascii="Tahoma" w:eastAsia="Tahoma" w:hAnsi="Tahoma" w:cs="Tahoma"/>
              <w:b/>
              <w:i w:val="0"/>
              <w:noProof/>
              <w:color w:val="000000"/>
              <w:sz w:val="24"/>
              <w:szCs w:val="24"/>
            </w:rPr>
            <w:t>3</w:t>
          </w:r>
          <w:r>
            <w:rPr>
              <w:rFonts w:ascii="Tahoma" w:eastAsia="Tahoma" w:hAnsi="Tahoma" w:cs="Tahoma"/>
              <w:b/>
              <w:i w:val="0"/>
              <w:color w:val="000000"/>
              <w:sz w:val="24"/>
              <w:szCs w:val="24"/>
            </w:rPr>
            <w:fldChar w:fldCharType="end"/>
          </w:r>
        </w:p>
      </w:tc>
    </w:tr>
  </w:tbl>
  <w:p w14:paraId="3F8B32DF" w14:textId="77777777" w:rsidR="003E07EB" w:rsidRDefault="003E07EB">
    <w:pPr>
      <w:pBdr>
        <w:top w:val="nil"/>
        <w:left w:val="nil"/>
        <w:bottom w:val="nil"/>
        <w:right w:val="nil"/>
        <w:between w:val="nil"/>
      </w:pBdr>
      <w:tabs>
        <w:tab w:val="center" w:pos="4513"/>
        <w:tab w:val="right" w:pos="9026"/>
        <w:tab w:val="right" w:pos="7938"/>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A2CDE" w14:textId="77777777" w:rsidR="003E07EB" w:rsidRDefault="003E07EB">
    <w:pPr>
      <w:widowControl w:val="0"/>
      <w:pBdr>
        <w:top w:val="nil"/>
        <w:left w:val="nil"/>
        <w:bottom w:val="nil"/>
        <w:right w:val="nil"/>
        <w:between w:val="nil"/>
      </w:pBdr>
      <w:spacing w:after="0" w:line="276" w:lineRule="auto"/>
      <w:rPr>
        <w:i w:val="0"/>
        <w:color w:val="000000"/>
      </w:rPr>
    </w:pPr>
  </w:p>
  <w:tbl>
    <w:tblPr>
      <w:tblStyle w:val="af0"/>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321"/>
      <w:gridCol w:w="749"/>
    </w:tblGrid>
    <w:tr w:rsidR="003E07EB" w14:paraId="0882EFEC" w14:textId="77777777">
      <w:trPr>
        <w:trHeight w:val="284"/>
        <w:jc w:val="center"/>
      </w:trPr>
      <w:tc>
        <w:tcPr>
          <w:tcW w:w="8321" w:type="dxa"/>
          <w:shd w:val="clear" w:color="auto" w:fill="auto"/>
          <w:vAlign w:val="center"/>
        </w:tcPr>
        <w:p w14:paraId="31582DBF" w14:textId="1F667922" w:rsidR="003E07EB" w:rsidRDefault="004E113B">
          <w:pPr>
            <w:pBdr>
              <w:top w:val="nil"/>
              <w:left w:val="nil"/>
              <w:bottom w:val="nil"/>
              <w:right w:val="nil"/>
              <w:between w:val="nil"/>
            </w:pBdr>
            <w:tabs>
              <w:tab w:val="center" w:pos="4513"/>
              <w:tab w:val="right" w:pos="9026"/>
              <w:tab w:val="right" w:pos="7938"/>
            </w:tabs>
            <w:spacing w:after="0" w:line="240" w:lineRule="auto"/>
            <w:jc w:val="both"/>
            <w:rPr>
              <w:rFonts w:ascii="Tahoma" w:eastAsia="Tahoma" w:hAnsi="Tahoma" w:cs="Tahoma"/>
              <w:i w:val="0"/>
              <w:color w:val="000000"/>
            </w:rPr>
          </w:pPr>
          <w:proofErr w:type="spellStart"/>
          <w:r>
            <w:rPr>
              <w:rFonts w:ascii="Tahoma" w:eastAsia="Tahoma" w:hAnsi="Tahoma" w:cs="Tahoma"/>
              <w:i w:val="0"/>
            </w:rPr>
            <w:t>Indikator</w:t>
          </w:r>
          <w:proofErr w:type="spellEnd"/>
          <w:r>
            <w:rPr>
              <w:rFonts w:ascii="Tahoma" w:eastAsia="Tahoma" w:hAnsi="Tahoma" w:cs="Tahoma"/>
              <w:i w:val="0"/>
            </w:rPr>
            <w:t xml:space="preserve">, Vol. 8 No. </w:t>
          </w:r>
          <w:r w:rsidR="002E4441" w:rsidRPr="002E4441">
            <w:rPr>
              <w:rFonts w:ascii="Tahoma" w:eastAsia="Tahoma" w:hAnsi="Tahoma" w:cs="Tahoma"/>
              <w:i w:val="0"/>
            </w:rPr>
            <w:t xml:space="preserve">2, April </w:t>
          </w:r>
          <w:r>
            <w:rPr>
              <w:rFonts w:ascii="Tahoma" w:eastAsia="Tahoma" w:hAnsi="Tahoma" w:cs="Tahoma"/>
              <w:i w:val="0"/>
            </w:rPr>
            <w:t>2024</w:t>
          </w:r>
        </w:p>
      </w:tc>
      <w:tc>
        <w:tcPr>
          <w:tcW w:w="749" w:type="dxa"/>
          <w:shd w:val="clear" w:color="auto" w:fill="auto"/>
          <w:vAlign w:val="center"/>
        </w:tcPr>
        <w:p w14:paraId="1EDFBDD9"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sidR="00CE0F57">
            <w:rPr>
              <w:rFonts w:ascii="Tahoma" w:eastAsia="Tahoma" w:hAnsi="Tahoma" w:cs="Tahoma"/>
              <w:b/>
              <w:i w:val="0"/>
              <w:noProof/>
              <w:color w:val="000000"/>
              <w:sz w:val="24"/>
              <w:szCs w:val="24"/>
            </w:rPr>
            <w:t>1</w:t>
          </w:r>
          <w:r>
            <w:rPr>
              <w:rFonts w:ascii="Tahoma" w:eastAsia="Tahoma" w:hAnsi="Tahoma" w:cs="Tahoma"/>
              <w:b/>
              <w:i w:val="0"/>
              <w:color w:val="000000"/>
              <w:sz w:val="24"/>
              <w:szCs w:val="24"/>
            </w:rPr>
            <w:fldChar w:fldCharType="end"/>
          </w:r>
        </w:p>
      </w:tc>
    </w:tr>
  </w:tbl>
  <w:p w14:paraId="223AEC28" w14:textId="77777777" w:rsidR="003E07EB" w:rsidRDefault="003E07EB">
    <w:pPr>
      <w:pBdr>
        <w:top w:val="nil"/>
        <w:left w:val="nil"/>
        <w:bottom w:val="nil"/>
        <w:right w:val="nil"/>
        <w:between w:val="nil"/>
      </w:pBdr>
      <w:tabs>
        <w:tab w:val="center" w:pos="4513"/>
        <w:tab w:val="right" w:pos="9026"/>
        <w:tab w:val="right" w:pos="7938"/>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5E1177" w14:textId="77777777" w:rsidR="002A2D04" w:rsidRDefault="002A2D04">
      <w:pPr>
        <w:spacing w:after="0" w:line="240" w:lineRule="auto"/>
      </w:pPr>
      <w:r>
        <w:separator/>
      </w:r>
    </w:p>
  </w:footnote>
  <w:footnote w:type="continuationSeparator" w:id="0">
    <w:p w14:paraId="1FCB84E8" w14:textId="77777777" w:rsidR="002A2D04" w:rsidRDefault="002A2D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D77367" w14:textId="77777777" w:rsidR="003E07EB" w:rsidRDefault="003E07EB">
    <w:pPr>
      <w:widowControl w:val="0"/>
      <w:pBdr>
        <w:top w:val="nil"/>
        <w:left w:val="nil"/>
        <w:bottom w:val="nil"/>
        <w:right w:val="nil"/>
        <w:between w:val="nil"/>
      </w:pBdr>
      <w:spacing w:after="0" w:line="276" w:lineRule="auto"/>
      <w:rPr>
        <w:color w:val="000000"/>
        <w:sz w:val="2"/>
        <w:szCs w:val="2"/>
      </w:rPr>
    </w:pPr>
  </w:p>
  <w:tbl>
    <w:tblPr>
      <w:tblStyle w:val="ad"/>
      <w:tblW w:w="907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70"/>
      <w:gridCol w:w="1700"/>
    </w:tblGrid>
    <w:tr w:rsidR="003E07EB" w14:paraId="7AA815F1" w14:textId="77777777">
      <w:trPr>
        <w:trHeight w:val="284"/>
        <w:jc w:val="center"/>
      </w:trPr>
      <w:tc>
        <w:tcPr>
          <w:tcW w:w="7370" w:type="dxa"/>
          <w:vAlign w:val="center"/>
        </w:tcPr>
        <w:p w14:paraId="6F72FB44" w14:textId="492CE82F" w:rsidR="003E07EB" w:rsidRDefault="004E113B">
          <w:pPr>
            <w:pBdr>
              <w:top w:val="nil"/>
              <w:left w:val="nil"/>
              <w:bottom w:val="nil"/>
              <w:right w:val="nil"/>
              <w:between w:val="nil"/>
            </w:pBdr>
            <w:tabs>
              <w:tab w:val="center" w:pos="4513"/>
              <w:tab w:val="right" w:pos="9026"/>
              <w:tab w:val="center" w:pos="1171"/>
              <w:tab w:val="right" w:pos="7260"/>
            </w:tabs>
            <w:spacing w:after="0" w:line="240" w:lineRule="auto"/>
            <w:rPr>
              <w:rFonts w:ascii="Tahoma" w:eastAsia="Tahoma" w:hAnsi="Tahoma" w:cs="Tahoma"/>
              <w:b/>
              <w:i w:val="0"/>
              <w:color w:val="000000"/>
            </w:rPr>
          </w:pPr>
          <w:r>
            <w:rPr>
              <w:noProof/>
            </w:rPr>
            <w:drawing>
              <wp:inline distT="114300" distB="114300" distL="114300" distR="114300" wp14:anchorId="01B91627" wp14:editId="349385E6">
                <wp:extent cx="1924050" cy="440373"/>
                <wp:effectExtent l="0" t="0" r="0" b="0"/>
                <wp:docPr id="1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002E4441" w:rsidRPr="002E4441">
            <w:rPr>
              <w:rFonts w:ascii="Tahoma" w:eastAsia="Tahoma" w:hAnsi="Tahoma" w:cs="Tahoma"/>
              <w:b/>
              <w:i w:val="0"/>
            </w:rPr>
            <w:t xml:space="preserve">2, April </w:t>
          </w:r>
          <w:r>
            <w:rPr>
              <w:rFonts w:ascii="Tahoma" w:eastAsia="Tahoma" w:hAnsi="Tahoma" w:cs="Tahoma"/>
              <w:b/>
              <w:i w:val="0"/>
            </w:rPr>
            <w:t>2024</w:t>
          </w:r>
        </w:p>
      </w:tc>
      <w:tc>
        <w:tcPr>
          <w:tcW w:w="1700" w:type="dxa"/>
          <w:vAlign w:val="center"/>
        </w:tcPr>
        <w:p w14:paraId="291E4DE1"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0A9E6C29"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1D5EAF78" w14:textId="77777777" w:rsidR="003E07EB" w:rsidRDefault="003E07EB">
    <w:pPr>
      <w:pBdr>
        <w:top w:val="nil"/>
        <w:left w:val="nil"/>
        <w:bottom w:val="nil"/>
        <w:right w:val="nil"/>
        <w:between w:val="nil"/>
      </w:pBdr>
      <w:tabs>
        <w:tab w:val="center" w:pos="4513"/>
        <w:tab w:val="right" w:pos="9026"/>
        <w:tab w:val="right" w:pos="7938"/>
      </w:tabs>
      <w:jc w:val="both"/>
      <w:rPr>
        <w:color w:val="000000"/>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F24D96" w14:textId="77777777" w:rsidR="003E07EB" w:rsidRDefault="003E07EB">
    <w:pPr>
      <w:widowControl w:val="0"/>
      <w:pBdr>
        <w:top w:val="nil"/>
        <w:left w:val="nil"/>
        <w:bottom w:val="nil"/>
        <w:right w:val="nil"/>
        <w:between w:val="nil"/>
      </w:pBdr>
      <w:spacing w:after="0" w:line="276" w:lineRule="auto"/>
      <w:rPr>
        <w:rFonts w:ascii="Times New Roman" w:eastAsia="Times New Roman" w:hAnsi="Times New Roman" w:cs="Times New Roman"/>
        <w:i w:val="0"/>
        <w:color w:val="000000"/>
        <w:sz w:val="24"/>
        <w:szCs w:val="24"/>
      </w:rPr>
    </w:pPr>
  </w:p>
  <w:tbl>
    <w:tblPr>
      <w:tblStyle w:val="ac"/>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E07EB" w14:paraId="1F32A7F5" w14:textId="77777777">
      <w:trPr>
        <w:jc w:val="center"/>
      </w:trPr>
      <w:tc>
        <w:tcPr>
          <w:tcW w:w="7362" w:type="dxa"/>
          <w:vAlign w:val="center"/>
        </w:tcPr>
        <w:p w14:paraId="00973DE6" w14:textId="5ADFA648" w:rsidR="003E07EB" w:rsidRDefault="004E113B">
          <w:pPr>
            <w:pBdr>
              <w:top w:val="nil"/>
              <w:left w:val="nil"/>
              <w:bottom w:val="nil"/>
              <w:right w:val="nil"/>
              <w:between w:val="nil"/>
            </w:pBdr>
            <w:tabs>
              <w:tab w:val="center" w:pos="4513"/>
              <w:tab w:val="right" w:pos="9026"/>
              <w:tab w:val="center" w:pos="1171"/>
              <w:tab w:val="right" w:pos="7260"/>
            </w:tabs>
            <w:spacing w:after="0" w:line="240" w:lineRule="auto"/>
            <w:ind w:left="-270" w:firstLine="90"/>
            <w:rPr>
              <w:rFonts w:ascii="Tahoma" w:eastAsia="Tahoma" w:hAnsi="Tahoma" w:cs="Tahoma"/>
              <w:b/>
              <w:i w:val="0"/>
              <w:color w:val="000000"/>
            </w:rPr>
          </w:pPr>
          <w:r>
            <w:rPr>
              <w:noProof/>
            </w:rPr>
            <w:drawing>
              <wp:inline distT="114300" distB="114300" distL="114300" distR="114300" wp14:anchorId="1A849716" wp14:editId="6BA4D8E4">
                <wp:extent cx="1924050" cy="440373"/>
                <wp:effectExtent l="0" t="0" r="0" b="0"/>
                <wp:docPr id="2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002E4441" w:rsidRPr="002E4441">
            <w:rPr>
              <w:rFonts w:ascii="Tahoma" w:eastAsia="Tahoma" w:hAnsi="Tahoma" w:cs="Tahoma"/>
              <w:b/>
              <w:i w:val="0"/>
            </w:rPr>
            <w:t xml:space="preserve">2, April </w:t>
          </w:r>
          <w:r>
            <w:rPr>
              <w:rFonts w:ascii="Tahoma" w:eastAsia="Tahoma" w:hAnsi="Tahoma" w:cs="Tahoma"/>
              <w:b/>
              <w:i w:val="0"/>
            </w:rPr>
            <w:t>202</w:t>
          </w:r>
          <w:r w:rsidR="002E4441">
            <w:rPr>
              <w:rFonts w:ascii="Tahoma" w:eastAsia="Tahoma" w:hAnsi="Tahoma" w:cs="Tahoma"/>
              <w:b/>
              <w:i w:val="0"/>
            </w:rPr>
            <w:t>4</w:t>
          </w:r>
        </w:p>
      </w:tc>
      <w:tc>
        <w:tcPr>
          <w:tcW w:w="1698" w:type="dxa"/>
          <w:vAlign w:val="center"/>
        </w:tcPr>
        <w:p w14:paraId="452E6231"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p-ISSN: 2598-6783</w:t>
          </w:r>
        </w:p>
        <w:p w14:paraId="1F79D024"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b/>
              <w:i w:val="0"/>
              <w:color w:val="000000"/>
              <w:sz w:val="24"/>
              <w:szCs w:val="24"/>
            </w:rPr>
          </w:pPr>
          <w:r>
            <w:rPr>
              <w:rFonts w:ascii="Arial Narrow" w:eastAsia="Arial Narrow" w:hAnsi="Arial Narrow" w:cs="Arial Narrow"/>
              <w:b/>
              <w:i w:val="0"/>
              <w:color w:val="000000"/>
            </w:rPr>
            <w:t>e-ISSN: 2598-4888</w:t>
          </w:r>
        </w:p>
      </w:tc>
    </w:tr>
  </w:tbl>
  <w:p w14:paraId="7562224A" w14:textId="77777777" w:rsidR="003E07EB" w:rsidRDefault="003E07EB">
    <w:pPr>
      <w:pBdr>
        <w:top w:val="nil"/>
        <w:left w:val="nil"/>
        <w:bottom w:val="nil"/>
        <w:right w:val="nil"/>
        <w:between w:val="nil"/>
      </w:pBdr>
      <w:tabs>
        <w:tab w:val="center" w:pos="4513"/>
        <w:tab w:val="right" w:pos="9026"/>
        <w:tab w:val="right" w:pos="7938"/>
      </w:tabs>
      <w:jc w:val="both"/>
      <w:rPr>
        <w:color w:val="000000"/>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8ABB67" w14:textId="77777777" w:rsidR="003E07EB" w:rsidRDefault="003E07EB">
    <w:pPr>
      <w:widowControl w:val="0"/>
      <w:pBdr>
        <w:top w:val="nil"/>
        <w:left w:val="nil"/>
        <w:bottom w:val="nil"/>
        <w:right w:val="nil"/>
        <w:between w:val="nil"/>
      </w:pBdr>
      <w:spacing w:after="0" w:line="276" w:lineRule="auto"/>
      <w:rPr>
        <w:color w:val="000000"/>
        <w:sz w:val="2"/>
        <w:szCs w:val="2"/>
      </w:rPr>
    </w:pPr>
  </w:p>
  <w:tbl>
    <w:tblPr>
      <w:tblStyle w:val="ae"/>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362"/>
      <w:gridCol w:w="1698"/>
    </w:tblGrid>
    <w:tr w:rsidR="003E07EB" w14:paraId="44C86D00" w14:textId="77777777">
      <w:trPr>
        <w:trHeight w:val="699"/>
        <w:jc w:val="center"/>
      </w:trPr>
      <w:tc>
        <w:tcPr>
          <w:tcW w:w="7362" w:type="dxa"/>
          <w:vAlign w:val="center"/>
        </w:tcPr>
        <w:p w14:paraId="3B443B41" w14:textId="2BDE57EB" w:rsidR="003E07EB" w:rsidRDefault="004E113B">
          <w:pPr>
            <w:pBdr>
              <w:top w:val="nil"/>
              <w:left w:val="nil"/>
              <w:bottom w:val="nil"/>
              <w:right w:val="nil"/>
              <w:between w:val="nil"/>
            </w:pBdr>
            <w:tabs>
              <w:tab w:val="center" w:pos="4513"/>
              <w:tab w:val="right" w:pos="9026"/>
              <w:tab w:val="center" w:pos="1171"/>
              <w:tab w:val="right" w:pos="9070"/>
            </w:tabs>
            <w:spacing w:after="0" w:line="240" w:lineRule="auto"/>
            <w:ind w:left="-180"/>
            <w:rPr>
              <w:color w:val="000000"/>
            </w:rPr>
          </w:pPr>
          <w:r>
            <w:rPr>
              <w:noProof/>
            </w:rPr>
            <w:drawing>
              <wp:inline distT="114300" distB="114300" distL="114300" distR="114300" wp14:anchorId="2E21A1FC" wp14:editId="5B4FFD76">
                <wp:extent cx="1924050" cy="440373"/>
                <wp:effectExtent l="0" t="0" r="0" b="0"/>
                <wp:docPr id="2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924050" cy="440373"/>
                        </a:xfrm>
                        <a:prstGeom prst="rect">
                          <a:avLst/>
                        </a:prstGeom>
                        <a:ln/>
                      </pic:spPr>
                    </pic:pic>
                  </a:graphicData>
                </a:graphic>
              </wp:inline>
            </w:drawing>
          </w:r>
          <w:r>
            <w:rPr>
              <w:rFonts w:ascii="Tahoma" w:eastAsia="Tahoma" w:hAnsi="Tahoma" w:cs="Tahoma"/>
              <w:b/>
              <w:i w:val="0"/>
            </w:rPr>
            <w:t xml:space="preserve">           Vol. 8 No. </w:t>
          </w:r>
          <w:r w:rsidR="002E4441">
            <w:rPr>
              <w:rFonts w:ascii="Tahoma" w:eastAsia="Tahoma" w:hAnsi="Tahoma" w:cs="Tahoma"/>
              <w:b/>
              <w:i w:val="0"/>
            </w:rPr>
            <w:t>2</w:t>
          </w:r>
          <w:r>
            <w:rPr>
              <w:rFonts w:ascii="Tahoma" w:eastAsia="Tahoma" w:hAnsi="Tahoma" w:cs="Tahoma"/>
              <w:b/>
              <w:i w:val="0"/>
            </w:rPr>
            <w:t xml:space="preserve">, </w:t>
          </w:r>
          <w:r w:rsidR="002E4441">
            <w:rPr>
              <w:rFonts w:ascii="Tahoma" w:eastAsia="Tahoma" w:hAnsi="Tahoma" w:cs="Tahoma"/>
              <w:b/>
              <w:i w:val="0"/>
            </w:rPr>
            <w:t xml:space="preserve">April </w:t>
          </w:r>
          <w:r>
            <w:rPr>
              <w:rFonts w:ascii="Tahoma" w:eastAsia="Tahoma" w:hAnsi="Tahoma" w:cs="Tahoma"/>
              <w:b/>
              <w:i w:val="0"/>
            </w:rPr>
            <w:t>2024</w:t>
          </w:r>
        </w:p>
      </w:tc>
      <w:tc>
        <w:tcPr>
          <w:tcW w:w="1698" w:type="dxa"/>
          <w:vAlign w:val="center"/>
        </w:tcPr>
        <w:p w14:paraId="43A2087A"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2598-6783 </w:t>
          </w:r>
        </w:p>
        <w:p w14:paraId="3A2BFE52" w14:textId="77777777" w:rsidR="003E07EB" w:rsidRDefault="004E113B">
          <w:pPr>
            <w:pBdr>
              <w:top w:val="nil"/>
              <w:left w:val="nil"/>
              <w:bottom w:val="nil"/>
              <w:right w:val="nil"/>
              <w:between w:val="nil"/>
            </w:pBdr>
            <w:tabs>
              <w:tab w:val="center" w:pos="4513"/>
              <w:tab w:val="right" w:pos="9026"/>
              <w:tab w:val="right" w:pos="7938"/>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2598-4888</w:t>
          </w:r>
        </w:p>
      </w:tc>
    </w:tr>
  </w:tbl>
  <w:p w14:paraId="580A7157" w14:textId="77777777" w:rsidR="003E07EB" w:rsidRDefault="003E07EB">
    <w:pPr>
      <w:pBdr>
        <w:top w:val="nil"/>
        <w:left w:val="nil"/>
        <w:bottom w:val="nil"/>
        <w:right w:val="nil"/>
        <w:between w:val="nil"/>
      </w:pBdr>
      <w:tabs>
        <w:tab w:val="center" w:pos="4513"/>
        <w:tab w:val="right" w:pos="9026"/>
        <w:tab w:val="right" w:pos="7938"/>
      </w:tabs>
      <w:jc w:val="both"/>
      <w:rPr>
        <w:color w:val="000000"/>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5050A9F"/>
    <w:multiLevelType w:val="multilevel"/>
    <w:tmpl w:val="46E66962"/>
    <w:lvl w:ilvl="0">
      <w:start w:val="1"/>
      <w:numFmt w:val="decimal"/>
      <w:pStyle w:val="bullet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6E9477CF"/>
    <w:multiLevelType w:val="multilevel"/>
    <w:tmpl w:val="43440E52"/>
    <w:lvl w:ilvl="0">
      <w:start w:val="1"/>
      <w:numFmt w:val="bullet"/>
      <w:pStyle w:val="Heading1"/>
      <w:lvlText w:val="●"/>
      <w:lvlJc w:val="left"/>
      <w:pPr>
        <w:ind w:left="72" w:hanging="360"/>
      </w:pPr>
      <w:rPr>
        <w:rFonts w:ascii="Noto Sans Symbols" w:eastAsia="Noto Sans Symbols" w:hAnsi="Noto Sans Symbols" w:cs="Noto Sans Symbols"/>
      </w:rPr>
    </w:lvl>
    <w:lvl w:ilvl="1">
      <w:start w:val="1"/>
      <w:numFmt w:val="bullet"/>
      <w:pStyle w:val="Heading2"/>
      <w:lvlText w:val="o"/>
      <w:lvlJc w:val="left"/>
      <w:pPr>
        <w:ind w:left="864" w:hanging="358"/>
      </w:pPr>
      <w:rPr>
        <w:rFonts w:ascii="Courier New" w:eastAsia="Courier New" w:hAnsi="Courier New" w:cs="Courier New"/>
      </w:rPr>
    </w:lvl>
    <w:lvl w:ilvl="2">
      <w:start w:val="1"/>
      <w:numFmt w:val="bullet"/>
      <w:pStyle w:val="Heading3"/>
      <w:lvlText w:val="▪"/>
      <w:lvlJc w:val="left"/>
      <w:pPr>
        <w:ind w:left="1584" w:hanging="360"/>
      </w:pPr>
      <w:rPr>
        <w:rFonts w:ascii="Noto Sans Symbols" w:eastAsia="Noto Sans Symbols" w:hAnsi="Noto Sans Symbols" w:cs="Noto Sans Symbols"/>
      </w:rPr>
    </w:lvl>
    <w:lvl w:ilvl="3">
      <w:start w:val="1"/>
      <w:numFmt w:val="bullet"/>
      <w:pStyle w:val="Heading4"/>
      <w:lvlText w:val="●"/>
      <w:lvlJc w:val="left"/>
      <w:pPr>
        <w:ind w:left="2304" w:hanging="360"/>
      </w:pPr>
      <w:rPr>
        <w:rFonts w:ascii="Noto Sans Symbols" w:eastAsia="Noto Sans Symbols" w:hAnsi="Noto Sans Symbols" w:cs="Noto Sans Symbols"/>
      </w:rPr>
    </w:lvl>
    <w:lvl w:ilvl="4">
      <w:start w:val="1"/>
      <w:numFmt w:val="bullet"/>
      <w:pStyle w:val="Heading5"/>
      <w:lvlText w:val="o"/>
      <w:lvlJc w:val="left"/>
      <w:pPr>
        <w:ind w:left="3024" w:hanging="360"/>
      </w:pPr>
      <w:rPr>
        <w:rFonts w:ascii="Courier New" w:eastAsia="Courier New" w:hAnsi="Courier New" w:cs="Courier New"/>
      </w:rPr>
    </w:lvl>
    <w:lvl w:ilvl="5">
      <w:start w:val="1"/>
      <w:numFmt w:val="bullet"/>
      <w:pStyle w:val="Heading6"/>
      <w:lvlText w:val="▪"/>
      <w:lvlJc w:val="left"/>
      <w:pPr>
        <w:ind w:left="3744" w:hanging="360"/>
      </w:pPr>
      <w:rPr>
        <w:rFonts w:ascii="Noto Sans Symbols" w:eastAsia="Noto Sans Symbols" w:hAnsi="Noto Sans Symbols" w:cs="Noto Sans Symbols"/>
      </w:rPr>
    </w:lvl>
    <w:lvl w:ilvl="6">
      <w:start w:val="1"/>
      <w:numFmt w:val="bullet"/>
      <w:pStyle w:val="Heading7"/>
      <w:lvlText w:val="●"/>
      <w:lvlJc w:val="left"/>
      <w:pPr>
        <w:ind w:left="4464" w:hanging="360"/>
      </w:pPr>
      <w:rPr>
        <w:rFonts w:ascii="Noto Sans Symbols" w:eastAsia="Noto Sans Symbols" w:hAnsi="Noto Sans Symbols" w:cs="Noto Sans Symbols"/>
      </w:rPr>
    </w:lvl>
    <w:lvl w:ilvl="7">
      <w:start w:val="1"/>
      <w:numFmt w:val="bullet"/>
      <w:pStyle w:val="Heading8"/>
      <w:lvlText w:val="o"/>
      <w:lvlJc w:val="left"/>
      <w:pPr>
        <w:ind w:left="5184" w:hanging="360"/>
      </w:pPr>
      <w:rPr>
        <w:rFonts w:ascii="Courier New" w:eastAsia="Courier New" w:hAnsi="Courier New" w:cs="Courier New"/>
      </w:rPr>
    </w:lvl>
    <w:lvl w:ilvl="8">
      <w:start w:val="1"/>
      <w:numFmt w:val="bullet"/>
      <w:pStyle w:val="Heading9"/>
      <w:lvlText w:val="▪"/>
      <w:lvlJc w:val="left"/>
      <w:pPr>
        <w:ind w:left="5904"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07EB"/>
    <w:rsid w:val="00113871"/>
    <w:rsid w:val="002A2D04"/>
    <w:rsid w:val="002E4441"/>
    <w:rsid w:val="003E07EB"/>
    <w:rsid w:val="004E113B"/>
    <w:rsid w:val="00504047"/>
    <w:rsid w:val="00697A50"/>
    <w:rsid w:val="00730D86"/>
    <w:rsid w:val="008F0B83"/>
    <w:rsid w:val="00967181"/>
    <w:rsid w:val="009778BE"/>
    <w:rsid w:val="00B82B1B"/>
    <w:rsid w:val="00CB314B"/>
    <w:rsid w:val="00CE0F57"/>
    <w:rsid w:val="00D137E4"/>
    <w:rsid w:val="00D92CD9"/>
    <w:rsid w:val="00EE76FB"/>
    <w:rsid w:val="00F807C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1FE34C6"/>
  <w15:docId w15:val="{73CE6C7D-0F4A-4733-871F-092DD3FB9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i/>
        <w:lang w:val="en-US" w:eastAsia="en-AU"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35CF"/>
    <w:pPr>
      <w:suppressAutoHyphens/>
    </w:pPr>
    <w:rPr>
      <w:iCs/>
      <w:lang w:eastAsia="en-US" w:bidi="en-US"/>
    </w:rPr>
  </w:style>
  <w:style w:type="paragraph" w:styleId="Heading1">
    <w:name w:val="heading 1"/>
    <w:basedOn w:val="Normal"/>
    <w:next w:val="Normal"/>
    <w:uiPriority w:val="9"/>
    <w:qFormat/>
    <w:rsid w:val="00147305"/>
    <w:pPr>
      <w:numPr>
        <w:numId w:val="1"/>
      </w:numPr>
      <w:shd w:val="clear" w:color="auto" w:fill="F2DBDB"/>
      <w:spacing w:before="480" w:after="100" w:line="264" w:lineRule="auto"/>
      <w:outlineLvl w:val="0"/>
    </w:pPr>
    <w:rPr>
      <w:rFonts w:ascii="Cambria" w:eastAsia="Times New Roman" w:hAnsi="Cambria" w:cs="Times New Roman"/>
      <w:b/>
      <w:bCs/>
      <w:color w:val="622423"/>
      <w:sz w:val="22"/>
      <w:szCs w:val="22"/>
    </w:rPr>
  </w:style>
  <w:style w:type="paragraph" w:styleId="Heading2">
    <w:name w:val="heading 2"/>
    <w:basedOn w:val="Normal"/>
    <w:next w:val="Normal"/>
    <w:uiPriority w:val="9"/>
    <w:unhideWhenUsed/>
    <w:qFormat/>
    <w:rsid w:val="00147305"/>
    <w:pPr>
      <w:numPr>
        <w:ilvl w:val="1"/>
        <w:numId w:val="1"/>
      </w:numPr>
      <w:spacing w:before="200" w:after="100" w:line="264" w:lineRule="auto"/>
      <w:ind w:left="144" w:firstLine="0"/>
      <w:outlineLvl w:val="1"/>
    </w:pPr>
    <w:rPr>
      <w:rFonts w:ascii="Cambria" w:eastAsia="Times New Roman" w:hAnsi="Cambria" w:cs="Times New Roman"/>
      <w:b/>
      <w:bCs/>
      <w:color w:val="943634"/>
      <w:sz w:val="22"/>
      <w:szCs w:val="22"/>
    </w:rPr>
  </w:style>
  <w:style w:type="paragraph" w:styleId="Heading3">
    <w:name w:val="heading 3"/>
    <w:basedOn w:val="Normal"/>
    <w:next w:val="Normal"/>
    <w:uiPriority w:val="9"/>
    <w:semiHidden/>
    <w:unhideWhenUsed/>
    <w:qFormat/>
    <w:rsid w:val="00147305"/>
    <w:pPr>
      <w:numPr>
        <w:ilvl w:val="2"/>
        <w:numId w:val="1"/>
      </w:numPr>
      <w:spacing w:before="200" w:after="100" w:line="240" w:lineRule="auto"/>
      <w:ind w:left="144" w:firstLine="0"/>
      <w:outlineLvl w:val="2"/>
    </w:pPr>
    <w:rPr>
      <w:rFonts w:ascii="Cambria" w:eastAsia="Times New Roman" w:hAnsi="Cambria" w:cs="Times New Roman"/>
      <w:b/>
      <w:bCs/>
      <w:color w:val="943634"/>
      <w:sz w:val="22"/>
      <w:szCs w:val="22"/>
    </w:rPr>
  </w:style>
  <w:style w:type="paragraph" w:styleId="Heading4">
    <w:name w:val="heading 4"/>
    <w:basedOn w:val="Normal"/>
    <w:next w:val="Normal"/>
    <w:uiPriority w:val="9"/>
    <w:semiHidden/>
    <w:unhideWhenUsed/>
    <w:qFormat/>
    <w:rsid w:val="00147305"/>
    <w:pPr>
      <w:numPr>
        <w:ilvl w:val="3"/>
        <w:numId w:val="1"/>
      </w:numPr>
      <w:spacing w:before="200" w:after="100" w:line="240" w:lineRule="auto"/>
      <w:ind w:left="86" w:firstLine="0"/>
      <w:outlineLvl w:val="3"/>
    </w:pPr>
    <w:rPr>
      <w:rFonts w:ascii="Cambria" w:eastAsia="Times New Roman" w:hAnsi="Cambria" w:cs="Times New Roman"/>
      <w:b/>
      <w:bCs/>
      <w:color w:val="943634"/>
      <w:sz w:val="22"/>
      <w:szCs w:val="22"/>
    </w:rPr>
  </w:style>
  <w:style w:type="paragraph" w:styleId="Heading5">
    <w:name w:val="heading 5"/>
    <w:basedOn w:val="Normal"/>
    <w:next w:val="Normal"/>
    <w:uiPriority w:val="9"/>
    <w:semiHidden/>
    <w:unhideWhenUsed/>
    <w:qFormat/>
    <w:rsid w:val="00147305"/>
    <w:pPr>
      <w:numPr>
        <w:ilvl w:val="4"/>
        <w:numId w:val="1"/>
      </w:numPr>
      <w:spacing w:before="200" w:after="100" w:line="240" w:lineRule="auto"/>
      <w:ind w:left="86" w:firstLine="0"/>
      <w:outlineLvl w:val="4"/>
    </w:pPr>
    <w:rPr>
      <w:rFonts w:ascii="Cambria" w:eastAsia="Times New Roman" w:hAnsi="Cambria" w:cs="Times New Roman"/>
      <w:b/>
      <w:bCs/>
      <w:color w:val="943634"/>
      <w:sz w:val="22"/>
      <w:szCs w:val="22"/>
    </w:rPr>
  </w:style>
  <w:style w:type="paragraph" w:styleId="Heading6">
    <w:name w:val="heading 6"/>
    <w:basedOn w:val="Normal"/>
    <w:next w:val="Normal"/>
    <w:uiPriority w:val="9"/>
    <w:semiHidden/>
    <w:unhideWhenUsed/>
    <w:qFormat/>
    <w:rsid w:val="00147305"/>
    <w:pPr>
      <w:numPr>
        <w:ilvl w:val="5"/>
        <w:numId w:val="1"/>
      </w:numPr>
      <w:spacing w:before="200" w:after="100" w:line="240" w:lineRule="auto"/>
      <w:outlineLvl w:val="5"/>
    </w:pPr>
    <w:rPr>
      <w:rFonts w:ascii="Cambria" w:eastAsia="Times New Roman" w:hAnsi="Cambria" w:cs="Times New Roman"/>
      <w:color w:val="943634"/>
      <w:sz w:val="22"/>
      <w:szCs w:val="22"/>
    </w:rPr>
  </w:style>
  <w:style w:type="paragraph" w:styleId="Heading7">
    <w:name w:val="heading 7"/>
    <w:basedOn w:val="Normal"/>
    <w:next w:val="Normal"/>
    <w:qFormat/>
    <w:rsid w:val="00147305"/>
    <w:pPr>
      <w:numPr>
        <w:ilvl w:val="6"/>
        <w:numId w:val="1"/>
      </w:numPr>
      <w:spacing w:before="200" w:after="100" w:line="240" w:lineRule="auto"/>
      <w:outlineLvl w:val="6"/>
    </w:pPr>
    <w:rPr>
      <w:rFonts w:ascii="Cambria" w:eastAsia="Times New Roman" w:hAnsi="Cambria" w:cs="Times New Roman"/>
      <w:color w:val="943634"/>
      <w:sz w:val="22"/>
      <w:szCs w:val="22"/>
    </w:rPr>
  </w:style>
  <w:style w:type="paragraph" w:styleId="Heading8">
    <w:name w:val="heading 8"/>
    <w:basedOn w:val="Normal"/>
    <w:next w:val="Normal"/>
    <w:qFormat/>
    <w:rsid w:val="00147305"/>
    <w:pPr>
      <w:numPr>
        <w:ilvl w:val="7"/>
        <w:numId w:val="1"/>
      </w:numPr>
      <w:spacing w:before="200" w:after="100" w:line="240" w:lineRule="auto"/>
      <w:outlineLvl w:val="7"/>
    </w:pPr>
    <w:rPr>
      <w:rFonts w:ascii="Cambria" w:eastAsia="Times New Roman" w:hAnsi="Cambria" w:cs="Times New Roman"/>
      <w:color w:val="C0504D"/>
      <w:sz w:val="22"/>
      <w:szCs w:val="22"/>
    </w:rPr>
  </w:style>
  <w:style w:type="paragraph" w:styleId="Heading9">
    <w:name w:val="heading 9"/>
    <w:basedOn w:val="Normal"/>
    <w:next w:val="Normal"/>
    <w:qFormat/>
    <w:rsid w:val="00147305"/>
    <w:pPr>
      <w:numPr>
        <w:ilvl w:val="8"/>
        <w:numId w:val="1"/>
      </w:numPr>
      <w:spacing w:before="200" w:after="100" w:line="240" w:lineRule="auto"/>
      <w:outlineLvl w:val="8"/>
    </w:pPr>
    <w:rPr>
      <w:rFonts w:ascii="Cambria" w:eastAsia="Times New Roman" w:hAnsi="Cambria" w:cs="Times New Roman"/>
      <w:color w:val="C0504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147305"/>
    <w:pPr>
      <w:shd w:val="clear" w:color="auto" w:fill="C0504D"/>
      <w:spacing w:after="0" w:line="240" w:lineRule="auto"/>
      <w:jc w:val="center"/>
    </w:pPr>
    <w:rPr>
      <w:rFonts w:ascii="Cambria" w:eastAsia="Times New Roman" w:hAnsi="Cambria" w:cs="Times New Roman"/>
      <w:color w:val="FFFFFF"/>
      <w:spacing w:val="10"/>
      <w:sz w:val="48"/>
      <w:szCs w:val="48"/>
    </w:rPr>
  </w:style>
  <w:style w:type="character" w:customStyle="1" w:styleId="WW8Num1z0">
    <w:name w:val="WW8Num1z0"/>
    <w:rsid w:val="00147305"/>
    <w:rPr>
      <w:rFonts w:ascii="Arial" w:eastAsia="Calibri" w:hAnsi="Arial" w:cs="Arial"/>
    </w:rPr>
  </w:style>
  <w:style w:type="character" w:customStyle="1" w:styleId="WW8Num1z1">
    <w:name w:val="WW8Num1z1"/>
    <w:rsid w:val="00147305"/>
    <w:rPr>
      <w:rFonts w:ascii="Courier New" w:hAnsi="Courier New" w:cs="Courier New"/>
    </w:rPr>
  </w:style>
  <w:style w:type="character" w:customStyle="1" w:styleId="WW8Num1z2">
    <w:name w:val="WW8Num1z2"/>
    <w:rsid w:val="00147305"/>
    <w:rPr>
      <w:rFonts w:ascii="Wingdings" w:hAnsi="Wingdings" w:cs="Wingdings"/>
    </w:rPr>
  </w:style>
  <w:style w:type="character" w:customStyle="1" w:styleId="WW8Num1z3">
    <w:name w:val="WW8Num1z3"/>
    <w:rsid w:val="00147305"/>
    <w:rPr>
      <w:rFonts w:ascii="Symbol" w:hAnsi="Symbol" w:cs="Symbol"/>
    </w:rPr>
  </w:style>
  <w:style w:type="character" w:customStyle="1" w:styleId="WW8Num1z4">
    <w:name w:val="WW8Num1z4"/>
    <w:rsid w:val="00147305"/>
  </w:style>
  <w:style w:type="character" w:customStyle="1" w:styleId="WW8Num1z5">
    <w:name w:val="WW8Num1z5"/>
    <w:rsid w:val="00147305"/>
  </w:style>
  <w:style w:type="character" w:customStyle="1" w:styleId="WW8Num1z6">
    <w:name w:val="WW8Num1z6"/>
    <w:rsid w:val="00147305"/>
  </w:style>
  <w:style w:type="character" w:customStyle="1" w:styleId="WW8Num1z7">
    <w:name w:val="WW8Num1z7"/>
    <w:rsid w:val="00147305"/>
  </w:style>
  <w:style w:type="character" w:customStyle="1" w:styleId="WW8Num1z8">
    <w:name w:val="WW8Num1z8"/>
    <w:rsid w:val="00147305"/>
  </w:style>
  <w:style w:type="character" w:customStyle="1" w:styleId="WW8Num2z0">
    <w:name w:val="WW8Num2z0"/>
    <w:rsid w:val="00147305"/>
    <w:rPr>
      <w:rFonts w:ascii="Arial" w:eastAsia="Calibri" w:hAnsi="Arial" w:cs="Arial"/>
    </w:rPr>
  </w:style>
  <w:style w:type="character" w:customStyle="1" w:styleId="WW8Num3z0">
    <w:name w:val="WW8Num3z0"/>
    <w:rsid w:val="00147305"/>
    <w:rPr>
      <w:b w:val="0"/>
    </w:rPr>
  </w:style>
  <w:style w:type="character" w:customStyle="1" w:styleId="WW8Num4z0">
    <w:name w:val="WW8Num4z0"/>
    <w:rsid w:val="00147305"/>
    <w:rPr>
      <w:rFonts w:ascii="Arial" w:hAnsi="Arial" w:cs="Arial"/>
      <w:b w:val="0"/>
      <w:i w:val="0"/>
      <w:sz w:val="24"/>
      <w:szCs w:val="24"/>
      <w:lang w:val="id-ID"/>
    </w:rPr>
  </w:style>
  <w:style w:type="character" w:customStyle="1" w:styleId="WW8Num5z0">
    <w:name w:val="WW8Num5z0"/>
    <w:rsid w:val="00147305"/>
    <w:rPr>
      <w:rFonts w:ascii="Arial" w:hAnsi="Arial" w:cs="Arial"/>
      <w:i w:val="0"/>
      <w:sz w:val="24"/>
      <w:szCs w:val="24"/>
      <w:lang w:val="id-ID"/>
    </w:rPr>
  </w:style>
  <w:style w:type="character" w:customStyle="1" w:styleId="WW8Num6z0">
    <w:name w:val="WW8Num6z0"/>
    <w:rsid w:val="00147305"/>
    <w:rPr>
      <w:rFonts w:ascii="Arial" w:hAnsi="Arial" w:cs="Arial"/>
      <w:b w:val="0"/>
      <w:i w:val="0"/>
      <w:sz w:val="24"/>
      <w:szCs w:val="24"/>
      <w:vertAlign w:val="subscript"/>
      <w:lang w:val="id-ID"/>
    </w:rPr>
  </w:style>
  <w:style w:type="character" w:customStyle="1" w:styleId="WW8Num7z0">
    <w:name w:val="WW8Num7z0"/>
    <w:rsid w:val="00147305"/>
  </w:style>
  <w:style w:type="character" w:customStyle="1" w:styleId="WW8Num8z0">
    <w:name w:val="WW8Num8z0"/>
    <w:rsid w:val="00147305"/>
    <w:rPr>
      <w:rFonts w:ascii="Arial" w:eastAsia="Calibri" w:hAnsi="Arial" w:cs="Arial"/>
      <w:sz w:val="24"/>
      <w:szCs w:val="24"/>
      <w:lang w:val="id-ID"/>
    </w:rPr>
  </w:style>
  <w:style w:type="character" w:customStyle="1" w:styleId="WW8Num9z0">
    <w:name w:val="WW8Num9z0"/>
    <w:rsid w:val="00147305"/>
    <w:rPr>
      <w:b w:val="0"/>
    </w:rPr>
  </w:style>
  <w:style w:type="character" w:customStyle="1" w:styleId="WW8Num10z0">
    <w:name w:val="WW8Num10z0"/>
    <w:rsid w:val="00147305"/>
    <w:rPr>
      <w:b w:val="0"/>
    </w:rPr>
  </w:style>
  <w:style w:type="character" w:customStyle="1" w:styleId="WW8Num11z0">
    <w:name w:val="WW8Num11z0"/>
    <w:rsid w:val="00147305"/>
    <w:rPr>
      <w:rFonts w:ascii="Symbol" w:hAnsi="Symbol" w:cs="Arial"/>
    </w:rPr>
  </w:style>
  <w:style w:type="character" w:customStyle="1" w:styleId="WW8Num12z0">
    <w:name w:val="WW8Num12z0"/>
    <w:rsid w:val="00147305"/>
    <w:rPr>
      <w:rFonts w:ascii="Arial" w:eastAsia="Calibri" w:hAnsi="Arial" w:cs="Arial"/>
      <w:sz w:val="24"/>
      <w:szCs w:val="24"/>
      <w:lang w:val="id-ID"/>
    </w:rPr>
  </w:style>
  <w:style w:type="character" w:customStyle="1" w:styleId="WW8Num13z0">
    <w:name w:val="WW8Num13z0"/>
    <w:rsid w:val="00147305"/>
    <w:rPr>
      <w:b/>
    </w:rPr>
  </w:style>
  <w:style w:type="character" w:customStyle="1" w:styleId="WW8Num14z0">
    <w:name w:val="WW8Num14z0"/>
    <w:rsid w:val="00147305"/>
    <w:rPr>
      <w:rFonts w:ascii="Symbol" w:hAnsi="Symbol" w:cs="OpenSymbol"/>
    </w:rPr>
  </w:style>
  <w:style w:type="character" w:customStyle="1" w:styleId="WW8Num14z1">
    <w:name w:val="WW8Num14z1"/>
    <w:rsid w:val="00147305"/>
    <w:rPr>
      <w:rFonts w:ascii="Symbol" w:hAnsi="Symbol" w:cs="Arial"/>
    </w:rPr>
  </w:style>
  <w:style w:type="character" w:customStyle="1" w:styleId="WW8Num15z0">
    <w:name w:val="WW8Num15z0"/>
    <w:rsid w:val="00147305"/>
    <w:rPr>
      <w:b/>
    </w:rPr>
  </w:style>
  <w:style w:type="character" w:customStyle="1" w:styleId="WW8Num15z1">
    <w:name w:val="WW8Num15z1"/>
    <w:rsid w:val="00147305"/>
  </w:style>
  <w:style w:type="character" w:customStyle="1" w:styleId="WW8Num15z2">
    <w:name w:val="WW8Num15z2"/>
    <w:rsid w:val="00147305"/>
  </w:style>
  <w:style w:type="character" w:customStyle="1" w:styleId="WW8Num15z3">
    <w:name w:val="WW8Num15z3"/>
    <w:rsid w:val="00147305"/>
  </w:style>
  <w:style w:type="character" w:customStyle="1" w:styleId="WW8Num15z4">
    <w:name w:val="WW8Num15z4"/>
    <w:rsid w:val="00147305"/>
  </w:style>
  <w:style w:type="character" w:customStyle="1" w:styleId="WW8Num15z5">
    <w:name w:val="WW8Num15z5"/>
    <w:rsid w:val="00147305"/>
  </w:style>
  <w:style w:type="character" w:customStyle="1" w:styleId="WW8Num15z6">
    <w:name w:val="WW8Num15z6"/>
    <w:rsid w:val="00147305"/>
  </w:style>
  <w:style w:type="character" w:customStyle="1" w:styleId="WW8Num15z7">
    <w:name w:val="WW8Num15z7"/>
    <w:rsid w:val="00147305"/>
  </w:style>
  <w:style w:type="character" w:customStyle="1" w:styleId="WW8Num15z8">
    <w:name w:val="WW8Num15z8"/>
    <w:rsid w:val="00147305"/>
  </w:style>
  <w:style w:type="character" w:customStyle="1" w:styleId="WW8Num16z0">
    <w:name w:val="WW8Num16z0"/>
    <w:rsid w:val="00147305"/>
    <w:rPr>
      <w:rFonts w:ascii="Symbol" w:hAnsi="Symbol" w:cs="Arial"/>
    </w:rPr>
  </w:style>
  <w:style w:type="character" w:customStyle="1" w:styleId="WW8Num16z1">
    <w:name w:val="WW8Num16z1"/>
    <w:rsid w:val="00147305"/>
    <w:rPr>
      <w:rFonts w:ascii="Courier New" w:hAnsi="Courier New" w:cs="Courier New" w:hint="default"/>
    </w:rPr>
  </w:style>
  <w:style w:type="character" w:customStyle="1" w:styleId="WW8Num16z2">
    <w:name w:val="WW8Num16z2"/>
    <w:rsid w:val="00147305"/>
    <w:rPr>
      <w:rFonts w:ascii="Wingdings" w:hAnsi="Wingdings" w:cs="Wingdings" w:hint="default"/>
    </w:rPr>
  </w:style>
  <w:style w:type="character" w:customStyle="1" w:styleId="WW8Num16z3">
    <w:name w:val="WW8Num16z3"/>
    <w:rsid w:val="00147305"/>
    <w:rPr>
      <w:rFonts w:ascii="Symbol" w:hAnsi="Symbol" w:cs="Symbol" w:hint="default"/>
    </w:rPr>
  </w:style>
  <w:style w:type="character" w:customStyle="1" w:styleId="WW8Num17z0">
    <w:name w:val="WW8Num17z0"/>
    <w:rsid w:val="00147305"/>
    <w:rPr>
      <w:rFonts w:ascii="Symbol" w:hAnsi="Symbol" w:cs="Symbol" w:hint="default"/>
    </w:rPr>
  </w:style>
  <w:style w:type="character" w:customStyle="1" w:styleId="WW8Num17z1">
    <w:name w:val="WW8Num17z1"/>
    <w:rsid w:val="00147305"/>
    <w:rPr>
      <w:rFonts w:ascii="Courier New" w:hAnsi="Courier New" w:cs="Courier New" w:hint="default"/>
    </w:rPr>
  </w:style>
  <w:style w:type="character" w:customStyle="1" w:styleId="WW8Num17z2">
    <w:name w:val="WW8Num17z2"/>
    <w:rsid w:val="00147305"/>
    <w:rPr>
      <w:rFonts w:ascii="Wingdings" w:hAnsi="Wingdings" w:cs="Wingdings" w:hint="default"/>
    </w:rPr>
  </w:style>
  <w:style w:type="character" w:customStyle="1" w:styleId="WW8Num18z0">
    <w:name w:val="WW8Num18z0"/>
    <w:rsid w:val="00147305"/>
    <w:rPr>
      <w:rFonts w:ascii="Arial" w:hAnsi="Arial" w:cs="Arial" w:hint="default"/>
      <w:b/>
      <w:i w:val="0"/>
      <w:sz w:val="22"/>
      <w:szCs w:val="22"/>
      <w:lang w:val="id-ID"/>
    </w:rPr>
  </w:style>
  <w:style w:type="character" w:customStyle="1" w:styleId="WW8Num18z1">
    <w:name w:val="WW8Num18z1"/>
    <w:rsid w:val="00147305"/>
  </w:style>
  <w:style w:type="character" w:customStyle="1" w:styleId="WW8Num18z2">
    <w:name w:val="WW8Num18z2"/>
    <w:rsid w:val="00147305"/>
  </w:style>
  <w:style w:type="character" w:customStyle="1" w:styleId="WW8Num18z3">
    <w:name w:val="WW8Num18z3"/>
    <w:rsid w:val="00147305"/>
  </w:style>
  <w:style w:type="character" w:customStyle="1" w:styleId="WW8Num18z4">
    <w:name w:val="WW8Num18z4"/>
    <w:rsid w:val="00147305"/>
  </w:style>
  <w:style w:type="character" w:customStyle="1" w:styleId="WW8Num18z5">
    <w:name w:val="WW8Num18z5"/>
    <w:rsid w:val="00147305"/>
  </w:style>
  <w:style w:type="character" w:customStyle="1" w:styleId="WW8Num18z6">
    <w:name w:val="WW8Num18z6"/>
    <w:rsid w:val="00147305"/>
  </w:style>
  <w:style w:type="character" w:customStyle="1" w:styleId="WW8Num18z7">
    <w:name w:val="WW8Num18z7"/>
    <w:rsid w:val="00147305"/>
  </w:style>
  <w:style w:type="character" w:customStyle="1" w:styleId="WW8Num18z8">
    <w:name w:val="WW8Num18z8"/>
    <w:rsid w:val="00147305"/>
  </w:style>
  <w:style w:type="character" w:customStyle="1" w:styleId="WW8Num19z0">
    <w:name w:val="WW8Num19z0"/>
    <w:rsid w:val="00147305"/>
    <w:rPr>
      <w:rFonts w:ascii="Symbol" w:hAnsi="Symbol" w:cs="Arial"/>
    </w:rPr>
  </w:style>
  <w:style w:type="character" w:customStyle="1" w:styleId="WW8Num19z1">
    <w:name w:val="WW8Num19z1"/>
    <w:rsid w:val="00147305"/>
    <w:rPr>
      <w:rFonts w:ascii="Courier New" w:hAnsi="Courier New" w:cs="Courier New" w:hint="default"/>
    </w:rPr>
  </w:style>
  <w:style w:type="character" w:customStyle="1" w:styleId="WW8Num19z2">
    <w:name w:val="WW8Num19z2"/>
    <w:rsid w:val="00147305"/>
    <w:rPr>
      <w:rFonts w:ascii="Wingdings" w:hAnsi="Wingdings" w:cs="Wingdings" w:hint="default"/>
    </w:rPr>
  </w:style>
  <w:style w:type="character" w:customStyle="1" w:styleId="WW8Num19z3">
    <w:name w:val="WW8Num19z3"/>
    <w:rsid w:val="00147305"/>
    <w:rPr>
      <w:rFonts w:ascii="Symbol" w:hAnsi="Symbol" w:cs="Symbol" w:hint="default"/>
    </w:rPr>
  </w:style>
  <w:style w:type="character" w:customStyle="1" w:styleId="WW8Num20z0">
    <w:name w:val="WW8Num20z0"/>
    <w:rsid w:val="00147305"/>
    <w:rPr>
      <w:rFonts w:hint="default"/>
    </w:rPr>
  </w:style>
  <w:style w:type="character" w:customStyle="1" w:styleId="WW8Num20z1">
    <w:name w:val="WW8Num20z1"/>
    <w:rsid w:val="00147305"/>
  </w:style>
  <w:style w:type="character" w:customStyle="1" w:styleId="WW8Num20z2">
    <w:name w:val="WW8Num20z2"/>
    <w:rsid w:val="00147305"/>
  </w:style>
  <w:style w:type="character" w:customStyle="1" w:styleId="WW8Num20z3">
    <w:name w:val="WW8Num20z3"/>
    <w:rsid w:val="00147305"/>
  </w:style>
  <w:style w:type="character" w:customStyle="1" w:styleId="WW8Num20z4">
    <w:name w:val="WW8Num20z4"/>
    <w:rsid w:val="00147305"/>
  </w:style>
  <w:style w:type="character" w:customStyle="1" w:styleId="WW8Num20z5">
    <w:name w:val="WW8Num20z5"/>
    <w:rsid w:val="00147305"/>
  </w:style>
  <w:style w:type="character" w:customStyle="1" w:styleId="WW8Num20z6">
    <w:name w:val="WW8Num20z6"/>
    <w:rsid w:val="00147305"/>
  </w:style>
  <w:style w:type="character" w:customStyle="1" w:styleId="WW8Num20z7">
    <w:name w:val="WW8Num20z7"/>
    <w:rsid w:val="00147305"/>
  </w:style>
  <w:style w:type="character" w:customStyle="1" w:styleId="WW8Num20z8">
    <w:name w:val="WW8Num20z8"/>
    <w:rsid w:val="00147305"/>
  </w:style>
  <w:style w:type="character" w:customStyle="1" w:styleId="WW8Num21z0">
    <w:name w:val="WW8Num21z0"/>
    <w:rsid w:val="00147305"/>
    <w:rPr>
      <w:rFonts w:ascii="Symbol" w:hAnsi="Symbol" w:cs="Arial"/>
      <w:sz w:val="24"/>
      <w:szCs w:val="24"/>
      <w:lang w:val="id-ID"/>
    </w:rPr>
  </w:style>
  <w:style w:type="character" w:customStyle="1" w:styleId="WW8Num21z1">
    <w:name w:val="WW8Num21z1"/>
    <w:rsid w:val="00147305"/>
    <w:rPr>
      <w:rFonts w:ascii="Courier New" w:hAnsi="Courier New" w:cs="Courier New" w:hint="default"/>
    </w:rPr>
  </w:style>
  <w:style w:type="character" w:customStyle="1" w:styleId="WW8Num21z2">
    <w:name w:val="WW8Num21z2"/>
    <w:rsid w:val="00147305"/>
    <w:rPr>
      <w:rFonts w:ascii="Wingdings" w:hAnsi="Wingdings" w:cs="Wingdings" w:hint="default"/>
    </w:rPr>
  </w:style>
  <w:style w:type="character" w:customStyle="1" w:styleId="WW8Num21z3">
    <w:name w:val="WW8Num21z3"/>
    <w:rsid w:val="00147305"/>
    <w:rPr>
      <w:rFonts w:ascii="Symbol" w:hAnsi="Symbol" w:cs="Symbol" w:hint="default"/>
    </w:rPr>
  </w:style>
  <w:style w:type="character" w:customStyle="1" w:styleId="WW8Num22z0">
    <w:name w:val="WW8Num22z0"/>
    <w:rsid w:val="00147305"/>
    <w:rPr>
      <w:rFonts w:hint="default"/>
    </w:rPr>
  </w:style>
  <w:style w:type="character" w:customStyle="1" w:styleId="WW8Num22z1">
    <w:name w:val="WW8Num22z1"/>
    <w:rsid w:val="00147305"/>
  </w:style>
  <w:style w:type="character" w:customStyle="1" w:styleId="WW8Num22z2">
    <w:name w:val="WW8Num22z2"/>
    <w:rsid w:val="00147305"/>
  </w:style>
  <w:style w:type="character" w:customStyle="1" w:styleId="WW8Num22z3">
    <w:name w:val="WW8Num22z3"/>
    <w:rsid w:val="00147305"/>
  </w:style>
  <w:style w:type="character" w:customStyle="1" w:styleId="WW8Num22z4">
    <w:name w:val="WW8Num22z4"/>
    <w:rsid w:val="00147305"/>
  </w:style>
  <w:style w:type="character" w:customStyle="1" w:styleId="WW8Num22z5">
    <w:name w:val="WW8Num22z5"/>
    <w:rsid w:val="00147305"/>
  </w:style>
  <w:style w:type="character" w:customStyle="1" w:styleId="WW8Num22z6">
    <w:name w:val="WW8Num22z6"/>
    <w:rsid w:val="00147305"/>
  </w:style>
  <w:style w:type="character" w:customStyle="1" w:styleId="WW8Num22z7">
    <w:name w:val="WW8Num22z7"/>
    <w:rsid w:val="00147305"/>
  </w:style>
  <w:style w:type="character" w:customStyle="1" w:styleId="WW8Num22z8">
    <w:name w:val="WW8Num22z8"/>
    <w:rsid w:val="00147305"/>
  </w:style>
  <w:style w:type="character" w:customStyle="1" w:styleId="WW8Num23z0">
    <w:name w:val="WW8Num23z0"/>
    <w:rsid w:val="00147305"/>
    <w:rPr>
      <w:rFonts w:hint="default"/>
    </w:rPr>
  </w:style>
  <w:style w:type="character" w:customStyle="1" w:styleId="WW8Num23z1">
    <w:name w:val="WW8Num23z1"/>
    <w:rsid w:val="00147305"/>
  </w:style>
  <w:style w:type="character" w:customStyle="1" w:styleId="WW8Num23z2">
    <w:name w:val="WW8Num23z2"/>
    <w:rsid w:val="00147305"/>
  </w:style>
  <w:style w:type="character" w:customStyle="1" w:styleId="WW8Num23z3">
    <w:name w:val="WW8Num23z3"/>
    <w:rsid w:val="00147305"/>
  </w:style>
  <w:style w:type="character" w:customStyle="1" w:styleId="WW8Num23z4">
    <w:name w:val="WW8Num23z4"/>
    <w:rsid w:val="00147305"/>
  </w:style>
  <w:style w:type="character" w:customStyle="1" w:styleId="WW8Num23z5">
    <w:name w:val="WW8Num23z5"/>
    <w:rsid w:val="00147305"/>
  </w:style>
  <w:style w:type="character" w:customStyle="1" w:styleId="WW8Num23z6">
    <w:name w:val="WW8Num23z6"/>
    <w:rsid w:val="00147305"/>
  </w:style>
  <w:style w:type="character" w:customStyle="1" w:styleId="WW8Num23z7">
    <w:name w:val="WW8Num23z7"/>
    <w:rsid w:val="00147305"/>
  </w:style>
  <w:style w:type="character" w:customStyle="1" w:styleId="WW8Num23z8">
    <w:name w:val="WW8Num23z8"/>
    <w:rsid w:val="00147305"/>
  </w:style>
  <w:style w:type="character" w:customStyle="1" w:styleId="WW8Num24z0">
    <w:name w:val="WW8Num24z0"/>
    <w:rsid w:val="00147305"/>
    <w:rPr>
      <w:rFonts w:hint="default"/>
    </w:rPr>
  </w:style>
  <w:style w:type="character" w:customStyle="1" w:styleId="WW8Num24z1">
    <w:name w:val="WW8Num24z1"/>
    <w:rsid w:val="00147305"/>
  </w:style>
  <w:style w:type="character" w:customStyle="1" w:styleId="WW8Num24z2">
    <w:name w:val="WW8Num24z2"/>
    <w:rsid w:val="00147305"/>
  </w:style>
  <w:style w:type="character" w:customStyle="1" w:styleId="WW8Num24z3">
    <w:name w:val="WW8Num24z3"/>
    <w:rsid w:val="00147305"/>
  </w:style>
  <w:style w:type="character" w:customStyle="1" w:styleId="WW8Num24z4">
    <w:name w:val="WW8Num24z4"/>
    <w:rsid w:val="00147305"/>
  </w:style>
  <w:style w:type="character" w:customStyle="1" w:styleId="WW8Num24z5">
    <w:name w:val="WW8Num24z5"/>
    <w:rsid w:val="00147305"/>
  </w:style>
  <w:style w:type="character" w:customStyle="1" w:styleId="WW8Num24z6">
    <w:name w:val="WW8Num24z6"/>
    <w:rsid w:val="00147305"/>
  </w:style>
  <w:style w:type="character" w:customStyle="1" w:styleId="WW8Num24z7">
    <w:name w:val="WW8Num24z7"/>
    <w:rsid w:val="00147305"/>
  </w:style>
  <w:style w:type="character" w:customStyle="1" w:styleId="WW8Num24z8">
    <w:name w:val="WW8Num24z8"/>
    <w:rsid w:val="00147305"/>
  </w:style>
  <w:style w:type="character" w:customStyle="1" w:styleId="WW8Num25z0">
    <w:name w:val="WW8Num25z0"/>
    <w:rsid w:val="00147305"/>
    <w:rPr>
      <w:rFonts w:hint="default"/>
    </w:rPr>
  </w:style>
  <w:style w:type="character" w:customStyle="1" w:styleId="WW8Num25z1">
    <w:name w:val="WW8Num25z1"/>
    <w:rsid w:val="00147305"/>
  </w:style>
  <w:style w:type="character" w:customStyle="1" w:styleId="WW8Num25z2">
    <w:name w:val="WW8Num25z2"/>
    <w:rsid w:val="00147305"/>
  </w:style>
  <w:style w:type="character" w:customStyle="1" w:styleId="WW8Num25z3">
    <w:name w:val="WW8Num25z3"/>
    <w:rsid w:val="00147305"/>
  </w:style>
  <w:style w:type="character" w:customStyle="1" w:styleId="WW8Num25z4">
    <w:name w:val="WW8Num25z4"/>
    <w:rsid w:val="00147305"/>
  </w:style>
  <w:style w:type="character" w:customStyle="1" w:styleId="WW8Num25z5">
    <w:name w:val="WW8Num25z5"/>
    <w:rsid w:val="00147305"/>
  </w:style>
  <w:style w:type="character" w:customStyle="1" w:styleId="WW8Num25z6">
    <w:name w:val="WW8Num25z6"/>
    <w:rsid w:val="00147305"/>
  </w:style>
  <w:style w:type="character" w:customStyle="1" w:styleId="WW8Num25z7">
    <w:name w:val="WW8Num25z7"/>
    <w:rsid w:val="00147305"/>
  </w:style>
  <w:style w:type="character" w:customStyle="1" w:styleId="WW8Num25z8">
    <w:name w:val="WW8Num25z8"/>
    <w:rsid w:val="00147305"/>
  </w:style>
  <w:style w:type="character" w:customStyle="1" w:styleId="WW8Num26z0">
    <w:name w:val="WW8Num26z0"/>
    <w:rsid w:val="00147305"/>
    <w:rPr>
      <w:rFonts w:ascii="Symbol" w:hAnsi="Symbol" w:cs="Arial"/>
    </w:rPr>
  </w:style>
  <w:style w:type="character" w:customStyle="1" w:styleId="WW8Num26z1">
    <w:name w:val="WW8Num26z1"/>
    <w:rsid w:val="00147305"/>
    <w:rPr>
      <w:rFonts w:ascii="Courier New" w:hAnsi="Courier New" w:cs="Courier New" w:hint="default"/>
    </w:rPr>
  </w:style>
  <w:style w:type="character" w:customStyle="1" w:styleId="WW8Num26z2">
    <w:name w:val="WW8Num26z2"/>
    <w:rsid w:val="00147305"/>
    <w:rPr>
      <w:rFonts w:ascii="Wingdings" w:hAnsi="Wingdings" w:cs="Wingdings" w:hint="default"/>
    </w:rPr>
  </w:style>
  <w:style w:type="character" w:customStyle="1" w:styleId="WW8Num26z3">
    <w:name w:val="WW8Num26z3"/>
    <w:rsid w:val="00147305"/>
    <w:rPr>
      <w:rFonts w:ascii="Symbol" w:hAnsi="Symbol" w:cs="Symbol" w:hint="default"/>
    </w:rPr>
  </w:style>
  <w:style w:type="character" w:customStyle="1" w:styleId="WW8Num27z0">
    <w:name w:val="WW8Num27z0"/>
    <w:rsid w:val="00147305"/>
    <w:rPr>
      <w:rFonts w:ascii="Wingdings" w:hAnsi="Wingdings" w:cs="Wingdings" w:hint="default"/>
    </w:rPr>
  </w:style>
  <w:style w:type="character" w:customStyle="1" w:styleId="WW8Num27z1">
    <w:name w:val="WW8Num27z1"/>
    <w:rsid w:val="00147305"/>
    <w:rPr>
      <w:rFonts w:ascii="Courier New" w:hAnsi="Courier New" w:cs="Courier New" w:hint="default"/>
    </w:rPr>
  </w:style>
  <w:style w:type="character" w:customStyle="1" w:styleId="WW8Num27z3">
    <w:name w:val="WW8Num27z3"/>
    <w:rsid w:val="00147305"/>
    <w:rPr>
      <w:rFonts w:ascii="Symbol" w:hAnsi="Symbol" w:cs="Symbol" w:hint="default"/>
    </w:rPr>
  </w:style>
  <w:style w:type="character" w:customStyle="1" w:styleId="WW8Num28z0">
    <w:name w:val="WW8Num28z0"/>
    <w:rsid w:val="00147305"/>
    <w:rPr>
      <w:rFonts w:ascii="Symbol" w:hAnsi="Symbol" w:cs="Arial"/>
    </w:rPr>
  </w:style>
  <w:style w:type="character" w:customStyle="1" w:styleId="WW8Num28z1">
    <w:name w:val="WW8Num28z1"/>
    <w:rsid w:val="00147305"/>
    <w:rPr>
      <w:rFonts w:ascii="Courier New" w:hAnsi="Courier New" w:cs="Courier New" w:hint="default"/>
    </w:rPr>
  </w:style>
  <w:style w:type="character" w:customStyle="1" w:styleId="WW8Num28z2">
    <w:name w:val="WW8Num28z2"/>
    <w:rsid w:val="00147305"/>
    <w:rPr>
      <w:rFonts w:ascii="Wingdings" w:hAnsi="Wingdings" w:cs="Wingdings" w:hint="default"/>
    </w:rPr>
  </w:style>
  <w:style w:type="character" w:customStyle="1" w:styleId="WW8Num28z3">
    <w:name w:val="WW8Num28z3"/>
    <w:rsid w:val="00147305"/>
    <w:rPr>
      <w:rFonts w:ascii="Symbol" w:hAnsi="Symbol" w:cs="Symbol" w:hint="default"/>
    </w:rPr>
  </w:style>
  <w:style w:type="character" w:customStyle="1" w:styleId="WW8Num29z0">
    <w:name w:val="WW8Num29z0"/>
    <w:rsid w:val="00147305"/>
    <w:rPr>
      <w:rFonts w:ascii="Arial" w:eastAsia="Calibri" w:hAnsi="Arial" w:cs="Arial" w:hint="default"/>
    </w:rPr>
  </w:style>
  <w:style w:type="character" w:customStyle="1" w:styleId="WW8Num29z1">
    <w:name w:val="WW8Num29z1"/>
    <w:rsid w:val="00147305"/>
    <w:rPr>
      <w:rFonts w:ascii="Courier New" w:hAnsi="Courier New" w:cs="Courier New" w:hint="default"/>
    </w:rPr>
  </w:style>
  <w:style w:type="character" w:customStyle="1" w:styleId="WW8Num29z2">
    <w:name w:val="WW8Num29z2"/>
    <w:rsid w:val="00147305"/>
    <w:rPr>
      <w:rFonts w:ascii="Wingdings" w:hAnsi="Wingdings" w:cs="Wingdings" w:hint="default"/>
    </w:rPr>
  </w:style>
  <w:style w:type="character" w:customStyle="1" w:styleId="WW8Num29z3">
    <w:name w:val="WW8Num29z3"/>
    <w:rsid w:val="00147305"/>
    <w:rPr>
      <w:rFonts w:ascii="Symbol" w:hAnsi="Symbol" w:cs="Symbol" w:hint="default"/>
    </w:rPr>
  </w:style>
  <w:style w:type="character" w:customStyle="1" w:styleId="WW8Num30z0">
    <w:name w:val="WW8Num30z0"/>
    <w:rsid w:val="00147305"/>
    <w:rPr>
      <w:rFonts w:hint="default"/>
      <w:b/>
    </w:rPr>
  </w:style>
  <w:style w:type="character" w:customStyle="1" w:styleId="WW8Num30z1">
    <w:name w:val="WW8Num30z1"/>
    <w:rsid w:val="00147305"/>
  </w:style>
  <w:style w:type="character" w:customStyle="1" w:styleId="WW8Num30z2">
    <w:name w:val="WW8Num30z2"/>
    <w:rsid w:val="00147305"/>
  </w:style>
  <w:style w:type="character" w:customStyle="1" w:styleId="WW8Num30z3">
    <w:name w:val="WW8Num30z3"/>
    <w:rsid w:val="00147305"/>
  </w:style>
  <w:style w:type="character" w:customStyle="1" w:styleId="WW8Num30z4">
    <w:name w:val="WW8Num30z4"/>
    <w:rsid w:val="00147305"/>
  </w:style>
  <w:style w:type="character" w:customStyle="1" w:styleId="WW8Num30z5">
    <w:name w:val="WW8Num30z5"/>
    <w:rsid w:val="00147305"/>
  </w:style>
  <w:style w:type="character" w:customStyle="1" w:styleId="WW8Num30z6">
    <w:name w:val="WW8Num30z6"/>
    <w:rsid w:val="00147305"/>
  </w:style>
  <w:style w:type="character" w:customStyle="1" w:styleId="WW8Num30z7">
    <w:name w:val="WW8Num30z7"/>
    <w:rsid w:val="00147305"/>
  </w:style>
  <w:style w:type="character" w:customStyle="1" w:styleId="WW8Num30z8">
    <w:name w:val="WW8Num30z8"/>
    <w:rsid w:val="00147305"/>
  </w:style>
  <w:style w:type="character" w:customStyle="1" w:styleId="WW8Num31z0">
    <w:name w:val="WW8Num31z0"/>
    <w:rsid w:val="00147305"/>
    <w:rPr>
      <w:rFonts w:ascii="Arial" w:eastAsia="Calibri" w:hAnsi="Arial" w:cs="Arial" w:hint="default"/>
    </w:rPr>
  </w:style>
  <w:style w:type="character" w:customStyle="1" w:styleId="WW8Num31z1">
    <w:name w:val="WW8Num31z1"/>
    <w:rsid w:val="00147305"/>
    <w:rPr>
      <w:rFonts w:ascii="Courier New" w:hAnsi="Courier New" w:cs="Courier New" w:hint="default"/>
    </w:rPr>
  </w:style>
  <w:style w:type="character" w:customStyle="1" w:styleId="WW8Num31z2">
    <w:name w:val="WW8Num31z2"/>
    <w:rsid w:val="00147305"/>
    <w:rPr>
      <w:rFonts w:ascii="Wingdings" w:hAnsi="Wingdings" w:cs="Wingdings" w:hint="default"/>
    </w:rPr>
  </w:style>
  <w:style w:type="character" w:customStyle="1" w:styleId="WW8Num31z3">
    <w:name w:val="WW8Num31z3"/>
    <w:rsid w:val="00147305"/>
    <w:rPr>
      <w:rFonts w:ascii="Symbol" w:hAnsi="Symbol" w:cs="Symbol" w:hint="default"/>
    </w:rPr>
  </w:style>
  <w:style w:type="character" w:customStyle="1" w:styleId="WW8Num32z0">
    <w:name w:val="WW8Num32z0"/>
    <w:rsid w:val="00147305"/>
    <w:rPr>
      <w:rFonts w:hint="default"/>
    </w:rPr>
  </w:style>
  <w:style w:type="character" w:customStyle="1" w:styleId="WW8Num32z1">
    <w:name w:val="WW8Num32z1"/>
    <w:rsid w:val="00147305"/>
  </w:style>
  <w:style w:type="character" w:customStyle="1" w:styleId="WW8Num32z2">
    <w:name w:val="WW8Num32z2"/>
    <w:rsid w:val="00147305"/>
  </w:style>
  <w:style w:type="character" w:customStyle="1" w:styleId="WW8Num32z3">
    <w:name w:val="WW8Num32z3"/>
    <w:rsid w:val="00147305"/>
  </w:style>
  <w:style w:type="character" w:customStyle="1" w:styleId="WW8Num32z4">
    <w:name w:val="WW8Num32z4"/>
    <w:rsid w:val="00147305"/>
  </w:style>
  <w:style w:type="character" w:customStyle="1" w:styleId="WW8Num32z5">
    <w:name w:val="WW8Num32z5"/>
    <w:rsid w:val="00147305"/>
  </w:style>
  <w:style w:type="character" w:customStyle="1" w:styleId="WW8Num32z6">
    <w:name w:val="WW8Num32z6"/>
    <w:rsid w:val="00147305"/>
  </w:style>
  <w:style w:type="character" w:customStyle="1" w:styleId="WW8Num32z7">
    <w:name w:val="WW8Num32z7"/>
    <w:rsid w:val="00147305"/>
  </w:style>
  <w:style w:type="character" w:customStyle="1" w:styleId="WW8Num32z8">
    <w:name w:val="WW8Num32z8"/>
    <w:rsid w:val="00147305"/>
  </w:style>
  <w:style w:type="character" w:customStyle="1" w:styleId="WW8Num33z0">
    <w:name w:val="WW8Num33z0"/>
    <w:rsid w:val="00147305"/>
    <w:rPr>
      <w:rFonts w:ascii="Arial" w:hAnsi="Arial" w:cs="Arial" w:hint="default"/>
      <w:b/>
      <w:i w:val="0"/>
      <w:sz w:val="22"/>
      <w:szCs w:val="22"/>
      <w:lang w:val="id-ID"/>
    </w:rPr>
  </w:style>
  <w:style w:type="character" w:customStyle="1" w:styleId="WW8Num33z1">
    <w:name w:val="WW8Num33z1"/>
    <w:rsid w:val="00147305"/>
  </w:style>
  <w:style w:type="character" w:customStyle="1" w:styleId="WW8Num33z2">
    <w:name w:val="WW8Num33z2"/>
    <w:rsid w:val="00147305"/>
  </w:style>
  <w:style w:type="character" w:customStyle="1" w:styleId="WW8Num33z3">
    <w:name w:val="WW8Num33z3"/>
    <w:rsid w:val="00147305"/>
  </w:style>
  <w:style w:type="character" w:customStyle="1" w:styleId="WW8Num33z4">
    <w:name w:val="WW8Num33z4"/>
    <w:rsid w:val="00147305"/>
  </w:style>
  <w:style w:type="character" w:customStyle="1" w:styleId="WW8Num33z5">
    <w:name w:val="WW8Num33z5"/>
    <w:rsid w:val="00147305"/>
  </w:style>
  <w:style w:type="character" w:customStyle="1" w:styleId="WW8Num33z6">
    <w:name w:val="WW8Num33z6"/>
    <w:rsid w:val="00147305"/>
  </w:style>
  <w:style w:type="character" w:customStyle="1" w:styleId="WW8Num33z7">
    <w:name w:val="WW8Num33z7"/>
    <w:rsid w:val="00147305"/>
  </w:style>
  <w:style w:type="character" w:customStyle="1" w:styleId="WW8Num33z8">
    <w:name w:val="WW8Num33z8"/>
    <w:rsid w:val="00147305"/>
  </w:style>
  <w:style w:type="character" w:customStyle="1" w:styleId="WW8Num34z0">
    <w:name w:val="WW8Num34z0"/>
    <w:rsid w:val="00147305"/>
    <w:rPr>
      <w:rFonts w:ascii="Wingdings" w:hAnsi="Wingdings" w:cs="Wingdings" w:hint="default"/>
    </w:rPr>
  </w:style>
  <w:style w:type="character" w:customStyle="1" w:styleId="WW8Num34z1">
    <w:name w:val="WW8Num34z1"/>
    <w:rsid w:val="00147305"/>
    <w:rPr>
      <w:rFonts w:ascii="Courier New" w:hAnsi="Courier New" w:cs="Courier New" w:hint="default"/>
    </w:rPr>
  </w:style>
  <w:style w:type="character" w:customStyle="1" w:styleId="WW8Num34z3">
    <w:name w:val="WW8Num34z3"/>
    <w:rsid w:val="00147305"/>
    <w:rPr>
      <w:rFonts w:ascii="Symbol" w:hAnsi="Symbol" w:cs="Symbol" w:hint="default"/>
    </w:rPr>
  </w:style>
  <w:style w:type="character" w:customStyle="1" w:styleId="WW8Num35z0">
    <w:name w:val="WW8Num35z0"/>
    <w:rsid w:val="00147305"/>
    <w:rPr>
      <w:rFonts w:hint="default"/>
    </w:rPr>
  </w:style>
  <w:style w:type="character" w:customStyle="1" w:styleId="WW8Num35z1">
    <w:name w:val="WW8Num35z1"/>
    <w:rsid w:val="00147305"/>
  </w:style>
  <w:style w:type="character" w:customStyle="1" w:styleId="WW8Num35z2">
    <w:name w:val="WW8Num35z2"/>
    <w:rsid w:val="00147305"/>
  </w:style>
  <w:style w:type="character" w:customStyle="1" w:styleId="WW8Num35z3">
    <w:name w:val="WW8Num35z3"/>
    <w:rsid w:val="00147305"/>
  </w:style>
  <w:style w:type="character" w:customStyle="1" w:styleId="WW8Num35z4">
    <w:name w:val="WW8Num35z4"/>
    <w:rsid w:val="00147305"/>
  </w:style>
  <w:style w:type="character" w:customStyle="1" w:styleId="WW8Num35z5">
    <w:name w:val="WW8Num35z5"/>
    <w:rsid w:val="00147305"/>
  </w:style>
  <w:style w:type="character" w:customStyle="1" w:styleId="WW8Num35z6">
    <w:name w:val="WW8Num35z6"/>
    <w:rsid w:val="00147305"/>
  </w:style>
  <w:style w:type="character" w:customStyle="1" w:styleId="WW8Num35z7">
    <w:name w:val="WW8Num35z7"/>
    <w:rsid w:val="00147305"/>
  </w:style>
  <w:style w:type="character" w:customStyle="1" w:styleId="WW8Num35z8">
    <w:name w:val="WW8Num35z8"/>
    <w:rsid w:val="00147305"/>
  </w:style>
  <w:style w:type="character" w:customStyle="1" w:styleId="WW8Num36z0">
    <w:name w:val="WW8Num36z0"/>
    <w:rsid w:val="00147305"/>
    <w:rPr>
      <w:rFonts w:ascii="Symbol" w:hAnsi="Symbol" w:cs="Arial"/>
    </w:rPr>
  </w:style>
  <w:style w:type="character" w:customStyle="1" w:styleId="WW8Num36z1">
    <w:name w:val="WW8Num36z1"/>
    <w:rsid w:val="00147305"/>
    <w:rPr>
      <w:rFonts w:ascii="Courier New" w:hAnsi="Courier New" w:cs="Courier New" w:hint="default"/>
    </w:rPr>
  </w:style>
  <w:style w:type="character" w:customStyle="1" w:styleId="WW8Num36z2">
    <w:name w:val="WW8Num36z2"/>
    <w:rsid w:val="00147305"/>
    <w:rPr>
      <w:rFonts w:ascii="Wingdings" w:hAnsi="Wingdings" w:cs="Wingdings" w:hint="default"/>
    </w:rPr>
  </w:style>
  <w:style w:type="character" w:customStyle="1" w:styleId="WW8Num36z3">
    <w:name w:val="WW8Num36z3"/>
    <w:rsid w:val="00147305"/>
    <w:rPr>
      <w:rFonts w:ascii="Symbol" w:hAnsi="Symbol" w:cs="Symbol" w:hint="default"/>
    </w:rPr>
  </w:style>
  <w:style w:type="character" w:customStyle="1" w:styleId="DefaultParagraphFont1">
    <w:name w:val="Default Paragraph Font1"/>
    <w:rsid w:val="00147305"/>
  </w:style>
  <w:style w:type="character" w:customStyle="1" w:styleId="Absatz-Standardschriftart">
    <w:name w:val="Absatz-Standardschriftart"/>
    <w:rsid w:val="00147305"/>
  </w:style>
  <w:style w:type="character" w:customStyle="1" w:styleId="WW-DefaultParagraphFont">
    <w:name w:val="WW-Default Paragraph Font"/>
    <w:rsid w:val="00147305"/>
  </w:style>
  <w:style w:type="character" w:customStyle="1" w:styleId="WW-Absatz-Standardschriftart">
    <w:name w:val="WW-Absatz-Standardschriftart"/>
    <w:rsid w:val="00147305"/>
  </w:style>
  <w:style w:type="character" w:customStyle="1" w:styleId="WW8Num10z1">
    <w:name w:val="WW8Num10z1"/>
    <w:rsid w:val="00147305"/>
    <w:rPr>
      <w:rFonts w:ascii="Courier New" w:hAnsi="Courier New" w:cs="Courier New"/>
    </w:rPr>
  </w:style>
  <w:style w:type="character" w:customStyle="1" w:styleId="WW8Num10z2">
    <w:name w:val="WW8Num10z2"/>
    <w:rsid w:val="00147305"/>
    <w:rPr>
      <w:rFonts w:ascii="Wingdings" w:hAnsi="Wingdings" w:cs="Wingdings"/>
    </w:rPr>
  </w:style>
  <w:style w:type="character" w:customStyle="1" w:styleId="WW8Num10z3">
    <w:name w:val="WW8Num10z3"/>
    <w:rsid w:val="00147305"/>
    <w:rPr>
      <w:rFonts w:ascii="Symbol" w:hAnsi="Symbol" w:cs="Symbol"/>
    </w:rPr>
  </w:style>
  <w:style w:type="character" w:customStyle="1" w:styleId="WW8Num12z1">
    <w:name w:val="WW8Num12z1"/>
    <w:rsid w:val="00147305"/>
    <w:rPr>
      <w:rFonts w:ascii="Courier New" w:hAnsi="Courier New" w:cs="Courier New"/>
    </w:rPr>
  </w:style>
  <w:style w:type="character" w:customStyle="1" w:styleId="WW8Num12z2">
    <w:name w:val="WW8Num12z2"/>
    <w:rsid w:val="00147305"/>
    <w:rPr>
      <w:rFonts w:ascii="Wingdings" w:hAnsi="Wingdings" w:cs="Wingdings"/>
    </w:rPr>
  </w:style>
  <w:style w:type="character" w:customStyle="1" w:styleId="WW8Num12z3">
    <w:name w:val="WW8Num12z3"/>
    <w:rsid w:val="00147305"/>
    <w:rPr>
      <w:rFonts w:ascii="Symbol" w:hAnsi="Symbol" w:cs="Symbol"/>
    </w:rPr>
  </w:style>
  <w:style w:type="character" w:customStyle="1" w:styleId="WW-DefaultParagraphFont1">
    <w:name w:val="WW-Default Paragraph Font1"/>
    <w:rsid w:val="00147305"/>
  </w:style>
  <w:style w:type="character" w:customStyle="1" w:styleId="WW-DefaultParagraphFont11">
    <w:name w:val="WW-Default Paragraph Font11"/>
    <w:rsid w:val="00147305"/>
  </w:style>
  <w:style w:type="character" w:customStyle="1" w:styleId="WW-DefaultParagraphFont111">
    <w:name w:val="WW-Default Paragraph Font111"/>
    <w:rsid w:val="00147305"/>
  </w:style>
  <w:style w:type="character" w:customStyle="1" w:styleId="NoSpacingChar">
    <w:name w:val="No Spacing Char"/>
    <w:rsid w:val="00147305"/>
    <w:rPr>
      <w:i/>
      <w:iCs/>
      <w:sz w:val="20"/>
      <w:szCs w:val="20"/>
    </w:rPr>
  </w:style>
  <w:style w:type="character" w:customStyle="1" w:styleId="Heading1Char">
    <w:name w:val="Heading 1 Char"/>
    <w:rsid w:val="00147305"/>
    <w:rPr>
      <w:rFonts w:ascii="Cambria" w:eastAsia="Times New Roman" w:hAnsi="Cambria" w:cs="Times New Roman"/>
      <w:b/>
      <w:bCs/>
      <w:i/>
      <w:iCs/>
      <w:color w:val="622423"/>
      <w:shd w:val="clear" w:color="auto" w:fill="F2DBDB"/>
    </w:rPr>
  </w:style>
  <w:style w:type="character" w:customStyle="1" w:styleId="Heading2Char">
    <w:name w:val="Heading 2 Char"/>
    <w:rsid w:val="00147305"/>
    <w:rPr>
      <w:rFonts w:ascii="Cambria" w:eastAsia="Times New Roman" w:hAnsi="Cambria" w:cs="Times New Roman"/>
      <w:b/>
      <w:bCs/>
      <w:i/>
      <w:iCs/>
      <w:color w:val="943634"/>
    </w:rPr>
  </w:style>
  <w:style w:type="character" w:customStyle="1" w:styleId="Heading3Char">
    <w:name w:val="Heading 3 Char"/>
    <w:rsid w:val="00147305"/>
    <w:rPr>
      <w:rFonts w:ascii="Cambria" w:eastAsia="Times New Roman" w:hAnsi="Cambria" w:cs="Times New Roman"/>
      <w:b/>
      <w:bCs/>
      <w:i/>
      <w:iCs/>
      <w:color w:val="943634"/>
    </w:rPr>
  </w:style>
  <w:style w:type="character" w:customStyle="1" w:styleId="Heading4Char">
    <w:name w:val="Heading 4 Char"/>
    <w:rsid w:val="00147305"/>
    <w:rPr>
      <w:rFonts w:ascii="Cambria" w:eastAsia="Times New Roman" w:hAnsi="Cambria" w:cs="Times New Roman"/>
      <w:b/>
      <w:bCs/>
      <w:i/>
      <w:iCs/>
      <w:color w:val="943634"/>
    </w:rPr>
  </w:style>
  <w:style w:type="character" w:customStyle="1" w:styleId="Heading5Char">
    <w:name w:val="Heading 5 Char"/>
    <w:rsid w:val="00147305"/>
    <w:rPr>
      <w:rFonts w:ascii="Cambria" w:eastAsia="Times New Roman" w:hAnsi="Cambria" w:cs="Times New Roman"/>
      <w:b/>
      <w:bCs/>
      <w:i/>
      <w:iCs/>
      <w:color w:val="943634"/>
    </w:rPr>
  </w:style>
  <w:style w:type="character" w:customStyle="1" w:styleId="Heading6Char">
    <w:name w:val="Heading 6 Char"/>
    <w:rsid w:val="00147305"/>
    <w:rPr>
      <w:rFonts w:ascii="Cambria" w:eastAsia="Times New Roman" w:hAnsi="Cambria" w:cs="Times New Roman"/>
      <w:i/>
      <w:iCs/>
      <w:color w:val="943634"/>
    </w:rPr>
  </w:style>
  <w:style w:type="character" w:customStyle="1" w:styleId="Heading7Char">
    <w:name w:val="Heading 7 Char"/>
    <w:rsid w:val="00147305"/>
    <w:rPr>
      <w:rFonts w:ascii="Cambria" w:eastAsia="Times New Roman" w:hAnsi="Cambria" w:cs="Times New Roman"/>
      <w:i/>
      <w:iCs/>
      <w:color w:val="943634"/>
    </w:rPr>
  </w:style>
  <w:style w:type="character" w:customStyle="1" w:styleId="Heading8Char">
    <w:name w:val="Heading 8 Char"/>
    <w:rsid w:val="00147305"/>
    <w:rPr>
      <w:rFonts w:ascii="Cambria" w:eastAsia="Times New Roman" w:hAnsi="Cambria" w:cs="Times New Roman"/>
      <w:i/>
      <w:iCs/>
      <w:color w:val="C0504D"/>
    </w:rPr>
  </w:style>
  <w:style w:type="character" w:customStyle="1" w:styleId="Heading9Char">
    <w:name w:val="Heading 9 Char"/>
    <w:rsid w:val="00147305"/>
    <w:rPr>
      <w:rFonts w:ascii="Cambria" w:eastAsia="Times New Roman" w:hAnsi="Cambria" w:cs="Times New Roman"/>
      <w:i/>
      <w:iCs/>
      <w:color w:val="C0504D"/>
      <w:sz w:val="20"/>
      <w:szCs w:val="20"/>
    </w:rPr>
  </w:style>
  <w:style w:type="character" w:customStyle="1" w:styleId="TitleChar">
    <w:name w:val="Title Char"/>
    <w:rsid w:val="00147305"/>
    <w:rPr>
      <w:rFonts w:ascii="Cambria" w:eastAsia="Times New Roman" w:hAnsi="Cambria" w:cs="Times New Roman"/>
      <w:i/>
      <w:iCs/>
      <w:color w:val="FFFFFF"/>
      <w:spacing w:val="10"/>
      <w:sz w:val="48"/>
      <w:szCs w:val="48"/>
      <w:shd w:val="clear" w:color="auto" w:fill="C0504D"/>
    </w:rPr>
  </w:style>
  <w:style w:type="character" w:customStyle="1" w:styleId="SubtitleChar">
    <w:name w:val="Subtitle Char"/>
    <w:rsid w:val="00147305"/>
    <w:rPr>
      <w:rFonts w:ascii="Cambria" w:eastAsia="Times New Roman" w:hAnsi="Cambria" w:cs="Times New Roman"/>
      <w:i/>
      <w:iCs/>
      <w:color w:val="622423"/>
      <w:sz w:val="24"/>
      <w:szCs w:val="24"/>
    </w:rPr>
  </w:style>
  <w:style w:type="character" w:styleId="Strong">
    <w:name w:val="Strong"/>
    <w:qFormat/>
    <w:rsid w:val="00147305"/>
    <w:rPr>
      <w:b/>
      <w:bCs/>
      <w:spacing w:val="0"/>
    </w:rPr>
  </w:style>
  <w:style w:type="character" w:styleId="Emphasis">
    <w:name w:val="Emphasis"/>
    <w:qFormat/>
    <w:rsid w:val="00147305"/>
    <w:rPr>
      <w:rFonts w:ascii="Cambria" w:eastAsia="Times New Roman" w:hAnsi="Cambria" w:cs="Times New Roman"/>
      <w:b/>
      <w:bCs/>
      <w:i/>
      <w:iCs/>
      <w:color w:val="C0504D"/>
      <w:shd w:val="clear" w:color="auto" w:fill="F2DBDB"/>
    </w:rPr>
  </w:style>
  <w:style w:type="character" w:customStyle="1" w:styleId="QuoteChar">
    <w:name w:val="Quote Char"/>
    <w:rsid w:val="00147305"/>
    <w:rPr>
      <w:color w:val="943634"/>
      <w:sz w:val="20"/>
      <w:szCs w:val="20"/>
    </w:rPr>
  </w:style>
  <w:style w:type="character" w:customStyle="1" w:styleId="IntenseQuoteChar">
    <w:name w:val="Intense Quote Char"/>
    <w:rsid w:val="00147305"/>
    <w:rPr>
      <w:rFonts w:ascii="Cambria" w:eastAsia="Times New Roman" w:hAnsi="Cambria" w:cs="Times New Roman"/>
      <w:b/>
      <w:bCs/>
      <w:i/>
      <w:iCs/>
      <w:color w:val="C0504D"/>
      <w:sz w:val="20"/>
      <w:szCs w:val="20"/>
    </w:rPr>
  </w:style>
  <w:style w:type="character" w:styleId="SubtleEmphasis">
    <w:name w:val="Subtle Emphasis"/>
    <w:qFormat/>
    <w:rsid w:val="00147305"/>
    <w:rPr>
      <w:rFonts w:ascii="Cambria" w:eastAsia="Times New Roman" w:hAnsi="Cambria" w:cs="Times New Roman"/>
      <w:i/>
      <w:iCs/>
      <w:color w:val="C0504D"/>
    </w:rPr>
  </w:style>
  <w:style w:type="character" w:styleId="IntenseEmphasis">
    <w:name w:val="Intense Emphasis"/>
    <w:qFormat/>
    <w:rsid w:val="00147305"/>
    <w:rPr>
      <w:rFonts w:ascii="Cambria" w:eastAsia="Times New Roman" w:hAnsi="Cambria" w:cs="Times New Roman"/>
      <w:b/>
      <w:bCs/>
      <w:i/>
      <w:iCs/>
      <w:strike w:val="0"/>
      <w:dstrike w:val="0"/>
      <w:color w:val="FFFFFF"/>
      <w:position w:val="0"/>
      <w:sz w:val="24"/>
      <w:shd w:val="clear" w:color="auto" w:fill="C0504D"/>
      <w:vertAlign w:val="baseline"/>
    </w:rPr>
  </w:style>
  <w:style w:type="character" w:styleId="SubtleReference">
    <w:name w:val="Subtle Reference"/>
    <w:qFormat/>
    <w:rsid w:val="00147305"/>
    <w:rPr>
      <w:i/>
      <w:iCs/>
      <w:smallCaps/>
      <w:color w:val="C0504D"/>
    </w:rPr>
  </w:style>
  <w:style w:type="character" w:styleId="IntenseReference">
    <w:name w:val="Intense Reference"/>
    <w:qFormat/>
    <w:rsid w:val="00147305"/>
    <w:rPr>
      <w:b/>
      <w:bCs/>
      <w:i/>
      <w:iCs/>
      <w:smallCaps/>
      <w:color w:val="C0504D"/>
    </w:rPr>
  </w:style>
  <w:style w:type="character" w:styleId="BookTitle">
    <w:name w:val="Book Title"/>
    <w:qFormat/>
    <w:rsid w:val="00147305"/>
    <w:rPr>
      <w:rFonts w:ascii="Cambria" w:eastAsia="Times New Roman" w:hAnsi="Cambria" w:cs="Times New Roman"/>
      <w:b/>
      <w:bCs/>
      <w:i/>
      <w:iCs/>
      <w:smallCaps/>
      <w:color w:val="943634"/>
      <w:u w:val="single"/>
    </w:rPr>
  </w:style>
  <w:style w:type="character" w:customStyle="1" w:styleId="HeaderChar">
    <w:name w:val="Header Char"/>
    <w:uiPriority w:val="99"/>
    <w:rsid w:val="00147305"/>
    <w:rPr>
      <w:i/>
      <w:iCs/>
      <w:lang w:val="en-US" w:eastAsia="en-US" w:bidi="en-US"/>
    </w:rPr>
  </w:style>
  <w:style w:type="character" w:customStyle="1" w:styleId="FooterChar">
    <w:name w:val="Footer Char"/>
    <w:uiPriority w:val="99"/>
    <w:rsid w:val="00147305"/>
    <w:rPr>
      <w:i/>
      <w:iCs/>
      <w:lang w:val="en-US" w:eastAsia="en-US" w:bidi="en-US"/>
    </w:rPr>
  </w:style>
  <w:style w:type="character" w:customStyle="1" w:styleId="Bullets">
    <w:name w:val="Bullets"/>
    <w:rsid w:val="00147305"/>
    <w:rPr>
      <w:rFonts w:ascii="OpenSymbol" w:eastAsia="OpenSymbol" w:hAnsi="OpenSymbol" w:cs="OpenSymbol"/>
    </w:rPr>
  </w:style>
  <w:style w:type="character" w:customStyle="1" w:styleId="BalloonTextChar">
    <w:name w:val="Balloon Text Char"/>
    <w:rsid w:val="00147305"/>
    <w:rPr>
      <w:rFonts w:ascii="Tahoma" w:eastAsia="Calibri" w:hAnsi="Tahoma" w:cs="Tahoma"/>
      <w:i/>
      <w:iCs/>
      <w:sz w:val="16"/>
      <w:szCs w:val="16"/>
      <w:lang w:val="en-US" w:eastAsia="en-US" w:bidi="en-US"/>
    </w:rPr>
  </w:style>
  <w:style w:type="paragraph" w:customStyle="1" w:styleId="Heading">
    <w:name w:val="Heading"/>
    <w:basedOn w:val="Normal"/>
    <w:next w:val="BodyText"/>
    <w:rsid w:val="00147305"/>
    <w:pPr>
      <w:keepNext/>
      <w:spacing w:before="240" w:after="120"/>
    </w:pPr>
    <w:rPr>
      <w:rFonts w:ascii="Arial" w:eastAsia="MS Mincho" w:hAnsi="Arial" w:cs="Tahoma"/>
      <w:sz w:val="28"/>
      <w:szCs w:val="28"/>
    </w:rPr>
  </w:style>
  <w:style w:type="paragraph" w:styleId="BodyText">
    <w:name w:val="Body Text"/>
    <w:basedOn w:val="Normal"/>
    <w:link w:val="BodyTextChar"/>
    <w:rsid w:val="00147305"/>
    <w:pPr>
      <w:spacing w:after="120"/>
    </w:pPr>
  </w:style>
  <w:style w:type="paragraph" w:styleId="List">
    <w:name w:val="List"/>
    <w:basedOn w:val="BodyText"/>
    <w:rsid w:val="00147305"/>
    <w:rPr>
      <w:rFonts w:cs="Tahoma"/>
    </w:rPr>
  </w:style>
  <w:style w:type="paragraph" w:styleId="Caption">
    <w:name w:val="caption"/>
    <w:basedOn w:val="Normal"/>
    <w:next w:val="Normal"/>
    <w:qFormat/>
    <w:rsid w:val="00147305"/>
    <w:rPr>
      <w:b/>
      <w:bCs/>
      <w:color w:val="943634"/>
      <w:sz w:val="18"/>
      <w:szCs w:val="18"/>
    </w:rPr>
  </w:style>
  <w:style w:type="paragraph" w:customStyle="1" w:styleId="Index">
    <w:name w:val="Index"/>
    <w:basedOn w:val="Normal"/>
    <w:rsid w:val="00147305"/>
    <w:pPr>
      <w:suppressLineNumbers/>
    </w:pPr>
    <w:rPr>
      <w:rFonts w:cs="Tahoma"/>
    </w:rPr>
  </w:style>
  <w:style w:type="paragraph" w:styleId="NoSpacing">
    <w:name w:val="No Spacing"/>
    <w:basedOn w:val="Normal"/>
    <w:uiPriority w:val="1"/>
    <w:qFormat/>
    <w:rsid w:val="00147305"/>
    <w:pPr>
      <w:spacing w:after="0" w:line="240" w:lineRule="auto"/>
    </w:pPr>
  </w:style>
  <w:style w:type="paragraph" w:styleId="Subtitle">
    <w:name w:val="Subtitle"/>
    <w:basedOn w:val="Normal"/>
    <w:next w:val="Normal"/>
    <w:uiPriority w:val="11"/>
    <w:qFormat/>
    <w:pPr>
      <w:spacing w:before="200" w:after="900" w:line="240" w:lineRule="auto"/>
      <w:jc w:val="center"/>
    </w:pPr>
    <w:rPr>
      <w:rFonts w:ascii="Cambria" w:eastAsia="Cambria" w:hAnsi="Cambria" w:cs="Cambria"/>
      <w:color w:val="622423"/>
      <w:sz w:val="24"/>
      <w:szCs w:val="24"/>
    </w:rPr>
  </w:style>
  <w:style w:type="paragraph" w:styleId="ListParagraph">
    <w:name w:val="List Paragraph"/>
    <w:basedOn w:val="Normal"/>
    <w:link w:val="ListParagraphChar"/>
    <w:uiPriority w:val="34"/>
    <w:qFormat/>
    <w:rsid w:val="00147305"/>
    <w:pPr>
      <w:ind w:left="720"/>
    </w:pPr>
  </w:style>
  <w:style w:type="paragraph" w:styleId="Quote">
    <w:name w:val="Quote"/>
    <w:basedOn w:val="Normal"/>
    <w:next w:val="Normal"/>
    <w:qFormat/>
    <w:rsid w:val="00147305"/>
    <w:rPr>
      <w:i w:val="0"/>
      <w:iCs w:val="0"/>
      <w:color w:val="943634"/>
    </w:rPr>
  </w:style>
  <w:style w:type="paragraph" w:styleId="IntenseQuote">
    <w:name w:val="Intense Quote"/>
    <w:basedOn w:val="Normal"/>
    <w:next w:val="Normal"/>
    <w:qFormat/>
    <w:rsid w:val="00147305"/>
    <w:pPr>
      <w:spacing w:line="300" w:lineRule="auto"/>
      <w:ind w:left="2160" w:right="2160"/>
      <w:jc w:val="center"/>
    </w:pPr>
    <w:rPr>
      <w:rFonts w:ascii="Cambria" w:eastAsia="Times New Roman" w:hAnsi="Cambria" w:cs="Times New Roman"/>
      <w:b/>
      <w:bCs/>
      <w:color w:val="C0504D"/>
    </w:rPr>
  </w:style>
  <w:style w:type="paragraph" w:styleId="TOCHeading">
    <w:name w:val="TOC Heading"/>
    <w:basedOn w:val="Heading1"/>
    <w:next w:val="Normal"/>
    <w:qFormat/>
    <w:rsid w:val="00147305"/>
    <w:pPr>
      <w:numPr>
        <w:numId w:val="0"/>
      </w:numPr>
    </w:pPr>
  </w:style>
  <w:style w:type="paragraph" w:styleId="Header">
    <w:name w:val="header"/>
    <w:basedOn w:val="Normal"/>
    <w:uiPriority w:val="99"/>
    <w:rsid w:val="00147305"/>
    <w:pPr>
      <w:tabs>
        <w:tab w:val="center" w:pos="4513"/>
        <w:tab w:val="right" w:pos="9026"/>
      </w:tabs>
    </w:pPr>
  </w:style>
  <w:style w:type="paragraph" w:styleId="Footer">
    <w:name w:val="footer"/>
    <w:basedOn w:val="Normal"/>
    <w:uiPriority w:val="99"/>
    <w:rsid w:val="00147305"/>
    <w:pPr>
      <w:tabs>
        <w:tab w:val="center" w:pos="4513"/>
        <w:tab w:val="right" w:pos="9026"/>
      </w:tabs>
    </w:pPr>
  </w:style>
  <w:style w:type="paragraph" w:customStyle="1" w:styleId="TableContents">
    <w:name w:val="Table Contents"/>
    <w:basedOn w:val="Normal"/>
    <w:rsid w:val="00147305"/>
    <w:pPr>
      <w:suppressLineNumbers/>
    </w:pPr>
  </w:style>
  <w:style w:type="paragraph" w:customStyle="1" w:styleId="TableHeading">
    <w:name w:val="Table Heading"/>
    <w:basedOn w:val="TableContents"/>
    <w:rsid w:val="00147305"/>
    <w:pPr>
      <w:jc w:val="center"/>
    </w:pPr>
    <w:rPr>
      <w:b/>
      <w:bCs/>
    </w:rPr>
  </w:style>
  <w:style w:type="paragraph" w:styleId="BalloonText">
    <w:name w:val="Balloon Text"/>
    <w:basedOn w:val="Normal"/>
    <w:rsid w:val="00147305"/>
    <w:pPr>
      <w:spacing w:after="0" w:line="240" w:lineRule="auto"/>
    </w:pPr>
    <w:rPr>
      <w:rFonts w:ascii="Tahoma" w:hAnsi="Tahoma" w:cs="Tahoma"/>
      <w:sz w:val="16"/>
      <w:szCs w:val="16"/>
    </w:rPr>
  </w:style>
  <w:style w:type="character" w:styleId="Hyperlink">
    <w:name w:val="Hyperlink"/>
    <w:uiPriority w:val="99"/>
    <w:unhideWhenUsed/>
    <w:rsid w:val="00531437"/>
    <w:rPr>
      <w:color w:val="0000FF"/>
      <w:u w:val="single"/>
    </w:rPr>
  </w:style>
  <w:style w:type="table" w:styleId="TableGrid">
    <w:name w:val="Table Grid"/>
    <w:basedOn w:val="TableNormal"/>
    <w:uiPriority w:val="59"/>
    <w:rsid w:val="00DE02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D2553"/>
    <w:rPr>
      <w:rFonts w:ascii="Calibri" w:eastAsia="Calibri" w:hAnsi="Calibri" w:cs="Calibri"/>
      <w:i/>
      <w:iCs/>
      <w:lang w:val="en-US" w:eastAsia="en-US" w:bidi="en-US"/>
    </w:rPr>
  </w:style>
  <w:style w:type="character" w:customStyle="1" w:styleId="UnresolvedMention1">
    <w:name w:val="Unresolved Mention1"/>
    <w:basedOn w:val="DefaultParagraphFont"/>
    <w:uiPriority w:val="99"/>
    <w:semiHidden/>
    <w:unhideWhenUsed/>
    <w:rsid w:val="001C7CA1"/>
    <w:rPr>
      <w:color w:val="605E5C"/>
      <w:shd w:val="clear" w:color="auto" w:fill="E1DFDD"/>
    </w:rPr>
  </w:style>
  <w:style w:type="paragraph" w:customStyle="1" w:styleId="p0">
    <w:name w:val="p0"/>
    <w:basedOn w:val="Normal"/>
    <w:rsid w:val="0063640C"/>
    <w:pPr>
      <w:suppressAutoHyphens w:val="0"/>
      <w:spacing w:after="0" w:line="240" w:lineRule="auto"/>
    </w:pPr>
    <w:rPr>
      <w:rFonts w:ascii="Times New Roman" w:eastAsia="Times New Roman" w:hAnsi="Times New Roman" w:cs="Times New Roman"/>
      <w:i w:val="0"/>
      <w:iCs w:val="0"/>
      <w:sz w:val="24"/>
      <w:szCs w:val="24"/>
      <w:lang w:bidi="ar-SA"/>
    </w:rPr>
  </w:style>
  <w:style w:type="paragraph" w:customStyle="1" w:styleId="Default">
    <w:name w:val="Default"/>
    <w:rsid w:val="004767A5"/>
    <w:pPr>
      <w:widowControl w:val="0"/>
      <w:autoSpaceDE w:val="0"/>
      <w:autoSpaceDN w:val="0"/>
      <w:adjustRightInd w:val="0"/>
    </w:pPr>
    <w:rPr>
      <w:rFonts w:ascii="Tahoma" w:hAnsi="Tahoma" w:cs="Tahoma"/>
      <w:color w:val="000000"/>
      <w:sz w:val="24"/>
      <w:szCs w:val="24"/>
      <w:lang w:eastAsia="en-US"/>
    </w:rPr>
  </w:style>
  <w:style w:type="character" w:customStyle="1" w:styleId="BodyTextChar">
    <w:name w:val="Body Text Char"/>
    <w:link w:val="BodyText"/>
    <w:rsid w:val="00C769AA"/>
    <w:rPr>
      <w:rFonts w:ascii="Calibri" w:eastAsia="Calibri" w:hAnsi="Calibri" w:cs="Calibri"/>
      <w:i/>
      <w:iCs/>
      <w:lang w:val="en-US" w:eastAsia="en-US" w:bidi="en-US"/>
    </w:rPr>
  </w:style>
  <w:style w:type="paragraph" w:customStyle="1" w:styleId="bulletlist">
    <w:name w:val="bullet list"/>
    <w:basedOn w:val="BodyText"/>
    <w:rsid w:val="000022C9"/>
    <w:pPr>
      <w:numPr>
        <w:numId w:val="2"/>
      </w:numPr>
      <w:tabs>
        <w:tab w:val="num" w:pos="648"/>
      </w:tabs>
      <w:suppressAutoHyphens w:val="0"/>
      <w:spacing w:after="0" w:line="360" w:lineRule="auto"/>
      <w:jc w:val="both"/>
    </w:pPr>
    <w:rPr>
      <w:rFonts w:ascii="Times New Roman" w:eastAsia="SimSun" w:hAnsi="Times New Roman" w:cs="Times New Roman"/>
      <w:i w:val="0"/>
      <w:iCs w:val="0"/>
      <w:spacing w:val="-1"/>
      <w:lang w:bidi="ar-SA"/>
    </w:rPr>
  </w:style>
  <w:style w:type="paragraph" w:customStyle="1" w:styleId="equation">
    <w:name w:val="equation"/>
    <w:basedOn w:val="Normal"/>
    <w:rsid w:val="000022C9"/>
    <w:pPr>
      <w:tabs>
        <w:tab w:val="center" w:pos="2520"/>
        <w:tab w:val="right" w:pos="5040"/>
      </w:tabs>
      <w:suppressAutoHyphens w:val="0"/>
      <w:spacing w:before="240" w:after="240" w:line="216" w:lineRule="auto"/>
      <w:jc w:val="center"/>
    </w:pPr>
    <w:rPr>
      <w:rFonts w:ascii="Symbol" w:eastAsia="SimSun" w:hAnsi="Symbol" w:cs="Symbol"/>
      <w:i w:val="0"/>
      <w:iCs w:val="0"/>
      <w:lang w:bidi="ar-SA"/>
    </w:rPr>
  </w:style>
  <w:style w:type="paragraph" w:customStyle="1" w:styleId="tablecolhead">
    <w:name w:val="table col head"/>
    <w:basedOn w:val="Normal"/>
    <w:rsid w:val="000022C9"/>
    <w:pPr>
      <w:suppressAutoHyphens w:val="0"/>
      <w:spacing w:after="0" w:line="240" w:lineRule="auto"/>
      <w:jc w:val="center"/>
    </w:pPr>
    <w:rPr>
      <w:rFonts w:ascii="Times New Roman" w:eastAsia="SimSun" w:hAnsi="Times New Roman" w:cs="Times New Roman"/>
      <w:b/>
      <w:bCs/>
      <w:i w:val="0"/>
      <w:iCs w:val="0"/>
      <w:sz w:val="16"/>
      <w:szCs w:val="16"/>
      <w:lang w:bidi="ar-SA"/>
    </w:rPr>
  </w:style>
  <w:style w:type="paragraph" w:customStyle="1" w:styleId="tablecolsubhead">
    <w:name w:val="table col subhead"/>
    <w:basedOn w:val="tablecolhead"/>
    <w:rsid w:val="000022C9"/>
    <w:rPr>
      <w:i/>
      <w:iCs/>
      <w:sz w:val="15"/>
      <w:szCs w:val="15"/>
    </w:rPr>
  </w:style>
  <w:style w:type="paragraph" w:customStyle="1" w:styleId="tablecopy">
    <w:name w:val="table copy"/>
    <w:rsid w:val="000022C9"/>
    <w:pPr>
      <w:jc w:val="both"/>
    </w:pPr>
    <w:rPr>
      <w:rFonts w:eastAsia="SimSun"/>
      <w:noProof/>
      <w:sz w:val="16"/>
      <w:szCs w:val="16"/>
      <w:lang w:eastAsia="en-US"/>
    </w:rPr>
  </w:style>
  <w:style w:type="paragraph" w:customStyle="1" w:styleId="tablefootnote">
    <w:name w:val="table footnote"/>
    <w:rsid w:val="000022C9"/>
    <w:pPr>
      <w:spacing w:before="60" w:after="30"/>
      <w:jc w:val="right"/>
    </w:pPr>
    <w:rPr>
      <w:rFonts w:eastAsia="SimSun"/>
      <w:sz w:val="12"/>
      <w:szCs w:val="12"/>
      <w:lang w:eastAsia="en-US"/>
    </w:rPr>
  </w:style>
  <w:style w:type="paragraph" w:customStyle="1" w:styleId="DaftarPustaka">
    <w:name w:val="Daftar Pustaka"/>
    <w:basedOn w:val="Title"/>
    <w:qFormat/>
    <w:rsid w:val="006A3703"/>
    <w:pPr>
      <w:shd w:val="clear" w:color="auto" w:fill="auto"/>
      <w:suppressAutoHyphens w:val="0"/>
      <w:spacing w:before="120" w:after="120"/>
      <w:ind w:left="284" w:hanging="284"/>
      <w:jc w:val="both"/>
    </w:pPr>
    <w:rPr>
      <w:rFonts w:ascii="Times New Roman" w:hAnsi="Times New Roman"/>
      <w:i w:val="0"/>
      <w:iCs w:val="0"/>
      <w:noProof/>
      <w:color w:val="auto"/>
      <w:spacing w:val="0"/>
      <w:sz w:val="20"/>
      <w:szCs w:val="24"/>
      <w:lang w:bidi="ar-SA"/>
    </w:rPr>
  </w:style>
  <w:style w:type="paragraph" w:customStyle="1" w:styleId="StyleAuthorBold">
    <w:name w:val="Style Author + Bold"/>
    <w:basedOn w:val="Normal"/>
    <w:rsid w:val="009B32A1"/>
    <w:pPr>
      <w:suppressAutoHyphens w:val="0"/>
      <w:spacing w:before="240" w:after="40" w:line="240" w:lineRule="auto"/>
      <w:jc w:val="center"/>
    </w:pPr>
    <w:rPr>
      <w:rFonts w:ascii="Times New Roman" w:eastAsia="SimSun" w:hAnsi="Times New Roman" w:cs="Times New Roman"/>
      <w:b/>
      <w:bCs/>
      <w:i w:val="0"/>
      <w:iCs w:val="0"/>
      <w:noProof/>
      <w:sz w:val="22"/>
      <w:szCs w:val="22"/>
      <w:lang w:bidi="ar-SA"/>
    </w:rPr>
  </w:style>
  <w:style w:type="paragraph" w:customStyle="1" w:styleId="abstrak">
    <w:name w:val="abstrak"/>
    <w:basedOn w:val="BodyText"/>
    <w:qFormat/>
    <w:rsid w:val="009B32A1"/>
    <w:pPr>
      <w:suppressAutoHyphens w:val="0"/>
      <w:spacing w:after="0" w:line="240" w:lineRule="auto"/>
      <w:ind w:left="567" w:right="567"/>
      <w:jc w:val="both"/>
    </w:pPr>
    <w:rPr>
      <w:rFonts w:ascii="Times New Roman" w:eastAsia="SimSun" w:hAnsi="Times New Roman" w:cs="Times New Roman"/>
      <w:i w:val="0"/>
      <w:iCs w:val="0"/>
      <w:spacing w:val="-1"/>
      <w:szCs w:val="24"/>
      <w:lang w:bidi="ar-SA"/>
    </w:rPr>
  </w:style>
  <w:style w:type="character" w:styleId="UnresolvedMention">
    <w:name w:val="Unresolved Mention"/>
    <w:basedOn w:val="DefaultParagraphFont"/>
    <w:uiPriority w:val="99"/>
    <w:semiHidden/>
    <w:unhideWhenUsed/>
    <w:rsid w:val="00492AC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liediawaty_shahaan@sbm-itb.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ykjNNivw3ucZiIxOEzdaYIIx5xQ==">CgMxLjAyCGguZ2pkZ3hzMgloLjMwajB6bGwyCWguMWZvYjl0ZTIJaC4zem55c2g3MgloLjJldDkycDAyCGgudHlqY3d0MgloLjNkeTZ2a20yCWguMXQzaDVzZjIJaC40ZDM0b2c4OAByITFaTUVjSmROU3VyMGlmM2o1NFFIbU11VnJtZmFLeXFSUw==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84AC459E-81E2-4E86-A7B3-0BB7F3DE6F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4217</Words>
  <Characters>24939</Characters>
  <Application>Microsoft Office Word</Application>
  <DocSecurity>0</DocSecurity>
  <Lines>661</Lines>
  <Paragraphs>244</Paragraphs>
  <ScaleCrop>false</ScaleCrop>
  <HeadingPairs>
    <vt:vector size="2" baseType="variant">
      <vt:variant>
        <vt:lpstr>Title</vt:lpstr>
      </vt:variant>
      <vt:variant>
        <vt:i4>1</vt:i4>
      </vt:variant>
    </vt:vector>
  </HeadingPairs>
  <TitlesOfParts>
    <vt:vector size="1" baseType="lpstr">
      <vt:lpstr/>
    </vt:vector>
  </TitlesOfParts>
  <Company>Office 365 x64 new update</Company>
  <LinksUpToDate>false</LinksUpToDate>
  <CharactersWithSpaces>28974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Asep Risman</dc:creator>
  <cp:lastModifiedBy>Asep Risman</cp:lastModifiedBy>
  <cp:revision>3</cp:revision>
  <dcterms:created xsi:type="dcterms:W3CDTF">2024-03-17T14:38:00Z</dcterms:created>
  <dcterms:modified xsi:type="dcterms:W3CDTF">2024-04-23T14:24:00Z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17ddbf5feab152707843607f05b2a8fd2a5fedbdd635a51cbc93e18a52893022</vt:lpwstr>
  </property>
  <property fmtid="{D5CDD505-2E9C-101B-9397-08002B2CF9AE}" pid="3" name="Mendeley Document_1">
    <vt:lpwstr>True</vt:lpwstr>
  </property>
  <property fmtid="{D5CDD505-2E9C-101B-9397-08002B2CF9AE}" pid="4" name="Mendeley Unique User Id_1">
    <vt:lpwstr>b8ea4dfd-a5e1-3c7a-8143-112009fbebd0</vt:lpwstr>
  </property>
  <property fmtid="{D5CDD505-2E9C-101B-9397-08002B2CF9AE}" pid="5" name="Mendeley Citation Style_1">
    <vt:lpwstr>http://www.zotero.org/styles/apa</vt:lpwstr>
  </property>
  <property fmtid="{D5CDD505-2E9C-101B-9397-08002B2CF9AE}" pid="6" name="Mendeley Recent Style Id 0_1">
    <vt:lpwstr>http://www.zotero.org/styles/apa</vt:lpwstr>
  </property>
  <property fmtid="{D5CDD505-2E9C-101B-9397-08002B2CF9AE}" pid="7" name="Mendeley Recent Style Name 0_1">
    <vt:lpwstr>American Psychological Association 7th edition</vt:lpwstr>
  </property>
  <property fmtid="{D5CDD505-2E9C-101B-9397-08002B2CF9AE}" pid="8" name="Mendeley Recent Style Id 1_1">
    <vt:lpwstr>http://www.zotero.org/styles/american-sociological-association</vt:lpwstr>
  </property>
  <property fmtid="{D5CDD505-2E9C-101B-9397-08002B2CF9AE}" pid="9" name="Mendeley Recent Style Name 1_1">
    <vt:lpwstr>American Sociological Association 6th edition</vt:lpwstr>
  </property>
  <property fmtid="{D5CDD505-2E9C-101B-9397-08002B2CF9AE}" pid="10" name="Mendeley Recent Style Id 2_1">
    <vt:lpwstr>http://www.zotero.org/styles/chicago-author-date</vt:lpwstr>
  </property>
  <property fmtid="{D5CDD505-2E9C-101B-9397-08002B2CF9AE}" pid="11" name="Mendeley Recent Style Name 2_1">
    <vt:lpwstr>Chicago Manual of Style 17th edition (author-date)</vt:lpwstr>
  </property>
  <property fmtid="{D5CDD505-2E9C-101B-9397-08002B2CF9AE}" pid="12" name="Mendeley Recent Style Id 3_1">
    <vt:lpwstr>http://www.zotero.org/styles/harvard-cite-them-right</vt:lpwstr>
  </property>
  <property fmtid="{D5CDD505-2E9C-101B-9397-08002B2CF9AE}" pid="13" name="Mendeley Recent Style Name 3_1">
    <vt:lpwstr>Cite Them Right 12th edition - Harvard</vt:lpwstr>
  </property>
  <property fmtid="{D5CDD505-2E9C-101B-9397-08002B2CF9AE}" pid="14" name="Mendeley Recent Style Id 4_1">
    <vt:lpwstr>http://www.zotero.org/styles/ieee</vt:lpwstr>
  </property>
  <property fmtid="{D5CDD505-2E9C-101B-9397-08002B2CF9AE}" pid="15" name="Mendeley Recent Style Name 4_1">
    <vt:lpwstr>IEEE</vt:lpwstr>
  </property>
  <property fmtid="{D5CDD505-2E9C-101B-9397-08002B2CF9AE}" pid="16" name="Mendeley Recent Style Id 5_1">
    <vt:lpwstr>http://www.zotero.org/styles/ieee-access</vt:lpwstr>
  </property>
  <property fmtid="{D5CDD505-2E9C-101B-9397-08002B2CF9AE}" pid="17" name="Mendeley Recent Style Name 5_1">
    <vt:lpwstr>IEEE Access</vt:lpwstr>
  </property>
  <property fmtid="{D5CDD505-2E9C-101B-9397-08002B2CF9AE}" pid="18" name="Mendeley Recent Style Id 6_1">
    <vt:lpwstr>http://www.zotero.org/styles/ieee-control-systems</vt:lpwstr>
  </property>
  <property fmtid="{D5CDD505-2E9C-101B-9397-08002B2CF9AE}" pid="19" name="Mendeley Recent Style Name 6_1">
    <vt:lpwstr>IEEE Control Systems</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9th edition</vt:lpwstr>
  </property>
  <property fmtid="{D5CDD505-2E9C-101B-9397-08002B2CF9AE}" pid="24" name="Mendeley Recent Style Id 9_1">
    <vt:lpwstr>http://www.zotero.org/styles/vancouver</vt:lpwstr>
  </property>
  <property fmtid="{D5CDD505-2E9C-101B-9397-08002B2CF9AE}" pid="25" name="Mendeley Recent Style Name 9_1">
    <vt:lpwstr>Vancouver</vt:lpwstr>
  </property>
</Properties>
</file>