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079EB1E" w14:textId="72CEC75C" w:rsidR="00200C55" w:rsidRDefault="00020618">
      <w:pPr>
        <w:spacing w:after="0" w:line="240" w:lineRule="auto"/>
        <w:jc w:val="center"/>
        <w:rPr>
          <w:rFonts w:ascii="Times New Roman" w:eastAsia="Times New Roman" w:hAnsi="Times New Roman" w:cs="Times New Roman"/>
          <w:b/>
          <w:i w:val="0"/>
          <w:sz w:val="24"/>
          <w:szCs w:val="24"/>
        </w:rPr>
      </w:pPr>
      <w:bookmarkStart w:id="0" w:name="_Hlk170738940"/>
      <w:bookmarkEnd w:id="0"/>
      <w:r w:rsidRPr="00020618">
        <w:rPr>
          <w:rFonts w:ascii="Times New Roman" w:eastAsia="Times New Roman" w:hAnsi="Times New Roman" w:cs="Times New Roman"/>
          <w:b/>
          <w:i w:val="0"/>
          <w:sz w:val="28"/>
          <w:szCs w:val="28"/>
        </w:rPr>
        <w:t>Empowering Muslim Women Micro, Small, and Medium Enterprises (MSMEs) Owners through Working Capital Loan (KUR)</w:t>
      </w:r>
      <w:r w:rsidR="00BF348D">
        <w:rPr>
          <w:rFonts w:ascii="Times New Roman" w:eastAsia="Times New Roman" w:hAnsi="Times New Roman" w:cs="Times New Roman"/>
          <w:b/>
          <w:i w:val="0"/>
          <w:sz w:val="28"/>
          <w:szCs w:val="28"/>
        </w:rPr>
        <w:t xml:space="preserve">  </w:t>
      </w:r>
    </w:p>
    <w:p w14:paraId="503D987E" w14:textId="77777777" w:rsidR="00200C55" w:rsidRDefault="00BF348D">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660FF542" w14:textId="450CF16C" w:rsidR="00200C55" w:rsidRPr="00484892" w:rsidRDefault="00020618">
      <w:pPr>
        <w:spacing w:after="0" w:line="240" w:lineRule="auto"/>
        <w:jc w:val="both"/>
        <w:rPr>
          <w:rFonts w:ascii="Times New Roman" w:eastAsia="Times New Roman" w:hAnsi="Times New Roman" w:cs="Times New Roman"/>
          <w:b/>
          <w:i w:val="0"/>
          <w:lang w:val="fi-FI"/>
        </w:rPr>
      </w:pPr>
      <w:bookmarkStart w:id="1" w:name="_heading=h.30j0zll" w:colFirst="0" w:colLast="0"/>
      <w:bookmarkEnd w:id="1"/>
      <w:r w:rsidRPr="00484892">
        <w:rPr>
          <w:rFonts w:ascii="Times New Roman" w:eastAsia="Times New Roman" w:hAnsi="Times New Roman" w:cs="Times New Roman"/>
          <w:b/>
          <w:i w:val="0"/>
          <w:lang w:val="fi-FI"/>
        </w:rPr>
        <w:t xml:space="preserve">Fitriah </w:t>
      </w:r>
      <w:r w:rsidR="00BF348D" w:rsidRPr="00484892">
        <w:rPr>
          <w:rFonts w:ascii="Times New Roman" w:eastAsia="Times New Roman" w:hAnsi="Times New Roman" w:cs="Times New Roman"/>
          <w:b/>
          <w:i w:val="0"/>
          <w:vertAlign w:val="superscript"/>
          <w:lang w:val="fi-FI"/>
        </w:rPr>
        <w:t>1)</w:t>
      </w:r>
      <w:r w:rsidR="00BF348D" w:rsidRPr="00484892">
        <w:rPr>
          <w:rFonts w:ascii="Times New Roman" w:eastAsia="Times New Roman" w:hAnsi="Times New Roman" w:cs="Times New Roman"/>
          <w:b/>
          <w:i w:val="0"/>
          <w:lang w:val="fi-FI"/>
        </w:rPr>
        <w:t xml:space="preserve">; </w:t>
      </w:r>
      <w:r w:rsidRPr="00484892">
        <w:rPr>
          <w:rFonts w:ascii="Times New Roman" w:eastAsia="Times New Roman" w:hAnsi="Times New Roman" w:cs="Times New Roman"/>
          <w:b/>
          <w:i w:val="0"/>
          <w:lang w:val="fi-FI"/>
        </w:rPr>
        <w:t>Rininta Nurrachmi</w:t>
      </w:r>
      <w:r w:rsidR="00BF348D" w:rsidRPr="00484892">
        <w:rPr>
          <w:rFonts w:ascii="Times New Roman" w:eastAsia="Times New Roman" w:hAnsi="Times New Roman" w:cs="Times New Roman"/>
          <w:b/>
          <w:i w:val="0"/>
          <w:lang w:val="fi-FI"/>
        </w:rPr>
        <w:t xml:space="preserve"> </w:t>
      </w:r>
      <w:r w:rsidR="00BF348D" w:rsidRPr="00484892">
        <w:rPr>
          <w:rFonts w:ascii="Times New Roman" w:eastAsia="Times New Roman" w:hAnsi="Times New Roman" w:cs="Times New Roman"/>
          <w:b/>
          <w:i w:val="0"/>
          <w:vertAlign w:val="superscript"/>
          <w:lang w:val="fi-FI"/>
        </w:rPr>
        <w:t>2)</w:t>
      </w:r>
      <w:r w:rsidR="00BF348D" w:rsidRPr="00484892">
        <w:rPr>
          <w:rFonts w:ascii="Times New Roman" w:eastAsia="Times New Roman" w:hAnsi="Times New Roman" w:cs="Times New Roman"/>
          <w:b/>
          <w:i w:val="0"/>
          <w:lang w:val="fi-FI"/>
        </w:rPr>
        <w:t xml:space="preserve">; </w:t>
      </w:r>
      <w:r w:rsidRPr="00484892">
        <w:rPr>
          <w:rFonts w:ascii="Times New Roman" w:eastAsia="Times New Roman" w:hAnsi="Times New Roman" w:cs="Times New Roman"/>
          <w:b/>
          <w:i w:val="0"/>
          <w:lang w:val="fi-FI"/>
        </w:rPr>
        <w:t>Zulkarnain Muhammad Ali</w:t>
      </w:r>
      <w:r w:rsidR="00BF348D" w:rsidRPr="00484892">
        <w:rPr>
          <w:rFonts w:ascii="Times New Roman" w:eastAsia="Times New Roman" w:hAnsi="Times New Roman" w:cs="Times New Roman"/>
          <w:b/>
          <w:i w:val="0"/>
          <w:lang w:val="fi-FI"/>
        </w:rPr>
        <w:t xml:space="preserve"> </w:t>
      </w:r>
      <w:r w:rsidR="00BF348D" w:rsidRPr="00484892">
        <w:rPr>
          <w:rFonts w:ascii="Times New Roman" w:eastAsia="Times New Roman" w:hAnsi="Times New Roman" w:cs="Times New Roman"/>
          <w:b/>
          <w:i w:val="0"/>
          <w:vertAlign w:val="superscript"/>
          <w:lang w:val="fi-FI"/>
        </w:rPr>
        <w:t>n)</w:t>
      </w:r>
      <w:r w:rsidR="00BF348D" w:rsidRPr="00484892">
        <w:rPr>
          <w:rFonts w:ascii="Times New Roman" w:eastAsia="Times New Roman" w:hAnsi="Times New Roman" w:cs="Times New Roman"/>
          <w:i w:val="0"/>
          <w:lang w:val="fi-FI"/>
        </w:rPr>
        <w:t xml:space="preserve"> </w:t>
      </w:r>
    </w:p>
    <w:p w14:paraId="0D40DCDE" w14:textId="77777777" w:rsidR="00200C55" w:rsidRPr="00484892" w:rsidRDefault="00200C55">
      <w:pPr>
        <w:spacing w:after="0" w:line="240" w:lineRule="auto"/>
        <w:jc w:val="both"/>
        <w:rPr>
          <w:rFonts w:ascii="Times New Roman" w:eastAsia="Times New Roman" w:hAnsi="Times New Roman" w:cs="Times New Roman"/>
          <w:b/>
          <w:sz w:val="24"/>
          <w:szCs w:val="24"/>
          <w:vertAlign w:val="superscript"/>
          <w:lang w:val="fi-FI"/>
        </w:rPr>
      </w:pPr>
    </w:p>
    <w:p w14:paraId="0C65D5BE" w14:textId="101B0B6C" w:rsidR="00200C55" w:rsidRDefault="00BF348D">
      <w:pPr>
        <w:spacing w:after="0" w:line="240" w:lineRule="auto"/>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r w:rsidR="00020618">
        <w:rPr>
          <w:rFonts w:ascii="Times New Roman" w:eastAsia="Times New Roman" w:hAnsi="Times New Roman" w:cs="Times New Roman"/>
          <w:b/>
          <w:sz w:val="18"/>
          <w:szCs w:val="18"/>
        </w:rPr>
        <w:t>2205.fitriah.030@student.tazkia.ac.id</w:t>
      </w:r>
      <w:r>
        <w:rPr>
          <w:rFonts w:ascii="Times New Roman" w:eastAsia="Times New Roman" w:hAnsi="Times New Roman" w:cs="Times New Roman"/>
          <w:b/>
          <w:sz w:val="18"/>
          <w:szCs w:val="18"/>
        </w:rPr>
        <w:t xml:space="preserve">, </w:t>
      </w:r>
      <w:r w:rsidR="00020618">
        <w:rPr>
          <w:rFonts w:ascii="Times New Roman" w:eastAsia="Times New Roman" w:hAnsi="Times New Roman" w:cs="Times New Roman"/>
          <w:b/>
          <w:sz w:val="18"/>
          <w:szCs w:val="18"/>
        </w:rPr>
        <w:t>Magister of Islamic Economics</w:t>
      </w:r>
      <w:r>
        <w:rPr>
          <w:rFonts w:ascii="Times New Roman" w:eastAsia="Times New Roman" w:hAnsi="Times New Roman" w:cs="Times New Roman"/>
          <w:b/>
          <w:sz w:val="18"/>
          <w:szCs w:val="18"/>
        </w:rPr>
        <w:t xml:space="preserve"> </w:t>
      </w:r>
      <w:r w:rsidR="00020618">
        <w:rPr>
          <w:rFonts w:ascii="Times New Roman" w:eastAsia="Times New Roman" w:hAnsi="Times New Roman" w:cs="Times New Roman"/>
          <w:b/>
          <w:sz w:val="18"/>
          <w:szCs w:val="18"/>
        </w:rPr>
        <w:t>Tazkia Institute</w:t>
      </w:r>
    </w:p>
    <w:p w14:paraId="39C58A21" w14:textId="0F311F8A" w:rsidR="00200C55" w:rsidRDefault="00BF348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020618">
        <w:rPr>
          <w:rFonts w:ascii="Times New Roman" w:eastAsia="Times New Roman" w:hAnsi="Times New Roman" w:cs="Times New Roman"/>
          <w:b/>
          <w:sz w:val="18"/>
          <w:szCs w:val="18"/>
        </w:rPr>
        <w:t>rininta.nurrachmi@nplecturer.tazkia.ac.id</w:t>
      </w:r>
      <w:r>
        <w:rPr>
          <w:rFonts w:ascii="Times New Roman" w:eastAsia="Times New Roman" w:hAnsi="Times New Roman" w:cs="Times New Roman"/>
          <w:b/>
          <w:sz w:val="18"/>
          <w:szCs w:val="18"/>
        </w:rPr>
        <w:t xml:space="preserve">, </w:t>
      </w:r>
      <w:r w:rsidR="00020618">
        <w:rPr>
          <w:rFonts w:ascii="Times New Roman" w:eastAsia="Times New Roman" w:hAnsi="Times New Roman" w:cs="Times New Roman"/>
          <w:b/>
          <w:sz w:val="18"/>
          <w:szCs w:val="18"/>
        </w:rPr>
        <w:t>Magister of Islamic Economics Tazkia Institute</w:t>
      </w:r>
    </w:p>
    <w:p w14:paraId="3B87894B" w14:textId="442DF7EB" w:rsidR="00200C55" w:rsidRDefault="00BF348D">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n)</w:t>
      </w:r>
      <w:r>
        <w:rPr>
          <w:rFonts w:ascii="Times New Roman" w:eastAsia="Times New Roman" w:hAnsi="Times New Roman" w:cs="Times New Roman"/>
          <w:b/>
          <w:sz w:val="18"/>
          <w:szCs w:val="18"/>
        </w:rPr>
        <w:t xml:space="preserve"> </w:t>
      </w:r>
      <w:r w:rsidR="00020618">
        <w:rPr>
          <w:rFonts w:ascii="Times New Roman" w:eastAsia="Times New Roman" w:hAnsi="Times New Roman" w:cs="Times New Roman"/>
          <w:b/>
          <w:sz w:val="18"/>
          <w:szCs w:val="18"/>
        </w:rPr>
        <w:t>telc@tazkia.ac.id</w:t>
      </w:r>
      <w:r>
        <w:rPr>
          <w:rFonts w:ascii="Times New Roman" w:eastAsia="Times New Roman" w:hAnsi="Times New Roman" w:cs="Times New Roman"/>
          <w:b/>
          <w:sz w:val="18"/>
          <w:szCs w:val="18"/>
        </w:rPr>
        <w:t xml:space="preserve">, </w:t>
      </w:r>
      <w:r w:rsidR="00020618">
        <w:rPr>
          <w:rFonts w:ascii="Times New Roman" w:eastAsia="Times New Roman" w:hAnsi="Times New Roman" w:cs="Times New Roman"/>
          <w:b/>
          <w:sz w:val="18"/>
          <w:szCs w:val="18"/>
        </w:rPr>
        <w:t>Magister of Islamic Economics Tazkia Institute</w:t>
      </w:r>
    </w:p>
    <w:p w14:paraId="328CC2C5" w14:textId="5D18D595" w:rsidR="00020618" w:rsidRDefault="00020618">
      <w:pPr>
        <w:spacing w:after="0" w:line="240" w:lineRule="auto"/>
        <w:jc w:val="both"/>
        <w:rPr>
          <w:rFonts w:ascii="Times New Roman" w:eastAsia="Times New Roman" w:hAnsi="Times New Roman" w:cs="Times New Roman"/>
          <w:b/>
          <w:sz w:val="18"/>
          <w:szCs w:val="18"/>
        </w:rPr>
      </w:pPr>
    </w:p>
    <w:p w14:paraId="1CC6A30D" w14:textId="77777777" w:rsidR="00020618" w:rsidRDefault="00020618">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200C55" w14:paraId="47E50589" w14:textId="77777777">
        <w:tc>
          <w:tcPr>
            <w:tcW w:w="3011" w:type="dxa"/>
            <w:tcBorders>
              <w:top w:val="single" w:sz="8" w:space="0" w:color="000000"/>
              <w:bottom w:val="single" w:sz="8" w:space="0" w:color="000000"/>
            </w:tcBorders>
            <w:shd w:val="clear" w:color="auto" w:fill="auto"/>
          </w:tcPr>
          <w:p w14:paraId="59AAE5F9" w14:textId="77777777" w:rsidR="00200C55" w:rsidRDefault="00200C55">
            <w:pPr>
              <w:spacing w:after="0" w:line="240" w:lineRule="auto"/>
              <w:jc w:val="both"/>
              <w:rPr>
                <w:rFonts w:ascii="Times New Roman" w:eastAsia="Times New Roman" w:hAnsi="Times New Roman" w:cs="Times New Roman"/>
                <w:b/>
                <w:i w:val="0"/>
                <w:sz w:val="18"/>
                <w:szCs w:val="18"/>
              </w:rPr>
            </w:pPr>
          </w:p>
          <w:p w14:paraId="0C457899" w14:textId="77777777" w:rsidR="00200C55" w:rsidRDefault="00BF348D">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603031B7" w14:textId="77777777" w:rsidR="00200C55" w:rsidRDefault="00200C55">
            <w:pPr>
              <w:spacing w:after="0" w:line="240" w:lineRule="auto"/>
              <w:ind w:right="170"/>
              <w:jc w:val="both"/>
              <w:rPr>
                <w:rFonts w:ascii="Times New Roman" w:eastAsia="Times New Roman" w:hAnsi="Times New Roman" w:cs="Times New Roman"/>
                <w:i w:val="0"/>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200C55" w14:paraId="234BD269" w14:textId="77777777">
              <w:tc>
                <w:tcPr>
                  <w:tcW w:w="2893" w:type="dxa"/>
                </w:tcPr>
                <w:p w14:paraId="33F012CC" w14:textId="77777777" w:rsidR="00200C55" w:rsidRDefault="00BF348D">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1C0DE35E" w14:textId="36CD9671" w:rsidR="00200C55" w:rsidRPr="004A539F" w:rsidRDefault="00020618">
                  <w:pPr>
                    <w:spacing w:after="0" w:line="240" w:lineRule="auto"/>
                    <w:ind w:right="170"/>
                    <w:jc w:val="both"/>
                    <w:rPr>
                      <w:rFonts w:ascii="Times New Roman" w:eastAsia="Times New Roman" w:hAnsi="Times New Roman" w:cs="Times New Roman"/>
                      <w:i w:val="0"/>
                      <w:sz w:val="16"/>
                      <w:szCs w:val="16"/>
                    </w:rPr>
                  </w:pPr>
                  <w:proofErr w:type="spellStart"/>
                  <w:r w:rsidRPr="004A539F">
                    <w:rPr>
                      <w:rFonts w:ascii="Times New Roman" w:eastAsia="Times New Roman" w:hAnsi="Times New Roman" w:cs="Times New Roman"/>
                      <w:i w:val="0"/>
                      <w:sz w:val="16"/>
                      <w:szCs w:val="16"/>
                    </w:rPr>
                    <w:t>Kredit</w:t>
                  </w:r>
                  <w:proofErr w:type="spellEnd"/>
                  <w:r w:rsidRPr="004A539F">
                    <w:rPr>
                      <w:rFonts w:ascii="Times New Roman" w:eastAsia="Times New Roman" w:hAnsi="Times New Roman" w:cs="Times New Roman"/>
                      <w:i w:val="0"/>
                      <w:sz w:val="16"/>
                      <w:szCs w:val="16"/>
                    </w:rPr>
                    <w:t xml:space="preserve"> Usaha Rakyat</w:t>
                  </w:r>
                  <w:r w:rsidR="00BF348D" w:rsidRPr="004A539F">
                    <w:rPr>
                      <w:rFonts w:ascii="Times New Roman" w:eastAsia="Times New Roman" w:hAnsi="Times New Roman" w:cs="Times New Roman"/>
                      <w:i w:val="0"/>
                      <w:sz w:val="16"/>
                      <w:szCs w:val="16"/>
                    </w:rPr>
                    <w:t xml:space="preserve">; </w:t>
                  </w:r>
                </w:p>
                <w:p w14:paraId="5BD85D05" w14:textId="7AE6C07B" w:rsidR="00200C55" w:rsidRPr="004A539F" w:rsidRDefault="00020618">
                  <w:pPr>
                    <w:spacing w:after="0" w:line="240" w:lineRule="auto"/>
                    <w:ind w:right="170"/>
                    <w:jc w:val="both"/>
                    <w:rPr>
                      <w:rFonts w:ascii="Times New Roman" w:eastAsia="Times New Roman" w:hAnsi="Times New Roman" w:cs="Times New Roman"/>
                      <w:i w:val="0"/>
                      <w:sz w:val="16"/>
                      <w:szCs w:val="16"/>
                    </w:rPr>
                  </w:pPr>
                  <w:r w:rsidRPr="004A539F">
                    <w:rPr>
                      <w:rFonts w:ascii="Times New Roman" w:eastAsia="Times New Roman" w:hAnsi="Times New Roman" w:cs="Times New Roman"/>
                      <w:i w:val="0"/>
                      <w:sz w:val="16"/>
                      <w:szCs w:val="16"/>
                    </w:rPr>
                    <w:t>MSMEs</w:t>
                  </w:r>
                  <w:r w:rsidR="00BF348D" w:rsidRPr="004A539F">
                    <w:rPr>
                      <w:rFonts w:ascii="Times New Roman" w:eastAsia="Times New Roman" w:hAnsi="Times New Roman" w:cs="Times New Roman"/>
                      <w:i w:val="0"/>
                      <w:sz w:val="16"/>
                      <w:szCs w:val="16"/>
                    </w:rPr>
                    <w:t xml:space="preserve">; </w:t>
                  </w:r>
                </w:p>
                <w:p w14:paraId="16757AC9" w14:textId="39F1B6C3" w:rsidR="00200C55" w:rsidRPr="004A539F" w:rsidRDefault="00020618">
                  <w:pPr>
                    <w:spacing w:after="0" w:line="240" w:lineRule="auto"/>
                    <w:ind w:right="170"/>
                    <w:jc w:val="both"/>
                    <w:rPr>
                      <w:rFonts w:ascii="Times New Roman" w:eastAsia="Times New Roman" w:hAnsi="Times New Roman" w:cs="Times New Roman"/>
                      <w:i w:val="0"/>
                      <w:sz w:val="16"/>
                      <w:szCs w:val="16"/>
                    </w:rPr>
                  </w:pPr>
                  <w:r w:rsidRPr="004A539F">
                    <w:rPr>
                      <w:rFonts w:ascii="Times New Roman" w:eastAsia="Times New Roman" w:hAnsi="Times New Roman" w:cs="Times New Roman"/>
                      <w:i w:val="0"/>
                      <w:sz w:val="16"/>
                      <w:szCs w:val="16"/>
                    </w:rPr>
                    <w:t>Theory of Planned Behavior</w:t>
                  </w:r>
                  <w:r w:rsidR="00BF348D" w:rsidRPr="004A539F">
                    <w:rPr>
                      <w:rFonts w:ascii="Times New Roman" w:eastAsia="Times New Roman" w:hAnsi="Times New Roman" w:cs="Times New Roman"/>
                      <w:i w:val="0"/>
                      <w:sz w:val="16"/>
                      <w:szCs w:val="16"/>
                    </w:rPr>
                    <w:t>;</w:t>
                  </w:r>
                </w:p>
                <w:p w14:paraId="33F42F10" w14:textId="737EE593" w:rsidR="00200C55" w:rsidRPr="004A539F" w:rsidRDefault="00020618">
                  <w:pPr>
                    <w:spacing w:after="0" w:line="240" w:lineRule="auto"/>
                    <w:ind w:right="170"/>
                    <w:jc w:val="both"/>
                    <w:rPr>
                      <w:rFonts w:ascii="Times New Roman" w:eastAsia="Times New Roman" w:hAnsi="Times New Roman" w:cs="Times New Roman"/>
                      <w:i w:val="0"/>
                      <w:sz w:val="16"/>
                      <w:szCs w:val="16"/>
                    </w:rPr>
                  </w:pPr>
                  <w:r w:rsidRPr="004A539F">
                    <w:rPr>
                      <w:rFonts w:ascii="Times New Roman" w:eastAsia="Times New Roman" w:hAnsi="Times New Roman" w:cs="Times New Roman"/>
                      <w:i w:val="0"/>
                      <w:sz w:val="16"/>
                      <w:szCs w:val="16"/>
                    </w:rPr>
                    <w:t>Women Entrepreneurs</w:t>
                  </w:r>
                  <w:r w:rsidR="00BF348D" w:rsidRPr="004A539F">
                    <w:rPr>
                      <w:rFonts w:ascii="Times New Roman" w:eastAsia="Times New Roman" w:hAnsi="Times New Roman" w:cs="Times New Roman"/>
                      <w:i w:val="0"/>
                      <w:sz w:val="16"/>
                      <w:szCs w:val="16"/>
                    </w:rPr>
                    <w:t xml:space="preserve">; </w:t>
                  </w:r>
                </w:p>
                <w:p w14:paraId="39BE3B93" w14:textId="680A660E" w:rsidR="00200C55" w:rsidRPr="004A539F" w:rsidRDefault="00020618">
                  <w:pPr>
                    <w:spacing w:after="0" w:line="240" w:lineRule="auto"/>
                    <w:ind w:right="170"/>
                    <w:jc w:val="both"/>
                    <w:rPr>
                      <w:rFonts w:ascii="Times New Roman" w:eastAsia="Times New Roman" w:hAnsi="Times New Roman" w:cs="Times New Roman"/>
                      <w:i w:val="0"/>
                      <w:sz w:val="16"/>
                      <w:szCs w:val="16"/>
                    </w:rPr>
                  </w:pPr>
                  <w:r w:rsidRPr="004A539F">
                    <w:rPr>
                      <w:rFonts w:ascii="Times New Roman" w:eastAsia="Times New Roman" w:hAnsi="Times New Roman" w:cs="Times New Roman"/>
                      <w:i w:val="0"/>
                      <w:sz w:val="16"/>
                      <w:szCs w:val="16"/>
                    </w:rPr>
                    <w:t>KUR</w:t>
                  </w:r>
                  <w:r w:rsidR="00BF348D" w:rsidRPr="004A539F">
                    <w:rPr>
                      <w:rFonts w:ascii="Times New Roman" w:eastAsia="Times New Roman" w:hAnsi="Times New Roman" w:cs="Times New Roman"/>
                      <w:i w:val="0"/>
                      <w:sz w:val="16"/>
                      <w:szCs w:val="16"/>
                    </w:rPr>
                    <w:t>;</w:t>
                  </w:r>
                </w:p>
                <w:p w14:paraId="702A56AB" w14:textId="46DDA7C0" w:rsidR="00200C55" w:rsidRDefault="00200C55">
                  <w:pPr>
                    <w:spacing w:after="120" w:line="240" w:lineRule="auto"/>
                    <w:ind w:right="170"/>
                    <w:jc w:val="both"/>
                    <w:rPr>
                      <w:rFonts w:ascii="Times New Roman" w:eastAsia="Times New Roman" w:hAnsi="Times New Roman" w:cs="Times New Roman"/>
                      <w:b/>
                      <w:i w:val="0"/>
                      <w:sz w:val="16"/>
                      <w:szCs w:val="16"/>
                    </w:rPr>
                  </w:pPr>
                </w:p>
              </w:tc>
            </w:tr>
            <w:tr w:rsidR="00200C55" w14:paraId="79C42DB8" w14:textId="77777777">
              <w:tc>
                <w:tcPr>
                  <w:tcW w:w="2893" w:type="dxa"/>
                </w:tcPr>
                <w:p w14:paraId="2ED3DC63" w14:textId="77777777" w:rsidR="00200C55" w:rsidRDefault="00BF348D">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10BA9E6E" w14:textId="77777777" w:rsidR="00200C55" w:rsidRDefault="00BF348D">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February 10, 2024</w:t>
                  </w:r>
                </w:p>
                <w:p w14:paraId="625C9AFB" w14:textId="77777777" w:rsidR="00200C55" w:rsidRDefault="00BF348D">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March 10, 2024 </w:t>
                  </w:r>
                </w:p>
                <w:p w14:paraId="15B271CB" w14:textId="77777777" w:rsidR="00200C55" w:rsidRDefault="00BF348D">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March 28, 2024</w:t>
                  </w:r>
                </w:p>
              </w:tc>
            </w:tr>
            <w:tr w:rsidR="00200C55" w14:paraId="4D0FE612" w14:textId="77777777">
              <w:trPr>
                <w:trHeight w:val="904"/>
              </w:trPr>
              <w:tc>
                <w:tcPr>
                  <w:tcW w:w="2893" w:type="dxa"/>
                </w:tcPr>
                <w:p w14:paraId="761AD5CA" w14:textId="77777777" w:rsidR="00200C55" w:rsidRDefault="00BF348D">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7E88A096" w14:textId="77777777" w:rsidR="00200C55" w:rsidRDefault="00200C55">
                  <w:pPr>
                    <w:spacing w:after="0" w:line="240" w:lineRule="auto"/>
                    <w:ind w:right="170"/>
                    <w:jc w:val="both"/>
                    <w:rPr>
                      <w:rFonts w:ascii="Times New Roman" w:eastAsia="Times New Roman" w:hAnsi="Times New Roman" w:cs="Times New Roman"/>
                      <w:i w:val="0"/>
                      <w:sz w:val="16"/>
                      <w:szCs w:val="16"/>
                    </w:rPr>
                  </w:pPr>
                </w:p>
                <w:p w14:paraId="5A85A495" w14:textId="77777777" w:rsidR="00200C55" w:rsidRDefault="00BF348D">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Do not need to be filled </w:t>
                  </w:r>
                </w:p>
                <w:p w14:paraId="5407DF57" w14:textId="77777777" w:rsidR="00200C55" w:rsidRDefault="00200C55">
                  <w:pPr>
                    <w:spacing w:after="0" w:line="240" w:lineRule="auto"/>
                    <w:ind w:right="170"/>
                    <w:jc w:val="both"/>
                    <w:rPr>
                      <w:rFonts w:ascii="Times New Roman" w:eastAsia="Times New Roman" w:hAnsi="Times New Roman" w:cs="Times New Roman"/>
                      <w:i w:val="0"/>
                      <w:sz w:val="16"/>
                      <w:szCs w:val="16"/>
                    </w:rPr>
                  </w:pPr>
                </w:p>
              </w:tc>
            </w:tr>
          </w:tbl>
          <w:p w14:paraId="75FA15BB" w14:textId="77777777" w:rsidR="00200C55" w:rsidRDefault="00200C55">
            <w:pPr>
              <w:spacing w:after="0" w:line="240" w:lineRule="auto"/>
              <w:jc w:val="both"/>
              <w:rPr>
                <w:rFonts w:ascii="Times New Roman" w:eastAsia="Times New Roman" w:hAnsi="Times New Roman" w:cs="Times New Roman"/>
                <w:b/>
                <w:i w:val="0"/>
                <w:sz w:val="18"/>
                <w:szCs w:val="18"/>
              </w:rPr>
            </w:pPr>
          </w:p>
        </w:tc>
        <w:tc>
          <w:tcPr>
            <w:tcW w:w="6056" w:type="dxa"/>
            <w:tcBorders>
              <w:top w:val="single" w:sz="8" w:space="0" w:color="000000"/>
              <w:bottom w:val="single" w:sz="8" w:space="0" w:color="000000"/>
            </w:tcBorders>
            <w:shd w:val="clear" w:color="auto" w:fill="auto"/>
          </w:tcPr>
          <w:p w14:paraId="162094EE" w14:textId="77777777" w:rsidR="00200C55" w:rsidRDefault="00200C55">
            <w:pPr>
              <w:spacing w:after="0" w:line="240" w:lineRule="auto"/>
              <w:jc w:val="both"/>
              <w:rPr>
                <w:rFonts w:ascii="Times New Roman" w:eastAsia="Times New Roman" w:hAnsi="Times New Roman" w:cs="Times New Roman"/>
                <w:b/>
                <w:i w:val="0"/>
                <w:sz w:val="18"/>
                <w:szCs w:val="18"/>
              </w:rPr>
            </w:pPr>
          </w:p>
          <w:p w14:paraId="7AFE3ACF" w14:textId="1CB12D75" w:rsidR="00200C55" w:rsidRDefault="00BF348D">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06231AED" w14:textId="77777777" w:rsidR="00200C55" w:rsidRDefault="00200C55">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7499B5EC" w14:textId="7D671A85" w:rsidR="00200C55" w:rsidRPr="002D1279" w:rsidRDefault="007C6459" w:rsidP="002D1279">
            <w:pPr>
              <w:spacing w:after="0" w:line="240" w:lineRule="auto"/>
              <w:ind w:left="171" w:right="47"/>
              <w:jc w:val="both"/>
              <w:rPr>
                <w:rFonts w:ascii="Times New Roman" w:eastAsia="Times New Roman" w:hAnsi="Times New Roman" w:cs="Times New Roman"/>
              </w:rPr>
            </w:pPr>
            <w:r w:rsidRPr="007C6459">
              <w:rPr>
                <w:rFonts w:ascii="Times New Roman" w:eastAsia="Times New Roman" w:hAnsi="Times New Roman" w:cs="Times New Roman"/>
              </w:rPr>
              <w:t>Financing has been very helpful for women entrepreneurs. Not only it increases income and creates work opportunities, but also eradicates poverty and empowers women financially, socially, psychologically, and politically. Since 2007, Indonesia has provided working capital loan (</w:t>
            </w:r>
            <w:proofErr w:type="spellStart"/>
            <w:r w:rsidRPr="007C6459">
              <w:rPr>
                <w:rFonts w:ascii="Times New Roman" w:eastAsia="Times New Roman" w:hAnsi="Times New Roman" w:cs="Times New Roman"/>
              </w:rPr>
              <w:t>kredit</w:t>
            </w:r>
            <w:proofErr w:type="spellEnd"/>
            <w:r w:rsidRPr="007C6459">
              <w:rPr>
                <w:rFonts w:ascii="Times New Roman" w:eastAsia="Times New Roman" w:hAnsi="Times New Roman" w:cs="Times New Roman"/>
              </w:rPr>
              <w:t xml:space="preserve"> </w:t>
            </w:r>
            <w:proofErr w:type="spellStart"/>
            <w:r w:rsidRPr="007C6459">
              <w:rPr>
                <w:rFonts w:ascii="Times New Roman" w:eastAsia="Times New Roman" w:hAnsi="Times New Roman" w:cs="Times New Roman"/>
              </w:rPr>
              <w:t>usaha</w:t>
            </w:r>
            <w:proofErr w:type="spellEnd"/>
            <w:r w:rsidRPr="007C6459">
              <w:rPr>
                <w:rFonts w:ascii="Times New Roman" w:eastAsia="Times New Roman" w:hAnsi="Times New Roman" w:cs="Times New Roman"/>
              </w:rPr>
              <w:t xml:space="preserve"> rakyat or KUR) to assist MSMEs to access finance. This study aims to analyze the attitude of Muslim women MSMEs owners toward KUR by using Theory of Planned Behavior (TPB). The method of data analysis used in this research is Structural Equation Modelling (SEM). Sample of research employed in this study is 100 (one hundred) Muslim women entrepreneurs in food and beverages sector. The data applied in this research is primary data obtained from online and offline survey in Jakarta area. It is found that the perception of credit ease and service quality influencing the attitude toward KUR application. Meanwhile personal value does not influence the attitude toward KUR application. Practical Implications</w:t>
            </w:r>
            <w:r w:rsidR="002D1279">
              <w:rPr>
                <w:rFonts w:ascii="Times New Roman" w:eastAsia="Times New Roman" w:hAnsi="Times New Roman" w:cs="Times New Roman"/>
              </w:rPr>
              <w:t xml:space="preserve">. </w:t>
            </w:r>
            <w:r w:rsidRPr="007C6459">
              <w:rPr>
                <w:rFonts w:ascii="Times New Roman" w:eastAsia="Times New Roman" w:hAnsi="Times New Roman" w:cs="Times New Roman"/>
              </w:rPr>
              <w:t xml:space="preserve">The government should put more effort to educate MSME owners to register their business and to produce financial reports and KUR distributors, especially Sharia-compliant KUR, must enhance their service quality to attract more female debtors. </w:t>
            </w:r>
            <w:r w:rsidR="00BF348D">
              <w:rPr>
                <w:rFonts w:ascii="Times New Roman" w:eastAsia="Times New Roman" w:hAnsi="Times New Roman" w:cs="Times New Roman"/>
              </w:rPr>
              <w:t xml:space="preserve">  </w:t>
            </w:r>
          </w:p>
        </w:tc>
      </w:tr>
    </w:tbl>
    <w:p w14:paraId="38123AB4" w14:textId="77777777" w:rsidR="00200C55" w:rsidRDefault="00200C55">
      <w:pPr>
        <w:spacing w:after="0" w:line="240" w:lineRule="auto"/>
        <w:jc w:val="both"/>
        <w:rPr>
          <w:rFonts w:ascii="Times New Roman" w:eastAsia="Times New Roman" w:hAnsi="Times New Roman" w:cs="Times New Roman"/>
          <w:b/>
          <w:i w:val="0"/>
          <w:sz w:val="24"/>
          <w:szCs w:val="24"/>
        </w:rPr>
      </w:pPr>
    </w:p>
    <w:p w14:paraId="2E62CE61" w14:textId="36A6AAEC" w:rsidR="00200C55" w:rsidRDefault="00BF348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1F94218D" w14:textId="73F7F23F" w:rsidR="00200C55" w:rsidRDefault="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 xml:space="preserve">The issue of funding remains one of the obstacles faced by female entrepreneurs. International Finance </w:t>
      </w:r>
      <w:proofErr w:type="spellStart"/>
      <w:r w:rsidRPr="00647B65">
        <w:rPr>
          <w:rFonts w:ascii="Times New Roman" w:eastAsia="Times New Roman" w:hAnsi="Times New Roman" w:cs="Times New Roman"/>
          <w:i w:val="0"/>
          <w:color w:val="000000"/>
          <w:sz w:val="24"/>
          <w:szCs w:val="24"/>
        </w:rPr>
        <w:t>Coorporation</w:t>
      </w:r>
      <w:proofErr w:type="spellEnd"/>
      <w:r w:rsidRPr="00647B65">
        <w:rPr>
          <w:rFonts w:ascii="Times New Roman" w:eastAsia="Times New Roman" w:hAnsi="Times New Roman" w:cs="Times New Roman"/>
          <w:i w:val="0"/>
          <w:color w:val="000000"/>
          <w:sz w:val="24"/>
          <w:szCs w:val="24"/>
        </w:rPr>
        <w:t xml:space="preserve"> (2016) reports that 80% of female SMEs have unmet credit needs, leading them to rely more on personal savings or loans from family and friends. They encounter difficulties in financial access (</w:t>
      </w:r>
      <w:proofErr w:type="spellStart"/>
      <w:r w:rsidRPr="00647B65">
        <w:rPr>
          <w:rFonts w:ascii="Times New Roman" w:eastAsia="Times New Roman" w:hAnsi="Times New Roman" w:cs="Times New Roman"/>
          <w:i w:val="0"/>
          <w:color w:val="000000"/>
          <w:sz w:val="24"/>
          <w:szCs w:val="24"/>
        </w:rPr>
        <w:t>Aledejebi</w:t>
      </w:r>
      <w:proofErr w:type="spellEnd"/>
      <w:r w:rsidRPr="00647B65">
        <w:rPr>
          <w:rFonts w:ascii="Times New Roman" w:eastAsia="Times New Roman" w:hAnsi="Times New Roman" w:cs="Times New Roman"/>
          <w:i w:val="0"/>
          <w:color w:val="000000"/>
          <w:sz w:val="24"/>
          <w:szCs w:val="24"/>
        </w:rPr>
        <w:t>, 2020) and limited knowledge on financial sources and technical support (</w:t>
      </w:r>
      <w:proofErr w:type="spellStart"/>
      <w:r w:rsidRPr="00647B65">
        <w:rPr>
          <w:rFonts w:ascii="Times New Roman" w:eastAsia="Times New Roman" w:hAnsi="Times New Roman" w:cs="Times New Roman"/>
          <w:i w:val="0"/>
          <w:color w:val="000000"/>
          <w:sz w:val="24"/>
          <w:szCs w:val="24"/>
        </w:rPr>
        <w:t>Rudhumbu</w:t>
      </w:r>
      <w:proofErr w:type="spellEnd"/>
      <w:r w:rsidRPr="00647B65">
        <w:rPr>
          <w:rFonts w:ascii="Times New Roman" w:eastAsia="Times New Roman" w:hAnsi="Times New Roman" w:cs="Times New Roman"/>
          <w:i w:val="0"/>
          <w:color w:val="000000"/>
          <w:sz w:val="24"/>
          <w:szCs w:val="24"/>
        </w:rPr>
        <w:t>, et al., 2020). In Indonesia, a study conducted by The Prakarsa (2020) shows that there is only 27% of female MSMEs receive assistance from formal financial institutions, while the remaining 73% do not receive loans from formal financial institutions.</w:t>
      </w:r>
      <w:r w:rsidR="00BF348D">
        <w:rPr>
          <w:rFonts w:ascii="Times New Roman" w:eastAsia="Times New Roman" w:hAnsi="Times New Roman" w:cs="Times New Roman"/>
          <w:i w:val="0"/>
          <w:color w:val="000000"/>
          <w:sz w:val="24"/>
          <w:szCs w:val="24"/>
        </w:rPr>
        <w:t xml:space="preserve"> </w:t>
      </w:r>
    </w:p>
    <w:p w14:paraId="035DC55C" w14:textId="77777777" w:rsidR="00647B65" w:rsidRDefault="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Access to financial assistance for MSMEs has been proven to have positive impacts. Funding for small and medium enterprises is always beneficial for SME management, including in terms of increasing revenue (</w:t>
      </w:r>
      <w:proofErr w:type="spellStart"/>
      <w:r w:rsidRPr="00647B65">
        <w:rPr>
          <w:rFonts w:ascii="Times New Roman" w:eastAsia="Times New Roman" w:hAnsi="Times New Roman" w:cs="Times New Roman"/>
          <w:i w:val="0"/>
          <w:color w:val="000000"/>
          <w:sz w:val="24"/>
          <w:szCs w:val="24"/>
        </w:rPr>
        <w:t>Nurrachmi</w:t>
      </w:r>
      <w:proofErr w:type="spellEnd"/>
      <w:r w:rsidRPr="00647B65">
        <w:rPr>
          <w:rFonts w:ascii="Times New Roman" w:eastAsia="Times New Roman" w:hAnsi="Times New Roman" w:cs="Times New Roman"/>
          <w:i w:val="0"/>
          <w:color w:val="000000"/>
          <w:sz w:val="24"/>
          <w:szCs w:val="24"/>
        </w:rPr>
        <w:t>, et al., 2013) and has a significant influence on the performance of SMEs (</w:t>
      </w:r>
      <w:proofErr w:type="spellStart"/>
      <w:r w:rsidRPr="00647B65">
        <w:rPr>
          <w:rFonts w:ascii="Times New Roman" w:eastAsia="Times New Roman" w:hAnsi="Times New Roman" w:cs="Times New Roman"/>
          <w:i w:val="0"/>
          <w:color w:val="000000"/>
          <w:sz w:val="24"/>
          <w:szCs w:val="24"/>
        </w:rPr>
        <w:t>Zenniar</w:t>
      </w:r>
      <w:proofErr w:type="spellEnd"/>
      <w:r w:rsidRPr="00647B65">
        <w:rPr>
          <w:rFonts w:ascii="Times New Roman" w:eastAsia="Times New Roman" w:hAnsi="Times New Roman" w:cs="Times New Roman"/>
          <w:i w:val="0"/>
          <w:color w:val="000000"/>
          <w:sz w:val="24"/>
          <w:szCs w:val="24"/>
        </w:rPr>
        <w:t xml:space="preserve"> and Suriani, 2023). Furthermore, working capital loans also have significant positive influences on female involvement in business. Previous study by Agarwala, et al. (2022) indicates that microcredit through the Mudra Yojana program in India promotes female entrepreneurship, increases income and job opportunities, and empowers women financially, socially, psychologically, and politically. Microfinance programs have also been shown to reduce poverty, increase family income, and improve education of children of the female entrepreneurs in Pakistan (Mahmood, et al., 2014). Furthermore, funding is </w:t>
      </w:r>
      <w:r w:rsidRPr="00647B65">
        <w:rPr>
          <w:rFonts w:ascii="Times New Roman" w:eastAsia="Times New Roman" w:hAnsi="Times New Roman" w:cs="Times New Roman"/>
          <w:i w:val="0"/>
          <w:color w:val="000000"/>
          <w:sz w:val="24"/>
          <w:szCs w:val="24"/>
        </w:rPr>
        <w:lastRenderedPageBreak/>
        <w:t>beneficial in facilitating female entrepreneurs to recognize and seize opportunities and develop their businesses (Rita, et al. 2017).</w:t>
      </w:r>
    </w:p>
    <w:p w14:paraId="1146FBEC" w14:textId="6EACD1BF" w:rsidR="00647B65" w:rsidRDefault="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Studies revealing the connection between female entrepreneurs and credit has been extensive. Female entrepreneurs have negative perceptions regarding loan applications, allocation, and loan procedures, ultimately making them unsupportive of formal loans (</w:t>
      </w:r>
      <w:proofErr w:type="spellStart"/>
      <w:r w:rsidRPr="00647B65">
        <w:rPr>
          <w:rFonts w:ascii="Times New Roman" w:eastAsia="Times New Roman" w:hAnsi="Times New Roman" w:cs="Times New Roman"/>
          <w:i w:val="0"/>
          <w:color w:val="000000"/>
          <w:sz w:val="24"/>
          <w:szCs w:val="24"/>
        </w:rPr>
        <w:t>Naegels</w:t>
      </w:r>
      <w:proofErr w:type="spellEnd"/>
      <w:r w:rsidRPr="00647B65">
        <w:rPr>
          <w:rFonts w:ascii="Times New Roman" w:eastAsia="Times New Roman" w:hAnsi="Times New Roman" w:cs="Times New Roman"/>
          <w:i w:val="0"/>
          <w:color w:val="000000"/>
          <w:sz w:val="24"/>
          <w:szCs w:val="24"/>
        </w:rPr>
        <w:t>, et al., 2022). They are reluctant to take loans from banks due to constraints such as collateral, application requirements, and business characteristics (</w:t>
      </w:r>
      <w:proofErr w:type="spellStart"/>
      <w:r w:rsidRPr="00647B65">
        <w:rPr>
          <w:rFonts w:ascii="Times New Roman" w:eastAsia="Times New Roman" w:hAnsi="Times New Roman" w:cs="Times New Roman"/>
          <w:i w:val="0"/>
          <w:color w:val="000000"/>
          <w:sz w:val="24"/>
          <w:szCs w:val="24"/>
        </w:rPr>
        <w:t>Chowdury</w:t>
      </w:r>
      <w:proofErr w:type="spellEnd"/>
      <w:r w:rsidRPr="00647B65">
        <w:rPr>
          <w:rFonts w:ascii="Times New Roman" w:eastAsia="Times New Roman" w:hAnsi="Times New Roman" w:cs="Times New Roman"/>
          <w:i w:val="0"/>
          <w:color w:val="000000"/>
          <w:sz w:val="24"/>
          <w:szCs w:val="24"/>
        </w:rPr>
        <w:t xml:space="preserve">, et al., 2018). Moreover, financing purposes also become a consideration for female entrepreneurs before applying for credit (Karanja, et al. 2014). Not to mention that gender roles and social capital has a significant influence female entrepreneurs' desire to choose external financing (Wang, et al., 2020). </w:t>
      </w:r>
    </w:p>
    <w:p w14:paraId="76F78205" w14:textId="1BB85B8E" w:rsidR="00647B65" w:rsidRDefault="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 xml:space="preserve">In Indonesia, with regards to funding assistance for MSMEs, the Government launched working capital loan or </w:t>
      </w:r>
      <w:proofErr w:type="spellStart"/>
      <w:r w:rsidRPr="00647B65">
        <w:rPr>
          <w:rFonts w:ascii="Times New Roman" w:eastAsia="Times New Roman" w:hAnsi="Times New Roman" w:cs="Times New Roman"/>
          <w:i w:val="0"/>
          <w:color w:val="000000"/>
          <w:sz w:val="24"/>
          <w:szCs w:val="24"/>
        </w:rPr>
        <w:t>Kredit</w:t>
      </w:r>
      <w:proofErr w:type="spellEnd"/>
      <w:r w:rsidRPr="00647B65">
        <w:rPr>
          <w:rFonts w:ascii="Times New Roman" w:eastAsia="Times New Roman" w:hAnsi="Times New Roman" w:cs="Times New Roman"/>
          <w:i w:val="0"/>
          <w:color w:val="000000"/>
          <w:sz w:val="24"/>
          <w:szCs w:val="24"/>
        </w:rPr>
        <w:t xml:space="preserve"> Usaha Rakyat (KUR) program in 2007. Through Presidential Instruction Number 6 of 2007, KUR program is expected to expand access to micro, small, and medium enterprises to obtain bank credit and increase the production in Indonesia's real sector. The increasing number of KUR debtors each year indicates that MSME owners are very enthusiastic about this program. In 2022, KUR was accessed by 8.54 million MSMEs (SIKP Ministry of Finance, 2024). Of this total, 42% of debtors are from female MSMEs. This percentage certainly needs to be increased considering the number of female MSMEs constitutes the largest composition of MSMEs in Indonesia. As mentioned in the 2nd Global Partnership for Financial Inclusion (GPFI) meeting, there is a need to increase the role and potential of women to achieve inclusive economies and the acceleration of financing for entrepreneurs, especially women (Bank Indonesia, 2022).</w:t>
      </w:r>
    </w:p>
    <w:p w14:paraId="0A9D1D66" w14:textId="2AC16DE7" w:rsidR="00647B65" w:rsidRDefault="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Past works show that there has not been any study examining the attitudes of Muslim female MSME entrepreneurs towards KUR as one of the financing access-points that can be used to develop their businesses. This study focuses on attitude, a significant construct in the Theory of Planned Behavior (Ajzen, 1991). By identifying specific determinants that influence attitude formation related to KUR application among Muslim women MSME entrepreneurs, such as perception of credit ease, service quality, and personal value, the research aims to enhance Muslim women entrepreneurs’ interest in KUR application.</w:t>
      </w:r>
    </w:p>
    <w:p w14:paraId="05A96BE7" w14:textId="77777777" w:rsidR="00200C55" w:rsidRDefault="00200C55">
      <w:pPr>
        <w:spacing w:after="0" w:line="240" w:lineRule="auto"/>
        <w:jc w:val="both"/>
        <w:rPr>
          <w:rFonts w:ascii="Times New Roman" w:eastAsia="Times New Roman" w:hAnsi="Times New Roman" w:cs="Times New Roman"/>
          <w:b/>
          <w:i w:val="0"/>
          <w:sz w:val="24"/>
          <w:szCs w:val="24"/>
        </w:rPr>
      </w:pPr>
    </w:p>
    <w:p w14:paraId="4F9D2AB3" w14:textId="59A20A50" w:rsidR="00200C55" w:rsidRDefault="00BF348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LITERATURE REVIEW AND HYPOTHESIS DEVELOPMENT</w:t>
      </w:r>
    </w:p>
    <w:p w14:paraId="089C8802" w14:textId="5DFBD6A7" w:rsidR="00647B65" w:rsidRPr="00647B65" w:rsidRDefault="00647B65" w:rsidP="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Cs w:val="0"/>
          <w:color w:val="000000"/>
          <w:sz w:val="24"/>
          <w:szCs w:val="24"/>
        </w:rPr>
        <w:t xml:space="preserve">An overview of </w:t>
      </w:r>
      <w:proofErr w:type="spellStart"/>
      <w:r w:rsidRPr="00647B65">
        <w:rPr>
          <w:rFonts w:ascii="Times New Roman" w:eastAsia="Times New Roman" w:hAnsi="Times New Roman" w:cs="Times New Roman"/>
          <w:iCs w:val="0"/>
          <w:color w:val="000000"/>
          <w:sz w:val="24"/>
          <w:szCs w:val="24"/>
        </w:rPr>
        <w:t>Kredit</w:t>
      </w:r>
      <w:proofErr w:type="spellEnd"/>
      <w:r w:rsidRPr="00647B65">
        <w:rPr>
          <w:rFonts w:ascii="Times New Roman" w:eastAsia="Times New Roman" w:hAnsi="Times New Roman" w:cs="Times New Roman"/>
          <w:iCs w:val="0"/>
          <w:color w:val="000000"/>
          <w:sz w:val="24"/>
          <w:szCs w:val="24"/>
        </w:rPr>
        <w:t xml:space="preserve"> Usaha Rakyat</w:t>
      </w:r>
      <w:r>
        <w:rPr>
          <w:rFonts w:ascii="Times New Roman" w:eastAsia="Times New Roman" w:hAnsi="Times New Roman" w:cs="Times New Roman"/>
          <w:i w:val="0"/>
          <w:color w:val="000000"/>
          <w:sz w:val="24"/>
          <w:szCs w:val="24"/>
        </w:rPr>
        <w:t xml:space="preserve">. </w:t>
      </w:r>
      <w:r w:rsidRPr="00647B65">
        <w:rPr>
          <w:rFonts w:ascii="Times New Roman" w:eastAsia="Times New Roman" w:hAnsi="Times New Roman" w:cs="Times New Roman"/>
          <w:i w:val="0"/>
          <w:color w:val="000000"/>
          <w:sz w:val="24"/>
          <w:szCs w:val="24"/>
        </w:rPr>
        <w:t>KUR is a program that provides subsidized financing/credit with low interest rates, where 100% of the funds are owned by banks/non-bank financial institutions as KUR Distributors and channeled in the form of working capital and investment funds. KUR is channeled to individual MSME owners, business entities, and/or business groups that have productive and viable businesses but do not have additional or feasible collateral yet are not bankable. The government provides subsidies in the form of interest subsidies, and there is a guarantee scheme so that the principal collateral of KUR is the business or object being financed.</w:t>
      </w:r>
    </w:p>
    <w:p w14:paraId="781A57F1" w14:textId="77777777" w:rsidR="00647B65" w:rsidRPr="00647B65" w:rsidRDefault="00647B65" w:rsidP="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ab/>
        <w:t xml:space="preserve">The first period of KUR distribution from 2007 to 2014 used the Interest Subsidy Guarantee scheme with a maximum loan of 500 million and a maximum interest rate of 16%. The total distribution of KUR amounted to Rp178 trillion with 12.4 million borrowers (Coordinating Ministry for Economic Affairs, 2023). In subsequent periods starting in 2015 until present, a subsidy scheme for interest/margin is used. The government bears part of the interest charged to borrowers in the form of interest subsidies. Initially, the interest borne by borrowers was 12%, then reduced to 9%, and finally to 6% through Ministerial Regulation Number 8/2019 specified on the Guidelines of the Implementation of the </w:t>
      </w:r>
      <w:proofErr w:type="spellStart"/>
      <w:r w:rsidRPr="00647B65">
        <w:rPr>
          <w:rFonts w:ascii="Times New Roman" w:eastAsia="Times New Roman" w:hAnsi="Times New Roman" w:cs="Times New Roman"/>
          <w:i w:val="0"/>
          <w:color w:val="000000"/>
          <w:sz w:val="24"/>
          <w:szCs w:val="24"/>
        </w:rPr>
        <w:t>Kredit</w:t>
      </w:r>
      <w:proofErr w:type="spellEnd"/>
      <w:r w:rsidRPr="00647B65">
        <w:rPr>
          <w:rFonts w:ascii="Times New Roman" w:eastAsia="Times New Roman" w:hAnsi="Times New Roman" w:cs="Times New Roman"/>
          <w:i w:val="0"/>
          <w:color w:val="000000"/>
          <w:sz w:val="24"/>
          <w:szCs w:val="24"/>
        </w:rPr>
        <w:t xml:space="preserve"> Usaha Rakyat. Specifically for Super Micro KUR, the interest borne by borrowers is 3%. Based on data from </w:t>
      </w:r>
      <w:r w:rsidRPr="00647B65">
        <w:rPr>
          <w:rFonts w:ascii="Times New Roman" w:eastAsia="Times New Roman" w:hAnsi="Times New Roman" w:cs="Times New Roman"/>
          <w:i w:val="0"/>
          <w:color w:val="000000"/>
          <w:sz w:val="24"/>
          <w:szCs w:val="24"/>
        </w:rPr>
        <w:lastRenderedPageBreak/>
        <w:t>the Credit Program Information System (SIKP) of the Ministry of Finance, the total distribution of KUR until 2022 reached Rp1,318.7 trillion and reached 44.1 million borrowers.</w:t>
      </w:r>
    </w:p>
    <w:p w14:paraId="7A896F99" w14:textId="4A5DEF79" w:rsidR="00647B65" w:rsidRDefault="00647B65" w:rsidP="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ab/>
        <w:t xml:space="preserve">In 2023, BRI (Bank Rakyat Indonesia) became the top KUR distributor with a loan disbursement value of Rp163.3 trillion to 3.5 million borrowers. The second position is held by Bank </w:t>
      </w:r>
      <w:proofErr w:type="spellStart"/>
      <w:r w:rsidRPr="00647B65">
        <w:rPr>
          <w:rFonts w:ascii="Times New Roman" w:eastAsia="Times New Roman" w:hAnsi="Times New Roman" w:cs="Times New Roman"/>
          <w:i w:val="0"/>
          <w:color w:val="000000"/>
          <w:sz w:val="24"/>
          <w:szCs w:val="24"/>
        </w:rPr>
        <w:t>Mandiri</w:t>
      </w:r>
      <w:proofErr w:type="spellEnd"/>
      <w:r w:rsidRPr="00647B65">
        <w:rPr>
          <w:rFonts w:ascii="Times New Roman" w:eastAsia="Times New Roman" w:hAnsi="Times New Roman" w:cs="Times New Roman"/>
          <w:i w:val="0"/>
          <w:color w:val="000000"/>
          <w:sz w:val="24"/>
          <w:szCs w:val="24"/>
        </w:rPr>
        <w:t xml:space="preserve"> with a KUR disbursement achievement of Rp34.24 trillion to 320,675 borrowers. BNI (Bank Negara Indonesia) disbursed Rp17.8 trillion. Bank Syariah Indonesia (BSI), as one of the Sharia-compliant KUR distributors, achieved a disbursement of Rp11.9 trillion to 119,948 borrowers until November 2023.</w:t>
      </w:r>
    </w:p>
    <w:p w14:paraId="10B8D279" w14:textId="246AB14F" w:rsidR="00647B65" w:rsidRDefault="00647B65" w:rsidP="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Cs w:val="0"/>
          <w:color w:val="000000"/>
          <w:sz w:val="24"/>
          <w:szCs w:val="24"/>
        </w:rPr>
        <w:t>Women empowerment</w:t>
      </w:r>
      <w:r>
        <w:rPr>
          <w:rFonts w:ascii="Times New Roman" w:eastAsia="Times New Roman" w:hAnsi="Times New Roman" w:cs="Times New Roman"/>
          <w:i w:val="0"/>
          <w:color w:val="000000"/>
          <w:sz w:val="24"/>
          <w:szCs w:val="24"/>
        </w:rPr>
        <w:t xml:space="preserve">. </w:t>
      </w:r>
      <w:r w:rsidRPr="00647B65">
        <w:rPr>
          <w:rFonts w:ascii="Times New Roman" w:eastAsia="Times New Roman" w:hAnsi="Times New Roman" w:cs="Times New Roman"/>
          <w:i w:val="0"/>
          <w:color w:val="000000"/>
          <w:sz w:val="24"/>
          <w:szCs w:val="24"/>
        </w:rPr>
        <w:t xml:space="preserve">Sahay (1998) states that empowerment is a dynamic and multifaceted journey that enables women to recognize their complete identity and abilities across all aspects of life. </w:t>
      </w:r>
      <w:proofErr w:type="spellStart"/>
      <w:r w:rsidRPr="00647B65">
        <w:rPr>
          <w:rFonts w:ascii="Times New Roman" w:eastAsia="Times New Roman" w:hAnsi="Times New Roman" w:cs="Times New Roman"/>
          <w:i w:val="0"/>
          <w:color w:val="000000"/>
          <w:sz w:val="24"/>
          <w:szCs w:val="24"/>
        </w:rPr>
        <w:t>Sooryamoorthy</w:t>
      </w:r>
      <w:proofErr w:type="spellEnd"/>
      <w:r w:rsidRPr="00647B65">
        <w:rPr>
          <w:rFonts w:ascii="Times New Roman" w:eastAsia="Times New Roman" w:hAnsi="Times New Roman" w:cs="Times New Roman"/>
          <w:i w:val="0"/>
          <w:color w:val="000000"/>
          <w:sz w:val="24"/>
          <w:szCs w:val="24"/>
        </w:rPr>
        <w:t xml:space="preserve"> and </w:t>
      </w:r>
      <w:proofErr w:type="spellStart"/>
      <w:r w:rsidRPr="00647B65">
        <w:rPr>
          <w:rFonts w:ascii="Times New Roman" w:eastAsia="Times New Roman" w:hAnsi="Times New Roman" w:cs="Times New Roman"/>
          <w:i w:val="0"/>
          <w:color w:val="000000"/>
          <w:sz w:val="24"/>
          <w:szCs w:val="24"/>
        </w:rPr>
        <w:t>Gangrade</w:t>
      </w:r>
      <w:proofErr w:type="spellEnd"/>
      <w:r w:rsidRPr="00647B65">
        <w:rPr>
          <w:rFonts w:ascii="Times New Roman" w:eastAsia="Times New Roman" w:hAnsi="Times New Roman" w:cs="Times New Roman"/>
          <w:i w:val="0"/>
          <w:color w:val="000000"/>
          <w:sz w:val="24"/>
          <w:szCs w:val="24"/>
        </w:rPr>
        <w:t xml:space="preserve"> (2001) mentions that women's empowerment entails granting women equal opportunities and the freedom to cultivate their own development. The fifth point of the Sustainable Development Goals (SDGs) is to achieve gender equality and empower women, one derivative of which is to provide equal rights to women in accessing financial service qualities (</w:t>
      </w:r>
      <w:proofErr w:type="spellStart"/>
      <w:r w:rsidRPr="00647B65">
        <w:rPr>
          <w:rFonts w:ascii="Times New Roman" w:eastAsia="Times New Roman" w:hAnsi="Times New Roman" w:cs="Times New Roman"/>
          <w:i w:val="0"/>
          <w:color w:val="000000"/>
          <w:sz w:val="24"/>
          <w:szCs w:val="24"/>
        </w:rPr>
        <w:t>Bappenas</w:t>
      </w:r>
      <w:proofErr w:type="spellEnd"/>
      <w:r w:rsidRPr="00647B65">
        <w:rPr>
          <w:rFonts w:ascii="Times New Roman" w:eastAsia="Times New Roman" w:hAnsi="Times New Roman" w:cs="Times New Roman"/>
          <w:i w:val="0"/>
          <w:color w:val="000000"/>
          <w:sz w:val="24"/>
          <w:szCs w:val="24"/>
        </w:rPr>
        <w:t>, 2022). Kabeer (2000) reveals that empowering women economically can increase their access to resources such as education, healthcare, and property, leading to enhancements in their overall welfare and a decrease in poverty levels.</w:t>
      </w:r>
    </w:p>
    <w:p w14:paraId="3A828877" w14:textId="3D608BDC" w:rsidR="00647B65" w:rsidRPr="00647B65" w:rsidRDefault="00647B65" w:rsidP="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Cs w:val="0"/>
          <w:color w:val="000000"/>
          <w:sz w:val="24"/>
          <w:szCs w:val="24"/>
        </w:rPr>
        <w:t>Muslim women MSME entrepreneurs in Indonesia</w:t>
      </w:r>
      <w:r>
        <w:rPr>
          <w:rFonts w:ascii="Times New Roman" w:eastAsia="Times New Roman" w:hAnsi="Times New Roman" w:cs="Times New Roman"/>
          <w:i w:val="0"/>
          <w:color w:val="000000"/>
          <w:sz w:val="24"/>
          <w:szCs w:val="24"/>
        </w:rPr>
        <w:t>. In 2021, o</w:t>
      </w:r>
      <w:r w:rsidRPr="00647B65">
        <w:rPr>
          <w:rFonts w:ascii="Times New Roman" w:eastAsia="Times New Roman" w:hAnsi="Times New Roman" w:cs="Times New Roman"/>
          <w:i w:val="0"/>
          <w:color w:val="000000"/>
          <w:sz w:val="24"/>
          <w:szCs w:val="24"/>
        </w:rPr>
        <w:t xml:space="preserve">ut of a total of 64.2 million MSME owners in </w:t>
      </w:r>
      <w:r>
        <w:rPr>
          <w:rFonts w:ascii="Times New Roman" w:eastAsia="Times New Roman" w:hAnsi="Times New Roman" w:cs="Times New Roman"/>
          <w:i w:val="0"/>
          <w:color w:val="000000"/>
          <w:sz w:val="24"/>
          <w:szCs w:val="24"/>
        </w:rPr>
        <w:t>Indonesia</w:t>
      </w:r>
      <w:r w:rsidRPr="00647B65">
        <w:rPr>
          <w:rFonts w:ascii="Times New Roman" w:eastAsia="Times New Roman" w:hAnsi="Times New Roman" w:cs="Times New Roman"/>
          <w:i w:val="0"/>
          <w:color w:val="000000"/>
          <w:sz w:val="24"/>
          <w:szCs w:val="24"/>
        </w:rPr>
        <w:t>, about 64.5% or approximately 37 million of them are women. Until now, there has been no specific number indicating the exact total of Muslim women MSME owners. Research by Rafiki &amp; Nasution (2019) found that culinary ventures are a popular choice among Muslim women MSMEs, alongside the trading sector (daily necessities, fashion, etc.). The primary motivation driving Muslim women to start their businesses is economic incentives (Sakai &amp; Fauzia, 2018). Success barriers for Muslim women entrepreneurs include factors such as business experience, limited opportunities for market research and professional development, as well as access to new markets and customers (Rafiki &amp; Nasution, 2019).</w:t>
      </w:r>
    </w:p>
    <w:p w14:paraId="2C20F6CC" w14:textId="135B8A52" w:rsidR="00647B65" w:rsidRDefault="00647B65" w:rsidP="00647B65">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647B65">
        <w:rPr>
          <w:rFonts w:ascii="Times New Roman" w:eastAsia="Times New Roman" w:hAnsi="Times New Roman" w:cs="Times New Roman"/>
          <w:i w:val="0"/>
          <w:color w:val="000000"/>
          <w:sz w:val="24"/>
          <w:szCs w:val="24"/>
        </w:rPr>
        <w:tab/>
      </w:r>
      <w:r>
        <w:rPr>
          <w:rFonts w:ascii="Times New Roman" w:eastAsia="Times New Roman" w:hAnsi="Times New Roman" w:cs="Times New Roman"/>
          <w:i w:val="0"/>
          <w:color w:val="000000"/>
          <w:sz w:val="24"/>
          <w:szCs w:val="24"/>
        </w:rPr>
        <w:t>Fortunately</w:t>
      </w:r>
      <w:r w:rsidRPr="00647B65">
        <w:rPr>
          <w:rFonts w:ascii="Times New Roman" w:eastAsia="Times New Roman" w:hAnsi="Times New Roman" w:cs="Times New Roman"/>
          <w:i w:val="0"/>
          <w:color w:val="000000"/>
          <w:sz w:val="24"/>
          <w:szCs w:val="24"/>
        </w:rPr>
        <w:t xml:space="preserve">, with the growing awareness of the need to develop Women Muslim MSMEs, many organizations have emerged with a focus on the development of these enterprises. These organizations are the Association of Muslim Women Entrepreneurs throughout Indonesia (ALISA) Khadijah ICMI (Indonesian Muslim Intellectuals Association), the Indonesian Muslim Businessmen Association (PERSAMI), the Indonesian Muslim Businesswomen Association (IPEMI), and communities that support Muslim women's MSMEs such as the Muslimah Entrepreneur Community (KWM) and the Jogja Muslimah </w:t>
      </w:r>
      <w:proofErr w:type="spellStart"/>
      <w:r w:rsidRPr="00647B65">
        <w:rPr>
          <w:rFonts w:ascii="Times New Roman" w:eastAsia="Times New Roman" w:hAnsi="Times New Roman" w:cs="Times New Roman"/>
          <w:i w:val="0"/>
          <w:color w:val="000000"/>
          <w:sz w:val="24"/>
          <w:szCs w:val="24"/>
        </w:rPr>
        <w:t>Preneur</w:t>
      </w:r>
      <w:proofErr w:type="spellEnd"/>
      <w:r w:rsidRPr="00647B65">
        <w:rPr>
          <w:rFonts w:ascii="Times New Roman" w:eastAsia="Times New Roman" w:hAnsi="Times New Roman" w:cs="Times New Roman"/>
          <w:i w:val="0"/>
          <w:color w:val="000000"/>
          <w:sz w:val="24"/>
          <w:szCs w:val="24"/>
        </w:rPr>
        <w:t xml:space="preserve"> Community (JMP).</w:t>
      </w:r>
    </w:p>
    <w:p w14:paraId="77453A90"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53916">
        <w:rPr>
          <w:rFonts w:ascii="Times New Roman" w:eastAsia="Times New Roman" w:hAnsi="Times New Roman" w:cs="Times New Roman"/>
          <w:i w:val="0"/>
          <w:color w:val="000000"/>
          <w:sz w:val="24"/>
          <w:szCs w:val="24"/>
        </w:rPr>
        <w:t xml:space="preserve">The conceptual framework (Figure 1) is derived from Ajzen's Theory of Planned Behavior. Ajzen (1991) asserts that attitude significantly shapes one's intentions, with attitudes typically developing logically based on how individuals perceive an object. Essentially, people tend to form beliefs about an object by connecting it with specific characteristics or attributes. Schwartz (2012) characterizes attributes as assessments of objects as either positive or negative, desirable or undesirable. </w:t>
      </w:r>
    </w:p>
    <w:p w14:paraId="35E4A312" w14:textId="6FA49736" w:rsid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53916">
        <w:rPr>
          <w:rFonts w:ascii="Times New Roman" w:eastAsia="Times New Roman" w:hAnsi="Times New Roman" w:cs="Times New Roman"/>
          <w:i w:val="0"/>
          <w:color w:val="000000"/>
          <w:sz w:val="24"/>
          <w:szCs w:val="24"/>
        </w:rPr>
        <w:tab/>
        <w:t>We can investigate the reasons behind people's attitudes by assessing their beliefs (Ajzen, 2002). In this research, three prominent belief factors—namely, the perception of credit ease, service quality, and personal values—were proposed to impact attitudes toward KUR application.</w:t>
      </w:r>
    </w:p>
    <w:p w14:paraId="1849EBDB" w14:textId="66E9E023" w:rsid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3A3CBAA0" w14:textId="77777777" w:rsidR="00A53916" w:rsidRPr="00A53916" w:rsidRDefault="00A53916" w:rsidP="00A53916">
      <w:pPr>
        <w:pBdr>
          <w:top w:val="nil"/>
          <w:left w:val="nil"/>
          <w:bottom w:val="nil"/>
          <w:right w:val="nil"/>
          <w:between w:val="nil"/>
        </w:pBdr>
        <w:spacing w:after="0" w:line="240" w:lineRule="auto"/>
        <w:ind w:firstLine="360"/>
        <w:jc w:val="center"/>
        <w:rPr>
          <w:rFonts w:ascii="Times New Roman" w:eastAsia="Times New Roman" w:hAnsi="Times New Roman" w:cs="Times New Roman"/>
          <w:i w:val="0"/>
          <w:color w:val="000000"/>
          <w:sz w:val="24"/>
          <w:szCs w:val="24"/>
        </w:rPr>
      </w:pPr>
      <w:r w:rsidRPr="00A53916">
        <w:rPr>
          <w:rFonts w:ascii="Times New Roman" w:eastAsia="Times New Roman" w:hAnsi="Times New Roman" w:cs="Times New Roman"/>
          <w:i w:val="0"/>
          <w:color w:val="000000"/>
          <w:sz w:val="24"/>
          <w:szCs w:val="24"/>
        </w:rPr>
        <w:lastRenderedPageBreak/>
        <w:t>Figure 1. The conceptual framework</w:t>
      </w:r>
    </w:p>
    <w:p w14:paraId="1F50ADA7" w14:textId="46D06D3B"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75229769" w14:textId="3534B6E6"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Pr>
          <w:rFonts w:ascii="Times New Roman" w:eastAsia="Times New Roman" w:hAnsi="Times New Roman" w:cs="Times New Roman"/>
          <w:i w:val="0"/>
          <w:noProof/>
          <w:color w:val="000000"/>
          <w:sz w:val="24"/>
          <w:szCs w:val="24"/>
        </w:rPr>
        <mc:AlternateContent>
          <mc:Choice Requires="wps">
            <w:drawing>
              <wp:anchor distT="0" distB="0" distL="114300" distR="114300" simplePos="0" relativeHeight="251659264" behindDoc="0" locked="0" layoutInCell="1" allowOverlap="1" wp14:anchorId="4259704B" wp14:editId="477BE63D">
                <wp:simplePos x="0" y="0"/>
                <wp:positionH relativeFrom="column">
                  <wp:posOffset>1419225</wp:posOffset>
                </wp:positionH>
                <wp:positionV relativeFrom="paragraph">
                  <wp:posOffset>9696</wp:posOffset>
                </wp:positionV>
                <wp:extent cx="3363889" cy="1423461"/>
                <wp:effectExtent l="0" t="0" r="27305" b="24765"/>
                <wp:wrapNone/>
                <wp:docPr id="3" name="Rectangle 3"/>
                <wp:cNvGraphicFramePr/>
                <a:graphic xmlns:a="http://schemas.openxmlformats.org/drawingml/2006/main">
                  <a:graphicData uri="http://schemas.microsoft.com/office/word/2010/wordprocessingShape">
                    <wps:wsp>
                      <wps:cNvSpPr/>
                      <wps:spPr>
                        <a:xfrm>
                          <a:off x="0" y="0"/>
                          <a:ext cx="3363889" cy="1423461"/>
                        </a:xfrm>
                        <a:prstGeom prst="rect">
                          <a:avLst/>
                        </a:prstGeom>
                      </wps:spPr>
                      <wps:style>
                        <a:lnRef idx="2">
                          <a:schemeClr val="dk1"/>
                        </a:lnRef>
                        <a:fillRef idx="1">
                          <a:schemeClr val="lt1"/>
                        </a:fillRef>
                        <a:effectRef idx="0">
                          <a:schemeClr val="dk1"/>
                        </a:effectRef>
                        <a:fontRef idx="minor">
                          <a:schemeClr val="dk1"/>
                        </a:fontRef>
                      </wps:style>
                      <wps:txbx>
                        <w:txbxContent>
                          <w:p w14:paraId="1FA4286D" w14:textId="3736EE68" w:rsidR="003C4939" w:rsidRDefault="003C4939" w:rsidP="00A53916">
                            <w:pPr>
                              <w:jc w:val="center"/>
                            </w:pPr>
                            <w:r>
                              <w:rPr>
                                <w:rFonts w:ascii="Times New Roman" w:eastAsia="Times New Roman" w:hAnsi="Times New Roman" w:cs="Times New Roman"/>
                                <w:i w:val="0"/>
                                <w:noProof/>
                                <w:color w:val="000000"/>
                                <w:sz w:val="24"/>
                                <w:szCs w:val="24"/>
                              </w:rPr>
                              <w:drawing>
                                <wp:inline distT="0" distB="0" distL="0" distR="0" wp14:anchorId="5164D330" wp14:editId="2406B640">
                                  <wp:extent cx="2121535"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1535" cy="128016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9704B" id="Rectangle 3" o:spid="_x0000_s1026" style="position:absolute;left:0;text-align:left;margin-left:111.75pt;margin-top:.75pt;width:264.85pt;height:1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" fillcolor="white [3201]" strokecolor="black [3200]" strokeweight="2pt">
                <v:textbox>
                  <w:txbxContent>
                    <w:p w14:paraId="1FA4286D" w14:textId="3736EE68" w:rsidR="003C4939" w:rsidRDefault="003C4939" w:rsidP="00A53916">
                      <w:pPr>
                        <w:jc w:val="center"/>
                      </w:pPr>
                      <w:r>
                        <w:rPr>
                          <w:rFonts w:ascii="Times New Roman" w:eastAsia="Times New Roman" w:hAnsi="Times New Roman" w:cs="Times New Roman"/>
                          <w:i w:val="0"/>
                          <w:noProof/>
                          <w:color w:val="000000"/>
                          <w:sz w:val="24"/>
                          <w:szCs w:val="24"/>
                        </w:rPr>
                        <w:drawing>
                          <wp:inline distT="0" distB="0" distL="0" distR="0" wp14:anchorId="5164D330" wp14:editId="2406B640">
                            <wp:extent cx="2121535"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1535" cy="1280160"/>
                                    </a:xfrm>
                                    <a:prstGeom prst="rect">
                                      <a:avLst/>
                                    </a:prstGeom>
                                    <a:noFill/>
                                  </pic:spPr>
                                </pic:pic>
                              </a:graphicData>
                            </a:graphic>
                          </wp:inline>
                        </w:drawing>
                      </w:r>
                    </w:p>
                  </w:txbxContent>
                </v:textbox>
              </v:rect>
            </w:pict>
          </mc:Fallback>
        </mc:AlternateContent>
      </w:r>
    </w:p>
    <w:p w14:paraId="4B179CBE"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63E4F9C4"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624EBEC0" w14:textId="0D05EBE2"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01F8B0D5"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3CA49021"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103A170A"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1F9284F8"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5303E99F"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58265632" w14:textId="773C997C" w:rsidR="00A53916" w:rsidRPr="00A53916" w:rsidRDefault="00A53916" w:rsidP="00A53916">
      <w:pPr>
        <w:pBdr>
          <w:top w:val="nil"/>
          <w:left w:val="nil"/>
          <w:bottom w:val="nil"/>
          <w:right w:val="nil"/>
          <w:between w:val="nil"/>
        </w:pBdr>
        <w:spacing w:after="0" w:line="240" w:lineRule="auto"/>
        <w:ind w:firstLine="360"/>
        <w:jc w:val="center"/>
        <w:rPr>
          <w:rFonts w:ascii="Times New Roman" w:eastAsia="Times New Roman" w:hAnsi="Times New Roman" w:cs="Times New Roman"/>
          <w:i w:val="0"/>
          <w:color w:val="000000"/>
          <w:sz w:val="24"/>
          <w:szCs w:val="24"/>
        </w:rPr>
      </w:pPr>
      <w:r w:rsidRPr="00A53916">
        <w:rPr>
          <w:rFonts w:ascii="Times New Roman" w:eastAsia="Times New Roman" w:hAnsi="Times New Roman" w:cs="Times New Roman"/>
          <w:i w:val="0"/>
          <w:color w:val="000000"/>
          <w:sz w:val="24"/>
          <w:szCs w:val="24"/>
        </w:rPr>
        <w:t>Source: Ajzen (1991)</w:t>
      </w:r>
    </w:p>
    <w:p w14:paraId="2700F48B"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p>
    <w:p w14:paraId="6AB23257" w14:textId="122CC9A9" w:rsidR="00A53916" w:rsidRPr="002D1279" w:rsidRDefault="00A53916" w:rsidP="002D1279">
      <w:pPr>
        <w:pBdr>
          <w:top w:val="nil"/>
          <w:left w:val="nil"/>
          <w:bottom w:val="nil"/>
          <w:right w:val="nil"/>
          <w:between w:val="nil"/>
        </w:pBdr>
        <w:spacing w:after="0" w:line="240" w:lineRule="auto"/>
        <w:jc w:val="both"/>
        <w:rPr>
          <w:rFonts w:ascii="Times New Roman" w:eastAsia="Times New Roman" w:hAnsi="Times New Roman" w:cs="Times New Roman"/>
          <w:b/>
          <w:bCs/>
          <w:iCs w:val="0"/>
          <w:color w:val="000000"/>
          <w:sz w:val="24"/>
          <w:szCs w:val="24"/>
        </w:rPr>
      </w:pPr>
      <w:r w:rsidRPr="002D1279">
        <w:rPr>
          <w:rFonts w:ascii="Times New Roman" w:eastAsia="Times New Roman" w:hAnsi="Times New Roman" w:cs="Times New Roman"/>
          <w:b/>
          <w:bCs/>
          <w:iCs w:val="0"/>
          <w:color w:val="000000"/>
          <w:sz w:val="24"/>
          <w:szCs w:val="24"/>
        </w:rPr>
        <w:t>Perception of credit ease</w:t>
      </w:r>
    </w:p>
    <w:p w14:paraId="51421623"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53916">
        <w:rPr>
          <w:rFonts w:ascii="Times New Roman" w:eastAsia="Times New Roman" w:hAnsi="Times New Roman" w:cs="Times New Roman"/>
          <w:i w:val="0"/>
          <w:color w:val="000000"/>
          <w:sz w:val="24"/>
          <w:szCs w:val="24"/>
        </w:rPr>
        <w:t xml:space="preserve">The perception of ease is explained by Setiawan (2017) as a belief regarding the decision-making process. Perception of credit ease is typically associated with loan application procedures, collateral requirements, and repayment installments (Anjani &amp; </w:t>
      </w:r>
      <w:proofErr w:type="spellStart"/>
      <w:r w:rsidRPr="00A53916">
        <w:rPr>
          <w:rFonts w:ascii="Times New Roman" w:eastAsia="Times New Roman" w:hAnsi="Times New Roman" w:cs="Times New Roman"/>
          <w:i w:val="0"/>
          <w:color w:val="000000"/>
          <w:sz w:val="24"/>
          <w:szCs w:val="24"/>
        </w:rPr>
        <w:t>Purnamasari</w:t>
      </w:r>
      <w:proofErr w:type="spellEnd"/>
      <w:r w:rsidRPr="00A53916">
        <w:rPr>
          <w:rFonts w:ascii="Times New Roman" w:eastAsia="Times New Roman" w:hAnsi="Times New Roman" w:cs="Times New Roman"/>
          <w:i w:val="0"/>
          <w:color w:val="000000"/>
          <w:sz w:val="24"/>
          <w:szCs w:val="24"/>
        </w:rPr>
        <w:t>, 2023; Karanja, et al., 2014).</w:t>
      </w:r>
    </w:p>
    <w:p w14:paraId="209440B3" w14:textId="77777777" w:rsidR="00A53916" w:rsidRPr="002D1279" w:rsidRDefault="00A53916" w:rsidP="002D127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2D1279">
        <w:rPr>
          <w:rFonts w:ascii="Times New Roman" w:eastAsia="Times New Roman" w:hAnsi="Times New Roman" w:cs="Times New Roman"/>
          <w:i w:val="0"/>
          <w:color w:val="000000"/>
          <w:sz w:val="24"/>
          <w:szCs w:val="24"/>
        </w:rPr>
        <w:t>H1: Perception of credit ease has a positive influence to attitude towards KUR application</w:t>
      </w:r>
    </w:p>
    <w:p w14:paraId="22CE9D72" w14:textId="6D767E81" w:rsidR="00A53916" w:rsidRPr="002D1279" w:rsidRDefault="00A53916" w:rsidP="002D1279">
      <w:pPr>
        <w:pBdr>
          <w:top w:val="nil"/>
          <w:left w:val="nil"/>
          <w:bottom w:val="nil"/>
          <w:right w:val="nil"/>
          <w:between w:val="nil"/>
        </w:pBdr>
        <w:spacing w:before="120" w:after="0" w:line="240" w:lineRule="auto"/>
        <w:jc w:val="both"/>
        <w:rPr>
          <w:rFonts w:ascii="Times New Roman" w:eastAsia="Times New Roman" w:hAnsi="Times New Roman" w:cs="Times New Roman"/>
          <w:b/>
          <w:bCs/>
          <w:iCs w:val="0"/>
          <w:color w:val="000000"/>
          <w:sz w:val="24"/>
          <w:szCs w:val="24"/>
        </w:rPr>
      </w:pPr>
      <w:r w:rsidRPr="002D1279">
        <w:rPr>
          <w:rFonts w:ascii="Times New Roman" w:eastAsia="Times New Roman" w:hAnsi="Times New Roman" w:cs="Times New Roman"/>
          <w:b/>
          <w:bCs/>
          <w:iCs w:val="0"/>
          <w:color w:val="000000"/>
          <w:sz w:val="24"/>
          <w:szCs w:val="24"/>
        </w:rPr>
        <w:t>Service quality</w:t>
      </w:r>
    </w:p>
    <w:p w14:paraId="6B7ADA94"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53916">
        <w:rPr>
          <w:rFonts w:ascii="Times New Roman" w:eastAsia="Times New Roman" w:hAnsi="Times New Roman" w:cs="Times New Roman"/>
          <w:i w:val="0"/>
          <w:color w:val="000000"/>
          <w:sz w:val="24"/>
          <w:szCs w:val="24"/>
        </w:rPr>
        <w:t>Another equally important aspect that individuals consider when applying for a loan is service quality. It includes the availability of service offices in many locations, the staff serving customers, and the speed of the process (Hakim, 2021).</w:t>
      </w:r>
    </w:p>
    <w:p w14:paraId="6B3CA85B" w14:textId="77777777" w:rsidR="00A53916" w:rsidRPr="002D1279" w:rsidRDefault="00A53916" w:rsidP="002D127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2D1279">
        <w:rPr>
          <w:rFonts w:ascii="Times New Roman" w:eastAsia="Times New Roman" w:hAnsi="Times New Roman" w:cs="Times New Roman"/>
          <w:i w:val="0"/>
          <w:color w:val="000000"/>
          <w:sz w:val="24"/>
          <w:szCs w:val="24"/>
        </w:rPr>
        <w:t>H2: Service quality has a positive influence to attitude towards KUR application</w:t>
      </w:r>
    </w:p>
    <w:p w14:paraId="35FAD093" w14:textId="5F17F519" w:rsidR="00A53916" w:rsidRPr="002D1279" w:rsidRDefault="00A53916" w:rsidP="002D1279">
      <w:pPr>
        <w:pBdr>
          <w:top w:val="nil"/>
          <w:left w:val="nil"/>
          <w:bottom w:val="nil"/>
          <w:right w:val="nil"/>
          <w:between w:val="nil"/>
        </w:pBdr>
        <w:spacing w:before="120" w:after="0" w:line="240" w:lineRule="auto"/>
        <w:jc w:val="both"/>
        <w:rPr>
          <w:rFonts w:ascii="Times New Roman" w:eastAsia="Times New Roman" w:hAnsi="Times New Roman" w:cs="Times New Roman"/>
          <w:b/>
          <w:bCs/>
          <w:iCs w:val="0"/>
          <w:color w:val="000000"/>
          <w:sz w:val="24"/>
          <w:szCs w:val="24"/>
        </w:rPr>
      </w:pPr>
      <w:r w:rsidRPr="002D1279">
        <w:rPr>
          <w:rFonts w:ascii="Times New Roman" w:eastAsia="Times New Roman" w:hAnsi="Times New Roman" w:cs="Times New Roman"/>
          <w:b/>
          <w:bCs/>
          <w:iCs w:val="0"/>
          <w:color w:val="000000"/>
          <w:sz w:val="24"/>
          <w:szCs w:val="24"/>
        </w:rPr>
        <w:t>Personal value</w:t>
      </w:r>
    </w:p>
    <w:p w14:paraId="72206660" w14:textId="77777777" w:rsidR="00A53916" w:rsidRPr="00A53916" w:rsidRDefault="00A53916" w:rsidP="00A53916">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A53916">
        <w:rPr>
          <w:rFonts w:ascii="Times New Roman" w:eastAsia="Times New Roman" w:hAnsi="Times New Roman" w:cs="Times New Roman"/>
          <w:i w:val="0"/>
          <w:color w:val="000000"/>
          <w:sz w:val="24"/>
          <w:szCs w:val="24"/>
        </w:rPr>
        <w:t>Attitude toward a behavior is influenced by an individual's beliefs about the outcomes resulting from performing that behavior, as well as the individual's evaluation of those outcomes (Fishbein &amp; Ajzen, 1980). Personal values are individual principles that guide behavior. One of the ten personal values outlined by Schwartz (2012) is achievement. Achievement value emphasizes demonstrating competence to surpass cultural standards, thereby gaining social recognition. One of the motivations for female entrepreneurs to enter the business world is the desire for success. Through success, female entrepreneurs can gain recognition from others and also have a positive impact not only on themselves but also on their families and surroundings. Success, according to Schwartz (2012), falls under the value of achievement.</w:t>
      </w:r>
    </w:p>
    <w:p w14:paraId="04C876BF" w14:textId="0EB8A3BE" w:rsidR="00200C55" w:rsidRPr="002D1279" w:rsidRDefault="00A53916" w:rsidP="002D1279">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2D1279">
        <w:rPr>
          <w:rFonts w:ascii="Times New Roman" w:eastAsia="Times New Roman" w:hAnsi="Times New Roman" w:cs="Times New Roman"/>
          <w:i w:val="0"/>
          <w:color w:val="000000"/>
          <w:sz w:val="24"/>
          <w:szCs w:val="24"/>
        </w:rPr>
        <w:t>H3: Personal value has a positive influence to attitude towards KUR application</w:t>
      </w:r>
    </w:p>
    <w:p w14:paraId="5A59D509" w14:textId="77777777" w:rsidR="00A53916" w:rsidRDefault="00A53916">
      <w:pPr>
        <w:spacing w:after="0" w:line="240" w:lineRule="auto"/>
        <w:jc w:val="both"/>
        <w:rPr>
          <w:rFonts w:ascii="Times New Roman" w:eastAsia="Times New Roman" w:hAnsi="Times New Roman" w:cs="Times New Roman"/>
          <w:i w:val="0"/>
          <w:sz w:val="24"/>
          <w:szCs w:val="24"/>
        </w:rPr>
      </w:pPr>
    </w:p>
    <w:p w14:paraId="1980269A" w14:textId="0EC6E44B" w:rsidR="00200C55" w:rsidRDefault="00BF348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RESEARCH METHOD</w:t>
      </w:r>
    </w:p>
    <w:p w14:paraId="0CEB79A9" w14:textId="59A2EEB3" w:rsidR="00A53916" w:rsidRPr="009C73D8" w:rsidRDefault="00A53916" w:rsidP="002D1279">
      <w:pPr>
        <w:spacing w:after="0" w:line="240" w:lineRule="auto"/>
        <w:jc w:val="both"/>
        <w:rPr>
          <w:rFonts w:ascii="Times New Roman" w:eastAsia="Times New Roman" w:hAnsi="Times New Roman" w:cs="Times New Roman"/>
          <w:b/>
          <w:bCs/>
          <w:iCs w:val="0"/>
          <w:sz w:val="24"/>
          <w:szCs w:val="24"/>
        </w:rPr>
      </w:pPr>
      <w:r w:rsidRPr="009C73D8">
        <w:rPr>
          <w:rFonts w:ascii="Times New Roman" w:eastAsia="Times New Roman" w:hAnsi="Times New Roman" w:cs="Times New Roman"/>
          <w:b/>
          <w:bCs/>
          <w:iCs w:val="0"/>
          <w:sz w:val="24"/>
          <w:szCs w:val="24"/>
        </w:rPr>
        <w:t>Instrument development</w:t>
      </w:r>
    </w:p>
    <w:p w14:paraId="40A70563" w14:textId="77777777" w:rsidR="00A53916" w:rsidRPr="00A53916" w:rsidRDefault="00A53916" w:rsidP="00A53916">
      <w:pPr>
        <w:spacing w:after="0" w:line="240" w:lineRule="auto"/>
        <w:ind w:firstLine="360"/>
        <w:jc w:val="both"/>
        <w:rPr>
          <w:rFonts w:ascii="Times New Roman" w:eastAsia="Times New Roman" w:hAnsi="Times New Roman" w:cs="Times New Roman"/>
          <w:i w:val="0"/>
          <w:sz w:val="24"/>
          <w:szCs w:val="24"/>
        </w:rPr>
      </w:pPr>
      <w:r w:rsidRPr="00A53916">
        <w:rPr>
          <w:rFonts w:ascii="Times New Roman" w:eastAsia="Times New Roman" w:hAnsi="Times New Roman" w:cs="Times New Roman"/>
          <w:i w:val="0"/>
          <w:sz w:val="24"/>
          <w:szCs w:val="24"/>
        </w:rPr>
        <w:tab/>
        <w:t xml:space="preserve">In terms of constructing the instrument, all components were derived from existing publications but modified as needed in terms of language. Items measuring attitude were adapted from Ajzen (2006), Claudy, et al (2015), Pillai &amp; Sivathanu (2018). Measurement of perception of ease of credit were derived from Anjani and </w:t>
      </w:r>
      <w:proofErr w:type="spellStart"/>
      <w:r w:rsidRPr="00A53916">
        <w:rPr>
          <w:rFonts w:ascii="Times New Roman" w:eastAsia="Times New Roman" w:hAnsi="Times New Roman" w:cs="Times New Roman"/>
          <w:i w:val="0"/>
          <w:sz w:val="24"/>
          <w:szCs w:val="24"/>
        </w:rPr>
        <w:t>Purnamasari</w:t>
      </w:r>
      <w:proofErr w:type="spellEnd"/>
      <w:r w:rsidRPr="00A53916">
        <w:rPr>
          <w:rFonts w:ascii="Times New Roman" w:eastAsia="Times New Roman" w:hAnsi="Times New Roman" w:cs="Times New Roman"/>
          <w:i w:val="0"/>
          <w:sz w:val="24"/>
          <w:szCs w:val="24"/>
        </w:rPr>
        <w:t xml:space="preserve"> (2023) and Karanja, et al. (2014). Items assessing service quality were adapted from Hakim (2021), whereas items measuring personal value were taken from Schwartz (2012) and Briggs, et al. (2010). All items were assessed on 5-point Likert-type scales range from “strongly disagree” to “strongly agree”. </w:t>
      </w:r>
      <w:r w:rsidRPr="00A53916">
        <w:rPr>
          <w:rFonts w:ascii="Times New Roman" w:eastAsia="Times New Roman" w:hAnsi="Times New Roman" w:cs="Times New Roman"/>
          <w:i w:val="0"/>
          <w:sz w:val="24"/>
          <w:szCs w:val="24"/>
        </w:rPr>
        <w:lastRenderedPageBreak/>
        <w:t>The background information used to describe the subjects inclusive of age, location, education, business age, business sector, and monthly revenue.</w:t>
      </w:r>
    </w:p>
    <w:p w14:paraId="5C337A14" w14:textId="58A8EF13" w:rsidR="00A53916" w:rsidRPr="009C73D8" w:rsidRDefault="00A53916" w:rsidP="009C73D8">
      <w:pPr>
        <w:spacing w:after="0" w:line="240" w:lineRule="auto"/>
        <w:jc w:val="both"/>
        <w:rPr>
          <w:rFonts w:ascii="Times New Roman" w:eastAsia="Times New Roman" w:hAnsi="Times New Roman" w:cs="Times New Roman"/>
          <w:b/>
          <w:bCs/>
          <w:iCs w:val="0"/>
          <w:sz w:val="24"/>
          <w:szCs w:val="24"/>
        </w:rPr>
      </w:pPr>
      <w:r w:rsidRPr="009C73D8">
        <w:rPr>
          <w:rFonts w:ascii="Times New Roman" w:eastAsia="Times New Roman" w:hAnsi="Times New Roman" w:cs="Times New Roman"/>
          <w:b/>
          <w:bCs/>
          <w:iCs w:val="0"/>
          <w:sz w:val="24"/>
          <w:szCs w:val="24"/>
        </w:rPr>
        <w:t>Sample and data collection</w:t>
      </w:r>
    </w:p>
    <w:p w14:paraId="3529809F" w14:textId="63E898B2" w:rsidR="00A53916" w:rsidRDefault="00A53916" w:rsidP="009C73D8">
      <w:pPr>
        <w:spacing w:after="0" w:line="240" w:lineRule="auto"/>
        <w:ind w:firstLine="360"/>
        <w:jc w:val="both"/>
        <w:rPr>
          <w:rFonts w:ascii="Times New Roman" w:eastAsia="Times New Roman" w:hAnsi="Times New Roman" w:cs="Times New Roman"/>
          <w:i w:val="0"/>
          <w:sz w:val="24"/>
          <w:szCs w:val="24"/>
        </w:rPr>
      </w:pPr>
      <w:r w:rsidRPr="00A53916">
        <w:rPr>
          <w:rFonts w:ascii="Times New Roman" w:eastAsia="Times New Roman" w:hAnsi="Times New Roman" w:cs="Times New Roman"/>
          <w:i w:val="0"/>
          <w:sz w:val="24"/>
          <w:szCs w:val="24"/>
        </w:rPr>
        <w:tab/>
        <w:t>Data was gathered from respondents through questionnaires. The participants were 100 Muslim female MSME owners in culinary sector, who had been operating their businesses for a minimum of six months, and are residing in the Jakarta area. The descriptive characteristics of the respondents are shown in table 1.</w:t>
      </w:r>
    </w:p>
    <w:p w14:paraId="20743BD4" w14:textId="77777777" w:rsidR="00A53916" w:rsidRPr="009C73D8" w:rsidRDefault="00A53916" w:rsidP="00B7226B">
      <w:pPr>
        <w:pStyle w:val="Caption"/>
        <w:spacing w:after="0" w:line="240" w:lineRule="auto"/>
        <w:jc w:val="center"/>
        <w:rPr>
          <w:rFonts w:ascii="Times New Roman" w:hAnsi="Times New Roman" w:cs="Times New Roman"/>
          <w:i w:val="0"/>
          <w:iCs w:val="0"/>
          <w:color w:val="auto"/>
          <w:sz w:val="24"/>
          <w:szCs w:val="24"/>
        </w:rPr>
      </w:pPr>
      <w:r w:rsidRPr="009C73D8">
        <w:rPr>
          <w:rFonts w:ascii="Times New Roman" w:hAnsi="Times New Roman" w:cs="Times New Roman"/>
          <w:i w:val="0"/>
          <w:iCs w:val="0"/>
          <w:color w:val="auto"/>
          <w:sz w:val="24"/>
          <w:szCs w:val="24"/>
        </w:rPr>
        <w:t xml:space="preserve">Table </w:t>
      </w:r>
      <w:r w:rsidRPr="009C73D8">
        <w:rPr>
          <w:rFonts w:ascii="Times New Roman" w:hAnsi="Times New Roman" w:cs="Times New Roman"/>
          <w:i w:val="0"/>
          <w:iCs w:val="0"/>
          <w:color w:val="auto"/>
          <w:sz w:val="24"/>
          <w:szCs w:val="24"/>
        </w:rPr>
        <w:fldChar w:fldCharType="begin"/>
      </w:r>
      <w:r w:rsidRPr="009C73D8">
        <w:rPr>
          <w:rFonts w:ascii="Times New Roman" w:hAnsi="Times New Roman" w:cs="Times New Roman"/>
          <w:i w:val="0"/>
          <w:iCs w:val="0"/>
          <w:color w:val="auto"/>
          <w:sz w:val="24"/>
          <w:szCs w:val="24"/>
        </w:rPr>
        <w:instrText xml:space="preserve"> SEQ Table \* ARABIC </w:instrText>
      </w:r>
      <w:r w:rsidRPr="009C73D8">
        <w:rPr>
          <w:rFonts w:ascii="Times New Roman" w:hAnsi="Times New Roman" w:cs="Times New Roman"/>
          <w:i w:val="0"/>
          <w:iCs w:val="0"/>
          <w:color w:val="auto"/>
          <w:sz w:val="24"/>
          <w:szCs w:val="24"/>
        </w:rPr>
        <w:fldChar w:fldCharType="separate"/>
      </w:r>
      <w:r w:rsidRPr="009C73D8">
        <w:rPr>
          <w:rFonts w:ascii="Times New Roman" w:hAnsi="Times New Roman" w:cs="Times New Roman"/>
          <w:i w:val="0"/>
          <w:iCs w:val="0"/>
          <w:noProof/>
          <w:color w:val="auto"/>
          <w:sz w:val="24"/>
          <w:szCs w:val="24"/>
        </w:rPr>
        <w:t>1</w:t>
      </w:r>
      <w:r w:rsidRPr="009C73D8">
        <w:rPr>
          <w:rFonts w:ascii="Times New Roman" w:hAnsi="Times New Roman" w:cs="Times New Roman"/>
          <w:i w:val="0"/>
          <w:iCs w:val="0"/>
          <w:noProof/>
          <w:color w:val="auto"/>
          <w:sz w:val="24"/>
          <w:szCs w:val="24"/>
        </w:rPr>
        <w:fldChar w:fldCharType="end"/>
      </w:r>
      <w:r w:rsidRPr="009C73D8">
        <w:rPr>
          <w:rFonts w:ascii="Times New Roman" w:hAnsi="Times New Roman" w:cs="Times New Roman"/>
          <w:i w:val="0"/>
          <w:iCs w:val="0"/>
          <w:color w:val="auto"/>
          <w:sz w:val="24"/>
          <w:szCs w:val="24"/>
        </w:rPr>
        <w:t xml:space="preserve"> Measurement Items</w:t>
      </w:r>
    </w:p>
    <w:tbl>
      <w:tblPr>
        <w:tblStyle w:val="TableGrid"/>
        <w:tblW w:w="0" w:type="auto"/>
        <w:tblLook w:val="04A0" w:firstRow="1" w:lastRow="0" w:firstColumn="1" w:lastColumn="0" w:noHBand="0" w:noVBand="1"/>
      </w:tblPr>
      <w:tblGrid>
        <w:gridCol w:w="1249"/>
        <w:gridCol w:w="894"/>
        <w:gridCol w:w="4639"/>
        <w:gridCol w:w="2278"/>
      </w:tblGrid>
      <w:tr w:rsidR="00A53916" w:rsidRPr="00A53916" w14:paraId="508D8D64" w14:textId="77777777" w:rsidTr="003C4939">
        <w:tc>
          <w:tcPr>
            <w:tcW w:w="1255" w:type="dxa"/>
          </w:tcPr>
          <w:p w14:paraId="2627F308" w14:textId="77777777" w:rsidR="00A53916" w:rsidRPr="0053440C" w:rsidRDefault="00A53916" w:rsidP="00A53916">
            <w:pPr>
              <w:spacing w:line="240" w:lineRule="auto"/>
              <w:jc w:val="both"/>
              <w:rPr>
                <w:rFonts w:ascii="Times New Roman" w:hAnsi="Times New Roman" w:cs="Times New Roman"/>
                <w:b/>
                <w:bCs/>
                <w:i w:val="0"/>
                <w:iCs w:val="0"/>
                <w:sz w:val="22"/>
                <w:szCs w:val="22"/>
              </w:rPr>
            </w:pPr>
            <w:r w:rsidRPr="0053440C">
              <w:rPr>
                <w:rFonts w:ascii="Times New Roman" w:hAnsi="Times New Roman" w:cs="Times New Roman"/>
                <w:b/>
                <w:bCs/>
                <w:i w:val="0"/>
                <w:iCs w:val="0"/>
                <w:sz w:val="22"/>
                <w:szCs w:val="22"/>
              </w:rPr>
              <w:t>Construct</w:t>
            </w:r>
          </w:p>
        </w:tc>
        <w:tc>
          <w:tcPr>
            <w:tcW w:w="900" w:type="dxa"/>
          </w:tcPr>
          <w:p w14:paraId="65A34A87" w14:textId="77777777" w:rsidR="00A53916" w:rsidRPr="0053440C" w:rsidRDefault="00A53916" w:rsidP="00A53916">
            <w:pPr>
              <w:spacing w:line="240" w:lineRule="auto"/>
              <w:jc w:val="both"/>
              <w:rPr>
                <w:rFonts w:ascii="Times New Roman" w:hAnsi="Times New Roman" w:cs="Times New Roman"/>
                <w:b/>
                <w:bCs/>
                <w:i w:val="0"/>
                <w:iCs w:val="0"/>
                <w:sz w:val="22"/>
                <w:szCs w:val="22"/>
              </w:rPr>
            </w:pPr>
            <w:r w:rsidRPr="0053440C">
              <w:rPr>
                <w:rFonts w:ascii="Times New Roman" w:hAnsi="Times New Roman" w:cs="Times New Roman"/>
                <w:b/>
                <w:bCs/>
                <w:i w:val="0"/>
                <w:iCs w:val="0"/>
                <w:sz w:val="22"/>
                <w:szCs w:val="22"/>
              </w:rPr>
              <w:t>Code</w:t>
            </w:r>
          </w:p>
        </w:tc>
        <w:tc>
          <w:tcPr>
            <w:tcW w:w="4857" w:type="dxa"/>
          </w:tcPr>
          <w:p w14:paraId="446F07F7" w14:textId="77777777" w:rsidR="00A53916" w:rsidRPr="0053440C" w:rsidRDefault="00A53916" w:rsidP="00A53916">
            <w:pPr>
              <w:spacing w:line="240" w:lineRule="auto"/>
              <w:jc w:val="both"/>
              <w:rPr>
                <w:rFonts w:ascii="Times New Roman" w:hAnsi="Times New Roman" w:cs="Times New Roman"/>
                <w:b/>
                <w:bCs/>
                <w:i w:val="0"/>
                <w:iCs w:val="0"/>
                <w:sz w:val="22"/>
                <w:szCs w:val="22"/>
              </w:rPr>
            </w:pPr>
            <w:r w:rsidRPr="0053440C">
              <w:rPr>
                <w:rFonts w:ascii="Times New Roman" w:hAnsi="Times New Roman" w:cs="Times New Roman"/>
                <w:b/>
                <w:bCs/>
                <w:i w:val="0"/>
                <w:iCs w:val="0"/>
                <w:sz w:val="22"/>
                <w:szCs w:val="22"/>
              </w:rPr>
              <w:t>Items</w:t>
            </w:r>
          </w:p>
        </w:tc>
        <w:tc>
          <w:tcPr>
            <w:tcW w:w="2338" w:type="dxa"/>
          </w:tcPr>
          <w:p w14:paraId="72917049" w14:textId="77777777" w:rsidR="00A53916" w:rsidRPr="0053440C" w:rsidRDefault="00A53916" w:rsidP="00A53916">
            <w:pPr>
              <w:spacing w:line="240" w:lineRule="auto"/>
              <w:jc w:val="both"/>
              <w:rPr>
                <w:rFonts w:ascii="Times New Roman" w:hAnsi="Times New Roman" w:cs="Times New Roman"/>
                <w:b/>
                <w:bCs/>
                <w:i w:val="0"/>
                <w:iCs w:val="0"/>
                <w:sz w:val="22"/>
                <w:szCs w:val="22"/>
              </w:rPr>
            </w:pPr>
            <w:r w:rsidRPr="0053440C">
              <w:rPr>
                <w:rFonts w:ascii="Times New Roman" w:hAnsi="Times New Roman" w:cs="Times New Roman"/>
                <w:b/>
                <w:bCs/>
                <w:i w:val="0"/>
                <w:iCs w:val="0"/>
                <w:sz w:val="22"/>
                <w:szCs w:val="22"/>
              </w:rPr>
              <w:t>References</w:t>
            </w:r>
          </w:p>
        </w:tc>
      </w:tr>
      <w:tr w:rsidR="00A53916" w:rsidRPr="00484892" w14:paraId="38D105C8" w14:textId="77777777" w:rsidTr="00A53916">
        <w:trPr>
          <w:trHeight w:val="233"/>
        </w:trPr>
        <w:tc>
          <w:tcPr>
            <w:tcW w:w="1255" w:type="dxa"/>
            <w:vMerge w:val="restart"/>
          </w:tcPr>
          <w:p w14:paraId="61760C51" w14:textId="77777777" w:rsidR="00A53916" w:rsidRPr="0053440C" w:rsidRDefault="00A53916" w:rsidP="00A53916">
            <w:pPr>
              <w:spacing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Perception of credit ease</w:t>
            </w:r>
          </w:p>
        </w:tc>
        <w:tc>
          <w:tcPr>
            <w:tcW w:w="900" w:type="dxa"/>
          </w:tcPr>
          <w:p w14:paraId="08C37B36"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PC1</w:t>
            </w:r>
          </w:p>
        </w:tc>
        <w:tc>
          <w:tcPr>
            <w:tcW w:w="4857" w:type="dxa"/>
          </w:tcPr>
          <w:p w14:paraId="4E5A7CCA"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I think KUR application process is easy</w:t>
            </w:r>
          </w:p>
        </w:tc>
        <w:tc>
          <w:tcPr>
            <w:tcW w:w="2338" w:type="dxa"/>
            <w:vMerge w:val="restart"/>
          </w:tcPr>
          <w:p w14:paraId="007237BD" w14:textId="77777777" w:rsidR="00A53916" w:rsidRPr="00484892" w:rsidRDefault="00A53916" w:rsidP="00A53916">
            <w:pPr>
              <w:spacing w:line="240" w:lineRule="auto"/>
              <w:jc w:val="both"/>
              <w:rPr>
                <w:rFonts w:ascii="Times New Roman" w:hAnsi="Times New Roman" w:cs="Times New Roman"/>
                <w:i w:val="0"/>
                <w:iCs w:val="0"/>
                <w:sz w:val="22"/>
                <w:szCs w:val="22"/>
                <w:lang w:val="fi-FI"/>
              </w:rPr>
            </w:pPr>
            <w:r w:rsidRPr="00484892">
              <w:rPr>
                <w:rFonts w:ascii="Times New Roman" w:hAnsi="Times New Roman" w:cs="Times New Roman"/>
                <w:i w:val="0"/>
                <w:iCs w:val="0"/>
                <w:sz w:val="22"/>
                <w:szCs w:val="22"/>
                <w:lang w:val="fi-FI"/>
              </w:rPr>
              <w:t>Anjani and Purnamasari, 2023; Karanja, et al. 2014</w:t>
            </w:r>
          </w:p>
        </w:tc>
      </w:tr>
      <w:tr w:rsidR="00A53916" w:rsidRPr="00A53916" w14:paraId="1DDCB981" w14:textId="77777777" w:rsidTr="003C4939">
        <w:tc>
          <w:tcPr>
            <w:tcW w:w="1255" w:type="dxa"/>
            <w:vMerge/>
          </w:tcPr>
          <w:p w14:paraId="45D7A55F" w14:textId="77777777" w:rsidR="00A53916" w:rsidRPr="00484892" w:rsidRDefault="00A53916" w:rsidP="00A53916">
            <w:pPr>
              <w:spacing w:line="240" w:lineRule="auto"/>
              <w:jc w:val="both"/>
              <w:rPr>
                <w:rFonts w:ascii="Times New Roman" w:hAnsi="Times New Roman" w:cs="Times New Roman"/>
                <w:i w:val="0"/>
                <w:iCs w:val="0"/>
                <w:sz w:val="22"/>
                <w:szCs w:val="22"/>
                <w:lang w:val="fi-FI"/>
              </w:rPr>
            </w:pPr>
          </w:p>
        </w:tc>
        <w:tc>
          <w:tcPr>
            <w:tcW w:w="900" w:type="dxa"/>
          </w:tcPr>
          <w:p w14:paraId="7CEFF909"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PC2</w:t>
            </w:r>
          </w:p>
        </w:tc>
        <w:tc>
          <w:tcPr>
            <w:tcW w:w="4857" w:type="dxa"/>
          </w:tcPr>
          <w:p w14:paraId="1D31D212"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 xml:space="preserve">In my opinion, requirements for KUR application are not rigorous </w:t>
            </w:r>
          </w:p>
        </w:tc>
        <w:tc>
          <w:tcPr>
            <w:tcW w:w="2338" w:type="dxa"/>
            <w:vMerge/>
          </w:tcPr>
          <w:p w14:paraId="1B54C380" w14:textId="77777777" w:rsidR="00A53916" w:rsidRPr="0053440C" w:rsidRDefault="00A53916" w:rsidP="00A53916">
            <w:pPr>
              <w:spacing w:line="240" w:lineRule="auto"/>
              <w:jc w:val="both"/>
              <w:rPr>
                <w:rFonts w:ascii="Times New Roman" w:hAnsi="Times New Roman" w:cs="Times New Roman"/>
                <w:i w:val="0"/>
                <w:iCs w:val="0"/>
                <w:sz w:val="22"/>
                <w:szCs w:val="22"/>
              </w:rPr>
            </w:pPr>
          </w:p>
        </w:tc>
      </w:tr>
      <w:tr w:rsidR="00A53916" w:rsidRPr="00A53916" w14:paraId="4942A0CB" w14:textId="77777777" w:rsidTr="003C4939">
        <w:tc>
          <w:tcPr>
            <w:tcW w:w="1255" w:type="dxa"/>
            <w:vMerge/>
          </w:tcPr>
          <w:p w14:paraId="37C53F96" w14:textId="77777777" w:rsidR="00A53916" w:rsidRPr="0053440C" w:rsidRDefault="00A53916" w:rsidP="00A53916">
            <w:pPr>
              <w:spacing w:line="240" w:lineRule="auto"/>
              <w:jc w:val="both"/>
              <w:rPr>
                <w:rFonts w:ascii="Times New Roman" w:hAnsi="Times New Roman" w:cs="Times New Roman"/>
                <w:i w:val="0"/>
                <w:iCs w:val="0"/>
                <w:sz w:val="22"/>
                <w:szCs w:val="22"/>
              </w:rPr>
            </w:pPr>
          </w:p>
        </w:tc>
        <w:tc>
          <w:tcPr>
            <w:tcW w:w="900" w:type="dxa"/>
          </w:tcPr>
          <w:p w14:paraId="25254066"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PC3</w:t>
            </w:r>
          </w:p>
        </w:tc>
        <w:tc>
          <w:tcPr>
            <w:tcW w:w="4857" w:type="dxa"/>
          </w:tcPr>
          <w:p w14:paraId="212459E8"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KUR installment is affordable</w:t>
            </w:r>
          </w:p>
        </w:tc>
        <w:tc>
          <w:tcPr>
            <w:tcW w:w="2338" w:type="dxa"/>
            <w:vMerge/>
          </w:tcPr>
          <w:p w14:paraId="0A99CC63" w14:textId="77777777" w:rsidR="00A53916" w:rsidRPr="0053440C" w:rsidRDefault="00A53916" w:rsidP="00A53916">
            <w:pPr>
              <w:spacing w:line="240" w:lineRule="auto"/>
              <w:jc w:val="both"/>
              <w:rPr>
                <w:rFonts w:ascii="Times New Roman" w:hAnsi="Times New Roman" w:cs="Times New Roman"/>
                <w:i w:val="0"/>
                <w:iCs w:val="0"/>
                <w:sz w:val="22"/>
                <w:szCs w:val="22"/>
              </w:rPr>
            </w:pPr>
          </w:p>
        </w:tc>
      </w:tr>
      <w:tr w:rsidR="00A53916" w:rsidRPr="00A53916" w14:paraId="3C9DA629" w14:textId="77777777" w:rsidTr="003C4939">
        <w:tc>
          <w:tcPr>
            <w:tcW w:w="1255" w:type="dxa"/>
            <w:vMerge w:val="restart"/>
          </w:tcPr>
          <w:p w14:paraId="1C1F79BE" w14:textId="77777777" w:rsidR="00A53916" w:rsidRPr="0053440C" w:rsidRDefault="00A53916" w:rsidP="00A53916">
            <w:pPr>
              <w:spacing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 xml:space="preserve">Service quality </w:t>
            </w:r>
          </w:p>
        </w:tc>
        <w:tc>
          <w:tcPr>
            <w:tcW w:w="900" w:type="dxa"/>
          </w:tcPr>
          <w:p w14:paraId="7E8E3A5F"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SQ1</w:t>
            </w:r>
          </w:p>
        </w:tc>
        <w:tc>
          <w:tcPr>
            <w:tcW w:w="4857" w:type="dxa"/>
          </w:tcPr>
          <w:p w14:paraId="3162523D"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 xml:space="preserve">KUR service </w:t>
            </w:r>
            <w:proofErr w:type="spellStart"/>
            <w:r w:rsidRPr="0053440C">
              <w:rPr>
                <w:rFonts w:ascii="Times New Roman" w:hAnsi="Times New Roman" w:cs="Times New Roman"/>
                <w:i w:val="0"/>
                <w:iCs w:val="0"/>
                <w:sz w:val="22"/>
                <w:szCs w:val="22"/>
              </w:rPr>
              <w:t>qualitys</w:t>
            </w:r>
            <w:proofErr w:type="spellEnd"/>
            <w:r w:rsidRPr="0053440C">
              <w:rPr>
                <w:rFonts w:ascii="Times New Roman" w:hAnsi="Times New Roman" w:cs="Times New Roman"/>
                <w:i w:val="0"/>
                <w:iCs w:val="0"/>
                <w:sz w:val="22"/>
                <w:szCs w:val="22"/>
              </w:rPr>
              <w:t xml:space="preserve"> are available at many banks and financial institutions, both conventional and Islamic</w:t>
            </w:r>
          </w:p>
        </w:tc>
        <w:tc>
          <w:tcPr>
            <w:tcW w:w="2338" w:type="dxa"/>
            <w:vMerge w:val="restart"/>
          </w:tcPr>
          <w:p w14:paraId="23F9AE3A" w14:textId="77777777" w:rsidR="00A53916" w:rsidRPr="0053440C" w:rsidRDefault="00A53916" w:rsidP="00A53916">
            <w:pPr>
              <w:spacing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Hakim (2021)</w:t>
            </w:r>
          </w:p>
        </w:tc>
      </w:tr>
      <w:tr w:rsidR="00A53916" w:rsidRPr="00A53916" w14:paraId="25D55B1D" w14:textId="77777777" w:rsidTr="003C4939">
        <w:tc>
          <w:tcPr>
            <w:tcW w:w="1255" w:type="dxa"/>
            <w:vMerge/>
          </w:tcPr>
          <w:p w14:paraId="06FC4A7D" w14:textId="77777777" w:rsidR="00A53916" w:rsidRPr="0053440C" w:rsidRDefault="00A53916" w:rsidP="00A53916">
            <w:pPr>
              <w:spacing w:line="240" w:lineRule="auto"/>
              <w:jc w:val="both"/>
              <w:rPr>
                <w:rFonts w:ascii="Times New Roman" w:hAnsi="Times New Roman" w:cs="Times New Roman"/>
                <w:i w:val="0"/>
                <w:iCs w:val="0"/>
                <w:sz w:val="22"/>
                <w:szCs w:val="22"/>
              </w:rPr>
            </w:pPr>
          </w:p>
        </w:tc>
        <w:tc>
          <w:tcPr>
            <w:tcW w:w="900" w:type="dxa"/>
          </w:tcPr>
          <w:p w14:paraId="17C25DDA"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SQ2</w:t>
            </w:r>
          </w:p>
        </w:tc>
        <w:tc>
          <w:tcPr>
            <w:tcW w:w="4857" w:type="dxa"/>
          </w:tcPr>
          <w:p w14:paraId="16972FC4"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KUR personnel are very helpful</w:t>
            </w:r>
          </w:p>
        </w:tc>
        <w:tc>
          <w:tcPr>
            <w:tcW w:w="2338" w:type="dxa"/>
            <w:vMerge/>
          </w:tcPr>
          <w:p w14:paraId="41103530" w14:textId="77777777" w:rsidR="00A53916" w:rsidRPr="0053440C" w:rsidRDefault="00A53916" w:rsidP="00A53916">
            <w:pPr>
              <w:spacing w:line="240" w:lineRule="auto"/>
              <w:jc w:val="both"/>
              <w:rPr>
                <w:rFonts w:ascii="Times New Roman" w:hAnsi="Times New Roman" w:cs="Times New Roman"/>
                <w:i w:val="0"/>
                <w:iCs w:val="0"/>
                <w:sz w:val="22"/>
                <w:szCs w:val="22"/>
              </w:rPr>
            </w:pPr>
          </w:p>
        </w:tc>
      </w:tr>
      <w:tr w:rsidR="00A53916" w:rsidRPr="00A53916" w14:paraId="66317649" w14:textId="77777777" w:rsidTr="003C4939">
        <w:tc>
          <w:tcPr>
            <w:tcW w:w="1255" w:type="dxa"/>
            <w:vMerge/>
          </w:tcPr>
          <w:p w14:paraId="051537DD" w14:textId="77777777" w:rsidR="00A53916" w:rsidRPr="0053440C" w:rsidRDefault="00A53916" w:rsidP="00A53916">
            <w:pPr>
              <w:spacing w:line="240" w:lineRule="auto"/>
              <w:jc w:val="both"/>
              <w:rPr>
                <w:rFonts w:ascii="Times New Roman" w:hAnsi="Times New Roman" w:cs="Times New Roman"/>
                <w:i w:val="0"/>
                <w:iCs w:val="0"/>
                <w:sz w:val="22"/>
                <w:szCs w:val="22"/>
              </w:rPr>
            </w:pPr>
          </w:p>
        </w:tc>
        <w:tc>
          <w:tcPr>
            <w:tcW w:w="900" w:type="dxa"/>
          </w:tcPr>
          <w:p w14:paraId="1A0CC1F9"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SQ3</w:t>
            </w:r>
          </w:p>
        </w:tc>
        <w:tc>
          <w:tcPr>
            <w:tcW w:w="4857" w:type="dxa"/>
          </w:tcPr>
          <w:p w14:paraId="767A3922"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KUR application is served quickly</w:t>
            </w:r>
          </w:p>
        </w:tc>
        <w:tc>
          <w:tcPr>
            <w:tcW w:w="2338" w:type="dxa"/>
            <w:vMerge/>
          </w:tcPr>
          <w:p w14:paraId="49EEB8B9" w14:textId="77777777" w:rsidR="00A53916" w:rsidRPr="0053440C" w:rsidRDefault="00A53916" w:rsidP="00A53916">
            <w:pPr>
              <w:spacing w:line="240" w:lineRule="auto"/>
              <w:jc w:val="both"/>
              <w:rPr>
                <w:rFonts w:ascii="Times New Roman" w:hAnsi="Times New Roman" w:cs="Times New Roman"/>
                <w:i w:val="0"/>
                <w:iCs w:val="0"/>
                <w:sz w:val="22"/>
                <w:szCs w:val="22"/>
              </w:rPr>
            </w:pPr>
          </w:p>
        </w:tc>
      </w:tr>
      <w:tr w:rsidR="00A53916" w:rsidRPr="00A53916" w14:paraId="7DCC1314" w14:textId="77777777" w:rsidTr="003C4939">
        <w:tc>
          <w:tcPr>
            <w:tcW w:w="1255" w:type="dxa"/>
            <w:vMerge w:val="restart"/>
          </w:tcPr>
          <w:p w14:paraId="1293A9A3" w14:textId="77777777" w:rsidR="00A53916" w:rsidRPr="0053440C" w:rsidRDefault="00A53916" w:rsidP="00A53916">
            <w:pPr>
              <w:spacing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Personal Value</w:t>
            </w:r>
          </w:p>
        </w:tc>
        <w:tc>
          <w:tcPr>
            <w:tcW w:w="900" w:type="dxa"/>
          </w:tcPr>
          <w:p w14:paraId="45DF80E5"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PV1</w:t>
            </w:r>
          </w:p>
        </w:tc>
        <w:tc>
          <w:tcPr>
            <w:tcW w:w="4857" w:type="dxa"/>
          </w:tcPr>
          <w:p w14:paraId="2A60B140"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I will work hard to succeed my business</w:t>
            </w:r>
          </w:p>
        </w:tc>
        <w:tc>
          <w:tcPr>
            <w:tcW w:w="2338" w:type="dxa"/>
            <w:vMerge w:val="restart"/>
          </w:tcPr>
          <w:p w14:paraId="5A7CB8D8" w14:textId="77777777" w:rsidR="00A53916" w:rsidRPr="0053440C" w:rsidRDefault="00A53916" w:rsidP="00A53916">
            <w:pPr>
              <w:spacing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Schwartz (2012); Briggs, et al. (2010)</w:t>
            </w:r>
          </w:p>
        </w:tc>
      </w:tr>
      <w:tr w:rsidR="00A53916" w:rsidRPr="00A53916" w14:paraId="4E070DE2" w14:textId="77777777" w:rsidTr="003C4939">
        <w:tc>
          <w:tcPr>
            <w:tcW w:w="1255" w:type="dxa"/>
            <w:vMerge/>
          </w:tcPr>
          <w:p w14:paraId="1904D397" w14:textId="77777777" w:rsidR="00A53916" w:rsidRPr="0053440C" w:rsidRDefault="00A53916" w:rsidP="00A53916">
            <w:pPr>
              <w:spacing w:line="240" w:lineRule="auto"/>
              <w:jc w:val="both"/>
              <w:rPr>
                <w:rFonts w:ascii="Times New Roman" w:hAnsi="Times New Roman" w:cs="Times New Roman"/>
                <w:i w:val="0"/>
                <w:iCs w:val="0"/>
                <w:sz w:val="22"/>
                <w:szCs w:val="22"/>
              </w:rPr>
            </w:pPr>
          </w:p>
        </w:tc>
        <w:tc>
          <w:tcPr>
            <w:tcW w:w="900" w:type="dxa"/>
          </w:tcPr>
          <w:p w14:paraId="6935FBEE"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PV2</w:t>
            </w:r>
          </w:p>
        </w:tc>
        <w:tc>
          <w:tcPr>
            <w:tcW w:w="4857" w:type="dxa"/>
          </w:tcPr>
          <w:p w14:paraId="570EBC84"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I aspire to influence or make an impact on others</w:t>
            </w:r>
          </w:p>
        </w:tc>
        <w:tc>
          <w:tcPr>
            <w:tcW w:w="2338" w:type="dxa"/>
            <w:vMerge/>
          </w:tcPr>
          <w:p w14:paraId="6B62F2BC" w14:textId="77777777" w:rsidR="00A53916" w:rsidRPr="0053440C" w:rsidRDefault="00A53916" w:rsidP="00A53916">
            <w:pPr>
              <w:spacing w:line="240" w:lineRule="auto"/>
              <w:jc w:val="both"/>
              <w:rPr>
                <w:rFonts w:ascii="Times New Roman" w:hAnsi="Times New Roman" w:cs="Times New Roman"/>
                <w:i w:val="0"/>
                <w:iCs w:val="0"/>
                <w:sz w:val="22"/>
                <w:szCs w:val="22"/>
              </w:rPr>
            </w:pPr>
          </w:p>
        </w:tc>
      </w:tr>
      <w:tr w:rsidR="00A53916" w:rsidRPr="00A53916" w14:paraId="700E8F31" w14:textId="77777777" w:rsidTr="003C4939">
        <w:tc>
          <w:tcPr>
            <w:tcW w:w="1255" w:type="dxa"/>
            <w:vMerge/>
          </w:tcPr>
          <w:p w14:paraId="7FAC6D0A" w14:textId="77777777" w:rsidR="00A53916" w:rsidRPr="0053440C" w:rsidRDefault="00A53916" w:rsidP="00A53916">
            <w:pPr>
              <w:spacing w:line="240" w:lineRule="auto"/>
              <w:jc w:val="both"/>
              <w:rPr>
                <w:rFonts w:ascii="Times New Roman" w:hAnsi="Times New Roman" w:cs="Times New Roman"/>
                <w:i w:val="0"/>
                <w:iCs w:val="0"/>
                <w:sz w:val="22"/>
                <w:szCs w:val="22"/>
              </w:rPr>
            </w:pPr>
          </w:p>
        </w:tc>
        <w:tc>
          <w:tcPr>
            <w:tcW w:w="900" w:type="dxa"/>
          </w:tcPr>
          <w:p w14:paraId="14E025F3"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PV3</w:t>
            </w:r>
          </w:p>
        </w:tc>
        <w:tc>
          <w:tcPr>
            <w:tcW w:w="4857" w:type="dxa"/>
          </w:tcPr>
          <w:p w14:paraId="761CA4EE"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I desire to have an impact on events around me</w:t>
            </w:r>
          </w:p>
        </w:tc>
        <w:tc>
          <w:tcPr>
            <w:tcW w:w="2338" w:type="dxa"/>
            <w:vMerge/>
          </w:tcPr>
          <w:p w14:paraId="43F02D81" w14:textId="77777777" w:rsidR="00A53916" w:rsidRPr="0053440C" w:rsidRDefault="00A53916" w:rsidP="00A53916">
            <w:pPr>
              <w:spacing w:line="240" w:lineRule="auto"/>
              <w:jc w:val="both"/>
              <w:rPr>
                <w:rFonts w:ascii="Times New Roman" w:hAnsi="Times New Roman" w:cs="Times New Roman"/>
                <w:i w:val="0"/>
                <w:iCs w:val="0"/>
                <w:sz w:val="22"/>
                <w:szCs w:val="22"/>
              </w:rPr>
            </w:pPr>
          </w:p>
        </w:tc>
      </w:tr>
      <w:tr w:rsidR="00A53916" w:rsidRPr="00A53916" w14:paraId="73A0F3BC" w14:textId="77777777" w:rsidTr="003C4939">
        <w:tc>
          <w:tcPr>
            <w:tcW w:w="1255" w:type="dxa"/>
            <w:vMerge w:val="restart"/>
          </w:tcPr>
          <w:p w14:paraId="79984920" w14:textId="77777777" w:rsidR="00A53916" w:rsidRPr="0053440C" w:rsidRDefault="00A53916" w:rsidP="00A53916">
            <w:pPr>
              <w:spacing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Attitude</w:t>
            </w:r>
          </w:p>
        </w:tc>
        <w:tc>
          <w:tcPr>
            <w:tcW w:w="900" w:type="dxa"/>
          </w:tcPr>
          <w:p w14:paraId="623A5A6B"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ATT1</w:t>
            </w:r>
          </w:p>
        </w:tc>
        <w:tc>
          <w:tcPr>
            <w:tcW w:w="4857" w:type="dxa"/>
          </w:tcPr>
          <w:p w14:paraId="73AB9635"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KUR has a lot of benefits for MSMEs</w:t>
            </w:r>
          </w:p>
        </w:tc>
        <w:tc>
          <w:tcPr>
            <w:tcW w:w="2338" w:type="dxa"/>
            <w:vMerge w:val="restart"/>
          </w:tcPr>
          <w:p w14:paraId="18AE5935" w14:textId="77777777" w:rsidR="00A53916" w:rsidRPr="0053440C" w:rsidRDefault="00A53916" w:rsidP="009C73D8">
            <w:pPr>
              <w:spacing w:after="0" w:line="240" w:lineRule="auto"/>
              <w:jc w:val="both"/>
              <w:rPr>
                <w:rFonts w:ascii="Times New Roman" w:hAnsi="Times New Roman" w:cs="Times New Roman"/>
                <w:i w:val="0"/>
                <w:iCs w:val="0"/>
                <w:sz w:val="22"/>
                <w:szCs w:val="22"/>
              </w:rPr>
            </w:pPr>
            <w:r w:rsidRPr="0053440C">
              <w:rPr>
                <w:rFonts w:ascii="Times New Roman" w:hAnsi="Times New Roman" w:cs="Times New Roman"/>
                <w:i w:val="0"/>
                <w:iCs w:val="0"/>
                <w:sz w:val="22"/>
                <w:szCs w:val="22"/>
              </w:rPr>
              <w:t>Ajzen (2006), Claudy, et al (2015), Pillai and Sivathanu (2018)</w:t>
            </w:r>
          </w:p>
        </w:tc>
      </w:tr>
      <w:tr w:rsidR="00A53916" w:rsidRPr="00A53916" w14:paraId="4140DF2D" w14:textId="77777777" w:rsidTr="003C4939">
        <w:tc>
          <w:tcPr>
            <w:tcW w:w="1255" w:type="dxa"/>
            <w:vMerge/>
          </w:tcPr>
          <w:p w14:paraId="00B356F5" w14:textId="77777777" w:rsidR="00A53916" w:rsidRPr="00A53916" w:rsidRDefault="00A53916" w:rsidP="00A53916">
            <w:pPr>
              <w:spacing w:line="240" w:lineRule="auto"/>
              <w:jc w:val="both"/>
              <w:rPr>
                <w:rFonts w:ascii="Times New Roman" w:hAnsi="Times New Roman" w:cs="Times New Roman"/>
                <w:i w:val="0"/>
                <w:iCs w:val="0"/>
                <w:sz w:val="24"/>
                <w:szCs w:val="24"/>
              </w:rPr>
            </w:pPr>
          </w:p>
        </w:tc>
        <w:tc>
          <w:tcPr>
            <w:tcW w:w="900" w:type="dxa"/>
          </w:tcPr>
          <w:p w14:paraId="7B1B9897" w14:textId="77777777" w:rsidR="00A53916" w:rsidRPr="00A53916" w:rsidRDefault="00A53916" w:rsidP="009C73D8">
            <w:pPr>
              <w:spacing w:after="0" w:line="240" w:lineRule="auto"/>
              <w:jc w:val="both"/>
              <w:rPr>
                <w:rFonts w:ascii="Times New Roman" w:hAnsi="Times New Roman" w:cs="Times New Roman"/>
                <w:i w:val="0"/>
                <w:iCs w:val="0"/>
                <w:sz w:val="24"/>
                <w:szCs w:val="24"/>
              </w:rPr>
            </w:pPr>
            <w:r w:rsidRPr="00A53916">
              <w:rPr>
                <w:rFonts w:ascii="Times New Roman" w:hAnsi="Times New Roman" w:cs="Times New Roman"/>
                <w:i w:val="0"/>
                <w:iCs w:val="0"/>
                <w:sz w:val="24"/>
                <w:szCs w:val="24"/>
              </w:rPr>
              <w:t>ATT2</w:t>
            </w:r>
          </w:p>
        </w:tc>
        <w:tc>
          <w:tcPr>
            <w:tcW w:w="4857" w:type="dxa"/>
          </w:tcPr>
          <w:p w14:paraId="6CB9E3C5" w14:textId="77777777" w:rsidR="00A53916" w:rsidRPr="00A53916" w:rsidRDefault="00A53916" w:rsidP="009C73D8">
            <w:pPr>
              <w:spacing w:after="0" w:line="240" w:lineRule="auto"/>
              <w:jc w:val="both"/>
              <w:rPr>
                <w:rFonts w:ascii="Times New Roman" w:hAnsi="Times New Roman" w:cs="Times New Roman"/>
                <w:i w:val="0"/>
                <w:iCs w:val="0"/>
                <w:sz w:val="24"/>
                <w:szCs w:val="24"/>
              </w:rPr>
            </w:pPr>
            <w:r w:rsidRPr="00A53916">
              <w:rPr>
                <w:rFonts w:ascii="Times New Roman" w:hAnsi="Times New Roman" w:cs="Times New Roman"/>
                <w:i w:val="0"/>
                <w:iCs w:val="0"/>
                <w:sz w:val="24"/>
                <w:szCs w:val="24"/>
              </w:rPr>
              <w:t>KUR helps MSMEs</w:t>
            </w:r>
          </w:p>
        </w:tc>
        <w:tc>
          <w:tcPr>
            <w:tcW w:w="2338" w:type="dxa"/>
            <w:vMerge/>
          </w:tcPr>
          <w:p w14:paraId="3263FF2B" w14:textId="77777777" w:rsidR="00A53916" w:rsidRPr="00A53916" w:rsidRDefault="00A53916" w:rsidP="00A53916">
            <w:pPr>
              <w:spacing w:line="240" w:lineRule="auto"/>
              <w:jc w:val="both"/>
              <w:rPr>
                <w:rFonts w:ascii="Times New Roman" w:hAnsi="Times New Roman" w:cs="Times New Roman"/>
                <w:i w:val="0"/>
                <w:iCs w:val="0"/>
                <w:sz w:val="24"/>
                <w:szCs w:val="24"/>
              </w:rPr>
            </w:pPr>
          </w:p>
        </w:tc>
      </w:tr>
      <w:tr w:rsidR="00A53916" w:rsidRPr="00A53916" w14:paraId="3C947939" w14:textId="77777777" w:rsidTr="009C73D8">
        <w:trPr>
          <w:trHeight w:val="220"/>
        </w:trPr>
        <w:tc>
          <w:tcPr>
            <w:tcW w:w="1255" w:type="dxa"/>
            <w:vMerge/>
          </w:tcPr>
          <w:p w14:paraId="70BE90EB" w14:textId="77777777" w:rsidR="00A53916" w:rsidRPr="00A53916" w:rsidRDefault="00A53916" w:rsidP="00A53916">
            <w:pPr>
              <w:spacing w:line="240" w:lineRule="auto"/>
              <w:jc w:val="both"/>
              <w:rPr>
                <w:rFonts w:ascii="Times New Roman" w:hAnsi="Times New Roman" w:cs="Times New Roman"/>
                <w:i w:val="0"/>
                <w:iCs w:val="0"/>
                <w:sz w:val="24"/>
                <w:szCs w:val="24"/>
              </w:rPr>
            </w:pPr>
          </w:p>
        </w:tc>
        <w:tc>
          <w:tcPr>
            <w:tcW w:w="900" w:type="dxa"/>
          </w:tcPr>
          <w:p w14:paraId="59CA83D3" w14:textId="77777777" w:rsidR="00A53916" w:rsidRPr="00A53916" w:rsidRDefault="00A53916" w:rsidP="009C73D8">
            <w:pPr>
              <w:spacing w:after="0" w:line="240" w:lineRule="auto"/>
              <w:jc w:val="both"/>
              <w:rPr>
                <w:rFonts w:ascii="Times New Roman" w:hAnsi="Times New Roman" w:cs="Times New Roman"/>
                <w:i w:val="0"/>
                <w:iCs w:val="0"/>
                <w:sz w:val="24"/>
                <w:szCs w:val="24"/>
              </w:rPr>
            </w:pPr>
            <w:r w:rsidRPr="00A53916">
              <w:rPr>
                <w:rFonts w:ascii="Times New Roman" w:hAnsi="Times New Roman" w:cs="Times New Roman"/>
                <w:i w:val="0"/>
                <w:iCs w:val="0"/>
                <w:sz w:val="24"/>
                <w:szCs w:val="24"/>
              </w:rPr>
              <w:t>ATT3</w:t>
            </w:r>
          </w:p>
        </w:tc>
        <w:tc>
          <w:tcPr>
            <w:tcW w:w="4857" w:type="dxa"/>
          </w:tcPr>
          <w:p w14:paraId="49302A9D" w14:textId="77777777" w:rsidR="00A53916" w:rsidRPr="00A53916" w:rsidRDefault="00A53916" w:rsidP="009C73D8">
            <w:pPr>
              <w:spacing w:after="0" w:line="240" w:lineRule="auto"/>
              <w:jc w:val="both"/>
              <w:rPr>
                <w:rFonts w:ascii="Times New Roman" w:hAnsi="Times New Roman" w:cs="Times New Roman"/>
                <w:i w:val="0"/>
                <w:iCs w:val="0"/>
                <w:sz w:val="24"/>
                <w:szCs w:val="24"/>
              </w:rPr>
            </w:pPr>
            <w:r w:rsidRPr="00A53916">
              <w:rPr>
                <w:rFonts w:ascii="Times New Roman" w:hAnsi="Times New Roman" w:cs="Times New Roman"/>
                <w:i w:val="0"/>
                <w:iCs w:val="0"/>
                <w:sz w:val="24"/>
                <w:szCs w:val="24"/>
              </w:rPr>
              <w:t>KUR helps my business</w:t>
            </w:r>
          </w:p>
        </w:tc>
        <w:tc>
          <w:tcPr>
            <w:tcW w:w="2338" w:type="dxa"/>
            <w:vMerge/>
          </w:tcPr>
          <w:p w14:paraId="57DFB7A1" w14:textId="77777777" w:rsidR="00A53916" w:rsidRPr="00A53916" w:rsidRDefault="00A53916" w:rsidP="00A53916">
            <w:pPr>
              <w:spacing w:line="240" w:lineRule="auto"/>
              <w:jc w:val="both"/>
              <w:rPr>
                <w:rFonts w:ascii="Times New Roman" w:hAnsi="Times New Roman" w:cs="Times New Roman"/>
                <w:i w:val="0"/>
                <w:iCs w:val="0"/>
                <w:sz w:val="24"/>
                <w:szCs w:val="24"/>
              </w:rPr>
            </w:pPr>
          </w:p>
        </w:tc>
      </w:tr>
    </w:tbl>
    <w:p w14:paraId="23093AC2" w14:textId="77777777" w:rsidR="009C73D8" w:rsidRDefault="00A53916" w:rsidP="00A53916">
      <w:pPr>
        <w:spacing w:after="0" w:line="240" w:lineRule="auto"/>
        <w:ind w:firstLine="360"/>
        <w:jc w:val="both"/>
        <w:rPr>
          <w:rFonts w:ascii="Times New Roman" w:eastAsia="Times New Roman" w:hAnsi="Times New Roman" w:cs="Times New Roman"/>
          <w:i w:val="0"/>
          <w:sz w:val="24"/>
          <w:szCs w:val="24"/>
        </w:rPr>
      </w:pPr>
      <w:r w:rsidRPr="00A53916">
        <w:rPr>
          <w:rFonts w:ascii="Times New Roman" w:eastAsia="Times New Roman" w:hAnsi="Times New Roman" w:cs="Times New Roman"/>
          <w:i w:val="0"/>
          <w:sz w:val="24"/>
          <w:szCs w:val="24"/>
        </w:rPr>
        <w:tab/>
      </w:r>
    </w:p>
    <w:p w14:paraId="26329925" w14:textId="522507D5" w:rsidR="00A53916" w:rsidRPr="00A53916" w:rsidRDefault="00A53916" w:rsidP="009C73D8">
      <w:pPr>
        <w:spacing w:after="0" w:line="240" w:lineRule="auto"/>
        <w:ind w:firstLine="851"/>
        <w:jc w:val="both"/>
        <w:rPr>
          <w:rFonts w:ascii="Times New Roman" w:eastAsia="Times New Roman" w:hAnsi="Times New Roman" w:cs="Times New Roman"/>
          <w:i w:val="0"/>
          <w:sz w:val="24"/>
          <w:szCs w:val="24"/>
        </w:rPr>
      </w:pPr>
      <w:r w:rsidRPr="00A53916">
        <w:rPr>
          <w:rFonts w:ascii="Times New Roman" w:eastAsia="Times New Roman" w:hAnsi="Times New Roman" w:cs="Times New Roman"/>
          <w:i w:val="0"/>
          <w:sz w:val="24"/>
          <w:szCs w:val="24"/>
        </w:rPr>
        <w:t>The current study utilizes Partial Least Squares – Structural Equation Modeling (PLS-SEM) to evaluate the impacts of perception credit ease, service quality, and personal value on attitude. PLS-SEM is a variance-based structural equation method suitable for predictive and explanatory research, known for its adaptability to small sample sizes, handling of non-normality, and treatment of formative constructs. The developed model is implemented using Smart-PLS 3.3 software.</w:t>
      </w:r>
      <w:r w:rsidR="009C73D8">
        <w:rPr>
          <w:rFonts w:ascii="Times New Roman" w:eastAsia="Times New Roman" w:hAnsi="Times New Roman" w:cs="Times New Roman"/>
          <w:i w:val="0"/>
          <w:sz w:val="24"/>
          <w:szCs w:val="24"/>
        </w:rPr>
        <w:t xml:space="preserve"> </w:t>
      </w:r>
      <w:r w:rsidRPr="00A53916">
        <w:rPr>
          <w:rFonts w:ascii="Times New Roman" w:eastAsia="Times New Roman" w:hAnsi="Times New Roman" w:cs="Times New Roman"/>
          <w:i w:val="0"/>
          <w:sz w:val="24"/>
          <w:szCs w:val="24"/>
        </w:rPr>
        <w:t>PLS-SEM is applied to both a measurement model and a structural model. The measurement model involves validity and reliability assessments, employing factor loading (FL), Variance Extracted (AVE), Cronbach’s alpha (CA), and Composite Reliability (CR) to evaluate convergent validity. For FL and AVE, values equal to or greater than 0.5 are recommended, while CR and CA values should exceed 0.7. Discriminant validity is evaluated through Fornell-Larcker and cross-loadings tests, with model fit assessed using SRMR, Chi-Square, and NFI.</w:t>
      </w:r>
    </w:p>
    <w:p w14:paraId="729CE487" w14:textId="44512B54" w:rsidR="00200C55" w:rsidRDefault="00A53916" w:rsidP="00A53916">
      <w:pPr>
        <w:spacing w:after="0" w:line="240" w:lineRule="auto"/>
        <w:ind w:firstLine="360"/>
        <w:jc w:val="both"/>
        <w:rPr>
          <w:rFonts w:ascii="Times New Roman" w:eastAsia="Times New Roman" w:hAnsi="Times New Roman" w:cs="Times New Roman"/>
          <w:i w:val="0"/>
          <w:sz w:val="24"/>
          <w:szCs w:val="24"/>
        </w:rPr>
      </w:pPr>
      <w:r w:rsidRPr="00A53916">
        <w:rPr>
          <w:rFonts w:ascii="Times New Roman" w:eastAsia="Times New Roman" w:hAnsi="Times New Roman" w:cs="Times New Roman"/>
          <w:i w:val="0"/>
          <w:sz w:val="24"/>
          <w:szCs w:val="24"/>
        </w:rPr>
        <w:tab/>
        <w:t>The structural model evaluation includes criteria such as coefficient of determination (R²), blindfolding-based cross-validated redundancy measure Q², and significance of path coefficients. A positive Q² value indicates predictive relevance in the path model. R² values of 0.25, 0.5, and 0.75 are considered weak, moderate, and substantial, respectively, although acceptable thresholds can vary depending on the context.</w:t>
      </w:r>
    </w:p>
    <w:p w14:paraId="78F81785" w14:textId="77777777" w:rsidR="00445E39" w:rsidRDefault="00445E39" w:rsidP="00A53916">
      <w:pPr>
        <w:spacing w:after="0" w:line="240" w:lineRule="auto"/>
        <w:ind w:firstLine="360"/>
        <w:jc w:val="both"/>
        <w:rPr>
          <w:rFonts w:ascii="Times New Roman" w:eastAsia="Times New Roman" w:hAnsi="Times New Roman" w:cs="Times New Roman"/>
          <w:i w:val="0"/>
          <w:sz w:val="24"/>
          <w:szCs w:val="24"/>
        </w:rPr>
      </w:pPr>
    </w:p>
    <w:p w14:paraId="104F1123" w14:textId="3E6607B4" w:rsidR="00445E39" w:rsidRDefault="00445E39" w:rsidP="00445E39">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RESULT AND DISCUSSION</w:t>
      </w:r>
    </w:p>
    <w:p w14:paraId="1709AEC3" w14:textId="7C2C1420" w:rsidR="0099003D" w:rsidRPr="009C73D8" w:rsidRDefault="0099003D" w:rsidP="009C73D8">
      <w:pPr>
        <w:spacing w:after="0" w:line="240" w:lineRule="auto"/>
        <w:jc w:val="both"/>
        <w:rPr>
          <w:rFonts w:ascii="Times New Roman" w:eastAsia="Times New Roman" w:hAnsi="Times New Roman" w:cs="Times New Roman"/>
          <w:b/>
          <w:bCs/>
          <w:iCs w:val="0"/>
          <w:sz w:val="24"/>
          <w:szCs w:val="24"/>
        </w:rPr>
      </w:pPr>
      <w:r w:rsidRPr="009C73D8">
        <w:rPr>
          <w:rFonts w:ascii="Times New Roman" w:eastAsia="Times New Roman" w:hAnsi="Times New Roman" w:cs="Times New Roman"/>
          <w:b/>
          <w:bCs/>
          <w:iCs w:val="0"/>
          <w:sz w:val="24"/>
          <w:szCs w:val="24"/>
        </w:rPr>
        <w:t>Model fit testing</w:t>
      </w:r>
    </w:p>
    <w:p w14:paraId="4436E363" w14:textId="788E7D5B" w:rsidR="0099003D" w:rsidRPr="0099003D" w:rsidRDefault="0099003D" w:rsidP="00B7226B">
      <w:pPr>
        <w:spacing w:after="0" w:line="240" w:lineRule="auto"/>
        <w:ind w:firstLine="360"/>
        <w:jc w:val="both"/>
        <w:rPr>
          <w:rFonts w:ascii="Times New Roman" w:eastAsia="Times New Roman" w:hAnsi="Times New Roman" w:cs="Times New Roman"/>
          <w:i w:val="0"/>
          <w:sz w:val="24"/>
          <w:szCs w:val="24"/>
        </w:rPr>
      </w:pPr>
      <w:r w:rsidRPr="0099003D">
        <w:rPr>
          <w:rFonts w:ascii="Times New Roman" w:eastAsia="Times New Roman" w:hAnsi="Times New Roman" w:cs="Times New Roman"/>
          <w:i w:val="0"/>
          <w:sz w:val="24"/>
          <w:szCs w:val="24"/>
        </w:rPr>
        <w:tab/>
        <w:t xml:space="preserve">Before proceeding with outer and inner model testing, the model fit test (Model Fit) is conducted initially. This test evaluates the adequacy of the proposed model. According to Hair, </w:t>
      </w:r>
      <w:r w:rsidRPr="0099003D">
        <w:rPr>
          <w:rFonts w:ascii="Times New Roman" w:eastAsia="Times New Roman" w:hAnsi="Times New Roman" w:cs="Times New Roman"/>
          <w:i w:val="0"/>
          <w:sz w:val="24"/>
          <w:szCs w:val="24"/>
        </w:rPr>
        <w:lastRenderedPageBreak/>
        <w:t xml:space="preserve">et al. (2017), researchers need to exercise caution when interpreting the outcomes of model fit testing due to the lack of consensus on critical threshold values for each test type. Table 3 provides the model suitability tests in </w:t>
      </w:r>
      <w:proofErr w:type="spellStart"/>
      <w:r w:rsidRPr="0099003D">
        <w:rPr>
          <w:rFonts w:ascii="Times New Roman" w:eastAsia="Times New Roman" w:hAnsi="Times New Roman" w:cs="Times New Roman"/>
          <w:i w:val="0"/>
          <w:sz w:val="24"/>
          <w:szCs w:val="24"/>
        </w:rPr>
        <w:t>SmartPLS</w:t>
      </w:r>
      <w:proofErr w:type="spellEnd"/>
      <w:r w:rsidRPr="0099003D">
        <w:rPr>
          <w:rFonts w:ascii="Times New Roman" w:eastAsia="Times New Roman" w:hAnsi="Times New Roman" w:cs="Times New Roman"/>
          <w:i w:val="0"/>
          <w:sz w:val="24"/>
          <w:szCs w:val="24"/>
        </w:rPr>
        <w:t>, including SRMR, NFI, and Chi-Square.</w:t>
      </w:r>
    </w:p>
    <w:p w14:paraId="6C9DFC5A" w14:textId="0D6C1302" w:rsidR="00445E39" w:rsidRPr="00B7226B" w:rsidRDefault="0099003D" w:rsidP="00B7226B">
      <w:pPr>
        <w:spacing w:before="120" w:after="0" w:line="240" w:lineRule="auto"/>
        <w:ind w:firstLine="357"/>
        <w:jc w:val="center"/>
        <w:rPr>
          <w:rFonts w:ascii="Times New Roman" w:eastAsia="Times New Roman" w:hAnsi="Times New Roman" w:cs="Times New Roman"/>
          <w:b/>
          <w:bCs/>
          <w:i w:val="0"/>
          <w:sz w:val="24"/>
          <w:szCs w:val="24"/>
        </w:rPr>
      </w:pPr>
      <w:r w:rsidRPr="00B7226B">
        <w:rPr>
          <w:rFonts w:ascii="Times New Roman" w:eastAsia="Times New Roman" w:hAnsi="Times New Roman" w:cs="Times New Roman"/>
          <w:b/>
          <w:bCs/>
          <w:i w:val="0"/>
          <w:sz w:val="24"/>
          <w:szCs w:val="24"/>
        </w:rPr>
        <w:t xml:space="preserve">Table </w:t>
      </w:r>
      <w:r w:rsidR="00B7226B" w:rsidRPr="00B7226B">
        <w:rPr>
          <w:rFonts w:ascii="Times New Roman" w:eastAsia="Times New Roman" w:hAnsi="Times New Roman" w:cs="Times New Roman"/>
          <w:b/>
          <w:bCs/>
          <w:i w:val="0"/>
          <w:sz w:val="24"/>
          <w:szCs w:val="24"/>
        </w:rPr>
        <w:t>2</w:t>
      </w:r>
      <w:r w:rsidRPr="00B7226B">
        <w:rPr>
          <w:rFonts w:ascii="Times New Roman" w:eastAsia="Times New Roman" w:hAnsi="Times New Roman" w:cs="Times New Roman"/>
          <w:b/>
          <w:bCs/>
          <w:i w:val="0"/>
          <w:sz w:val="24"/>
          <w:szCs w:val="24"/>
        </w:rPr>
        <w:t>. Model Fit Testing</w:t>
      </w:r>
    </w:p>
    <w:tbl>
      <w:tblPr>
        <w:tblStyle w:val="TableGrid2"/>
        <w:tblW w:w="0" w:type="auto"/>
        <w:tblInd w:w="1345" w:type="dxa"/>
        <w:tblLook w:val="04A0" w:firstRow="1" w:lastRow="0" w:firstColumn="1" w:lastColumn="0" w:noHBand="0" w:noVBand="1"/>
      </w:tblPr>
      <w:tblGrid>
        <w:gridCol w:w="1800"/>
        <w:gridCol w:w="2610"/>
        <w:gridCol w:w="2430"/>
      </w:tblGrid>
      <w:tr w:rsidR="0099003D" w:rsidRPr="0099003D" w14:paraId="6888866D" w14:textId="77777777" w:rsidTr="003C4939">
        <w:tc>
          <w:tcPr>
            <w:tcW w:w="1800" w:type="dxa"/>
          </w:tcPr>
          <w:p w14:paraId="19EE54C8"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Index</w:t>
            </w:r>
          </w:p>
        </w:tc>
        <w:tc>
          <w:tcPr>
            <w:tcW w:w="2610" w:type="dxa"/>
          </w:tcPr>
          <w:p w14:paraId="67374AF4"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Critical Value</w:t>
            </w:r>
          </w:p>
        </w:tc>
        <w:tc>
          <w:tcPr>
            <w:tcW w:w="2430" w:type="dxa"/>
          </w:tcPr>
          <w:p w14:paraId="4F436BB9"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Saturated Model</w:t>
            </w:r>
          </w:p>
        </w:tc>
      </w:tr>
      <w:tr w:rsidR="0099003D" w:rsidRPr="0099003D" w14:paraId="328A076E" w14:textId="77777777" w:rsidTr="003C4939">
        <w:tc>
          <w:tcPr>
            <w:tcW w:w="1800" w:type="dxa"/>
          </w:tcPr>
          <w:p w14:paraId="5899E4DA"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SRMR</w:t>
            </w:r>
          </w:p>
          <w:p w14:paraId="22ED768F"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NFI</w:t>
            </w:r>
          </w:p>
          <w:p w14:paraId="0AEA0CFE"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Chi-Square</w:t>
            </w:r>
          </w:p>
        </w:tc>
        <w:tc>
          <w:tcPr>
            <w:tcW w:w="2610" w:type="dxa"/>
          </w:tcPr>
          <w:p w14:paraId="500112DC"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&lt; 0.08 / &lt; 0.1</w:t>
            </w:r>
          </w:p>
          <w:p w14:paraId="543D70AA"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Closed to 1</w:t>
            </w:r>
          </w:p>
          <w:p w14:paraId="5418156E"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Closed to 0</w:t>
            </w:r>
          </w:p>
        </w:tc>
        <w:tc>
          <w:tcPr>
            <w:tcW w:w="2430" w:type="dxa"/>
          </w:tcPr>
          <w:p w14:paraId="3AFAF77A"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0.134</w:t>
            </w:r>
          </w:p>
          <w:p w14:paraId="48F4C6FB"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0.686</w:t>
            </w:r>
          </w:p>
          <w:p w14:paraId="718265D8" w14:textId="77777777" w:rsidR="0099003D" w:rsidRPr="0099003D" w:rsidRDefault="0099003D" w:rsidP="0099003D">
            <w:pPr>
              <w:suppressAutoHyphens w:val="0"/>
              <w:jc w:val="both"/>
              <w:rPr>
                <w:rFonts w:ascii="Times New Roman" w:hAnsi="Times New Roman"/>
                <w:lang w:bidi="ar-SA"/>
              </w:rPr>
            </w:pPr>
            <w:r w:rsidRPr="0099003D">
              <w:rPr>
                <w:rFonts w:ascii="Times New Roman" w:hAnsi="Times New Roman"/>
                <w:lang w:bidi="ar-SA"/>
              </w:rPr>
              <w:t>307.755</w:t>
            </w:r>
          </w:p>
        </w:tc>
      </w:tr>
    </w:tbl>
    <w:p w14:paraId="46AA4A1D" w14:textId="77777777" w:rsidR="0099003D" w:rsidRPr="0099003D" w:rsidRDefault="0099003D" w:rsidP="0099003D">
      <w:pPr>
        <w:spacing w:after="0" w:line="240" w:lineRule="auto"/>
        <w:ind w:firstLine="360"/>
        <w:jc w:val="both"/>
        <w:rPr>
          <w:rFonts w:ascii="Times New Roman" w:eastAsia="Times New Roman" w:hAnsi="Times New Roman" w:cs="Times New Roman"/>
          <w:i w:val="0"/>
          <w:sz w:val="24"/>
          <w:szCs w:val="24"/>
        </w:rPr>
      </w:pPr>
      <w:r w:rsidRPr="0099003D">
        <w:rPr>
          <w:rFonts w:ascii="Times New Roman" w:eastAsia="Times New Roman" w:hAnsi="Times New Roman" w:cs="Times New Roman"/>
          <w:i w:val="0"/>
          <w:sz w:val="24"/>
          <w:szCs w:val="24"/>
        </w:rPr>
        <w:t>The outcomes of the examinations satisfy the threshold criteria for the NFI (0.686), indicating that the research model can be deemed satisfactory. As clarified by Hair et al. (2017), it's unnecessary to rely on all index values for model validation.</w:t>
      </w:r>
    </w:p>
    <w:p w14:paraId="65761711" w14:textId="07741940" w:rsidR="0099003D" w:rsidRPr="00B7226B" w:rsidRDefault="0099003D" w:rsidP="00B7226B">
      <w:pPr>
        <w:spacing w:before="120" w:after="0" w:line="240" w:lineRule="auto"/>
        <w:jc w:val="both"/>
        <w:rPr>
          <w:rFonts w:ascii="Times New Roman" w:eastAsia="Times New Roman" w:hAnsi="Times New Roman" w:cs="Times New Roman"/>
          <w:b/>
          <w:bCs/>
          <w:iCs w:val="0"/>
          <w:sz w:val="24"/>
          <w:szCs w:val="24"/>
        </w:rPr>
      </w:pPr>
      <w:r w:rsidRPr="00B7226B">
        <w:rPr>
          <w:rFonts w:ascii="Times New Roman" w:eastAsia="Times New Roman" w:hAnsi="Times New Roman" w:cs="Times New Roman"/>
          <w:b/>
          <w:bCs/>
          <w:iCs w:val="0"/>
          <w:sz w:val="24"/>
          <w:szCs w:val="24"/>
        </w:rPr>
        <w:t>SEM-PLS requirements</w:t>
      </w:r>
    </w:p>
    <w:p w14:paraId="7E5FCE0D" w14:textId="77777777" w:rsidR="0099003D" w:rsidRPr="0099003D" w:rsidRDefault="0099003D" w:rsidP="0099003D">
      <w:pPr>
        <w:spacing w:after="0" w:line="240" w:lineRule="auto"/>
        <w:ind w:firstLine="360"/>
        <w:jc w:val="both"/>
        <w:rPr>
          <w:rFonts w:ascii="Times New Roman" w:eastAsia="Times New Roman" w:hAnsi="Times New Roman" w:cs="Times New Roman"/>
          <w:i w:val="0"/>
          <w:sz w:val="24"/>
          <w:szCs w:val="24"/>
        </w:rPr>
      </w:pPr>
      <w:r w:rsidRPr="0099003D">
        <w:rPr>
          <w:rFonts w:ascii="Times New Roman" w:eastAsia="Times New Roman" w:hAnsi="Times New Roman" w:cs="Times New Roman"/>
          <w:i w:val="0"/>
          <w:sz w:val="24"/>
          <w:szCs w:val="24"/>
        </w:rPr>
        <w:tab/>
        <w:t>Testing using SEM-PLS necessitates the absence of missing values, outliers, and multicollinearity. Missing values occur when respondents fail to complete one or more indicators of a construct, resulting in data loss and compromising data reliability. Outliers manifest when respondents provide excessively extreme responses to a question or the entire questionnaire, leading to potential unreliability in test results, as stated by Hair et al. (2017). Multicollinearity arises when there is a strong linear or lateral relationship between indicators within the construct of a model.</w:t>
      </w:r>
    </w:p>
    <w:p w14:paraId="3C70B19F" w14:textId="77777777" w:rsidR="0099003D" w:rsidRPr="0099003D" w:rsidRDefault="0099003D" w:rsidP="0099003D">
      <w:pPr>
        <w:spacing w:after="0" w:line="240" w:lineRule="auto"/>
        <w:ind w:firstLine="360"/>
        <w:jc w:val="both"/>
        <w:rPr>
          <w:rFonts w:ascii="Times New Roman" w:eastAsia="Times New Roman" w:hAnsi="Times New Roman" w:cs="Times New Roman"/>
          <w:i w:val="0"/>
          <w:sz w:val="24"/>
          <w:szCs w:val="24"/>
        </w:rPr>
      </w:pPr>
      <w:r w:rsidRPr="0099003D">
        <w:rPr>
          <w:rFonts w:ascii="Times New Roman" w:eastAsia="Times New Roman" w:hAnsi="Times New Roman" w:cs="Times New Roman"/>
          <w:i w:val="0"/>
          <w:sz w:val="24"/>
          <w:szCs w:val="24"/>
        </w:rPr>
        <w:tab/>
        <w:t>Additionally, for evaluating the PLS model, we follow the procedure outlined by Hulland (1999). Testing the PLS model involves two sequential steps to ensure the validity and reliability of measurements before drawing interpretations. The first step assesses the validity and reliability of measurements (outer model), while the second step examines the structural model (inner model).</w:t>
      </w:r>
    </w:p>
    <w:p w14:paraId="2101A3F6" w14:textId="05189B02" w:rsidR="0099003D" w:rsidRPr="00B7226B" w:rsidRDefault="0099003D" w:rsidP="00B7226B">
      <w:pPr>
        <w:spacing w:before="120" w:after="0" w:line="240" w:lineRule="auto"/>
        <w:jc w:val="both"/>
        <w:rPr>
          <w:rFonts w:ascii="Times New Roman" w:eastAsia="Times New Roman" w:hAnsi="Times New Roman" w:cs="Times New Roman"/>
          <w:b/>
          <w:bCs/>
          <w:iCs w:val="0"/>
          <w:sz w:val="24"/>
          <w:szCs w:val="24"/>
        </w:rPr>
      </w:pPr>
      <w:r w:rsidRPr="00B7226B">
        <w:rPr>
          <w:rFonts w:ascii="Times New Roman" w:eastAsia="Times New Roman" w:hAnsi="Times New Roman" w:cs="Times New Roman"/>
          <w:b/>
          <w:bCs/>
          <w:iCs w:val="0"/>
          <w:sz w:val="24"/>
          <w:szCs w:val="24"/>
        </w:rPr>
        <w:t>Measurement model (outer mode) results</w:t>
      </w:r>
    </w:p>
    <w:p w14:paraId="44F9338B" w14:textId="4CDA5784" w:rsidR="0099003D" w:rsidRDefault="0099003D" w:rsidP="00B7226B">
      <w:pPr>
        <w:spacing w:after="0" w:line="240" w:lineRule="auto"/>
        <w:ind w:firstLine="360"/>
        <w:jc w:val="both"/>
        <w:rPr>
          <w:rFonts w:ascii="Times New Roman" w:eastAsia="Times New Roman" w:hAnsi="Times New Roman" w:cs="Times New Roman"/>
          <w:i w:val="0"/>
          <w:sz w:val="24"/>
          <w:szCs w:val="24"/>
        </w:rPr>
      </w:pPr>
      <w:r w:rsidRPr="0099003D">
        <w:rPr>
          <w:rFonts w:ascii="Times New Roman" w:eastAsia="Times New Roman" w:hAnsi="Times New Roman" w:cs="Times New Roman"/>
          <w:i w:val="0"/>
          <w:sz w:val="24"/>
          <w:szCs w:val="24"/>
        </w:rPr>
        <w:tab/>
        <w:t>This study assesses the validity and reliability of measurements, as outlined by Hair et al. (2017). This phase involves conducting three tests: (</w:t>
      </w:r>
      <w:proofErr w:type="spellStart"/>
      <w:r w:rsidRPr="0099003D">
        <w:rPr>
          <w:rFonts w:ascii="Times New Roman" w:eastAsia="Times New Roman" w:hAnsi="Times New Roman" w:cs="Times New Roman"/>
          <w:i w:val="0"/>
          <w:sz w:val="24"/>
          <w:szCs w:val="24"/>
        </w:rPr>
        <w:t>i</w:t>
      </w:r>
      <w:proofErr w:type="spellEnd"/>
      <w:r w:rsidRPr="0099003D">
        <w:rPr>
          <w:rFonts w:ascii="Times New Roman" w:eastAsia="Times New Roman" w:hAnsi="Times New Roman" w:cs="Times New Roman"/>
          <w:i w:val="0"/>
          <w:sz w:val="24"/>
          <w:szCs w:val="24"/>
        </w:rPr>
        <w:t xml:space="preserve">) assessing the reliability of individual items, (ii) evaluating the convergence of measurements, and (iii) examining the discrimination validity (Hulland, 1999). Hair et al. (2017) specifies several criteria for evaluating the reliability of individual items, including: (1) items with loading values exceeding 0.7 are retained; and (2) items with loading values between 0.3 and 0.7 are retained, provided that removing the item increases the AVE value to 0.5 or higher. Based on the results, we can conclude that all the items meet the criteria (see table </w:t>
      </w:r>
      <w:r w:rsidR="004B5740">
        <w:rPr>
          <w:rFonts w:ascii="Times New Roman" w:eastAsia="Times New Roman" w:hAnsi="Times New Roman" w:cs="Times New Roman"/>
          <w:i w:val="0"/>
          <w:sz w:val="24"/>
          <w:szCs w:val="24"/>
        </w:rPr>
        <w:t>3</w:t>
      </w:r>
      <w:r w:rsidRPr="0099003D">
        <w:rPr>
          <w:rFonts w:ascii="Times New Roman" w:eastAsia="Times New Roman" w:hAnsi="Times New Roman" w:cs="Times New Roman"/>
          <w:i w:val="0"/>
          <w:sz w:val="24"/>
          <w:szCs w:val="24"/>
        </w:rPr>
        <w:t>).</w:t>
      </w:r>
    </w:p>
    <w:p w14:paraId="45D8EDC8" w14:textId="47301147" w:rsidR="0099003D" w:rsidRPr="004A539F" w:rsidRDefault="0099003D" w:rsidP="0099003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t xml:space="preserve">Table </w:t>
      </w:r>
      <w:r w:rsidR="00B7226B" w:rsidRPr="004A539F">
        <w:rPr>
          <w:rFonts w:ascii="Times New Roman" w:eastAsia="Times New Roman" w:hAnsi="Times New Roman" w:cs="Times New Roman"/>
          <w:b/>
          <w:bCs/>
          <w:i w:val="0"/>
          <w:sz w:val="24"/>
          <w:szCs w:val="24"/>
        </w:rPr>
        <w:t>3</w:t>
      </w:r>
      <w:r w:rsidRPr="004A539F">
        <w:rPr>
          <w:rFonts w:ascii="Times New Roman" w:eastAsia="Times New Roman" w:hAnsi="Times New Roman" w:cs="Times New Roman"/>
          <w:b/>
          <w:bCs/>
          <w:i w:val="0"/>
          <w:sz w:val="24"/>
          <w:szCs w:val="24"/>
        </w:rPr>
        <w:t>. Outer Loadings Construct Item</w:t>
      </w:r>
    </w:p>
    <w:tbl>
      <w:tblPr>
        <w:tblStyle w:val="TableGrid3"/>
        <w:tblpPr w:leftFromText="180" w:rightFromText="180" w:vertAnchor="text" w:tblpX="2325" w:tblpY="1"/>
        <w:tblOverlap w:val="never"/>
        <w:tblW w:w="0" w:type="auto"/>
        <w:tblLook w:val="04A0" w:firstRow="1" w:lastRow="0" w:firstColumn="1" w:lastColumn="0" w:noHBand="0" w:noVBand="1"/>
      </w:tblPr>
      <w:tblGrid>
        <w:gridCol w:w="754"/>
        <w:gridCol w:w="1080"/>
        <w:gridCol w:w="833"/>
        <w:gridCol w:w="967"/>
        <w:gridCol w:w="900"/>
      </w:tblGrid>
      <w:tr w:rsidR="0099003D" w:rsidRPr="0099003D" w14:paraId="2368B208" w14:textId="77777777" w:rsidTr="003C4939">
        <w:tc>
          <w:tcPr>
            <w:tcW w:w="365" w:type="dxa"/>
          </w:tcPr>
          <w:p w14:paraId="19D35373"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Item</w:t>
            </w:r>
          </w:p>
        </w:tc>
        <w:tc>
          <w:tcPr>
            <w:tcW w:w="1080" w:type="dxa"/>
          </w:tcPr>
          <w:p w14:paraId="5B352829"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ATT</w:t>
            </w:r>
          </w:p>
        </w:tc>
        <w:tc>
          <w:tcPr>
            <w:tcW w:w="833" w:type="dxa"/>
          </w:tcPr>
          <w:p w14:paraId="21528E61"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PC</w:t>
            </w:r>
          </w:p>
        </w:tc>
        <w:tc>
          <w:tcPr>
            <w:tcW w:w="967" w:type="dxa"/>
          </w:tcPr>
          <w:p w14:paraId="772CDEC6"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SQ</w:t>
            </w:r>
          </w:p>
        </w:tc>
        <w:tc>
          <w:tcPr>
            <w:tcW w:w="900" w:type="dxa"/>
          </w:tcPr>
          <w:p w14:paraId="0F6B5356"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PV</w:t>
            </w:r>
          </w:p>
        </w:tc>
      </w:tr>
      <w:tr w:rsidR="0099003D" w:rsidRPr="0099003D" w14:paraId="04826942" w14:textId="77777777" w:rsidTr="003C4939">
        <w:tc>
          <w:tcPr>
            <w:tcW w:w="365" w:type="dxa"/>
          </w:tcPr>
          <w:p w14:paraId="0282A1B2"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ATT1</w:t>
            </w:r>
          </w:p>
          <w:p w14:paraId="6881D366"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ATT2</w:t>
            </w:r>
          </w:p>
          <w:p w14:paraId="5797D090"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ATT3</w:t>
            </w:r>
          </w:p>
          <w:p w14:paraId="7629135A"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PC1</w:t>
            </w:r>
          </w:p>
          <w:p w14:paraId="20D86B3E"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PC2</w:t>
            </w:r>
          </w:p>
          <w:p w14:paraId="2996F3A1"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PC3</w:t>
            </w:r>
          </w:p>
          <w:p w14:paraId="1F0D339E"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SQ1</w:t>
            </w:r>
          </w:p>
          <w:p w14:paraId="5881FCDA"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SQ2</w:t>
            </w:r>
          </w:p>
          <w:p w14:paraId="0DCE29D7"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SQ3</w:t>
            </w:r>
          </w:p>
          <w:p w14:paraId="3927CD23"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PV1</w:t>
            </w:r>
          </w:p>
          <w:p w14:paraId="46F57BC0"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PV2</w:t>
            </w:r>
          </w:p>
          <w:p w14:paraId="52994BE4"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PV3</w:t>
            </w:r>
          </w:p>
        </w:tc>
        <w:tc>
          <w:tcPr>
            <w:tcW w:w="1080" w:type="dxa"/>
          </w:tcPr>
          <w:p w14:paraId="5E014D2E"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0.910</w:t>
            </w:r>
          </w:p>
          <w:p w14:paraId="72FAD85E"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0.940</w:t>
            </w:r>
          </w:p>
          <w:p w14:paraId="1C4B7541"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0.812</w:t>
            </w:r>
          </w:p>
        </w:tc>
        <w:tc>
          <w:tcPr>
            <w:tcW w:w="833" w:type="dxa"/>
          </w:tcPr>
          <w:p w14:paraId="15DDEFB2" w14:textId="77777777" w:rsidR="0099003D" w:rsidRPr="0099003D" w:rsidRDefault="0099003D" w:rsidP="0099003D">
            <w:pPr>
              <w:suppressAutoHyphens w:val="0"/>
              <w:jc w:val="center"/>
              <w:rPr>
                <w:rFonts w:ascii="Times New Roman" w:hAnsi="Times New Roman"/>
                <w:lang w:bidi="ar-SA"/>
              </w:rPr>
            </w:pPr>
          </w:p>
          <w:p w14:paraId="7E41322A" w14:textId="77777777" w:rsidR="0099003D" w:rsidRPr="0099003D" w:rsidRDefault="0099003D" w:rsidP="0099003D">
            <w:pPr>
              <w:suppressAutoHyphens w:val="0"/>
              <w:jc w:val="center"/>
              <w:rPr>
                <w:rFonts w:ascii="Times New Roman" w:hAnsi="Times New Roman"/>
                <w:lang w:bidi="ar-SA"/>
              </w:rPr>
            </w:pPr>
          </w:p>
          <w:p w14:paraId="262E5F6F" w14:textId="77777777" w:rsidR="0099003D" w:rsidRPr="0099003D" w:rsidRDefault="0099003D" w:rsidP="0099003D">
            <w:pPr>
              <w:suppressAutoHyphens w:val="0"/>
              <w:jc w:val="center"/>
              <w:rPr>
                <w:rFonts w:ascii="Times New Roman" w:hAnsi="Times New Roman"/>
                <w:lang w:bidi="ar-SA"/>
              </w:rPr>
            </w:pPr>
          </w:p>
          <w:p w14:paraId="5C0FE7A2"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0.894</w:t>
            </w:r>
          </w:p>
          <w:p w14:paraId="69362889"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0.936</w:t>
            </w:r>
          </w:p>
          <w:p w14:paraId="5DBE052E"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0.896</w:t>
            </w:r>
          </w:p>
        </w:tc>
        <w:tc>
          <w:tcPr>
            <w:tcW w:w="967" w:type="dxa"/>
          </w:tcPr>
          <w:p w14:paraId="5DD9A7C0" w14:textId="77777777" w:rsidR="0099003D" w:rsidRPr="0099003D" w:rsidRDefault="0099003D" w:rsidP="0099003D">
            <w:pPr>
              <w:suppressAutoHyphens w:val="0"/>
              <w:jc w:val="center"/>
              <w:rPr>
                <w:rFonts w:ascii="Times New Roman" w:hAnsi="Times New Roman"/>
                <w:lang w:bidi="ar-SA"/>
              </w:rPr>
            </w:pPr>
          </w:p>
          <w:p w14:paraId="02055C20" w14:textId="77777777" w:rsidR="0099003D" w:rsidRPr="0099003D" w:rsidRDefault="0099003D" w:rsidP="0099003D">
            <w:pPr>
              <w:suppressAutoHyphens w:val="0"/>
              <w:jc w:val="center"/>
              <w:rPr>
                <w:rFonts w:ascii="Times New Roman" w:hAnsi="Times New Roman"/>
                <w:lang w:bidi="ar-SA"/>
              </w:rPr>
            </w:pPr>
          </w:p>
          <w:p w14:paraId="22ABF644" w14:textId="77777777" w:rsidR="0099003D" w:rsidRPr="0099003D" w:rsidRDefault="0099003D" w:rsidP="0099003D">
            <w:pPr>
              <w:suppressAutoHyphens w:val="0"/>
              <w:jc w:val="center"/>
              <w:rPr>
                <w:rFonts w:ascii="Times New Roman" w:hAnsi="Times New Roman"/>
                <w:lang w:bidi="ar-SA"/>
              </w:rPr>
            </w:pPr>
          </w:p>
          <w:p w14:paraId="3A1362DA" w14:textId="77777777" w:rsidR="0099003D" w:rsidRPr="0099003D" w:rsidRDefault="0099003D" w:rsidP="0099003D">
            <w:pPr>
              <w:suppressAutoHyphens w:val="0"/>
              <w:jc w:val="center"/>
              <w:rPr>
                <w:rFonts w:ascii="Times New Roman" w:hAnsi="Times New Roman"/>
                <w:lang w:bidi="ar-SA"/>
              </w:rPr>
            </w:pPr>
          </w:p>
          <w:p w14:paraId="14C40F01" w14:textId="77777777" w:rsidR="0099003D" w:rsidRPr="0099003D" w:rsidRDefault="0099003D" w:rsidP="0099003D">
            <w:pPr>
              <w:suppressAutoHyphens w:val="0"/>
              <w:jc w:val="center"/>
              <w:rPr>
                <w:rFonts w:ascii="Times New Roman" w:hAnsi="Times New Roman"/>
                <w:lang w:bidi="ar-SA"/>
              </w:rPr>
            </w:pPr>
          </w:p>
          <w:p w14:paraId="4080499E" w14:textId="77777777" w:rsidR="0099003D" w:rsidRPr="0099003D" w:rsidRDefault="0099003D" w:rsidP="0099003D">
            <w:pPr>
              <w:suppressAutoHyphens w:val="0"/>
              <w:jc w:val="center"/>
              <w:rPr>
                <w:rFonts w:ascii="Times New Roman" w:hAnsi="Times New Roman"/>
                <w:lang w:bidi="ar-SA"/>
              </w:rPr>
            </w:pPr>
          </w:p>
          <w:p w14:paraId="14950B57"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0.655</w:t>
            </w:r>
          </w:p>
          <w:p w14:paraId="34E0D363"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0.881</w:t>
            </w:r>
          </w:p>
          <w:p w14:paraId="301A3B15"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0.895</w:t>
            </w:r>
          </w:p>
        </w:tc>
        <w:tc>
          <w:tcPr>
            <w:tcW w:w="900" w:type="dxa"/>
          </w:tcPr>
          <w:p w14:paraId="79595E5B" w14:textId="77777777" w:rsidR="0099003D" w:rsidRPr="0099003D" w:rsidRDefault="0099003D" w:rsidP="0099003D">
            <w:pPr>
              <w:suppressAutoHyphens w:val="0"/>
              <w:jc w:val="center"/>
              <w:rPr>
                <w:rFonts w:ascii="Times New Roman" w:hAnsi="Times New Roman"/>
                <w:lang w:bidi="ar-SA"/>
              </w:rPr>
            </w:pPr>
          </w:p>
          <w:p w14:paraId="7485BF11" w14:textId="77777777" w:rsidR="0099003D" w:rsidRPr="0099003D" w:rsidRDefault="0099003D" w:rsidP="0099003D">
            <w:pPr>
              <w:suppressAutoHyphens w:val="0"/>
              <w:jc w:val="center"/>
              <w:rPr>
                <w:rFonts w:ascii="Times New Roman" w:hAnsi="Times New Roman"/>
                <w:lang w:bidi="ar-SA"/>
              </w:rPr>
            </w:pPr>
          </w:p>
          <w:p w14:paraId="49FFF2AD" w14:textId="77777777" w:rsidR="0099003D" w:rsidRPr="0099003D" w:rsidRDefault="0099003D" w:rsidP="0099003D">
            <w:pPr>
              <w:suppressAutoHyphens w:val="0"/>
              <w:jc w:val="center"/>
              <w:rPr>
                <w:rFonts w:ascii="Times New Roman" w:hAnsi="Times New Roman"/>
                <w:lang w:bidi="ar-SA"/>
              </w:rPr>
            </w:pPr>
          </w:p>
          <w:p w14:paraId="7B0DA84B" w14:textId="77777777" w:rsidR="0099003D" w:rsidRPr="0099003D" w:rsidRDefault="0099003D" w:rsidP="0099003D">
            <w:pPr>
              <w:suppressAutoHyphens w:val="0"/>
              <w:jc w:val="center"/>
              <w:rPr>
                <w:rFonts w:ascii="Times New Roman" w:hAnsi="Times New Roman"/>
                <w:lang w:bidi="ar-SA"/>
              </w:rPr>
            </w:pPr>
          </w:p>
          <w:p w14:paraId="55FE3018" w14:textId="77777777" w:rsidR="0099003D" w:rsidRPr="0099003D" w:rsidRDefault="0099003D" w:rsidP="0099003D">
            <w:pPr>
              <w:suppressAutoHyphens w:val="0"/>
              <w:jc w:val="center"/>
              <w:rPr>
                <w:rFonts w:ascii="Times New Roman" w:hAnsi="Times New Roman"/>
                <w:lang w:bidi="ar-SA"/>
              </w:rPr>
            </w:pPr>
          </w:p>
          <w:p w14:paraId="1387E376" w14:textId="77777777" w:rsidR="0099003D" w:rsidRPr="0099003D" w:rsidRDefault="0099003D" w:rsidP="0099003D">
            <w:pPr>
              <w:suppressAutoHyphens w:val="0"/>
              <w:jc w:val="center"/>
              <w:rPr>
                <w:rFonts w:ascii="Times New Roman" w:hAnsi="Times New Roman"/>
                <w:lang w:bidi="ar-SA"/>
              </w:rPr>
            </w:pPr>
          </w:p>
          <w:p w14:paraId="5F2DD811" w14:textId="77777777" w:rsidR="0099003D" w:rsidRPr="0099003D" w:rsidRDefault="0099003D" w:rsidP="0099003D">
            <w:pPr>
              <w:suppressAutoHyphens w:val="0"/>
              <w:jc w:val="center"/>
              <w:rPr>
                <w:rFonts w:ascii="Times New Roman" w:hAnsi="Times New Roman"/>
                <w:lang w:bidi="ar-SA"/>
              </w:rPr>
            </w:pPr>
          </w:p>
          <w:p w14:paraId="7CC6F8D6" w14:textId="77777777" w:rsidR="0099003D" w:rsidRPr="0099003D" w:rsidRDefault="0099003D" w:rsidP="0099003D">
            <w:pPr>
              <w:suppressAutoHyphens w:val="0"/>
              <w:jc w:val="center"/>
              <w:rPr>
                <w:rFonts w:ascii="Times New Roman" w:hAnsi="Times New Roman"/>
                <w:lang w:bidi="ar-SA"/>
              </w:rPr>
            </w:pPr>
          </w:p>
          <w:p w14:paraId="784522D3" w14:textId="77777777" w:rsidR="0099003D" w:rsidRPr="0099003D" w:rsidRDefault="0099003D" w:rsidP="0099003D">
            <w:pPr>
              <w:suppressAutoHyphens w:val="0"/>
              <w:jc w:val="center"/>
              <w:rPr>
                <w:rFonts w:ascii="Times New Roman" w:hAnsi="Times New Roman"/>
                <w:lang w:bidi="ar-SA"/>
              </w:rPr>
            </w:pPr>
          </w:p>
          <w:p w14:paraId="0F55E6E0"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0.703</w:t>
            </w:r>
          </w:p>
          <w:p w14:paraId="6D86DA57"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0.681</w:t>
            </w:r>
          </w:p>
          <w:p w14:paraId="697339EF" w14:textId="77777777" w:rsidR="0099003D" w:rsidRPr="0099003D" w:rsidRDefault="0099003D" w:rsidP="0099003D">
            <w:pPr>
              <w:suppressAutoHyphens w:val="0"/>
              <w:jc w:val="center"/>
              <w:rPr>
                <w:rFonts w:ascii="Times New Roman" w:hAnsi="Times New Roman"/>
                <w:lang w:bidi="ar-SA"/>
              </w:rPr>
            </w:pPr>
            <w:r w:rsidRPr="0099003D">
              <w:rPr>
                <w:rFonts w:ascii="Times New Roman" w:hAnsi="Times New Roman"/>
                <w:lang w:bidi="ar-SA"/>
              </w:rPr>
              <w:t>0.978</w:t>
            </w:r>
          </w:p>
        </w:tc>
      </w:tr>
    </w:tbl>
    <w:p w14:paraId="2DB9B4CA" w14:textId="2CA97A5D" w:rsidR="0099003D" w:rsidRPr="0053440C" w:rsidRDefault="0099003D" w:rsidP="00A53916">
      <w:pPr>
        <w:spacing w:after="0" w:line="240" w:lineRule="auto"/>
        <w:ind w:firstLine="360"/>
        <w:jc w:val="both"/>
        <w:rPr>
          <w:rFonts w:ascii="Times New Roman" w:eastAsia="Times New Roman" w:hAnsi="Times New Roman" w:cs="Times New Roman"/>
          <w:i w:val="0"/>
          <w:sz w:val="22"/>
          <w:szCs w:val="22"/>
        </w:rPr>
      </w:pPr>
    </w:p>
    <w:p w14:paraId="7CC8012C" w14:textId="1FE1E873" w:rsidR="0099003D" w:rsidRPr="0053440C" w:rsidRDefault="0099003D" w:rsidP="00A53916">
      <w:pPr>
        <w:spacing w:after="0" w:line="240" w:lineRule="auto"/>
        <w:ind w:firstLine="360"/>
        <w:jc w:val="both"/>
        <w:rPr>
          <w:rFonts w:ascii="Times New Roman" w:eastAsia="Times New Roman" w:hAnsi="Times New Roman" w:cs="Times New Roman"/>
          <w:i w:val="0"/>
          <w:sz w:val="22"/>
          <w:szCs w:val="22"/>
        </w:rPr>
      </w:pPr>
    </w:p>
    <w:p w14:paraId="389F5A2C" w14:textId="54530E05" w:rsidR="0099003D" w:rsidRPr="0053440C" w:rsidRDefault="0099003D" w:rsidP="00A53916">
      <w:pPr>
        <w:spacing w:after="0" w:line="240" w:lineRule="auto"/>
        <w:ind w:firstLine="360"/>
        <w:jc w:val="both"/>
        <w:rPr>
          <w:rFonts w:ascii="Times New Roman" w:eastAsia="Times New Roman" w:hAnsi="Times New Roman" w:cs="Times New Roman"/>
          <w:i w:val="0"/>
          <w:sz w:val="22"/>
          <w:szCs w:val="22"/>
        </w:rPr>
      </w:pPr>
    </w:p>
    <w:p w14:paraId="66F0589B"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42D7C5AB"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70D132FA"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4BECCF4F"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0076913F"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52C1F604"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24DDFCF4"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2A4B2830"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6FB21455"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59923C77" w14:textId="77777777" w:rsidR="00B7226B" w:rsidRDefault="00B7226B" w:rsidP="008D275D">
      <w:pPr>
        <w:spacing w:after="0" w:line="240" w:lineRule="auto"/>
        <w:ind w:firstLine="360"/>
        <w:jc w:val="both"/>
        <w:rPr>
          <w:rFonts w:ascii="Times New Roman" w:eastAsia="Times New Roman" w:hAnsi="Times New Roman" w:cs="Times New Roman"/>
          <w:i w:val="0"/>
          <w:sz w:val="24"/>
          <w:szCs w:val="24"/>
        </w:rPr>
      </w:pPr>
    </w:p>
    <w:p w14:paraId="4BDD7A73" w14:textId="15694594" w:rsidR="008D275D" w:rsidRPr="008D275D" w:rsidRDefault="008D275D" w:rsidP="004B5740">
      <w:pPr>
        <w:spacing w:after="0" w:line="240" w:lineRule="auto"/>
        <w:ind w:firstLine="360"/>
        <w:jc w:val="both"/>
        <w:rPr>
          <w:rFonts w:ascii="Times New Roman" w:eastAsia="Times New Roman" w:hAnsi="Times New Roman" w:cs="Times New Roman"/>
          <w:i w:val="0"/>
          <w:sz w:val="24"/>
          <w:szCs w:val="24"/>
        </w:rPr>
      </w:pPr>
      <w:r w:rsidRPr="008D275D">
        <w:rPr>
          <w:rFonts w:ascii="Times New Roman" w:eastAsia="Times New Roman" w:hAnsi="Times New Roman" w:cs="Times New Roman"/>
          <w:i w:val="0"/>
          <w:sz w:val="24"/>
          <w:szCs w:val="24"/>
        </w:rPr>
        <w:lastRenderedPageBreak/>
        <w:t xml:space="preserve">The AVE value serves as the benchmark for assessing convergence validity and it satisfies the criteria (see Table </w:t>
      </w:r>
      <w:r w:rsidR="004B5740">
        <w:rPr>
          <w:rFonts w:ascii="Times New Roman" w:eastAsia="Times New Roman" w:hAnsi="Times New Roman" w:cs="Times New Roman"/>
          <w:i w:val="0"/>
          <w:sz w:val="24"/>
          <w:szCs w:val="24"/>
        </w:rPr>
        <w:t>4</w:t>
      </w:r>
      <w:r w:rsidRPr="008D275D">
        <w:rPr>
          <w:rFonts w:ascii="Times New Roman" w:eastAsia="Times New Roman" w:hAnsi="Times New Roman" w:cs="Times New Roman"/>
          <w:i w:val="0"/>
          <w:sz w:val="24"/>
          <w:szCs w:val="24"/>
        </w:rPr>
        <w:t>). The AVE values derived from all variables surpass 0.5, indicating that each item adequately captures its respective construct. Regarding reliability assessment, it is established under the condition that composite reliability exceeds 0.7 and Cronbach's Alpha surpasses 0.6, as outlined by Hair et al. (2017).</w:t>
      </w:r>
    </w:p>
    <w:p w14:paraId="2BD068AD" w14:textId="43A2E63E" w:rsidR="0099003D" w:rsidRPr="004A539F" w:rsidRDefault="008D275D" w:rsidP="008D275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t xml:space="preserve">Table </w:t>
      </w:r>
      <w:r w:rsidR="004B5740" w:rsidRPr="004A539F">
        <w:rPr>
          <w:rFonts w:ascii="Times New Roman" w:eastAsia="Times New Roman" w:hAnsi="Times New Roman" w:cs="Times New Roman"/>
          <w:b/>
          <w:bCs/>
          <w:i w:val="0"/>
          <w:sz w:val="24"/>
          <w:szCs w:val="24"/>
        </w:rPr>
        <w:t>4</w:t>
      </w:r>
      <w:r w:rsidRPr="004A539F">
        <w:rPr>
          <w:rFonts w:ascii="Times New Roman" w:eastAsia="Times New Roman" w:hAnsi="Times New Roman" w:cs="Times New Roman"/>
          <w:b/>
          <w:bCs/>
          <w:i w:val="0"/>
          <w:sz w:val="24"/>
          <w:szCs w:val="24"/>
        </w:rPr>
        <w:t>. Reliability and Construct Validity</w:t>
      </w:r>
    </w:p>
    <w:tbl>
      <w:tblPr>
        <w:tblStyle w:val="TableGrid4"/>
        <w:tblW w:w="0" w:type="auto"/>
        <w:tblInd w:w="1615" w:type="dxa"/>
        <w:tblLook w:val="04A0" w:firstRow="1" w:lastRow="0" w:firstColumn="1" w:lastColumn="0" w:noHBand="0" w:noVBand="1"/>
      </w:tblPr>
      <w:tblGrid>
        <w:gridCol w:w="1290"/>
        <w:gridCol w:w="1529"/>
        <w:gridCol w:w="1141"/>
        <w:gridCol w:w="1347"/>
        <w:gridCol w:w="1263"/>
      </w:tblGrid>
      <w:tr w:rsidR="008D275D" w:rsidRPr="008D275D" w14:paraId="121C5AC4" w14:textId="77777777" w:rsidTr="003C4939">
        <w:tc>
          <w:tcPr>
            <w:tcW w:w="1290" w:type="dxa"/>
          </w:tcPr>
          <w:p w14:paraId="2B15CF8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Construct</w:t>
            </w:r>
          </w:p>
        </w:tc>
        <w:tc>
          <w:tcPr>
            <w:tcW w:w="1529" w:type="dxa"/>
          </w:tcPr>
          <w:p w14:paraId="7EC79FC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Cronbach’s</w:t>
            </w:r>
          </w:p>
          <w:p w14:paraId="4B494313"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Alpha</w:t>
            </w:r>
          </w:p>
        </w:tc>
        <w:tc>
          <w:tcPr>
            <w:tcW w:w="1141" w:type="dxa"/>
          </w:tcPr>
          <w:p w14:paraId="549F092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rho-A</w:t>
            </w:r>
          </w:p>
        </w:tc>
        <w:tc>
          <w:tcPr>
            <w:tcW w:w="1347" w:type="dxa"/>
          </w:tcPr>
          <w:p w14:paraId="742E90B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Composite Reliability</w:t>
            </w:r>
          </w:p>
        </w:tc>
        <w:tc>
          <w:tcPr>
            <w:tcW w:w="1263" w:type="dxa"/>
          </w:tcPr>
          <w:p w14:paraId="397329EE"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Average Variance Extracted (AVE)</w:t>
            </w:r>
          </w:p>
        </w:tc>
      </w:tr>
      <w:tr w:rsidR="008D275D" w:rsidRPr="008D275D" w14:paraId="60086BD0" w14:textId="77777777" w:rsidTr="003C4939">
        <w:tc>
          <w:tcPr>
            <w:tcW w:w="1290" w:type="dxa"/>
          </w:tcPr>
          <w:p w14:paraId="64D2D9BB"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ATT</w:t>
            </w:r>
          </w:p>
          <w:p w14:paraId="07F7D48C"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PC</w:t>
            </w:r>
          </w:p>
          <w:p w14:paraId="49A1AAC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SQ</w:t>
            </w:r>
          </w:p>
          <w:p w14:paraId="5A210BF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PV</w:t>
            </w:r>
          </w:p>
        </w:tc>
        <w:tc>
          <w:tcPr>
            <w:tcW w:w="1529" w:type="dxa"/>
          </w:tcPr>
          <w:p w14:paraId="40D54971"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0.870</w:t>
            </w:r>
          </w:p>
          <w:p w14:paraId="516F42C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0.896</w:t>
            </w:r>
          </w:p>
          <w:p w14:paraId="346288A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0.739</w:t>
            </w:r>
          </w:p>
          <w:p w14:paraId="4320D112"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0.825</w:t>
            </w:r>
          </w:p>
        </w:tc>
        <w:tc>
          <w:tcPr>
            <w:tcW w:w="1141" w:type="dxa"/>
          </w:tcPr>
          <w:p w14:paraId="5D01830B"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0.896</w:t>
            </w:r>
          </w:p>
          <w:p w14:paraId="1E0D1F3B"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0.920</w:t>
            </w:r>
          </w:p>
          <w:p w14:paraId="7873D2E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0.748</w:t>
            </w:r>
          </w:p>
          <w:p w14:paraId="0E6FCCA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2.674</w:t>
            </w:r>
          </w:p>
        </w:tc>
        <w:tc>
          <w:tcPr>
            <w:tcW w:w="1347" w:type="dxa"/>
          </w:tcPr>
          <w:p w14:paraId="720AF490"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0.921</w:t>
            </w:r>
          </w:p>
          <w:p w14:paraId="2955269C"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0.934</w:t>
            </w:r>
          </w:p>
          <w:p w14:paraId="42B6F089"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0.856</w:t>
            </w:r>
          </w:p>
          <w:p w14:paraId="7F3684A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0.837</w:t>
            </w:r>
          </w:p>
        </w:tc>
        <w:tc>
          <w:tcPr>
            <w:tcW w:w="1263" w:type="dxa"/>
          </w:tcPr>
          <w:p w14:paraId="698B95B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0.796</w:t>
            </w:r>
          </w:p>
          <w:p w14:paraId="2AFB7D5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0.826</w:t>
            </w:r>
          </w:p>
          <w:p w14:paraId="0D04A071"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0.669</w:t>
            </w:r>
          </w:p>
          <w:p w14:paraId="058BD21E"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0.638</w:t>
            </w:r>
          </w:p>
        </w:tc>
      </w:tr>
    </w:tbl>
    <w:p w14:paraId="2C459C4E" w14:textId="51534883" w:rsidR="0099003D" w:rsidRDefault="0099003D" w:rsidP="00A53916">
      <w:pPr>
        <w:spacing w:after="0" w:line="240" w:lineRule="auto"/>
        <w:ind w:firstLine="360"/>
        <w:jc w:val="both"/>
        <w:rPr>
          <w:rFonts w:ascii="Times New Roman" w:eastAsia="Times New Roman" w:hAnsi="Times New Roman" w:cs="Times New Roman"/>
          <w:i w:val="0"/>
          <w:sz w:val="24"/>
          <w:szCs w:val="24"/>
        </w:rPr>
      </w:pPr>
    </w:p>
    <w:p w14:paraId="1D084A50" w14:textId="6D549F40" w:rsidR="008D275D" w:rsidRDefault="008D275D" w:rsidP="004B5740">
      <w:pPr>
        <w:spacing w:after="0" w:line="240" w:lineRule="auto"/>
        <w:ind w:firstLine="360"/>
        <w:jc w:val="both"/>
        <w:rPr>
          <w:rFonts w:ascii="Times New Roman" w:eastAsia="Times New Roman" w:hAnsi="Times New Roman" w:cs="Times New Roman"/>
          <w:i w:val="0"/>
          <w:sz w:val="24"/>
          <w:szCs w:val="24"/>
        </w:rPr>
      </w:pPr>
      <w:r w:rsidRPr="008D275D">
        <w:rPr>
          <w:rFonts w:ascii="Times New Roman" w:eastAsia="Times New Roman" w:hAnsi="Times New Roman" w:cs="Times New Roman"/>
          <w:i w:val="0"/>
          <w:sz w:val="24"/>
          <w:szCs w:val="24"/>
        </w:rPr>
        <w:t xml:space="preserve">Discriminant validity testing is utilized to ascertain the extent of difference between one indicator and another. If the square root of the AVE for each construct is higher than the correlation value between constructs and other constructs in the model, then the model is considered to have good discriminant validity (Fornell &amp; Larcker, 1981). Based on the results of the Fornell-Larcker criterion in Table </w:t>
      </w:r>
      <w:r w:rsidR="004B5740">
        <w:rPr>
          <w:rFonts w:ascii="Times New Roman" w:eastAsia="Times New Roman" w:hAnsi="Times New Roman" w:cs="Times New Roman"/>
          <w:i w:val="0"/>
          <w:sz w:val="24"/>
          <w:szCs w:val="24"/>
        </w:rPr>
        <w:t>5</w:t>
      </w:r>
      <w:r w:rsidRPr="008D275D">
        <w:rPr>
          <w:rFonts w:ascii="Times New Roman" w:eastAsia="Times New Roman" w:hAnsi="Times New Roman" w:cs="Times New Roman"/>
          <w:i w:val="0"/>
          <w:sz w:val="24"/>
          <w:szCs w:val="24"/>
        </w:rPr>
        <w:t>, it can be observed that all constructs exhibit good validity because the square root of AVE is greater than the correlation between constructs.</w:t>
      </w:r>
    </w:p>
    <w:p w14:paraId="3DF8C2D2" w14:textId="29FEC0D2" w:rsidR="008D275D" w:rsidRPr="004A539F" w:rsidRDefault="008D275D" w:rsidP="008D275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t xml:space="preserve">Table </w:t>
      </w:r>
      <w:r w:rsidR="004B5740" w:rsidRPr="004A539F">
        <w:rPr>
          <w:rFonts w:ascii="Times New Roman" w:eastAsia="Times New Roman" w:hAnsi="Times New Roman" w:cs="Times New Roman"/>
          <w:b/>
          <w:bCs/>
          <w:i w:val="0"/>
          <w:sz w:val="24"/>
          <w:szCs w:val="24"/>
        </w:rPr>
        <w:t>5</w:t>
      </w:r>
      <w:r w:rsidRPr="004A539F">
        <w:rPr>
          <w:rFonts w:ascii="Times New Roman" w:eastAsia="Times New Roman" w:hAnsi="Times New Roman" w:cs="Times New Roman"/>
          <w:b/>
          <w:bCs/>
          <w:i w:val="0"/>
          <w:sz w:val="24"/>
          <w:szCs w:val="24"/>
        </w:rPr>
        <w:t>. Fornell-Larcker criterion</w:t>
      </w:r>
    </w:p>
    <w:tbl>
      <w:tblPr>
        <w:tblStyle w:val="TableGrid5"/>
        <w:tblW w:w="0" w:type="auto"/>
        <w:tblInd w:w="2605" w:type="dxa"/>
        <w:tblLook w:val="04A0" w:firstRow="1" w:lastRow="0" w:firstColumn="1" w:lastColumn="0" w:noHBand="0" w:noVBand="1"/>
      </w:tblPr>
      <w:tblGrid>
        <w:gridCol w:w="810"/>
        <w:gridCol w:w="833"/>
        <w:gridCol w:w="833"/>
        <w:gridCol w:w="870"/>
        <w:gridCol w:w="840"/>
      </w:tblGrid>
      <w:tr w:rsidR="008D275D" w:rsidRPr="008D275D" w14:paraId="57E693A2" w14:textId="77777777" w:rsidTr="003C4939">
        <w:tc>
          <w:tcPr>
            <w:tcW w:w="810" w:type="dxa"/>
          </w:tcPr>
          <w:p w14:paraId="6E4A5F89" w14:textId="77777777" w:rsidR="008D275D" w:rsidRPr="008D275D" w:rsidRDefault="008D275D" w:rsidP="008D275D">
            <w:pPr>
              <w:suppressAutoHyphens w:val="0"/>
              <w:jc w:val="both"/>
              <w:rPr>
                <w:rFonts w:ascii="Times New Roman" w:hAnsi="Times New Roman"/>
                <w:lang w:bidi="ar-SA"/>
              </w:rPr>
            </w:pPr>
          </w:p>
        </w:tc>
        <w:tc>
          <w:tcPr>
            <w:tcW w:w="833" w:type="dxa"/>
          </w:tcPr>
          <w:p w14:paraId="36400DBF"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ATT</w:t>
            </w:r>
          </w:p>
        </w:tc>
        <w:tc>
          <w:tcPr>
            <w:tcW w:w="833" w:type="dxa"/>
          </w:tcPr>
          <w:p w14:paraId="525C1F58"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PC</w:t>
            </w:r>
          </w:p>
        </w:tc>
        <w:tc>
          <w:tcPr>
            <w:tcW w:w="870" w:type="dxa"/>
          </w:tcPr>
          <w:p w14:paraId="332B4D55"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SQ</w:t>
            </w:r>
          </w:p>
        </w:tc>
        <w:tc>
          <w:tcPr>
            <w:tcW w:w="840" w:type="dxa"/>
          </w:tcPr>
          <w:p w14:paraId="1F4291F8"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PV</w:t>
            </w:r>
          </w:p>
        </w:tc>
      </w:tr>
      <w:tr w:rsidR="008D275D" w:rsidRPr="008D275D" w14:paraId="50DB8AAF" w14:textId="77777777" w:rsidTr="003C4939">
        <w:tc>
          <w:tcPr>
            <w:tcW w:w="810" w:type="dxa"/>
          </w:tcPr>
          <w:p w14:paraId="43BAA510"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ATT</w:t>
            </w:r>
          </w:p>
          <w:p w14:paraId="6A5B3046"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PC</w:t>
            </w:r>
          </w:p>
          <w:p w14:paraId="4757E8FC"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SQ</w:t>
            </w:r>
          </w:p>
          <w:p w14:paraId="1291F98B"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PV</w:t>
            </w:r>
          </w:p>
        </w:tc>
        <w:tc>
          <w:tcPr>
            <w:tcW w:w="833" w:type="dxa"/>
          </w:tcPr>
          <w:p w14:paraId="051F15DA"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0.892</w:t>
            </w:r>
          </w:p>
          <w:p w14:paraId="14960332"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0.566</w:t>
            </w:r>
          </w:p>
          <w:p w14:paraId="5A055514"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0.614</w:t>
            </w:r>
          </w:p>
          <w:p w14:paraId="199DB7C9"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0.293</w:t>
            </w:r>
          </w:p>
        </w:tc>
        <w:tc>
          <w:tcPr>
            <w:tcW w:w="833" w:type="dxa"/>
          </w:tcPr>
          <w:p w14:paraId="52A0537D" w14:textId="77777777" w:rsidR="008D275D" w:rsidRPr="008D275D" w:rsidRDefault="008D275D" w:rsidP="008D275D">
            <w:pPr>
              <w:suppressAutoHyphens w:val="0"/>
              <w:jc w:val="both"/>
              <w:rPr>
                <w:rFonts w:ascii="Times New Roman" w:hAnsi="Times New Roman"/>
                <w:lang w:bidi="ar-SA"/>
              </w:rPr>
            </w:pPr>
          </w:p>
          <w:p w14:paraId="6BAFC876"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0.909</w:t>
            </w:r>
          </w:p>
          <w:p w14:paraId="51AA3FD7"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0.767</w:t>
            </w:r>
          </w:p>
          <w:p w14:paraId="0B600761"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0.088</w:t>
            </w:r>
          </w:p>
        </w:tc>
        <w:tc>
          <w:tcPr>
            <w:tcW w:w="870" w:type="dxa"/>
          </w:tcPr>
          <w:p w14:paraId="7E07D9C5" w14:textId="77777777" w:rsidR="008D275D" w:rsidRPr="008D275D" w:rsidRDefault="008D275D" w:rsidP="008D275D">
            <w:pPr>
              <w:suppressAutoHyphens w:val="0"/>
              <w:jc w:val="both"/>
              <w:rPr>
                <w:rFonts w:ascii="Times New Roman" w:hAnsi="Times New Roman"/>
                <w:lang w:bidi="ar-SA"/>
              </w:rPr>
            </w:pPr>
          </w:p>
          <w:p w14:paraId="0E3A49FD" w14:textId="77777777" w:rsidR="008D275D" w:rsidRPr="008D275D" w:rsidRDefault="008D275D" w:rsidP="008D275D">
            <w:pPr>
              <w:suppressAutoHyphens w:val="0"/>
              <w:jc w:val="both"/>
              <w:rPr>
                <w:rFonts w:ascii="Times New Roman" w:hAnsi="Times New Roman"/>
                <w:lang w:bidi="ar-SA"/>
              </w:rPr>
            </w:pPr>
          </w:p>
          <w:p w14:paraId="6D352648"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0.818</w:t>
            </w:r>
          </w:p>
          <w:p w14:paraId="2B0A7AEA"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0.099</w:t>
            </w:r>
          </w:p>
        </w:tc>
        <w:tc>
          <w:tcPr>
            <w:tcW w:w="840" w:type="dxa"/>
          </w:tcPr>
          <w:p w14:paraId="4C1A2611" w14:textId="77777777" w:rsidR="008D275D" w:rsidRPr="008D275D" w:rsidRDefault="008D275D" w:rsidP="008D275D">
            <w:pPr>
              <w:suppressAutoHyphens w:val="0"/>
              <w:jc w:val="both"/>
              <w:rPr>
                <w:rFonts w:ascii="Times New Roman" w:hAnsi="Times New Roman"/>
                <w:lang w:bidi="ar-SA"/>
              </w:rPr>
            </w:pPr>
          </w:p>
          <w:p w14:paraId="223349D2" w14:textId="77777777" w:rsidR="008D275D" w:rsidRPr="008D275D" w:rsidRDefault="008D275D" w:rsidP="008D275D">
            <w:pPr>
              <w:suppressAutoHyphens w:val="0"/>
              <w:jc w:val="both"/>
              <w:rPr>
                <w:rFonts w:ascii="Times New Roman" w:hAnsi="Times New Roman"/>
                <w:lang w:bidi="ar-SA"/>
              </w:rPr>
            </w:pPr>
          </w:p>
          <w:p w14:paraId="24A3C97E" w14:textId="77777777" w:rsidR="008D275D" w:rsidRPr="008D275D" w:rsidRDefault="008D275D" w:rsidP="008D275D">
            <w:pPr>
              <w:suppressAutoHyphens w:val="0"/>
              <w:jc w:val="both"/>
              <w:rPr>
                <w:rFonts w:ascii="Times New Roman" w:hAnsi="Times New Roman"/>
                <w:lang w:bidi="ar-SA"/>
              </w:rPr>
            </w:pPr>
          </w:p>
          <w:p w14:paraId="3A75B633" w14:textId="77777777" w:rsidR="008D275D" w:rsidRPr="008D275D" w:rsidRDefault="008D275D" w:rsidP="008D275D">
            <w:pPr>
              <w:suppressAutoHyphens w:val="0"/>
              <w:jc w:val="both"/>
              <w:rPr>
                <w:rFonts w:ascii="Times New Roman" w:hAnsi="Times New Roman"/>
                <w:lang w:bidi="ar-SA"/>
              </w:rPr>
            </w:pPr>
            <w:r w:rsidRPr="008D275D">
              <w:rPr>
                <w:rFonts w:ascii="Times New Roman" w:hAnsi="Times New Roman"/>
                <w:lang w:bidi="ar-SA"/>
              </w:rPr>
              <w:t>0.799</w:t>
            </w:r>
          </w:p>
        </w:tc>
      </w:tr>
    </w:tbl>
    <w:p w14:paraId="5A5A921F" w14:textId="3B522B57" w:rsidR="008D275D" w:rsidRDefault="008D275D" w:rsidP="008D275D">
      <w:pPr>
        <w:spacing w:after="0" w:line="240" w:lineRule="auto"/>
        <w:ind w:firstLine="360"/>
        <w:jc w:val="both"/>
        <w:rPr>
          <w:rFonts w:ascii="Times New Roman" w:eastAsia="Times New Roman" w:hAnsi="Times New Roman" w:cs="Times New Roman"/>
          <w:i w:val="0"/>
          <w:sz w:val="24"/>
          <w:szCs w:val="24"/>
        </w:rPr>
      </w:pPr>
      <w:r w:rsidRPr="008D275D">
        <w:rPr>
          <w:rFonts w:ascii="Times New Roman" w:eastAsia="Times New Roman" w:hAnsi="Times New Roman" w:cs="Times New Roman"/>
          <w:i w:val="0"/>
          <w:sz w:val="24"/>
          <w:szCs w:val="24"/>
        </w:rPr>
        <w:t xml:space="preserve">Cross-loadings testing is also used to examine discriminant validity. An indicator is valid if the loading values of each indicator on its construct are higher than its cross-loadings values. In Table </w:t>
      </w:r>
      <w:r w:rsidR="004B5740">
        <w:rPr>
          <w:rFonts w:ascii="Times New Roman" w:eastAsia="Times New Roman" w:hAnsi="Times New Roman" w:cs="Times New Roman"/>
          <w:i w:val="0"/>
          <w:sz w:val="24"/>
          <w:szCs w:val="24"/>
        </w:rPr>
        <w:t>6</w:t>
      </w:r>
      <w:r w:rsidRPr="008D275D">
        <w:rPr>
          <w:rFonts w:ascii="Times New Roman" w:eastAsia="Times New Roman" w:hAnsi="Times New Roman" w:cs="Times New Roman"/>
          <w:i w:val="0"/>
          <w:sz w:val="24"/>
          <w:szCs w:val="24"/>
        </w:rPr>
        <w:t>, it can be observed that the indicator values on their respective constructs are higher than their cross-loadings values. Therefore, it can be concluded that the convergent validity standard is met.</w:t>
      </w:r>
    </w:p>
    <w:p w14:paraId="187DE74D" w14:textId="1A01E90D" w:rsidR="008D275D" w:rsidRPr="004A539F" w:rsidRDefault="008D275D" w:rsidP="008D275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t xml:space="preserve">Table </w:t>
      </w:r>
      <w:r w:rsidR="004B5740" w:rsidRPr="004A539F">
        <w:rPr>
          <w:rFonts w:ascii="Times New Roman" w:eastAsia="Times New Roman" w:hAnsi="Times New Roman" w:cs="Times New Roman"/>
          <w:b/>
          <w:bCs/>
          <w:i w:val="0"/>
          <w:sz w:val="24"/>
          <w:szCs w:val="24"/>
        </w:rPr>
        <w:t>6</w:t>
      </w:r>
      <w:r w:rsidRPr="004A539F">
        <w:rPr>
          <w:rFonts w:ascii="Times New Roman" w:eastAsia="Times New Roman" w:hAnsi="Times New Roman" w:cs="Times New Roman"/>
          <w:b/>
          <w:bCs/>
          <w:i w:val="0"/>
          <w:sz w:val="24"/>
          <w:szCs w:val="24"/>
        </w:rPr>
        <w:t>. Cross-loadings</w:t>
      </w:r>
    </w:p>
    <w:tbl>
      <w:tblPr>
        <w:tblStyle w:val="TableGrid6"/>
        <w:tblW w:w="0" w:type="auto"/>
        <w:tblInd w:w="2144" w:type="dxa"/>
        <w:tblLook w:val="04A0" w:firstRow="1" w:lastRow="0" w:firstColumn="1" w:lastColumn="0" w:noHBand="0" w:noVBand="1"/>
      </w:tblPr>
      <w:tblGrid>
        <w:gridCol w:w="775"/>
        <w:gridCol w:w="1005"/>
        <w:gridCol w:w="1080"/>
        <w:gridCol w:w="900"/>
        <w:gridCol w:w="1021"/>
      </w:tblGrid>
      <w:tr w:rsidR="008D275D" w:rsidRPr="008D275D" w14:paraId="51EF1CE2" w14:textId="77777777" w:rsidTr="003C4939">
        <w:tc>
          <w:tcPr>
            <w:tcW w:w="775" w:type="dxa"/>
          </w:tcPr>
          <w:p w14:paraId="4A929E50" w14:textId="77777777" w:rsidR="008D275D" w:rsidRPr="008D275D" w:rsidRDefault="008D275D" w:rsidP="008D275D">
            <w:pPr>
              <w:suppressAutoHyphens w:val="0"/>
              <w:rPr>
                <w:rFonts w:ascii="Times New Roman" w:hAnsi="Times New Roman"/>
                <w:lang w:bidi="ar-SA"/>
              </w:rPr>
            </w:pPr>
          </w:p>
        </w:tc>
        <w:tc>
          <w:tcPr>
            <w:tcW w:w="1005" w:type="dxa"/>
          </w:tcPr>
          <w:p w14:paraId="75D038C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ATT</w:t>
            </w:r>
          </w:p>
        </w:tc>
        <w:tc>
          <w:tcPr>
            <w:tcW w:w="1080" w:type="dxa"/>
          </w:tcPr>
          <w:p w14:paraId="501F22B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PC</w:t>
            </w:r>
          </w:p>
        </w:tc>
        <w:tc>
          <w:tcPr>
            <w:tcW w:w="900" w:type="dxa"/>
          </w:tcPr>
          <w:p w14:paraId="5583295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SQ</w:t>
            </w:r>
          </w:p>
        </w:tc>
        <w:tc>
          <w:tcPr>
            <w:tcW w:w="1021" w:type="dxa"/>
          </w:tcPr>
          <w:p w14:paraId="23D588D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PV</w:t>
            </w:r>
          </w:p>
        </w:tc>
      </w:tr>
      <w:tr w:rsidR="008D275D" w:rsidRPr="008D275D" w14:paraId="0B7B32B1" w14:textId="77777777" w:rsidTr="003C4939">
        <w:tc>
          <w:tcPr>
            <w:tcW w:w="775" w:type="dxa"/>
          </w:tcPr>
          <w:p w14:paraId="5D33EB3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ATT1</w:t>
            </w:r>
          </w:p>
          <w:p w14:paraId="2BD339AE"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ATT2</w:t>
            </w:r>
          </w:p>
          <w:p w14:paraId="6158917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ATT3</w:t>
            </w:r>
          </w:p>
          <w:p w14:paraId="1DD25AF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PC1</w:t>
            </w:r>
          </w:p>
          <w:p w14:paraId="29F8F83F"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PC2</w:t>
            </w:r>
          </w:p>
          <w:p w14:paraId="4F58510B"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PC3</w:t>
            </w:r>
          </w:p>
          <w:p w14:paraId="0A29E9C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SQ1</w:t>
            </w:r>
          </w:p>
          <w:p w14:paraId="04F9C4B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SQ2</w:t>
            </w:r>
          </w:p>
          <w:p w14:paraId="7CFC8960"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SQ2</w:t>
            </w:r>
          </w:p>
          <w:p w14:paraId="7F2F337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PV1</w:t>
            </w:r>
          </w:p>
          <w:p w14:paraId="50D6455B"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PV2</w:t>
            </w:r>
          </w:p>
          <w:p w14:paraId="472F87E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PV3</w:t>
            </w:r>
          </w:p>
        </w:tc>
        <w:tc>
          <w:tcPr>
            <w:tcW w:w="1005" w:type="dxa"/>
          </w:tcPr>
          <w:p w14:paraId="057D8C9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0.919</w:t>
            </w:r>
          </w:p>
          <w:p w14:paraId="3C86AD3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0.940</w:t>
            </w:r>
          </w:p>
          <w:p w14:paraId="15AFA0E0"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0.812</w:t>
            </w:r>
          </w:p>
          <w:p w14:paraId="0DBB63F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0.430</w:t>
            </w:r>
          </w:p>
          <w:p w14:paraId="68F6526B"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0.478</w:t>
            </w:r>
          </w:p>
          <w:p w14:paraId="4CC4B759"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0.602</w:t>
            </w:r>
          </w:p>
          <w:p w14:paraId="31BAC16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0.478</w:t>
            </w:r>
          </w:p>
          <w:p w14:paraId="649B423F"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0.476</w:t>
            </w:r>
          </w:p>
          <w:p w14:paraId="334947F3"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0.540</w:t>
            </w:r>
          </w:p>
          <w:p w14:paraId="1D59FFAF"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0.047</w:t>
            </w:r>
          </w:p>
          <w:p w14:paraId="20B29E3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0.064</w:t>
            </w:r>
          </w:p>
          <w:p w14:paraId="7F6C5BF3"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0.335</w:t>
            </w:r>
          </w:p>
        </w:tc>
        <w:tc>
          <w:tcPr>
            <w:tcW w:w="1080" w:type="dxa"/>
          </w:tcPr>
          <w:p w14:paraId="7B106D6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0.415</w:t>
            </w:r>
          </w:p>
          <w:p w14:paraId="40426A5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0.445</w:t>
            </w:r>
          </w:p>
          <w:p w14:paraId="4EF5E4DE"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0.637</w:t>
            </w:r>
          </w:p>
          <w:p w14:paraId="4A59F602"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0.894</w:t>
            </w:r>
          </w:p>
          <w:p w14:paraId="783F9100"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0.936</w:t>
            </w:r>
          </w:p>
          <w:p w14:paraId="39AAAAE1"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0.896</w:t>
            </w:r>
          </w:p>
          <w:p w14:paraId="636A5992"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0.239</w:t>
            </w:r>
          </w:p>
          <w:p w14:paraId="01FB1C1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0.822</w:t>
            </w:r>
          </w:p>
          <w:p w14:paraId="1971875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0.791</w:t>
            </w:r>
          </w:p>
          <w:p w14:paraId="33618DB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-0.045</w:t>
            </w:r>
          </w:p>
          <w:p w14:paraId="40867B0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-0.032</w:t>
            </w:r>
          </w:p>
          <w:p w14:paraId="022B65D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0.119</w:t>
            </w:r>
          </w:p>
        </w:tc>
        <w:tc>
          <w:tcPr>
            <w:tcW w:w="900" w:type="dxa"/>
          </w:tcPr>
          <w:p w14:paraId="55EE7A7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0.490</w:t>
            </w:r>
          </w:p>
          <w:p w14:paraId="38DDECA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0.526</w:t>
            </w:r>
          </w:p>
          <w:p w14:paraId="34CC619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0.614</w:t>
            </w:r>
          </w:p>
          <w:p w14:paraId="1FC99E8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0.667</w:t>
            </w:r>
          </w:p>
          <w:p w14:paraId="14D44AE3"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0.697</w:t>
            </w:r>
          </w:p>
          <w:p w14:paraId="2F499AC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0.718</w:t>
            </w:r>
          </w:p>
          <w:p w14:paraId="35C322C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0.655</w:t>
            </w:r>
          </w:p>
          <w:p w14:paraId="1A1AE4E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0.881</w:t>
            </w:r>
          </w:p>
          <w:p w14:paraId="14CBF78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0.895</w:t>
            </w:r>
          </w:p>
          <w:p w14:paraId="6FE43482"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0.030</w:t>
            </w:r>
          </w:p>
          <w:p w14:paraId="20BF551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0.012</w:t>
            </w:r>
          </w:p>
          <w:p w14:paraId="6730228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0.113</w:t>
            </w:r>
          </w:p>
        </w:tc>
        <w:tc>
          <w:tcPr>
            <w:tcW w:w="1021" w:type="dxa"/>
          </w:tcPr>
          <w:p w14:paraId="3CAA7B33"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0.349</w:t>
            </w:r>
          </w:p>
          <w:p w14:paraId="734536A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0.355</w:t>
            </w:r>
          </w:p>
          <w:p w14:paraId="414EB0C9"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0.091</w:t>
            </w:r>
          </w:p>
          <w:p w14:paraId="02E0DC4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-0.006</w:t>
            </w:r>
          </w:p>
          <w:p w14:paraId="076F2753"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0.059</w:t>
            </w:r>
          </w:p>
          <w:p w14:paraId="4E444FFB"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0.159</w:t>
            </w:r>
          </w:p>
          <w:p w14:paraId="2DBD1CD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0.235</w:t>
            </w:r>
          </w:p>
          <w:p w14:paraId="4B07B49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-0.033</w:t>
            </w:r>
          </w:p>
          <w:p w14:paraId="01A84BA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0.044</w:t>
            </w:r>
          </w:p>
          <w:p w14:paraId="306AA84C"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0.703</w:t>
            </w:r>
          </w:p>
          <w:p w14:paraId="06C73DA9"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0.681</w:t>
            </w:r>
          </w:p>
          <w:p w14:paraId="2495376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0.978</w:t>
            </w:r>
          </w:p>
        </w:tc>
      </w:tr>
    </w:tbl>
    <w:p w14:paraId="17B243A9" w14:textId="2CDA7613" w:rsidR="008D275D" w:rsidRPr="0053440C" w:rsidRDefault="008D275D" w:rsidP="00A53916">
      <w:pPr>
        <w:spacing w:after="0" w:line="240" w:lineRule="auto"/>
        <w:ind w:firstLine="360"/>
        <w:jc w:val="both"/>
        <w:rPr>
          <w:rFonts w:ascii="Times New Roman" w:eastAsia="Times New Roman" w:hAnsi="Times New Roman" w:cs="Times New Roman"/>
          <w:i w:val="0"/>
          <w:sz w:val="22"/>
          <w:szCs w:val="22"/>
        </w:rPr>
      </w:pPr>
    </w:p>
    <w:p w14:paraId="1D7AE5F3" w14:textId="0ED4629D" w:rsidR="004A539F" w:rsidRPr="008D275D" w:rsidRDefault="008D275D" w:rsidP="004A539F">
      <w:pPr>
        <w:spacing w:after="0" w:line="240" w:lineRule="auto"/>
        <w:ind w:firstLine="360"/>
        <w:jc w:val="both"/>
        <w:rPr>
          <w:rFonts w:ascii="Times New Roman" w:eastAsia="Times New Roman" w:hAnsi="Times New Roman" w:cs="Times New Roman"/>
          <w:i w:val="0"/>
          <w:sz w:val="24"/>
          <w:szCs w:val="24"/>
        </w:rPr>
      </w:pPr>
      <w:r w:rsidRPr="008D275D">
        <w:rPr>
          <w:rFonts w:ascii="Times New Roman" w:eastAsia="Times New Roman" w:hAnsi="Times New Roman" w:cs="Times New Roman"/>
          <w:i w:val="0"/>
          <w:sz w:val="24"/>
          <w:szCs w:val="24"/>
        </w:rPr>
        <w:t xml:space="preserve">Another analysis is multicollinearity testing. Multicollinearity occurs when latent variables correlate with each other, resulting in inaccurate regression outcomes. The VIF (variance </w:t>
      </w:r>
      <w:r w:rsidRPr="008D275D">
        <w:rPr>
          <w:rFonts w:ascii="Times New Roman" w:eastAsia="Times New Roman" w:hAnsi="Times New Roman" w:cs="Times New Roman"/>
          <w:i w:val="0"/>
          <w:sz w:val="24"/>
          <w:szCs w:val="24"/>
        </w:rPr>
        <w:lastRenderedPageBreak/>
        <w:t>inflation factor) value is used to check the level of multicollinearity in the regression model. This is done by calculating the variance of the regression coefficients of latent variables and explaining how much variance of one latent variable can be explained by other latent variables in the research model. The Tolerance value is used to measure the variability of selected latent variables that cannot be explained by other latent variables. Multicollinearity occurs when the Tolerance value &lt; 0.10 or the VIF value &gt; 10 (Hair, et al., 2014). Based on Table 8, it can be seen that the VIF values of all indicators are &lt; 10, so it can be concluded that there is no multicollinearity issue, thus the interpretation of the analysis results is reliable.</w:t>
      </w:r>
    </w:p>
    <w:p w14:paraId="53F07BE9" w14:textId="489B092C" w:rsidR="008D275D" w:rsidRPr="004A539F" w:rsidRDefault="008D275D" w:rsidP="008D275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t xml:space="preserve">Table </w:t>
      </w:r>
      <w:r w:rsidR="004B5740" w:rsidRPr="004A539F">
        <w:rPr>
          <w:rFonts w:ascii="Times New Roman" w:eastAsia="Times New Roman" w:hAnsi="Times New Roman" w:cs="Times New Roman"/>
          <w:b/>
          <w:bCs/>
          <w:i w:val="0"/>
          <w:sz w:val="24"/>
          <w:szCs w:val="24"/>
        </w:rPr>
        <w:t>7</w:t>
      </w:r>
      <w:r w:rsidRPr="004A539F">
        <w:rPr>
          <w:rFonts w:ascii="Times New Roman" w:eastAsia="Times New Roman" w:hAnsi="Times New Roman" w:cs="Times New Roman"/>
          <w:b/>
          <w:bCs/>
          <w:i w:val="0"/>
          <w:sz w:val="24"/>
          <w:szCs w:val="24"/>
        </w:rPr>
        <w:t>. Collinearity Statistics</w:t>
      </w:r>
    </w:p>
    <w:tbl>
      <w:tblPr>
        <w:tblStyle w:val="TableGrid7"/>
        <w:tblW w:w="0" w:type="auto"/>
        <w:tblInd w:w="2875" w:type="dxa"/>
        <w:tblLook w:val="04A0" w:firstRow="1" w:lastRow="0" w:firstColumn="1" w:lastColumn="0" w:noHBand="0" w:noVBand="1"/>
      </w:tblPr>
      <w:tblGrid>
        <w:gridCol w:w="2070"/>
        <w:gridCol w:w="1620"/>
      </w:tblGrid>
      <w:tr w:rsidR="008D275D" w:rsidRPr="008D275D" w14:paraId="15BADB8E" w14:textId="77777777" w:rsidTr="003C4939">
        <w:tc>
          <w:tcPr>
            <w:tcW w:w="2070" w:type="dxa"/>
          </w:tcPr>
          <w:p w14:paraId="491E34BD" w14:textId="77777777" w:rsidR="008D275D" w:rsidRPr="008D275D" w:rsidRDefault="008D275D" w:rsidP="008D275D">
            <w:pPr>
              <w:suppressAutoHyphens w:val="0"/>
              <w:spacing w:after="160" w:line="259" w:lineRule="auto"/>
              <w:jc w:val="center"/>
              <w:rPr>
                <w:rFonts w:ascii="Times New Roman" w:hAnsi="Times New Roman"/>
                <w:lang w:bidi="ar-SA"/>
              </w:rPr>
            </w:pPr>
            <w:r w:rsidRPr="008D275D">
              <w:rPr>
                <w:rFonts w:ascii="Times New Roman" w:hAnsi="Times New Roman"/>
                <w:lang w:bidi="ar-SA"/>
              </w:rPr>
              <w:t>Items</w:t>
            </w:r>
          </w:p>
        </w:tc>
        <w:tc>
          <w:tcPr>
            <w:tcW w:w="1620" w:type="dxa"/>
          </w:tcPr>
          <w:p w14:paraId="26DA09E8" w14:textId="77777777" w:rsidR="008D275D" w:rsidRPr="008D275D" w:rsidRDefault="008D275D" w:rsidP="008D275D">
            <w:pPr>
              <w:suppressAutoHyphens w:val="0"/>
              <w:spacing w:after="160" w:line="259" w:lineRule="auto"/>
              <w:jc w:val="center"/>
              <w:rPr>
                <w:rFonts w:ascii="Times New Roman" w:hAnsi="Times New Roman"/>
                <w:lang w:bidi="ar-SA"/>
              </w:rPr>
            </w:pPr>
            <w:r w:rsidRPr="008D275D">
              <w:rPr>
                <w:rFonts w:ascii="Times New Roman" w:hAnsi="Times New Roman"/>
                <w:lang w:bidi="ar-SA"/>
              </w:rPr>
              <w:t>VIF</w:t>
            </w:r>
          </w:p>
        </w:tc>
      </w:tr>
      <w:tr w:rsidR="008D275D" w:rsidRPr="008D275D" w14:paraId="1A1385D0" w14:textId="77777777" w:rsidTr="003C4939">
        <w:tc>
          <w:tcPr>
            <w:tcW w:w="2070" w:type="dxa"/>
          </w:tcPr>
          <w:p w14:paraId="3C859AFF"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ATT1</w:t>
            </w:r>
          </w:p>
          <w:p w14:paraId="6C97FC41"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ATT2</w:t>
            </w:r>
          </w:p>
          <w:p w14:paraId="1DB53EBB"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ATT3</w:t>
            </w:r>
          </w:p>
          <w:p w14:paraId="4D343BD0"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PC1</w:t>
            </w:r>
          </w:p>
          <w:p w14:paraId="67E77706"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PC2</w:t>
            </w:r>
          </w:p>
          <w:p w14:paraId="35CE0090"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PC3</w:t>
            </w:r>
          </w:p>
          <w:p w14:paraId="3AF876EB"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SQ1</w:t>
            </w:r>
          </w:p>
          <w:p w14:paraId="68F6F0B5"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SQ2</w:t>
            </w:r>
          </w:p>
          <w:p w14:paraId="647D39B3"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SQ3</w:t>
            </w:r>
          </w:p>
          <w:p w14:paraId="331B8216"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PV1</w:t>
            </w:r>
          </w:p>
          <w:p w14:paraId="415A5BB6"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PV2</w:t>
            </w:r>
          </w:p>
          <w:p w14:paraId="427D272A"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PV3</w:t>
            </w:r>
          </w:p>
        </w:tc>
        <w:tc>
          <w:tcPr>
            <w:tcW w:w="1620" w:type="dxa"/>
          </w:tcPr>
          <w:p w14:paraId="56544C20"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7.173</w:t>
            </w:r>
          </w:p>
          <w:p w14:paraId="7AF9479B"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7.803</w:t>
            </w:r>
          </w:p>
          <w:p w14:paraId="483CF94C"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1.550</w:t>
            </w:r>
          </w:p>
          <w:p w14:paraId="6634B957"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3.638</w:t>
            </w:r>
          </w:p>
          <w:p w14:paraId="0FB72B8E"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4.518</w:t>
            </w:r>
          </w:p>
          <w:p w14:paraId="010E9E1D"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2.150</w:t>
            </w:r>
          </w:p>
          <w:p w14:paraId="28D46281"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1.120</w:t>
            </w:r>
          </w:p>
          <w:p w14:paraId="76D3A988"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3.267</w:t>
            </w:r>
          </w:p>
          <w:p w14:paraId="311BB45D"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3.296</w:t>
            </w:r>
          </w:p>
          <w:p w14:paraId="0EE32FE0"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2.457</w:t>
            </w:r>
          </w:p>
          <w:p w14:paraId="3CB060EB"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2.313</w:t>
            </w:r>
          </w:p>
          <w:p w14:paraId="5582E838" w14:textId="77777777" w:rsidR="008D275D" w:rsidRPr="008D275D" w:rsidRDefault="008D275D" w:rsidP="008D275D">
            <w:pPr>
              <w:suppressAutoHyphens w:val="0"/>
              <w:jc w:val="center"/>
              <w:rPr>
                <w:rFonts w:ascii="Times New Roman" w:hAnsi="Times New Roman"/>
                <w:sz w:val="24"/>
                <w:szCs w:val="24"/>
                <w:lang w:bidi="ar-SA"/>
              </w:rPr>
            </w:pPr>
            <w:r w:rsidRPr="008D275D">
              <w:rPr>
                <w:rFonts w:ascii="Times New Roman" w:hAnsi="Times New Roman"/>
                <w:sz w:val="24"/>
                <w:szCs w:val="24"/>
                <w:lang w:bidi="ar-SA"/>
              </w:rPr>
              <w:t>1.526</w:t>
            </w:r>
          </w:p>
        </w:tc>
      </w:tr>
    </w:tbl>
    <w:p w14:paraId="3F72C894" w14:textId="074C3565" w:rsidR="008D275D" w:rsidRPr="004B5740" w:rsidRDefault="008D275D" w:rsidP="004B5740">
      <w:pPr>
        <w:spacing w:before="120" w:after="0" w:line="240" w:lineRule="auto"/>
        <w:jc w:val="both"/>
        <w:rPr>
          <w:rFonts w:ascii="Times New Roman" w:eastAsia="Times New Roman" w:hAnsi="Times New Roman" w:cs="Times New Roman"/>
          <w:b/>
          <w:bCs/>
          <w:iCs w:val="0"/>
          <w:sz w:val="24"/>
          <w:szCs w:val="24"/>
        </w:rPr>
      </w:pPr>
      <w:r w:rsidRPr="004B5740">
        <w:rPr>
          <w:rFonts w:ascii="Times New Roman" w:eastAsia="Times New Roman" w:hAnsi="Times New Roman" w:cs="Times New Roman"/>
          <w:b/>
          <w:bCs/>
          <w:iCs w:val="0"/>
          <w:sz w:val="24"/>
          <w:szCs w:val="24"/>
        </w:rPr>
        <w:t>Structural model testing (inner model) results</w:t>
      </w:r>
    </w:p>
    <w:p w14:paraId="7D5DE4E0" w14:textId="4A8F81C1" w:rsidR="008D275D" w:rsidRDefault="008D275D" w:rsidP="004B5740">
      <w:pPr>
        <w:spacing w:after="0" w:line="240" w:lineRule="auto"/>
        <w:ind w:firstLine="360"/>
        <w:jc w:val="both"/>
        <w:rPr>
          <w:rFonts w:ascii="Times New Roman" w:eastAsia="Times New Roman" w:hAnsi="Times New Roman" w:cs="Times New Roman"/>
          <w:i w:val="0"/>
          <w:sz w:val="24"/>
          <w:szCs w:val="24"/>
        </w:rPr>
      </w:pPr>
      <w:r w:rsidRPr="008D275D">
        <w:rPr>
          <w:rFonts w:ascii="Times New Roman" w:eastAsia="Times New Roman" w:hAnsi="Times New Roman" w:cs="Times New Roman"/>
          <w:i w:val="0"/>
          <w:sz w:val="24"/>
          <w:szCs w:val="24"/>
        </w:rPr>
        <w:tab/>
        <w:t xml:space="preserve">Following the assessment of the measurement model, which was determined to be both reliable and valid, path analysis was conducted to examine the relationships within the structural model among the constructs using PLS-SEM. This involved calculating path coefficients and assessing their significance, reflecting the proposed connections between different research constructs (see Table 9), as well as evaluating the levels of R² values (see Table </w:t>
      </w:r>
      <w:r w:rsidR="000A537B">
        <w:rPr>
          <w:rFonts w:ascii="Times New Roman" w:eastAsia="Times New Roman" w:hAnsi="Times New Roman" w:cs="Times New Roman"/>
          <w:i w:val="0"/>
          <w:sz w:val="24"/>
          <w:szCs w:val="24"/>
        </w:rPr>
        <w:t>9</w:t>
      </w:r>
      <w:r w:rsidRPr="008D275D">
        <w:rPr>
          <w:rFonts w:ascii="Times New Roman" w:eastAsia="Times New Roman" w:hAnsi="Times New Roman" w:cs="Times New Roman"/>
          <w:i w:val="0"/>
          <w:sz w:val="24"/>
          <w:szCs w:val="24"/>
        </w:rPr>
        <w:t xml:space="preserve"> and predictive relevance Q² (see Table 1</w:t>
      </w:r>
      <w:r w:rsidR="000A537B">
        <w:rPr>
          <w:rFonts w:ascii="Times New Roman" w:eastAsia="Times New Roman" w:hAnsi="Times New Roman" w:cs="Times New Roman"/>
          <w:i w:val="0"/>
          <w:sz w:val="24"/>
          <w:szCs w:val="24"/>
        </w:rPr>
        <w:t>0</w:t>
      </w:r>
      <w:r w:rsidRPr="008D275D">
        <w:rPr>
          <w:rFonts w:ascii="Times New Roman" w:eastAsia="Times New Roman" w:hAnsi="Times New Roman" w:cs="Times New Roman"/>
          <w:i w:val="0"/>
          <w:sz w:val="24"/>
          <w:szCs w:val="24"/>
        </w:rPr>
        <w:t>).</w:t>
      </w:r>
    </w:p>
    <w:p w14:paraId="7789E7A5" w14:textId="6E9AA714" w:rsidR="008D275D" w:rsidRPr="004A539F" w:rsidRDefault="008D275D" w:rsidP="008D275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t xml:space="preserve">Table </w:t>
      </w:r>
      <w:r w:rsidR="004B5740" w:rsidRPr="004A539F">
        <w:rPr>
          <w:rFonts w:ascii="Times New Roman" w:eastAsia="Times New Roman" w:hAnsi="Times New Roman" w:cs="Times New Roman"/>
          <w:b/>
          <w:bCs/>
          <w:i w:val="0"/>
          <w:sz w:val="24"/>
          <w:szCs w:val="24"/>
        </w:rPr>
        <w:t>8</w:t>
      </w:r>
      <w:r w:rsidRPr="004A539F">
        <w:rPr>
          <w:rFonts w:ascii="Times New Roman" w:eastAsia="Times New Roman" w:hAnsi="Times New Roman" w:cs="Times New Roman"/>
          <w:b/>
          <w:bCs/>
          <w:i w:val="0"/>
          <w:sz w:val="24"/>
          <w:szCs w:val="24"/>
        </w:rPr>
        <w:t>. Structural relationships and results of hypothesis testing</w:t>
      </w:r>
    </w:p>
    <w:tbl>
      <w:tblPr>
        <w:tblStyle w:val="TableGrid8"/>
        <w:tblW w:w="0" w:type="auto"/>
        <w:tblLook w:val="04A0" w:firstRow="1" w:lastRow="0" w:firstColumn="1" w:lastColumn="0" w:noHBand="0" w:noVBand="1"/>
      </w:tblPr>
      <w:tblGrid>
        <w:gridCol w:w="1206"/>
        <w:gridCol w:w="1411"/>
        <w:gridCol w:w="1164"/>
        <w:gridCol w:w="1864"/>
        <w:gridCol w:w="974"/>
        <w:gridCol w:w="931"/>
        <w:gridCol w:w="1510"/>
      </w:tblGrid>
      <w:tr w:rsidR="008D275D" w:rsidRPr="008D275D" w14:paraId="4D017443" w14:textId="77777777" w:rsidTr="00BF2B96">
        <w:tc>
          <w:tcPr>
            <w:tcW w:w="1206" w:type="dxa"/>
          </w:tcPr>
          <w:p w14:paraId="42C240A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Hypothesis</w:t>
            </w:r>
          </w:p>
        </w:tc>
        <w:tc>
          <w:tcPr>
            <w:tcW w:w="1416" w:type="dxa"/>
          </w:tcPr>
          <w:p w14:paraId="3137021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Path</w:t>
            </w:r>
          </w:p>
        </w:tc>
        <w:tc>
          <w:tcPr>
            <w:tcW w:w="1164" w:type="dxa"/>
          </w:tcPr>
          <w:p w14:paraId="146F1D5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coefficient</w:t>
            </w:r>
          </w:p>
        </w:tc>
        <w:tc>
          <w:tcPr>
            <w:tcW w:w="1879" w:type="dxa"/>
          </w:tcPr>
          <w:p w14:paraId="7A949704" w14:textId="10A07DB3" w:rsidR="008D275D" w:rsidRPr="008D275D" w:rsidRDefault="008D275D" w:rsidP="00BF2B96">
            <w:pPr>
              <w:suppressAutoHyphens w:val="0"/>
              <w:ind w:right="-135" w:hanging="71"/>
              <w:jc w:val="center"/>
              <w:rPr>
                <w:rFonts w:ascii="Times New Roman" w:hAnsi="Times New Roman"/>
                <w:lang w:bidi="ar-SA"/>
              </w:rPr>
            </w:pPr>
            <w:r w:rsidRPr="008D275D">
              <w:rPr>
                <w:rFonts w:ascii="Times New Roman" w:hAnsi="Times New Roman"/>
                <w:lang w:bidi="ar-SA"/>
              </w:rPr>
              <w:t>Standard</w:t>
            </w:r>
            <w:r w:rsidR="00BF2B96">
              <w:rPr>
                <w:rFonts w:ascii="Times New Roman" w:hAnsi="Times New Roman"/>
                <w:lang w:bidi="ar-SA"/>
              </w:rPr>
              <w:t xml:space="preserve"> </w:t>
            </w:r>
            <w:r w:rsidRPr="008D275D">
              <w:rPr>
                <w:rFonts w:ascii="Times New Roman" w:hAnsi="Times New Roman"/>
                <w:lang w:bidi="ar-SA"/>
              </w:rPr>
              <w:t>Deviation (STDEV)</w:t>
            </w:r>
          </w:p>
        </w:tc>
        <w:tc>
          <w:tcPr>
            <w:tcW w:w="948" w:type="dxa"/>
          </w:tcPr>
          <w:p w14:paraId="3172695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t-statistics</w:t>
            </w:r>
          </w:p>
        </w:tc>
        <w:tc>
          <w:tcPr>
            <w:tcW w:w="931" w:type="dxa"/>
          </w:tcPr>
          <w:p w14:paraId="0D40163C"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p-values</w:t>
            </w:r>
          </w:p>
        </w:tc>
        <w:tc>
          <w:tcPr>
            <w:tcW w:w="1516" w:type="dxa"/>
          </w:tcPr>
          <w:p w14:paraId="6EA1B74A"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Decision</w:t>
            </w:r>
          </w:p>
        </w:tc>
      </w:tr>
      <w:tr w:rsidR="008D275D" w:rsidRPr="008D275D" w14:paraId="6575C7D3" w14:textId="77777777" w:rsidTr="00BF2B96">
        <w:tc>
          <w:tcPr>
            <w:tcW w:w="1206" w:type="dxa"/>
          </w:tcPr>
          <w:p w14:paraId="4BD61B36"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H1</w:t>
            </w:r>
          </w:p>
          <w:p w14:paraId="6FDEBD88" w14:textId="77777777" w:rsidR="008D275D" w:rsidRPr="008D275D" w:rsidRDefault="008D275D" w:rsidP="008D275D">
            <w:pPr>
              <w:suppressAutoHyphens w:val="0"/>
              <w:rPr>
                <w:rFonts w:ascii="Times New Roman" w:hAnsi="Times New Roman"/>
                <w:lang w:bidi="ar-SA"/>
              </w:rPr>
            </w:pPr>
          </w:p>
          <w:p w14:paraId="4F19FF38" w14:textId="77777777" w:rsidR="008D275D" w:rsidRPr="008D275D" w:rsidRDefault="008D275D" w:rsidP="008D275D">
            <w:pPr>
              <w:suppressAutoHyphens w:val="0"/>
              <w:rPr>
                <w:rFonts w:ascii="Times New Roman" w:hAnsi="Times New Roman"/>
                <w:lang w:bidi="ar-SA"/>
              </w:rPr>
            </w:pPr>
          </w:p>
          <w:p w14:paraId="3360E814"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H2</w:t>
            </w:r>
          </w:p>
          <w:p w14:paraId="27B40DDA" w14:textId="06C95EC9" w:rsidR="008D275D" w:rsidRDefault="008D275D" w:rsidP="008D275D">
            <w:pPr>
              <w:suppressAutoHyphens w:val="0"/>
              <w:rPr>
                <w:rFonts w:ascii="Times New Roman" w:hAnsi="Times New Roman"/>
                <w:lang w:bidi="ar-SA"/>
              </w:rPr>
            </w:pPr>
          </w:p>
          <w:p w14:paraId="7645EFE1" w14:textId="741077AC" w:rsidR="00560204" w:rsidRDefault="00560204" w:rsidP="008D275D">
            <w:pPr>
              <w:suppressAutoHyphens w:val="0"/>
              <w:rPr>
                <w:rFonts w:ascii="Times New Roman" w:hAnsi="Times New Roman"/>
                <w:lang w:bidi="ar-SA"/>
              </w:rPr>
            </w:pPr>
          </w:p>
          <w:p w14:paraId="36CBF699" w14:textId="77777777" w:rsidR="00560204" w:rsidRPr="008D275D" w:rsidRDefault="00560204" w:rsidP="008D275D">
            <w:pPr>
              <w:suppressAutoHyphens w:val="0"/>
              <w:rPr>
                <w:rFonts w:ascii="Times New Roman" w:hAnsi="Times New Roman"/>
                <w:lang w:bidi="ar-SA"/>
              </w:rPr>
            </w:pPr>
          </w:p>
          <w:p w14:paraId="41841BB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H3</w:t>
            </w:r>
          </w:p>
        </w:tc>
        <w:tc>
          <w:tcPr>
            <w:tcW w:w="1416" w:type="dxa"/>
          </w:tcPr>
          <w:p w14:paraId="04282C2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Perception of credit ease → Attitude</w:t>
            </w:r>
          </w:p>
          <w:p w14:paraId="1433750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Service quality → Attitude</w:t>
            </w:r>
          </w:p>
          <w:p w14:paraId="151CFCE9"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Personal value → Attitude</w:t>
            </w:r>
          </w:p>
        </w:tc>
        <w:tc>
          <w:tcPr>
            <w:tcW w:w="1164" w:type="dxa"/>
          </w:tcPr>
          <w:p w14:paraId="141F440C"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0.224</w:t>
            </w:r>
          </w:p>
          <w:p w14:paraId="0E824C31" w14:textId="77777777" w:rsidR="008D275D" w:rsidRPr="008D275D" w:rsidRDefault="008D275D" w:rsidP="008D275D">
            <w:pPr>
              <w:suppressAutoHyphens w:val="0"/>
              <w:rPr>
                <w:rFonts w:ascii="Times New Roman" w:hAnsi="Times New Roman"/>
                <w:lang w:bidi="ar-SA"/>
              </w:rPr>
            </w:pPr>
          </w:p>
          <w:p w14:paraId="37B1A062" w14:textId="77777777" w:rsidR="008D275D" w:rsidRPr="008D275D" w:rsidRDefault="008D275D" w:rsidP="008D275D">
            <w:pPr>
              <w:suppressAutoHyphens w:val="0"/>
              <w:rPr>
                <w:rFonts w:ascii="Times New Roman" w:hAnsi="Times New Roman"/>
                <w:lang w:bidi="ar-SA"/>
              </w:rPr>
            </w:pPr>
          </w:p>
          <w:p w14:paraId="3462AC5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0.419</w:t>
            </w:r>
          </w:p>
          <w:p w14:paraId="487B40AE" w14:textId="77777777" w:rsidR="008D275D" w:rsidRPr="008D275D" w:rsidRDefault="008D275D" w:rsidP="008D275D">
            <w:pPr>
              <w:suppressAutoHyphens w:val="0"/>
              <w:rPr>
                <w:rFonts w:ascii="Times New Roman" w:hAnsi="Times New Roman"/>
                <w:lang w:bidi="ar-SA"/>
              </w:rPr>
            </w:pPr>
          </w:p>
          <w:p w14:paraId="3B6D2555" w14:textId="49C021D3" w:rsidR="008D275D" w:rsidRDefault="008D275D" w:rsidP="008D275D">
            <w:pPr>
              <w:suppressAutoHyphens w:val="0"/>
              <w:rPr>
                <w:rFonts w:ascii="Times New Roman" w:hAnsi="Times New Roman"/>
                <w:lang w:bidi="ar-SA"/>
              </w:rPr>
            </w:pPr>
          </w:p>
          <w:p w14:paraId="6ADE781D" w14:textId="77777777" w:rsidR="00560204" w:rsidRPr="008D275D" w:rsidRDefault="00560204" w:rsidP="008D275D">
            <w:pPr>
              <w:suppressAutoHyphens w:val="0"/>
              <w:rPr>
                <w:rFonts w:ascii="Times New Roman" w:hAnsi="Times New Roman"/>
                <w:lang w:bidi="ar-SA"/>
              </w:rPr>
            </w:pPr>
          </w:p>
          <w:p w14:paraId="653E0AB7"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0.232</w:t>
            </w:r>
          </w:p>
        </w:tc>
        <w:tc>
          <w:tcPr>
            <w:tcW w:w="1879" w:type="dxa"/>
          </w:tcPr>
          <w:p w14:paraId="182DEA5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0.128</w:t>
            </w:r>
          </w:p>
          <w:p w14:paraId="3483FFF8" w14:textId="77777777" w:rsidR="008D275D" w:rsidRPr="008D275D" w:rsidRDefault="008D275D" w:rsidP="008D275D">
            <w:pPr>
              <w:suppressAutoHyphens w:val="0"/>
              <w:rPr>
                <w:rFonts w:ascii="Times New Roman" w:hAnsi="Times New Roman"/>
                <w:lang w:bidi="ar-SA"/>
              </w:rPr>
            </w:pPr>
          </w:p>
          <w:p w14:paraId="46FFAA4E" w14:textId="77777777" w:rsidR="008D275D" w:rsidRPr="008D275D" w:rsidRDefault="008D275D" w:rsidP="008D275D">
            <w:pPr>
              <w:suppressAutoHyphens w:val="0"/>
              <w:rPr>
                <w:rFonts w:ascii="Times New Roman" w:hAnsi="Times New Roman"/>
                <w:lang w:bidi="ar-SA"/>
              </w:rPr>
            </w:pPr>
          </w:p>
          <w:p w14:paraId="59354AA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0.145</w:t>
            </w:r>
          </w:p>
          <w:p w14:paraId="6C7EAE9B" w14:textId="77777777" w:rsidR="008D275D" w:rsidRPr="008D275D" w:rsidRDefault="008D275D" w:rsidP="008D275D">
            <w:pPr>
              <w:suppressAutoHyphens w:val="0"/>
              <w:rPr>
                <w:rFonts w:ascii="Times New Roman" w:hAnsi="Times New Roman"/>
                <w:lang w:bidi="ar-SA"/>
              </w:rPr>
            </w:pPr>
          </w:p>
          <w:p w14:paraId="2DDF4D0E" w14:textId="77777777" w:rsidR="00560204" w:rsidRDefault="00560204" w:rsidP="008D275D">
            <w:pPr>
              <w:suppressAutoHyphens w:val="0"/>
              <w:rPr>
                <w:rFonts w:ascii="Times New Roman" w:hAnsi="Times New Roman"/>
                <w:lang w:bidi="ar-SA"/>
              </w:rPr>
            </w:pPr>
          </w:p>
          <w:p w14:paraId="763EA83D" w14:textId="77777777" w:rsidR="00560204" w:rsidRDefault="00560204" w:rsidP="008D275D">
            <w:pPr>
              <w:suppressAutoHyphens w:val="0"/>
              <w:rPr>
                <w:rFonts w:ascii="Times New Roman" w:hAnsi="Times New Roman"/>
                <w:lang w:bidi="ar-SA"/>
              </w:rPr>
            </w:pPr>
          </w:p>
          <w:p w14:paraId="52FD4F64" w14:textId="6A9BCE1A"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0.148</w:t>
            </w:r>
          </w:p>
          <w:p w14:paraId="5ADB9C7F" w14:textId="77777777" w:rsidR="008D275D" w:rsidRPr="008D275D" w:rsidRDefault="008D275D" w:rsidP="008D275D">
            <w:pPr>
              <w:suppressAutoHyphens w:val="0"/>
              <w:rPr>
                <w:rFonts w:ascii="Times New Roman" w:hAnsi="Times New Roman"/>
                <w:lang w:bidi="ar-SA"/>
              </w:rPr>
            </w:pPr>
          </w:p>
        </w:tc>
        <w:tc>
          <w:tcPr>
            <w:tcW w:w="948" w:type="dxa"/>
          </w:tcPr>
          <w:p w14:paraId="360FA6EE"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1.742*</w:t>
            </w:r>
          </w:p>
          <w:p w14:paraId="1183B66E" w14:textId="77777777" w:rsidR="008D275D" w:rsidRPr="008D275D" w:rsidRDefault="008D275D" w:rsidP="008D275D">
            <w:pPr>
              <w:suppressAutoHyphens w:val="0"/>
              <w:rPr>
                <w:rFonts w:ascii="Times New Roman" w:hAnsi="Times New Roman"/>
                <w:lang w:bidi="ar-SA"/>
              </w:rPr>
            </w:pPr>
          </w:p>
          <w:p w14:paraId="04FA55C2" w14:textId="77777777" w:rsidR="008D275D" w:rsidRPr="008D275D" w:rsidRDefault="008D275D" w:rsidP="008D275D">
            <w:pPr>
              <w:suppressAutoHyphens w:val="0"/>
              <w:rPr>
                <w:rFonts w:ascii="Times New Roman" w:hAnsi="Times New Roman"/>
                <w:lang w:bidi="ar-SA"/>
              </w:rPr>
            </w:pPr>
          </w:p>
          <w:p w14:paraId="12B8A502"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2.889**</w:t>
            </w:r>
          </w:p>
          <w:p w14:paraId="509EF3AD" w14:textId="77777777" w:rsidR="008D275D" w:rsidRPr="008D275D" w:rsidRDefault="008D275D" w:rsidP="008D275D">
            <w:pPr>
              <w:suppressAutoHyphens w:val="0"/>
              <w:rPr>
                <w:rFonts w:ascii="Times New Roman" w:hAnsi="Times New Roman"/>
                <w:lang w:bidi="ar-SA"/>
              </w:rPr>
            </w:pPr>
          </w:p>
          <w:p w14:paraId="2B3C4E9B" w14:textId="77777777" w:rsidR="00560204" w:rsidRDefault="00560204" w:rsidP="008D275D">
            <w:pPr>
              <w:suppressAutoHyphens w:val="0"/>
              <w:rPr>
                <w:rFonts w:ascii="Times New Roman" w:hAnsi="Times New Roman"/>
                <w:lang w:bidi="ar-SA"/>
              </w:rPr>
            </w:pPr>
          </w:p>
          <w:p w14:paraId="7857D08A" w14:textId="77777777" w:rsidR="00560204" w:rsidRDefault="00560204" w:rsidP="008D275D">
            <w:pPr>
              <w:suppressAutoHyphens w:val="0"/>
              <w:rPr>
                <w:rFonts w:ascii="Times New Roman" w:hAnsi="Times New Roman"/>
                <w:lang w:bidi="ar-SA"/>
              </w:rPr>
            </w:pPr>
          </w:p>
          <w:p w14:paraId="7CF7054B" w14:textId="43A05132"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1.572</w:t>
            </w:r>
          </w:p>
        </w:tc>
        <w:tc>
          <w:tcPr>
            <w:tcW w:w="931" w:type="dxa"/>
          </w:tcPr>
          <w:p w14:paraId="2B92F91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0.082*</w:t>
            </w:r>
          </w:p>
          <w:p w14:paraId="406AE875" w14:textId="77777777" w:rsidR="008D275D" w:rsidRPr="008D275D" w:rsidRDefault="008D275D" w:rsidP="008D275D">
            <w:pPr>
              <w:suppressAutoHyphens w:val="0"/>
              <w:rPr>
                <w:rFonts w:ascii="Times New Roman" w:hAnsi="Times New Roman"/>
                <w:lang w:bidi="ar-SA"/>
              </w:rPr>
            </w:pPr>
          </w:p>
          <w:p w14:paraId="6064A911" w14:textId="77777777" w:rsidR="008D275D" w:rsidRPr="008D275D" w:rsidRDefault="008D275D" w:rsidP="008D275D">
            <w:pPr>
              <w:suppressAutoHyphens w:val="0"/>
              <w:rPr>
                <w:rFonts w:ascii="Times New Roman" w:hAnsi="Times New Roman"/>
                <w:lang w:bidi="ar-SA"/>
              </w:rPr>
            </w:pPr>
          </w:p>
          <w:p w14:paraId="10B6E5D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0.004**</w:t>
            </w:r>
          </w:p>
          <w:p w14:paraId="539C3BD3" w14:textId="77777777" w:rsidR="008D275D" w:rsidRPr="008D275D" w:rsidRDefault="008D275D" w:rsidP="008D275D">
            <w:pPr>
              <w:suppressAutoHyphens w:val="0"/>
              <w:rPr>
                <w:rFonts w:ascii="Times New Roman" w:hAnsi="Times New Roman"/>
                <w:lang w:bidi="ar-SA"/>
              </w:rPr>
            </w:pPr>
          </w:p>
          <w:p w14:paraId="764AAAD1" w14:textId="77777777" w:rsidR="00560204" w:rsidRDefault="00560204" w:rsidP="008D275D">
            <w:pPr>
              <w:suppressAutoHyphens w:val="0"/>
              <w:rPr>
                <w:rFonts w:ascii="Times New Roman" w:hAnsi="Times New Roman"/>
                <w:lang w:bidi="ar-SA"/>
              </w:rPr>
            </w:pPr>
          </w:p>
          <w:p w14:paraId="65A11A7D" w14:textId="77777777" w:rsidR="00560204" w:rsidRDefault="00560204" w:rsidP="008D275D">
            <w:pPr>
              <w:suppressAutoHyphens w:val="0"/>
              <w:rPr>
                <w:rFonts w:ascii="Times New Roman" w:hAnsi="Times New Roman"/>
                <w:lang w:bidi="ar-SA"/>
              </w:rPr>
            </w:pPr>
          </w:p>
          <w:p w14:paraId="2BAFFBE0" w14:textId="29881BD9"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0.116</w:t>
            </w:r>
          </w:p>
        </w:tc>
        <w:tc>
          <w:tcPr>
            <w:tcW w:w="1516" w:type="dxa"/>
          </w:tcPr>
          <w:p w14:paraId="195E7B45"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Significant</w:t>
            </w:r>
          </w:p>
          <w:p w14:paraId="58ABD710" w14:textId="77777777" w:rsidR="008D275D" w:rsidRPr="008D275D" w:rsidRDefault="008D275D" w:rsidP="008D275D">
            <w:pPr>
              <w:suppressAutoHyphens w:val="0"/>
              <w:rPr>
                <w:rFonts w:ascii="Times New Roman" w:hAnsi="Times New Roman"/>
                <w:lang w:bidi="ar-SA"/>
              </w:rPr>
            </w:pPr>
          </w:p>
          <w:p w14:paraId="53666836" w14:textId="77777777" w:rsidR="008D275D" w:rsidRPr="008D275D" w:rsidRDefault="008D275D" w:rsidP="008D275D">
            <w:pPr>
              <w:suppressAutoHyphens w:val="0"/>
              <w:rPr>
                <w:rFonts w:ascii="Times New Roman" w:hAnsi="Times New Roman"/>
                <w:lang w:bidi="ar-SA"/>
              </w:rPr>
            </w:pPr>
          </w:p>
          <w:p w14:paraId="1AB8D2EF"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Significant</w:t>
            </w:r>
          </w:p>
          <w:p w14:paraId="3F80E335" w14:textId="77777777" w:rsidR="008D275D" w:rsidRPr="008D275D" w:rsidRDefault="008D275D" w:rsidP="008D275D">
            <w:pPr>
              <w:suppressAutoHyphens w:val="0"/>
              <w:rPr>
                <w:rFonts w:ascii="Times New Roman" w:hAnsi="Times New Roman"/>
                <w:lang w:bidi="ar-SA"/>
              </w:rPr>
            </w:pPr>
          </w:p>
          <w:p w14:paraId="490380E9" w14:textId="77777777" w:rsidR="00560204" w:rsidRDefault="00560204" w:rsidP="008D275D">
            <w:pPr>
              <w:suppressAutoHyphens w:val="0"/>
              <w:rPr>
                <w:rFonts w:ascii="Times New Roman" w:hAnsi="Times New Roman"/>
                <w:lang w:bidi="ar-SA"/>
              </w:rPr>
            </w:pPr>
          </w:p>
          <w:p w14:paraId="7CF64D86" w14:textId="77777777" w:rsidR="00560204" w:rsidRDefault="00560204" w:rsidP="008D275D">
            <w:pPr>
              <w:suppressAutoHyphens w:val="0"/>
              <w:rPr>
                <w:rFonts w:ascii="Times New Roman" w:hAnsi="Times New Roman"/>
                <w:lang w:bidi="ar-SA"/>
              </w:rPr>
            </w:pPr>
          </w:p>
          <w:p w14:paraId="4E992D90" w14:textId="26754C21" w:rsidR="008D275D" w:rsidRPr="008D275D" w:rsidRDefault="008D275D" w:rsidP="00BF2B96">
            <w:pPr>
              <w:suppressAutoHyphens w:val="0"/>
              <w:ind w:right="-116"/>
              <w:rPr>
                <w:rFonts w:ascii="Times New Roman" w:hAnsi="Times New Roman"/>
                <w:lang w:bidi="ar-SA"/>
              </w:rPr>
            </w:pPr>
            <w:r w:rsidRPr="008D275D">
              <w:rPr>
                <w:rFonts w:ascii="Times New Roman" w:hAnsi="Times New Roman"/>
                <w:lang w:bidi="ar-SA"/>
              </w:rPr>
              <w:t>Not Significant</w:t>
            </w:r>
          </w:p>
        </w:tc>
      </w:tr>
    </w:tbl>
    <w:p w14:paraId="727FD3AC" w14:textId="77777777" w:rsidR="008D275D" w:rsidRPr="008D275D" w:rsidRDefault="008D275D" w:rsidP="008D275D">
      <w:pPr>
        <w:suppressAutoHyphens w:val="0"/>
        <w:spacing w:after="160" w:line="240" w:lineRule="auto"/>
        <w:rPr>
          <w:rFonts w:ascii="Times New Roman" w:hAnsi="Times New Roman" w:cs="Times New Roman"/>
          <w:i w:val="0"/>
          <w:iCs w:val="0"/>
          <w:sz w:val="24"/>
          <w:szCs w:val="24"/>
          <w:lang w:bidi="ar-SA"/>
        </w:rPr>
      </w:pPr>
      <w:r w:rsidRPr="008D275D">
        <w:rPr>
          <w:rFonts w:ascii="Times New Roman" w:hAnsi="Times New Roman" w:cs="Times New Roman"/>
          <w:i w:val="0"/>
          <w:iCs w:val="0"/>
          <w:sz w:val="24"/>
          <w:szCs w:val="24"/>
          <w:lang w:bidi="ar-SA"/>
        </w:rPr>
        <w:t>Notes: **t-value 1.96 (sig. level = 5%); *t-value 1.65 (sig. level = 10%)</w:t>
      </w:r>
    </w:p>
    <w:p w14:paraId="3D30B3FA" w14:textId="62792A5E" w:rsidR="008D275D" w:rsidRPr="008D275D" w:rsidRDefault="008D275D" w:rsidP="000A537B">
      <w:pPr>
        <w:spacing w:after="0" w:line="240" w:lineRule="auto"/>
        <w:ind w:firstLine="360"/>
        <w:jc w:val="both"/>
        <w:rPr>
          <w:rFonts w:ascii="Times New Roman" w:eastAsia="Times New Roman" w:hAnsi="Times New Roman" w:cs="Times New Roman"/>
          <w:i w:val="0"/>
          <w:sz w:val="24"/>
          <w:szCs w:val="24"/>
        </w:rPr>
      </w:pPr>
      <w:r w:rsidRPr="008D275D">
        <w:rPr>
          <w:rFonts w:ascii="Times New Roman" w:eastAsia="Times New Roman" w:hAnsi="Times New Roman" w:cs="Times New Roman"/>
          <w:i w:val="0"/>
          <w:sz w:val="24"/>
          <w:szCs w:val="24"/>
        </w:rPr>
        <w:t xml:space="preserve">The structural model is assessed using the Coefficient of Determination (R²). The R² value, ranging from 0 to 1, indicates the extent to which a combination of independent variables collectively influences the value of the dependent variable. Table </w:t>
      </w:r>
      <w:r w:rsidR="000A537B">
        <w:rPr>
          <w:rFonts w:ascii="Times New Roman" w:eastAsia="Times New Roman" w:hAnsi="Times New Roman" w:cs="Times New Roman"/>
          <w:i w:val="0"/>
          <w:sz w:val="24"/>
          <w:szCs w:val="24"/>
        </w:rPr>
        <w:t>10</w:t>
      </w:r>
      <w:r w:rsidRPr="008D275D">
        <w:rPr>
          <w:rFonts w:ascii="Times New Roman" w:eastAsia="Times New Roman" w:hAnsi="Times New Roman" w:cs="Times New Roman"/>
          <w:i w:val="0"/>
          <w:sz w:val="24"/>
          <w:szCs w:val="24"/>
        </w:rPr>
        <w:t xml:space="preserve"> shows R² value of 0.452, which approaches the moderate category. This indicates that attitude towards KUR application is influenced by 45% by perception of credit ease, service quality, and personal value. </w:t>
      </w:r>
    </w:p>
    <w:p w14:paraId="66FB034D" w14:textId="286258AD" w:rsidR="008D275D" w:rsidRPr="004A539F" w:rsidRDefault="008D275D" w:rsidP="008D275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lastRenderedPageBreak/>
        <w:t xml:space="preserve">Table </w:t>
      </w:r>
      <w:r w:rsidR="000A537B" w:rsidRPr="004A539F">
        <w:rPr>
          <w:rFonts w:ascii="Times New Roman" w:eastAsia="Times New Roman" w:hAnsi="Times New Roman" w:cs="Times New Roman"/>
          <w:b/>
          <w:bCs/>
          <w:i w:val="0"/>
          <w:sz w:val="24"/>
          <w:szCs w:val="24"/>
        </w:rPr>
        <w:t>9</w:t>
      </w:r>
      <w:r w:rsidRPr="004A539F">
        <w:rPr>
          <w:rFonts w:ascii="Times New Roman" w:eastAsia="Times New Roman" w:hAnsi="Times New Roman" w:cs="Times New Roman"/>
          <w:b/>
          <w:bCs/>
          <w:i w:val="0"/>
          <w:sz w:val="24"/>
          <w:szCs w:val="24"/>
        </w:rPr>
        <w:t>. R-square</w:t>
      </w:r>
    </w:p>
    <w:tbl>
      <w:tblPr>
        <w:tblStyle w:val="TableGrid9"/>
        <w:tblW w:w="0" w:type="auto"/>
        <w:jc w:val="center"/>
        <w:tblLook w:val="04A0" w:firstRow="1" w:lastRow="0" w:firstColumn="1" w:lastColumn="0" w:noHBand="0" w:noVBand="1"/>
      </w:tblPr>
      <w:tblGrid>
        <w:gridCol w:w="1080"/>
        <w:gridCol w:w="1620"/>
      </w:tblGrid>
      <w:tr w:rsidR="008D275D" w:rsidRPr="008D275D" w14:paraId="28A02572" w14:textId="77777777" w:rsidTr="003C4939">
        <w:trPr>
          <w:jc w:val="center"/>
        </w:trPr>
        <w:tc>
          <w:tcPr>
            <w:tcW w:w="1080" w:type="dxa"/>
          </w:tcPr>
          <w:p w14:paraId="1FEE3A48" w14:textId="77777777" w:rsidR="008D275D" w:rsidRPr="008D275D" w:rsidRDefault="008D275D" w:rsidP="008D275D">
            <w:pPr>
              <w:suppressAutoHyphens w:val="0"/>
              <w:rPr>
                <w:rFonts w:ascii="Times New Roman" w:hAnsi="Times New Roman"/>
                <w:lang w:bidi="ar-SA"/>
              </w:rPr>
            </w:pPr>
          </w:p>
        </w:tc>
        <w:tc>
          <w:tcPr>
            <w:tcW w:w="1620" w:type="dxa"/>
          </w:tcPr>
          <w:p w14:paraId="113E9328"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R-square</w:t>
            </w:r>
          </w:p>
        </w:tc>
      </w:tr>
      <w:tr w:rsidR="008D275D" w:rsidRPr="008D275D" w14:paraId="0CF94A4D" w14:textId="77777777" w:rsidTr="003C4939">
        <w:trPr>
          <w:trHeight w:val="70"/>
          <w:jc w:val="center"/>
        </w:trPr>
        <w:tc>
          <w:tcPr>
            <w:tcW w:w="1080" w:type="dxa"/>
          </w:tcPr>
          <w:p w14:paraId="22C95DEF"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ATT</w:t>
            </w:r>
          </w:p>
        </w:tc>
        <w:tc>
          <w:tcPr>
            <w:tcW w:w="1620" w:type="dxa"/>
          </w:tcPr>
          <w:p w14:paraId="2225534C"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0.452</w:t>
            </w:r>
          </w:p>
        </w:tc>
      </w:tr>
    </w:tbl>
    <w:p w14:paraId="00380581" w14:textId="77777777" w:rsidR="008D275D" w:rsidRDefault="008D275D" w:rsidP="00A53916">
      <w:pPr>
        <w:spacing w:after="0" w:line="240" w:lineRule="auto"/>
        <w:ind w:firstLine="360"/>
        <w:jc w:val="both"/>
        <w:rPr>
          <w:rFonts w:ascii="Times New Roman" w:eastAsia="Times New Roman" w:hAnsi="Times New Roman" w:cs="Times New Roman"/>
          <w:i w:val="0"/>
          <w:sz w:val="24"/>
          <w:szCs w:val="24"/>
        </w:rPr>
      </w:pPr>
    </w:p>
    <w:p w14:paraId="24A59433" w14:textId="5D5B3030" w:rsidR="008D275D" w:rsidRDefault="008D275D" w:rsidP="000A537B">
      <w:pPr>
        <w:spacing w:after="0" w:line="240" w:lineRule="auto"/>
        <w:ind w:firstLine="360"/>
        <w:jc w:val="both"/>
        <w:rPr>
          <w:rFonts w:ascii="Times New Roman" w:eastAsia="Times New Roman" w:hAnsi="Times New Roman" w:cs="Times New Roman"/>
          <w:i w:val="0"/>
          <w:sz w:val="24"/>
          <w:szCs w:val="24"/>
        </w:rPr>
      </w:pPr>
      <w:r w:rsidRPr="008D275D">
        <w:rPr>
          <w:rFonts w:ascii="Times New Roman" w:eastAsia="Times New Roman" w:hAnsi="Times New Roman" w:cs="Times New Roman"/>
          <w:i w:val="0"/>
          <w:sz w:val="24"/>
          <w:szCs w:val="24"/>
        </w:rPr>
        <w:t>To assess predictive relevance in this study, Q²Stone-Geisser is utilized. A Q² value &gt; 0 indicates that the model has good predictive relevance, whereas a Q² value &lt; 0 implies that the model lacks good observation values. A Q² value of 0.02 is considered small, 0.15 is considered moderate, and 0.34 is considered large (Hair, et al., 2017). As we see in Table 10, Q² is 0.324, close to 0,34, indicating construct has large predictive relevance.</w:t>
      </w:r>
    </w:p>
    <w:p w14:paraId="17024C69" w14:textId="20E02402" w:rsidR="008D275D" w:rsidRPr="004A539F" w:rsidRDefault="008D275D" w:rsidP="008D275D">
      <w:pPr>
        <w:spacing w:after="0" w:line="240" w:lineRule="auto"/>
        <w:ind w:firstLine="360"/>
        <w:jc w:val="center"/>
        <w:rPr>
          <w:rFonts w:ascii="Times New Roman" w:eastAsia="Times New Roman" w:hAnsi="Times New Roman" w:cs="Times New Roman"/>
          <w:b/>
          <w:bCs/>
          <w:i w:val="0"/>
          <w:sz w:val="24"/>
          <w:szCs w:val="24"/>
        </w:rPr>
      </w:pPr>
      <w:r w:rsidRPr="004A539F">
        <w:rPr>
          <w:rFonts w:ascii="Times New Roman" w:eastAsia="Times New Roman" w:hAnsi="Times New Roman" w:cs="Times New Roman"/>
          <w:b/>
          <w:bCs/>
          <w:i w:val="0"/>
          <w:sz w:val="24"/>
          <w:szCs w:val="24"/>
        </w:rPr>
        <w:t>Table 1</w:t>
      </w:r>
      <w:r w:rsidR="000A537B" w:rsidRPr="004A539F">
        <w:rPr>
          <w:rFonts w:ascii="Times New Roman" w:eastAsia="Times New Roman" w:hAnsi="Times New Roman" w:cs="Times New Roman"/>
          <w:b/>
          <w:bCs/>
          <w:i w:val="0"/>
          <w:sz w:val="24"/>
          <w:szCs w:val="24"/>
        </w:rPr>
        <w:t>0</w:t>
      </w:r>
      <w:r w:rsidRPr="004A539F">
        <w:rPr>
          <w:rFonts w:ascii="Times New Roman" w:eastAsia="Times New Roman" w:hAnsi="Times New Roman" w:cs="Times New Roman"/>
          <w:b/>
          <w:bCs/>
          <w:i w:val="0"/>
          <w:sz w:val="24"/>
          <w:szCs w:val="24"/>
        </w:rPr>
        <w:t>. Q-Square</w:t>
      </w:r>
    </w:p>
    <w:tbl>
      <w:tblPr>
        <w:tblStyle w:val="TableGrid10"/>
        <w:tblW w:w="0" w:type="auto"/>
        <w:jc w:val="center"/>
        <w:tblLook w:val="04A0" w:firstRow="1" w:lastRow="0" w:firstColumn="1" w:lastColumn="0" w:noHBand="0" w:noVBand="1"/>
      </w:tblPr>
      <w:tblGrid>
        <w:gridCol w:w="1080"/>
        <w:gridCol w:w="1620"/>
      </w:tblGrid>
      <w:tr w:rsidR="008D275D" w:rsidRPr="008D275D" w14:paraId="0E3ECDC1" w14:textId="77777777" w:rsidTr="003C4939">
        <w:trPr>
          <w:jc w:val="center"/>
        </w:trPr>
        <w:tc>
          <w:tcPr>
            <w:tcW w:w="1080" w:type="dxa"/>
          </w:tcPr>
          <w:p w14:paraId="78515738" w14:textId="77777777" w:rsidR="008D275D" w:rsidRPr="008D275D" w:rsidRDefault="008D275D" w:rsidP="008D275D">
            <w:pPr>
              <w:suppressAutoHyphens w:val="0"/>
              <w:rPr>
                <w:rFonts w:ascii="Times New Roman" w:hAnsi="Times New Roman"/>
                <w:lang w:bidi="ar-SA"/>
              </w:rPr>
            </w:pPr>
          </w:p>
        </w:tc>
        <w:tc>
          <w:tcPr>
            <w:tcW w:w="1620" w:type="dxa"/>
          </w:tcPr>
          <w:p w14:paraId="638C08E9"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Q-square</w:t>
            </w:r>
          </w:p>
        </w:tc>
      </w:tr>
      <w:tr w:rsidR="008D275D" w:rsidRPr="008D275D" w14:paraId="46B6940D" w14:textId="77777777" w:rsidTr="003C4939">
        <w:trPr>
          <w:jc w:val="center"/>
        </w:trPr>
        <w:tc>
          <w:tcPr>
            <w:tcW w:w="1080" w:type="dxa"/>
          </w:tcPr>
          <w:p w14:paraId="1A68294D"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ATT</w:t>
            </w:r>
          </w:p>
        </w:tc>
        <w:tc>
          <w:tcPr>
            <w:tcW w:w="1620" w:type="dxa"/>
          </w:tcPr>
          <w:p w14:paraId="29052DB0" w14:textId="77777777" w:rsidR="008D275D" w:rsidRPr="008D275D" w:rsidRDefault="008D275D" w:rsidP="008D275D">
            <w:pPr>
              <w:suppressAutoHyphens w:val="0"/>
              <w:rPr>
                <w:rFonts w:ascii="Times New Roman" w:hAnsi="Times New Roman"/>
                <w:lang w:bidi="ar-SA"/>
              </w:rPr>
            </w:pPr>
            <w:r w:rsidRPr="008D275D">
              <w:rPr>
                <w:rFonts w:ascii="Times New Roman" w:hAnsi="Times New Roman"/>
                <w:lang w:bidi="ar-SA"/>
              </w:rPr>
              <w:t>0.324</w:t>
            </w:r>
          </w:p>
        </w:tc>
      </w:tr>
    </w:tbl>
    <w:p w14:paraId="65980A85" w14:textId="13E59A76" w:rsidR="0053440C" w:rsidRPr="000A537B" w:rsidRDefault="0053440C" w:rsidP="000A537B">
      <w:pPr>
        <w:spacing w:after="0" w:line="240" w:lineRule="auto"/>
        <w:jc w:val="both"/>
        <w:rPr>
          <w:rFonts w:ascii="Times New Roman" w:eastAsia="Times New Roman" w:hAnsi="Times New Roman" w:cs="Times New Roman"/>
          <w:b/>
          <w:bCs/>
          <w:i w:val="0"/>
          <w:sz w:val="24"/>
          <w:szCs w:val="24"/>
        </w:rPr>
      </w:pPr>
      <w:r w:rsidRPr="000A537B">
        <w:rPr>
          <w:rFonts w:ascii="Times New Roman" w:eastAsia="Times New Roman" w:hAnsi="Times New Roman" w:cs="Times New Roman"/>
          <w:b/>
          <w:bCs/>
          <w:i w:val="0"/>
          <w:sz w:val="24"/>
          <w:szCs w:val="24"/>
        </w:rPr>
        <w:t>Discussion</w:t>
      </w:r>
    </w:p>
    <w:p w14:paraId="14D870FA" w14:textId="77777777" w:rsidR="0053440C" w:rsidRPr="0053440C"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tab/>
        <w:t xml:space="preserve">First, this study examines the direct correlation between the perception of credit ease and the attitude towards KUR applications. The findings indicate that for Muslim female MSME owners, the influence of perception of credit ease on their attitude towards KUR applications is significant. Easily accessible procedures, non-burdensome requirements, and affordable installments have been proven to positively influence the attitude towards KUR applications. 65% of respondents stated that the KUR application process is easy, 70% mentioned that KUR requirements are not burdensome, and 75% considered KUR installments to be affordable. Currently, KUR applications up to 50 million do not require collateral, and loans can be repaid over a period of 3 years. Soft and adequate loans, reasonable accessibility, along with simple processing and low margins, are key factors influencing the attitudes of small-scale industry owners towards lending services (Selvaraj and </w:t>
      </w:r>
      <w:proofErr w:type="spellStart"/>
      <w:r w:rsidRPr="0053440C">
        <w:rPr>
          <w:rFonts w:ascii="Times New Roman" w:eastAsia="Times New Roman" w:hAnsi="Times New Roman" w:cs="Times New Roman"/>
          <w:i w:val="0"/>
          <w:sz w:val="24"/>
          <w:szCs w:val="24"/>
        </w:rPr>
        <w:t>Balajikumar</w:t>
      </w:r>
      <w:proofErr w:type="spellEnd"/>
      <w:r w:rsidRPr="0053440C">
        <w:rPr>
          <w:rFonts w:ascii="Times New Roman" w:eastAsia="Times New Roman" w:hAnsi="Times New Roman" w:cs="Times New Roman"/>
          <w:i w:val="0"/>
          <w:sz w:val="24"/>
          <w:szCs w:val="24"/>
        </w:rPr>
        <w:t>, 2015).</w:t>
      </w:r>
    </w:p>
    <w:p w14:paraId="4E72E66F" w14:textId="77777777" w:rsidR="0053440C" w:rsidRPr="0053440C"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tab/>
        <w:t xml:space="preserve">The past studies conducted by Mustafa, et al. (2023) that ease of credit significantly affects the credit-making decisions of MSME owners and by Anjani and </w:t>
      </w:r>
      <w:proofErr w:type="spellStart"/>
      <w:r w:rsidRPr="0053440C">
        <w:rPr>
          <w:rFonts w:ascii="Times New Roman" w:eastAsia="Times New Roman" w:hAnsi="Times New Roman" w:cs="Times New Roman"/>
          <w:i w:val="0"/>
          <w:sz w:val="24"/>
          <w:szCs w:val="24"/>
        </w:rPr>
        <w:t>Purnamasari</w:t>
      </w:r>
      <w:proofErr w:type="spellEnd"/>
      <w:r w:rsidRPr="0053440C">
        <w:rPr>
          <w:rFonts w:ascii="Times New Roman" w:eastAsia="Times New Roman" w:hAnsi="Times New Roman" w:cs="Times New Roman"/>
          <w:i w:val="0"/>
          <w:sz w:val="24"/>
          <w:szCs w:val="24"/>
        </w:rPr>
        <w:t xml:space="preserve"> (2023) which revealed that the perception of loan accessibility positively impacts the interest in applying for Super Micro KUR during the pandemic support the result of this study. Furthermore, Tolba et al. (2014) found that the perception of SME owner-managers towards loan providers is positively associated with their intention to finance their business through commercial bank loans. Difficult lending procedures and collateral requirements discourage women entrepreneurs from accessing credit services (Karanja et al., 2014).</w:t>
      </w:r>
    </w:p>
    <w:p w14:paraId="28FF1255" w14:textId="77777777" w:rsidR="0053440C" w:rsidRPr="0053440C"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tab/>
        <w:t>Second, attitude towards KUR applications is positively influenced by service quality. 60% of respondents stated that KUR services are available in many places, 80% mentioned that KUR service officers are very helpful, and 74% said that KUR application process is fast. These three aspects have been proven to influence the attitudes of Muslim female UMKM entrepreneurs towards KUR applications. Currently, the Indonesian Government has appointed 44 financial institutions as distributors of KUR, both conventional and Sharia-compliant. Moreover, KUR applications can now be accessed online. The processing of KUR applications, from submission to disbursement, takes between 7-14 days. This result is in line with the study conducted by Jeyaraj and Prakash (2017) that shows the processing time of loan applications affects attitudes towards the funding services.</w:t>
      </w:r>
    </w:p>
    <w:p w14:paraId="5C6F10D5" w14:textId="77777777" w:rsidR="0053440C" w:rsidRPr="0053440C"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tab/>
        <w:t xml:space="preserve">Third, personal value, specifically the value of achievement, do not positively influence attitudes towards KUR applications. Despite the fact that Muslim female MSME owners aim for business success (98%), and giving impacts on others (97%) and on events around them (99%), this does not necessarily affect their views on KUR applications. Research by Ismail et al. (2014) shows that personal values, in this case religiosity, are weak predictors in explaining </w:t>
      </w:r>
      <w:r w:rsidRPr="0053440C">
        <w:rPr>
          <w:rFonts w:ascii="Times New Roman" w:eastAsia="Times New Roman" w:hAnsi="Times New Roman" w:cs="Times New Roman"/>
          <w:i w:val="0"/>
          <w:sz w:val="24"/>
          <w:szCs w:val="24"/>
        </w:rPr>
        <w:lastRenderedPageBreak/>
        <w:t>attitudes towards credit card usage. A different result can be found in Van Schalkwyk and Bevan-Dye (2020) that value of materialism is a significant predictor of attitude towards money and credit. Inglehart (1997) stated that opportunities and individual choices vary according to the wealth of society. In advanced settings, individuals enjoy economic autonomy, enabling them to choose from various motivations and pursue personal objectives (Welzel &amp; Inglehart, 2010).</w:t>
      </w:r>
    </w:p>
    <w:p w14:paraId="2BE59FEF" w14:textId="77777777" w:rsidR="0053440C" w:rsidRPr="0053440C"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tab/>
        <w:t>This study also found that 64% of respondents have monthly income below Rp5 million, indicating that the income of Muslim female MSME owners is still relatively small. Factors such as capital, employment, social connections, and business development are found to significantly contribute to MSMEs’ income (Dewi, 2019). Therefore, government and NGO must work together to assist MSME owners with business assistance and various training to help increase MSMEs’ sales. Unfortunately, 37% of respondents do not have business permits, which are one of the requirements for loan applications. By registering their business, MSME owners can access many opportunities such as trainings, business assistance, and connections to marketing channels and vendors. Though the Government has provided online business permit services through OSS (online single submission) system, many MSME owners are still do not use it to assist them getting legal papers for their business. Another finding is 81% of respondents do not document their business reports, while financial reports can improve the performance of business units hence increasing income (</w:t>
      </w:r>
      <w:proofErr w:type="spellStart"/>
      <w:r w:rsidRPr="0053440C">
        <w:rPr>
          <w:rFonts w:ascii="Times New Roman" w:eastAsia="Times New Roman" w:hAnsi="Times New Roman" w:cs="Times New Roman"/>
          <w:i w:val="0"/>
          <w:sz w:val="24"/>
          <w:szCs w:val="24"/>
        </w:rPr>
        <w:t>Supatmin</w:t>
      </w:r>
      <w:proofErr w:type="spellEnd"/>
      <w:r w:rsidRPr="0053440C">
        <w:rPr>
          <w:rFonts w:ascii="Times New Roman" w:eastAsia="Times New Roman" w:hAnsi="Times New Roman" w:cs="Times New Roman"/>
          <w:i w:val="0"/>
          <w:sz w:val="24"/>
          <w:szCs w:val="24"/>
        </w:rPr>
        <w:t xml:space="preserve">, et al., 2022). Financial reports are also used by creditors to assess the credibility of loan applicants. </w:t>
      </w:r>
    </w:p>
    <w:p w14:paraId="452CEFE6" w14:textId="77777777" w:rsidR="0053440C"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tab/>
        <w:t>According to the answers of the questionnaires, out of 100 respondents only 49% are KUR borrowers. Although the attitude of Muslim women entrepreneurs in MSMEs towards KUR is very positive, with 85% considering KUR beneficial and 84% stating that KUR helps UMKM, only less than half actually take out KUR loans. From the 51 respondents who did not apply for KUR, 36 individuals or 71% have a monthly income below Rp5 million. Lastly, public knowledge of Sharia KUR is moderate, with 78% of respondents stating that they are aware of the Sharia KUR program. The result indicates that there is opportunity for Sharia-compliant KUR distributors to increase their share of KUR distribution by continuously promoting Sharia-compliant KUR programs to the public. Currently, the distribution of Sharia-compliant KUR is still very low compared to conventional KUR. Ideally, in Indonesia with its large Muslim population, Sharia-compliant KUR should be the primary choice for MSME owners when applying for credit.</w:t>
      </w:r>
    </w:p>
    <w:p w14:paraId="519C6AE0" w14:textId="1632784A" w:rsidR="0053440C" w:rsidRDefault="0053440C" w:rsidP="0053440C">
      <w:pPr>
        <w:spacing w:after="0" w:line="240" w:lineRule="auto"/>
        <w:ind w:firstLine="360"/>
        <w:jc w:val="both"/>
        <w:rPr>
          <w:rFonts w:ascii="Times New Roman" w:eastAsia="Times New Roman" w:hAnsi="Times New Roman" w:cs="Times New Roman"/>
          <w:i w:val="0"/>
          <w:sz w:val="24"/>
          <w:szCs w:val="24"/>
        </w:rPr>
      </w:pPr>
    </w:p>
    <w:p w14:paraId="293D692E" w14:textId="75404F7A" w:rsidR="0053440C" w:rsidRDefault="0053440C" w:rsidP="0053440C">
      <w:pPr>
        <w:spacing w:after="0" w:line="240" w:lineRule="auto"/>
        <w:jc w:val="both"/>
        <w:rPr>
          <w:rFonts w:ascii="Times New Roman" w:eastAsia="Times New Roman" w:hAnsi="Times New Roman" w:cs="Times New Roman"/>
          <w:i w:val="0"/>
          <w:sz w:val="24"/>
          <w:szCs w:val="24"/>
        </w:rPr>
      </w:pPr>
      <w:r>
        <w:rPr>
          <w:rFonts w:ascii="Times New Roman" w:eastAsia="Times New Roman" w:hAnsi="Times New Roman" w:cs="Times New Roman"/>
          <w:b/>
          <w:i w:val="0"/>
          <w:sz w:val="24"/>
          <w:szCs w:val="24"/>
        </w:rPr>
        <w:t>CONCLUSION AND RECOMMENDATION</w:t>
      </w:r>
    </w:p>
    <w:p w14:paraId="0CA4F730" w14:textId="3F3602DE" w:rsidR="0053440C" w:rsidRPr="0053440C"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t xml:space="preserve">The paper aims to investigate the direct correlation between the perception of credit ease, service quality, personal value and the attitude towards KUR applications. The outcome emphasize that easy procedures, non-burdensome requirements, affordable installments, and good service quality are factors that need to be considered to increase the interest of MSME owners in the KUR program. With increased access to KUR, it is expected to boost the performance of Muslim female MSMEs, ultimately improving their quality of life and that of those around them. The Government and related parties should create empowerment programs, including skill and managerial trainings, for female MSME so that they can improve their business performance and income. The Government also need to enhance MSMEs awareness to register their businesses to obtain business permits, which will give them many benefits from access to business assistance to marketing channels. At the end, the success of MSMEs is not only will affect themselves and those around them, but also has the potential to reduce unemployment and alleviate poverty. On a larger scale, the success of MSMEs can contribute to the country's economy. </w:t>
      </w:r>
    </w:p>
    <w:p w14:paraId="3EE5ACF3" w14:textId="2FAB9979" w:rsidR="008D275D" w:rsidRDefault="0053440C" w:rsidP="0053440C">
      <w:pPr>
        <w:spacing w:after="0" w:line="240" w:lineRule="auto"/>
        <w:ind w:firstLine="360"/>
        <w:jc w:val="both"/>
        <w:rPr>
          <w:rFonts w:ascii="Times New Roman" w:eastAsia="Times New Roman" w:hAnsi="Times New Roman" w:cs="Times New Roman"/>
          <w:i w:val="0"/>
          <w:sz w:val="24"/>
          <w:szCs w:val="24"/>
        </w:rPr>
      </w:pPr>
      <w:r w:rsidRPr="0053440C">
        <w:rPr>
          <w:rFonts w:ascii="Times New Roman" w:eastAsia="Times New Roman" w:hAnsi="Times New Roman" w:cs="Times New Roman"/>
          <w:i w:val="0"/>
          <w:sz w:val="24"/>
          <w:szCs w:val="24"/>
        </w:rPr>
        <w:lastRenderedPageBreak/>
        <w:tab/>
        <w:t>This study is limited to culinary businesses run by Muslim women located in Jakarta and on KUR program in general. Further research on shariah-compliant KUR and on other business sectors with larger samples and wider areas is highly recommended.</w:t>
      </w:r>
    </w:p>
    <w:p w14:paraId="13C66068" w14:textId="3C6D3EC3" w:rsidR="008D275D" w:rsidRDefault="008D275D" w:rsidP="00A53916">
      <w:pPr>
        <w:spacing w:after="0" w:line="240" w:lineRule="auto"/>
        <w:ind w:firstLine="360"/>
        <w:jc w:val="both"/>
        <w:rPr>
          <w:rFonts w:ascii="Times New Roman" w:eastAsia="Times New Roman" w:hAnsi="Times New Roman" w:cs="Times New Roman"/>
          <w:i w:val="0"/>
          <w:sz w:val="24"/>
          <w:szCs w:val="24"/>
        </w:rPr>
      </w:pPr>
    </w:p>
    <w:p w14:paraId="6BB7DCC5" w14:textId="7051AB44" w:rsidR="00200C55" w:rsidRDefault="00BF348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REFERENCE</w:t>
      </w:r>
    </w:p>
    <w:p w14:paraId="366BE2CC"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Agarwala, V., Maity, S., &amp; Sahu, T. N. (2022). Female entrepreneurship, employability and empowerment: impact of the mudra loan scheme. </w:t>
      </w:r>
      <w:r w:rsidRPr="000A537B">
        <w:rPr>
          <w:rFonts w:ascii="Times New Roman" w:hAnsi="Times New Roman" w:cs="Times New Roman"/>
          <w:sz w:val="24"/>
          <w:szCs w:val="24"/>
          <w:lang w:bidi="ar-SA"/>
        </w:rPr>
        <w:t>Journal of Developmental Entrepreneurship, 27</w:t>
      </w:r>
      <w:r w:rsidRPr="000A537B">
        <w:rPr>
          <w:rFonts w:ascii="Times New Roman" w:hAnsi="Times New Roman" w:cs="Times New Roman"/>
          <w:i w:val="0"/>
          <w:iCs w:val="0"/>
          <w:sz w:val="24"/>
          <w:szCs w:val="24"/>
          <w:lang w:bidi="ar-SA"/>
        </w:rPr>
        <w:t>(01), 2250005.</w:t>
      </w:r>
    </w:p>
    <w:p w14:paraId="63E878FC"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bookmarkStart w:id="3" w:name="_Hlk152096314"/>
      <w:r w:rsidRPr="000A537B">
        <w:rPr>
          <w:rFonts w:ascii="Times New Roman" w:hAnsi="Times New Roman" w:cs="Times New Roman"/>
          <w:i w:val="0"/>
          <w:iCs w:val="0"/>
          <w:sz w:val="24"/>
          <w:szCs w:val="24"/>
          <w:lang w:bidi="ar-SA"/>
        </w:rPr>
        <w:t xml:space="preserve">Ajzen, I. (1991). The theory of planned behavior. </w:t>
      </w:r>
      <w:r w:rsidRPr="000A537B">
        <w:rPr>
          <w:rFonts w:ascii="Times New Roman" w:hAnsi="Times New Roman" w:cs="Times New Roman"/>
          <w:sz w:val="24"/>
          <w:szCs w:val="24"/>
          <w:lang w:bidi="ar-SA"/>
        </w:rPr>
        <w:t>Organizational behavior and human decision processes, 50</w:t>
      </w:r>
      <w:r w:rsidRPr="000A537B">
        <w:rPr>
          <w:rFonts w:ascii="Times New Roman" w:hAnsi="Times New Roman" w:cs="Times New Roman"/>
          <w:i w:val="0"/>
          <w:iCs w:val="0"/>
          <w:sz w:val="24"/>
          <w:szCs w:val="24"/>
          <w:lang w:bidi="ar-SA"/>
        </w:rPr>
        <w:t>(2), 179-211.</w:t>
      </w:r>
    </w:p>
    <w:bookmarkEnd w:id="3"/>
    <w:p w14:paraId="68764352"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Ajzen, I. (2002). Constructing a TPB questionnaire: Conceptual and methodological considerations.</w:t>
      </w:r>
    </w:p>
    <w:p w14:paraId="1C019096"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Ajzen, I. (2006). Constructing a theory of planned behavior questionnaire.</w:t>
      </w:r>
    </w:p>
    <w:p w14:paraId="03147E46"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proofErr w:type="spellStart"/>
      <w:r w:rsidRPr="000A537B">
        <w:rPr>
          <w:rFonts w:ascii="Times New Roman" w:hAnsi="Times New Roman" w:cs="Times New Roman"/>
          <w:i w:val="0"/>
          <w:iCs w:val="0"/>
          <w:sz w:val="24"/>
          <w:szCs w:val="24"/>
          <w:lang w:bidi="ar-SA"/>
        </w:rPr>
        <w:t>Aladejebi</w:t>
      </w:r>
      <w:proofErr w:type="spellEnd"/>
      <w:r w:rsidRPr="000A537B">
        <w:rPr>
          <w:rFonts w:ascii="Times New Roman" w:hAnsi="Times New Roman" w:cs="Times New Roman"/>
          <w:i w:val="0"/>
          <w:iCs w:val="0"/>
          <w:sz w:val="24"/>
          <w:szCs w:val="24"/>
          <w:lang w:bidi="ar-SA"/>
        </w:rPr>
        <w:t xml:space="preserve">, O. (2020). 21st century challenges confronting women entrepreneurs in Southwest Nigeria. </w:t>
      </w:r>
      <w:r w:rsidRPr="000A537B">
        <w:rPr>
          <w:rFonts w:ascii="Times New Roman" w:hAnsi="Times New Roman" w:cs="Times New Roman"/>
          <w:sz w:val="24"/>
          <w:szCs w:val="24"/>
          <w:lang w:bidi="ar-SA"/>
        </w:rPr>
        <w:t>Archives of Business Research, 8</w:t>
      </w:r>
      <w:r w:rsidRPr="000A537B">
        <w:rPr>
          <w:rFonts w:ascii="Times New Roman" w:hAnsi="Times New Roman" w:cs="Times New Roman"/>
          <w:i w:val="0"/>
          <w:iCs w:val="0"/>
          <w:sz w:val="24"/>
          <w:szCs w:val="24"/>
          <w:lang w:bidi="ar-SA"/>
        </w:rPr>
        <w:t>(3), 261-280.</w:t>
      </w:r>
    </w:p>
    <w:p w14:paraId="443CE440"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Anjani, W., &amp; </w:t>
      </w:r>
      <w:proofErr w:type="spellStart"/>
      <w:r w:rsidRPr="000A537B">
        <w:rPr>
          <w:rFonts w:ascii="Times New Roman" w:hAnsi="Times New Roman" w:cs="Times New Roman"/>
          <w:i w:val="0"/>
          <w:iCs w:val="0"/>
          <w:sz w:val="24"/>
          <w:szCs w:val="24"/>
          <w:lang w:bidi="ar-SA"/>
        </w:rPr>
        <w:t>Purnamasari</w:t>
      </w:r>
      <w:proofErr w:type="spellEnd"/>
      <w:r w:rsidRPr="000A537B">
        <w:rPr>
          <w:rFonts w:ascii="Times New Roman" w:hAnsi="Times New Roman" w:cs="Times New Roman"/>
          <w:i w:val="0"/>
          <w:iCs w:val="0"/>
          <w:sz w:val="24"/>
          <w:szCs w:val="24"/>
          <w:lang w:bidi="ar-SA"/>
        </w:rPr>
        <w:t xml:space="preserve">, V. (2023). ANALISIS FAKTOR YANG MEMPENGARUHI MINAT PENGAJUAN KUR SUPER MIKRO PADA MASA PANDEMI COVID-19. </w:t>
      </w:r>
      <w:proofErr w:type="spellStart"/>
      <w:r w:rsidRPr="000A537B">
        <w:rPr>
          <w:rFonts w:ascii="Times New Roman" w:hAnsi="Times New Roman" w:cs="Times New Roman"/>
          <w:i w:val="0"/>
          <w:iCs w:val="0"/>
          <w:sz w:val="24"/>
          <w:szCs w:val="24"/>
          <w:lang w:bidi="ar-SA"/>
        </w:rPr>
        <w:t>J</w:t>
      </w:r>
      <w:r w:rsidRPr="000A537B">
        <w:rPr>
          <w:rFonts w:ascii="Times New Roman" w:hAnsi="Times New Roman" w:cs="Times New Roman"/>
          <w:sz w:val="24"/>
          <w:szCs w:val="24"/>
          <w:lang w:bidi="ar-SA"/>
        </w:rPr>
        <w:t>urnal</w:t>
      </w:r>
      <w:proofErr w:type="spellEnd"/>
      <w:r w:rsidRPr="000A537B">
        <w:rPr>
          <w:rFonts w:ascii="Times New Roman" w:hAnsi="Times New Roman" w:cs="Times New Roman"/>
          <w:sz w:val="24"/>
          <w:szCs w:val="24"/>
          <w:lang w:bidi="ar-SA"/>
        </w:rPr>
        <w:t xml:space="preserve"> </w:t>
      </w:r>
      <w:proofErr w:type="spellStart"/>
      <w:r w:rsidRPr="000A537B">
        <w:rPr>
          <w:rFonts w:ascii="Times New Roman" w:hAnsi="Times New Roman" w:cs="Times New Roman"/>
          <w:sz w:val="24"/>
          <w:szCs w:val="24"/>
          <w:lang w:bidi="ar-SA"/>
        </w:rPr>
        <w:t>Ilmiah</w:t>
      </w:r>
      <w:proofErr w:type="spellEnd"/>
      <w:r w:rsidRPr="000A537B">
        <w:rPr>
          <w:rFonts w:ascii="Times New Roman" w:hAnsi="Times New Roman" w:cs="Times New Roman"/>
          <w:sz w:val="24"/>
          <w:szCs w:val="24"/>
          <w:lang w:bidi="ar-SA"/>
        </w:rPr>
        <w:t xml:space="preserve"> Ekonomi </w:t>
      </w:r>
      <w:proofErr w:type="spellStart"/>
      <w:r w:rsidRPr="000A537B">
        <w:rPr>
          <w:rFonts w:ascii="Times New Roman" w:hAnsi="Times New Roman" w:cs="Times New Roman"/>
          <w:sz w:val="24"/>
          <w:szCs w:val="24"/>
          <w:lang w:bidi="ar-SA"/>
        </w:rPr>
        <w:t>Bisnis</w:t>
      </w:r>
      <w:proofErr w:type="spellEnd"/>
      <w:r w:rsidRPr="000A537B">
        <w:rPr>
          <w:rFonts w:ascii="Times New Roman" w:hAnsi="Times New Roman" w:cs="Times New Roman"/>
          <w:sz w:val="24"/>
          <w:szCs w:val="24"/>
          <w:lang w:bidi="ar-SA"/>
        </w:rPr>
        <w:t>, 28</w:t>
      </w:r>
      <w:r w:rsidRPr="000A537B">
        <w:rPr>
          <w:rFonts w:ascii="Times New Roman" w:hAnsi="Times New Roman" w:cs="Times New Roman"/>
          <w:i w:val="0"/>
          <w:iCs w:val="0"/>
          <w:sz w:val="24"/>
          <w:szCs w:val="24"/>
          <w:lang w:bidi="ar-SA"/>
        </w:rPr>
        <w:t>(1), 98-112.</w:t>
      </w:r>
    </w:p>
    <w:p w14:paraId="6F0D3428"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Bank Indonesia. (2022. Mei 14). INKLUSI KEUANGAN DAN PEMBIAYAAN UMKM KUNCI DALAM MENDORONG EKONOMI INKLUSIF. Retrieved from https://www.bi.go.id/id/publikasi/ruang-media/news-release/Pages/sp_2412822.aspx. </w:t>
      </w:r>
      <w:proofErr w:type="spellStart"/>
      <w:r w:rsidRPr="000A537B">
        <w:rPr>
          <w:rFonts w:ascii="Times New Roman" w:hAnsi="Times New Roman" w:cs="Times New Roman"/>
          <w:i w:val="0"/>
          <w:iCs w:val="0"/>
          <w:sz w:val="24"/>
          <w:szCs w:val="24"/>
          <w:lang w:bidi="ar-SA"/>
        </w:rPr>
        <w:t>Diakses</w:t>
      </w:r>
      <w:proofErr w:type="spellEnd"/>
      <w:r w:rsidRPr="000A537B">
        <w:rPr>
          <w:rFonts w:ascii="Times New Roman" w:hAnsi="Times New Roman" w:cs="Times New Roman"/>
          <w:i w:val="0"/>
          <w:iCs w:val="0"/>
          <w:sz w:val="24"/>
          <w:szCs w:val="24"/>
          <w:lang w:bidi="ar-SA"/>
        </w:rPr>
        <w:t xml:space="preserve"> pada 25 Januari 2024.</w:t>
      </w:r>
    </w:p>
    <w:p w14:paraId="6896C941"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proofErr w:type="spellStart"/>
      <w:r w:rsidRPr="000A537B">
        <w:rPr>
          <w:rFonts w:ascii="Times New Roman" w:hAnsi="Times New Roman" w:cs="Times New Roman"/>
          <w:i w:val="0"/>
          <w:iCs w:val="0"/>
          <w:sz w:val="24"/>
          <w:szCs w:val="24"/>
          <w:lang w:bidi="ar-SA"/>
        </w:rPr>
        <w:t>Bappenas</w:t>
      </w:r>
      <w:proofErr w:type="spellEnd"/>
      <w:r w:rsidRPr="000A537B">
        <w:rPr>
          <w:rFonts w:ascii="Times New Roman" w:hAnsi="Times New Roman" w:cs="Times New Roman"/>
          <w:i w:val="0"/>
          <w:iCs w:val="0"/>
          <w:sz w:val="24"/>
          <w:szCs w:val="24"/>
          <w:lang w:bidi="ar-SA"/>
        </w:rPr>
        <w:t xml:space="preserve">. (2022, November 29). </w:t>
      </w:r>
      <w:r w:rsidRPr="000A537B">
        <w:rPr>
          <w:rFonts w:ascii="Times New Roman" w:hAnsi="Times New Roman" w:cs="Times New Roman"/>
          <w:sz w:val="24"/>
          <w:szCs w:val="24"/>
          <w:lang w:bidi="ar-SA"/>
        </w:rPr>
        <w:t xml:space="preserve">5. </w:t>
      </w:r>
      <w:proofErr w:type="spellStart"/>
      <w:r w:rsidRPr="000A537B">
        <w:rPr>
          <w:rFonts w:ascii="Times New Roman" w:hAnsi="Times New Roman" w:cs="Times New Roman"/>
          <w:sz w:val="24"/>
          <w:szCs w:val="24"/>
          <w:lang w:bidi="ar-SA"/>
        </w:rPr>
        <w:t>Kesetaraan</w:t>
      </w:r>
      <w:proofErr w:type="spellEnd"/>
      <w:r w:rsidRPr="000A537B">
        <w:rPr>
          <w:rFonts w:ascii="Times New Roman" w:hAnsi="Times New Roman" w:cs="Times New Roman"/>
          <w:sz w:val="24"/>
          <w:szCs w:val="24"/>
          <w:lang w:bidi="ar-SA"/>
        </w:rPr>
        <w:t xml:space="preserve"> Gender</w:t>
      </w:r>
      <w:r w:rsidRPr="000A537B">
        <w:rPr>
          <w:rFonts w:ascii="Times New Roman" w:hAnsi="Times New Roman" w:cs="Times New Roman"/>
          <w:i w:val="0"/>
          <w:iCs w:val="0"/>
          <w:sz w:val="24"/>
          <w:szCs w:val="24"/>
          <w:lang w:bidi="ar-SA"/>
        </w:rPr>
        <w:t>. https://sdgs.bappenas.go.id/tujuan-5/.</w:t>
      </w:r>
    </w:p>
    <w:p w14:paraId="7BB3C403"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Briggs, E., Peterson, M., Gregory, G. (2010). Toward a better understanding of </w:t>
      </w:r>
      <w:proofErr w:type="spellStart"/>
      <w:r w:rsidRPr="000A537B">
        <w:rPr>
          <w:rFonts w:ascii="Times New Roman" w:hAnsi="Times New Roman" w:cs="Times New Roman"/>
          <w:i w:val="0"/>
          <w:iCs w:val="0"/>
          <w:sz w:val="24"/>
          <w:szCs w:val="24"/>
          <w:lang w:bidi="ar-SA"/>
        </w:rPr>
        <w:t>volun</w:t>
      </w:r>
      <w:proofErr w:type="spellEnd"/>
      <w:r w:rsidRPr="000A537B">
        <w:rPr>
          <w:rFonts w:ascii="Times New Roman" w:hAnsi="Times New Roman" w:cs="Times New Roman"/>
          <w:i w:val="0"/>
          <w:iCs w:val="0"/>
          <w:sz w:val="24"/>
          <w:szCs w:val="24"/>
          <w:lang w:bidi="ar-SA"/>
        </w:rPr>
        <w:t xml:space="preserve">- teering for nonprofit organizations: explaining volunteers’ pro-social attitudes. J. </w:t>
      </w:r>
      <w:proofErr w:type="spellStart"/>
      <w:r w:rsidRPr="000A537B">
        <w:rPr>
          <w:rFonts w:ascii="Times New Roman" w:hAnsi="Times New Roman" w:cs="Times New Roman"/>
          <w:sz w:val="24"/>
          <w:szCs w:val="24"/>
          <w:lang w:bidi="ar-SA"/>
        </w:rPr>
        <w:t>Macromark</w:t>
      </w:r>
      <w:proofErr w:type="spellEnd"/>
      <w:r w:rsidRPr="000A537B">
        <w:rPr>
          <w:rFonts w:ascii="Times New Roman" w:hAnsi="Times New Roman" w:cs="Times New Roman"/>
          <w:sz w:val="24"/>
          <w:szCs w:val="24"/>
          <w:lang w:bidi="ar-SA"/>
        </w:rPr>
        <w:t>, 30</w:t>
      </w:r>
      <w:r w:rsidRPr="000A537B">
        <w:rPr>
          <w:rFonts w:ascii="Times New Roman" w:hAnsi="Times New Roman" w:cs="Times New Roman"/>
          <w:i w:val="0"/>
          <w:iCs w:val="0"/>
          <w:sz w:val="24"/>
          <w:szCs w:val="24"/>
          <w:lang w:bidi="ar-SA"/>
        </w:rPr>
        <w:t>(1), 61–76.</w:t>
      </w:r>
    </w:p>
    <w:p w14:paraId="3A739B87"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Chowdhury, T. Y., Yeasmin, A., &amp; Ahmed, Z. (2018). Perception of women entrepreneurs to accessing bank credit. </w:t>
      </w:r>
      <w:r w:rsidRPr="000A537B">
        <w:rPr>
          <w:rFonts w:ascii="Times New Roman" w:hAnsi="Times New Roman" w:cs="Times New Roman"/>
          <w:sz w:val="24"/>
          <w:szCs w:val="24"/>
          <w:lang w:bidi="ar-SA"/>
        </w:rPr>
        <w:t>Journal of Global Entrepreneurship Research, 8</w:t>
      </w:r>
      <w:r w:rsidRPr="000A537B">
        <w:rPr>
          <w:rFonts w:ascii="Times New Roman" w:hAnsi="Times New Roman" w:cs="Times New Roman"/>
          <w:i w:val="0"/>
          <w:iCs w:val="0"/>
          <w:sz w:val="24"/>
          <w:szCs w:val="24"/>
          <w:lang w:bidi="ar-SA"/>
        </w:rPr>
        <w:t>, 1-16.</w:t>
      </w:r>
    </w:p>
    <w:p w14:paraId="00226E60"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Chowdhury, T. Y., Yeasmin, A., &amp; Ahmed, Z. (2018). Perception of women entrepreneurs to accessing bank credit. </w:t>
      </w:r>
      <w:r w:rsidRPr="000A537B">
        <w:rPr>
          <w:rFonts w:ascii="Times New Roman" w:hAnsi="Times New Roman" w:cs="Times New Roman"/>
          <w:color w:val="222222"/>
          <w:sz w:val="24"/>
          <w:szCs w:val="24"/>
          <w:shd w:val="clear" w:color="auto" w:fill="FFFFFF"/>
          <w:lang w:bidi="ar-SA"/>
        </w:rPr>
        <w:t>Journal of Global Entrepreneurship Research</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8</w:t>
      </w:r>
      <w:r w:rsidRPr="000A537B">
        <w:rPr>
          <w:rFonts w:ascii="Times New Roman" w:hAnsi="Times New Roman" w:cs="Times New Roman"/>
          <w:i w:val="0"/>
          <w:iCs w:val="0"/>
          <w:color w:val="222222"/>
          <w:sz w:val="24"/>
          <w:szCs w:val="24"/>
          <w:shd w:val="clear" w:color="auto" w:fill="FFFFFF"/>
          <w:lang w:bidi="ar-SA"/>
        </w:rPr>
        <w:t>, 1-16.</w:t>
      </w:r>
    </w:p>
    <w:p w14:paraId="43F114AB"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Claudy, M. C., Garcia, R., &amp; O’Driscoll, A. (2015). Consumer resistance to innovation—a behavioral reasoning perspective. </w:t>
      </w:r>
      <w:r w:rsidRPr="000A537B">
        <w:rPr>
          <w:rFonts w:ascii="Times New Roman" w:hAnsi="Times New Roman" w:cs="Times New Roman"/>
          <w:sz w:val="24"/>
          <w:szCs w:val="24"/>
          <w:lang w:bidi="ar-SA"/>
        </w:rPr>
        <w:t>Journal of the Academy of Marketing Science, 43</w:t>
      </w:r>
      <w:r w:rsidRPr="000A537B">
        <w:rPr>
          <w:rFonts w:ascii="Times New Roman" w:hAnsi="Times New Roman" w:cs="Times New Roman"/>
          <w:i w:val="0"/>
          <w:iCs w:val="0"/>
          <w:sz w:val="24"/>
          <w:szCs w:val="24"/>
          <w:lang w:bidi="ar-SA"/>
        </w:rPr>
        <w:t>, 528-544.</w:t>
      </w:r>
    </w:p>
    <w:p w14:paraId="12B2BC04"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Dewi, H. U. (2019). The analysis of factors that </w:t>
      </w:r>
      <w:proofErr w:type="spellStart"/>
      <w:r w:rsidRPr="000A537B">
        <w:rPr>
          <w:rFonts w:ascii="Times New Roman" w:hAnsi="Times New Roman" w:cs="Times New Roman"/>
          <w:i w:val="0"/>
          <w:iCs w:val="0"/>
          <w:sz w:val="24"/>
          <w:szCs w:val="24"/>
          <w:lang w:bidi="ar-SA"/>
        </w:rPr>
        <w:t>effect</w:t>
      </w:r>
      <w:proofErr w:type="spellEnd"/>
      <w:r w:rsidRPr="000A537B">
        <w:rPr>
          <w:rFonts w:ascii="Times New Roman" w:hAnsi="Times New Roman" w:cs="Times New Roman"/>
          <w:i w:val="0"/>
          <w:iCs w:val="0"/>
          <w:sz w:val="24"/>
          <w:szCs w:val="24"/>
          <w:lang w:bidi="ar-SA"/>
        </w:rPr>
        <w:t xml:space="preserve"> business development and income of MSMEs in Denpasar city. </w:t>
      </w:r>
      <w:r w:rsidRPr="000A537B">
        <w:rPr>
          <w:rFonts w:ascii="Times New Roman" w:hAnsi="Times New Roman" w:cs="Times New Roman"/>
          <w:sz w:val="24"/>
          <w:szCs w:val="24"/>
          <w:lang w:bidi="ar-SA"/>
        </w:rPr>
        <w:t>International research journal of management, IT and social sciences, 6</w:t>
      </w:r>
      <w:r w:rsidRPr="000A537B">
        <w:rPr>
          <w:rFonts w:ascii="Times New Roman" w:hAnsi="Times New Roman" w:cs="Times New Roman"/>
          <w:i w:val="0"/>
          <w:iCs w:val="0"/>
          <w:sz w:val="24"/>
          <w:szCs w:val="24"/>
          <w:lang w:bidi="ar-SA"/>
        </w:rPr>
        <w:t>(4), 118-126.</w:t>
      </w:r>
    </w:p>
    <w:p w14:paraId="6DE3A9C9"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Fishbein, M. &amp; Ajzen, I. (1980). </w:t>
      </w:r>
      <w:r w:rsidRPr="000A537B">
        <w:rPr>
          <w:rFonts w:ascii="Times New Roman" w:hAnsi="Times New Roman" w:cs="Times New Roman"/>
          <w:sz w:val="24"/>
          <w:szCs w:val="24"/>
          <w:lang w:bidi="ar-SA"/>
        </w:rPr>
        <w:t>Predicting and understanding consumer behavior: Attitude-behavior correspondence.</w:t>
      </w:r>
      <w:r w:rsidRPr="000A537B">
        <w:rPr>
          <w:rFonts w:ascii="Times New Roman" w:hAnsi="Times New Roman" w:cs="Times New Roman"/>
          <w:i w:val="0"/>
          <w:iCs w:val="0"/>
          <w:sz w:val="24"/>
          <w:szCs w:val="24"/>
          <w:lang w:bidi="ar-SA"/>
        </w:rPr>
        <w:t xml:space="preserve"> In Ajzen, I. &amp; Fishbein, M. (eds.). Understanding Attitudes and Predicting Social Behavior, 148-172. Englewood Cliffs, NJ: Prentice Hall.</w:t>
      </w:r>
    </w:p>
    <w:p w14:paraId="51F57709"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Fishbein, M., &amp; Ajzen, I. (1975). </w:t>
      </w:r>
      <w:r w:rsidRPr="000A537B">
        <w:rPr>
          <w:rFonts w:ascii="Times New Roman" w:hAnsi="Times New Roman" w:cs="Times New Roman"/>
          <w:sz w:val="24"/>
          <w:szCs w:val="24"/>
          <w:lang w:bidi="ar-SA"/>
        </w:rPr>
        <w:t>Attitude, Intention and Behavior: An Introduction to Theory and Research</w:t>
      </w:r>
      <w:r w:rsidRPr="000A537B">
        <w:rPr>
          <w:rFonts w:ascii="Times New Roman" w:hAnsi="Times New Roman" w:cs="Times New Roman"/>
          <w:i w:val="0"/>
          <w:iCs w:val="0"/>
          <w:sz w:val="24"/>
          <w:szCs w:val="24"/>
          <w:lang w:bidi="ar-SA"/>
        </w:rPr>
        <w:t xml:space="preserve">. 1st </w:t>
      </w:r>
      <w:proofErr w:type="spellStart"/>
      <w:r w:rsidRPr="000A537B">
        <w:rPr>
          <w:rFonts w:ascii="Times New Roman" w:hAnsi="Times New Roman" w:cs="Times New Roman"/>
          <w:i w:val="0"/>
          <w:iCs w:val="0"/>
          <w:sz w:val="24"/>
          <w:szCs w:val="24"/>
          <w:lang w:bidi="ar-SA"/>
        </w:rPr>
        <w:t>Edn</w:t>
      </w:r>
      <w:proofErr w:type="spellEnd"/>
      <w:r w:rsidRPr="000A537B">
        <w:rPr>
          <w:rFonts w:ascii="Times New Roman" w:hAnsi="Times New Roman" w:cs="Times New Roman"/>
          <w:i w:val="0"/>
          <w:iCs w:val="0"/>
          <w:sz w:val="24"/>
          <w:szCs w:val="24"/>
          <w:lang w:bidi="ar-SA"/>
        </w:rPr>
        <w:t>., Addison-Wesley, Reading, Mass., ISBN-10: 0201020890, pp: 578.</w:t>
      </w:r>
    </w:p>
    <w:p w14:paraId="50E46737" w14:textId="77777777" w:rsidR="00560204" w:rsidRPr="000A537B" w:rsidRDefault="00560204" w:rsidP="000A537B">
      <w:pPr>
        <w:suppressAutoHyphens w:val="0"/>
        <w:autoSpaceDE w:val="0"/>
        <w:autoSpaceDN w:val="0"/>
        <w:adjustRightInd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Fornell, C., &amp; Larcker, D. F. (1981). Evaluating structural equation models with unobservable variables and measurement error. </w:t>
      </w:r>
      <w:r w:rsidRPr="000A537B">
        <w:rPr>
          <w:rFonts w:ascii="Times New Roman" w:hAnsi="Times New Roman" w:cs="Times New Roman"/>
          <w:color w:val="222222"/>
          <w:sz w:val="24"/>
          <w:szCs w:val="24"/>
          <w:shd w:val="clear" w:color="auto" w:fill="FFFFFF"/>
          <w:lang w:bidi="ar-SA"/>
        </w:rPr>
        <w:t>Journal of marketing research</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18</w:t>
      </w:r>
      <w:r w:rsidRPr="000A537B">
        <w:rPr>
          <w:rFonts w:ascii="Times New Roman" w:hAnsi="Times New Roman" w:cs="Times New Roman"/>
          <w:i w:val="0"/>
          <w:iCs w:val="0"/>
          <w:color w:val="222222"/>
          <w:sz w:val="24"/>
          <w:szCs w:val="24"/>
          <w:shd w:val="clear" w:color="auto" w:fill="FFFFFF"/>
          <w:lang w:bidi="ar-SA"/>
        </w:rPr>
        <w:t>(1), 39-50.</w:t>
      </w:r>
    </w:p>
    <w:p w14:paraId="655885BD"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Hair Jr, J.F., Sarstedt, M., Hopkins, L., &amp; G. </w:t>
      </w:r>
      <w:proofErr w:type="spellStart"/>
      <w:r w:rsidRPr="000A537B">
        <w:rPr>
          <w:rFonts w:ascii="Times New Roman" w:hAnsi="Times New Roman" w:cs="Times New Roman"/>
          <w:i w:val="0"/>
          <w:iCs w:val="0"/>
          <w:sz w:val="24"/>
          <w:szCs w:val="24"/>
          <w:lang w:bidi="ar-SA"/>
        </w:rPr>
        <w:t>Kuppelwieser</w:t>
      </w:r>
      <w:proofErr w:type="spellEnd"/>
      <w:r w:rsidRPr="000A537B">
        <w:rPr>
          <w:rFonts w:ascii="Times New Roman" w:hAnsi="Times New Roman" w:cs="Times New Roman"/>
          <w:i w:val="0"/>
          <w:iCs w:val="0"/>
          <w:sz w:val="24"/>
          <w:szCs w:val="24"/>
          <w:lang w:bidi="ar-SA"/>
        </w:rPr>
        <w:t xml:space="preserve">, V. (2014). Partial least squares structural equation modeling (PLS-SEM) An emerging tool in business research. </w:t>
      </w:r>
      <w:r w:rsidRPr="000A537B">
        <w:rPr>
          <w:rFonts w:ascii="Times New Roman" w:hAnsi="Times New Roman" w:cs="Times New Roman"/>
          <w:sz w:val="24"/>
          <w:szCs w:val="24"/>
          <w:lang w:bidi="ar-SA"/>
        </w:rPr>
        <w:t>European business review, 26</w:t>
      </w:r>
      <w:r w:rsidRPr="000A537B">
        <w:rPr>
          <w:rFonts w:ascii="Times New Roman" w:hAnsi="Times New Roman" w:cs="Times New Roman"/>
          <w:i w:val="0"/>
          <w:iCs w:val="0"/>
          <w:sz w:val="24"/>
          <w:szCs w:val="24"/>
          <w:lang w:bidi="ar-SA"/>
        </w:rPr>
        <w:t>(2), 106-121.</w:t>
      </w:r>
    </w:p>
    <w:p w14:paraId="100F9EEC" w14:textId="77777777" w:rsidR="00560204" w:rsidRPr="000A537B" w:rsidRDefault="00560204" w:rsidP="000A537B">
      <w:pPr>
        <w:suppressAutoHyphens w:val="0"/>
        <w:autoSpaceDE w:val="0"/>
        <w:autoSpaceDN w:val="0"/>
        <w:adjustRightInd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lastRenderedPageBreak/>
        <w:t xml:space="preserve">Hair, J. F., Hult, G. T. M., &amp; Ringle, C. M. (2017). </w:t>
      </w:r>
      <w:r w:rsidRPr="000A537B">
        <w:rPr>
          <w:rFonts w:ascii="Times New Roman" w:hAnsi="Times New Roman" w:cs="Times New Roman"/>
          <w:sz w:val="24"/>
          <w:szCs w:val="24"/>
          <w:lang w:bidi="ar-SA"/>
        </w:rPr>
        <w:t>A primer on partial least squares structural equation modeling (PLS-SEM) (</w:t>
      </w:r>
      <w:r w:rsidRPr="000A537B">
        <w:rPr>
          <w:rFonts w:ascii="Times New Roman" w:hAnsi="Times New Roman" w:cs="Times New Roman"/>
          <w:i w:val="0"/>
          <w:iCs w:val="0"/>
          <w:sz w:val="24"/>
          <w:szCs w:val="24"/>
          <w:lang w:bidi="ar-SA"/>
        </w:rPr>
        <w:t>2nd Edition). Los Angeles: Sage Publications, Inc.</w:t>
      </w:r>
    </w:p>
    <w:p w14:paraId="42506F7E"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Hakim, I. A. (2021). </w:t>
      </w:r>
      <w:proofErr w:type="spellStart"/>
      <w:r w:rsidRPr="000A537B">
        <w:rPr>
          <w:rFonts w:ascii="Times New Roman" w:hAnsi="Times New Roman" w:cs="Times New Roman"/>
          <w:i w:val="0"/>
          <w:iCs w:val="0"/>
          <w:sz w:val="24"/>
          <w:szCs w:val="24"/>
          <w:lang w:bidi="ar-SA"/>
        </w:rPr>
        <w:t>Analisis</w:t>
      </w:r>
      <w:proofErr w:type="spellEnd"/>
      <w:r w:rsidRPr="000A537B">
        <w:rPr>
          <w:rFonts w:ascii="Times New Roman" w:hAnsi="Times New Roman" w:cs="Times New Roman"/>
          <w:i w:val="0"/>
          <w:iCs w:val="0"/>
          <w:sz w:val="24"/>
          <w:szCs w:val="24"/>
          <w:lang w:bidi="ar-SA"/>
        </w:rPr>
        <w:t xml:space="preserve"> Faktor-Faktor Yang </w:t>
      </w:r>
      <w:proofErr w:type="spellStart"/>
      <w:r w:rsidRPr="000A537B">
        <w:rPr>
          <w:rFonts w:ascii="Times New Roman" w:hAnsi="Times New Roman" w:cs="Times New Roman"/>
          <w:i w:val="0"/>
          <w:iCs w:val="0"/>
          <w:sz w:val="24"/>
          <w:szCs w:val="24"/>
          <w:lang w:bidi="ar-SA"/>
        </w:rPr>
        <w:t>Mempengaruhi</w:t>
      </w:r>
      <w:proofErr w:type="spellEnd"/>
      <w:r w:rsidRPr="000A537B">
        <w:rPr>
          <w:rFonts w:ascii="Times New Roman" w:hAnsi="Times New Roman" w:cs="Times New Roman"/>
          <w:i w:val="0"/>
          <w:iCs w:val="0"/>
          <w:sz w:val="24"/>
          <w:szCs w:val="24"/>
          <w:lang w:bidi="ar-SA"/>
        </w:rPr>
        <w:t xml:space="preserve"> Minat </w:t>
      </w:r>
      <w:proofErr w:type="spellStart"/>
      <w:r w:rsidRPr="000A537B">
        <w:rPr>
          <w:rFonts w:ascii="Times New Roman" w:hAnsi="Times New Roman" w:cs="Times New Roman"/>
          <w:i w:val="0"/>
          <w:iCs w:val="0"/>
          <w:sz w:val="24"/>
          <w:szCs w:val="24"/>
          <w:lang w:bidi="ar-SA"/>
        </w:rPr>
        <w:t>Pengusaha</w:t>
      </w:r>
      <w:proofErr w:type="spellEnd"/>
      <w:r w:rsidRPr="000A537B">
        <w:rPr>
          <w:rFonts w:ascii="Times New Roman" w:hAnsi="Times New Roman" w:cs="Times New Roman"/>
          <w:i w:val="0"/>
          <w:iCs w:val="0"/>
          <w:sz w:val="24"/>
          <w:szCs w:val="24"/>
          <w:lang w:bidi="ar-SA"/>
        </w:rPr>
        <w:t xml:space="preserve"> Usaha </w:t>
      </w:r>
      <w:proofErr w:type="spellStart"/>
      <w:r w:rsidRPr="000A537B">
        <w:rPr>
          <w:rFonts w:ascii="Times New Roman" w:hAnsi="Times New Roman" w:cs="Times New Roman"/>
          <w:i w:val="0"/>
          <w:iCs w:val="0"/>
          <w:sz w:val="24"/>
          <w:szCs w:val="24"/>
          <w:lang w:bidi="ar-SA"/>
        </w:rPr>
        <w:t>Mikro</w:t>
      </w:r>
      <w:proofErr w:type="spellEnd"/>
      <w:r w:rsidRPr="000A537B">
        <w:rPr>
          <w:rFonts w:ascii="Times New Roman" w:hAnsi="Times New Roman" w:cs="Times New Roman"/>
          <w:i w:val="0"/>
          <w:iCs w:val="0"/>
          <w:sz w:val="24"/>
          <w:szCs w:val="24"/>
          <w:lang w:bidi="ar-SA"/>
        </w:rPr>
        <w:t xml:space="preserve">, Kecil dan </w:t>
      </w:r>
      <w:proofErr w:type="spellStart"/>
      <w:r w:rsidRPr="000A537B">
        <w:rPr>
          <w:rFonts w:ascii="Times New Roman" w:hAnsi="Times New Roman" w:cs="Times New Roman"/>
          <w:i w:val="0"/>
          <w:iCs w:val="0"/>
          <w:sz w:val="24"/>
          <w:szCs w:val="24"/>
          <w:lang w:bidi="ar-SA"/>
        </w:rPr>
        <w:t>Menengah</w:t>
      </w:r>
      <w:proofErr w:type="spellEnd"/>
      <w:r w:rsidRPr="000A537B">
        <w:rPr>
          <w:rFonts w:ascii="Times New Roman" w:hAnsi="Times New Roman" w:cs="Times New Roman"/>
          <w:i w:val="0"/>
          <w:iCs w:val="0"/>
          <w:sz w:val="24"/>
          <w:szCs w:val="24"/>
          <w:lang w:bidi="ar-SA"/>
        </w:rPr>
        <w:t xml:space="preserve"> (UMKM) </w:t>
      </w:r>
      <w:proofErr w:type="spellStart"/>
      <w:r w:rsidRPr="000A537B">
        <w:rPr>
          <w:rFonts w:ascii="Times New Roman" w:hAnsi="Times New Roman" w:cs="Times New Roman"/>
          <w:i w:val="0"/>
          <w:iCs w:val="0"/>
          <w:sz w:val="24"/>
          <w:szCs w:val="24"/>
          <w:lang w:bidi="ar-SA"/>
        </w:rPr>
        <w:t>Mengajukan</w:t>
      </w:r>
      <w:proofErr w:type="spellEnd"/>
      <w:r w:rsidRPr="000A537B">
        <w:rPr>
          <w:rFonts w:ascii="Times New Roman" w:hAnsi="Times New Roman" w:cs="Times New Roman"/>
          <w:i w:val="0"/>
          <w:iCs w:val="0"/>
          <w:sz w:val="24"/>
          <w:szCs w:val="24"/>
          <w:lang w:bidi="ar-SA"/>
        </w:rPr>
        <w:t xml:space="preserve"> </w:t>
      </w:r>
      <w:proofErr w:type="spellStart"/>
      <w:r w:rsidRPr="000A537B">
        <w:rPr>
          <w:rFonts w:ascii="Times New Roman" w:hAnsi="Times New Roman" w:cs="Times New Roman"/>
          <w:i w:val="0"/>
          <w:iCs w:val="0"/>
          <w:sz w:val="24"/>
          <w:szCs w:val="24"/>
          <w:lang w:bidi="ar-SA"/>
        </w:rPr>
        <w:t>Pembiayaan</w:t>
      </w:r>
      <w:proofErr w:type="spellEnd"/>
      <w:r w:rsidRPr="000A537B">
        <w:rPr>
          <w:rFonts w:ascii="Times New Roman" w:hAnsi="Times New Roman" w:cs="Times New Roman"/>
          <w:i w:val="0"/>
          <w:iCs w:val="0"/>
          <w:sz w:val="24"/>
          <w:szCs w:val="24"/>
          <w:lang w:bidi="ar-SA"/>
        </w:rPr>
        <w:t xml:space="preserve"> di Bank Syariah Kota Malang. </w:t>
      </w:r>
      <w:proofErr w:type="spellStart"/>
      <w:r w:rsidRPr="000A537B">
        <w:rPr>
          <w:rFonts w:ascii="Times New Roman" w:hAnsi="Times New Roman" w:cs="Times New Roman"/>
          <w:sz w:val="24"/>
          <w:szCs w:val="24"/>
          <w:lang w:bidi="ar-SA"/>
        </w:rPr>
        <w:t>Jurnal</w:t>
      </w:r>
      <w:proofErr w:type="spellEnd"/>
      <w:r w:rsidRPr="000A537B">
        <w:rPr>
          <w:rFonts w:ascii="Times New Roman" w:hAnsi="Times New Roman" w:cs="Times New Roman"/>
          <w:sz w:val="24"/>
          <w:szCs w:val="24"/>
          <w:lang w:bidi="ar-SA"/>
        </w:rPr>
        <w:t xml:space="preserve"> </w:t>
      </w:r>
      <w:proofErr w:type="spellStart"/>
      <w:r w:rsidRPr="000A537B">
        <w:rPr>
          <w:rFonts w:ascii="Times New Roman" w:hAnsi="Times New Roman" w:cs="Times New Roman"/>
          <w:sz w:val="24"/>
          <w:szCs w:val="24"/>
          <w:lang w:bidi="ar-SA"/>
        </w:rPr>
        <w:t>Ilmiah</w:t>
      </w:r>
      <w:proofErr w:type="spellEnd"/>
      <w:r w:rsidRPr="000A537B">
        <w:rPr>
          <w:rFonts w:ascii="Times New Roman" w:hAnsi="Times New Roman" w:cs="Times New Roman"/>
          <w:sz w:val="24"/>
          <w:szCs w:val="24"/>
          <w:lang w:bidi="ar-SA"/>
        </w:rPr>
        <w:t xml:space="preserve"> </w:t>
      </w:r>
      <w:proofErr w:type="spellStart"/>
      <w:r w:rsidRPr="000A537B">
        <w:rPr>
          <w:rFonts w:ascii="Times New Roman" w:hAnsi="Times New Roman" w:cs="Times New Roman"/>
          <w:sz w:val="24"/>
          <w:szCs w:val="24"/>
          <w:lang w:bidi="ar-SA"/>
        </w:rPr>
        <w:t>Mahasiswa</w:t>
      </w:r>
      <w:proofErr w:type="spellEnd"/>
      <w:r w:rsidRPr="000A537B">
        <w:rPr>
          <w:rFonts w:ascii="Times New Roman" w:hAnsi="Times New Roman" w:cs="Times New Roman"/>
          <w:sz w:val="24"/>
          <w:szCs w:val="24"/>
          <w:lang w:bidi="ar-SA"/>
        </w:rPr>
        <w:t xml:space="preserve"> FEB, 9</w:t>
      </w:r>
      <w:r w:rsidRPr="000A537B">
        <w:rPr>
          <w:rFonts w:ascii="Times New Roman" w:hAnsi="Times New Roman" w:cs="Times New Roman"/>
          <w:i w:val="0"/>
          <w:iCs w:val="0"/>
          <w:sz w:val="24"/>
          <w:szCs w:val="24"/>
          <w:lang w:bidi="ar-SA"/>
        </w:rPr>
        <w:t>(2).</w:t>
      </w:r>
    </w:p>
    <w:p w14:paraId="22D2119D"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Hannington, T., Asuman, B., &amp; Mary, B. (2022). Loans and women involvement in business in Kasese District: A Case of Women Entrepreneurs in Hima Town Council. </w:t>
      </w:r>
      <w:r w:rsidRPr="000A537B">
        <w:rPr>
          <w:rFonts w:ascii="Times New Roman" w:hAnsi="Times New Roman" w:cs="Times New Roman"/>
          <w:color w:val="222222"/>
          <w:sz w:val="24"/>
          <w:szCs w:val="24"/>
          <w:shd w:val="clear" w:color="auto" w:fill="FFFFFF"/>
          <w:lang w:bidi="ar-SA"/>
        </w:rPr>
        <w:t>INOSR Humanities and Social Sciences</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8</w:t>
      </w:r>
      <w:r w:rsidRPr="000A537B">
        <w:rPr>
          <w:rFonts w:ascii="Times New Roman" w:hAnsi="Times New Roman" w:cs="Times New Roman"/>
          <w:i w:val="0"/>
          <w:iCs w:val="0"/>
          <w:color w:val="222222"/>
          <w:sz w:val="24"/>
          <w:szCs w:val="24"/>
          <w:shd w:val="clear" w:color="auto" w:fill="FFFFFF"/>
          <w:lang w:bidi="ar-SA"/>
        </w:rPr>
        <w:t>(1), 11-18.</w:t>
      </w:r>
    </w:p>
    <w:p w14:paraId="6FFA6988" w14:textId="77777777" w:rsidR="00560204" w:rsidRPr="000A537B" w:rsidRDefault="00560204" w:rsidP="000A537B">
      <w:pPr>
        <w:suppressAutoHyphens w:val="0"/>
        <w:autoSpaceDE w:val="0"/>
        <w:autoSpaceDN w:val="0"/>
        <w:adjustRightInd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Hulland, J. (1999). Use of partial least squares (PLS) in strategic management research: A review of four recent studies. </w:t>
      </w:r>
      <w:r w:rsidRPr="000A537B">
        <w:rPr>
          <w:rFonts w:ascii="Times New Roman" w:hAnsi="Times New Roman" w:cs="Times New Roman"/>
          <w:color w:val="222222"/>
          <w:sz w:val="24"/>
          <w:szCs w:val="24"/>
          <w:shd w:val="clear" w:color="auto" w:fill="FFFFFF"/>
          <w:lang w:bidi="ar-SA"/>
        </w:rPr>
        <w:t>Strategic management journal</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20</w:t>
      </w:r>
      <w:r w:rsidRPr="000A537B">
        <w:rPr>
          <w:rFonts w:ascii="Times New Roman" w:hAnsi="Times New Roman" w:cs="Times New Roman"/>
          <w:i w:val="0"/>
          <w:iCs w:val="0"/>
          <w:color w:val="222222"/>
          <w:sz w:val="24"/>
          <w:szCs w:val="24"/>
          <w:shd w:val="clear" w:color="auto" w:fill="FFFFFF"/>
          <w:lang w:bidi="ar-SA"/>
        </w:rPr>
        <w:t>(2), 195-204.</w:t>
      </w:r>
    </w:p>
    <w:p w14:paraId="74AF7AC4" w14:textId="77777777" w:rsidR="00560204" w:rsidRPr="000A537B" w:rsidRDefault="00560204" w:rsidP="000A537B">
      <w:pPr>
        <w:suppressAutoHyphens w:val="0"/>
        <w:autoSpaceDE w:val="0"/>
        <w:autoSpaceDN w:val="0"/>
        <w:adjustRightInd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 xml:space="preserve">Inglehart, R. (1997). Modernization, </w:t>
      </w:r>
      <w:proofErr w:type="spellStart"/>
      <w:r w:rsidRPr="000A537B">
        <w:rPr>
          <w:rFonts w:ascii="Times New Roman" w:hAnsi="Times New Roman" w:cs="Times New Roman"/>
          <w:i w:val="0"/>
          <w:iCs w:val="0"/>
          <w:color w:val="222222"/>
          <w:sz w:val="24"/>
          <w:szCs w:val="24"/>
          <w:shd w:val="clear" w:color="auto" w:fill="FFFFFF"/>
          <w:lang w:bidi="ar-SA"/>
        </w:rPr>
        <w:t>postmodernization</w:t>
      </w:r>
      <w:proofErr w:type="spellEnd"/>
      <w:r w:rsidRPr="000A537B">
        <w:rPr>
          <w:rFonts w:ascii="Times New Roman" w:hAnsi="Times New Roman" w:cs="Times New Roman"/>
          <w:i w:val="0"/>
          <w:iCs w:val="0"/>
          <w:color w:val="222222"/>
          <w:sz w:val="24"/>
          <w:szCs w:val="24"/>
          <w:shd w:val="clear" w:color="auto" w:fill="FFFFFF"/>
          <w:lang w:bidi="ar-SA"/>
        </w:rPr>
        <w:t xml:space="preserve"> and changing perceptions of risk. </w:t>
      </w:r>
      <w:r w:rsidRPr="000A537B">
        <w:rPr>
          <w:rFonts w:ascii="Times New Roman" w:hAnsi="Times New Roman" w:cs="Times New Roman"/>
          <w:color w:val="222222"/>
          <w:sz w:val="24"/>
          <w:szCs w:val="24"/>
          <w:shd w:val="clear" w:color="auto" w:fill="FFFFFF"/>
          <w:lang w:bidi="ar-SA"/>
        </w:rPr>
        <w:t>International Review of Sociology</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7</w:t>
      </w:r>
      <w:r w:rsidRPr="000A537B">
        <w:rPr>
          <w:rFonts w:ascii="Times New Roman" w:hAnsi="Times New Roman" w:cs="Times New Roman"/>
          <w:i w:val="0"/>
          <w:iCs w:val="0"/>
          <w:color w:val="222222"/>
          <w:sz w:val="24"/>
          <w:szCs w:val="24"/>
          <w:shd w:val="clear" w:color="auto" w:fill="FFFFFF"/>
          <w:lang w:bidi="ar-SA"/>
        </w:rPr>
        <w:t>(3), 449-459.</w:t>
      </w:r>
    </w:p>
    <w:p w14:paraId="0B05B4DB"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 xml:space="preserve">Ismail, S., Amin, H., </w:t>
      </w:r>
      <w:proofErr w:type="spellStart"/>
      <w:r w:rsidRPr="000A537B">
        <w:rPr>
          <w:rFonts w:ascii="Times New Roman" w:hAnsi="Times New Roman" w:cs="Times New Roman"/>
          <w:i w:val="0"/>
          <w:iCs w:val="0"/>
          <w:color w:val="222222"/>
          <w:sz w:val="24"/>
          <w:szCs w:val="24"/>
          <w:shd w:val="clear" w:color="auto" w:fill="FFFFFF"/>
          <w:lang w:bidi="ar-SA"/>
        </w:rPr>
        <w:t>Shayeri</w:t>
      </w:r>
      <w:proofErr w:type="spellEnd"/>
      <w:r w:rsidRPr="000A537B">
        <w:rPr>
          <w:rFonts w:ascii="Times New Roman" w:hAnsi="Times New Roman" w:cs="Times New Roman"/>
          <w:i w:val="0"/>
          <w:iCs w:val="0"/>
          <w:color w:val="222222"/>
          <w:sz w:val="24"/>
          <w:szCs w:val="24"/>
          <w:shd w:val="clear" w:color="auto" w:fill="FFFFFF"/>
          <w:lang w:bidi="ar-SA"/>
        </w:rPr>
        <w:t>, S. F., &amp; Hashim, N. (2014). Determinants of attitude towards credit card usage. </w:t>
      </w:r>
      <w:proofErr w:type="spellStart"/>
      <w:r w:rsidRPr="000A537B">
        <w:rPr>
          <w:rFonts w:ascii="Times New Roman" w:hAnsi="Times New Roman" w:cs="Times New Roman"/>
          <w:color w:val="222222"/>
          <w:sz w:val="24"/>
          <w:szCs w:val="24"/>
          <w:shd w:val="clear" w:color="auto" w:fill="FFFFFF"/>
          <w:lang w:bidi="ar-SA"/>
        </w:rPr>
        <w:t>Jurnal</w:t>
      </w:r>
      <w:proofErr w:type="spellEnd"/>
      <w:r w:rsidRPr="000A537B">
        <w:rPr>
          <w:rFonts w:ascii="Times New Roman" w:hAnsi="Times New Roman" w:cs="Times New Roman"/>
          <w:color w:val="222222"/>
          <w:sz w:val="24"/>
          <w:szCs w:val="24"/>
          <w:shd w:val="clear" w:color="auto" w:fill="FFFFFF"/>
          <w:lang w:bidi="ar-SA"/>
        </w:rPr>
        <w:t xml:space="preserve"> </w:t>
      </w:r>
      <w:proofErr w:type="spellStart"/>
      <w:r w:rsidRPr="000A537B">
        <w:rPr>
          <w:rFonts w:ascii="Times New Roman" w:hAnsi="Times New Roman" w:cs="Times New Roman"/>
          <w:color w:val="222222"/>
          <w:sz w:val="24"/>
          <w:szCs w:val="24"/>
          <w:shd w:val="clear" w:color="auto" w:fill="FFFFFF"/>
          <w:lang w:bidi="ar-SA"/>
        </w:rPr>
        <w:t>Pengurusan</w:t>
      </w:r>
      <w:proofErr w:type="spellEnd"/>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41</w:t>
      </w:r>
      <w:r w:rsidRPr="000A537B">
        <w:rPr>
          <w:rFonts w:ascii="Times New Roman" w:hAnsi="Times New Roman" w:cs="Times New Roman"/>
          <w:i w:val="0"/>
          <w:iCs w:val="0"/>
          <w:color w:val="222222"/>
          <w:sz w:val="24"/>
          <w:szCs w:val="24"/>
          <w:shd w:val="clear" w:color="auto" w:fill="FFFFFF"/>
          <w:lang w:bidi="ar-SA"/>
        </w:rPr>
        <w:t>, 145-154.</w:t>
      </w:r>
    </w:p>
    <w:p w14:paraId="74F7EE93"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color w:val="222222"/>
          <w:sz w:val="24"/>
          <w:szCs w:val="24"/>
          <w:shd w:val="clear" w:color="auto" w:fill="FFFFFF"/>
          <w:lang w:bidi="ar-SA"/>
        </w:rPr>
        <w:t>Jeyaraj, S. S., &amp; Prakash, A. (2017). ATTITUDE OF BORROWERS REGARDING THE LENDING SERVICESOF BHUTAN DEVELOPMENT FINANCIAL CORPORATION LIMITED. </w:t>
      </w:r>
      <w:r w:rsidRPr="000A537B">
        <w:rPr>
          <w:rFonts w:ascii="Times New Roman" w:hAnsi="Times New Roman" w:cs="Times New Roman"/>
          <w:color w:val="222222"/>
          <w:sz w:val="24"/>
          <w:szCs w:val="24"/>
          <w:shd w:val="clear" w:color="auto" w:fill="FFFFFF"/>
          <w:lang w:bidi="ar-SA"/>
        </w:rPr>
        <w:t>International Journal of Research Science and Management</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4</w:t>
      </w:r>
      <w:r w:rsidRPr="000A537B">
        <w:rPr>
          <w:rFonts w:ascii="Times New Roman" w:hAnsi="Times New Roman" w:cs="Times New Roman"/>
          <w:i w:val="0"/>
          <w:iCs w:val="0"/>
          <w:color w:val="222222"/>
          <w:sz w:val="24"/>
          <w:szCs w:val="24"/>
          <w:shd w:val="clear" w:color="auto" w:fill="FFFFFF"/>
          <w:lang w:bidi="ar-SA"/>
        </w:rPr>
        <w:t>(11), 1-16.</w:t>
      </w:r>
    </w:p>
    <w:p w14:paraId="6688865F"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Kabeer, N. (2020). Women’s empowerment and economic development: a feminist critique of storytelling practices in “</w:t>
      </w:r>
      <w:proofErr w:type="spellStart"/>
      <w:r w:rsidRPr="000A537B">
        <w:rPr>
          <w:rFonts w:ascii="Times New Roman" w:hAnsi="Times New Roman" w:cs="Times New Roman"/>
          <w:i w:val="0"/>
          <w:iCs w:val="0"/>
          <w:color w:val="222222"/>
          <w:sz w:val="24"/>
          <w:szCs w:val="24"/>
          <w:shd w:val="clear" w:color="auto" w:fill="FFFFFF"/>
          <w:lang w:bidi="ar-SA"/>
        </w:rPr>
        <w:t>randomista</w:t>
      </w:r>
      <w:proofErr w:type="spellEnd"/>
      <w:r w:rsidRPr="000A537B">
        <w:rPr>
          <w:rFonts w:ascii="Times New Roman" w:hAnsi="Times New Roman" w:cs="Times New Roman"/>
          <w:i w:val="0"/>
          <w:iCs w:val="0"/>
          <w:color w:val="222222"/>
          <w:sz w:val="24"/>
          <w:szCs w:val="24"/>
          <w:shd w:val="clear" w:color="auto" w:fill="FFFFFF"/>
          <w:lang w:bidi="ar-SA"/>
        </w:rPr>
        <w:t>” economics. </w:t>
      </w:r>
      <w:r w:rsidRPr="000A537B">
        <w:rPr>
          <w:rFonts w:ascii="Times New Roman" w:hAnsi="Times New Roman" w:cs="Times New Roman"/>
          <w:color w:val="222222"/>
          <w:sz w:val="24"/>
          <w:szCs w:val="24"/>
          <w:shd w:val="clear" w:color="auto" w:fill="FFFFFF"/>
          <w:lang w:bidi="ar-SA"/>
        </w:rPr>
        <w:t>Feminist Economics</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26</w:t>
      </w:r>
      <w:r w:rsidRPr="000A537B">
        <w:rPr>
          <w:rFonts w:ascii="Times New Roman" w:hAnsi="Times New Roman" w:cs="Times New Roman"/>
          <w:i w:val="0"/>
          <w:iCs w:val="0"/>
          <w:color w:val="222222"/>
          <w:sz w:val="24"/>
          <w:szCs w:val="24"/>
          <w:shd w:val="clear" w:color="auto" w:fill="FFFFFF"/>
          <w:lang w:bidi="ar-SA"/>
        </w:rPr>
        <w:t>(2), 1-26.</w:t>
      </w:r>
    </w:p>
    <w:p w14:paraId="1E97C5DA"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Karanja, J., Mwangi, A., &amp; </w:t>
      </w:r>
      <w:proofErr w:type="spellStart"/>
      <w:r w:rsidRPr="000A537B">
        <w:rPr>
          <w:rFonts w:ascii="Times New Roman" w:hAnsi="Times New Roman" w:cs="Times New Roman"/>
          <w:i w:val="0"/>
          <w:iCs w:val="0"/>
          <w:sz w:val="24"/>
          <w:szCs w:val="24"/>
          <w:lang w:bidi="ar-SA"/>
        </w:rPr>
        <w:t>Nyakarimi</w:t>
      </w:r>
      <w:proofErr w:type="spellEnd"/>
      <w:r w:rsidRPr="000A537B">
        <w:rPr>
          <w:rFonts w:ascii="Times New Roman" w:hAnsi="Times New Roman" w:cs="Times New Roman"/>
          <w:i w:val="0"/>
          <w:iCs w:val="0"/>
          <w:sz w:val="24"/>
          <w:szCs w:val="24"/>
          <w:lang w:bidi="ar-SA"/>
        </w:rPr>
        <w:t xml:space="preserve">, S. (2014). Analysis of factors influencing access to credit services by women entrepreneurs in Kenya. </w:t>
      </w:r>
      <w:r w:rsidRPr="000A537B">
        <w:rPr>
          <w:rFonts w:ascii="Times New Roman" w:hAnsi="Times New Roman" w:cs="Times New Roman"/>
          <w:sz w:val="24"/>
          <w:szCs w:val="24"/>
          <w:lang w:bidi="ar-SA"/>
        </w:rPr>
        <w:t>Research Journal of Finance and Accounting, 5</w:t>
      </w:r>
      <w:r w:rsidRPr="000A537B">
        <w:rPr>
          <w:rFonts w:ascii="Times New Roman" w:hAnsi="Times New Roman" w:cs="Times New Roman"/>
          <w:i w:val="0"/>
          <w:iCs w:val="0"/>
          <w:sz w:val="24"/>
          <w:szCs w:val="24"/>
          <w:lang w:bidi="ar-SA"/>
        </w:rPr>
        <w:t>(11).</w:t>
      </w:r>
    </w:p>
    <w:p w14:paraId="3F8DFFC8"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Mahmood, S., Hussain, J., &amp; Z. </w:t>
      </w:r>
      <w:proofErr w:type="spellStart"/>
      <w:r w:rsidRPr="000A537B">
        <w:rPr>
          <w:rFonts w:ascii="Times New Roman" w:hAnsi="Times New Roman" w:cs="Times New Roman"/>
          <w:i w:val="0"/>
          <w:iCs w:val="0"/>
          <w:sz w:val="24"/>
          <w:szCs w:val="24"/>
          <w:lang w:bidi="ar-SA"/>
        </w:rPr>
        <w:t>Matlay</w:t>
      </w:r>
      <w:proofErr w:type="spellEnd"/>
      <w:r w:rsidRPr="000A537B">
        <w:rPr>
          <w:rFonts w:ascii="Times New Roman" w:hAnsi="Times New Roman" w:cs="Times New Roman"/>
          <w:i w:val="0"/>
          <w:iCs w:val="0"/>
          <w:sz w:val="24"/>
          <w:szCs w:val="24"/>
          <w:lang w:bidi="ar-SA"/>
        </w:rPr>
        <w:t xml:space="preserve">, H. (2014). Optimal microfinance loan size and poverty reduction amongst female entrepreneurs in Pakistan. </w:t>
      </w:r>
      <w:r w:rsidRPr="000A537B">
        <w:rPr>
          <w:rFonts w:ascii="Times New Roman" w:hAnsi="Times New Roman" w:cs="Times New Roman"/>
          <w:sz w:val="24"/>
          <w:szCs w:val="24"/>
          <w:lang w:bidi="ar-SA"/>
        </w:rPr>
        <w:t>Journal of Small Business and Enterprise Development, 21</w:t>
      </w:r>
      <w:r w:rsidRPr="000A537B">
        <w:rPr>
          <w:rFonts w:ascii="Times New Roman" w:hAnsi="Times New Roman" w:cs="Times New Roman"/>
          <w:i w:val="0"/>
          <w:iCs w:val="0"/>
          <w:sz w:val="24"/>
          <w:szCs w:val="24"/>
          <w:lang w:bidi="ar-SA"/>
        </w:rPr>
        <w:t>(2), 231-249.</w:t>
      </w:r>
    </w:p>
    <w:p w14:paraId="459A6F5A"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 xml:space="preserve">Mustofa, R. H., </w:t>
      </w:r>
      <w:proofErr w:type="spellStart"/>
      <w:r w:rsidRPr="000A537B">
        <w:rPr>
          <w:rFonts w:ascii="Times New Roman" w:hAnsi="Times New Roman" w:cs="Times New Roman"/>
          <w:i w:val="0"/>
          <w:iCs w:val="0"/>
          <w:color w:val="222222"/>
          <w:sz w:val="24"/>
          <w:szCs w:val="24"/>
          <w:shd w:val="clear" w:color="auto" w:fill="FFFFFF"/>
          <w:lang w:bidi="ar-SA"/>
        </w:rPr>
        <w:t>Pamungkas</w:t>
      </w:r>
      <w:proofErr w:type="spellEnd"/>
      <w:r w:rsidRPr="000A537B">
        <w:rPr>
          <w:rFonts w:ascii="Times New Roman" w:hAnsi="Times New Roman" w:cs="Times New Roman"/>
          <w:i w:val="0"/>
          <w:iCs w:val="0"/>
          <w:color w:val="222222"/>
          <w:sz w:val="24"/>
          <w:szCs w:val="24"/>
          <w:shd w:val="clear" w:color="auto" w:fill="FFFFFF"/>
          <w:lang w:bidi="ar-SA"/>
        </w:rPr>
        <w:t xml:space="preserve">, L. N. S., Karima, M., &amp; </w:t>
      </w:r>
      <w:proofErr w:type="spellStart"/>
      <w:r w:rsidRPr="000A537B">
        <w:rPr>
          <w:rFonts w:ascii="Times New Roman" w:hAnsi="Times New Roman" w:cs="Times New Roman"/>
          <w:i w:val="0"/>
          <w:iCs w:val="0"/>
          <w:color w:val="222222"/>
          <w:sz w:val="24"/>
          <w:szCs w:val="24"/>
          <w:shd w:val="clear" w:color="auto" w:fill="FFFFFF"/>
          <w:lang w:bidi="ar-SA"/>
        </w:rPr>
        <w:t>Zemafi</w:t>
      </w:r>
      <w:proofErr w:type="spellEnd"/>
      <w:r w:rsidRPr="000A537B">
        <w:rPr>
          <w:rFonts w:ascii="Times New Roman" w:hAnsi="Times New Roman" w:cs="Times New Roman"/>
          <w:i w:val="0"/>
          <w:iCs w:val="0"/>
          <w:color w:val="222222"/>
          <w:sz w:val="24"/>
          <w:szCs w:val="24"/>
          <w:shd w:val="clear" w:color="auto" w:fill="FFFFFF"/>
          <w:lang w:bidi="ar-SA"/>
        </w:rPr>
        <w:t xml:space="preserve">, O. D. (2023, December). The Effect of Perceived Risk, Benefit, and Ease of Credit on Credit-Making Decisions Among MSMEs in </w:t>
      </w:r>
      <w:proofErr w:type="spellStart"/>
      <w:r w:rsidRPr="000A537B">
        <w:rPr>
          <w:rFonts w:ascii="Times New Roman" w:hAnsi="Times New Roman" w:cs="Times New Roman"/>
          <w:i w:val="0"/>
          <w:iCs w:val="0"/>
          <w:color w:val="222222"/>
          <w:sz w:val="24"/>
          <w:szCs w:val="24"/>
          <w:shd w:val="clear" w:color="auto" w:fill="FFFFFF"/>
          <w:lang w:bidi="ar-SA"/>
        </w:rPr>
        <w:t>Sragen</w:t>
      </w:r>
      <w:proofErr w:type="spellEnd"/>
      <w:r w:rsidRPr="000A537B">
        <w:rPr>
          <w:rFonts w:ascii="Times New Roman" w:hAnsi="Times New Roman" w:cs="Times New Roman"/>
          <w:i w:val="0"/>
          <w:iCs w:val="0"/>
          <w:color w:val="222222"/>
          <w:sz w:val="24"/>
          <w:szCs w:val="24"/>
          <w:shd w:val="clear" w:color="auto" w:fill="FFFFFF"/>
          <w:lang w:bidi="ar-SA"/>
        </w:rPr>
        <w:t xml:space="preserve"> Regency. In </w:t>
      </w:r>
      <w:r w:rsidRPr="000A537B">
        <w:rPr>
          <w:rFonts w:ascii="Times New Roman" w:hAnsi="Times New Roman" w:cs="Times New Roman"/>
          <w:color w:val="222222"/>
          <w:sz w:val="24"/>
          <w:szCs w:val="24"/>
          <w:shd w:val="clear" w:color="auto" w:fill="FFFFFF"/>
          <w:lang w:bidi="ar-SA"/>
        </w:rPr>
        <w:t>Journal of International Conference Proceedings</w:t>
      </w:r>
      <w:r w:rsidRPr="000A537B">
        <w:rPr>
          <w:rFonts w:ascii="Times New Roman" w:hAnsi="Times New Roman" w:cs="Times New Roman"/>
          <w:i w:val="0"/>
          <w:iCs w:val="0"/>
          <w:color w:val="222222"/>
          <w:sz w:val="24"/>
          <w:szCs w:val="24"/>
          <w:shd w:val="clear" w:color="auto" w:fill="FFFFFF"/>
          <w:lang w:bidi="ar-SA"/>
        </w:rPr>
        <w:t> (Vol. 6, No. 7, pp. 35-50).</w:t>
      </w:r>
    </w:p>
    <w:p w14:paraId="50AEA56A"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proofErr w:type="spellStart"/>
      <w:r w:rsidRPr="000A537B">
        <w:rPr>
          <w:rFonts w:ascii="Times New Roman" w:hAnsi="Times New Roman" w:cs="Times New Roman"/>
          <w:i w:val="0"/>
          <w:iCs w:val="0"/>
          <w:sz w:val="24"/>
          <w:szCs w:val="24"/>
          <w:lang w:bidi="ar-SA"/>
        </w:rPr>
        <w:t>Naegels</w:t>
      </w:r>
      <w:proofErr w:type="spellEnd"/>
      <w:r w:rsidRPr="000A537B">
        <w:rPr>
          <w:rFonts w:ascii="Times New Roman" w:hAnsi="Times New Roman" w:cs="Times New Roman"/>
          <w:i w:val="0"/>
          <w:iCs w:val="0"/>
          <w:sz w:val="24"/>
          <w:szCs w:val="24"/>
          <w:lang w:bidi="ar-SA"/>
        </w:rPr>
        <w:t xml:space="preserve">, V., Mori, N., &amp; </w:t>
      </w:r>
      <w:proofErr w:type="spellStart"/>
      <w:r w:rsidRPr="000A537B">
        <w:rPr>
          <w:rFonts w:ascii="Times New Roman" w:hAnsi="Times New Roman" w:cs="Times New Roman"/>
          <w:i w:val="0"/>
          <w:iCs w:val="0"/>
          <w:sz w:val="24"/>
          <w:szCs w:val="24"/>
          <w:lang w:bidi="ar-SA"/>
        </w:rPr>
        <w:t>D'Espallier</w:t>
      </w:r>
      <w:proofErr w:type="spellEnd"/>
      <w:r w:rsidRPr="000A537B">
        <w:rPr>
          <w:rFonts w:ascii="Times New Roman" w:hAnsi="Times New Roman" w:cs="Times New Roman"/>
          <w:i w:val="0"/>
          <w:iCs w:val="0"/>
          <w:sz w:val="24"/>
          <w:szCs w:val="24"/>
          <w:lang w:bidi="ar-SA"/>
        </w:rPr>
        <w:t xml:space="preserve">, B. (2022). The process of female borrower discouragement. </w:t>
      </w:r>
      <w:r w:rsidRPr="000A537B">
        <w:rPr>
          <w:rFonts w:ascii="Times New Roman" w:hAnsi="Times New Roman" w:cs="Times New Roman"/>
          <w:sz w:val="24"/>
          <w:szCs w:val="24"/>
          <w:lang w:bidi="ar-SA"/>
        </w:rPr>
        <w:t>Emerging Markets Review, 50</w:t>
      </w:r>
      <w:r w:rsidRPr="000A537B">
        <w:rPr>
          <w:rFonts w:ascii="Times New Roman" w:hAnsi="Times New Roman" w:cs="Times New Roman"/>
          <w:i w:val="0"/>
          <w:iCs w:val="0"/>
          <w:sz w:val="24"/>
          <w:szCs w:val="24"/>
          <w:lang w:bidi="ar-SA"/>
        </w:rPr>
        <w:t>, 100837.</w:t>
      </w:r>
    </w:p>
    <w:p w14:paraId="570CA58E"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proofErr w:type="spellStart"/>
      <w:r w:rsidRPr="000A537B">
        <w:rPr>
          <w:rFonts w:ascii="Times New Roman" w:hAnsi="Times New Roman" w:cs="Times New Roman"/>
          <w:i w:val="0"/>
          <w:iCs w:val="0"/>
          <w:sz w:val="24"/>
          <w:szCs w:val="24"/>
          <w:lang w:bidi="ar-SA"/>
        </w:rPr>
        <w:t>Nurrachmi</w:t>
      </w:r>
      <w:proofErr w:type="spellEnd"/>
      <w:r w:rsidRPr="000A537B">
        <w:rPr>
          <w:rFonts w:ascii="Times New Roman" w:hAnsi="Times New Roman" w:cs="Times New Roman"/>
          <w:i w:val="0"/>
          <w:iCs w:val="0"/>
          <w:sz w:val="24"/>
          <w:szCs w:val="24"/>
          <w:lang w:bidi="ar-SA"/>
        </w:rPr>
        <w:t xml:space="preserve">, R., Samad, K. A., </w:t>
      </w:r>
      <w:proofErr w:type="spellStart"/>
      <w:r w:rsidRPr="000A537B">
        <w:rPr>
          <w:rFonts w:ascii="Times New Roman" w:hAnsi="Times New Roman" w:cs="Times New Roman"/>
          <w:i w:val="0"/>
          <w:iCs w:val="0"/>
          <w:sz w:val="24"/>
          <w:szCs w:val="24"/>
          <w:lang w:bidi="ar-SA"/>
        </w:rPr>
        <w:t>Fougbali</w:t>
      </w:r>
      <w:proofErr w:type="spellEnd"/>
      <w:r w:rsidRPr="000A537B">
        <w:rPr>
          <w:rFonts w:ascii="Times New Roman" w:hAnsi="Times New Roman" w:cs="Times New Roman"/>
          <w:i w:val="0"/>
          <w:iCs w:val="0"/>
          <w:sz w:val="24"/>
          <w:szCs w:val="24"/>
          <w:lang w:bidi="ar-SA"/>
        </w:rPr>
        <w:t xml:space="preserve">, I. (2013). The Development of SMES in Turkey. </w:t>
      </w:r>
      <w:r w:rsidRPr="000A537B">
        <w:rPr>
          <w:rFonts w:ascii="Times New Roman" w:hAnsi="Times New Roman" w:cs="Times New Roman"/>
          <w:sz w:val="24"/>
          <w:szCs w:val="24"/>
          <w:lang w:bidi="ar-SA"/>
        </w:rPr>
        <w:t>MPRA Paper</w:t>
      </w:r>
      <w:r w:rsidRPr="000A537B">
        <w:rPr>
          <w:rFonts w:ascii="Times New Roman" w:hAnsi="Times New Roman" w:cs="Times New Roman"/>
          <w:i w:val="0"/>
          <w:iCs w:val="0"/>
          <w:sz w:val="24"/>
          <w:szCs w:val="24"/>
          <w:lang w:bidi="ar-SA"/>
        </w:rPr>
        <w:t>.</w:t>
      </w:r>
    </w:p>
    <w:p w14:paraId="1B380E75"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Pillai, R., &amp; Sivathanu, B. (2018). An empirical study on the adoption of M-learning apps among IT/ITeS employees. </w:t>
      </w:r>
      <w:r w:rsidRPr="000A537B">
        <w:rPr>
          <w:rFonts w:ascii="Times New Roman" w:hAnsi="Times New Roman" w:cs="Times New Roman"/>
          <w:sz w:val="24"/>
          <w:szCs w:val="24"/>
          <w:lang w:bidi="ar-SA"/>
        </w:rPr>
        <w:t>Interactive Technology and Smart Education, 15</w:t>
      </w:r>
      <w:r w:rsidRPr="000A537B">
        <w:rPr>
          <w:rFonts w:ascii="Times New Roman" w:hAnsi="Times New Roman" w:cs="Times New Roman"/>
          <w:i w:val="0"/>
          <w:iCs w:val="0"/>
          <w:sz w:val="24"/>
          <w:szCs w:val="24"/>
          <w:lang w:bidi="ar-SA"/>
        </w:rPr>
        <w:t>(3), 182-204.</w:t>
      </w:r>
    </w:p>
    <w:p w14:paraId="508F5820"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Rafiki, A., &amp; Nasution, F. N. (2019). Business success factors of Muslim women entrepreneurs in Indonesia. </w:t>
      </w:r>
      <w:r w:rsidRPr="000A537B">
        <w:rPr>
          <w:rFonts w:ascii="Times New Roman" w:hAnsi="Times New Roman" w:cs="Times New Roman"/>
          <w:sz w:val="24"/>
          <w:szCs w:val="24"/>
          <w:lang w:bidi="ar-SA"/>
        </w:rPr>
        <w:t>Journal of Enterprising Communities: People and Places in the Global Economy, 13</w:t>
      </w:r>
      <w:r w:rsidRPr="000A537B">
        <w:rPr>
          <w:rFonts w:ascii="Times New Roman" w:hAnsi="Times New Roman" w:cs="Times New Roman"/>
          <w:i w:val="0"/>
          <w:iCs w:val="0"/>
          <w:sz w:val="24"/>
          <w:szCs w:val="24"/>
          <w:lang w:bidi="ar-SA"/>
        </w:rPr>
        <w:t>(5), 584-604.</w:t>
      </w:r>
    </w:p>
    <w:p w14:paraId="26349141"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Rita, M. R., Wahyudi, S., &amp; </w:t>
      </w:r>
      <w:proofErr w:type="spellStart"/>
      <w:r w:rsidRPr="000A537B">
        <w:rPr>
          <w:rFonts w:ascii="Times New Roman" w:hAnsi="Times New Roman" w:cs="Times New Roman"/>
          <w:i w:val="0"/>
          <w:iCs w:val="0"/>
          <w:sz w:val="24"/>
          <w:szCs w:val="24"/>
          <w:lang w:bidi="ar-SA"/>
        </w:rPr>
        <w:t>Muharam</w:t>
      </w:r>
      <w:proofErr w:type="spellEnd"/>
      <w:r w:rsidRPr="000A537B">
        <w:rPr>
          <w:rFonts w:ascii="Times New Roman" w:hAnsi="Times New Roman" w:cs="Times New Roman"/>
          <w:i w:val="0"/>
          <w:iCs w:val="0"/>
          <w:sz w:val="24"/>
          <w:szCs w:val="24"/>
          <w:lang w:bidi="ar-SA"/>
        </w:rPr>
        <w:t xml:space="preserve">, H. (2017). The Dynamics of Female Entrepreneurs in Fulfilling Their Financial Needs: Demand Side Entrepreneurial Finance Perspective of Small and Medium-sized </w:t>
      </w:r>
      <w:proofErr w:type="spellStart"/>
      <w:r w:rsidRPr="000A537B">
        <w:rPr>
          <w:rFonts w:ascii="Times New Roman" w:hAnsi="Times New Roman" w:cs="Times New Roman"/>
          <w:i w:val="0"/>
          <w:iCs w:val="0"/>
          <w:sz w:val="24"/>
          <w:szCs w:val="24"/>
          <w:lang w:bidi="ar-SA"/>
        </w:rPr>
        <w:t>Entreprises</w:t>
      </w:r>
      <w:proofErr w:type="spellEnd"/>
      <w:r w:rsidRPr="000A537B">
        <w:rPr>
          <w:rFonts w:ascii="Times New Roman" w:hAnsi="Times New Roman" w:cs="Times New Roman"/>
          <w:i w:val="0"/>
          <w:iCs w:val="0"/>
          <w:sz w:val="24"/>
          <w:szCs w:val="24"/>
          <w:lang w:bidi="ar-SA"/>
        </w:rPr>
        <w:t xml:space="preserve">. </w:t>
      </w:r>
      <w:r w:rsidRPr="000A537B">
        <w:rPr>
          <w:rFonts w:ascii="Times New Roman" w:hAnsi="Times New Roman" w:cs="Times New Roman"/>
          <w:sz w:val="24"/>
          <w:szCs w:val="24"/>
          <w:lang w:bidi="ar-SA"/>
        </w:rPr>
        <w:t>Journal of Applied Economic Sciences, 12</w:t>
      </w:r>
      <w:r w:rsidRPr="000A537B">
        <w:rPr>
          <w:rFonts w:ascii="Times New Roman" w:hAnsi="Times New Roman" w:cs="Times New Roman"/>
          <w:i w:val="0"/>
          <w:iCs w:val="0"/>
          <w:sz w:val="24"/>
          <w:szCs w:val="24"/>
          <w:lang w:bidi="ar-SA"/>
        </w:rPr>
        <w:t>(8).</w:t>
      </w:r>
    </w:p>
    <w:p w14:paraId="49B524FB"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proofErr w:type="spellStart"/>
      <w:r w:rsidRPr="000A537B">
        <w:rPr>
          <w:rFonts w:ascii="Times New Roman" w:hAnsi="Times New Roman" w:cs="Times New Roman"/>
          <w:i w:val="0"/>
          <w:iCs w:val="0"/>
          <w:sz w:val="24"/>
          <w:szCs w:val="24"/>
          <w:lang w:bidi="ar-SA"/>
        </w:rPr>
        <w:t>Rudhumbu</w:t>
      </w:r>
      <w:proofErr w:type="spellEnd"/>
      <w:r w:rsidRPr="000A537B">
        <w:rPr>
          <w:rFonts w:ascii="Times New Roman" w:hAnsi="Times New Roman" w:cs="Times New Roman"/>
          <w:i w:val="0"/>
          <w:iCs w:val="0"/>
          <w:sz w:val="24"/>
          <w:szCs w:val="24"/>
          <w:lang w:bidi="ar-SA"/>
        </w:rPr>
        <w:t xml:space="preserve">, N., Du Plessis, E. C., &amp; Maphosa, C. (2020). Challenges and opportunities for women entrepreneurs in Botswana: revisiting the role of entrepreneurship education. </w:t>
      </w:r>
      <w:r w:rsidRPr="000A537B">
        <w:rPr>
          <w:rFonts w:ascii="Times New Roman" w:hAnsi="Times New Roman" w:cs="Times New Roman"/>
          <w:sz w:val="24"/>
          <w:szCs w:val="24"/>
          <w:lang w:bidi="ar-SA"/>
        </w:rPr>
        <w:t>Journal of International Education in Business, 13</w:t>
      </w:r>
      <w:r w:rsidRPr="000A537B">
        <w:rPr>
          <w:rFonts w:ascii="Times New Roman" w:hAnsi="Times New Roman" w:cs="Times New Roman"/>
          <w:i w:val="0"/>
          <w:iCs w:val="0"/>
          <w:sz w:val="24"/>
          <w:szCs w:val="24"/>
          <w:lang w:bidi="ar-SA"/>
        </w:rPr>
        <w:t>(2), 183-201.</w:t>
      </w:r>
    </w:p>
    <w:p w14:paraId="45589E21"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Sahay, S. (1998). </w:t>
      </w:r>
      <w:r w:rsidRPr="000A537B">
        <w:rPr>
          <w:rFonts w:ascii="Times New Roman" w:hAnsi="Times New Roman" w:cs="Times New Roman"/>
          <w:color w:val="222222"/>
          <w:sz w:val="24"/>
          <w:szCs w:val="24"/>
          <w:shd w:val="clear" w:color="auto" w:fill="FFFFFF"/>
          <w:lang w:bidi="ar-SA"/>
        </w:rPr>
        <w:t>Women and empowerment: Approaches and strategies</w:t>
      </w:r>
      <w:r w:rsidRPr="000A537B">
        <w:rPr>
          <w:rFonts w:ascii="Times New Roman" w:hAnsi="Times New Roman" w:cs="Times New Roman"/>
          <w:i w:val="0"/>
          <w:iCs w:val="0"/>
          <w:color w:val="222222"/>
          <w:sz w:val="24"/>
          <w:szCs w:val="24"/>
          <w:shd w:val="clear" w:color="auto" w:fill="FFFFFF"/>
          <w:lang w:bidi="ar-SA"/>
        </w:rPr>
        <w:t>. Discovery Publishing House.</w:t>
      </w:r>
    </w:p>
    <w:p w14:paraId="73B735DF"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lastRenderedPageBreak/>
        <w:t xml:space="preserve">Sakai, M., &amp; Fauzia, A. (2018). Performing Muslim womanhood: Muslim business women moderating Islamic practices in contemporary Indonesia. In </w:t>
      </w:r>
      <w:r w:rsidRPr="000A537B">
        <w:rPr>
          <w:rFonts w:ascii="Times New Roman" w:hAnsi="Times New Roman" w:cs="Times New Roman"/>
          <w:sz w:val="24"/>
          <w:szCs w:val="24"/>
          <w:lang w:bidi="ar-SA"/>
        </w:rPr>
        <w:t>Narratives of Muslim Womanhood and Women's Agency</w:t>
      </w:r>
      <w:r w:rsidRPr="000A537B">
        <w:rPr>
          <w:rFonts w:ascii="Times New Roman" w:hAnsi="Times New Roman" w:cs="Times New Roman"/>
          <w:i w:val="0"/>
          <w:iCs w:val="0"/>
          <w:sz w:val="24"/>
          <w:szCs w:val="24"/>
          <w:lang w:bidi="ar-SA"/>
        </w:rPr>
        <w:t xml:space="preserve"> (pp. 8-28). Routledge.</w:t>
      </w:r>
    </w:p>
    <w:p w14:paraId="569A9CB4"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Schwartz, S. H. (2012). An overview of the Schwartz theory of basic values. </w:t>
      </w:r>
      <w:r w:rsidRPr="000A537B">
        <w:rPr>
          <w:rFonts w:ascii="Times New Roman" w:hAnsi="Times New Roman" w:cs="Times New Roman"/>
          <w:sz w:val="24"/>
          <w:szCs w:val="24"/>
          <w:lang w:bidi="ar-SA"/>
        </w:rPr>
        <w:t>Online readings in Psychology and Culture, 2</w:t>
      </w:r>
      <w:r w:rsidRPr="000A537B">
        <w:rPr>
          <w:rFonts w:ascii="Times New Roman" w:hAnsi="Times New Roman" w:cs="Times New Roman"/>
          <w:i w:val="0"/>
          <w:iCs w:val="0"/>
          <w:sz w:val="24"/>
          <w:szCs w:val="24"/>
          <w:lang w:bidi="ar-SA"/>
        </w:rPr>
        <w:t>(1), 11.</w:t>
      </w:r>
    </w:p>
    <w:p w14:paraId="047A866D"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 xml:space="preserve">Selvaraj, N., &amp; </w:t>
      </w:r>
      <w:proofErr w:type="spellStart"/>
      <w:r w:rsidRPr="000A537B">
        <w:rPr>
          <w:rFonts w:ascii="Times New Roman" w:hAnsi="Times New Roman" w:cs="Times New Roman"/>
          <w:i w:val="0"/>
          <w:iCs w:val="0"/>
          <w:color w:val="222222"/>
          <w:sz w:val="24"/>
          <w:szCs w:val="24"/>
          <w:shd w:val="clear" w:color="auto" w:fill="FFFFFF"/>
          <w:lang w:bidi="ar-SA"/>
        </w:rPr>
        <w:t>Balajikumar</w:t>
      </w:r>
      <w:proofErr w:type="spellEnd"/>
      <w:r w:rsidRPr="000A537B">
        <w:rPr>
          <w:rFonts w:ascii="Times New Roman" w:hAnsi="Times New Roman" w:cs="Times New Roman"/>
          <w:i w:val="0"/>
          <w:iCs w:val="0"/>
          <w:color w:val="222222"/>
          <w:sz w:val="24"/>
          <w:szCs w:val="24"/>
          <w:shd w:val="clear" w:color="auto" w:fill="FFFFFF"/>
          <w:lang w:bidi="ar-SA"/>
        </w:rPr>
        <w:t xml:space="preserve">, P. (2015). Attitude of Owners of Small-scale Industries towards the Lending Services of the State Bank of India in </w:t>
      </w:r>
      <w:proofErr w:type="spellStart"/>
      <w:r w:rsidRPr="000A537B">
        <w:rPr>
          <w:rFonts w:ascii="Times New Roman" w:hAnsi="Times New Roman" w:cs="Times New Roman"/>
          <w:i w:val="0"/>
          <w:iCs w:val="0"/>
          <w:color w:val="222222"/>
          <w:sz w:val="24"/>
          <w:szCs w:val="24"/>
          <w:shd w:val="clear" w:color="auto" w:fill="FFFFFF"/>
          <w:lang w:bidi="ar-SA"/>
        </w:rPr>
        <w:t>Tamilnadu</w:t>
      </w:r>
      <w:proofErr w:type="spellEnd"/>
      <w:r w:rsidRPr="000A537B">
        <w:rPr>
          <w:rFonts w:ascii="Times New Roman" w:hAnsi="Times New Roman" w:cs="Times New Roman"/>
          <w:i w:val="0"/>
          <w:iCs w:val="0"/>
          <w:color w:val="222222"/>
          <w:sz w:val="24"/>
          <w:szCs w:val="24"/>
          <w:shd w:val="clear" w:color="auto" w:fill="FFFFFF"/>
          <w:lang w:bidi="ar-SA"/>
        </w:rPr>
        <w:t>–A Study. </w:t>
      </w:r>
      <w:r w:rsidRPr="000A537B">
        <w:rPr>
          <w:rFonts w:ascii="Times New Roman" w:hAnsi="Times New Roman" w:cs="Times New Roman"/>
          <w:color w:val="222222"/>
          <w:sz w:val="24"/>
          <w:szCs w:val="24"/>
          <w:shd w:val="clear" w:color="auto" w:fill="FFFFFF"/>
          <w:lang w:bidi="ar-SA"/>
        </w:rPr>
        <w:t xml:space="preserve">Social </w:t>
      </w:r>
      <w:proofErr w:type="spellStart"/>
      <w:r w:rsidRPr="000A537B">
        <w:rPr>
          <w:rFonts w:ascii="Times New Roman" w:hAnsi="Times New Roman" w:cs="Times New Roman"/>
          <w:color w:val="222222"/>
          <w:sz w:val="24"/>
          <w:szCs w:val="24"/>
          <w:shd w:val="clear" w:color="auto" w:fill="FFFFFF"/>
          <w:lang w:bidi="ar-SA"/>
        </w:rPr>
        <w:t>Crimonol</w:t>
      </w:r>
      <w:proofErr w:type="spellEnd"/>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3</w:t>
      </w:r>
      <w:r w:rsidRPr="000A537B">
        <w:rPr>
          <w:rFonts w:ascii="Times New Roman" w:hAnsi="Times New Roman" w:cs="Times New Roman"/>
          <w:i w:val="0"/>
          <w:iCs w:val="0"/>
          <w:color w:val="222222"/>
          <w:sz w:val="24"/>
          <w:szCs w:val="24"/>
          <w:shd w:val="clear" w:color="auto" w:fill="FFFFFF"/>
          <w:lang w:bidi="ar-SA"/>
        </w:rPr>
        <w:t>, 115.</w:t>
      </w:r>
    </w:p>
    <w:p w14:paraId="6B83BFB0"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proofErr w:type="spellStart"/>
      <w:r w:rsidRPr="000A537B">
        <w:rPr>
          <w:rFonts w:ascii="Times New Roman" w:hAnsi="Times New Roman" w:cs="Times New Roman"/>
          <w:i w:val="0"/>
          <w:iCs w:val="0"/>
          <w:sz w:val="24"/>
          <w:szCs w:val="24"/>
          <w:lang w:bidi="ar-SA"/>
        </w:rPr>
        <w:t>Setyawan</w:t>
      </w:r>
      <w:proofErr w:type="spellEnd"/>
      <w:r w:rsidRPr="000A537B">
        <w:rPr>
          <w:rFonts w:ascii="Times New Roman" w:hAnsi="Times New Roman" w:cs="Times New Roman"/>
          <w:i w:val="0"/>
          <w:iCs w:val="0"/>
          <w:sz w:val="24"/>
          <w:szCs w:val="24"/>
          <w:lang w:bidi="ar-SA"/>
        </w:rPr>
        <w:t xml:space="preserve">, S., </w:t>
      </w:r>
      <w:proofErr w:type="spellStart"/>
      <w:r w:rsidRPr="000A537B">
        <w:rPr>
          <w:rFonts w:ascii="Times New Roman" w:hAnsi="Times New Roman" w:cs="Times New Roman"/>
          <w:i w:val="0"/>
          <w:iCs w:val="0"/>
          <w:sz w:val="24"/>
          <w:szCs w:val="24"/>
          <w:lang w:bidi="ar-SA"/>
        </w:rPr>
        <w:t>Djajadikerta</w:t>
      </w:r>
      <w:proofErr w:type="spellEnd"/>
      <w:r w:rsidRPr="000A537B">
        <w:rPr>
          <w:rFonts w:ascii="Times New Roman" w:hAnsi="Times New Roman" w:cs="Times New Roman"/>
          <w:i w:val="0"/>
          <w:iCs w:val="0"/>
          <w:sz w:val="24"/>
          <w:szCs w:val="24"/>
          <w:lang w:bidi="ar-SA"/>
        </w:rPr>
        <w:t xml:space="preserve">, H., &amp; Setiawan, A. (2022). Entrepreneur’s intention in taking credit facility from bank. </w:t>
      </w:r>
      <w:r w:rsidRPr="000A537B">
        <w:rPr>
          <w:rFonts w:ascii="Times New Roman" w:hAnsi="Times New Roman" w:cs="Times New Roman"/>
          <w:sz w:val="24"/>
          <w:szCs w:val="24"/>
          <w:lang w:bidi="ar-SA"/>
        </w:rPr>
        <w:t>International Journal of Business, Economics and Law, 26(</w:t>
      </w:r>
      <w:r w:rsidRPr="000A537B">
        <w:rPr>
          <w:rFonts w:ascii="Times New Roman" w:hAnsi="Times New Roman" w:cs="Times New Roman"/>
          <w:i w:val="0"/>
          <w:iCs w:val="0"/>
          <w:sz w:val="24"/>
          <w:szCs w:val="24"/>
          <w:lang w:bidi="ar-SA"/>
        </w:rPr>
        <w:t>1), 312-321.</w:t>
      </w:r>
    </w:p>
    <w:p w14:paraId="385DB6B4"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proofErr w:type="spellStart"/>
      <w:r w:rsidRPr="000A537B">
        <w:rPr>
          <w:rFonts w:ascii="Times New Roman" w:hAnsi="Times New Roman" w:cs="Times New Roman"/>
          <w:i w:val="0"/>
          <w:iCs w:val="0"/>
          <w:sz w:val="24"/>
          <w:szCs w:val="24"/>
          <w:lang w:bidi="ar-SA"/>
        </w:rPr>
        <w:t>Sistem</w:t>
      </w:r>
      <w:proofErr w:type="spellEnd"/>
      <w:r w:rsidRPr="000A537B">
        <w:rPr>
          <w:rFonts w:ascii="Times New Roman" w:hAnsi="Times New Roman" w:cs="Times New Roman"/>
          <w:i w:val="0"/>
          <w:iCs w:val="0"/>
          <w:sz w:val="24"/>
          <w:szCs w:val="24"/>
          <w:lang w:bidi="ar-SA"/>
        </w:rPr>
        <w:t xml:space="preserve"> </w:t>
      </w:r>
      <w:proofErr w:type="spellStart"/>
      <w:r w:rsidRPr="000A537B">
        <w:rPr>
          <w:rFonts w:ascii="Times New Roman" w:hAnsi="Times New Roman" w:cs="Times New Roman"/>
          <w:i w:val="0"/>
          <w:iCs w:val="0"/>
          <w:sz w:val="24"/>
          <w:szCs w:val="24"/>
          <w:lang w:bidi="ar-SA"/>
        </w:rPr>
        <w:t>Informasi</w:t>
      </w:r>
      <w:proofErr w:type="spellEnd"/>
      <w:r w:rsidRPr="000A537B">
        <w:rPr>
          <w:rFonts w:ascii="Times New Roman" w:hAnsi="Times New Roman" w:cs="Times New Roman"/>
          <w:i w:val="0"/>
          <w:iCs w:val="0"/>
          <w:sz w:val="24"/>
          <w:szCs w:val="24"/>
          <w:lang w:bidi="ar-SA"/>
        </w:rPr>
        <w:t xml:space="preserve"> </w:t>
      </w:r>
      <w:proofErr w:type="spellStart"/>
      <w:r w:rsidRPr="000A537B">
        <w:rPr>
          <w:rFonts w:ascii="Times New Roman" w:hAnsi="Times New Roman" w:cs="Times New Roman"/>
          <w:i w:val="0"/>
          <w:iCs w:val="0"/>
          <w:sz w:val="24"/>
          <w:szCs w:val="24"/>
          <w:lang w:bidi="ar-SA"/>
        </w:rPr>
        <w:t>Kredit</w:t>
      </w:r>
      <w:proofErr w:type="spellEnd"/>
      <w:r w:rsidRPr="000A537B">
        <w:rPr>
          <w:rFonts w:ascii="Times New Roman" w:hAnsi="Times New Roman" w:cs="Times New Roman"/>
          <w:i w:val="0"/>
          <w:iCs w:val="0"/>
          <w:sz w:val="24"/>
          <w:szCs w:val="24"/>
          <w:lang w:bidi="ar-SA"/>
        </w:rPr>
        <w:t xml:space="preserve"> Program Kementerian Keuangan. </w:t>
      </w:r>
      <w:proofErr w:type="spellStart"/>
      <w:r w:rsidRPr="000A537B">
        <w:rPr>
          <w:rFonts w:ascii="Times New Roman" w:hAnsi="Times New Roman" w:cs="Times New Roman"/>
          <w:i w:val="0"/>
          <w:iCs w:val="0"/>
          <w:sz w:val="24"/>
          <w:szCs w:val="24"/>
          <w:lang w:bidi="ar-SA"/>
        </w:rPr>
        <w:t>Diambil</w:t>
      </w:r>
      <w:proofErr w:type="spellEnd"/>
      <w:r w:rsidRPr="000A537B">
        <w:rPr>
          <w:rFonts w:ascii="Times New Roman" w:hAnsi="Times New Roman" w:cs="Times New Roman"/>
          <w:i w:val="0"/>
          <w:iCs w:val="0"/>
          <w:sz w:val="24"/>
          <w:szCs w:val="24"/>
          <w:lang w:bidi="ar-SA"/>
        </w:rPr>
        <w:t xml:space="preserve"> </w:t>
      </w:r>
      <w:proofErr w:type="spellStart"/>
      <w:r w:rsidRPr="000A537B">
        <w:rPr>
          <w:rFonts w:ascii="Times New Roman" w:hAnsi="Times New Roman" w:cs="Times New Roman"/>
          <w:i w:val="0"/>
          <w:iCs w:val="0"/>
          <w:sz w:val="24"/>
          <w:szCs w:val="24"/>
          <w:lang w:bidi="ar-SA"/>
        </w:rPr>
        <w:t>dari</w:t>
      </w:r>
      <w:proofErr w:type="spellEnd"/>
      <w:r w:rsidRPr="000A537B">
        <w:rPr>
          <w:rFonts w:ascii="Times New Roman" w:hAnsi="Times New Roman" w:cs="Times New Roman"/>
          <w:i w:val="0"/>
          <w:iCs w:val="0"/>
          <w:sz w:val="24"/>
          <w:szCs w:val="24"/>
          <w:lang w:bidi="ar-SA"/>
        </w:rPr>
        <w:t xml:space="preserve"> https://sikp.kemenkeu.go.id/dashboard. </w:t>
      </w:r>
      <w:proofErr w:type="spellStart"/>
      <w:r w:rsidRPr="000A537B">
        <w:rPr>
          <w:rFonts w:ascii="Times New Roman" w:hAnsi="Times New Roman" w:cs="Times New Roman"/>
          <w:i w:val="0"/>
          <w:iCs w:val="0"/>
          <w:sz w:val="24"/>
          <w:szCs w:val="24"/>
          <w:lang w:bidi="ar-SA"/>
        </w:rPr>
        <w:t>Diakses</w:t>
      </w:r>
      <w:proofErr w:type="spellEnd"/>
      <w:r w:rsidRPr="000A537B">
        <w:rPr>
          <w:rFonts w:ascii="Times New Roman" w:hAnsi="Times New Roman" w:cs="Times New Roman"/>
          <w:i w:val="0"/>
          <w:iCs w:val="0"/>
          <w:sz w:val="24"/>
          <w:szCs w:val="24"/>
          <w:lang w:bidi="ar-SA"/>
        </w:rPr>
        <w:t xml:space="preserve"> pada 29 Januari 2024.</w:t>
      </w:r>
    </w:p>
    <w:p w14:paraId="7E36E34A"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proofErr w:type="spellStart"/>
      <w:r w:rsidRPr="000A537B">
        <w:rPr>
          <w:rFonts w:ascii="Times New Roman" w:hAnsi="Times New Roman" w:cs="Times New Roman"/>
          <w:i w:val="0"/>
          <w:iCs w:val="0"/>
          <w:color w:val="222222"/>
          <w:sz w:val="24"/>
          <w:szCs w:val="24"/>
          <w:shd w:val="clear" w:color="auto" w:fill="FFFFFF"/>
          <w:lang w:bidi="ar-SA"/>
        </w:rPr>
        <w:t>Sooryamoorthy</w:t>
      </w:r>
      <w:proofErr w:type="spellEnd"/>
      <w:r w:rsidRPr="000A537B">
        <w:rPr>
          <w:rFonts w:ascii="Times New Roman" w:hAnsi="Times New Roman" w:cs="Times New Roman"/>
          <w:i w:val="0"/>
          <w:iCs w:val="0"/>
          <w:color w:val="222222"/>
          <w:sz w:val="24"/>
          <w:szCs w:val="24"/>
          <w:shd w:val="clear" w:color="auto" w:fill="FFFFFF"/>
          <w:lang w:bidi="ar-SA"/>
        </w:rPr>
        <w:t xml:space="preserve">, R., &amp; </w:t>
      </w:r>
      <w:proofErr w:type="spellStart"/>
      <w:r w:rsidRPr="000A537B">
        <w:rPr>
          <w:rFonts w:ascii="Times New Roman" w:hAnsi="Times New Roman" w:cs="Times New Roman"/>
          <w:i w:val="0"/>
          <w:iCs w:val="0"/>
          <w:color w:val="222222"/>
          <w:sz w:val="24"/>
          <w:szCs w:val="24"/>
          <w:shd w:val="clear" w:color="auto" w:fill="FFFFFF"/>
          <w:lang w:bidi="ar-SA"/>
        </w:rPr>
        <w:t>Gangrade</w:t>
      </w:r>
      <w:proofErr w:type="spellEnd"/>
      <w:r w:rsidRPr="000A537B">
        <w:rPr>
          <w:rFonts w:ascii="Times New Roman" w:hAnsi="Times New Roman" w:cs="Times New Roman"/>
          <w:i w:val="0"/>
          <w:iCs w:val="0"/>
          <w:color w:val="222222"/>
          <w:sz w:val="24"/>
          <w:szCs w:val="24"/>
          <w:shd w:val="clear" w:color="auto" w:fill="FFFFFF"/>
          <w:lang w:bidi="ar-SA"/>
        </w:rPr>
        <w:t>, K. D. (2001). </w:t>
      </w:r>
      <w:r w:rsidRPr="000A537B">
        <w:rPr>
          <w:rFonts w:ascii="Times New Roman" w:hAnsi="Times New Roman" w:cs="Times New Roman"/>
          <w:color w:val="222222"/>
          <w:sz w:val="24"/>
          <w:szCs w:val="24"/>
          <w:shd w:val="clear" w:color="auto" w:fill="FFFFFF"/>
          <w:lang w:bidi="ar-SA"/>
        </w:rPr>
        <w:t>NGOs in India: A cross-sectional study</w:t>
      </w:r>
      <w:r w:rsidRPr="000A537B">
        <w:rPr>
          <w:rFonts w:ascii="Times New Roman" w:hAnsi="Times New Roman" w:cs="Times New Roman"/>
          <w:i w:val="0"/>
          <w:iCs w:val="0"/>
          <w:color w:val="222222"/>
          <w:sz w:val="24"/>
          <w:szCs w:val="24"/>
          <w:shd w:val="clear" w:color="auto" w:fill="FFFFFF"/>
          <w:lang w:bidi="ar-SA"/>
        </w:rPr>
        <w:t>. Bloomsbury Publishing USA.</w:t>
      </w:r>
    </w:p>
    <w:p w14:paraId="1ABA8E2A"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proofErr w:type="spellStart"/>
      <w:r w:rsidRPr="000A537B">
        <w:rPr>
          <w:rFonts w:ascii="Times New Roman" w:hAnsi="Times New Roman" w:cs="Times New Roman"/>
          <w:i w:val="0"/>
          <w:iCs w:val="0"/>
          <w:color w:val="222222"/>
          <w:sz w:val="24"/>
          <w:szCs w:val="24"/>
          <w:shd w:val="clear" w:color="auto" w:fill="FFFFFF"/>
          <w:lang w:bidi="ar-SA"/>
        </w:rPr>
        <w:t>Supatmin</w:t>
      </w:r>
      <w:proofErr w:type="spellEnd"/>
      <w:r w:rsidRPr="000A537B">
        <w:rPr>
          <w:rFonts w:ascii="Times New Roman" w:hAnsi="Times New Roman" w:cs="Times New Roman"/>
          <w:i w:val="0"/>
          <w:iCs w:val="0"/>
          <w:color w:val="222222"/>
          <w:sz w:val="24"/>
          <w:szCs w:val="24"/>
          <w:shd w:val="clear" w:color="auto" w:fill="FFFFFF"/>
          <w:lang w:bidi="ar-SA"/>
        </w:rPr>
        <w:t xml:space="preserve">, S., </w:t>
      </w:r>
      <w:proofErr w:type="spellStart"/>
      <w:r w:rsidRPr="000A537B">
        <w:rPr>
          <w:rFonts w:ascii="Times New Roman" w:hAnsi="Times New Roman" w:cs="Times New Roman"/>
          <w:i w:val="0"/>
          <w:iCs w:val="0"/>
          <w:color w:val="222222"/>
          <w:sz w:val="24"/>
          <w:szCs w:val="24"/>
          <w:shd w:val="clear" w:color="auto" w:fill="FFFFFF"/>
          <w:lang w:bidi="ar-SA"/>
        </w:rPr>
        <w:t>Paeno</w:t>
      </w:r>
      <w:proofErr w:type="spellEnd"/>
      <w:r w:rsidRPr="000A537B">
        <w:rPr>
          <w:rFonts w:ascii="Times New Roman" w:hAnsi="Times New Roman" w:cs="Times New Roman"/>
          <w:i w:val="0"/>
          <w:iCs w:val="0"/>
          <w:color w:val="222222"/>
          <w:sz w:val="24"/>
          <w:szCs w:val="24"/>
          <w:shd w:val="clear" w:color="auto" w:fill="FFFFFF"/>
          <w:lang w:bidi="ar-SA"/>
        </w:rPr>
        <w:t>, P., &amp; Sutrisno, S. (2022). The Role of Analysis Financial Report Management in Increasing MSMES Incomes. </w:t>
      </w:r>
      <w:proofErr w:type="spellStart"/>
      <w:r w:rsidRPr="000A537B">
        <w:rPr>
          <w:rFonts w:ascii="Times New Roman" w:hAnsi="Times New Roman" w:cs="Times New Roman"/>
          <w:color w:val="222222"/>
          <w:sz w:val="24"/>
          <w:szCs w:val="24"/>
          <w:shd w:val="clear" w:color="auto" w:fill="FFFFFF"/>
          <w:lang w:bidi="ar-SA"/>
        </w:rPr>
        <w:t>Jurnal</w:t>
      </w:r>
      <w:proofErr w:type="spellEnd"/>
      <w:r w:rsidRPr="000A537B">
        <w:rPr>
          <w:rFonts w:ascii="Times New Roman" w:hAnsi="Times New Roman" w:cs="Times New Roman"/>
          <w:color w:val="222222"/>
          <w:sz w:val="24"/>
          <w:szCs w:val="24"/>
          <w:shd w:val="clear" w:color="auto" w:fill="FFFFFF"/>
          <w:lang w:bidi="ar-SA"/>
        </w:rPr>
        <w:t xml:space="preserve"> Ekonomi</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11</w:t>
      </w:r>
      <w:r w:rsidRPr="000A537B">
        <w:rPr>
          <w:rFonts w:ascii="Times New Roman" w:hAnsi="Times New Roman" w:cs="Times New Roman"/>
          <w:i w:val="0"/>
          <w:iCs w:val="0"/>
          <w:color w:val="222222"/>
          <w:sz w:val="24"/>
          <w:szCs w:val="24"/>
          <w:shd w:val="clear" w:color="auto" w:fill="FFFFFF"/>
          <w:lang w:bidi="ar-SA"/>
        </w:rPr>
        <w:t>(03), 1815-1819.</w:t>
      </w:r>
    </w:p>
    <w:p w14:paraId="01EC938A"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Tolba, A., </w:t>
      </w:r>
      <w:proofErr w:type="spellStart"/>
      <w:r w:rsidRPr="000A537B">
        <w:rPr>
          <w:rFonts w:ascii="Times New Roman" w:hAnsi="Times New Roman" w:cs="Times New Roman"/>
          <w:i w:val="0"/>
          <w:iCs w:val="0"/>
          <w:sz w:val="24"/>
          <w:szCs w:val="24"/>
          <w:lang w:bidi="ar-SA"/>
        </w:rPr>
        <w:t>Seoudi</w:t>
      </w:r>
      <w:proofErr w:type="spellEnd"/>
      <w:r w:rsidRPr="000A537B">
        <w:rPr>
          <w:rFonts w:ascii="Times New Roman" w:hAnsi="Times New Roman" w:cs="Times New Roman"/>
          <w:i w:val="0"/>
          <w:iCs w:val="0"/>
          <w:sz w:val="24"/>
          <w:szCs w:val="24"/>
          <w:lang w:bidi="ar-SA"/>
        </w:rPr>
        <w:t xml:space="preserve">, I., &amp; Fahmy, K. (2014). Factors influencing intentions of Egyptian MSME owners in taking commercial bank loans. </w:t>
      </w:r>
      <w:r w:rsidRPr="000A537B">
        <w:rPr>
          <w:rFonts w:ascii="Times New Roman" w:hAnsi="Times New Roman" w:cs="Times New Roman"/>
          <w:sz w:val="24"/>
          <w:szCs w:val="24"/>
          <w:lang w:bidi="ar-SA"/>
        </w:rPr>
        <w:t>Journal of Small Business &amp; Entrepreneurship, 27</w:t>
      </w:r>
      <w:r w:rsidRPr="000A537B">
        <w:rPr>
          <w:rFonts w:ascii="Times New Roman" w:hAnsi="Times New Roman" w:cs="Times New Roman"/>
          <w:i w:val="0"/>
          <w:iCs w:val="0"/>
          <w:sz w:val="24"/>
          <w:szCs w:val="24"/>
          <w:lang w:bidi="ar-SA"/>
        </w:rPr>
        <w:t>(6), 497-518.</w:t>
      </w:r>
    </w:p>
    <w:p w14:paraId="6BE4C409" w14:textId="77777777" w:rsidR="00560204" w:rsidRPr="000A537B" w:rsidRDefault="00560204" w:rsidP="000A537B">
      <w:pPr>
        <w:suppressAutoHyphens w:val="0"/>
        <w:spacing w:after="0" w:line="240" w:lineRule="auto"/>
        <w:ind w:left="284" w:hanging="284"/>
        <w:jc w:val="both"/>
        <w:rPr>
          <w:rFonts w:ascii="Times New Roman" w:hAnsi="Times New Roman" w:cs="Times New Roman"/>
          <w:i w:val="0"/>
          <w:iCs w:val="0"/>
          <w:sz w:val="24"/>
          <w:szCs w:val="24"/>
          <w:lang w:bidi="ar-SA"/>
        </w:rPr>
      </w:pPr>
      <w:r w:rsidRPr="000A537B">
        <w:rPr>
          <w:rFonts w:ascii="Times New Roman" w:hAnsi="Times New Roman" w:cs="Times New Roman"/>
          <w:i w:val="0"/>
          <w:iCs w:val="0"/>
          <w:sz w:val="24"/>
          <w:szCs w:val="24"/>
          <w:lang w:bidi="ar-SA"/>
        </w:rPr>
        <w:t xml:space="preserve">Wang, X., Cai, L., Zhu, X., &amp; Deng, S. (2020). Female entrepreneurs’ gender roles, social capital and willingness to choose external financing. </w:t>
      </w:r>
      <w:r w:rsidRPr="000A537B">
        <w:rPr>
          <w:rFonts w:ascii="Times New Roman" w:hAnsi="Times New Roman" w:cs="Times New Roman"/>
          <w:sz w:val="24"/>
          <w:szCs w:val="24"/>
          <w:lang w:bidi="ar-SA"/>
        </w:rPr>
        <w:t>Asian Business &amp; Management</w:t>
      </w:r>
      <w:r w:rsidRPr="000A537B">
        <w:rPr>
          <w:rFonts w:ascii="Times New Roman" w:hAnsi="Times New Roman" w:cs="Times New Roman"/>
          <w:i w:val="0"/>
          <w:iCs w:val="0"/>
          <w:sz w:val="24"/>
          <w:szCs w:val="24"/>
          <w:lang w:bidi="ar-SA"/>
        </w:rPr>
        <w:t>, 1-26.</w:t>
      </w:r>
    </w:p>
    <w:p w14:paraId="4241823C" w14:textId="77777777" w:rsidR="00560204" w:rsidRPr="000A537B" w:rsidRDefault="00560204" w:rsidP="000A537B">
      <w:pPr>
        <w:suppressAutoHyphens w:val="0"/>
        <w:autoSpaceDE w:val="0"/>
        <w:autoSpaceDN w:val="0"/>
        <w:adjustRightInd w:val="0"/>
        <w:spacing w:after="0" w:line="240" w:lineRule="auto"/>
        <w:ind w:left="284" w:hanging="284"/>
        <w:jc w:val="both"/>
        <w:rPr>
          <w:rFonts w:ascii="Times New Roman" w:hAnsi="Times New Roman" w:cs="Times New Roman"/>
          <w:i w:val="0"/>
          <w:iCs w:val="0"/>
          <w:color w:val="222222"/>
          <w:sz w:val="24"/>
          <w:szCs w:val="24"/>
          <w:shd w:val="clear" w:color="auto" w:fill="FFFFFF"/>
          <w:lang w:bidi="ar-SA"/>
        </w:rPr>
      </w:pPr>
      <w:r w:rsidRPr="000A537B">
        <w:rPr>
          <w:rFonts w:ascii="Times New Roman" w:hAnsi="Times New Roman" w:cs="Times New Roman"/>
          <w:i w:val="0"/>
          <w:iCs w:val="0"/>
          <w:color w:val="222222"/>
          <w:sz w:val="24"/>
          <w:szCs w:val="24"/>
          <w:shd w:val="clear" w:color="auto" w:fill="FFFFFF"/>
          <w:lang w:bidi="ar-SA"/>
        </w:rPr>
        <w:t>Welzel, C., &amp; Inglehart, R. (2010). Agency, values, and well-being: A human development model. </w:t>
      </w:r>
      <w:r w:rsidRPr="000A537B">
        <w:rPr>
          <w:rFonts w:ascii="Times New Roman" w:hAnsi="Times New Roman" w:cs="Times New Roman"/>
          <w:color w:val="222222"/>
          <w:sz w:val="24"/>
          <w:szCs w:val="24"/>
          <w:shd w:val="clear" w:color="auto" w:fill="FFFFFF"/>
          <w:lang w:bidi="ar-SA"/>
        </w:rPr>
        <w:t>Social indicators research</w:t>
      </w:r>
      <w:r w:rsidRPr="000A537B">
        <w:rPr>
          <w:rFonts w:ascii="Times New Roman" w:hAnsi="Times New Roman" w:cs="Times New Roman"/>
          <w:i w:val="0"/>
          <w:iCs w:val="0"/>
          <w:color w:val="222222"/>
          <w:sz w:val="24"/>
          <w:szCs w:val="24"/>
          <w:shd w:val="clear" w:color="auto" w:fill="FFFFFF"/>
          <w:lang w:bidi="ar-SA"/>
        </w:rPr>
        <w:t>, </w:t>
      </w:r>
      <w:r w:rsidRPr="000A537B">
        <w:rPr>
          <w:rFonts w:ascii="Times New Roman" w:hAnsi="Times New Roman" w:cs="Times New Roman"/>
          <w:color w:val="222222"/>
          <w:sz w:val="24"/>
          <w:szCs w:val="24"/>
          <w:shd w:val="clear" w:color="auto" w:fill="FFFFFF"/>
          <w:lang w:bidi="ar-SA"/>
        </w:rPr>
        <w:t>97</w:t>
      </w:r>
      <w:r w:rsidRPr="000A537B">
        <w:rPr>
          <w:rFonts w:ascii="Times New Roman" w:hAnsi="Times New Roman" w:cs="Times New Roman"/>
          <w:i w:val="0"/>
          <w:iCs w:val="0"/>
          <w:color w:val="222222"/>
          <w:sz w:val="24"/>
          <w:szCs w:val="24"/>
          <w:shd w:val="clear" w:color="auto" w:fill="FFFFFF"/>
          <w:lang w:bidi="ar-SA"/>
        </w:rPr>
        <w:t>, 43-63.</w:t>
      </w:r>
    </w:p>
    <w:p w14:paraId="75004B16" w14:textId="54D01461" w:rsidR="00200C55" w:rsidRPr="000A537B" w:rsidRDefault="00560204" w:rsidP="000A537B">
      <w:pPr>
        <w:suppressAutoHyphens w:val="0"/>
        <w:autoSpaceDE w:val="0"/>
        <w:autoSpaceDN w:val="0"/>
        <w:adjustRightInd w:val="0"/>
        <w:spacing w:after="0" w:line="240" w:lineRule="auto"/>
        <w:ind w:left="284" w:hanging="284"/>
        <w:jc w:val="both"/>
        <w:rPr>
          <w:rFonts w:ascii="Times New Roman" w:hAnsi="Times New Roman" w:cs="Times New Roman"/>
          <w:sz w:val="24"/>
          <w:szCs w:val="24"/>
          <w:lang w:bidi="ar-SA"/>
        </w:rPr>
      </w:pPr>
      <w:proofErr w:type="spellStart"/>
      <w:r w:rsidRPr="000A537B">
        <w:rPr>
          <w:rFonts w:ascii="Times New Roman" w:hAnsi="Times New Roman" w:cs="Times New Roman"/>
          <w:i w:val="0"/>
          <w:iCs w:val="0"/>
          <w:sz w:val="24"/>
          <w:szCs w:val="24"/>
          <w:lang w:bidi="ar-SA"/>
        </w:rPr>
        <w:t>Zenniar</w:t>
      </w:r>
      <w:proofErr w:type="spellEnd"/>
      <w:r w:rsidRPr="000A537B">
        <w:rPr>
          <w:rFonts w:ascii="Times New Roman" w:hAnsi="Times New Roman" w:cs="Times New Roman"/>
          <w:i w:val="0"/>
          <w:iCs w:val="0"/>
          <w:sz w:val="24"/>
          <w:szCs w:val="24"/>
          <w:lang w:bidi="ar-SA"/>
        </w:rPr>
        <w:t>, S., &amp; Suriani, S. (2023). People's Business Credit, Capital Management, and Spiritual Value in Improving MSMEs Performance. Al-</w:t>
      </w:r>
      <w:proofErr w:type="spellStart"/>
      <w:r w:rsidRPr="000A537B">
        <w:rPr>
          <w:rFonts w:ascii="Times New Roman" w:hAnsi="Times New Roman" w:cs="Times New Roman"/>
          <w:i w:val="0"/>
          <w:iCs w:val="0"/>
          <w:sz w:val="24"/>
          <w:szCs w:val="24"/>
          <w:lang w:bidi="ar-SA"/>
        </w:rPr>
        <w:t>Amwal</w:t>
      </w:r>
      <w:proofErr w:type="spellEnd"/>
      <w:r w:rsidRPr="000A537B">
        <w:rPr>
          <w:rFonts w:ascii="Times New Roman" w:hAnsi="Times New Roman" w:cs="Times New Roman"/>
          <w:i w:val="0"/>
          <w:iCs w:val="0"/>
          <w:sz w:val="24"/>
          <w:szCs w:val="24"/>
          <w:lang w:bidi="ar-SA"/>
        </w:rPr>
        <w:t xml:space="preserve">: </w:t>
      </w:r>
      <w:proofErr w:type="spellStart"/>
      <w:r w:rsidRPr="000A537B">
        <w:rPr>
          <w:rFonts w:ascii="Times New Roman" w:hAnsi="Times New Roman" w:cs="Times New Roman"/>
          <w:sz w:val="24"/>
          <w:szCs w:val="24"/>
          <w:lang w:bidi="ar-SA"/>
        </w:rPr>
        <w:t>Jurnal</w:t>
      </w:r>
      <w:proofErr w:type="spellEnd"/>
      <w:r w:rsidRPr="000A537B">
        <w:rPr>
          <w:rFonts w:ascii="Times New Roman" w:hAnsi="Times New Roman" w:cs="Times New Roman"/>
          <w:sz w:val="24"/>
          <w:szCs w:val="24"/>
          <w:lang w:bidi="ar-SA"/>
        </w:rPr>
        <w:t xml:space="preserve"> Ekonomi dan </w:t>
      </w:r>
      <w:proofErr w:type="spellStart"/>
      <w:r w:rsidRPr="000A537B">
        <w:rPr>
          <w:rFonts w:ascii="Times New Roman" w:hAnsi="Times New Roman" w:cs="Times New Roman"/>
          <w:sz w:val="24"/>
          <w:szCs w:val="24"/>
          <w:lang w:bidi="ar-SA"/>
        </w:rPr>
        <w:t>Perbankan</w:t>
      </w:r>
      <w:proofErr w:type="spellEnd"/>
      <w:r w:rsidRPr="000A537B">
        <w:rPr>
          <w:rFonts w:ascii="Times New Roman" w:hAnsi="Times New Roman" w:cs="Times New Roman"/>
          <w:sz w:val="24"/>
          <w:szCs w:val="24"/>
          <w:lang w:bidi="ar-SA"/>
        </w:rPr>
        <w:t xml:space="preserve"> </w:t>
      </w:r>
      <w:proofErr w:type="spellStart"/>
      <w:r w:rsidRPr="000A537B">
        <w:rPr>
          <w:rFonts w:ascii="Times New Roman" w:hAnsi="Times New Roman" w:cs="Times New Roman"/>
          <w:sz w:val="24"/>
          <w:szCs w:val="24"/>
          <w:lang w:bidi="ar-SA"/>
        </w:rPr>
        <w:t>Syari'ah</w:t>
      </w:r>
      <w:proofErr w:type="spellEnd"/>
      <w:r w:rsidRPr="000A537B">
        <w:rPr>
          <w:rFonts w:ascii="Times New Roman" w:hAnsi="Times New Roman" w:cs="Times New Roman"/>
          <w:sz w:val="24"/>
          <w:szCs w:val="24"/>
          <w:lang w:bidi="ar-SA"/>
        </w:rPr>
        <w:t>, 15(1), 73-85.</w:t>
      </w:r>
    </w:p>
    <w:sectPr w:rsidR="00200C55" w:rsidRPr="000A537B">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433D35" w14:textId="77777777" w:rsidR="00F72839" w:rsidRDefault="00F72839">
      <w:pPr>
        <w:spacing w:after="0" w:line="240" w:lineRule="auto"/>
      </w:pPr>
      <w:r>
        <w:separator/>
      </w:r>
    </w:p>
  </w:endnote>
  <w:endnote w:type="continuationSeparator" w:id="0">
    <w:p w14:paraId="4B230607" w14:textId="77777777" w:rsidR="00F72839" w:rsidRDefault="00F7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BDFA" w14:textId="77777777" w:rsidR="003C4939" w:rsidRDefault="003C4939">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3C4939" w14:paraId="47045563" w14:textId="77777777">
      <w:trPr>
        <w:jc w:val="center"/>
      </w:trPr>
      <w:tc>
        <w:tcPr>
          <w:tcW w:w="751" w:type="dxa"/>
          <w:vAlign w:val="center"/>
        </w:tcPr>
        <w:p w14:paraId="26D8CC8E" w14:textId="77777777" w:rsidR="003C4939" w:rsidRDefault="003C493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662C27EB" w14:textId="77777777" w:rsidR="003C4939" w:rsidRDefault="003C493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0C4C89D7"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DCCA" w14:textId="77777777" w:rsidR="003C4939" w:rsidRDefault="003C4939">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3C4939" w14:paraId="6772FD6A" w14:textId="77777777">
      <w:trPr>
        <w:jc w:val="center"/>
      </w:trPr>
      <w:tc>
        <w:tcPr>
          <w:tcW w:w="8321" w:type="dxa"/>
          <w:vAlign w:val="center"/>
        </w:tcPr>
        <w:p w14:paraId="33DDDCC4"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616B2B8F" w14:textId="6BC658AD"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4170BE00" w14:textId="77777777" w:rsidR="003C4939" w:rsidRDefault="003C4939">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8B18C" w14:textId="77777777" w:rsidR="003C4939" w:rsidRDefault="003C4939">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3C4939" w14:paraId="7E9600D1" w14:textId="77777777">
      <w:trPr>
        <w:trHeight w:val="284"/>
        <w:jc w:val="center"/>
      </w:trPr>
      <w:tc>
        <w:tcPr>
          <w:tcW w:w="8321" w:type="dxa"/>
          <w:shd w:val="clear" w:color="auto" w:fill="auto"/>
          <w:vAlign w:val="center"/>
        </w:tcPr>
        <w:p w14:paraId="4D9FFA5C" w14:textId="0D0115B9" w:rsidR="003C4939" w:rsidRDefault="003C4939">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8 No. </w:t>
          </w:r>
          <w:r w:rsidR="002546D6">
            <w:rPr>
              <w:rFonts w:ascii="Tahoma" w:eastAsia="Tahoma" w:hAnsi="Tahoma" w:cs="Tahoma"/>
              <w:i w:val="0"/>
            </w:rPr>
            <w:t>3</w:t>
          </w:r>
          <w:r>
            <w:rPr>
              <w:rFonts w:ascii="Tahoma" w:eastAsia="Tahoma" w:hAnsi="Tahoma" w:cs="Tahoma"/>
              <w:i w:val="0"/>
            </w:rPr>
            <w:t xml:space="preserve">, </w:t>
          </w:r>
          <w:r w:rsidR="002546D6">
            <w:rPr>
              <w:rFonts w:ascii="Tahoma" w:eastAsia="Tahoma" w:hAnsi="Tahoma" w:cs="Tahoma"/>
              <w:i w:val="0"/>
            </w:rPr>
            <w:t xml:space="preserve">Agustus </w:t>
          </w:r>
          <w:r>
            <w:rPr>
              <w:rFonts w:ascii="Tahoma" w:eastAsia="Tahoma" w:hAnsi="Tahoma" w:cs="Tahoma"/>
              <w:i w:val="0"/>
            </w:rPr>
            <w:t>2024</w:t>
          </w:r>
        </w:p>
      </w:tc>
      <w:tc>
        <w:tcPr>
          <w:tcW w:w="749" w:type="dxa"/>
          <w:shd w:val="clear" w:color="auto" w:fill="auto"/>
          <w:vAlign w:val="center"/>
        </w:tcPr>
        <w:p w14:paraId="0D548599"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5BAA41A4" w14:textId="77777777" w:rsidR="003C4939" w:rsidRDefault="003C4939">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9F350" w14:textId="77777777" w:rsidR="00F72839" w:rsidRDefault="00F72839">
      <w:pPr>
        <w:spacing w:after="0" w:line="240" w:lineRule="auto"/>
      </w:pPr>
      <w:r>
        <w:separator/>
      </w:r>
    </w:p>
  </w:footnote>
  <w:footnote w:type="continuationSeparator" w:id="0">
    <w:p w14:paraId="00E62A50" w14:textId="77777777" w:rsidR="00F72839" w:rsidRDefault="00F7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A8C43" w14:textId="77777777" w:rsidR="003C4939" w:rsidRDefault="003C4939">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3C4939" w14:paraId="1B181043" w14:textId="77777777">
      <w:trPr>
        <w:trHeight w:val="284"/>
        <w:jc w:val="center"/>
      </w:trPr>
      <w:tc>
        <w:tcPr>
          <w:tcW w:w="7370" w:type="dxa"/>
          <w:vAlign w:val="center"/>
        </w:tcPr>
        <w:p w14:paraId="63A3E50B" w14:textId="77777777" w:rsidR="003C4939" w:rsidRDefault="003C493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068F1B88" wp14:editId="3B1FDDAA">
                <wp:extent cx="1924050" cy="440373"/>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3, August</w:t>
          </w:r>
          <w:r>
            <w:rPr>
              <w:rFonts w:ascii="Tahoma" w:eastAsia="Tahoma" w:hAnsi="Tahoma" w:cs="Tahoma"/>
              <w:i w:val="0"/>
            </w:rPr>
            <w:t xml:space="preserve"> </w:t>
          </w:r>
          <w:r>
            <w:rPr>
              <w:rFonts w:ascii="Tahoma" w:eastAsia="Tahoma" w:hAnsi="Tahoma" w:cs="Tahoma"/>
              <w:b/>
              <w:i w:val="0"/>
            </w:rPr>
            <w:t>2024</w:t>
          </w:r>
        </w:p>
      </w:tc>
      <w:tc>
        <w:tcPr>
          <w:tcW w:w="1700" w:type="dxa"/>
          <w:vAlign w:val="center"/>
        </w:tcPr>
        <w:p w14:paraId="2196B6C2"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DEDE933"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5349FCD" w14:textId="77777777" w:rsidR="003C4939" w:rsidRDefault="003C4939">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D78BA" w14:textId="77777777" w:rsidR="003C4939" w:rsidRDefault="003C4939">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C4939" w14:paraId="7E37D6DF" w14:textId="77777777">
      <w:trPr>
        <w:jc w:val="center"/>
      </w:trPr>
      <w:tc>
        <w:tcPr>
          <w:tcW w:w="7362" w:type="dxa"/>
          <w:vAlign w:val="center"/>
        </w:tcPr>
        <w:p w14:paraId="45CD7959" w14:textId="77777777" w:rsidR="003C4939" w:rsidRDefault="003C4939">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50879182" wp14:editId="7BE5FE64">
                <wp:extent cx="1924050" cy="440373"/>
                <wp:effectExtent l="0" t="0" r="0" b="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3, August</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76B515E2"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1C15750B"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3F3B2BD6" w14:textId="77777777" w:rsidR="003C4939" w:rsidRDefault="003C4939">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E2AC8" w14:textId="77777777" w:rsidR="003C4939" w:rsidRDefault="003C4939">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3C4939" w14:paraId="171370C2" w14:textId="77777777">
      <w:trPr>
        <w:trHeight w:val="699"/>
        <w:jc w:val="center"/>
      </w:trPr>
      <w:tc>
        <w:tcPr>
          <w:tcW w:w="7362" w:type="dxa"/>
          <w:vAlign w:val="center"/>
        </w:tcPr>
        <w:p w14:paraId="4FFC110C" w14:textId="77777777" w:rsidR="003C4939" w:rsidRDefault="003C4939">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415D3E2F" wp14:editId="312774A8">
                <wp:extent cx="1924050" cy="440373"/>
                <wp:effectExtent l="0" t="0" r="0" b="0"/>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3, August</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1426E3C3"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32FC609F" w14:textId="77777777" w:rsidR="003C4939" w:rsidRDefault="003C4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FD97068" w14:textId="77777777" w:rsidR="003C4939" w:rsidRDefault="003C4939">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431C67"/>
    <w:multiLevelType w:val="multilevel"/>
    <w:tmpl w:val="993064F0"/>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747F6FA2"/>
    <w:multiLevelType w:val="multilevel"/>
    <w:tmpl w:val="F45E666E"/>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70952838">
    <w:abstractNumId w:val="0"/>
  </w:num>
  <w:num w:numId="2" w16cid:durableId="65236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55"/>
    <w:rsid w:val="00020618"/>
    <w:rsid w:val="000A537B"/>
    <w:rsid w:val="00200C55"/>
    <w:rsid w:val="002546D6"/>
    <w:rsid w:val="002D1279"/>
    <w:rsid w:val="003C4939"/>
    <w:rsid w:val="00445E39"/>
    <w:rsid w:val="00484892"/>
    <w:rsid w:val="004A539F"/>
    <w:rsid w:val="004B5740"/>
    <w:rsid w:val="0053440C"/>
    <w:rsid w:val="00560204"/>
    <w:rsid w:val="00647B65"/>
    <w:rsid w:val="007C6459"/>
    <w:rsid w:val="008B3EE5"/>
    <w:rsid w:val="008D275D"/>
    <w:rsid w:val="0099003D"/>
    <w:rsid w:val="009C73D8"/>
    <w:rsid w:val="00A53916"/>
    <w:rsid w:val="00B7226B"/>
    <w:rsid w:val="00BF2B96"/>
    <w:rsid w:val="00BF348D"/>
    <w:rsid w:val="00E8516D"/>
    <w:rsid w:val="00F7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7C17A"/>
  <w15:docId w15:val="{BC2EE720-35ED-4DF1-823B-DA19AA01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uiPriority w:val="35"/>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99003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9003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003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275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D275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D275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D275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D275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D275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D275D"/>
    <w:pPr>
      <w:spacing w:after="0" w:line="240" w:lineRule="auto"/>
    </w:pPr>
    <w:rPr>
      <w:rFonts w:cs="Times New Roman"/>
      <w:i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5815</Words>
  <Characters>33780</Characters>
  <Application>Microsoft Office Word</Application>
  <DocSecurity>0</DocSecurity>
  <Lines>886</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Raeesah anjani</cp:lastModifiedBy>
  <cp:revision>2</cp:revision>
  <dcterms:created xsi:type="dcterms:W3CDTF">2024-07-29T11:09:00Z</dcterms:created>
  <dcterms:modified xsi:type="dcterms:W3CDTF">2024-07-29T11:09:00Z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