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8BF2C1" w14:textId="77777777" w:rsidR="003E6F12" w:rsidRPr="00751EF5" w:rsidRDefault="003E6F12" w:rsidP="00751EF5">
      <w:pPr>
        <w:jc w:val="center"/>
        <w:rPr>
          <w:rFonts w:ascii="Times New Roman" w:hAnsi="Times New Roman"/>
          <w:b/>
          <w:bCs/>
          <w:i w:val="0"/>
          <w:iCs w:val="0"/>
          <w:sz w:val="28"/>
          <w:szCs w:val="28"/>
        </w:rPr>
      </w:pPr>
      <w:r w:rsidRPr="00751EF5">
        <w:rPr>
          <w:rFonts w:ascii="Times New Roman" w:hAnsi="Times New Roman"/>
          <w:b/>
          <w:bCs/>
          <w:i w:val="0"/>
          <w:iCs w:val="0"/>
          <w:sz w:val="28"/>
          <w:szCs w:val="28"/>
        </w:rPr>
        <w:t>Pengaruh Media, Kelompok, dan Keyakinan Kognitif</w:t>
      </w:r>
      <w:r w:rsidRPr="00751EF5">
        <w:rPr>
          <w:rFonts w:ascii="Times New Roman" w:hAnsi="Times New Roman"/>
          <w:b/>
          <w:bCs/>
          <w:i w:val="0"/>
          <w:iCs w:val="0"/>
          <w:spacing w:val="1"/>
          <w:sz w:val="28"/>
          <w:szCs w:val="28"/>
        </w:rPr>
        <w:t xml:space="preserve"> </w:t>
      </w:r>
      <w:r w:rsidRPr="00751EF5">
        <w:rPr>
          <w:rFonts w:ascii="Times New Roman" w:hAnsi="Times New Roman"/>
          <w:b/>
          <w:bCs/>
          <w:i w:val="0"/>
          <w:iCs w:val="0"/>
          <w:sz w:val="28"/>
          <w:szCs w:val="28"/>
        </w:rPr>
        <w:t>Terhadap</w:t>
      </w:r>
      <w:r w:rsidRPr="00751EF5">
        <w:rPr>
          <w:rFonts w:ascii="Times New Roman" w:hAnsi="Times New Roman"/>
          <w:b/>
          <w:bCs/>
          <w:i w:val="0"/>
          <w:iCs w:val="0"/>
          <w:spacing w:val="-9"/>
          <w:sz w:val="28"/>
          <w:szCs w:val="28"/>
        </w:rPr>
        <w:t xml:space="preserve"> </w:t>
      </w:r>
      <w:r w:rsidRPr="00751EF5">
        <w:rPr>
          <w:rFonts w:ascii="Times New Roman" w:hAnsi="Times New Roman"/>
          <w:b/>
          <w:bCs/>
          <w:i w:val="0"/>
          <w:iCs w:val="0"/>
          <w:sz w:val="28"/>
          <w:szCs w:val="28"/>
        </w:rPr>
        <w:t>Sikap</w:t>
      </w:r>
      <w:r w:rsidRPr="00751EF5">
        <w:rPr>
          <w:rFonts w:ascii="Times New Roman" w:hAnsi="Times New Roman"/>
          <w:b/>
          <w:bCs/>
          <w:i w:val="0"/>
          <w:iCs w:val="0"/>
          <w:spacing w:val="-8"/>
          <w:sz w:val="28"/>
          <w:szCs w:val="28"/>
        </w:rPr>
        <w:t xml:space="preserve"> </w:t>
      </w:r>
      <w:r w:rsidRPr="00751EF5">
        <w:rPr>
          <w:rFonts w:ascii="Times New Roman" w:hAnsi="Times New Roman"/>
          <w:b/>
          <w:bCs/>
          <w:i w:val="0"/>
          <w:iCs w:val="0"/>
          <w:sz w:val="28"/>
          <w:szCs w:val="28"/>
        </w:rPr>
        <w:t>dan</w:t>
      </w:r>
      <w:r w:rsidRPr="00751EF5">
        <w:rPr>
          <w:rFonts w:ascii="Times New Roman" w:hAnsi="Times New Roman"/>
          <w:b/>
          <w:bCs/>
          <w:i w:val="0"/>
          <w:iCs w:val="0"/>
          <w:spacing w:val="-8"/>
          <w:sz w:val="28"/>
          <w:szCs w:val="28"/>
        </w:rPr>
        <w:t xml:space="preserve"> </w:t>
      </w:r>
      <w:r w:rsidRPr="00751EF5">
        <w:rPr>
          <w:rFonts w:ascii="Times New Roman" w:hAnsi="Times New Roman"/>
          <w:b/>
          <w:bCs/>
          <w:i w:val="0"/>
          <w:iCs w:val="0"/>
          <w:sz w:val="28"/>
          <w:szCs w:val="28"/>
        </w:rPr>
        <w:t>Niat</w:t>
      </w:r>
      <w:r w:rsidRPr="00751EF5">
        <w:rPr>
          <w:rFonts w:ascii="Times New Roman" w:hAnsi="Times New Roman"/>
          <w:b/>
          <w:bCs/>
          <w:i w:val="0"/>
          <w:iCs w:val="0"/>
          <w:spacing w:val="-8"/>
          <w:sz w:val="28"/>
          <w:szCs w:val="28"/>
        </w:rPr>
        <w:t xml:space="preserve"> </w:t>
      </w:r>
      <w:r w:rsidRPr="00751EF5">
        <w:rPr>
          <w:rFonts w:ascii="Times New Roman" w:hAnsi="Times New Roman"/>
          <w:b/>
          <w:bCs/>
          <w:i w:val="0"/>
          <w:iCs w:val="0"/>
          <w:sz w:val="28"/>
          <w:szCs w:val="28"/>
        </w:rPr>
        <w:t>Beli</w:t>
      </w:r>
      <w:r w:rsidRPr="00751EF5">
        <w:rPr>
          <w:rFonts w:ascii="Times New Roman" w:hAnsi="Times New Roman"/>
          <w:b/>
          <w:bCs/>
          <w:i w:val="0"/>
          <w:iCs w:val="0"/>
          <w:spacing w:val="-8"/>
          <w:sz w:val="28"/>
          <w:szCs w:val="28"/>
        </w:rPr>
        <w:t xml:space="preserve"> </w:t>
      </w:r>
      <w:r w:rsidRPr="00751EF5">
        <w:rPr>
          <w:rFonts w:ascii="Times New Roman" w:hAnsi="Times New Roman"/>
          <w:b/>
          <w:bCs/>
          <w:i w:val="0"/>
          <w:iCs w:val="0"/>
          <w:sz w:val="28"/>
          <w:szCs w:val="28"/>
        </w:rPr>
        <w:t>Konsumen</w:t>
      </w:r>
      <w:r w:rsidRPr="00751EF5">
        <w:rPr>
          <w:rFonts w:ascii="Times New Roman" w:hAnsi="Times New Roman"/>
          <w:b/>
          <w:bCs/>
          <w:i w:val="0"/>
          <w:iCs w:val="0"/>
          <w:spacing w:val="-8"/>
          <w:sz w:val="28"/>
          <w:szCs w:val="28"/>
        </w:rPr>
        <w:t xml:space="preserve"> </w:t>
      </w:r>
      <w:r w:rsidRPr="00751EF5">
        <w:rPr>
          <w:rFonts w:ascii="Times New Roman" w:hAnsi="Times New Roman"/>
          <w:b/>
          <w:bCs/>
          <w:i w:val="0"/>
          <w:iCs w:val="0"/>
          <w:sz w:val="28"/>
          <w:szCs w:val="28"/>
        </w:rPr>
        <w:t>Generasi</w:t>
      </w:r>
      <w:r w:rsidRPr="00751EF5">
        <w:rPr>
          <w:rFonts w:ascii="Times New Roman" w:hAnsi="Times New Roman"/>
          <w:b/>
          <w:bCs/>
          <w:i w:val="0"/>
          <w:iCs w:val="0"/>
          <w:spacing w:val="-12"/>
          <w:sz w:val="28"/>
          <w:szCs w:val="28"/>
        </w:rPr>
        <w:t xml:space="preserve"> </w:t>
      </w:r>
      <w:r w:rsidRPr="00751EF5">
        <w:rPr>
          <w:rFonts w:ascii="Times New Roman" w:hAnsi="Times New Roman"/>
          <w:b/>
          <w:bCs/>
          <w:i w:val="0"/>
          <w:iCs w:val="0"/>
          <w:sz w:val="28"/>
          <w:szCs w:val="28"/>
        </w:rPr>
        <w:t>Y</w:t>
      </w:r>
      <w:r w:rsidRPr="00751EF5">
        <w:rPr>
          <w:rFonts w:ascii="Times New Roman" w:hAnsi="Times New Roman"/>
          <w:b/>
          <w:bCs/>
          <w:i w:val="0"/>
          <w:iCs w:val="0"/>
          <w:spacing w:val="-13"/>
          <w:sz w:val="28"/>
          <w:szCs w:val="28"/>
        </w:rPr>
        <w:t xml:space="preserve"> </w:t>
      </w:r>
      <w:r w:rsidRPr="00751EF5">
        <w:rPr>
          <w:rFonts w:ascii="Times New Roman" w:hAnsi="Times New Roman"/>
          <w:b/>
          <w:bCs/>
          <w:i w:val="0"/>
          <w:iCs w:val="0"/>
          <w:sz w:val="28"/>
          <w:szCs w:val="28"/>
        </w:rPr>
        <w:t>Pada</w:t>
      </w:r>
      <w:r w:rsidRPr="00751EF5">
        <w:rPr>
          <w:rFonts w:ascii="Times New Roman" w:hAnsi="Times New Roman"/>
          <w:b/>
          <w:bCs/>
          <w:i w:val="0"/>
          <w:iCs w:val="0"/>
          <w:spacing w:val="-86"/>
          <w:sz w:val="28"/>
          <w:szCs w:val="28"/>
        </w:rPr>
        <w:t xml:space="preserve"> </w:t>
      </w:r>
      <w:r w:rsidRPr="00751EF5">
        <w:rPr>
          <w:rFonts w:ascii="Times New Roman" w:hAnsi="Times New Roman"/>
          <w:b/>
          <w:bCs/>
          <w:i w:val="0"/>
          <w:iCs w:val="0"/>
          <w:sz w:val="28"/>
          <w:szCs w:val="28"/>
        </w:rPr>
        <w:t>Produk</w:t>
      </w:r>
      <w:r w:rsidRPr="00751EF5">
        <w:rPr>
          <w:rFonts w:ascii="Times New Roman" w:hAnsi="Times New Roman"/>
          <w:b/>
          <w:bCs/>
          <w:i w:val="0"/>
          <w:iCs w:val="0"/>
          <w:spacing w:val="-2"/>
          <w:sz w:val="28"/>
          <w:szCs w:val="28"/>
        </w:rPr>
        <w:t xml:space="preserve"> </w:t>
      </w:r>
      <w:r w:rsidRPr="00751EF5">
        <w:rPr>
          <w:rFonts w:ascii="Times New Roman" w:hAnsi="Times New Roman"/>
          <w:b/>
          <w:bCs/>
          <w:i w:val="0"/>
          <w:iCs w:val="0"/>
          <w:sz w:val="28"/>
          <w:szCs w:val="28"/>
        </w:rPr>
        <w:t>Kecantikan</w:t>
      </w:r>
      <w:r w:rsidRPr="00751EF5">
        <w:rPr>
          <w:rFonts w:ascii="Times New Roman" w:hAnsi="Times New Roman"/>
          <w:b/>
          <w:bCs/>
          <w:i w:val="0"/>
          <w:iCs w:val="0"/>
          <w:spacing w:val="-1"/>
          <w:sz w:val="28"/>
          <w:szCs w:val="28"/>
        </w:rPr>
        <w:t xml:space="preserve"> </w:t>
      </w:r>
      <w:r w:rsidRPr="00751EF5">
        <w:rPr>
          <w:rFonts w:ascii="Times New Roman" w:hAnsi="Times New Roman"/>
          <w:b/>
          <w:bCs/>
          <w:i w:val="0"/>
          <w:iCs w:val="0"/>
          <w:sz w:val="28"/>
          <w:szCs w:val="28"/>
        </w:rPr>
        <w:t>di</w:t>
      </w:r>
      <w:r w:rsidRPr="00751EF5">
        <w:rPr>
          <w:rFonts w:ascii="Times New Roman" w:hAnsi="Times New Roman"/>
          <w:b/>
          <w:bCs/>
          <w:i w:val="0"/>
          <w:iCs w:val="0"/>
          <w:spacing w:val="-2"/>
          <w:sz w:val="28"/>
          <w:szCs w:val="28"/>
        </w:rPr>
        <w:t xml:space="preserve"> </w:t>
      </w:r>
      <w:r w:rsidRPr="00751EF5">
        <w:rPr>
          <w:rFonts w:ascii="Times New Roman" w:hAnsi="Times New Roman"/>
          <w:b/>
          <w:bCs/>
          <w:i w:val="0"/>
          <w:iCs w:val="0"/>
          <w:sz w:val="28"/>
          <w:szCs w:val="28"/>
        </w:rPr>
        <w:t>Indonesia</w:t>
      </w:r>
    </w:p>
    <w:p w14:paraId="19297E1A"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40501C5D" w14:textId="7F626DAC" w:rsidR="003E6F12" w:rsidRPr="003E6F12" w:rsidRDefault="003E6F12" w:rsidP="003E6F12">
      <w:pPr>
        <w:ind w:left="151" w:right="164"/>
        <w:rPr>
          <w:rFonts w:ascii="Times New Roman" w:hAnsi="Times New Roman" w:cs="Times New Roman"/>
          <w:b/>
          <w:bCs/>
          <w:i w:val="0"/>
          <w:iCs w:val="0"/>
          <w:vertAlign w:val="superscript"/>
        </w:rPr>
      </w:pPr>
      <w:r w:rsidRPr="003E6F12">
        <w:rPr>
          <w:rFonts w:ascii="Times New Roman" w:hAnsi="Times New Roman" w:cs="Times New Roman"/>
          <w:b/>
          <w:bCs/>
          <w:i w:val="0"/>
          <w:iCs w:val="0"/>
        </w:rPr>
        <w:t>Danieka</w:t>
      </w:r>
      <w:r w:rsidRPr="003E6F12">
        <w:rPr>
          <w:rFonts w:ascii="Times New Roman" w:hAnsi="Times New Roman" w:cs="Times New Roman"/>
          <w:b/>
          <w:bCs/>
          <w:i w:val="0"/>
          <w:iCs w:val="0"/>
          <w:spacing w:val="-8"/>
        </w:rPr>
        <w:t xml:space="preserve"> </w:t>
      </w:r>
      <w:r w:rsidRPr="003E6F12">
        <w:rPr>
          <w:rFonts w:ascii="Times New Roman" w:hAnsi="Times New Roman" w:cs="Times New Roman"/>
          <w:b/>
          <w:bCs/>
          <w:i w:val="0"/>
          <w:iCs w:val="0"/>
        </w:rPr>
        <w:t>Handoko</w:t>
      </w:r>
      <w:r w:rsidRPr="003E6F12">
        <w:rPr>
          <w:rFonts w:ascii="Times New Roman" w:hAnsi="Times New Roman" w:cs="Times New Roman"/>
          <w:b/>
          <w:bCs/>
          <w:i w:val="0"/>
          <w:iCs w:val="0"/>
          <w:spacing w:val="-8"/>
        </w:rPr>
        <w:t xml:space="preserve"> </w:t>
      </w:r>
      <w:r w:rsidRPr="003E6F12">
        <w:rPr>
          <w:rFonts w:ascii="Times New Roman" w:hAnsi="Times New Roman" w:cs="Times New Roman"/>
          <w:b/>
          <w:bCs/>
          <w:i w:val="0"/>
          <w:iCs w:val="0"/>
        </w:rPr>
        <w:t>Gunawan</w:t>
      </w:r>
      <w:r>
        <w:rPr>
          <w:rFonts w:ascii="Times New Roman" w:hAnsi="Times New Roman" w:cs="Times New Roman"/>
          <w:b/>
          <w:bCs/>
          <w:i w:val="0"/>
          <w:iCs w:val="0"/>
          <w:vertAlign w:val="superscript"/>
        </w:rPr>
        <w:t>1</w:t>
      </w:r>
      <w:r w:rsidRPr="003E6F12">
        <w:rPr>
          <w:rFonts w:ascii="Times New Roman" w:hAnsi="Times New Roman" w:cs="Times New Roman"/>
          <w:b/>
          <w:bCs/>
          <w:i w:val="0"/>
          <w:iCs w:val="0"/>
        </w:rPr>
        <w:t>,</w:t>
      </w:r>
      <w:r w:rsidRPr="003E6F12">
        <w:rPr>
          <w:rFonts w:ascii="Times New Roman" w:hAnsi="Times New Roman" w:cs="Times New Roman"/>
          <w:b/>
          <w:bCs/>
          <w:i w:val="0"/>
          <w:iCs w:val="0"/>
          <w:spacing w:val="-8"/>
        </w:rPr>
        <w:t xml:space="preserve"> </w:t>
      </w:r>
      <w:r w:rsidRPr="003E6F12">
        <w:rPr>
          <w:rFonts w:ascii="Times New Roman" w:hAnsi="Times New Roman" w:cs="Times New Roman"/>
          <w:b/>
          <w:bCs/>
          <w:i w:val="0"/>
          <w:iCs w:val="0"/>
        </w:rPr>
        <w:t>Kimberly</w:t>
      </w:r>
      <w:r w:rsidRPr="003E6F12">
        <w:rPr>
          <w:rFonts w:ascii="Times New Roman" w:hAnsi="Times New Roman" w:cs="Times New Roman"/>
          <w:b/>
          <w:bCs/>
          <w:i w:val="0"/>
          <w:iCs w:val="0"/>
          <w:spacing w:val="-8"/>
        </w:rPr>
        <w:t xml:space="preserve"> </w:t>
      </w:r>
      <w:r w:rsidRPr="003E6F12">
        <w:rPr>
          <w:rFonts w:ascii="Times New Roman" w:hAnsi="Times New Roman" w:cs="Times New Roman"/>
          <w:b/>
          <w:bCs/>
          <w:i w:val="0"/>
          <w:iCs w:val="0"/>
        </w:rPr>
        <w:t>Fayola</w:t>
      </w:r>
      <w:r w:rsidRPr="003E6F12">
        <w:rPr>
          <w:rFonts w:ascii="Times New Roman" w:hAnsi="Times New Roman" w:cs="Times New Roman"/>
          <w:b/>
          <w:bCs/>
          <w:i w:val="0"/>
          <w:iCs w:val="0"/>
          <w:spacing w:val="-7"/>
        </w:rPr>
        <w:t xml:space="preserve"> </w:t>
      </w:r>
      <w:r w:rsidRPr="003E6F12">
        <w:rPr>
          <w:rFonts w:ascii="Times New Roman" w:hAnsi="Times New Roman" w:cs="Times New Roman"/>
          <w:b/>
          <w:bCs/>
          <w:i w:val="0"/>
          <w:iCs w:val="0"/>
        </w:rPr>
        <w:t>Gunya</w:t>
      </w:r>
      <w:r>
        <w:rPr>
          <w:rFonts w:ascii="Times New Roman" w:hAnsi="Times New Roman" w:cs="Times New Roman"/>
          <w:b/>
          <w:bCs/>
          <w:i w:val="0"/>
          <w:iCs w:val="0"/>
          <w:vertAlign w:val="superscript"/>
        </w:rPr>
        <w:t>1</w:t>
      </w:r>
      <w:r w:rsidRPr="003E6F12">
        <w:rPr>
          <w:rFonts w:ascii="Times New Roman" w:hAnsi="Times New Roman" w:cs="Times New Roman"/>
          <w:b/>
          <w:bCs/>
          <w:i w:val="0"/>
          <w:iCs w:val="0"/>
        </w:rPr>
        <w:t>,</w:t>
      </w:r>
      <w:r w:rsidRPr="003E6F12">
        <w:rPr>
          <w:rFonts w:ascii="Times New Roman" w:hAnsi="Times New Roman" w:cs="Times New Roman"/>
          <w:b/>
          <w:bCs/>
          <w:i w:val="0"/>
          <w:iCs w:val="0"/>
          <w:spacing w:val="-8"/>
        </w:rPr>
        <w:t xml:space="preserve"> </w:t>
      </w:r>
      <w:r w:rsidRPr="003E6F12">
        <w:rPr>
          <w:rFonts w:ascii="Times New Roman" w:hAnsi="Times New Roman" w:cs="Times New Roman"/>
          <w:b/>
          <w:bCs/>
          <w:i w:val="0"/>
          <w:iCs w:val="0"/>
          <w:color w:val="202020"/>
        </w:rPr>
        <w:t>Istijanto</w:t>
      </w:r>
      <w:r>
        <w:rPr>
          <w:rFonts w:ascii="Times New Roman" w:hAnsi="Times New Roman" w:cs="Times New Roman"/>
          <w:b/>
          <w:bCs/>
          <w:i w:val="0"/>
          <w:iCs w:val="0"/>
          <w:color w:val="202020"/>
          <w:vertAlign w:val="superscript"/>
        </w:rPr>
        <w:t>1</w:t>
      </w:r>
      <w:r w:rsidRPr="003E6F12">
        <w:rPr>
          <w:rFonts w:ascii="Times New Roman" w:hAnsi="Times New Roman" w:cs="Times New Roman"/>
          <w:b/>
          <w:bCs/>
          <w:i w:val="0"/>
          <w:iCs w:val="0"/>
          <w:color w:val="202020"/>
        </w:rPr>
        <w:t>,</w:t>
      </w:r>
      <w:r w:rsidRPr="003E6F12">
        <w:rPr>
          <w:rFonts w:ascii="Times New Roman" w:hAnsi="Times New Roman" w:cs="Times New Roman"/>
          <w:b/>
          <w:bCs/>
          <w:i w:val="0"/>
          <w:iCs w:val="0"/>
          <w:color w:val="202020"/>
          <w:spacing w:val="-8"/>
        </w:rPr>
        <w:t xml:space="preserve"> </w:t>
      </w:r>
      <w:r w:rsidRPr="003E6F12">
        <w:rPr>
          <w:rFonts w:ascii="Times New Roman" w:hAnsi="Times New Roman" w:cs="Times New Roman"/>
          <w:b/>
          <w:bCs/>
          <w:i w:val="0"/>
          <w:iCs w:val="0"/>
          <w:color w:val="202020"/>
        </w:rPr>
        <w:t>Krishnamurti</w:t>
      </w:r>
      <w:r w:rsidRPr="003E6F12">
        <w:rPr>
          <w:rFonts w:ascii="Times New Roman" w:hAnsi="Times New Roman" w:cs="Times New Roman"/>
          <w:b/>
          <w:bCs/>
          <w:i w:val="0"/>
          <w:iCs w:val="0"/>
          <w:color w:val="202020"/>
          <w:spacing w:val="1"/>
        </w:rPr>
        <w:t xml:space="preserve"> </w:t>
      </w:r>
      <w:r w:rsidRPr="003E6F12">
        <w:rPr>
          <w:rFonts w:ascii="Times New Roman" w:hAnsi="Times New Roman" w:cs="Times New Roman"/>
          <w:b/>
          <w:bCs/>
          <w:i w:val="0"/>
          <w:iCs w:val="0"/>
          <w:color w:val="202020"/>
        </w:rPr>
        <w:t>Murniadi</w:t>
      </w:r>
      <w:r>
        <w:rPr>
          <w:rFonts w:ascii="Times New Roman" w:hAnsi="Times New Roman" w:cs="Times New Roman"/>
          <w:b/>
          <w:bCs/>
          <w:i w:val="0"/>
          <w:iCs w:val="0"/>
          <w:color w:val="202020"/>
          <w:vertAlign w:val="superscript"/>
        </w:rPr>
        <w:t>1</w:t>
      </w:r>
    </w:p>
    <w:p w14:paraId="4F35B4D1"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082DC25C" w14:textId="23DA4D75" w:rsidR="009B32A1" w:rsidRPr="003B13AE" w:rsidRDefault="009B32A1" w:rsidP="003E6F12">
      <w:pPr>
        <w:spacing w:after="0" w:line="240" w:lineRule="auto"/>
        <w:jc w:val="both"/>
        <w:rPr>
          <w:rFonts w:ascii="Times New Roman" w:hAnsi="Times New Roman" w:cs="Times New Roman"/>
          <w:b/>
          <w:bCs/>
          <w:i w:val="0"/>
          <w:sz w:val="18"/>
          <w:szCs w:val="18"/>
        </w:rPr>
      </w:pPr>
      <w:r w:rsidRPr="00BB3514">
        <w:rPr>
          <w:rFonts w:ascii="Times New Roman" w:hAnsi="Times New Roman" w:cs="Times New Roman"/>
          <w:b/>
          <w:bCs/>
          <w:sz w:val="18"/>
          <w:szCs w:val="18"/>
          <w:vertAlign w:val="superscript"/>
          <w:lang w:val="id-ID"/>
        </w:rPr>
        <w:t>1)</w:t>
      </w:r>
      <w:r w:rsidRPr="00BB3514">
        <w:rPr>
          <w:rFonts w:ascii="Times New Roman" w:hAnsi="Times New Roman" w:cs="Times New Roman"/>
          <w:b/>
          <w:bCs/>
          <w:sz w:val="18"/>
          <w:szCs w:val="18"/>
        </w:rPr>
        <w:t xml:space="preserve"> </w:t>
      </w:r>
      <w:r w:rsidR="003E6F12" w:rsidRPr="00BB3514">
        <w:rPr>
          <w:rFonts w:ascii="Times New Roman" w:hAnsi="Times New Roman" w:cs="Times New Roman"/>
          <w:b/>
          <w:bCs/>
          <w:sz w:val="18"/>
          <w:szCs w:val="18"/>
        </w:rPr>
        <w:t>danieka.gunawan@student.pmsbe.ac.id ,</w:t>
      </w:r>
      <w:r w:rsidR="003E6F12">
        <w:rPr>
          <w:rFonts w:ascii="Times New Roman" w:hAnsi="Times New Roman" w:cs="Times New Roman"/>
          <w:b/>
          <w:bCs/>
          <w:sz w:val="18"/>
          <w:szCs w:val="18"/>
        </w:rPr>
        <w:t xml:space="preserve"> School of Business and Economic, Universitas Prasetiya Mulya.</w:t>
      </w:r>
    </w:p>
    <w:p w14:paraId="5E8601E9"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20D838D4" w14:textId="77777777" w:rsidTr="007114FE">
        <w:tc>
          <w:tcPr>
            <w:tcW w:w="3008" w:type="dxa"/>
            <w:tcBorders>
              <w:top w:val="single" w:sz="8" w:space="0" w:color="auto"/>
              <w:bottom w:val="single" w:sz="8" w:space="0" w:color="auto"/>
            </w:tcBorders>
            <w:shd w:val="clear" w:color="auto" w:fill="auto"/>
          </w:tcPr>
          <w:p w14:paraId="56043437"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7A540362"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0412CBE7"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602515C9"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1539E949" w14:textId="77777777" w:rsidR="00BB3514" w:rsidRPr="00BB3514" w:rsidRDefault="009B32A1"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 xml:space="preserve">Keywords: </w:t>
            </w:r>
          </w:p>
          <w:p w14:paraId="407684D6" w14:textId="386852B6" w:rsidR="00BB3514" w:rsidRPr="00BB3514" w:rsidRDefault="00BB3514"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Cognitive Beliefs</w:t>
            </w:r>
          </w:p>
          <w:p w14:paraId="1DD2EF18" w14:textId="77777777" w:rsidR="00BB3514" w:rsidRPr="00BB3514" w:rsidRDefault="00BB3514"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Subjective Norms</w:t>
            </w:r>
          </w:p>
          <w:p w14:paraId="402B2E08" w14:textId="77777777" w:rsidR="00BB3514" w:rsidRPr="00BB3514" w:rsidRDefault="00BB3514"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Group influence</w:t>
            </w:r>
          </w:p>
          <w:p w14:paraId="5391B93A" w14:textId="77777777" w:rsidR="00BB3514" w:rsidRPr="00BB3514" w:rsidRDefault="00BB3514"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Media Influence</w:t>
            </w:r>
          </w:p>
          <w:p w14:paraId="187BDB7C" w14:textId="77777777" w:rsidR="00BB3514" w:rsidRPr="00BB3514" w:rsidRDefault="00BB3514" w:rsidP="00BB3514">
            <w:pPr>
              <w:spacing w:after="0" w:line="240" w:lineRule="auto"/>
              <w:jc w:val="both"/>
              <w:rPr>
                <w:rFonts w:ascii="Times New Roman" w:hAnsi="Times New Roman" w:cs="Times New Roman"/>
                <w:sz w:val="14"/>
                <w:szCs w:val="14"/>
              </w:rPr>
            </w:pPr>
            <w:r w:rsidRPr="00BB3514">
              <w:rPr>
                <w:rFonts w:ascii="Times New Roman" w:hAnsi="Times New Roman" w:cs="Times New Roman"/>
                <w:sz w:val="14"/>
                <w:szCs w:val="14"/>
              </w:rPr>
              <w:t>Beauty Products</w:t>
            </w:r>
          </w:p>
          <w:p w14:paraId="736CED62" w14:textId="629FEFB9" w:rsidR="00D50408" w:rsidRPr="00BB3514" w:rsidRDefault="00BB3514" w:rsidP="00BB3514">
            <w:pPr>
              <w:pBdr>
                <w:bottom w:val="single" w:sz="8" w:space="1" w:color="auto"/>
              </w:pBdr>
              <w:spacing w:after="0" w:line="240" w:lineRule="auto"/>
              <w:ind w:right="170"/>
              <w:jc w:val="both"/>
              <w:rPr>
                <w:rFonts w:ascii="Times New Roman" w:hAnsi="Times New Roman" w:cs="Times New Roman"/>
                <w:sz w:val="14"/>
                <w:szCs w:val="14"/>
              </w:rPr>
            </w:pPr>
            <w:r w:rsidRPr="00BB3514">
              <w:rPr>
                <w:rFonts w:ascii="Times New Roman" w:hAnsi="Times New Roman" w:cs="Times New Roman"/>
                <w:sz w:val="14"/>
                <w:szCs w:val="14"/>
              </w:rPr>
              <w:t>Generation Y</w:t>
            </w:r>
          </w:p>
          <w:p w14:paraId="2CA8E57B" w14:textId="77777777" w:rsidR="00BB3514" w:rsidRPr="00FD5BDB" w:rsidRDefault="00BB3514" w:rsidP="00B81938">
            <w:pPr>
              <w:pBdr>
                <w:bottom w:val="single" w:sz="8" w:space="1" w:color="auto"/>
              </w:pBdr>
              <w:spacing w:after="0" w:line="240" w:lineRule="auto"/>
              <w:ind w:right="170"/>
              <w:jc w:val="both"/>
              <w:rPr>
                <w:rFonts w:ascii="Times New Roman" w:hAnsi="Times New Roman" w:cs="Times New Roman"/>
                <w:b/>
                <w:bCs/>
                <w:sz w:val="14"/>
                <w:szCs w:val="14"/>
              </w:rPr>
            </w:pPr>
          </w:p>
          <w:p w14:paraId="6FCFEBDA"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1697FF89"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6032EFA1" w14:textId="0E2F2462"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p>
          <w:p w14:paraId="1D1FCA8F" w14:textId="40F83C53"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p>
          <w:p w14:paraId="67AA85F8" w14:textId="766CA4B9"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p>
          <w:p w14:paraId="13E279E0"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726A46BC"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72289B9F"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2D6C4F8D" w14:textId="77777777" w:rsidR="009B32A1" w:rsidRPr="00FD5BDB" w:rsidRDefault="009B32A1" w:rsidP="00D97082">
            <w:pPr>
              <w:spacing w:after="0" w:line="240" w:lineRule="auto"/>
              <w:ind w:right="170"/>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14:paraId="2F34A6CC"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11EF9A08" w14:textId="2BA9E476"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English</w:t>
            </w:r>
            <w:r w:rsidRPr="00FD5BDB">
              <w:rPr>
                <w:rFonts w:ascii="Times New Roman" w:hAnsi="Times New Roman" w:cs="Times New Roman"/>
                <w:b/>
                <w:bCs/>
                <w:lang w:val="en"/>
              </w:rPr>
              <w:t xml:space="preserve"> </w:t>
            </w:r>
          </w:p>
          <w:p w14:paraId="2FF4E80B"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6176BE3E"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564CAC7E" w14:textId="77777777" w:rsidR="00861A6A" w:rsidRPr="00861A6A" w:rsidRDefault="00861A6A" w:rsidP="00861A6A">
            <w:pPr>
              <w:spacing w:after="0" w:line="240" w:lineRule="auto"/>
              <w:ind w:left="171" w:right="166"/>
              <w:jc w:val="both"/>
              <w:rPr>
                <w:rFonts w:ascii="Times New Roman" w:eastAsia="Times New Roman" w:hAnsi="Times New Roman" w:cs="Times New Roman"/>
                <w:lang w:val="id-ID" w:eastAsia="id-ID" w:bidi="ar-SA"/>
              </w:rPr>
            </w:pPr>
            <w:r w:rsidRPr="00861A6A">
              <w:rPr>
                <w:rFonts w:ascii="Times New Roman" w:eastAsia="Times New Roman" w:hAnsi="Times New Roman" w:cs="Times New Roman"/>
                <w:lang w:val="id-ID" w:eastAsia="id-ID" w:bidi="ar-SA"/>
              </w:rPr>
              <w:t>This study aims to determine whether media, groups, and cognitive beliefs can influence subjective norms, attitudes, and purchase intentions for beauty products among Gen Y consumers in Indonesia.</w:t>
            </w:r>
          </w:p>
          <w:p w14:paraId="236D3EF8" w14:textId="369124CD" w:rsidR="009B32A1" w:rsidRPr="00FD5BDB" w:rsidRDefault="00861A6A" w:rsidP="00861A6A">
            <w:pPr>
              <w:spacing w:after="0" w:line="240" w:lineRule="auto"/>
              <w:ind w:left="171" w:right="166"/>
              <w:jc w:val="both"/>
              <w:rPr>
                <w:rFonts w:ascii="Times New Roman" w:hAnsi="Times New Roman" w:cs="Times New Roman"/>
                <w:bCs/>
                <w:iCs w:val="0"/>
                <w:sz w:val="18"/>
                <w:szCs w:val="18"/>
              </w:rPr>
            </w:pPr>
            <w:r w:rsidRPr="00861A6A">
              <w:rPr>
                <w:rFonts w:ascii="Times New Roman" w:eastAsia="Times New Roman" w:hAnsi="Times New Roman" w:cs="Times New Roman"/>
                <w:lang w:val="id-ID" w:eastAsia="id-ID" w:bidi="ar-SA"/>
              </w:rPr>
              <w:t xml:space="preserve">This study uses the </w:t>
            </w:r>
            <w:r w:rsidR="00E017ED" w:rsidRPr="00E017ED">
              <w:rPr>
                <w:rFonts w:ascii="Times New Roman" w:eastAsia="Times New Roman" w:hAnsi="Times New Roman" w:cs="Times New Roman"/>
                <w:lang w:val="id-ID" w:eastAsia="id-ID" w:bidi="ar-SA"/>
              </w:rPr>
              <w:t xml:space="preserve">Theory of Reasoned Action </w:t>
            </w:r>
            <w:r w:rsidRPr="00861A6A">
              <w:rPr>
                <w:rFonts w:ascii="Times New Roman" w:eastAsia="Times New Roman" w:hAnsi="Times New Roman" w:cs="Times New Roman"/>
                <w:lang w:val="id-ID" w:eastAsia="id-ID" w:bidi="ar-SA"/>
              </w:rPr>
              <w:t xml:space="preserve">(TRA) to explain the phenomenon regarding consumer behavior. Structural Equation Method (SEM) analysis was carried out on 263 samples of data that had been filtered and fit for research. This data was obtained through an online questionnaire using convenience sampling techniques and then processed using SPSS version 25 and Amos version 23. The results of this study found that subjective norms were positively and significantly influenced by media influence, group influence, and cognitive beliefs in Indonesia. Then, attitudes are positively and significantly influenced by cognitive beliefs and subjective norms. Interestingly, purchase </w:t>
            </w:r>
            <w:r w:rsidR="00822605" w:rsidRPr="00822605">
              <w:rPr>
                <w:rFonts w:ascii="Times New Roman" w:eastAsia="Times New Roman" w:hAnsi="Times New Roman" w:cs="Times New Roman"/>
                <w:lang w:val="id-ID" w:eastAsia="id-ID" w:bidi="ar-SA"/>
              </w:rPr>
              <w:t>value</w:t>
            </w:r>
            <w:r w:rsidRPr="00861A6A">
              <w:rPr>
                <w:rFonts w:ascii="Times New Roman" w:eastAsia="Times New Roman" w:hAnsi="Times New Roman" w:cs="Times New Roman"/>
                <w:lang w:val="id-ID" w:eastAsia="id-ID" w:bidi="ar-SA"/>
              </w:rPr>
              <w:t xml:space="preserve"> is only significantly and positively influenced by cognitive beliefs. Meanwhile, attitude variables and subjective norms do not significantly influence purchase intention.</w:t>
            </w:r>
            <w:r w:rsidRPr="00861A6A">
              <w:rPr>
                <w:rFonts w:ascii="Times New Roman" w:eastAsia="Times New Roman" w:hAnsi="Times New Roman" w:cs="Times New Roman"/>
                <w:b/>
                <w:bCs/>
                <w:lang w:val="id-ID" w:eastAsia="id-ID" w:bidi="ar-SA"/>
              </w:rPr>
              <w:t xml:space="preserve"> </w:t>
            </w:r>
          </w:p>
          <w:p w14:paraId="31157FE5" w14:textId="77777777" w:rsidR="009B32A1" w:rsidRPr="00FD5BDB" w:rsidRDefault="009B32A1" w:rsidP="00B81938">
            <w:pPr>
              <w:spacing w:after="0" w:line="240" w:lineRule="auto"/>
              <w:ind w:left="171" w:right="166"/>
              <w:jc w:val="both"/>
              <w:rPr>
                <w:rFonts w:ascii="Times New Roman" w:hAnsi="Times New Roman" w:cs="Times New Roman"/>
                <w:b/>
                <w:i w:val="0"/>
                <w:sz w:val="18"/>
                <w:szCs w:val="18"/>
              </w:rPr>
            </w:pPr>
          </w:p>
        </w:tc>
      </w:tr>
    </w:tbl>
    <w:p w14:paraId="2208DF2E"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4966AA19" w14:textId="760EAA58" w:rsidR="009B32A1" w:rsidRDefault="009B32A1" w:rsidP="009B32A1">
      <w:pPr>
        <w:pStyle w:val="StyleAuthorBold"/>
        <w:spacing w:before="0" w:after="0"/>
        <w:rPr>
          <w:sz w:val="20"/>
          <w:szCs w:val="20"/>
          <w:lang w:val="id-ID"/>
        </w:rPr>
      </w:pPr>
      <w:r w:rsidRPr="00BE15AD">
        <w:rPr>
          <w:sz w:val="20"/>
          <w:szCs w:val="20"/>
          <w:lang w:val="id-ID"/>
        </w:rPr>
        <w:t xml:space="preserve">Abstrak </w:t>
      </w:r>
      <w:r w:rsidR="00F778DE">
        <w:rPr>
          <w:sz w:val="20"/>
          <w:szCs w:val="20"/>
        </w:rPr>
        <w:t xml:space="preserve">Bahasa Indonesia </w:t>
      </w:r>
    </w:p>
    <w:p w14:paraId="310A0142" w14:textId="77777777" w:rsidR="00373DB0" w:rsidRPr="00BE15AD" w:rsidRDefault="00373DB0" w:rsidP="009B32A1">
      <w:pPr>
        <w:pStyle w:val="StyleAuthorBold"/>
        <w:spacing w:before="0" w:after="0"/>
        <w:rPr>
          <w:sz w:val="20"/>
          <w:szCs w:val="20"/>
          <w:lang w:val="id-ID"/>
        </w:rPr>
      </w:pPr>
    </w:p>
    <w:p w14:paraId="7AEAF986" w14:textId="77777777" w:rsidR="00751EF5" w:rsidRDefault="00D97082" w:rsidP="00373DB0">
      <w:pPr>
        <w:spacing w:line="240" w:lineRule="auto"/>
        <w:jc w:val="both"/>
      </w:pPr>
      <w:r w:rsidRPr="005019A5">
        <w:rPr>
          <w:rFonts w:ascii="Times New Roman" w:hAnsi="Times New Roman" w:cs="Times New Roman"/>
        </w:rPr>
        <w:t>Penelitian ini ber</w:t>
      </w:r>
      <w:r>
        <w:rPr>
          <w:rFonts w:ascii="Times New Roman" w:hAnsi="Times New Roman" w:cs="Times New Roman"/>
        </w:rPr>
        <w:t>tu</w:t>
      </w:r>
      <w:r w:rsidRPr="005019A5">
        <w:rPr>
          <w:rFonts w:ascii="Times New Roman" w:hAnsi="Times New Roman" w:cs="Times New Roman"/>
        </w:rPr>
        <w:t>juan untuk mengetahui apakah media, kelompok dan kepercayaan kognitif dapat</w:t>
      </w:r>
      <w:r>
        <w:rPr>
          <w:rFonts w:ascii="Times New Roman" w:hAnsi="Times New Roman" w:cs="Times New Roman"/>
        </w:rPr>
        <w:t xml:space="preserve"> </w:t>
      </w:r>
      <w:r w:rsidRPr="005019A5">
        <w:rPr>
          <w:rFonts w:ascii="Times New Roman" w:hAnsi="Times New Roman" w:cs="Times New Roman"/>
        </w:rPr>
        <w:t>mempengaruhi</w:t>
      </w:r>
      <w:r w:rsidRPr="005019A5">
        <w:rPr>
          <w:rFonts w:ascii="Times New Roman" w:hAnsi="Times New Roman" w:cs="Times New Roman"/>
          <w:spacing w:val="1"/>
        </w:rPr>
        <w:t xml:space="preserve"> </w:t>
      </w:r>
      <w:r w:rsidRPr="005019A5">
        <w:rPr>
          <w:rFonts w:ascii="Times New Roman" w:hAnsi="Times New Roman" w:cs="Times New Roman"/>
        </w:rPr>
        <w:t>norma</w:t>
      </w:r>
      <w:r w:rsidRPr="005019A5">
        <w:rPr>
          <w:rFonts w:ascii="Times New Roman" w:hAnsi="Times New Roman" w:cs="Times New Roman"/>
          <w:spacing w:val="1"/>
        </w:rPr>
        <w:t xml:space="preserve"> </w:t>
      </w:r>
      <w:r w:rsidRPr="005019A5">
        <w:rPr>
          <w:rFonts w:ascii="Times New Roman" w:hAnsi="Times New Roman" w:cs="Times New Roman"/>
        </w:rPr>
        <w:t>subjektif,</w:t>
      </w:r>
      <w:r w:rsidRPr="005019A5">
        <w:rPr>
          <w:rFonts w:ascii="Times New Roman" w:hAnsi="Times New Roman" w:cs="Times New Roman"/>
          <w:spacing w:val="1"/>
        </w:rPr>
        <w:t xml:space="preserve"> </w:t>
      </w:r>
      <w:r w:rsidRPr="005019A5">
        <w:rPr>
          <w:rFonts w:ascii="Times New Roman" w:hAnsi="Times New Roman" w:cs="Times New Roman"/>
        </w:rPr>
        <w:t>sikap</w:t>
      </w:r>
      <w:r w:rsidRPr="005019A5">
        <w:rPr>
          <w:rFonts w:ascii="Times New Roman" w:hAnsi="Times New Roman" w:cs="Times New Roman"/>
          <w:spacing w:val="1"/>
        </w:rPr>
        <w:t xml:space="preserve"> </w:t>
      </w:r>
      <w:r w:rsidRPr="005019A5">
        <w:rPr>
          <w:rFonts w:ascii="Times New Roman" w:hAnsi="Times New Roman" w:cs="Times New Roman"/>
        </w:rPr>
        <w:t>dan</w:t>
      </w:r>
      <w:r w:rsidRPr="005019A5">
        <w:rPr>
          <w:rFonts w:ascii="Times New Roman" w:hAnsi="Times New Roman" w:cs="Times New Roman"/>
          <w:spacing w:val="1"/>
        </w:rPr>
        <w:t xml:space="preserve"> </w:t>
      </w:r>
      <w:r w:rsidRPr="005019A5">
        <w:rPr>
          <w:rFonts w:ascii="Times New Roman" w:hAnsi="Times New Roman" w:cs="Times New Roman"/>
        </w:rPr>
        <w:t>niat</w:t>
      </w:r>
      <w:r w:rsidRPr="005019A5">
        <w:rPr>
          <w:rFonts w:ascii="Times New Roman" w:hAnsi="Times New Roman" w:cs="Times New Roman"/>
          <w:spacing w:val="1"/>
        </w:rPr>
        <w:t xml:space="preserve"> </w:t>
      </w:r>
      <w:r w:rsidRPr="005019A5">
        <w:rPr>
          <w:rFonts w:ascii="Times New Roman" w:hAnsi="Times New Roman" w:cs="Times New Roman"/>
        </w:rPr>
        <w:t>beli</w:t>
      </w:r>
      <w:r w:rsidRPr="005019A5">
        <w:rPr>
          <w:rFonts w:ascii="Times New Roman" w:hAnsi="Times New Roman" w:cs="Times New Roman"/>
          <w:spacing w:val="1"/>
        </w:rPr>
        <w:t xml:space="preserve"> </w:t>
      </w:r>
      <w:r w:rsidRPr="005019A5">
        <w:rPr>
          <w:rFonts w:ascii="Times New Roman" w:hAnsi="Times New Roman" w:cs="Times New Roman"/>
        </w:rPr>
        <w:t>produk</w:t>
      </w:r>
      <w:r w:rsidRPr="005019A5">
        <w:rPr>
          <w:rFonts w:ascii="Times New Roman" w:hAnsi="Times New Roman" w:cs="Times New Roman"/>
          <w:spacing w:val="1"/>
        </w:rPr>
        <w:t xml:space="preserve"> </w:t>
      </w:r>
      <w:r w:rsidRPr="005019A5">
        <w:rPr>
          <w:rFonts w:ascii="Times New Roman" w:hAnsi="Times New Roman" w:cs="Times New Roman"/>
        </w:rPr>
        <w:t>kecantikan</w:t>
      </w:r>
      <w:r w:rsidRPr="005019A5">
        <w:rPr>
          <w:rFonts w:ascii="Times New Roman" w:hAnsi="Times New Roman" w:cs="Times New Roman"/>
          <w:spacing w:val="1"/>
        </w:rPr>
        <w:t xml:space="preserve"> </w:t>
      </w:r>
      <w:r w:rsidRPr="005019A5">
        <w:rPr>
          <w:rFonts w:ascii="Times New Roman" w:hAnsi="Times New Roman" w:cs="Times New Roman"/>
        </w:rPr>
        <w:t>konsumen</w:t>
      </w:r>
      <w:r w:rsidRPr="005019A5">
        <w:rPr>
          <w:rFonts w:ascii="Times New Roman" w:hAnsi="Times New Roman" w:cs="Times New Roman"/>
          <w:spacing w:val="1"/>
        </w:rPr>
        <w:t xml:space="preserve"> </w:t>
      </w:r>
      <w:r w:rsidRPr="005019A5">
        <w:rPr>
          <w:rFonts w:ascii="Times New Roman" w:hAnsi="Times New Roman" w:cs="Times New Roman"/>
        </w:rPr>
        <w:t>gen</w:t>
      </w:r>
      <w:r w:rsidRPr="005019A5">
        <w:rPr>
          <w:rFonts w:ascii="Times New Roman" w:hAnsi="Times New Roman" w:cs="Times New Roman"/>
          <w:spacing w:val="1"/>
        </w:rPr>
        <w:t xml:space="preserve"> </w:t>
      </w:r>
      <w:r w:rsidRPr="005019A5">
        <w:rPr>
          <w:rFonts w:ascii="Times New Roman" w:hAnsi="Times New Roman" w:cs="Times New Roman"/>
        </w:rPr>
        <w:t>Y</w:t>
      </w:r>
      <w:r w:rsidRPr="005019A5">
        <w:rPr>
          <w:rFonts w:ascii="Times New Roman" w:hAnsi="Times New Roman" w:cs="Times New Roman"/>
          <w:spacing w:val="1"/>
        </w:rPr>
        <w:t xml:space="preserve"> </w:t>
      </w:r>
      <w:r w:rsidRPr="005019A5">
        <w:rPr>
          <w:rFonts w:ascii="Times New Roman" w:hAnsi="Times New Roman" w:cs="Times New Roman"/>
        </w:rPr>
        <w:t>di</w:t>
      </w:r>
      <w:r w:rsidRPr="005019A5">
        <w:rPr>
          <w:rFonts w:ascii="Times New Roman" w:hAnsi="Times New Roman" w:cs="Times New Roman"/>
          <w:spacing w:val="1"/>
        </w:rPr>
        <w:t xml:space="preserve"> </w:t>
      </w:r>
      <w:r w:rsidRPr="005019A5">
        <w:rPr>
          <w:rFonts w:ascii="Times New Roman" w:hAnsi="Times New Roman" w:cs="Times New Roman"/>
        </w:rPr>
        <w:t>Indonesia</w:t>
      </w:r>
      <w:r>
        <w:rPr>
          <w:rFonts w:ascii="Times New Roman" w:hAnsi="Times New Roman" w:cs="Times New Roman"/>
        </w:rPr>
        <w:t xml:space="preserve">. </w:t>
      </w:r>
      <w:r w:rsidRPr="005019A5">
        <w:rPr>
          <w:rFonts w:ascii="Times New Roman" w:hAnsi="Times New Roman" w:cs="Times New Roman"/>
        </w:rPr>
        <w:t>Penelitian</w:t>
      </w:r>
      <w:r w:rsidRPr="005019A5">
        <w:rPr>
          <w:rFonts w:ascii="Times New Roman" w:hAnsi="Times New Roman" w:cs="Times New Roman"/>
          <w:spacing w:val="1"/>
        </w:rPr>
        <w:t xml:space="preserve"> </w:t>
      </w:r>
      <w:r w:rsidRPr="005019A5">
        <w:rPr>
          <w:rFonts w:ascii="Times New Roman" w:hAnsi="Times New Roman" w:cs="Times New Roman"/>
        </w:rPr>
        <w:t>ini</w:t>
      </w:r>
      <w:r w:rsidRPr="005019A5">
        <w:rPr>
          <w:rFonts w:ascii="Times New Roman" w:hAnsi="Times New Roman" w:cs="Times New Roman"/>
          <w:spacing w:val="1"/>
        </w:rPr>
        <w:t xml:space="preserve"> </w:t>
      </w:r>
      <w:r w:rsidRPr="005019A5">
        <w:rPr>
          <w:rFonts w:ascii="Times New Roman" w:hAnsi="Times New Roman" w:cs="Times New Roman"/>
        </w:rPr>
        <w:t>menggunakan</w:t>
      </w:r>
      <w:r w:rsidRPr="005019A5">
        <w:rPr>
          <w:rFonts w:ascii="Times New Roman" w:hAnsi="Times New Roman" w:cs="Times New Roman"/>
          <w:spacing w:val="1"/>
        </w:rPr>
        <w:t xml:space="preserve"> </w:t>
      </w:r>
      <w:r w:rsidRPr="005019A5">
        <w:rPr>
          <w:rFonts w:ascii="Times New Roman" w:hAnsi="Times New Roman" w:cs="Times New Roman"/>
        </w:rPr>
        <w:t>Theory</w:t>
      </w:r>
      <w:r w:rsidRPr="005019A5">
        <w:rPr>
          <w:rFonts w:ascii="Times New Roman" w:hAnsi="Times New Roman" w:cs="Times New Roman"/>
          <w:spacing w:val="1"/>
        </w:rPr>
        <w:t xml:space="preserve"> </w:t>
      </w:r>
      <w:r w:rsidRPr="005019A5">
        <w:rPr>
          <w:rFonts w:ascii="Times New Roman" w:hAnsi="Times New Roman" w:cs="Times New Roman"/>
        </w:rPr>
        <w:t>Reasoned</w:t>
      </w:r>
      <w:r w:rsidRPr="005019A5">
        <w:rPr>
          <w:rFonts w:ascii="Times New Roman" w:hAnsi="Times New Roman" w:cs="Times New Roman"/>
          <w:spacing w:val="1"/>
        </w:rPr>
        <w:t xml:space="preserve"> </w:t>
      </w:r>
      <w:r w:rsidRPr="005019A5">
        <w:rPr>
          <w:rFonts w:ascii="Times New Roman" w:hAnsi="Times New Roman" w:cs="Times New Roman"/>
        </w:rPr>
        <w:t>of</w:t>
      </w:r>
      <w:r w:rsidRPr="005019A5">
        <w:rPr>
          <w:rFonts w:ascii="Times New Roman" w:hAnsi="Times New Roman" w:cs="Times New Roman"/>
          <w:spacing w:val="1"/>
        </w:rPr>
        <w:t xml:space="preserve"> </w:t>
      </w:r>
      <w:r w:rsidRPr="005019A5">
        <w:rPr>
          <w:rFonts w:ascii="Times New Roman" w:hAnsi="Times New Roman" w:cs="Times New Roman"/>
        </w:rPr>
        <w:t>Action</w:t>
      </w:r>
      <w:r w:rsidRPr="005019A5">
        <w:rPr>
          <w:rFonts w:ascii="Times New Roman" w:hAnsi="Times New Roman" w:cs="Times New Roman"/>
          <w:spacing w:val="1"/>
        </w:rPr>
        <w:t xml:space="preserve"> </w:t>
      </w:r>
      <w:r w:rsidRPr="005019A5">
        <w:rPr>
          <w:rFonts w:ascii="Times New Roman" w:hAnsi="Times New Roman" w:cs="Times New Roman"/>
        </w:rPr>
        <w:t>(TRA)</w:t>
      </w:r>
      <w:r w:rsidRPr="005019A5">
        <w:rPr>
          <w:rFonts w:ascii="Times New Roman" w:hAnsi="Times New Roman" w:cs="Times New Roman"/>
          <w:spacing w:val="1"/>
        </w:rPr>
        <w:t xml:space="preserve"> </w:t>
      </w:r>
      <w:r w:rsidRPr="005019A5">
        <w:rPr>
          <w:rFonts w:ascii="Times New Roman" w:hAnsi="Times New Roman" w:cs="Times New Roman"/>
        </w:rPr>
        <w:t>untuk</w:t>
      </w:r>
      <w:r w:rsidRPr="005019A5">
        <w:rPr>
          <w:rFonts w:ascii="Times New Roman" w:hAnsi="Times New Roman" w:cs="Times New Roman"/>
          <w:spacing w:val="1"/>
        </w:rPr>
        <w:t xml:space="preserve"> </w:t>
      </w:r>
      <w:r w:rsidRPr="005019A5">
        <w:rPr>
          <w:rFonts w:ascii="Times New Roman" w:hAnsi="Times New Roman" w:cs="Times New Roman"/>
        </w:rPr>
        <w:t>menjelaskan fenomena mengenai perilaku konsumen tersebut. Analisis Structural</w:t>
      </w:r>
      <w:r w:rsidRPr="005019A5">
        <w:rPr>
          <w:rFonts w:ascii="Times New Roman" w:hAnsi="Times New Roman" w:cs="Times New Roman"/>
          <w:spacing w:val="1"/>
        </w:rPr>
        <w:t xml:space="preserve"> </w:t>
      </w:r>
      <w:r w:rsidRPr="005019A5">
        <w:rPr>
          <w:rFonts w:ascii="Times New Roman" w:hAnsi="Times New Roman" w:cs="Times New Roman"/>
        </w:rPr>
        <w:t>Equation Method (SEM) dilakukan pada 263 data sampel yang telah difiltrasi dan</w:t>
      </w:r>
      <w:r w:rsidRPr="005019A5">
        <w:rPr>
          <w:rFonts w:ascii="Times New Roman" w:hAnsi="Times New Roman" w:cs="Times New Roman"/>
          <w:spacing w:val="1"/>
        </w:rPr>
        <w:t xml:space="preserve"> </w:t>
      </w:r>
      <w:r w:rsidRPr="005019A5">
        <w:rPr>
          <w:rFonts w:ascii="Times New Roman" w:hAnsi="Times New Roman" w:cs="Times New Roman"/>
        </w:rPr>
        <w:t>layak</w:t>
      </w:r>
      <w:r w:rsidRPr="005019A5">
        <w:rPr>
          <w:rFonts w:ascii="Times New Roman" w:hAnsi="Times New Roman" w:cs="Times New Roman"/>
          <w:spacing w:val="1"/>
        </w:rPr>
        <w:t xml:space="preserve"> </w:t>
      </w:r>
      <w:r w:rsidRPr="005019A5">
        <w:rPr>
          <w:rFonts w:ascii="Times New Roman" w:hAnsi="Times New Roman" w:cs="Times New Roman"/>
        </w:rPr>
        <w:t>untuk</w:t>
      </w:r>
      <w:r w:rsidRPr="005019A5">
        <w:rPr>
          <w:rFonts w:ascii="Times New Roman" w:hAnsi="Times New Roman" w:cs="Times New Roman"/>
          <w:spacing w:val="1"/>
        </w:rPr>
        <w:t xml:space="preserve"> </w:t>
      </w:r>
      <w:r w:rsidRPr="005019A5">
        <w:rPr>
          <w:rFonts w:ascii="Times New Roman" w:hAnsi="Times New Roman" w:cs="Times New Roman"/>
        </w:rPr>
        <w:t>diteliti.</w:t>
      </w:r>
      <w:r w:rsidRPr="005019A5">
        <w:rPr>
          <w:rFonts w:ascii="Times New Roman" w:hAnsi="Times New Roman" w:cs="Times New Roman"/>
          <w:spacing w:val="1"/>
        </w:rPr>
        <w:t xml:space="preserve"> </w:t>
      </w:r>
      <w:r w:rsidRPr="005019A5">
        <w:rPr>
          <w:rFonts w:ascii="Times New Roman" w:hAnsi="Times New Roman" w:cs="Times New Roman"/>
        </w:rPr>
        <w:t>Data</w:t>
      </w:r>
      <w:r w:rsidRPr="005019A5">
        <w:rPr>
          <w:rFonts w:ascii="Times New Roman" w:hAnsi="Times New Roman" w:cs="Times New Roman"/>
          <w:spacing w:val="1"/>
        </w:rPr>
        <w:t xml:space="preserve"> </w:t>
      </w:r>
      <w:r w:rsidRPr="005019A5">
        <w:rPr>
          <w:rFonts w:ascii="Times New Roman" w:hAnsi="Times New Roman" w:cs="Times New Roman"/>
        </w:rPr>
        <w:t>ini</w:t>
      </w:r>
      <w:r w:rsidRPr="005019A5">
        <w:rPr>
          <w:rFonts w:ascii="Times New Roman" w:hAnsi="Times New Roman" w:cs="Times New Roman"/>
          <w:spacing w:val="1"/>
        </w:rPr>
        <w:t xml:space="preserve"> </w:t>
      </w:r>
      <w:r w:rsidRPr="005019A5">
        <w:rPr>
          <w:rFonts w:ascii="Times New Roman" w:hAnsi="Times New Roman" w:cs="Times New Roman"/>
        </w:rPr>
        <w:t>diperoleh</w:t>
      </w:r>
      <w:r w:rsidRPr="005019A5">
        <w:rPr>
          <w:rFonts w:ascii="Times New Roman" w:hAnsi="Times New Roman" w:cs="Times New Roman"/>
          <w:spacing w:val="1"/>
        </w:rPr>
        <w:t xml:space="preserve"> </w:t>
      </w:r>
      <w:r w:rsidRPr="005019A5">
        <w:rPr>
          <w:rFonts w:ascii="Times New Roman" w:hAnsi="Times New Roman" w:cs="Times New Roman"/>
        </w:rPr>
        <w:t>melalui</w:t>
      </w:r>
      <w:r w:rsidRPr="005019A5">
        <w:rPr>
          <w:rFonts w:ascii="Times New Roman" w:hAnsi="Times New Roman" w:cs="Times New Roman"/>
          <w:spacing w:val="1"/>
        </w:rPr>
        <w:t xml:space="preserve"> </w:t>
      </w:r>
      <w:r w:rsidRPr="005019A5">
        <w:rPr>
          <w:rFonts w:ascii="Times New Roman" w:hAnsi="Times New Roman" w:cs="Times New Roman"/>
        </w:rPr>
        <w:t>kuesioner online dengan teknik</w:t>
      </w:r>
      <w:r w:rsidRPr="005019A5">
        <w:rPr>
          <w:rFonts w:ascii="Times New Roman" w:hAnsi="Times New Roman" w:cs="Times New Roman"/>
          <w:spacing w:val="1"/>
        </w:rPr>
        <w:t xml:space="preserve"> </w:t>
      </w:r>
      <w:r w:rsidRPr="005019A5">
        <w:rPr>
          <w:rFonts w:ascii="Times New Roman" w:hAnsi="Times New Roman" w:cs="Times New Roman"/>
        </w:rPr>
        <w:t>convenience sampling kemudian diolah menggunakan SPSS versi 25 dan Amos</w:t>
      </w:r>
      <w:r w:rsidRPr="005019A5">
        <w:rPr>
          <w:rFonts w:ascii="Times New Roman" w:hAnsi="Times New Roman" w:cs="Times New Roman"/>
          <w:spacing w:val="1"/>
        </w:rPr>
        <w:t xml:space="preserve"> </w:t>
      </w:r>
      <w:r w:rsidRPr="005019A5">
        <w:rPr>
          <w:rFonts w:ascii="Times New Roman" w:hAnsi="Times New Roman" w:cs="Times New Roman"/>
        </w:rPr>
        <w:t>versi 23. Hasil dari penelitian ini menemukan bahwa norma subjektif dipengaruhi</w:t>
      </w:r>
      <w:r w:rsidRPr="005019A5">
        <w:rPr>
          <w:rFonts w:ascii="Times New Roman" w:hAnsi="Times New Roman" w:cs="Times New Roman"/>
          <w:spacing w:val="1"/>
        </w:rPr>
        <w:t xml:space="preserve"> </w:t>
      </w:r>
      <w:r w:rsidRPr="005019A5">
        <w:rPr>
          <w:rFonts w:ascii="Times New Roman" w:hAnsi="Times New Roman" w:cs="Times New Roman"/>
        </w:rPr>
        <w:t>secara</w:t>
      </w:r>
      <w:r w:rsidRPr="005019A5">
        <w:rPr>
          <w:rFonts w:ascii="Times New Roman" w:hAnsi="Times New Roman" w:cs="Times New Roman"/>
          <w:spacing w:val="1"/>
        </w:rPr>
        <w:t xml:space="preserve"> </w:t>
      </w:r>
      <w:r w:rsidRPr="005019A5">
        <w:rPr>
          <w:rFonts w:ascii="Times New Roman" w:hAnsi="Times New Roman" w:cs="Times New Roman"/>
        </w:rPr>
        <w:t>positif</w:t>
      </w:r>
      <w:r w:rsidRPr="005019A5">
        <w:rPr>
          <w:rFonts w:ascii="Times New Roman" w:hAnsi="Times New Roman" w:cs="Times New Roman"/>
          <w:spacing w:val="1"/>
        </w:rPr>
        <w:t xml:space="preserve"> </w:t>
      </w:r>
      <w:r w:rsidRPr="005019A5">
        <w:rPr>
          <w:rFonts w:ascii="Times New Roman" w:hAnsi="Times New Roman" w:cs="Times New Roman"/>
        </w:rPr>
        <w:t>dan</w:t>
      </w:r>
      <w:r w:rsidRPr="005019A5">
        <w:rPr>
          <w:rFonts w:ascii="Times New Roman" w:hAnsi="Times New Roman" w:cs="Times New Roman"/>
          <w:spacing w:val="1"/>
        </w:rPr>
        <w:t xml:space="preserve"> </w:t>
      </w:r>
      <w:r w:rsidRPr="005019A5">
        <w:rPr>
          <w:rFonts w:ascii="Times New Roman" w:hAnsi="Times New Roman" w:cs="Times New Roman"/>
        </w:rPr>
        <w:t>signifikan</w:t>
      </w:r>
      <w:r w:rsidRPr="005019A5">
        <w:rPr>
          <w:rFonts w:ascii="Times New Roman" w:hAnsi="Times New Roman" w:cs="Times New Roman"/>
          <w:spacing w:val="1"/>
        </w:rPr>
        <w:t xml:space="preserve"> </w:t>
      </w:r>
      <w:r w:rsidRPr="005019A5">
        <w:rPr>
          <w:rFonts w:ascii="Times New Roman" w:hAnsi="Times New Roman" w:cs="Times New Roman"/>
        </w:rPr>
        <w:t>oleh</w:t>
      </w:r>
      <w:r w:rsidRPr="005019A5">
        <w:rPr>
          <w:rFonts w:ascii="Times New Roman" w:hAnsi="Times New Roman" w:cs="Times New Roman"/>
          <w:spacing w:val="1"/>
        </w:rPr>
        <w:t xml:space="preserve"> </w:t>
      </w:r>
      <w:r w:rsidRPr="005019A5">
        <w:rPr>
          <w:rFonts w:ascii="Times New Roman" w:hAnsi="Times New Roman" w:cs="Times New Roman"/>
        </w:rPr>
        <w:t>pengaruh</w:t>
      </w:r>
      <w:r w:rsidRPr="005019A5">
        <w:rPr>
          <w:rFonts w:ascii="Times New Roman" w:hAnsi="Times New Roman" w:cs="Times New Roman"/>
          <w:spacing w:val="1"/>
        </w:rPr>
        <w:t xml:space="preserve"> </w:t>
      </w:r>
      <w:r w:rsidRPr="005019A5">
        <w:rPr>
          <w:rFonts w:ascii="Times New Roman" w:hAnsi="Times New Roman" w:cs="Times New Roman"/>
        </w:rPr>
        <w:t>media,</w:t>
      </w:r>
      <w:r w:rsidRPr="005019A5">
        <w:rPr>
          <w:rFonts w:ascii="Times New Roman" w:hAnsi="Times New Roman" w:cs="Times New Roman"/>
          <w:spacing w:val="1"/>
        </w:rPr>
        <w:t xml:space="preserve"> </w:t>
      </w:r>
      <w:r w:rsidRPr="005019A5">
        <w:rPr>
          <w:rFonts w:ascii="Times New Roman" w:hAnsi="Times New Roman" w:cs="Times New Roman"/>
        </w:rPr>
        <w:t>pengaruh</w:t>
      </w:r>
      <w:r w:rsidRPr="005019A5">
        <w:rPr>
          <w:rFonts w:ascii="Times New Roman" w:hAnsi="Times New Roman" w:cs="Times New Roman"/>
          <w:spacing w:val="1"/>
        </w:rPr>
        <w:t xml:space="preserve"> </w:t>
      </w:r>
      <w:r w:rsidRPr="005019A5">
        <w:rPr>
          <w:rFonts w:ascii="Times New Roman" w:hAnsi="Times New Roman" w:cs="Times New Roman"/>
        </w:rPr>
        <w:t>kelompok,</w:t>
      </w:r>
      <w:r w:rsidRPr="005019A5">
        <w:rPr>
          <w:rFonts w:ascii="Times New Roman" w:hAnsi="Times New Roman" w:cs="Times New Roman"/>
          <w:spacing w:val="1"/>
        </w:rPr>
        <w:t xml:space="preserve"> </w:t>
      </w:r>
      <w:r w:rsidRPr="005019A5">
        <w:rPr>
          <w:rFonts w:ascii="Times New Roman" w:hAnsi="Times New Roman" w:cs="Times New Roman"/>
        </w:rPr>
        <w:t>dan</w:t>
      </w:r>
      <w:r w:rsidRPr="005019A5">
        <w:rPr>
          <w:rFonts w:ascii="Times New Roman" w:hAnsi="Times New Roman" w:cs="Times New Roman"/>
          <w:spacing w:val="1"/>
        </w:rPr>
        <w:t xml:space="preserve"> </w:t>
      </w:r>
      <w:r w:rsidRPr="005019A5">
        <w:rPr>
          <w:rFonts w:ascii="Times New Roman" w:hAnsi="Times New Roman" w:cs="Times New Roman"/>
        </w:rPr>
        <w:t>keyakinan kognitif di Indonesia. Kemudian, sikap dipengaruhi secara positif dan</w:t>
      </w:r>
      <w:r w:rsidRPr="005019A5">
        <w:rPr>
          <w:rFonts w:ascii="Times New Roman" w:hAnsi="Times New Roman" w:cs="Times New Roman"/>
          <w:spacing w:val="1"/>
        </w:rPr>
        <w:t xml:space="preserve"> </w:t>
      </w:r>
      <w:r w:rsidRPr="005019A5">
        <w:rPr>
          <w:rFonts w:ascii="Times New Roman" w:hAnsi="Times New Roman" w:cs="Times New Roman"/>
        </w:rPr>
        <w:t>signifikan</w:t>
      </w:r>
      <w:r w:rsidRPr="005019A5">
        <w:rPr>
          <w:rFonts w:ascii="Times New Roman" w:hAnsi="Times New Roman" w:cs="Times New Roman"/>
          <w:spacing w:val="13"/>
        </w:rPr>
        <w:t xml:space="preserve"> </w:t>
      </w:r>
      <w:r w:rsidRPr="005019A5">
        <w:rPr>
          <w:rFonts w:ascii="Times New Roman" w:hAnsi="Times New Roman" w:cs="Times New Roman"/>
        </w:rPr>
        <w:t>oleh</w:t>
      </w:r>
      <w:r w:rsidRPr="005019A5">
        <w:rPr>
          <w:rFonts w:ascii="Times New Roman" w:hAnsi="Times New Roman" w:cs="Times New Roman"/>
          <w:spacing w:val="13"/>
        </w:rPr>
        <w:t xml:space="preserve"> </w:t>
      </w:r>
      <w:r w:rsidRPr="005019A5">
        <w:rPr>
          <w:rFonts w:ascii="Times New Roman" w:hAnsi="Times New Roman" w:cs="Times New Roman"/>
        </w:rPr>
        <w:t>keyakinan</w:t>
      </w:r>
      <w:r w:rsidRPr="005019A5">
        <w:rPr>
          <w:rFonts w:ascii="Times New Roman" w:hAnsi="Times New Roman" w:cs="Times New Roman"/>
          <w:spacing w:val="14"/>
        </w:rPr>
        <w:t xml:space="preserve"> </w:t>
      </w:r>
      <w:r w:rsidRPr="005019A5">
        <w:rPr>
          <w:rFonts w:ascii="Times New Roman" w:hAnsi="Times New Roman" w:cs="Times New Roman"/>
        </w:rPr>
        <w:t>kognitif</w:t>
      </w:r>
      <w:r w:rsidRPr="005019A5">
        <w:rPr>
          <w:rFonts w:ascii="Times New Roman" w:hAnsi="Times New Roman" w:cs="Times New Roman"/>
          <w:spacing w:val="13"/>
        </w:rPr>
        <w:t xml:space="preserve"> </w:t>
      </w:r>
      <w:r w:rsidRPr="005019A5">
        <w:rPr>
          <w:rFonts w:ascii="Times New Roman" w:hAnsi="Times New Roman" w:cs="Times New Roman"/>
        </w:rPr>
        <w:t>dan</w:t>
      </w:r>
      <w:r w:rsidRPr="005019A5">
        <w:rPr>
          <w:rFonts w:ascii="Times New Roman" w:hAnsi="Times New Roman" w:cs="Times New Roman"/>
          <w:spacing w:val="13"/>
        </w:rPr>
        <w:t xml:space="preserve"> </w:t>
      </w:r>
      <w:r w:rsidRPr="005019A5">
        <w:rPr>
          <w:rFonts w:ascii="Times New Roman" w:hAnsi="Times New Roman" w:cs="Times New Roman"/>
        </w:rPr>
        <w:t>norma</w:t>
      </w:r>
      <w:r w:rsidRPr="005019A5">
        <w:rPr>
          <w:rFonts w:ascii="Times New Roman" w:hAnsi="Times New Roman" w:cs="Times New Roman"/>
          <w:spacing w:val="14"/>
        </w:rPr>
        <w:t xml:space="preserve"> </w:t>
      </w:r>
      <w:r w:rsidRPr="005019A5">
        <w:rPr>
          <w:rFonts w:ascii="Times New Roman" w:hAnsi="Times New Roman" w:cs="Times New Roman"/>
        </w:rPr>
        <w:t>subjektif. Menariknya, nilai beli hanya dipengaruhi secara signifikan dan positif oleh keyakinan kognitif. Sedangakn variabel sikap dan norma subjektif tidak memengaruhi niat beli secara signifikan.</w:t>
      </w:r>
      <w:r>
        <w:tab/>
      </w:r>
    </w:p>
    <w:p w14:paraId="298325CE" w14:textId="693A8150" w:rsidR="009B32A1" w:rsidRPr="00751EF5" w:rsidRDefault="009B32A1" w:rsidP="00311CC2">
      <w:pPr>
        <w:jc w:val="both"/>
        <w:rPr>
          <w:rFonts w:ascii="Times New Roman" w:hAnsi="Times New Roman" w:cs="Times New Roman"/>
          <w:i w:val="0"/>
          <w:iCs w:val="0"/>
        </w:rPr>
      </w:pPr>
      <w:r w:rsidRPr="00373DB0">
        <w:rPr>
          <w:rFonts w:ascii="Times New Roman" w:hAnsi="Times New Roman" w:cs="Times New Roman"/>
          <w:bCs/>
          <w:i w:val="0"/>
          <w:iCs w:val="0"/>
          <w:lang w:val="id-ID"/>
        </w:rPr>
        <w:t>Kata Kunci:</w:t>
      </w:r>
      <w:r w:rsidRPr="00751EF5">
        <w:rPr>
          <w:rFonts w:ascii="Times New Roman" w:hAnsi="Times New Roman" w:cs="Times New Roman"/>
          <w:b/>
          <w:lang w:val="id-ID"/>
        </w:rPr>
        <w:t xml:space="preserve"> </w:t>
      </w:r>
      <w:r w:rsidR="00373DB0" w:rsidRPr="00373DB0">
        <w:rPr>
          <w:rFonts w:ascii="Times New Roman" w:hAnsi="Times New Roman" w:cs="Times New Roman"/>
        </w:rPr>
        <w:t>Keyakinan Kognitif, Norma Subjektif, Pengaruh Kelompok, Pengaruh Media, Produk Kecantikan, Generasi Y</w:t>
      </w:r>
    </w:p>
    <w:p w14:paraId="274E1BE4" w14:textId="77777777"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14:paraId="7A90D251"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00718B1C" w14:textId="5B5EE029" w:rsidR="00F7510E" w:rsidRPr="000022C9" w:rsidRDefault="00BE7933" w:rsidP="00373DB0">
      <w:pPr>
        <w:spacing w:after="0" w:line="240" w:lineRule="auto"/>
        <w:jc w:val="both"/>
        <w:rPr>
          <w:rFonts w:ascii="Times New Roman" w:hAnsi="Times New Roman" w:cs="Times New Roman"/>
          <w:i w:val="0"/>
          <w:sz w:val="24"/>
          <w:szCs w:val="24"/>
        </w:rPr>
      </w:pPr>
      <w:r w:rsidRPr="00E65F33">
        <w:rPr>
          <w:rFonts w:ascii="Times New Roman" w:hAnsi="Times New Roman" w:cs="Times New Roman"/>
          <w:b/>
          <w:i w:val="0"/>
          <w:sz w:val="24"/>
          <w:szCs w:val="24"/>
          <w:lang w:val="id-ID"/>
        </w:rPr>
        <w:t>PENDAHULUAN</w:t>
      </w:r>
      <w:r w:rsidR="004B19FC">
        <w:rPr>
          <w:rFonts w:ascii="Times New Roman" w:hAnsi="Times New Roman" w:cs="Times New Roman"/>
          <w:b/>
          <w:i w:val="0"/>
          <w:sz w:val="24"/>
          <w:szCs w:val="24"/>
        </w:rPr>
        <w:t xml:space="preserve"> </w:t>
      </w:r>
    </w:p>
    <w:p w14:paraId="1870E320" w14:textId="64E71ACB" w:rsidR="00861A6A" w:rsidRPr="00861A6A" w:rsidRDefault="00861A6A" w:rsidP="00373DB0">
      <w:pPr>
        <w:pStyle w:val="BodyText"/>
        <w:spacing w:before="138" w:line="240" w:lineRule="auto"/>
        <w:ind w:right="113" w:firstLine="720"/>
        <w:jc w:val="both"/>
        <w:rPr>
          <w:rFonts w:ascii="Times New Roman" w:eastAsia="Arial MT" w:hAnsi="Times New Roman" w:cs="Times New Roman"/>
          <w:i w:val="0"/>
          <w:iCs w:val="0"/>
          <w:sz w:val="22"/>
          <w:szCs w:val="22"/>
          <w:lang w:val="id-ID" w:bidi="ar-SA"/>
        </w:rPr>
      </w:pPr>
      <w:r w:rsidRPr="00861A6A">
        <w:rPr>
          <w:rFonts w:ascii="Times New Roman" w:hAnsi="Times New Roman" w:cs="Times New Roman"/>
          <w:i w:val="0"/>
          <w:iCs w:val="0"/>
          <w:sz w:val="22"/>
          <w:szCs w:val="22"/>
          <w:lang w:val="id-ID"/>
        </w:rPr>
        <w:t>Wabah pandemi COVID-19 telah memaksa banyak bisnis untuk ditutup (Donthu dan</w:t>
      </w:r>
      <w:r w:rsidRPr="00861A6A">
        <w:rPr>
          <w:rFonts w:ascii="Times New Roman" w:hAnsi="Times New Roman" w:cs="Times New Roman"/>
          <w:i w:val="0"/>
          <w:iCs w:val="0"/>
          <w:spacing w:val="-64"/>
          <w:sz w:val="22"/>
          <w:szCs w:val="22"/>
          <w:lang w:val="id-ID"/>
        </w:rPr>
        <w:t xml:space="preserve"> </w:t>
      </w:r>
      <w:r w:rsidRPr="00861A6A">
        <w:rPr>
          <w:rFonts w:ascii="Times New Roman" w:hAnsi="Times New Roman" w:cs="Times New Roman"/>
          <w:i w:val="0"/>
          <w:iCs w:val="0"/>
          <w:sz w:val="22"/>
          <w:szCs w:val="22"/>
          <w:lang w:val="id-ID"/>
        </w:rPr>
        <w:t>Gustafsson, 2020), salah satu industri yang terdampak adalah industri kecantikan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(L’Oreal,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2021).</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Pasar</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kecantikan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biasanya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dibagi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menjadi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lima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segmen</w:t>
      </w:r>
      <w:r w:rsidRPr="00861A6A">
        <w:rPr>
          <w:rFonts w:ascii="Times New Roman" w:hAnsi="Times New Roman" w:cs="Times New Roman"/>
          <w:i w:val="0"/>
          <w:iCs w:val="0"/>
          <w:spacing w:val="66"/>
          <w:sz w:val="22"/>
          <w:szCs w:val="22"/>
          <w:lang w:val="id-ID"/>
        </w:rPr>
        <w:t xml:space="preserve"> </w:t>
      </w:r>
      <w:r w:rsidRPr="00861A6A">
        <w:rPr>
          <w:rFonts w:ascii="Times New Roman" w:hAnsi="Times New Roman" w:cs="Times New Roman"/>
          <w:i w:val="0"/>
          <w:iCs w:val="0"/>
          <w:sz w:val="22"/>
          <w:szCs w:val="22"/>
          <w:lang w:val="id-ID"/>
        </w:rPr>
        <w:t>bisnis</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utama yaitu perawatan kulit, rambut, kosmetik, wewangian, dan perlengkapan mandi</w:t>
      </w:r>
      <w:r w:rsidRPr="00861A6A">
        <w:rPr>
          <w:rFonts w:ascii="Times New Roman" w:hAnsi="Times New Roman" w:cs="Times New Roman"/>
          <w:i w:val="0"/>
          <w:iCs w:val="0"/>
          <w:spacing w:val="-64"/>
          <w:sz w:val="22"/>
          <w:szCs w:val="22"/>
          <w:lang w:val="id-ID"/>
        </w:rPr>
        <w:t xml:space="preserve"> </w:t>
      </w:r>
      <w:r w:rsidRPr="00861A6A">
        <w:rPr>
          <w:rFonts w:ascii="Times New Roman" w:hAnsi="Times New Roman" w:cs="Times New Roman"/>
          <w:i w:val="0"/>
          <w:iCs w:val="0"/>
          <w:sz w:val="22"/>
          <w:szCs w:val="22"/>
          <w:lang w:val="id-ID"/>
        </w:rPr>
        <w:t>(Statista,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2020).</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Indonesia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sendiri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kelima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segmen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tersebut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mengalami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pertumbuhan</w:t>
      </w:r>
      <w:r w:rsidRPr="00861A6A">
        <w:rPr>
          <w:rFonts w:ascii="Times New Roman" w:hAnsi="Times New Roman" w:cs="Times New Roman"/>
          <w:i w:val="0"/>
          <w:iCs w:val="0"/>
          <w:spacing w:val="1"/>
          <w:sz w:val="22"/>
          <w:szCs w:val="22"/>
          <w:lang w:val="id-ID"/>
        </w:rPr>
        <w:t xml:space="preserve"> </w:t>
      </w:r>
      <w:r w:rsidR="005B2091" w:rsidRPr="005B2091">
        <w:rPr>
          <w:rFonts w:ascii="Times New Roman" w:hAnsi="Times New Roman" w:cs="Times New Roman"/>
          <w:sz w:val="22"/>
          <w:szCs w:val="22"/>
          <w:lang w:val="id-ID"/>
        </w:rPr>
        <w:t>revenue</w:t>
      </w:r>
      <w:r w:rsidRPr="00861A6A">
        <w:rPr>
          <w:rFonts w:ascii="Times New Roman" w:hAnsi="Times New Roman" w:cs="Times New Roman"/>
          <w:i w:val="0"/>
          <w:iCs w:val="0"/>
          <w:sz w:val="22"/>
          <w:szCs w:val="22"/>
          <w:lang w:val="id-ID"/>
        </w:rPr>
        <w:t xml:space="preserve"> yang fluktuatif selama pandemi, namun segmen kosmetik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 xml:space="preserve">mengalami pertumbuhan </w:t>
      </w:r>
      <w:r w:rsidR="005B2091" w:rsidRPr="005B2091">
        <w:rPr>
          <w:rFonts w:ascii="Times New Roman" w:hAnsi="Times New Roman" w:cs="Times New Roman"/>
          <w:sz w:val="22"/>
          <w:szCs w:val="22"/>
          <w:lang w:val="id-ID"/>
        </w:rPr>
        <w:t>revenue</w:t>
      </w:r>
      <w:r w:rsidRPr="00861A6A">
        <w:rPr>
          <w:rFonts w:ascii="Times New Roman" w:hAnsi="Times New Roman" w:cs="Times New Roman"/>
          <w:i w:val="0"/>
          <w:iCs w:val="0"/>
          <w:sz w:val="22"/>
          <w:szCs w:val="22"/>
          <w:lang w:val="id-ID"/>
        </w:rPr>
        <w:t xml:space="preserve"> yang paling tinggi dibandingkan empat segmen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lainnya (Statista, 2021). Kosmetik sendiri dapat dibagi menjadi dua bagian yaitu</w:t>
      </w:r>
      <w:r w:rsidRPr="00861A6A">
        <w:rPr>
          <w:rFonts w:ascii="Times New Roman" w:hAnsi="Times New Roman" w:cs="Times New Roman"/>
          <w:i w:val="0"/>
          <w:iCs w:val="0"/>
          <w:spacing w:val="1"/>
          <w:sz w:val="22"/>
          <w:szCs w:val="22"/>
          <w:lang w:val="id-ID"/>
        </w:rPr>
        <w:t xml:space="preserve"> </w:t>
      </w:r>
      <w:r w:rsidR="005B2091" w:rsidRPr="005B2091">
        <w:rPr>
          <w:rFonts w:ascii="Times New Roman" w:hAnsi="Times New Roman" w:cs="Times New Roman"/>
          <w:sz w:val="22"/>
          <w:szCs w:val="22"/>
          <w:lang w:val="id-ID"/>
        </w:rPr>
        <w:t>make-up</w:t>
      </w:r>
      <w:r w:rsidRPr="00861A6A">
        <w:rPr>
          <w:rFonts w:ascii="Times New Roman" w:hAnsi="Times New Roman" w:cs="Times New Roman"/>
          <w:i w:val="0"/>
          <w:iCs w:val="0"/>
          <w:sz w:val="22"/>
          <w:szCs w:val="22"/>
          <w:lang w:val="id-ID"/>
        </w:rPr>
        <w:t xml:space="preserve"> dan cat kuku (Statista, 2022). Diantara kedua segmen tersebut, segmen</w:t>
      </w:r>
      <w:r w:rsidRPr="00861A6A">
        <w:rPr>
          <w:rFonts w:ascii="Times New Roman" w:hAnsi="Times New Roman" w:cs="Times New Roman"/>
          <w:i w:val="0"/>
          <w:iCs w:val="0"/>
          <w:spacing w:val="1"/>
          <w:sz w:val="22"/>
          <w:szCs w:val="22"/>
          <w:lang w:val="id-ID"/>
        </w:rPr>
        <w:t xml:space="preserve"> </w:t>
      </w:r>
      <w:r w:rsidR="005B2091" w:rsidRPr="005B2091">
        <w:rPr>
          <w:rFonts w:ascii="Times New Roman" w:hAnsi="Times New Roman" w:cs="Times New Roman"/>
          <w:sz w:val="22"/>
          <w:szCs w:val="22"/>
          <w:lang w:val="id-ID"/>
        </w:rPr>
        <w:t>make-up</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memiliki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daya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jual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lebih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tinggi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dibandingkan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dengan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cat</w:t>
      </w:r>
      <w:r w:rsidRPr="00861A6A">
        <w:rPr>
          <w:rFonts w:ascii="Times New Roman" w:hAnsi="Times New Roman" w:cs="Times New Roman"/>
          <w:i w:val="0"/>
          <w:iCs w:val="0"/>
          <w:spacing w:val="66"/>
          <w:sz w:val="22"/>
          <w:szCs w:val="22"/>
          <w:lang w:val="id-ID"/>
        </w:rPr>
        <w:t xml:space="preserve"> </w:t>
      </w:r>
      <w:r w:rsidRPr="00861A6A">
        <w:rPr>
          <w:rFonts w:ascii="Times New Roman" w:hAnsi="Times New Roman" w:cs="Times New Roman"/>
          <w:i w:val="0"/>
          <w:iCs w:val="0"/>
          <w:sz w:val="22"/>
          <w:szCs w:val="22"/>
          <w:lang w:val="id-ID"/>
        </w:rPr>
        <w:t>kuku</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(Statista,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2021),</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sehingga lebih menarik untuk diteliti. Maka dari itu, tujuan dari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 xml:space="preserve">penelitian ini adalah untuk menganalisa pasar kosmetik, khususnya </w:t>
      </w:r>
      <w:r w:rsidR="005B2091" w:rsidRPr="005B2091">
        <w:rPr>
          <w:rFonts w:ascii="Times New Roman" w:hAnsi="Times New Roman" w:cs="Times New Roman"/>
          <w:sz w:val="22"/>
          <w:szCs w:val="22"/>
          <w:lang w:val="id-ID"/>
        </w:rPr>
        <w:t>make-up</w:t>
      </w:r>
      <w:r w:rsidRPr="00861A6A">
        <w:rPr>
          <w:rFonts w:ascii="Times New Roman" w:hAnsi="Times New Roman" w:cs="Times New Roman"/>
          <w:i w:val="0"/>
          <w:iCs w:val="0"/>
          <w:sz w:val="22"/>
          <w:szCs w:val="22"/>
          <w:lang w:val="id-ID"/>
        </w:rPr>
        <w:t>, di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Indonesia selama pandemi.</w:t>
      </w:r>
    </w:p>
    <w:p w14:paraId="3DC5EEFC" w14:textId="6F31D636" w:rsidR="00861A6A" w:rsidRPr="00861A6A" w:rsidRDefault="005B2091" w:rsidP="00373DB0">
      <w:pPr>
        <w:pStyle w:val="BodyText"/>
        <w:spacing w:line="240" w:lineRule="auto"/>
        <w:ind w:left="100" w:right="115" w:firstLine="620"/>
        <w:jc w:val="both"/>
        <w:rPr>
          <w:rFonts w:ascii="Times New Roman" w:hAnsi="Times New Roman" w:cs="Times New Roman"/>
          <w:i w:val="0"/>
          <w:iCs w:val="0"/>
          <w:sz w:val="22"/>
          <w:szCs w:val="22"/>
          <w:lang w:val="id-ID"/>
        </w:rPr>
      </w:pPr>
      <w:r w:rsidRPr="005B2091">
        <w:rPr>
          <w:rFonts w:ascii="Times New Roman" w:hAnsi="Times New Roman" w:cs="Times New Roman"/>
          <w:sz w:val="22"/>
          <w:szCs w:val="22"/>
          <w:lang w:val="id-ID"/>
        </w:rPr>
        <w:lastRenderedPageBreak/>
        <w:t>Make-up</w:t>
      </w:r>
      <w:r w:rsidR="00861A6A" w:rsidRPr="00861A6A">
        <w:rPr>
          <w:rFonts w:ascii="Times New Roman" w:hAnsi="Times New Roman" w:cs="Times New Roman"/>
          <w:i w:val="0"/>
          <w:iCs w:val="0"/>
          <w:sz w:val="22"/>
          <w:szCs w:val="22"/>
          <w:lang w:val="id-ID"/>
        </w:rPr>
        <w:t xml:space="preserve"> sendiri lebih banyak dibeli oleh perempuan daripada laki-laki di Indonesia</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selama pandemi dengan jumlah persentase perempuan sebanyak 75% dan laki-laki</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25% (Rakuten Insight, 2020). Lalu, Shin and Rhee (2012) juga mengatakan bahwa</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 xml:space="preserve">penggunaan </w:t>
      </w:r>
      <w:r w:rsidRPr="005B2091">
        <w:rPr>
          <w:rFonts w:ascii="Times New Roman" w:hAnsi="Times New Roman" w:cs="Times New Roman"/>
          <w:sz w:val="22"/>
          <w:szCs w:val="22"/>
          <w:lang w:val="id-ID"/>
        </w:rPr>
        <w:t>make-up</w:t>
      </w:r>
      <w:r w:rsidR="00861A6A" w:rsidRPr="00861A6A">
        <w:rPr>
          <w:rFonts w:ascii="Times New Roman" w:hAnsi="Times New Roman" w:cs="Times New Roman"/>
          <w:i w:val="0"/>
          <w:iCs w:val="0"/>
          <w:sz w:val="22"/>
          <w:szCs w:val="22"/>
          <w:lang w:val="id-ID"/>
        </w:rPr>
        <w:t xml:space="preserve"> terbesar digunakan oleh kelompok yang berusia 30-40 tahun,</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 xml:space="preserve">sedangkan pengguna terbesar kedua yang biasa menggunakan </w:t>
      </w:r>
      <w:r w:rsidRPr="005B2091">
        <w:rPr>
          <w:rFonts w:ascii="Times New Roman" w:hAnsi="Times New Roman" w:cs="Times New Roman"/>
          <w:sz w:val="22"/>
          <w:szCs w:val="22"/>
          <w:lang w:val="id-ID"/>
        </w:rPr>
        <w:t>make-up</w:t>
      </w:r>
      <w:r w:rsidR="00861A6A" w:rsidRPr="00861A6A">
        <w:rPr>
          <w:rFonts w:ascii="Times New Roman" w:hAnsi="Times New Roman" w:cs="Times New Roman"/>
          <w:i w:val="0"/>
          <w:iCs w:val="0"/>
          <w:sz w:val="22"/>
          <w:szCs w:val="22"/>
          <w:lang w:val="id-ID"/>
        </w:rPr>
        <w:t xml:space="preserve"> adalah</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 xml:space="preserve">kelompok yang berusia 20-an. Maka dari itu, target market pasar </w:t>
      </w:r>
      <w:r w:rsidRPr="005B2091">
        <w:rPr>
          <w:rFonts w:ascii="Times New Roman" w:hAnsi="Times New Roman" w:cs="Times New Roman"/>
          <w:sz w:val="22"/>
          <w:szCs w:val="22"/>
          <w:lang w:val="id-ID"/>
        </w:rPr>
        <w:t>make-up</w:t>
      </w:r>
      <w:r w:rsidR="00861A6A" w:rsidRPr="00861A6A">
        <w:rPr>
          <w:rFonts w:ascii="Times New Roman" w:hAnsi="Times New Roman" w:cs="Times New Roman"/>
          <w:i w:val="0"/>
          <w:iCs w:val="0"/>
          <w:sz w:val="22"/>
          <w:szCs w:val="22"/>
          <w:lang w:val="id-ID"/>
        </w:rPr>
        <w:t xml:space="preserve"> berfokus</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pada wanita generasi Y yang lahir antara tahun 1981 dan 1995 (Bolton et al., 2013;</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Zhang</w:t>
      </w:r>
      <w:r w:rsidR="00861A6A" w:rsidRPr="00861A6A">
        <w:rPr>
          <w:rFonts w:ascii="Times New Roman" w:hAnsi="Times New Roman" w:cs="Times New Roman"/>
          <w:i w:val="0"/>
          <w:iCs w:val="0"/>
          <w:spacing w:val="-1"/>
          <w:sz w:val="22"/>
          <w:szCs w:val="22"/>
          <w:lang w:val="id-ID"/>
        </w:rPr>
        <w:t xml:space="preserve"> </w:t>
      </w:r>
      <w:r w:rsidR="00861A6A" w:rsidRPr="00861A6A">
        <w:rPr>
          <w:rFonts w:ascii="Times New Roman" w:hAnsi="Times New Roman" w:cs="Times New Roman"/>
          <w:i w:val="0"/>
          <w:iCs w:val="0"/>
          <w:sz w:val="22"/>
          <w:szCs w:val="22"/>
          <w:lang w:val="id-ID"/>
        </w:rPr>
        <w:t>et al., 2011).</w:t>
      </w:r>
    </w:p>
    <w:p w14:paraId="39E68029" w14:textId="77777777" w:rsidR="00373DB0" w:rsidRDefault="00861A6A" w:rsidP="00373DB0">
      <w:pPr>
        <w:pStyle w:val="BodyText"/>
        <w:spacing w:line="240" w:lineRule="auto"/>
        <w:ind w:left="100" w:right="116" w:firstLine="620"/>
        <w:jc w:val="both"/>
        <w:rPr>
          <w:rFonts w:ascii="Times New Roman" w:hAnsi="Times New Roman" w:cs="Times New Roman"/>
          <w:i w:val="0"/>
          <w:iCs w:val="0"/>
          <w:sz w:val="22"/>
          <w:szCs w:val="22"/>
          <w:lang w:val="id-ID"/>
        </w:rPr>
      </w:pPr>
      <w:r w:rsidRPr="00861A6A">
        <w:rPr>
          <w:rFonts w:ascii="Times New Roman" w:hAnsi="Times New Roman" w:cs="Times New Roman"/>
          <w:i w:val="0"/>
          <w:iCs w:val="0"/>
          <w:sz w:val="22"/>
          <w:szCs w:val="22"/>
          <w:lang w:val="id-ID"/>
        </w:rPr>
        <w:t>Diantara semua kelompok konsumen, generasi Y tercatat paling memiliki daya beli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besar</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(Mafini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et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al.,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2014;</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Ladhari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et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al.,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2019).</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Menariknya, generasi Y</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dicirikan sebagai generasi yang kurang loyal dimana mereka cenderung menjadi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inovator yang tidak takut untuk mencoba produk dan layanan baru, dan sangat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terpapar pengaruh sosial (Parment, 2013). Oleh karena itu, generasi Y, khususnya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wanita, merupakan kelompok konsumen yang menarik untuk diteliti dalam penelitian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ini.</w:t>
      </w:r>
    </w:p>
    <w:p w14:paraId="54D78A3E" w14:textId="77777777" w:rsidR="00373DB0" w:rsidRDefault="00861A6A" w:rsidP="00373DB0">
      <w:pPr>
        <w:pStyle w:val="BodyText"/>
        <w:spacing w:line="240" w:lineRule="auto"/>
        <w:ind w:left="100" w:right="116" w:firstLine="620"/>
        <w:jc w:val="both"/>
        <w:rPr>
          <w:rFonts w:ascii="Times New Roman" w:hAnsi="Times New Roman" w:cs="Times New Roman"/>
          <w:i w:val="0"/>
          <w:iCs w:val="0"/>
          <w:sz w:val="22"/>
          <w:szCs w:val="22"/>
          <w:lang w:val="id-ID"/>
        </w:rPr>
      </w:pPr>
      <w:r w:rsidRPr="00861A6A">
        <w:rPr>
          <w:rFonts w:ascii="Times New Roman" w:hAnsi="Times New Roman" w:cs="Times New Roman"/>
          <w:i w:val="0"/>
          <w:iCs w:val="0"/>
          <w:sz w:val="22"/>
          <w:szCs w:val="22"/>
          <w:lang w:val="id-ID"/>
        </w:rPr>
        <w:t>Beberapa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penelitian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sebelumnya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telah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menemukan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bahwa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generasi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memiliki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karakteristik dalam melakukan pembelian dimana mereka sangat dipengaruhi oleh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opini orang lain dan teman sebaya mereka (Giovannini et al., 2015; Soares et al.,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2017), media sosial (Soh et al., 2017; Wu et al., 2015; Bolton et al., 2013), 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pengetahuan</w:t>
      </w:r>
      <w:r w:rsidRPr="00861A6A">
        <w:rPr>
          <w:rFonts w:ascii="Times New Roman" w:hAnsi="Times New Roman" w:cs="Times New Roman"/>
          <w:i w:val="0"/>
          <w:iCs w:val="0"/>
          <w:spacing w:val="30"/>
          <w:sz w:val="22"/>
          <w:szCs w:val="22"/>
          <w:lang w:val="id-ID"/>
        </w:rPr>
        <w:t xml:space="preserve"> </w:t>
      </w:r>
      <w:r w:rsidRPr="00861A6A">
        <w:rPr>
          <w:rFonts w:ascii="Times New Roman" w:hAnsi="Times New Roman" w:cs="Times New Roman"/>
          <w:i w:val="0"/>
          <w:iCs w:val="0"/>
          <w:sz w:val="22"/>
          <w:szCs w:val="22"/>
          <w:lang w:val="id-ID"/>
        </w:rPr>
        <w:t>mereka</w:t>
      </w:r>
      <w:r w:rsidRPr="00861A6A">
        <w:rPr>
          <w:rFonts w:ascii="Times New Roman" w:hAnsi="Times New Roman" w:cs="Times New Roman"/>
          <w:i w:val="0"/>
          <w:iCs w:val="0"/>
          <w:spacing w:val="30"/>
          <w:sz w:val="22"/>
          <w:szCs w:val="22"/>
          <w:lang w:val="id-ID"/>
        </w:rPr>
        <w:t xml:space="preserve"> </w:t>
      </w:r>
      <w:r w:rsidRPr="00861A6A">
        <w:rPr>
          <w:rFonts w:ascii="Times New Roman" w:hAnsi="Times New Roman" w:cs="Times New Roman"/>
          <w:i w:val="0"/>
          <w:iCs w:val="0"/>
          <w:sz w:val="22"/>
          <w:szCs w:val="22"/>
          <w:lang w:val="id-ID"/>
        </w:rPr>
        <w:t>terhadap</w:t>
      </w:r>
      <w:r w:rsidRPr="00861A6A">
        <w:rPr>
          <w:rFonts w:ascii="Times New Roman" w:hAnsi="Times New Roman" w:cs="Times New Roman"/>
          <w:i w:val="0"/>
          <w:iCs w:val="0"/>
          <w:spacing w:val="30"/>
          <w:sz w:val="22"/>
          <w:szCs w:val="22"/>
          <w:lang w:val="id-ID"/>
        </w:rPr>
        <w:t xml:space="preserve"> </w:t>
      </w:r>
      <w:r w:rsidRPr="00861A6A">
        <w:rPr>
          <w:rFonts w:ascii="Times New Roman" w:hAnsi="Times New Roman" w:cs="Times New Roman"/>
          <w:i w:val="0"/>
          <w:iCs w:val="0"/>
          <w:sz w:val="22"/>
          <w:szCs w:val="22"/>
          <w:lang w:val="id-ID"/>
        </w:rPr>
        <w:t>tren</w:t>
      </w:r>
      <w:r w:rsidRPr="00861A6A">
        <w:rPr>
          <w:rFonts w:ascii="Times New Roman" w:hAnsi="Times New Roman" w:cs="Times New Roman"/>
          <w:i w:val="0"/>
          <w:iCs w:val="0"/>
          <w:spacing w:val="30"/>
          <w:sz w:val="22"/>
          <w:szCs w:val="22"/>
          <w:lang w:val="id-ID"/>
        </w:rPr>
        <w:t xml:space="preserve"> </w:t>
      </w:r>
      <w:r w:rsidRPr="00861A6A">
        <w:rPr>
          <w:rFonts w:ascii="Times New Roman" w:hAnsi="Times New Roman" w:cs="Times New Roman"/>
          <w:i w:val="0"/>
          <w:iCs w:val="0"/>
          <w:sz w:val="22"/>
          <w:szCs w:val="22"/>
          <w:lang w:val="id-ID"/>
        </w:rPr>
        <w:t>terbaru,</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citra,</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dan</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merek</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(Ordun,</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2015).</w:t>
      </w:r>
      <w:r w:rsidRPr="00861A6A">
        <w:rPr>
          <w:rFonts w:ascii="Times New Roman" w:hAnsi="Times New Roman" w:cs="Times New Roman"/>
          <w:i w:val="0"/>
          <w:iCs w:val="0"/>
          <w:spacing w:val="15"/>
          <w:sz w:val="22"/>
          <w:szCs w:val="22"/>
          <w:lang w:val="id-ID"/>
        </w:rPr>
        <w:t xml:space="preserve"> </w:t>
      </w:r>
      <w:r w:rsidRPr="00861A6A">
        <w:rPr>
          <w:rFonts w:ascii="Times New Roman" w:hAnsi="Times New Roman" w:cs="Times New Roman"/>
          <w:i w:val="0"/>
          <w:iCs w:val="0"/>
          <w:sz w:val="22"/>
          <w:szCs w:val="22"/>
          <w:lang w:val="id-ID"/>
        </w:rPr>
        <w:t>Selain</w:t>
      </w:r>
      <w:r w:rsidR="00373DB0">
        <w:rPr>
          <w:rFonts w:ascii="Times New Roman" w:hAnsi="Times New Roman" w:cs="Times New Roman"/>
          <w:i w:val="0"/>
          <w:iCs w:val="0"/>
          <w:sz w:val="22"/>
          <w:szCs w:val="22"/>
        </w:rPr>
        <w:t xml:space="preserve"> </w:t>
      </w:r>
      <w:r w:rsidR="00373DB0" w:rsidRPr="00861A6A">
        <w:rPr>
          <w:rFonts w:ascii="Times New Roman" w:hAnsi="Times New Roman" w:cs="Times New Roman"/>
          <w:i w:val="0"/>
          <w:iCs w:val="0"/>
          <w:sz w:val="22"/>
          <w:szCs w:val="22"/>
          <w:lang w:val="id-ID"/>
        </w:rPr>
        <w:t>itu, generasi ini juga memberikan tekanan kuat pada keputusan pembelian keluarga</w:t>
      </w:r>
      <w:r w:rsidR="00373DB0" w:rsidRPr="00861A6A">
        <w:rPr>
          <w:rFonts w:ascii="Times New Roman" w:hAnsi="Times New Roman" w:cs="Times New Roman"/>
          <w:i w:val="0"/>
          <w:iCs w:val="0"/>
          <w:spacing w:val="1"/>
          <w:sz w:val="22"/>
          <w:szCs w:val="22"/>
          <w:lang w:val="id-ID"/>
        </w:rPr>
        <w:t xml:space="preserve"> </w:t>
      </w:r>
      <w:r w:rsidR="00373DB0" w:rsidRPr="00861A6A">
        <w:rPr>
          <w:rFonts w:ascii="Times New Roman" w:hAnsi="Times New Roman" w:cs="Times New Roman"/>
          <w:i w:val="0"/>
          <w:iCs w:val="0"/>
          <w:sz w:val="22"/>
          <w:szCs w:val="22"/>
          <w:lang w:val="id-ID"/>
        </w:rPr>
        <w:t>dan teman sebaya, sehingga mempengaruhi daya beli langsung dan tidak langsung</w:t>
      </w:r>
      <w:r w:rsidR="00373DB0" w:rsidRPr="00861A6A">
        <w:rPr>
          <w:rFonts w:ascii="Times New Roman" w:hAnsi="Times New Roman" w:cs="Times New Roman"/>
          <w:i w:val="0"/>
          <w:iCs w:val="0"/>
          <w:spacing w:val="1"/>
          <w:sz w:val="22"/>
          <w:szCs w:val="22"/>
          <w:lang w:val="id-ID"/>
        </w:rPr>
        <w:t xml:space="preserve"> </w:t>
      </w:r>
      <w:r w:rsidR="00373DB0" w:rsidRPr="00861A6A">
        <w:rPr>
          <w:rFonts w:ascii="Times New Roman" w:hAnsi="Times New Roman" w:cs="Times New Roman"/>
          <w:i w:val="0"/>
          <w:iCs w:val="0"/>
          <w:sz w:val="22"/>
          <w:szCs w:val="22"/>
          <w:lang w:val="id-ID"/>
        </w:rPr>
        <w:t>(Tang</w:t>
      </w:r>
      <w:r w:rsidR="00373DB0" w:rsidRPr="00861A6A">
        <w:rPr>
          <w:rFonts w:ascii="Times New Roman" w:hAnsi="Times New Roman" w:cs="Times New Roman"/>
          <w:i w:val="0"/>
          <w:iCs w:val="0"/>
          <w:spacing w:val="-1"/>
          <w:sz w:val="22"/>
          <w:szCs w:val="22"/>
          <w:lang w:val="id-ID"/>
        </w:rPr>
        <w:t xml:space="preserve"> </w:t>
      </w:r>
      <w:r w:rsidR="00373DB0" w:rsidRPr="00861A6A">
        <w:rPr>
          <w:rFonts w:ascii="Times New Roman" w:hAnsi="Times New Roman" w:cs="Times New Roman"/>
          <w:i w:val="0"/>
          <w:iCs w:val="0"/>
          <w:sz w:val="22"/>
          <w:szCs w:val="22"/>
          <w:lang w:val="id-ID"/>
        </w:rPr>
        <w:t>dan Chan, 2017).</w:t>
      </w:r>
    </w:p>
    <w:p w14:paraId="41FCB65E" w14:textId="1AB24C85" w:rsidR="00373DB0" w:rsidRPr="00861A6A" w:rsidRDefault="00373DB0" w:rsidP="00373DB0">
      <w:pPr>
        <w:pStyle w:val="BodyText"/>
        <w:spacing w:line="240" w:lineRule="auto"/>
        <w:ind w:left="100" w:right="116" w:firstLine="620"/>
        <w:jc w:val="both"/>
        <w:rPr>
          <w:rFonts w:ascii="Times New Roman" w:hAnsi="Times New Roman" w:cs="Times New Roman"/>
          <w:i w:val="0"/>
          <w:iCs w:val="0"/>
          <w:sz w:val="22"/>
          <w:szCs w:val="22"/>
          <w:lang w:val="id-ID"/>
        </w:rPr>
      </w:pPr>
      <w:r w:rsidRPr="00861A6A">
        <w:rPr>
          <w:rFonts w:ascii="Times New Roman" w:hAnsi="Times New Roman" w:cs="Times New Roman"/>
          <w:i w:val="0"/>
          <w:iCs w:val="0"/>
          <w:sz w:val="22"/>
          <w:szCs w:val="22"/>
          <w:lang w:val="id-ID"/>
        </w:rPr>
        <w:t>Fenomena pengaruh media, kelompok, dan keyakinan kognitif terhadap sikap 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 xml:space="preserve">niat beli konsumen dapat dijelaskan dengan </w:t>
      </w:r>
      <w:r w:rsidR="00E017ED" w:rsidRPr="00E017ED">
        <w:rPr>
          <w:rFonts w:ascii="Times New Roman" w:hAnsi="Times New Roman" w:cs="Times New Roman"/>
          <w:sz w:val="22"/>
          <w:szCs w:val="22"/>
          <w:lang w:val="id-ID"/>
        </w:rPr>
        <w:t xml:space="preserve">Theory of Reasoned Action </w:t>
      </w:r>
      <w:r w:rsidRPr="00861A6A">
        <w:rPr>
          <w:rFonts w:ascii="Times New Roman" w:hAnsi="Times New Roman" w:cs="Times New Roman"/>
          <w:i w:val="0"/>
          <w:iCs w:val="0"/>
          <w:sz w:val="22"/>
          <w:szCs w:val="22"/>
          <w:lang w:val="id-ID"/>
        </w:rPr>
        <w:t>(TRA) 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ditemukan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oleh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Fishbein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Ajzen,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1975.</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TRA merupakan suatu teori dimana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seseorang mempertimbangkan implikasi dari tindakan mereka sebelum memutuskan</w:t>
      </w:r>
      <w:r w:rsidRPr="00861A6A">
        <w:rPr>
          <w:rFonts w:ascii="Times New Roman" w:hAnsi="Times New Roman" w:cs="Times New Roman"/>
          <w:i w:val="0"/>
          <w:iCs w:val="0"/>
          <w:spacing w:val="-64"/>
          <w:sz w:val="22"/>
          <w:szCs w:val="22"/>
          <w:lang w:val="id-ID"/>
        </w:rPr>
        <w:t xml:space="preserve"> </w:t>
      </w:r>
      <w:r w:rsidRPr="00861A6A">
        <w:rPr>
          <w:rFonts w:ascii="Times New Roman" w:hAnsi="Times New Roman" w:cs="Times New Roman"/>
          <w:i w:val="0"/>
          <w:iCs w:val="0"/>
          <w:sz w:val="22"/>
          <w:szCs w:val="22"/>
          <w:lang w:val="id-ID"/>
        </w:rPr>
        <w:t>atau terlibat dalam suatu tindakan (Fishbein dan Ajzen, 1980). Dalam TRA terdapat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unsur sikap dimana sikap ini menyebabkan suatu aksi berupa niat beli. Sikap sendiri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dapat dipengaruhi oleh norma subjektif dan keyakinan kognitif, sedangkan norma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subjektif dapat dipengaruhi oleh media, kelompok, dan keyakinan kognitif (Dalziel</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dan De Klerk, 2021; Lin dan Xu, 2021).</w:t>
      </w:r>
    </w:p>
    <w:p w14:paraId="096B9700" w14:textId="1B99C9F2" w:rsidR="00861A6A" w:rsidRPr="00373DB0" w:rsidRDefault="00373DB0" w:rsidP="00373DB0">
      <w:pPr>
        <w:pStyle w:val="BodyText"/>
        <w:spacing w:line="240" w:lineRule="auto"/>
        <w:ind w:left="100" w:right="113" w:firstLine="620"/>
        <w:jc w:val="both"/>
        <w:rPr>
          <w:rFonts w:ascii="Times New Roman" w:hAnsi="Times New Roman" w:cs="Times New Roman"/>
          <w:i w:val="0"/>
          <w:iCs w:val="0"/>
          <w:sz w:val="22"/>
          <w:szCs w:val="22"/>
        </w:rPr>
        <w:sectPr w:rsidR="00861A6A" w:rsidRPr="00373DB0">
          <w:headerReference w:type="even" r:id="rId9"/>
          <w:headerReference w:type="default" r:id="rId10"/>
          <w:headerReference w:type="first" r:id="rId11"/>
          <w:pgSz w:w="11920" w:h="16840"/>
          <w:pgMar w:top="1360" w:right="1340" w:bottom="280" w:left="1340" w:header="720" w:footer="720" w:gutter="0"/>
          <w:cols w:space="720"/>
        </w:sectPr>
      </w:pPr>
      <w:r w:rsidRPr="00861A6A">
        <w:rPr>
          <w:rFonts w:ascii="Times New Roman" w:hAnsi="Times New Roman" w:cs="Times New Roman"/>
          <w:i w:val="0"/>
          <w:iCs w:val="0"/>
          <w:sz w:val="22"/>
          <w:szCs w:val="22"/>
          <w:lang w:val="id-ID"/>
        </w:rPr>
        <w:t>Penelitian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terkait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produk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kecantikan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sudah dilakukan oleh Dalziel dan De Klerk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(2021)</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meneliti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pengaruh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media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kelompok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terhadap</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sikap konsumen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generasi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dengan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produk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kecantikan.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Namun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penelitian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kedua</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terkait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sikap</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konsumen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dilakukan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oleh</w:t>
      </w:r>
      <w:r w:rsidRPr="00861A6A">
        <w:rPr>
          <w:rFonts w:ascii="Times New Roman" w:hAnsi="Times New Roman" w:cs="Times New Roman"/>
          <w:i w:val="0"/>
          <w:iCs w:val="0"/>
          <w:spacing w:val="66"/>
          <w:sz w:val="22"/>
          <w:szCs w:val="22"/>
          <w:lang w:val="id-ID"/>
        </w:rPr>
        <w:t xml:space="preserve"> </w:t>
      </w:r>
      <w:r w:rsidRPr="00861A6A">
        <w:rPr>
          <w:rFonts w:ascii="Times New Roman" w:hAnsi="Times New Roman" w:cs="Times New Roman"/>
          <w:i w:val="0"/>
          <w:iCs w:val="0"/>
          <w:sz w:val="22"/>
          <w:szCs w:val="22"/>
          <w:lang w:val="id-ID"/>
        </w:rPr>
        <w:t>Lin dan Xu (2021) menunjukkan bahwa sikap 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niat beli konsumen juga dapat dipengaruhi oleh faktor lain yaitu keyakinan kognitif.</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Faktor</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keyakinan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kognitif</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tersebut menarik untuk diteliti lebih lanjut dikarenakan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keyakinan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kognitif</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sendiri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dapat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mempengaruhi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sikap</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niat</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beli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konsumen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(Fishbein dan Middlestadt, 1995). Walaupun faktor keyakinan kognitif ini menarik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untuk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diteliti,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masih</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belum</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banyak</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penelitian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yang</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membahas</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mengenai</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faktor</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tersebut. Oleh karena itu, untuk melengkapi penelitian pertama maka studi ini akan</w:t>
      </w:r>
      <w:r w:rsidRPr="00861A6A">
        <w:rPr>
          <w:rFonts w:ascii="Times New Roman" w:hAnsi="Times New Roman" w:cs="Times New Roman"/>
          <w:i w:val="0"/>
          <w:iCs w:val="0"/>
          <w:spacing w:val="1"/>
          <w:sz w:val="22"/>
          <w:szCs w:val="22"/>
          <w:lang w:val="id-ID"/>
        </w:rPr>
        <w:t xml:space="preserve"> </w:t>
      </w:r>
      <w:r w:rsidRPr="00861A6A">
        <w:rPr>
          <w:rFonts w:ascii="Times New Roman" w:hAnsi="Times New Roman" w:cs="Times New Roman"/>
          <w:i w:val="0"/>
          <w:iCs w:val="0"/>
          <w:sz w:val="22"/>
          <w:szCs w:val="22"/>
          <w:lang w:val="id-ID"/>
        </w:rPr>
        <w:t>membahas mengenai pengaruh media, kelompok, dan keyakinan kognitif pada sikap</w:t>
      </w:r>
      <w:r w:rsidRPr="00861A6A">
        <w:rPr>
          <w:rFonts w:ascii="Times New Roman" w:hAnsi="Times New Roman" w:cs="Times New Roman"/>
          <w:i w:val="0"/>
          <w:iCs w:val="0"/>
          <w:spacing w:val="-64"/>
          <w:sz w:val="22"/>
          <w:szCs w:val="22"/>
          <w:lang w:val="id-ID"/>
        </w:rPr>
        <w:t xml:space="preserve"> </w:t>
      </w:r>
      <w:r w:rsidRPr="00861A6A">
        <w:rPr>
          <w:rFonts w:ascii="Times New Roman" w:hAnsi="Times New Roman" w:cs="Times New Roman"/>
          <w:i w:val="0"/>
          <w:iCs w:val="0"/>
          <w:sz w:val="22"/>
          <w:szCs w:val="22"/>
          <w:lang w:val="id-ID"/>
        </w:rPr>
        <w:t>dan niat beli konsumen generasi</w:t>
      </w:r>
      <w:r w:rsidRPr="00861A6A">
        <w:rPr>
          <w:rFonts w:ascii="Times New Roman" w:hAnsi="Times New Roman" w:cs="Times New Roman"/>
          <w:i w:val="0"/>
          <w:iCs w:val="0"/>
          <w:spacing w:val="-5"/>
          <w:sz w:val="22"/>
          <w:szCs w:val="22"/>
          <w:lang w:val="id-ID"/>
        </w:rPr>
        <w:t xml:space="preserve"> </w:t>
      </w:r>
      <w:r w:rsidRPr="00861A6A">
        <w:rPr>
          <w:rFonts w:ascii="Times New Roman" w:hAnsi="Times New Roman" w:cs="Times New Roman"/>
          <w:i w:val="0"/>
          <w:iCs w:val="0"/>
          <w:sz w:val="22"/>
          <w:szCs w:val="22"/>
          <w:lang w:val="id-ID"/>
        </w:rPr>
        <w:t>Y</w:t>
      </w:r>
      <w:r w:rsidRPr="00861A6A">
        <w:rPr>
          <w:rFonts w:ascii="Times New Roman" w:hAnsi="Times New Roman" w:cs="Times New Roman"/>
          <w:i w:val="0"/>
          <w:iCs w:val="0"/>
          <w:spacing w:val="-5"/>
          <w:sz w:val="22"/>
          <w:szCs w:val="22"/>
          <w:lang w:val="id-ID"/>
        </w:rPr>
        <w:t xml:space="preserve"> </w:t>
      </w:r>
      <w:r w:rsidRPr="00861A6A">
        <w:rPr>
          <w:rFonts w:ascii="Times New Roman" w:hAnsi="Times New Roman" w:cs="Times New Roman"/>
          <w:i w:val="0"/>
          <w:iCs w:val="0"/>
          <w:sz w:val="22"/>
          <w:szCs w:val="22"/>
          <w:lang w:val="id-ID"/>
        </w:rPr>
        <w:t>terhadap produk kecantikan di Indonesia</w:t>
      </w:r>
      <w:r>
        <w:rPr>
          <w:rFonts w:ascii="Times New Roman" w:hAnsi="Times New Roman" w:cs="Times New Roman"/>
          <w:i w:val="0"/>
          <w:iCs w:val="0"/>
          <w:sz w:val="22"/>
          <w:szCs w:val="22"/>
        </w:rPr>
        <w:t>.</w:t>
      </w:r>
    </w:p>
    <w:p w14:paraId="59284886" w14:textId="6EE3E0C7" w:rsidR="00861A6A" w:rsidRPr="00373DB0" w:rsidRDefault="004D6955" w:rsidP="00373DB0">
      <w:pPr>
        <w:spacing w:after="0" w:line="240" w:lineRule="auto"/>
        <w:jc w:val="both"/>
        <w:rPr>
          <w:rFonts w:ascii="Times New Roman" w:hAnsi="Times New Roman" w:cs="Times New Roman"/>
          <w:b/>
          <w:i w:val="0"/>
          <w:sz w:val="24"/>
          <w:szCs w:val="24"/>
          <w:lang w:val="id-ID"/>
        </w:rPr>
      </w:pPr>
      <w:r w:rsidRPr="00373DB0">
        <w:rPr>
          <w:rFonts w:ascii="Times New Roman" w:hAnsi="Times New Roman" w:cs="Times New Roman"/>
          <w:b/>
          <w:i w:val="0"/>
          <w:sz w:val="24"/>
          <w:szCs w:val="24"/>
          <w:lang w:val="id-ID"/>
        </w:rPr>
        <w:lastRenderedPageBreak/>
        <w:t>KAJIAN PUSTAKA</w:t>
      </w:r>
      <w:r w:rsidR="00F7510E" w:rsidRPr="00373DB0">
        <w:rPr>
          <w:rFonts w:ascii="Times New Roman" w:hAnsi="Times New Roman" w:cs="Times New Roman"/>
          <w:b/>
          <w:i w:val="0"/>
          <w:sz w:val="24"/>
          <w:szCs w:val="24"/>
          <w:lang w:val="id-ID"/>
        </w:rPr>
        <w:t xml:space="preserve"> </w:t>
      </w:r>
    </w:p>
    <w:p w14:paraId="3D1D0876"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Produk Kecantikan</w:t>
      </w:r>
    </w:p>
    <w:p w14:paraId="312D3B13" w14:textId="3322BE6F"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Istilah produk kecantikan sering disinonimkan dengan kosmetik yang diterapkan secara eksternal untuk mengubah atau meningkatkan keindahan kulit, rambut, kuku, bibir, mata dan perawatan pribadi lainnya untuk pria dan wanita (Prasad dan Gudimetla, 2018). Sedangkan, istilah kosmetik sendiri memiliki definisi yang luas dan mencakup produk perawatan pribadi, produk perawatan rambut, produk perawatan kuku, dan tabir surya (Alani et al., 2013). Menurut Davis (2013), salah</w:t>
      </w:r>
      <w:r w:rsidR="00373DB0" w:rsidRPr="00373DB0">
        <w:rPr>
          <w:rFonts w:ascii="Times New Roman" w:hAnsi="Times New Roman" w:cs="Times New Roman"/>
          <w:i w:val="0"/>
          <w:sz w:val="22"/>
          <w:szCs w:val="22"/>
        </w:rPr>
        <w:t xml:space="preserve"> </w:t>
      </w:r>
      <w:r w:rsidRPr="00373DB0">
        <w:rPr>
          <w:rFonts w:ascii="Times New Roman" w:hAnsi="Times New Roman" w:cs="Times New Roman"/>
          <w:i w:val="0"/>
          <w:sz w:val="22"/>
          <w:szCs w:val="22"/>
          <w:lang w:val="id-ID"/>
        </w:rPr>
        <w:t>satu harapan konsumen membeli dan menggunakan kosmetik adalah untuk meningkatkan kecantikan pada wanita.</w:t>
      </w:r>
    </w:p>
    <w:p w14:paraId="2F400A37" w14:textId="0385456F"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Menurut perkiraan </w:t>
      </w:r>
      <w:r w:rsidRPr="00373DB0">
        <w:rPr>
          <w:rFonts w:ascii="Times New Roman" w:hAnsi="Times New Roman" w:cs="Times New Roman"/>
          <w:iCs w:val="0"/>
          <w:sz w:val="22"/>
          <w:szCs w:val="22"/>
          <w:lang w:val="id-ID"/>
        </w:rPr>
        <w:t>Statista Consumer Market Outlook</w:t>
      </w:r>
      <w:r w:rsidRPr="00373DB0">
        <w:rPr>
          <w:rFonts w:ascii="Times New Roman" w:hAnsi="Times New Roman" w:cs="Times New Roman"/>
          <w:i w:val="0"/>
          <w:sz w:val="22"/>
          <w:szCs w:val="22"/>
          <w:lang w:val="id-ID"/>
        </w:rPr>
        <w:t xml:space="preserve">, pertumbuhan pendapatan pasar kecantikan dan perawatan pribadi global akan meningkat dalam beberapa tahun mendatang dan pada tahun 2026 mencapai tingkat pertumbuhan tahunan sebesar 4,3 persen (Statista, 2022). Hal yang serupa juga terjadi pada pertumbuhan </w:t>
      </w:r>
      <w:r w:rsidR="005B2091" w:rsidRPr="005B2091">
        <w:rPr>
          <w:rFonts w:ascii="Times New Roman" w:hAnsi="Times New Roman" w:cs="Times New Roman"/>
          <w:sz w:val="22"/>
          <w:szCs w:val="22"/>
          <w:lang w:val="id-ID"/>
        </w:rPr>
        <w:t>make-up</w:t>
      </w:r>
      <w:r w:rsidRPr="00373DB0">
        <w:rPr>
          <w:rFonts w:ascii="Times New Roman" w:hAnsi="Times New Roman" w:cs="Times New Roman"/>
          <w:i w:val="0"/>
          <w:sz w:val="22"/>
          <w:szCs w:val="22"/>
          <w:lang w:val="id-ID"/>
        </w:rPr>
        <w:t xml:space="preserve"> di Indonesia yang merupakan paling tinggi dibandingkan segmen kecantikan lainnya (Statista, 2021). Maka dari itu, tujuan dari penelitian ini adalah untuk menganalisa pasar kosmetik, khususnya </w:t>
      </w:r>
      <w:r w:rsidR="005B2091" w:rsidRPr="005B2091">
        <w:rPr>
          <w:rFonts w:ascii="Times New Roman" w:hAnsi="Times New Roman" w:cs="Times New Roman"/>
          <w:sz w:val="22"/>
          <w:szCs w:val="22"/>
          <w:lang w:val="id-ID"/>
        </w:rPr>
        <w:t>make-up</w:t>
      </w:r>
      <w:r w:rsidRPr="00373DB0">
        <w:rPr>
          <w:rFonts w:ascii="Times New Roman" w:hAnsi="Times New Roman" w:cs="Times New Roman"/>
          <w:i w:val="0"/>
          <w:sz w:val="22"/>
          <w:szCs w:val="22"/>
          <w:lang w:val="id-ID"/>
        </w:rPr>
        <w:t>, di Indonesia selama pandemi.</w:t>
      </w:r>
    </w:p>
    <w:p w14:paraId="46D4B04E"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687C6F62"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Generasi Y</w:t>
      </w:r>
    </w:p>
    <w:p w14:paraId="08C9F4A5" w14:textId="77777777"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Istilah Generasi Y atau Milenial pertama kali diciptakan oleh penulis William Strauss dan Neil Howe (National Academies of Sciences, Engineering, and Medicine, 2020). Generasi Y ini adalah generasi yang lahir pada tahun 1981 hingga 1999 (Bolton et al. ,2013). Sebagai sebuah kelompok, Milenial tidak seperti generasi muda lainnya. Mereka lebih banyak, lebih kaya, lebih berpendidikan, dan lebih beragam secara etnis (Howe dan Strauss, 2009). Dalam segi pengambilan keputusan dalam berbelanja, Gen Y akan mengalihkan loyalitas mereka dalam sekejap ke pemasar yang bisa berhasil mendapatkan gaya sesuai tren terbaru (Neuborne dan Kerwin, 1999). Rendahnya loyalitas ini dikarenakan Gen Y mendapatkan lebih banyak promosi dan iklan merek saat tumbuh dewasa (Ordun,2015)</w:t>
      </w:r>
    </w:p>
    <w:p w14:paraId="46BB22F3"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1438A949"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 xml:space="preserve">Pengaruh Media </w:t>
      </w:r>
      <w:r w:rsidRPr="00E017ED">
        <w:rPr>
          <w:rFonts w:ascii="Times New Roman" w:hAnsi="Times New Roman" w:cs="Times New Roman"/>
          <w:b/>
          <w:bCs/>
          <w:iCs w:val="0"/>
          <w:sz w:val="22"/>
          <w:szCs w:val="22"/>
          <w:lang w:val="id-ID"/>
        </w:rPr>
        <w:t>(Media Influences)</w:t>
      </w:r>
    </w:p>
    <w:p w14:paraId="1CF47067" w14:textId="32A61F4A"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Sebuah media dapat didefinisikan sebagai "kendaraan transmisi, saluran atau perangkat melalui mana pesan ditransmisikan dari pengirim ke penerima" (Sundar et al., 1998). Menurut Williamson, W. (2016), media tradisional adalah beragam saluran periklanan yang kita lihat setiap hari yang mungkin mencakup media cetak, iklan papan reklame dan TV, kampanye selebaran dan poster, serta iklan siaran radio. Selanjutnya Strauss et al. (2006) menjelaskan bahwa media ini mengalami perkembangan dimana munculnya media baru seperti email, situs web, dan sponsor konten nirkabel, sehingga pembeli dapat memilih saluran berdasarkan preferensi mereka. Untuk tujuan tulisan ini, media digambarkan sebagai media atau saluran komunikasi yang digunakan oleh bisnis produk kecantikan untuk menyampaikan</w:t>
      </w:r>
      <w:r w:rsidR="00373DB0" w:rsidRPr="00373DB0">
        <w:rPr>
          <w:rFonts w:ascii="Times New Roman" w:hAnsi="Times New Roman" w:cs="Times New Roman"/>
          <w:i w:val="0"/>
          <w:sz w:val="22"/>
          <w:szCs w:val="22"/>
        </w:rPr>
        <w:t xml:space="preserve"> </w:t>
      </w:r>
      <w:r w:rsidRPr="00373DB0">
        <w:rPr>
          <w:rFonts w:ascii="Times New Roman" w:hAnsi="Times New Roman" w:cs="Times New Roman"/>
          <w:i w:val="0"/>
          <w:sz w:val="22"/>
          <w:szCs w:val="22"/>
          <w:lang w:val="id-ID"/>
        </w:rPr>
        <w:t>pesan komunikasi pemasaran kepada target pasar mereka (Dalziel dan De Klerk, 2021).</w:t>
      </w:r>
    </w:p>
    <w:p w14:paraId="6888D12B" w14:textId="77777777"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Penelitian di negara-negara di seluruh benua secara konsisten menunjukkan bahwa selama bertahun-tahun, lebih banyak waktu kita dihabiskan menggunakan media, dan bagaimana terpapar media telah menjadi fitur rutin (Deuze, M., 2016). Paparan tersebut untuk banyak tujuan, termasuk untuk mencari informasi tentang produk, membeli dan mengkonsumsinya, dan berkomunikasi dengan orang lain tentang pengalaman mereka (Stephen, A. T., 2016).</w:t>
      </w:r>
    </w:p>
    <w:p w14:paraId="63CD4FD6"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567CB030"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Pengaruh Kelompok</w:t>
      </w:r>
    </w:p>
    <w:p w14:paraId="08800D6A" w14:textId="77777777"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Salah satu teori yang dapat digunakan untuk meneliti pengaruh kelompok adalah Social Identity Theory oleh Tajfel, H. (1981) yang menyebutkan bahwa sebuah individu dapat mengkategorikan diri mereka ke dalam sebuah kelompok sosial tertentu yang dimana kelompok sosial tersebut berfungsi sebagai referensi untuk perbandingan sosial, dan kelompok ini dapat memberikan pengaruh pada sikap individu tersebut. Pengaruh yang diberikan dapat berbentuk normatif, yaitu mendorong individu untuk menyesuaikan diri dengan norma-norma kelompok dan mengubah perilaku dan sikap mereka sesuai dengan ekspektasi kelompok tersebut (Bearden et al., 1989). Hal tersebutlah yang kemudian membuat individu merasa terdorong untuk bersikap sebagaimana keluarga, teman-teman dan anggota masyarakat harapkan dari mereka. Tekanan persepsi sosial ini juga mempengaruhi keputusan membeli mereka (Park dan Cho , 2012). Semakin kuat ikatan dan komitmen dengan sebuah kelompok referensi, perilakunya akan semakin berkorelasi dengan perilaku anggota kelompok tersebut (Joubert, 2013).</w:t>
      </w:r>
    </w:p>
    <w:p w14:paraId="338F452B"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1A5D5C2A"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 xml:space="preserve">Keyakinan Kognitif </w:t>
      </w:r>
      <w:r w:rsidRPr="00E017ED">
        <w:rPr>
          <w:rFonts w:ascii="Times New Roman" w:hAnsi="Times New Roman" w:cs="Times New Roman"/>
          <w:b/>
          <w:bCs/>
          <w:iCs w:val="0"/>
          <w:sz w:val="22"/>
          <w:szCs w:val="22"/>
          <w:lang w:val="id-ID"/>
        </w:rPr>
        <w:t>(Cognitive Beliefs)</w:t>
      </w:r>
    </w:p>
    <w:p w14:paraId="7A4CF917" w14:textId="7413A07A"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Keyakinan kognitif mencakup informasi yang dimiliki seseorang tentang sikap dan pemikiran mereka untuk terlibat dalam sikap, dan keyakinan mereka tentang aspek positif dan negatif dari suatu sikap tersebut (Brown-Kramer dan Kiviniemi, 2015). Sedangkan Kiviniemi et al. (2007) mengatakan bahwa dalam suatu pengambilan keputusan menunjukkan pengaruh dari keyakinan kognitif. Keyakinan </w:t>
      </w:r>
      <w:r w:rsidRPr="00373DB0">
        <w:rPr>
          <w:rFonts w:ascii="Times New Roman" w:hAnsi="Times New Roman" w:cs="Times New Roman"/>
          <w:i w:val="0"/>
          <w:sz w:val="22"/>
          <w:szCs w:val="22"/>
          <w:lang w:val="id-ID"/>
        </w:rPr>
        <w:lastRenderedPageBreak/>
        <w:t xml:space="preserve">kognitif ini berfungsi sebagai isyarat yang menunjukkan pilihan tindakan mana yang paling tepat (Damasio, 1994). Studi Russel (2010) menemukan bahwa </w:t>
      </w:r>
      <w:r w:rsidR="005B2091" w:rsidRPr="005B2091">
        <w:rPr>
          <w:rFonts w:ascii="Times New Roman" w:hAnsi="Times New Roman" w:cs="Times New Roman"/>
          <w:sz w:val="22"/>
          <w:szCs w:val="22"/>
          <w:lang w:val="id-ID"/>
        </w:rPr>
        <w:t>make-up</w:t>
      </w:r>
      <w:r w:rsidRPr="00373DB0">
        <w:rPr>
          <w:rFonts w:ascii="Times New Roman" w:hAnsi="Times New Roman" w:cs="Times New Roman"/>
          <w:i w:val="0"/>
          <w:sz w:val="22"/>
          <w:szCs w:val="22"/>
          <w:lang w:val="id-ID"/>
        </w:rPr>
        <w:t xml:space="preserve"> dapat menjadi salah satu alat untuk memodifikasi fitur wajah yang dapat meningkatkan</w:t>
      </w:r>
      <w:r w:rsidR="00751EF5" w:rsidRPr="00373DB0">
        <w:rPr>
          <w:rFonts w:ascii="Times New Roman" w:hAnsi="Times New Roman" w:cs="Times New Roman"/>
          <w:i w:val="0"/>
          <w:sz w:val="22"/>
          <w:szCs w:val="22"/>
        </w:rPr>
        <w:t xml:space="preserve"> </w:t>
      </w:r>
      <w:r w:rsidRPr="00373DB0">
        <w:rPr>
          <w:rFonts w:ascii="Times New Roman" w:hAnsi="Times New Roman" w:cs="Times New Roman"/>
          <w:i w:val="0"/>
          <w:sz w:val="22"/>
          <w:szCs w:val="22"/>
          <w:lang w:val="id-ID"/>
        </w:rPr>
        <w:t>kecantikan. Selain untuk meningkatkan kecantikan, survei oleh JakPat (2020) di Indonesia juga menemukan bahwa salah satu faktor yang paling penting dalam membeli produk kecantikan adalah bahan dari produk tersebut.</w:t>
      </w:r>
    </w:p>
    <w:p w14:paraId="75FCE78E"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024C2AB3" w14:textId="1A0B2629" w:rsidR="00861A6A" w:rsidRPr="00E017ED" w:rsidRDefault="00E017ED" w:rsidP="00373DB0">
      <w:pPr>
        <w:spacing w:after="0" w:line="240" w:lineRule="auto"/>
        <w:jc w:val="both"/>
        <w:rPr>
          <w:rFonts w:ascii="Times New Roman" w:hAnsi="Times New Roman" w:cs="Times New Roman"/>
          <w:b/>
          <w:bCs/>
          <w:iCs w:val="0"/>
          <w:sz w:val="22"/>
          <w:szCs w:val="22"/>
          <w:lang w:val="id-ID"/>
        </w:rPr>
      </w:pPr>
      <w:r w:rsidRPr="00E017ED">
        <w:rPr>
          <w:rFonts w:ascii="Times New Roman" w:hAnsi="Times New Roman" w:cs="Times New Roman"/>
          <w:b/>
          <w:bCs/>
          <w:sz w:val="22"/>
          <w:szCs w:val="22"/>
          <w:lang w:val="id-ID"/>
        </w:rPr>
        <w:t xml:space="preserve">Theory of Reasoned Action </w:t>
      </w:r>
      <w:r w:rsidR="00861A6A" w:rsidRPr="00E017ED">
        <w:rPr>
          <w:rFonts w:ascii="Times New Roman" w:hAnsi="Times New Roman" w:cs="Times New Roman"/>
          <w:b/>
          <w:bCs/>
          <w:iCs w:val="0"/>
          <w:sz w:val="22"/>
          <w:szCs w:val="22"/>
          <w:lang w:val="id-ID"/>
        </w:rPr>
        <w:t>(TRA)</w:t>
      </w:r>
    </w:p>
    <w:p w14:paraId="3F0ECF19" w14:textId="4944A8F8"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Teori yang biasa dapat digunakan untuk meneliti keyakinan kognitif adalah </w:t>
      </w:r>
      <w:r w:rsidR="00E017ED" w:rsidRPr="00E017ED">
        <w:rPr>
          <w:rFonts w:ascii="Times New Roman" w:hAnsi="Times New Roman" w:cs="Times New Roman"/>
          <w:sz w:val="22"/>
          <w:szCs w:val="22"/>
          <w:lang w:val="id-ID"/>
        </w:rPr>
        <w:t xml:space="preserve">Theory of Reasoned Action </w:t>
      </w:r>
      <w:r w:rsidRPr="00373DB0">
        <w:rPr>
          <w:rFonts w:ascii="Times New Roman" w:hAnsi="Times New Roman" w:cs="Times New Roman"/>
          <w:i w:val="0"/>
          <w:sz w:val="22"/>
          <w:szCs w:val="22"/>
          <w:lang w:val="id-ID"/>
        </w:rPr>
        <w:t>atau yang sering disingkat menjadi TRA (Martinez et al., 2013 ; Sambodo dan Nuthall, 2010). TRA menunjukkan bahwa seseorang mempertimbangkan konsekuensi dari sikap alternatif sebelum terlibat di dalamnya, dan mereka memilih untuk melakukan sikap yang mereka kaitkan dengan hasil yang diinginkan (Fishbein dan Ajzen, 1975). Selain itu, Fishbein dan Ajzen (1980) mengemukakan bahwa TRA adalah suatu teori dimana seseorang mempertimbangkan implikasi dari tindakan mereka sebelum memutuskan atau terlibat dalam suatu tindakan.</w:t>
      </w:r>
    </w:p>
    <w:p w14:paraId="362BC328"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47EAB48A"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Pengembangan Hipotesis</w:t>
      </w:r>
    </w:p>
    <w:p w14:paraId="121CF843" w14:textId="77777777" w:rsidR="00861A6A" w:rsidRPr="00373DB0" w:rsidRDefault="00861A6A" w:rsidP="00373DB0">
      <w:pPr>
        <w:spacing w:after="0" w:line="240" w:lineRule="auto"/>
        <w:ind w:firstLine="720"/>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Beberapa penelitian sebelumnya telah menunjukkan adanya pengaruh yang signifikan antara media dengan norma subjektif. Sebuah studi oleh Husin et al. (2016) dan Feiz et al. (2013) menemukan bahwa media konvensional dapat memprediksi pengaruh norma subjektif pada niat beli. Selain itu penelitian oleh Han dan Cheng (2020) juga menjelaskan bahwa media sosial sangat membantu dalam mengaktifkan persepsi norma subjektif seseorang. Salah satu contohnya adalah penelitian mengenai pakaian berkelanjutan yang menunjukkan adanya pengaruh positif dari konten media sosial pada norma subjektif (de Lenne dan Vandenbosch, 2017). Maka dari itu, hipotesis sebagai berikut terbentuk:</w:t>
      </w:r>
    </w:p>
    <w:p w14:paraId="7C6CEBEB"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79A37E71"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H1: Media memiliki pengaruh positif yang signifikan terhadap norma subjektif produk kecantikan konsumen perempuan Generasi Y.</w:t>
      </w:r>
    </w:p>
    <w:p w14:paraId="1036C0CC"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1F8EFC72"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Sharma et al. (2013) yang menemukan bahwa teman adalah kelompok referensi paling kuat ketika wanita mencari produk perawatan kecantikan. Gunawan dan Huarng (2015) menjelaskan lebih lanjut bahwa pengaruh dari teman dan kerabat menciptakan tekanan dengan membentuk norma subjektif yang memotivasi niat konsumen. Sehubungan dengan generasi Y, mereka juga cenderung mendengarkan</w:t>
      </w:r>
    </w:p>
    <w:p w14:paraId="4B776CF1"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 </w:t>
      </w:r>
    </w:p>
    <w:p w14:paraId="3F9B36FD"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pendapat rekan-rekan mereka dalam memilih produk (Tang dan Chan, 2017). Karena norma subjektif mencerminkan bagaimana persepsi referensi dan pengaruh interpersonal (misalnya keluarga, teman, dan kerabat) mempengaruhi dan membentuk sikap konsumen (Lin, 2007), maka hipotesis yang akan peneliti uji adalah :</w:t>
      </w:r>
    </w:p>
    <w:p w14:paraId="40994ECB"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54709524" w14:textId="00842AB0"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H2: Kelompok memiliki pengaruh positif yang signifikan terhadap norma subjektif produk kecantikan konsumen perempuan Generasi Y.</w:t>
      </w:r>
    </w:p>
    <w:p w14:paraId="7E166648"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3C5EE10D" w14:textId="7028384D"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Masih sedikit penelitian yang telah meneliti bagaimana kepercayaan kognitif dapat berpengaruh pada sikap dan persepsi norma sosial terhadap produk kecantikan. Walaupun begitu, terdapat beberapa literatur yang telah menemukan adanya hubungan antara keyakinan kognitif dengan norma subjektif dan sikap konsumen (Martinez et al., 2013). Selain itu, penelitian Till dan Busler (2000) juga menemukan bahwa adanya pengaruh yang positif antara keyakinan kognitif dan niat beli konsumen dalam membeli produk kecantikan yaitu </w:t>
      </w:r>
      <w:r w:rsidR="0034779F" w:rsidRPr="0034779F">
        <w:rPr>
          <w:rFonts w:ascii="Times New Roman" w:hAnsi="Times New Roman" w:cs="Times New Roman"/>
          <w:sz w:val="22"/>
          <w:szCs w:val="22"/>
          <w:lang w:val="id-ID"/>
        </w:rPr>
        <w:t>cologne</w:t>
      </w:r>
      <w:r w:rsidRPr="00373DB0">
        <w:rPr>
          <w:rFonts w:ascii="Times New Roman" w:hAnsi="Times New Roman" w:cs="Times New Roman"/>
          <w:i w:val="0"/>
          <w:sz w:val="22"/>
          <w:szCs w:val="22"/>
          <w:lang w:val="id-ID"/>
        </w:rPr>
        <w:t xml:space="preserve">. Maka dari itu, penelitian ini mengharapkan untuk menguji hubungan keyakinan kognitif dan </w:t>
      </w:r>
      <w:r w:rsidR="00E017ED" w:rsidRPr="00E017ED">
        <w:rPr>
          <w:rFonts w:ascii="Times New Roman" w:hAnsi="Times New Roman" w:cs="Times New Roman"/>
          <w:sz w:val="22"/>
          <w:szCs w:val="22"/>
          <w:lang w:val="id-ID"/>
        </w:rPr>
        <w:t xml:space="preserve">Theory of Reasoned Action </w:t>
      </w:r>
      <w:r w:rsidRPr="00373DB0">
        <w:rPr>
          <w:rFonts w:ascii="Times New Roman" w:hAnsi="Times New Roman" w:cs="Times New Roman"/>
          <w:i w:val="0"/>
          <w:sz w:val="22"/>
          <w:szCs w:val="22"/>
          <w:lang w:val="id-ID"/>
        </w:rPr>
        <w:t xml:space="preserve">dalam pembelian produk kecantikan khususnya </w:t>
      </w:r>
      <w:r w:rsidR="005B2091" w:rsidRPr="005B2091">
        <w:rPr>
          <w:rFonts w:ascii="Times New Roman" w:hAnsi="Times New Roman" w:cs="Times New Roman"/>
          <w:sz w:val="22"/>
          <w:szCs w:val="22"/>
          <w:lang w:val="id-ID"/>
        </w:rPr>
        <w:t>make-up</w:t>
      </w:r>
      <w:r w:rsidRPr="00373DB0">
        <w:rPr>
          <w:rFonts w:ascii="Times New Roman" w:hAnsi="Times New Roman" w:cs="Times New Roman"/>
          <w:i w:val="0"/>
          <w:sz w:val="22"/>
          <w:szCs w:val="22"/>
          <w:lang w:val="id-ID"/>
        </w:rPr>
        <w:t xml:space="preserve"> di Indonesia, maka hipotesis yang akan peneliti uji adalah:</w:t>
      </w:r>
    </w:p>
    <w:p w14:paraId="1EEC842B"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7297344B"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H3: Keyakinan kognitif memiliki pengaruh positif yang signifikan terhadap (a) sikap, (b) norma subjektif dan (c) niat beli konsumen perempuan Generasi Y terhadap produk kecantikan.</w:t>
      </w:r>
    </w:p>
    <w:p w14:paraId="2DBE16CF"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707DDCE3"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Memahami sikap konsumen memiliki peran yang penting mengingat sikap ini mempengaruhi keputusan pembelian ulang (Limbu et al., 2012) dan niat beli secara signifikan (Hsu et al., 2014; Al-Debei et al., 2015). Pernyataan ini juga didukung dengan sebuah studi dari Bellman et al. (2009) yang menyatakan bahwa sikap memiliki pengaruh yang positif dengan niat beli konsumen wanita Gen Y di Amerika Serikat. Maka, untuk mengkonfirmasi pengaruh sikap konsumen terhadap niat beli konsumen terhadap produk kecantikan, maka hipotesis yang peneliti ajukan adalah :</w:t>
      </w:r>
    </w:p>
    <w:p w14:paraId="278FDA91"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54C0A7F1"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lastRenderedPageBreak/>
        <w:t>H4: Sikap konsumen memiliki pengaruh positif yang signifikan terhadap niat beli konsumen perempuan Generasi Y terhadap produk kecantikan.</w:t>
      </w:r>
    </w:p>
    <w:p w14:paraId="7DF7BC63"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 xml:space="preserve"> </w:t>
      </w:r>
    </w:p>
    <w:p w14:paraId="24031B20"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26346987"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r w:rsidRPr="00373DB0">
        <w:rPr>
          <w:rFonts w:ascii="Times New Roman" w:hAnsi="Times New Roman" w:cs="Times New Roman"/>
          <w:i w:val="0"/>
          <w:sz w:val="22"/>
          <w:szCs w:val="22"/>
          <w:lang w:val="id-ID"/>
        </w:rPr>
        <w:t>Chang (1998), Shimp dan Kavas (1984), Vallerand et al. (1992), Tarkiainen dan Sundqvist (2005), dan Al-Swidi et al. (2014) telah menemukan dalam studi mereka bahwa terdapat jalur kausal yang signifikan antara norma subjektif dan sikap yang mengarah ke perilaku (niat membeli). Berbagai studi terkait kosmetik juga telah menemukan bahwa norma subjektif mempengaruhi niat beli konsumen secara signifikan (Kim dan Chung, 2011; Wang dan Polsaram, 2012; Gilitwala dan Nag, 2021). Untuk memastikan pengaruh norma subjektif dan niat beli konsumen terhadap produk kosmetik maka hipotesis berikut diajukan:</w:t>
      </w:r>
    </w:p>
    <w:p w14:paraId="43C11DC9"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62A07545" w14:textId="77777777" w:rsidR="00861A6A" w:rsidRPr="00373DB0" w:rsidRDefault="00861A6A" w:rsidP="00373DB0">
      <w:pPr>
        <w:spacing w:after="0" w:line="240" w:lineRule="auto"/>
        <w:jc w:val="both"/>
        <w:rPr>
          <w:rFonts w:ascii="Times New Roman" w:hAnsi="Times New Roman" w:cs="Times New Roman"/>
          <w:b/>
          <w:bCs/>
          <w:i w:val="0"/>
          <w:sz w:val="22"/>
          <w:szCs w:val="22"/>
          <w:lang w:val="id-ID"/>
        </w:rPr>
      </w:pPr>
      <w:r w:rsidRPr="00373DB0">
        <w:rPr>
          <w:rFonts w:ascii="Times New Roman" w:hAnsi="Times New Roman" w:cs="Times New Roman"/>
          <w:b/>
          <w:bCs/>
          <w:i w:val="0"/>
          <w:sz w:val="22"/>
          <w:szCs w:val="22"/>
          <w:lang w:val="id-ID"/>
        </w:rPr>
        <w:t>H5: Norma subjektif memiliki pengaruh positif yang signifikan terhadap (a) sikap konsumen dan (b) niat beli perempuan Generasi Y terhadap produk kecantikan.</w:t>
      </w:r>
    </w:p>
    <w:p w14:paraId="40BFBC52" w14:textId="77777777" w:rsidR="00861A6A" w:rsidRPr="00373DB0" w:rsidRDefault="00861A6A" w:rsidP="00373DB0">
      <w:pPr>
        <w:spacing w:after="0" w:line="240" w:lineRule="auto"/>
        <w:jc w:val="both"/>
        <w:rPr>
          <w:rFonts w:ascii="Times New Roman" w:hAnsi="Times New Roman" w:cs="Times New Roman"/>
          <w:i w:val="0"/>
          <w:sz w:val="22"/>
          <w:szCs w:val="22"/>
          <w:lang w:val="id-ID"/>
        </w:rPr>
      </w:pPr>
    </w:p>
    <w:p w14:paraId="16A870FB" w14:textId="4625C672" w:rsidR="00861A6A" w:rsidRPr="00373DB0" w:rsidRDefault="00861A6A" w:rsidP="00373DB0">
      <w:pPr>
        <w:spacing w:after="0" w:line="240" w:lineRule="auto"/>
        <w:jc w:val="both"/>
        <w:rPr>
          <w:rFonts w:ascii="Times New Roman" w:hAnsi="Times New Roman" w:cs="Times New Roman"/>
          <w:i w:val="0"/>
          <w:sz w:val="22"/>
          <w:szCs w:val="22"/>
        </w:rPr>
      </w:pPr>
      <w:r w:rsidRPr="00373DB0">
        <w:rPr>
          <w:rFonts w:ascii="Times New Roman" w:hAnsi="Times New Roman" w:cs="Times New Roman"/>
          <w:i w:val="0"/>
          <w:sz w:val="22"/>
          <w:szCs w:val="22"/>
          <w:lang w:val="id-ID"/>
        </w:rPr>
        <w:t xml:space="preserve">Model konseptual yang digunakan dalam penelitian ini merupakan hasil pengembangan dari model konseptual pada penelitian Dalziel dan De Klerk (2021) serta Lin dan Xu (2021). Kerangka konseptual dapat dilihat pada Gambar </w:t>
      </w:r>
      <w:r w:rsidR="00822605" w:rsidRPr="00822605">
        <w:rPr>
          <w:rFonts w:ascii="Times New Roman" w:hAnsi="Times New Roman" w:cs="Times New Roman"/>
          <w:i w:val="0"/>
          <w:iCs w:val="0"/>
          <w:sz w:val="22"/>
          <w:szCs w:val="22"/>
          <w:lang w:val="id-ID"/>
        </w:rPr>
        <w:t>di bawah</w:t>
      </w:r>
      <w:r w:rsidRPr="00373DB0">
        <w:rPr>
          <w:rFonts w:ascii="Times New Roman" w:hAnsi="Times New Roman" w:cs="Times New Roman"/>
          <w:i w:val="0"/>
          <w:sz w:val="22"/>
          <w:szCs w:val="22"/>
          <w:lang w:val="id-ID"/>
        </w:rPr>
        <w:t xml:space="preserve"> yang mengajukan hipotesis bahwa norma subjektif dapat dipengaruhi oleh tiga faktor, yaitu pengaruh media, pengaruh kelompok, dan keyakinan kognitif. Sikap dapat dipengaruhi oleh keyakinan kognitif dan norma subjektif, sedangkan niat beli dipengaruhi oleh sikap, norma subjektif, dan keyakinan kognitif</w:t>
      </w:r>
      <w:r w:rsidR="006D7E35" w:rsidRPr="00373DB0">
        <w:rPr>
          <w:rFonts w:ascii="Times New Roman" w:hAnsi="Times New Roman" w:cs="Times New Roman"/>
          <w:i w:val="0"/>
          <w:sz w:val="22"/>
          <w:szCs w:val="22"/>
        </w:rPr>
        <w:t>.</w:t>
      </w:r>
    </w:p>
    <w:p w14:paraId="7934F7E2" w14:textId="77777777" w:rsidR="00861A6A" w:rsidRPr="00373DB0" w:rsidRDefault="00861A6A" w:rsidP="00373DB0">
      <w:pPr>
        <w:keepNext/>
        <w:spacing w:after="0" w:line="240" w:lineRule="auto"/>
        <w:jc w:val="center"/>
        <w:rPr>
          <w:rFonts w:ascii="Times New Roman" w:hAnsi="Times New Roman" w:cs="Times New Roman"/>
          <w:sz w:val="22"/>
          <w:szCs w:val="22"/>
        </w:rPr>
      </w:pPr>
      <w:r w:rsidRPr="00373DB0">
        <w:rPr>
          <w:rFonts w:ascii="Times New Roman" w:hAnsi="Times New Roman" w:cs="Times New Roman"/>
          <w:noProof/>
          <w:sz w:val="22"/>
          <w:szCs w:val="22"/>
        </w:rPr>
        <w:drawing>
          <wp:inline distT="0" distB="0" distL="0" distR="0" wp14:anchorId="23C3CED9" wp14:editId="29E328FC">
            <wp:extent cx="4320540" cy="2302510"/>
            <wp:effectExtent l="0" t="0" r="3810" b="254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2" cstate="print"/>
                    <a:stretch>
                      <a:fillRect/>
                    </a:stretch>
                  </pic:blipFill>
                  <pic:spPr>
                    <a:xfrm>
                      <a:off x="0" y="0"/>
                      <a:ext cx="4320540" cy="2302510"/>
                    </a:xfrm>
                    <a:prstGeom prst="rect">
                      <a:avLst/>
                    </a:prstGeom>
                  </pic:spPr>
                </pic:pic>
              </a:graphicData>
            </a:graphic>
          </wp:inline>
        </w:drawing>
      </w:r>
    </w:p>
    <w:p w14:paraId="570302D5" w14:textId="621D1167" w:rsidR="00861A6A" w:rsidRPr="00373DB0" w:rsidRDefault="00861A6A" w:rsidP="00373DB0">
      <w:pPr>
        <w:pStyle w:val="Caption"/>
        <w:spacing w:line="240" w:lineRule="auto"/>
        <w:jc w:val="center"/>
        <w:rPr>
          <w:rFonts w:ascii="Times New Roman" w:hAnsi="Times New Roman" w:cs="Times New Roman"/>
          <w:i w:val="0"/>
          <w:color w:val="000000" w:themeColor="text1"/>
          <w:sz w:val="22"/>
          <w:szCs w:val="22"/>
          <w:lang w:val="id-ID"/>
        </w:rPr>
      </w:pPr>
      <w:r w:rsidRPr="00373DB0">
        <w:rPr>
          <w:rFonts w:ascii="Times New Roman" w:hAnsi="Times New Roman" w:cs="Times New Roman"/>
          <w:color w:val="000000" w:themeColor="text1"/>
          <w:sz w:val="22"/>
          <w:szCs w:val="22"/>
        </w:rPr>
        <w:t xml:space="preserve">Gambar </w:t>
      </w:r>
      <w:r w:rsidRPr="00373DB0">
        <w:rPr>
          <w:rFonts w:ascii="Times New Roman" w:hAnsi="Times New Roman" w:cs="Times New Roman"/>
          <w:color w:val="000000" w:themeColor="text1"/>
          <w:sz w:val="22"/>
          <w:szCs w:val="22"/>
        </w:rPr>
        <w:fldChar w:fldCharType="begin"/>
      </w:r>
      <w:r w:rsidRPr="00373DB0">
        <w:rPr>
          <w:rFonts w:ascii="Times New Roman" w:hAnsi="Times New Roman" w:cs="Times New Roman"/>
          <w:color w:val="000000" w:themeColor="text1"/>
          <w:sz w:val="22"/>
          <w:szCs w:val="22"/>
        </w:rPr>
        <w:instrText xml:space="preserve"> SEQ Gambar \* ARABIC </w:instrText>
      </w:r>
      <w:r w:rsidRPr="00373DB0">
        <w:rPr>
          <w:rFonts w:ascii="Times New Roman" w:hAnsi="Times New Roman" w:cs="Times New Roman"/>
          <w:color w:val="000000" w:themeColor="text1"/>
          <w:sz w:val="22"/>
          <w:szCs w:val="22"/>
        </w:rPr>
        <w:fldChar w:fldCharType="separate"/>
      </w:r>
      <w:r w:rsidRPr="00373DB0">
        <w:rPr>
          <w:rFonts w:ascii="Times New Roman" w:hAnsi="Times New Roman" w:cs="Times New Roman"/>
          <w:noProof/>
          <w:color w:val="000000" w:themeColor="text1"/>
          <w:sz w:val="22"/>
          <w:szCs w:val="22"/>
        </w:rPr>
        <w:t>1</w:t>
      </w:r>
      <w:r w:rsidRPr="00373DB0">
        <w:rPr>
          <w:rFonts w:ascii="Times New Roman" w:hAnsi="Times New Roman" w:cs="Times New Roman"/>
          <w:color w:val="000000" w:themeColor="text1"/>
          <w:sz w:val="22"/>
          <w:szCs w:val="22"/>
        </w:rPr>
        <w:fldChar w:fldCharType="end"/>
      </w:r>
      <w:r w:rsidRPr="00373DB0">
        <w:rPr>
          <w:rFonts w:ascii="Times New Roman" w:hAnsi="Times New Roman" w:cs="Times New Roman"/>
          <w:color w:val="000000" w:themeColor="text1"/>
          <w:sz w:val="22"/>
          <w:szCs w:val="22"/>
        </w:rPr>
        <w:t>. Model Konseptual</w:t>
      </w:r>
    </w:p>
    <w:p w14:paraId="29E1DD52" w14:textId="77777777" w:rsidR="007450B1" w:rsidRDefault="007450B1" w:rsidP="004D6955">
      <w:pPr>
        <w:spacing w:after="0" w:line="240" w:lineRule="auto"/>
        <w:jc w:val="both"/>
        <w:rPr>
          <w:rFonts w:ascii="Times New Roman" w:hAnsi="Times New Roman" w:cs="Times New Roman"/>
          <w:i w:val="0"/>
          <w:sz w:val="24"/>
          <w:szCs w:val="24"/>
          <w:lang w:val="id-ID"/>
        </w:rPr>
      </w:pPr>
    </w:p>
    <w:p w14:paraId="4F2B7F7C" w14:textId="3F8EECD3" w:rsidR="006D7E35" w:rsidRPr="002F67C7" w:rsidRDefault="007450B1" w:rsidP="002F67C7">
      <w:pPr>
        <w:spacing w:after="0" w:line="240" w:lineRule="auto"/>
        <w:jc w:val="both"/>
        <w:rPr>
          <w:rFonts w:ascii="Times New Roman" w:hAnsi="Times New Roman" w:cs="Times New Roman"/>
          <w:b/>
          <w:i w:val="0"/>
          <w:sz w:val="24"/>
          <w:szCs w:val="24"/>
        </w:rPr>
      </w:pPr>
      <w:r w:rsidRPr="002F67C7">
        <w:rPr>
          <w:rFonts w:ascii="Times New Roman" w:hAnsi="Times New Roman" w:cs="Times New Roman"/>
          <w:b/>
          <w:i w:val="0"/>
          <w:sz w:val="24"/>
          <w:szCs w:val="24"/>
          <w:lang w:val="id-ID"/>
        </w:rPr>
        <w:t>METODE</w:t>
      </w:r>
      <w:r w:rsidRPr="002F67C7">
        <w:rPr>
          <w:rFonts w:ascii="Times New Roman" w:hAnsi="Times New Roman" w:cs="Times New Roman"/>
          <w:b/>
          <w:i w:val="0"/>
          <w:sz w:val="24"/>
          <w:szCs w:val="24"/>
        </w:rPr>
        <w:t xml:space="preserve"> </w:t>
      </w:r>
      <w:r w:rsidR="00F7510E" w:rsidRPr="002F67C7">
        <w:rPr>
          <w:rFonts w:ascii="Times New Roman" w:hAnsi="Times New Roman" w:cs="Times New Roman"/>
          <w:b/>
          <w:i w:val="0"/>
          <w:sz w:val="24"/>
          <w:szCs w:val="24"/>
        </w:rPr>
        <w:t xml:space="preserve"> </w:t>
      </w:r>
    </w:p>
    <w:p w14:paraId="13955481" w14:textId="60306C17" w:rsidR="00861A6A" w:rsidRPr="002F67C7" w:rsidRDefault="00861A6A" w:rsidP="002F67C7">
      <w:pPr>
        <w:pStyle w:val="BodyText"/>
        <w:spacing w:before="138" w:line="240" w:lineRule="auto"/>
        <w:ind w:right="117"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Penelitian kuantitatif menurut Creswell (1994) adalah suatu jenis penelitian 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menjelaskan fenomena dengan cara mengumpulkan data numerik yang dianalisis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 metode berbasis matematis khususnya statistik. Metode 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kuantitatif dipilih karena penelitian ini ingin meneliti pengaruh dari beberapa variabel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independen terhadap beberapa variabel dependen. Penelitian ini memiliki 6 variabel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laten yaitu pengaruh media, kelompok, keyakinan kognitif, norma subjektif, sikap dan</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niat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beli, serta 25 variabel indikator.</w:t>
      </w:r>
    </w:p>
    <w:p w14:paraId="3DF4D9DA" w14:textId="535A0BA3" w:rsidR="00861A6A" w:rsidRPr="002F67C7" w:rsidRDefault="00861A6A" w:rsidP="002F67C7">
      <w:pPr>
        <w:pStyle w:val="BodyText"/>
        <w:spacing w:line="240" w:lineRule="auto"/>
        <w:ind w:right="112"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Data akan dikumpulkan melalui kuesioner yang terdiri dari 5 items untuk pengaruh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media, 4 items untuk pengaruh kelompok, 4 items untuk norma subjektif, 4 items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 keyakinan kognitif, 4 items untuk sikap terhadap produk kecantikan, dan 3</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items untuk niat beli. Items kuesioner diadaptasi dari jurnal Dalziel dan De Klerk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(2021), Lin dan Xu (2021), Mascarenhas dan Higby (1993), Moschis (1976), Doria et</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al. (2009), Islam and Habib (2009), Ward et al. (2009), Song et al. (2014), Kim 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Karpova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melakukan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modifikasi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beberapa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items,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menyesuaikan dengan konteks produk kecantikan dan mengurangi beberapa item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tidak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sesuai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konteks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produk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kecantikan.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Konstruk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beli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tidak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items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jurnal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referensi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utama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jurnal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Xu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(2021)</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dikarenakan items pada jurnal tersebut sangat spesifik untuk produk </w:t>
      </w:r>
      <w:r w:rsidR="00E017ED" w:rsidRPr="00E017ED">
        <w:rPr>
          <w:rFonts w:ascii="Times New Roman" w:hAnsi="Times New Roman" w:cs="Times New Roman"/>
          <w:color w:val="000000" w:themeColor="text1"/>
          <w:sz w:val="22"/>
          <w:szCs w:val="22"/>
          <w:lang w:val="id-ID"/>
        </w:rPr>
        <w:t xml:space="preserve">bottled water </w:t>
      </w:r>
      <w:r w:rsidRPr="002F67C7">
        <w:rPr>
          <w:rFonts w:ascii="Times New Roman" w:hAnsi="Times New Roman" w:cs="Times New Roman"/>
          <w:i w:val="0"/>
          <w:iCs w:val="0"/>
          <w:color w:val="000000" w:themeColor="text1"/>
          <w:sz w:val="22"/>
          <w:szCs w:val="22"/>
          <w:lang w:val="id-ID"/>
        </w:rPr>
        <w:t xml:space="preserve">sehingga sulit untuk disesuaikan dengan konteks produk kecantikan, yaitu </w:t>
      </w:r>
      <w:r w:rsidR="005B2091" w:rsidRPr="005B2091">
        <w:rPr>
          <w:rFonts w:ascii="Times New Roman" w:hAnsi="Times New Roman" w:cs="Times New Roman"/>
          <w:color w:val="000000" w:themeColor="text1"/>
          <w:sz w:val="22"/>
          <w:szCs w:val="22"/>
          <w:lang w:val="id-ID"/>
        </w:rPr>
        <w:t>make-up</w:t>
      </w:r>
      <w:r w:rsidRPr="002F67C7">
        <w:rPr>
          <w:rFonts w:ascii="Times New Roman" w:hAnsi="Times New Roman" w:cs="Times New Roman"/>
          <w:i w:val="0"/>
          <w:iCs w:val="0"/>
          <w:color w:val="000000" w:themeColor="text1"/>
          <w:sz w:val="22"/>
          <w:szCs w:val="22"/>
          <w:lang w:val="id-ID"/>
        </w:rPr>
        <w: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Maka, untuk konstruk niat beli akan menggunakan items kuesioner yang diadaptasi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dari jurnal Kim dan Karpova (2010) dikarenakan items tersebut memiliki cronbach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alpha yang tinggi (0,94), telah disitasi sebanyak 161 kali, dan pernah dimodifikasi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oleh Dalziel dan De Klerk (2021) dalam konteks serupa, yaitu produk kecantikan.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Masing-</w:t>
      </w:r>
      <w:r w:rsidRPr="002F67C7">
        <w:rPr>
          <w:rFonts w:ascii="Times New Roman" w:hAnsi="Times New Roman" w:cs="Times New Roman"/>
          <w:i w:val="0"/>
          <w:iCs w:val="0"/>
          <w:color w:val="000000" w:themeColor="text1"/>
          <w:sz w:val="22"/>
          <w:szCs w:val="22"/>
          <w:lang w:val="id-ID"/>
        </w:rPr>
        <w:lastRenderedPageBreak/>
        <w:t>masing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item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diteliti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7</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poin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skala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likert,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dimana angka 1</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menunjukkan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sangat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tidak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setuju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angka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7</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menandakan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sangat</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setuju.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Kuesioner dilengkapi dengan cover page untuk menjelaskan tujuan penelitian 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memastikan kerahasiaan data yang dikumpulkan.</w:t>
      </w:r>
    </w:p>
    <w:p w14:paraId="0B36A9A7" w14:textId="77777777" w:rsidR="00373DB0" w:rsidRPr="002F67C7" w:rsidRDefault="00373DB0" w:rsidP="002F67C7">
      <w:pPr>
        <w:pStyle w:val="BodyText"/>
        <w:spacing w:line="240" w:lineRule="auto"/>
        <w:ind w:right="112"/>
        <w:jc w:val="both"/>
        <w:rPr>
          <w:rFonts w:ascii="Times New Roman" w:hAnsi="Times New Roman" w:cs="Times New Roman"/>
          <w:b/>
          <w:bCs/>
          <w:i w:val="0"/>
          <w:iCs w:val="0"/>
          <w:color w:val="000000" w:themeColor="text1"/>
          <w:sz w:val="22"/>
          <w:szCs w:val="22"/>
          <w:lang w:val="id-ID"/>
        </w:rPr>
      </w:pPr>
    </w:p>
    <w:p w14:paraId="4B38FBA5" w14:textId="443DA02D" w:rsidR="00373DB0" w:rsidRPr="002F67C7" w:rsidRDefault="00861A6A" w:rsidP="002F67C7">
      <w:pPr>
        <w:pStyle w:val="BodyText"/>
        <w:spacing w:line="240" w:lineRule="auto"/>
        <w:ind w:right="112"/>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Metode Pengumpulan Data</w:t>
      </w:r>
    </w:p>
    <w:p w14:paraId="5DDF8D33" w14:textId="2A8F7C27" w:rsidR="00373DB0" w:rsidRPr="002F67C7" w:rsidRDefault="00373DB0" w:rsidP="002F67C7">
      <w:pPr>
        <w:pStyle w:val="BodyText"/>
        <w:spacing w:before="80" w:line="240" w:lineRule="auto"/>
        <w:ind w:right="115"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Teknik pengumpulan data dilakukan secara online melalui Google Forms, karena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faktor aksesibilitas dan fleksibilitas survei. Survei memberikan pengenalan singkat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mengenai produk kecantikan, norma subjektif, keyakinan kognitif, niat beli, sikap,</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pengaruh media dan kelompok yang dipakai oleh peneliti di awal untuk memberikan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konteks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jelas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sebelum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responden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menjawab</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pertanyaan.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Kemudian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bagian awal dari kuesioner akan diberikan beberapa pertanyaan mengenai identitas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seperti tahun lahir, jenis kelamin, domisili, frekuensi penggunaan </w:t>
      </w:r>
      <w:r w:rsidR="005B2091" w:rsidRPr="005B2091">
        <w:rPr>
          <w:rFonts w:ascii="Times New Roman" w:hAnsi="Times New Roman" w:cs="Times New Roman"/>
          <w:color w:val="000000" w:themeColor="text1"/>
          <w:sz w:val="22"/>
          <w:szCs w:val="22"/>
          <w:lang w:val="id-ID"/>
        </w:rPr>
        <w:t>make-up</w:t>
      </w:r>
      <w:r w:rsidRPr="002F67C7">
        <w:rPr>
          <w:rFonts w:ascii="Times New Roman" w:hAnsi="Times New Roman" w:cs="Times New Roman"/>
          <w:i w:val="0"/>
          <w:iCs w:val="0"/>
          <w:color w:val="000000" w:themeColor="text1"/>
          <w:sz w:val="22"/>
          <w:szCs w:val="22"/>
          <w:lang w:val="id-ID"/>
        </w:rPr>
        <w:t xml:space="preserve"> sebagai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proses filtrasi responden agar sesuai dengan kriteria yang dibutuhkan.</w:t>
      </w:r>
    </w:p>
    <w:p w14:paraId="71690597" w14:textId="77777777" w:rsidR="00373DB0" w:rsidRPr="002F67C7" w:rsidRDefault="00373DB0" w:rsidP="002F67C7">
      <w:pPr>
        <w:pStyle w:val="BodyText"/>
        <w:spacing w:before="80" w:line="240" w:lineRule="auto"/>
        <w:ind w:right="115"/>
        <w:jc w:val="both"/>
        <w:rPr>
          <w:rFonts w:ascii="Times New Roman" w:hAnsi="Times New Roman" w:cs="Times New Roman"/>
          <w:i w:val="0"/>
          <w:iCs w:val="0"/>
          <w:color w:val="000000" w:themeColor="text1"/>
          <w:sz w:val="22"/>
          <w:szCs w:val="22"/>
          <w:lang w:val="id-ID"/>
        </w:rPr>
      </w:pPr>
    </w:p>
    <w:p w14:paraId="33B52F08" w14:textId="6438C84C" w:rsidR="00373DB0" w:rsidRPr="002F67C7" w:rsidRDefault="00373DB0" w:rsidP="002F67C7">
      <w:pPr>
        <w:pStyle w:val="BodyText"/>
        <w:spacing w:before="80" w:line="240" w:lineRule="auto"/>
        <w:ind w:right="115"/>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Pengembangan Instrumen Penelitian</w:t>
      </w:r>
    </w:p>
    <w:p w14:paraId="0869D302" w14:textId="07B6FD46" w:rsidR="00373DB0" w:rsidRPr="002F67C7" w:rsidRDefault="00373DB0" w:rsidP="002F67C7">
      <w:pPr>
        <w:pStyle w:val="BodyText"/>
        <w:spacing w:before="138" w:line="240" w:lineRule="auto"/>
        <w:ind w:right="113"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Peneliti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metode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pengumpulan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survei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 berisi 25 item pertanyaan terstruktur sebagai alat ukur dan instrumen berupa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kuesioner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online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diadaptasi</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dari jurnal Dalziel dan De Klerk (2021) serta Lin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Xu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(2021).</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Dari penelitian-penelitian tersebut, items ini telah dipakai 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hasil Cronbach’s Alpha masing-masing di atas 0.6, sehingga dapat dikatakan bahwa</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items tersebut dapat diandalkan (Malhotra,2010) dan layak untuk digunakan dalam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penggunaannya,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item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tersebut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dimodifikasi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sesuai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konteks produk kecantikan, khususnya </w:t>
      </w:r>
      <w:r w:rsidR="005B2091" w:rsidRPr="005B2091">
        <w:rPr>
          <w:rFonts w:ascii="Times New Roman" w:hAnsi="Times New Roman" w:cs="Times New Roman"/>
          <w:color w:val="000000" w:themeColor="text1"/>
          <w:sz w:val="22"/>
          <w:szCs w:val="22"/>
          <w:lang w:val="id-ID"/>
        </w:rPr>
        <w:t>make-up</w:t>
      </w:r>
      <w:r w:rsidRPr="002F67C7">
        <w:rPr>
          <w:rFonts w:ascii="Times New Roman" w:hAnsi="Times New Roman" w:cs="Times New Roman"/>
          <w:i w:val="0"/>
          <w:iCs w:val="0"/>
          <w:color w:val="000000" w:themeColor="text1"/>
          <w:sz w:val="22"/>
          <w:szCs w:val="22"/>
          <w:lang w:val="id-ID"/>
        </w:rPr>
        <w:t>, serta beberapa items yang tidak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sesuai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konteks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produk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kecantikan</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tidak digunakan dalam penelitian ini.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Skala items yang ingin diteliti kemudian diterjemahkan </w:t>
      </w:r>
      <w:r w:rsidR="0034779F" w:rsidRPr="0034779F">
        <w:rPr>
          <w:rFonts w:ascii="Times New Roman" w:hAnsi="Times New Roman" w:cs="Times New Roman"/>
          <w:i w:val="0"/>
          <w:iCs w:val="0"/>
          <w:color w:val="000000" w:themeColor="text1"/>
          <w:sz w:val="22"/>
          <w:szCs w:val="22"/>
          <w:lang w:val="id-ID"/>
        </w:rPr>
        <w:t>ke dalam</w:t>
      </w:r>
      <w:r w:rsidRPr="002F67C7">
        <w:rPr>
          <w:rFonts w:ascii="Times New Roman" w:hAnsi="Times New Roman" w:cs="Times New Roman"/>
          <w:i w:val="0"/>
          <w:iCs w:val="0"/>
          <w:color w:val="000000" w:themeColor="text1"/>
          <w:sz w:val="22"/>
          <w:szCs w:val="22"/>
          <w:lang w:val="id-ID"/>
        </w:rPr>
        <w:t xml:space="preserve"> bahasa Indonesia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oleh guru Bahasa Inggris Riana S,S. Modifikasi ini dilakukan agar pertanyaan dapat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dipahami lebih mudah dan benar oleh responden di Indonesia.</w:t>
      </w:r>
    </w:p>
    <w:p w14:paraId="7062F230" w14:textId="61655B3B" w:rsidR="00373DB0" w:rsidRPr="002F67C7" w:rsidRDefault="00373DB0" w:rsidP="002F67C7">
      <w:pPr>
        <w:pStyle w:val="BodyText"/>
        <w:spacing w:before="138" w:line="240" w:lineRule="auto"/>
        <w:ind w:right="113"/>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Prosedur Sampling</w:t>
      </w:r>
    </w:p>
    <w:p w14:paraId="6DC55B07" w14:textId="61061238" w:rsidR="00373DB0" w:rsidRPr="002F67C7" w:rsidRDefault="00373DB0" w:rsidP="002F67C7">
      <w:pPr>
        <w:pStyle w:val="BodyText"/>
        <w:spacing w:before="138" w:line="240" w:lineRule="auto"/>
        <w:ind w:right="114" w:firstLine="720"/>
        <w:jc w:val="both"/>
        <w:rPr>
          <w:rFonts w:ascii="Times New Roman" w:hAnsi="Times New Roman" w:cs="Times New Roman"/>
          <w:i w:val="0"/>
          <w:iCs w:val="0"/>
          <w:color w:val="000000" w:themeColor="text1"/>
          <w:sz w:val="22"/>
          <w:szCs w:val="22"/>
        </w:rPr>
      </w:pP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difokuskan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segmen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wanita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Generasi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yaitu yang lahir 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tahun 1981 hingga 1999 yang ada di Indonesia. Dalam menentukan jumlah 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dikarenakan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jumlah</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populasi yang tidak pasti maka peneliti menggunakan rumus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Hair et al. (2018) yang menyarankan minimum rasio yang digunakan antara jumlah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pertanyaan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adalah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5:1,</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maka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dari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perbandingan</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10:1</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jumlah</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variabel</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diteliti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sebesar</w:t>
      </w:r>
      <w:r w:rsidRPr="002F67C7">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z w:val="22"/>
          <w:szCs w:val="22"/>
          <w:lang w:val="id-ID"/>
        </w:rPr>
        <w:t>25</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variabel,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sehingga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diperoleh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sebesar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250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perempuan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Generasi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berdomisili di Indonesia</w:t>
      </w:r>
      <w:r w:rsidRPr="002F67C7">
        <w:rPr>
          <w:rFonts w:ascii="Times New Roman" w:hAnsi="Times New Roman" w:cs="Times New Roman"/>
          <w:i w:val="0"/>
          <w:iCs w:val="0"/>
          <w:color w:val="000000" w:themeColor="text1"/>
          <w:sz w:val="22"/>
          <w:szCs w:val="22"/>
        </w:rPr>
        <w:t>.</w:t>
      </w:r>
    </w:p>
    <w:p w14:paraId="5059A36C" w14:textId="77777777" w:rsidR="00373DB0" w:rsidRPr="002F67C7" w:rsidRDefault="00373DB0" w:rsidP="002F67C7">
      <w:pPr>
        <w:spacing w:line="240" w:lineRule="auto"/>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Teknik</w:t>
      </w:r>
      <w:r w:rsidRPr="002F67C7">
        <w:rPr>
          <w:rFonts w:ascii="Times New Roman" w:hAnsi="Times New Roman" w:cs="Times New Roman"/>
          <w:b/>
          <w:bCs/>
          <w:i w:val="0"/>
          <w:iCs w:val="0"/>
          <w:color w:val="000000" w:themeColor="text1"/>
          <w:spacing w:val="-6"/>
          <w:sz w:val="22"/>
          <w:szCs w:val="22"/>
          <w:lang w:val="id-ID"/>
        </w:rPr>
        <w:t xml:space="preserve"> </w:t>
      </w:r>
      <w:r w:rsidRPr="002F67C7">
        <w:rPr>
          <w:rFonts w:ascii="Times New Roman" w:hAnsi="Times New Roman" w:cs="Times New Roman"/>
          <w:b/>
          <w:bCs/>
          <w:i w:val="0"/>
          <w:iCs w:val="0"/>
          <w:color w:val="000000" w:themeColor="text1"/>
          <w:sz w:val="22"/>
          <w:szCs w:val="22"/>
          <w:lang w:val="id-ID"/>
        </w:rPr>
        <w:t>Pengambilan</w:t>
      </w:r>
      <w:r w:rsidRPr="002F67C7">
        <w:rPr>
          <w:rFonts w:ascii="Times New Roman" w:hAnsi="Times New Roman" w:cs="Times New Roman"/>
          <w:b/>
          <w:bCs/>
          <w:i w:val="0"/>
          <w:iCs w:val="0"/>
          <w:color w:val="000000" w:themeColor="text1"/>
          <w:spacing w:val="-6"/>
          <w:sz w:val="22"/>
          <w:szCs w:val="22"/>
          <w:lang w:val="id-ID"/>
        </w:rPr>
        <w:t xml:space="preserve"> </w:t>
      </w:r>
      <w:r w:rsidRPr="002F67C7">
        <w:rPr>
          <w:rFonts w:ascii="Times New Roman" w:hAnsi="Times New Roman" w:cs="Times New Roman"/>
          <w:b/>
          <w:bCs/>
          <w:i w:val="0"/>
          <w:iCs w:val="0"/>
          <w:color w:val="000000" w:themeColor="text1"/>
          <w:sz w:val="22"/>
          <w:szCs w:val="22"/>
          <w:lang w:val="id-ID"/>
        </w:rPr>
        <w:t>Sampel</w:t>
      </w:r>
    </w:p>
    <w:p w14:paraId="77EF87D5" w14:textId="19DF5069" w:rsidR="00373DB0" w:rsidRPr="002F67C7" w:rsidRDefault="00373DB0" w:rsidP="00E017ED">
      <w:pPr>
        <w:spacing w:line="240" w:lineRule="auto"/>
        <w:ind w:firstLine="720"/>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Peneliti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melakukan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pengambilan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67"/>
          <w:sz w:val="22"/>
          <w:szCs w:val="22"/>
          <w:lang w:val="id-ID"/>
        </w:rPr>
        <w:t xml:space="preserve"> </w:t>
      </w:r>
      <w:r w:rsidRPr="002F67C7">
        <w:rPr>
          <w:rFonts w:ascii="Times New Roman" w:hAnsi="Times New Roman" w:cs="Times New Roman"/>
          <w:i w:val="0"/>
          <w:iCs w:val="0"/>
          <w:color w:val="000000" w:themeColor="text1"/>
          <w:sz w:val="22"/>
          <w:szCs w:val="22"/>
          <w:lang w:val="id-ID"/>
        </w:rPr>
        <w:t>teknik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non-probability sampling berupa convenience sampling. Menurut Etikan et al. (2015)</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convenience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sampling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adalah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jenis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pengambilan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non-random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dimana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anggota populasi target yang memenuhi kriteria praktis tertentu seperti, kemudahan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aksesibilitas dan ketersediaan untuk berpartisipasi pada sebuah studi. Kuesioner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disebarkan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melalui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platform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Instagram,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WhatsApp,</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Line.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Waktu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pengumpulan data adalah selama 2 minggu. Peserta dijamin tentang kerahasiaan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informasi mereka dan bahwa data akan hanya digunakan untuk analisis statistik.</w:t>
      </w:r>
    </w:p>
    <w:p w14:paraId="0D8F0EF6" w14:textId="77777777" w:rsidR="00373DB0" w:rsidRPr="002F67C7" w:rsidRDefault="00373DB0" w:rsidP="002F67C7">
      <w:pPr>
        <w:pStyle w:val="BodyText"/>
        <w:spacing w:before="138" w:line="240" w:lineRule="auto"/>
        <w:ind w:right="118"/>
        <w:jc w:val="both"/>
        <w:rPr>
          <w:rFonts w:ascii="Times New Roman" w:hAnsi="Times New Roman" w:cs="Times New Roman"/>
          <w:b/>
          <w:bCs/>
          <w:i w:val="0"/>
          <w:iCs w:val="0"/>
          <w:color w:val="000000" w:themeColor="text1"/>
          <w:sz w:val="22"/>
          <w:szCs w:val="22"/>
          <w:lang w:val="id-ID"/>
        </w:rPr>
      </w:pPr>
    </w:p>
    <w:p w14:paraId="3B3AE9D8" w14:textId="271C8E62" w:rsidR="00373DB0" w:rsidRPr="002F67C7" w:rsidRDefault="00373DB0" w:rsidP="002F67C7">
      <w:pPr>
        <w:pStyle w:val="BodyText"/>
        <w:spacing w:before="138" w:line="240" w:lineRule="auto"/>
        <w:ind w:right="118"/>
        <w:jc w:val="both"/>
        <w:rPr>
          <w:rFonts w:ascii="Times New Roman" w:hAnsi="Times New Roman" w:cs="Times New Roman"/>
          <w:b/>
          <w:bCs/>
          <w:i w:val="0"/>
          <w:iCs w:val="0"/>
          <w:color w:val="000000" w:themeColor="text1"/>
          <w:sz w:val="22"/>
          <w:szCs w:val="22"/>
        </w:rPr>
      </w:pPr>
      <w:r w:rsidRPr="002F67C7">
        <w:rPr>
          <w:rFonts w:ascii="Times New Roman" w:hAnsi="Times New Roman" w:cs="Times New Roman"/>
          <w:b/>
          <w:bCs/>
          <w:i w:val="0"/>
          <w:iCs w:val="0"/>
          <w:color w:val="000000" w:themeColor="text1"/>
          <w:sz w:val="22"/>
          <w:szCs w:val="22"/>
          <w:lang w:val="id-ID"/>
        </w:rPr>
        <w:t>Prosedur Uji Statisti</w:t>
      </w:r>
      <w:r w:rsidRPr="002F67C7">
        <w:rPr>
          <w:rFonts w:ascii="Times New Roman" w:hAnsi="Times New Roman" w:cs="Times New Roman"/>
          <w:b/>
          <w:bCs/>
          <w:i w:val="0"/>
          <w:iCs w:val="0"/>
          <w:color w:val="000000" w:themeColor="text1"/>
          <w:sz w:val="22"/>
          <w:szCs w:val="22"/>
        </w:rPr>
        <w:t>k</w:t>
      </w:r>
    </w:p>
    <w:p w14:paraId="5E29D9DC" w14:textId="3841FCEB" w:rsidR="00373DB0" w:rsidRPr="002F67C7" w:rsidRDefault="00373DB0" w:rsidP="002F67C7">
      <w:pPr>
        <w:pStyle w:val="BodyText"/>
        <w:spacing w:before="138" w:line="240" w:lineRule="auto"/>
        <w:ind w:right="118"/>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b/>
          <w:i w:val="0"/>
          <w:iCs w:val="0"/>
          <w:color w:val="000000" w:themeColor="text1"/>
          <w:sz w:val="22"/>
          <w:szCs w:val="22"/>
          <w:lang w:val="id-ID"/>
        </w:rPr>
        <w:t>Uji</w:t>
      </w:r>
      <w:r w:rsidRPr="002F67C7">
        <w:rPr>
          <w:rFonts w:ascii="Times New Roman" w:hAnsi="Times New Roman" w:cs="Times New Roman"/>
          <w:b/>
          <w:i w:val="0"/>
          <w:iCs w:val="0"/>
          <w:color w:val="000000" w:themeColor="text1"/>
          <w:spacing w:val="-3"/>
          <w:sz w:val="22"/>
          <w:szCs w:val="22"/>
          <w:lang w:val="id-ID"/>
        </w:rPr>
        <w:t xml:space="preserve"> </w:t>
      </w:r>
      <w:r w:rsidR="00822605" w:rsidRPr="00822605">
        <w:rPr>
          <w:rFonts w:ascii="Times New Roman" w:hAnsi="Times New Roman" w:cs="Times New Roman"/>
          <w:b/>
          <w:color w:val="000000" w:themeColor="text1"/>
          <w:sz w:val="22"/>
          <w:szCs w:val="22"/>
          <w:lang w:val="id-ID"/>
        </w:rPr>
        <w:t>Pilot test</w:t>
      </w:r>
      <w:r w:rsidR="00EE7E09" w:rsidRPr="00EE7E09">
        <w:rPr>
          <w:rFonts w:ascii="Times New Roman" w:hAnsi="Times New Roman" w:cs="Times New Roman"/>
          <w:b/>
          <w:color w:val="000000" w:themeColor="text1"/>
          <w:sz w:val="22"/>
          <w:szCs w:val="22"/>
          <w:lang w:val="id-ID"/>
        </w:rPr>
        <w:t xml:space="preserve"> </w:t>
      </w:r>
      <w:r w:rsidRPr="002F67C7">
        <w:rPr>
          <w:rFonts w:ascii="Times New Roman" w:hAnsi="Times New Roman" w:cs="Times New Roman"/>
          <w:b/>
          <w:i w:val="0"/>
          <w:iCs w:val="0"/>
          <w:color w:val="000000" w:themeColor="text1"/>
          <w:sz w:val="22"/>
          <w:szCs w:val="22"/>
          <w:lang w:val="id-ID"/>
        </w:rPr>
        <w:t>dan</w:t>
      </w:r>
      <w:r w:rsidRPr="002F67C7">
        <w:rPr>
          <w:rFonts w:ascii="Times New Roman" w:hAnsi="Times New Roman" w:cs="Times New Roman"/>
          <w:b/>
          <w:i w:val="0"/>
          <w:iCs w:val="0"/>
          <w:color w:val="000000" w:themeColor="text1"/>
          <w:spacing w:val="-3"/>
          <w:sz w:val="22"/>
          <w:szCs w:val="22"/>
          <w:lang w:val="id-ID"/>
        </w:rPr>
        <w:t xml:space="preserve"> </w:t>
      </w:r>
      <w:r w:rsidR="00EE7E09" w:rsidRPr="00EE7E09">
        <w:rPr>
          <w:rFonts w:ascii="Times New Roman" w:hAnsi="Times New Roman" w:cs="Times New Roman"/>
          <w:b/>
          <w:color w:val="000000" w:themeColor="text1"/>
          <w:sz w:val="22"/>
          <w:szCs w:val="22"/>
          <w:lang w:val="id-ID"/>
        </w:rPr>
        <w:t xml:space="preserve">Main Test </w:t>
      </w:r>
    </w:p>
    <w:p w14:paraId="05609BEF" w14:textId="065901DE" w:rsidR="00373DB0" w:rsidRPr="002F67C7" w:rsidRDefault="00373DB0" w:rsidP="002F67C7">
      <w:pPr>
        <w:pStyle w:val="BodyText"/>
        <w:spacing w:before="138" w:line="240" w:lineRule="auto"/>
        <w:ind w:right="112"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Sebelum penelitian dilakukan, akan dilakukan pilot study, yaitu penelitian kecil 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menguji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protokol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instrumen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pengumpulan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strategi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perekrutan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 dan teknik penelitian lainnya dalam persiapan untuk penelitian yang lebih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besar (Stewart, 1999). Pengujian yang dilakukan dalam pilot study ini dilakukan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memberikan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kuesioner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utama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terlebih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dahulu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10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persen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dari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responden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utama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(Connelly,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2008)</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250</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responden wanita gen 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 lahir antara tahun 1981 dan 1999. Sehingga, jumlah responden untuk pilot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study adalah minimum sebanyak 25 responden. </w:t>
      </w:r>
      <w:r w:rsidR="00822605" w:rsidRPr="00822605">
        <w:rPr>
          <w:rFonts w:ascii="Times New Roman" w:hAnsi="Times New Roman" w:cs="Times New Roman"/>
          <w:color w:val="000000" w:themeColor="text1"/>
          <w:sz w:val="22"/>
          <w:szCs w:val="22"/>
          <w:lang w:val="id-ID"/>
        </w:rPr>
        <w:t>Pilot test</w:t>
      </w:r>
      <w:r w:rsidR="00EE7E09" w:rsidRPr="00EE7E09">
        <w:rPr>
          <w:rFonts w:ascii="Times New Roman" w:hAnsi="Times New Roman" w:cs="Times New Roman"/>
          <w:color w:val="000000" w:themeColor="text1"/>
          <w:sz w:val="22"/>
          <w:szCs w:val="22"/>
          <w:lang w:val="id-ID"/>
        </w:rPr>
        <w:t xml:space="preserve"> </w:t>
      </w:r>
      <w:r w:rsidRPr="002F67C7">
        <w:rPr>
          <w:rFonts w:ascii="Times New Roman" w:hAnsi="Times New Roman" w:cs="Times New Roman"/>
          <w:i w:val="0"/>
          <w:iCs w:val="0"/>
          <w:color w:val="000000" w:themeColor="text1"/>
          <w:sz w:val="22"/>
          <w:szCs w:val="22"/>
          <w:lang w:val="id-ID"/>
        </w:rPr>
        <w:t>ini diuji dengan exploratory</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factor analysis (EFA) dengan tujuan menghilangkan indikator variabel yang kurang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sesuai agar tidak merusak hasil akhir pada </w:t>
      </w:r>
      <w:r w:rsidR="00EE7E09" w:rsidRPr="00EE7E09">
        <w:rPr>
          <w:rFonts w:ascii="Times New Roman" w:hAnsi="Times New Roman" w:cs="Times New Roman"/>
          <w:color w:val="000000" w:themeColor="text1"/>
          <w:sz w:val="22"/>
          <w:szCs w:val="22"/>
          <w:lang w:val="id-ID"/>
        </w:rPr>
        <w:t xml:space="preserve">Main Test </w:t>
      </w:r>
      <w:r w:rsidRPr="002F67C7">
        <w:rPr>
          <w:rFonts w:ascii="Times New Roman" w:hAnsi="Times New Roman" w:cs="Times New Roman"/>
          <w:i w:val="0"/>
          <w:iCs w:val="0"/>
          <w:color w:val="000000" w:themeColor="text1"/>
          <w:sz w:val="22"/>
          <w:szCs w:val="22"/>
          <w:lang w:val="id-ID"/>
        </w:rPr>
        <w:t xml:space="preserve"> (Hair et al., 2018). Hasil dari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pilot study tersebut kemudian diukur validitas dan reliabilitasnya. Jika data pilot study</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tidak valid dan terpercaya maka peneliti akan melakukan </w:t>
      </w:r>
      <w:r w:rsidR="00EE7E09" w:rsidRPr="00EE7E09">
        <w:rPr>
          <w:rFonts w:ascii="Times New Roman" w:hAnsi="Times New Roman" w:cs="Times New Roman"/>
          <w:color w:val="000000" w:themeColor="text1"/>
          <w:sz w:val="22"/>
          <w:szCs w:val="22"/>
          <w:lang w:val="id-ID"/>
        </w:rPr>
        <w:t xml:space="preserve">Focus Group Discussion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jumlah</w:t>
      </w:r>
      <w:r w:rsidRPr="002F67C7">
        <w:rPr>
          <w:rFonts w:ascii="Times New Roman" w:hAnsi="Times New Roman" w:cs="Times New Roman"/>
          <w:i w:val="0"/>
          <w:iCs w:val="0"/>
          <w:color w:val="000000" w:themeColor="text1"/>
          <w:spacing w:val="45"/>
          <w:sz w:val="22"/>
          <w:szCs w:val="22"/>
          <w:lang w:val="id-ID"/>
        </w:rPr>
        <w:t xml:space="preserve"> </w:t>
      </w:r>
      <w:r w:rsidRPr="002F67C7">
        <w:rPr>
          <w:rFonts w:ascii="Times New Roman" w:hAnsi="Times New Roman" w:cs="Times New Roman"/>
          <w:i w:val="0"/>
          <w:iCs w:val="0"/>
          <w:color w:val="000000" w:themeColor="text1"/>
          <w:sz w:val="22"/>
          <w:szCs w:val="22"/>
          <w:lang w:val="id-ID"/>
        </w:rPr>
        <w:t>peserta</w:t>
      </w:r>
      <w:r w:rsidRPr="002F67C7">
        <w:rPr>
          <w:rFonts w:ascii="Times New Roman" w:hAnsi="Times New Roman" w:cs="Times New Roman"/>
          <w:i w:val="0"/>
          <w:iCs w:val="0"/>
          <w:color w:val="000000" w:themeColor="text1"/>
          <w:spacing w:val="45"/>
          <w:sz w:val="22"/>
          <w:szCs w:val="22"/>
          <w:lang w:val="id-ID"/>
        </w:rPr>
        <w:t xml:space="preserve"> </w:t>
      </w:r>
      <w:r w:rsidRPr="002F67C7">
        <w:rPr>
          <w:rFonts w:ascii="Times New Roman" w:hAnsi="Times New Roman" w:cs="Times New Roman"/>
          <w:i w:val="0"/>
          <w:iCs w:val="0"/>
          <w:color w:val="000000" w:themeColor="text1"/>
          <w:sz w:val="22"/>
          <w:szCs w:val="22"/>
          <w:lang w:val="id-ID"/>
        </w:rPr>
        <w:t>4</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lastRenderedPageBreak/>
        <w:t>hingga</w:t>
      </w:r>
      <w:r w:rsidRPr="002F67C7">
        <w:rPr>
          <w:rFonts w:ascii="Times New Roman" w:hAnsi="Times New Roman" w:cs="Times New Roman"/>
          <w:i w:val="0"/>
          <w:iCs w:val="0"/>
          <w:color w:val="000000" w:themeColor="text1"/>
          <w:spacing w:val="45"/>
          <w:sz w:val="22"/>
          <w:szCs w:val="22"/>
          <w:lang w:val="id-ID"/>
        </w:rPr>
        <w:t xml:space="preserve"> </w:t>
      </w:r>
      <w:r w:rsidRPr="002F67C7">
        <w:rPr>
          <w:rFonts w:ascii="Times New Roman" w:hAnsi="Times New Roman" w:cs="Times New Roman"/>
          <w:i w:val="0"/>
          <w:iCs w:val="0"/>
          <w:color w:val="000000" w:themeColor="text1"/>
          <w:sz w:val="22"/>
          <w:szCs w:val="22"/>
          <w:lang w:val="id-ID"/>
        </w:rPr>
        <w:t>7</w:t>
      </w:r>
      <w:r w:rsidRPr="002F67C7">
        <w:rPr>
          <w:rFonts w:ascii="Times New Roman" w:hAnsi="Times New Roman" w:cs="Times New Roman"/>
          <w:i w:val="0"/>
          <w:iCs w:val="0"/>
          <w:color w:val="000000" w:themeColor="text1"/>
          <w:spacing w:val="45"/>
          <w:sz w:val="22"/>
          <w:szCs w:val="22"/>
          <w:lang w:val="id-ID"/>
        </w:rPr>
        <w:t xml:space="preserve"> </w:t>
      </w:r>
      <w:r w:rsidRPr="002F67C7">
        <w:rPr>
          <w:rFonts w:ascii="Times New Roman" w:hAnsi="Times New Roman" w:cs="Times New Roman"/>
          <w:i w:val="0"/>
          <w:iCs w:val="0"/>
          <w:color w:val="000000" w:themeColor="text1"/>
          <w:sz w:val="22"/>
          <w:szCs w:val="22"/>
          <w:lang w:val="id-ID"/>
        </w:rPr>
        <w:t>orang</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(Koentjoro,</w:t>
      </w:r>
      <w:r w:rsidRPr="002F67C7">
        <w:rPr>
          <w:rFonts w:ascii="Times New Roman" w:hAnsi="Times New Roman" w:cs="Times New Roman"/>
          <w:i w:val="0"/>
          <w:iCs w:val="0"/>
          <w:color w:val="000000" w:themeColor="text1"/>
          <w:spacing w:val="45"/>
          <w:sz w:val="22"/>
          <w:szCs w:val="22"/>
          <w:lang w:val="id-ID"/>
        </w:rPr>
        <w:t xml:space="preserve"> </w:t>
      </w:r>
      <w:r w:rsidRPr="002F67C7">
        <w:rPr>
          <w:rFonts w:ascii="Times New Roman" w:hAnsi="Times New Roman" w:cs="Times New Roman"/>
          <w:i w:val="0"/>
          <w:iCs w:val="0"/>
          <w:color w:val="000000" w:themeColor="text1"/>
          <w:sz w:val="22"/>
          <w:szCs w:val="22"/>
          <w:lang w:val="id-ID"/>
        </w:rPr>
        <w:t>2005).</w:t>
      </w:r>
      <w:r w:rsidRPr="002F67C7">
        <w:rPr>
          <w:rFonts w:ascii="Times New Roman" w:hAnsi="Times New Roman" w:cs="Times New Roman"/>
          <w:i w:val="0"/>
          <w:iCs w:val="0"/>
          <w:color w:val="000000" w:themeColor="text1"/>
          <w:spacing w:val="30"/>
          <w:sz w:val="22"/>
          <w:szCs w:val="22"/>
          <w:lang w:val="id-ID"/>
        </w:rPr>
        <w:t xml:space="preserve"> </w:t>
      </w:r>
      <w:r w:rsidRPr="002F67C7">
        <w:rPr>
          <w:rFonts w:ascii="Times New Roman" w:hAnsi="Times New Roman" w:cs="Times New Roman"/>
          <w:i w:val="0"/>
          <w:iCs w:val="0"/>
          <w:color w:val="000000" w:themeColor="text1"/>
          <w:sz w:val="22"/>
          <w:szCs w:val="22"/>
          <w:lang w:val="id-ID"/>
        </w:rPr>
        <w:t>Sebaliknya,</w:t>
      </w:r>
      <w:r w:rsidRPr="002F67C7">
        <w:rPr>
          <w:rFonts w:ascii="Times New Roman" w:hAnsi="Times New Roman" w:cs="Times New Roman"/>
          <w:i w:val="0"/>
          <w:iCs w:val="0"/>
          <w:color w:val="000000" w:themeColor="text1"/>
          <w:spacing w:val="30"/>
          <w:sz w:val="22"/>
          <w:szCs w:val="22"/>
          <w:lang w:val="id-ID"/>
        </w:rPr>
        <w:t xml:space="preserve"> </w:t>
      </w:r>
      <w:r w:rsidRPr="002F67C7">
        <w:rPr>
          <w:rFonts w:ascii="Times New Roman" w:hAnsi="Times New Roman" w:cs="Times New Roman"/>
          <w:i w:val="0"/>
          <w:iCs w:val="0"/>
          <w:color w:val="000000" w:themeColor="text1"/>
          <w:sz w:val="22"/>
          <w:szCs w:val="22"/>
          <w:lang w:val="id-ID"/>
        </w:rPr>
        <w:t>jika</w:t>
      </w:r>
      <w:r w:rsidRPr="002F67C7">
        <w:rPr>
          <w:rFonts w:ascii="Times New Roman" w:hAnsi="Times New Roman" w:cs="Times New Roman"/>
          <w:i w:val="0"/>
          <w:iCs w:val="0"/>
          <w:color w:val="000000" w:themeColor="text1"/>
          <w:spacing w:val="30"/>
          <w:sz w:val="22"/>
          <w:szCs w:val="22"/>
          <w:lang w:val="id-ID"/>
        </w:rPr>
        <w:t xml:space="preserve"> </w:t>
      </w:r>
      <w:r w:rsidRPr="002F67C7">
        <w:rPr>
          <w:rFonts w:ascii="Times New Roman" w:hAnsi="Times New Roman" w:cs="Times New Roman"/>
          <w:i w:val="0"/>
          <w:iCs w:val="0"/>
          <w:color w:val="000000" w:themeColor="text1"/>
          <w:sz w:val="22"/>
          <w:szCs w:val="22"/>
          <w:lang w:val="id-ID"/>
        </w:rPr>
        <w:t>data</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pilot study tersebut sudah terbukti valid dan terpercaya, maka dapat dilanjutkan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dengan uji </w:t>
      </w:r>
      <w:r w:rsidR="00EE7E09" w:rsidRPr="00EE7E09">
        <w:rPr>
          <w:rFonts w:ascii="Times New Roman" w:hAnsi="Times New Roman" w:cs="Times New Roman"/>
          <w:color w:val="000000" w:themeColor="text1"/>
          <w:sz w:val="22"/>
          <w:szCs w:val="22"/>
          <w:lang w:val="id-ID"/>
        </w:rPr>
        <w:t xml:space="preserve">Main Test </w:t>
      </w:r>
      <w:r w:rsidRPr="002F67C7">
        <w:rPr>
          <w:rFonts w:ascii="Times New Roman" w:hAnsi="Times New Roman" w:cs="Times New Roman"/>
          <w:i w:val="0"/>
          <w:iCs w:val="0"/>
          <w:color w:val="000000" w:themeColor="text1"/>
          <w:sz w:val="22"/>
          <w:szCs w:val="22"/>
          <w:lang w:val="id-ID"/>
        </w:rPr>
        <w:t xml:space="preserve"> dimana instrumen penelitian yaitu kuesioner dapat disebarkan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kepada seluruh sampel penelitian (Hair et al., 2018) yakni 250 responden.</w:t>
      </w:r>
    </w:p>
    <w:p w14:paraId="1AA4BA1C" w14:textId="1C55FE06" w:rsidR="00373DB0" w:rsidRPr="002F67C7" w:rsidRDefault="00373DB0" w:rsidP="002F67C7">
      <w:pPr>
        <w:spacing w:before="80" w:line="240" w:lineRule="auto"/>
        <w:ind w:right="118"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Uji</w:t>
      </w:r>
      <w:r w:rsidRPr="002F67C7">
        <w:rPr>
          <w:rFonts w:ascii="Times New Roman" w:hAnsi="Times New Roman" w:cs="Times New Roman"/>
          <w:i w:val="0"/>
          <w:iCs w:val="0"/>
          <w:color w:val="000000" w:themeColor="text1"/>
          <w:spacing w:val="1"/>
          <w:sz w:val="22"/>
          <w:szCs w:val="22"/>
          <w:lang w:val="id-ID"/>
        </w:rPr>
        <w:t xml:space="preserve"> </w:t>
      </w:r>
      <w:r w:rsidR="00EE7E09" w:rsidRPr="00EE7E09">
        <w:rPr>
          <w:rFonts w:ascii="Times New Roman" w:hAnsi="Times New Roman" w:cs="Times New Roman"/>
          <w:color w:val="000000" w:themeColor="text1"/>
          <w:sz w:val="22"/>
          <w:szCs w:val="22"/>
          <w:lang w:val="id-ID"/>
        </w:rPr>
        <w:t xml:space="preserve">Main Test </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dilakukan dengan menggunakan metode Structural Equation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Modelling (SEM) dengan tujuan menganalisa kesesuaian model yang dikembangkan</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dari literatur menggunakan data yang telah diperoleh melalui </w:t>
      </w:r>
      <w:r w:rsidR="00822605" w:rsidRPr="00822605">
        <w:rPr>
          <w:rFonts w:ascii="Times New Roman" w:hAnsi="Times New Roman" w:cs="Times New Roman"/>
          <w:color w:val="000000" w:themeColor="text1"/>
          <w:sz w:val="22"/>
          <w:szCs w:val="22"/>
          <w:lang w:val="id-ID"/>
        </w:rPr>
        <w:t xml:space="preserve">confirmatory factor analysis </w:t>
      </w:r>
      <w:r w:rsidRPr="002F67C7">
        <w:rPr>
          <w:rFonts w:ascii="Times New Roman" w:hAnsi="Times New Roman" w:cs="Times New Roman"/>
          <w:i w:val="0"/>
          <w:iCs w:val="0"/>
          <w:color w:val="000000" w:themeColor="text1"/>
          <w:sz w:val="22"/>
          <w:szCs w:val="22"/>
          <w:lang w:val="id-ID"/>
        </w:rPr>
        <w:t>(CFA).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CFA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dilakukan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mengkonfirmasi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hubungan antara variabel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observasi</w:t>
      </w:r>
      <w:r w:rsidRPr="002F67C7">
        <w:rPr>
          <w:rFonts w:ascii="Times New Roman" w:hAnsi="Times New Roman" w:cs="Times New Roman"/>
          <w:i w:val="0"/>
          <w:iCs w:val="0"/>
          <w:color w:val="000000" w:themeColor="text1"/>
          <w:spacing w:val="27"/>
          <w:sz w:val="22"/>
          <w:szCs w:val="22"/>
          <w:lang w:val="id-ID"/>
        </w:rPr>
        <w:t xml:space="preserve"> </w:t>
      </w:r>
      <w:r w:rsidRPr="002F67C7">
        <w:rPr>
          <w:rFonts w:ascii="Times New Roman" w:hAnsi="Times New Roman" w:cs="Times New Roman"/>
          <w:i w:val="0"/>
          <w:iCs w:val="0"/>
          <w:color w:val="000000" w:themeColor="text1"/>
          <w:sz w:val="22"/>
          <w:szCs w:val="22"/>
          <w:lang w:val="id-ID"/>
        </w:rPr>
        <w:t>terhadap</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variabel</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laten</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sesuai</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apa</w:t>
      </w:r>
      <w:r w:rsidRPr="002F67C7">
        <w:rPr>
          <w:rFonts w:ascii="Times New Roman" w:hAnsi="Times New Roman" w:cs="Times New Roman"/>
          <w:i w:val="0"/>
          <w:iCs w:val="0"/>
          <w:color w:val="000000" w:themeColor="text1"/>
          <w:spacing w:val="14"/>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diharapkan</w:t>
      </w:r>
      <w:r w:rsidRPr="002F67C7">
        <w:rPr>
          <w:rFonts w:ascii="Times New Roman" w:hAnsi="Times New Roman" w:cs="Times New Roman"/>
          <w:i w:val="0"/>
          <w:iCs w:val="0"/>
          <w:color w:val="000000" w:themeColor="text1"/>
          <w:spacing w:val="13"/>
          <w:sz w:val="22"/>
          <w:szCs w:val="22"/>
          <w:lang w:val="id-ID"/>
        </w:rPr>
        <w:t xml:space="preserve"> </w:t>
      </w:r>
      <w:r w:rsidRPr="002F67C7">
        <w:rPr>
          <w:rFonts w:ascii="Times New Roman" w:hAnsi="Times New Roman" w:cs="Times New Roman"/>
          <w:i w:val="0"/>
          <w:iCs w:val="0"/>
          <w:color w:val="000000" w:themeColor="text1"/>
          <w:sz w:val="22"/>
          <w:szCs w:val="22"/>
          <w:lang w:val="id-ID"/>
        </w:rPr>
        <w:t>berdasarka</w:t>
      </w:r>
      <w:r w:rsidRPr="002F67C7">
        <w:rPr>
          <w:rFonts w:ascii="Times New Roman" w:hAnsi="Times New Roman" w:cs="Times New Roman"/>
          <w:i w:val="0"/>
          <w:iCs w:val="0"/>
          <w:color w:val="000000" w:themeColor="text1"/>
          <w:sz w:val="22"/>
          <w:szCs w:val="22"/>
        </w:rPr>
        <w:t>n</w:t>
      </w:r>
      <w:r w:rsidRPr="002F67C7">
        <w:rPr>
          <w:rFonts w:ascii="Times New Roman" w:hAnsi="Times New Roman" w:cs="Times New Roman"/>
          <w:i w:val="0"/>
          <w:iCs w:val="0"/>
          <w:color w:val="000000" w:themeColor="text1"/>
          <w:sz w:val="22"/>
          <w:szCs w:val="22"/>
          <w:lang w:val="id-ID"/>
        </w:rPr>
        <w:t xml:space="preserve"> teori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(Hair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et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2018).</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Software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menganalisa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adalah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Statistical Package for Social Sciences (SPSS) dan Analysis of Moment Structure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(AMOS).</w:t>
      </w:r>
    </w:p>
    <w:p w14:paraId="3C8487C2" w14:textId="77777777" w:rsidR="00373DB0" w:rsidRPr="002F67C7" w:rsidRDefault="00373DB0" w:rsidP="002F67C7">
      <w:pPr>
        <w:spacing w:before="80" w:line="240" w:lineRule="auto"/>
        <w:ind w:right="118"/>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Uji</w:t>
      </w:r>
      <w:r w:rsidRPr="002F67C7">
        <w:rPr>
          <w:rFonts w:ascii="Times New Roman" w:hAnsi="Times New Roman" w:cs="Times New Roman"/>
          <w:b/>
          <w:bCs/>
          <w:i w:val="0"/>
          <w:iCs w:val="0"/>
          <w:color w:val="000000" w:themeColor="text1"/>
          <w:spacing w:val="-7"/>
          <w:sz w:val="22"/>
          <w:szCs w:val="22"/>
          <w:lang w:val="id-ID"/>
        </w:rPr>
        <w:t xml:space="preserve"> </w:t>
      </w:r>
      <w:r w:rsidRPr="002F67C7">
        <w:rPr>
          <w:rFonts w:ascii="Times New Roman" w:hAnsi="Times New Roman" w:cs="Times New Roman"/>
          <w:b/>
          <w:bCs/>
          <w:i w:val="0"/>
          <w:iCs w:val="0"/>
          <w:color w:val="000000" w:themeColor="text1"/>
          <w:sz w:val="22"/>
          <w:szCs w:val="22"/>
          <w:lang w:val="id-ID"/>
        </w:rPr>
        <w:t>Validitas</w:t>
      </w:r>
    </w:p>
    <w:p w14:paraId="12F1D226" w14:textId="04F0CFFB" w:rsidR="00373DB0" w:rsidRPr="002F67C7" w:rsidRDefault="00373DB0" w:rsidP="002F67C7">
      <w:pPr>
        <w:pStyle w:val="BodyText"/>
        <w:spacing w:before="138" w:line="240" w:lineRule="auto"/>
        <w:ind w:right="113" w:firstLine="720"/>
        <w:jc w:val="both"/>
        <w:rPr>
          <w:rFonts w:ascii="Times New Roman" w:hAnsi="Times New Roman" w:cs="Times New Roman"/>
          <w:i w:val="0"/>
          <w:iCs w:val="0"/>
          <w:color w:val="000000" w:themeColor="text1"/>
          <w:sz w:val="22"/>
          <w:szCs w:val="22"/>
        </w:rPr>
      </w:pP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melakukan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uji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validitas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discriminant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validity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convergent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validity.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Convergent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validity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diukur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analisis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average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variance extracted (AVE) dimana nilai </w:t>
      </w:r>
      <w:r w:rsidR="00822605" w:rsidRPr="00822605">
        <w:rPr>
          <w:rFonts w:ascii="Times New Roman" w:hAnsi="Times New Roman" w:cs="Times New Roman"/>
          <w:i w:val="0"/>
          <w:iCs w:val="0"/>
          <w:color w:val="000000" w:themeColor="text1"/>
          <w:sz w:val="22"/>
          <w:szCs w:val="22"/>
          <w:lang w:val="id-ID"/>
        </w:rPr>
        <w:t>di atas</w:t>
      </w:r>
      <w:r w:rsidRPr="002F67C7">
        <w:rPr>
          <w:rFonts w:ascii="Times New Roman" w:hAnsi="Times New Roman" w:cs="Times New Roman"/>
          <w:i w:val="0"/>
          <w:iCs w:val="0"/>
          <w:color w:val="000000" w:themeColor="text1"/>
          <w:sz w:val="22"/>
          <w:szCs w:val="22"/>
          <w:lang w:val="id-ID"/>
        </w:rPr>
        <w:t xml:space="preserve"> atau sama dengan 0.5 akan diterima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(Hair et al., 2018). Kemudian, akar kuadrat dari nilai AVE (√AVE) dihitung 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menentukan discriminant validity (Hair et al., 2014). Validitas diskriminan ditunjukkan</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oleh bukti bahwa ukuran konstruksi yang secara teoritis tidak boleh sangat terkait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satu sama lain, pada kenyataannya, tidak ditemukan sangat berkorelasi satu sama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lain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(Hubley,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2014).</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Selain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juga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face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validity</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mengukur sejauh mana responden tes memandang isi tes sebagai relevan 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situasi yang sedang dipertimbangkan (Wiggins, 1973), yaitu dengan berkonsultasi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dengan seorang ahli, yaitu dosen pembimbing yang dapat menerjemahkan variabel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terukur agar sesuai dengan konteks produk kecantikan tanpa merubah artinya dalam</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penerjemahan. Hal ini kemudian didukung dengan hasil </w:t>
      </w:r>
      <w:r w:rsidR="00822605" w:rsidRPr="00822605">
        <w:rPr>
          <w:rFonts w:ascii="Times New Roman" w:hAnsi="Times New Roman" w:cs="Times New Roman"/>
          <w:color w:val="000000" w:themeColor="text1"/>
          <w:sz w:val="22"/>
          <w:szCs w:val="22"/>
          <w:lang w:val="id-ID"/>
        </w:rPr>
        <w:t>Pilot test</w:t>
      </w:r>
      <w:r w:rsidR="00EE7E09" w:rsidRPr="00EE7E09">
        <w:rPr>
          <w:rFonts w:ascii="Times New Roman" w:hAnsi="Times New Roman" w:cs="Times New Roman"/>
          <w:color w:val="000000" w:themeColor="text1"/>
          <w:sz w:val="22"/>
          <w:szCs w:val="22"/>
          <w:lang w:val="id-ID"/>
        </w:rPr>
        <w:t xml:space="preserve"> </w:t>
      </w:r>
      <w:r w:rsidRPr="002F67C7">
        <w:rPr>
          <w:rFonts w:ascii="Times New Roman" w:hAnsi="Times New Roman" w:cs="Times New Roman"/>
          <w:i w:val="0"/>
          <w:iCs w:val="0"/>
          <w:color w:val="000000" w:themeColor="text1"/>
          <w:sz w:val="22"/>
          <w:szCs w:val="22"/>
          <w:lang w:val="id-ID"/>
        </w:rPr>
        <w:t>kuantitatif 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mengkonfirmasi bahwa kuesioner layak diuji dan dapat dimengerti</w:t>
      </w:r>
      <w:r w:rsidRPr="002F67C7">
        <w:rPr>
          <w:rFonts w:ascii="Times New Roman" w:hAnsi="Times New Roman" w:cs="Times New Roman"/>
          <w:i w:val="0"/>
          <w:iCs w:val="0"/>
          <w:color w:val="000000" w:themeColor="text1"/>
          <w:sz w:val="22"/>
          <w:szCs w:val="22"/>
        </w:rPr>
        <w:t>.</w:t>
      </w:r>
    </w:p>
    <w:p w14:paraId="436C9AA7" w14:textId="4A46E967" w:rsidR="00373DB0" w:rsidRPr="002F67C7" w:rsidRDefault="00373DB0" w:rsidP="002F67C7">
      <w:pPr>
        <w:pStyle w:val="BodyText"/>
        <w:spacing w:line="240" w:lineRule="auto"/>
        <w:ind w:right="114"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Lalu,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menguji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kecukupan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sampel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diteliti,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 Bartlett’s test dan Kaiser-Meyer-Olkin (KMO), dimana jika nilai KMO</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w:t>
      </w:r>
      <w:r w:rsidR="00822605">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z w:val="22"/>
          <w:szCs w:val="22"/>
          <w:lang w:val="id-ID"/>
        </w:rPr>
        <w:t>atas 0.6 maka analisis faktor layak dilakukan (Field, 2009). Nilai KMO yang sangat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baik</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memiliki</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range</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0,8</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&lt;</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0,9,</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0,7</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&lt;</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0,8</w:t>
      </w:r>
      <w:r w:rsidRPr="002F67C7">
        <w:rPr>
          <w:rFonts w:ascii="Times New Roman" w:hAnsi="Times New Roman" w:cs="Times New Roman"/>
          <w:i w:val="0"/>
          <w:iCs w:val="0"/>
          <w:color w:val="000000" w:themeColor="text1"/>
          <w:spacing w:val="33"/>
          <w:sz w:val="22"/>
          <w:szCs w:val="22"/>
          <w:lang w:val="id-ID"/>
        </w:rPr>
        <w:t xml:space="preserve"> </w:t>
      </w:r>
      <w:r w:rsidRPr="002F67C7">
        <w:rPr>
          <w:rFonts w:ascii="Times New Roman" w:hAnsi="Times New Roman" w:cs="Times New Roman"/>
          <w:i w:val="0"/>
          <w:iCs w:val="0"/>
          <w:color w:val="000000" w:themeColor="text1"/>
          <w:sz w:val="22"/>
          <w:szCs w:val="22"/>
          <w:lang w:val="id-ID"/>
        </w:rPr>
        <w:t>menyatakan</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00822605">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pacing w:val="-65"/>
          <w:sz w:val="22"/>
          <w:szCs w:val="22"/>
          <w:lang w:val="id-ID"/>
        </w:rPr>
        <w:t xml:space="preserve"> </w:t>
      </w:r>
      <w:r w:rsidR="00822605">
        <w:rPr>
          <w:rFonts w:ascii="Times New Roman" w:hAnsi="Times New Roman" w:cs="Times New Roman"/>
          <w:i w:val="0"/>
          <w:iCs w:val="0"/>
          <w:color w:val="000000" w:themeColor="text1"/>
          <w:spacing w:val="-65"/>
          <w:sz w:val="22"/>
          <w:szCs w:val="22"/>
        </w:rPr>
        <w:t xml:space="preserve">    </w:t>
      </w:r>
      <w:r w:rsidRPr="002F67C7">
        <w:rPr>
          <w:rFonts w:ascii="Times New Roman" w:hAnsi="Times New Roman" w:cs="Times New Roman"/>
          <w:i w:val="0"/>
          <w:iCs w:val="0"/>
          <w:color w:val="000000" w:themeColor="text1"/>
          <w:sz w:val="22"/>
          <w:szCs w:val="22"/>
          <w:lang w:val="id-ID"/>
        </w:rPr>
        <w:t>sudah</w:t>
      </w:r>
      <w:r w:rsidR="00822605">
        <w:rPr>
          <w:rFonts w:ascii="Times New Roman" w:hAnsi="Times New Roman" w:cs="Times New Roman"/>
          <w:i w:val="0"/>
          <w:iCs w:val="0"/>
          <w:color w:val="000000" w:themeColor="text1"/>
          <w:spacing w:val="1"/>
          <w:sz w:val="22"/>
          <w:szCs w:val="22"/>
        </w:rPr>
        <w:t xml:space="preserve"> </w:t>
      </w:r>
      <w:r w:rsidRPr="002F67C7">
        <w:rPr>
          <w:rFonts w:ascii="Times New Roman" w:hAnsi="Times New Roman" w:cs="Times New Roman"/>
          <w:i w:val="0"/>
          <w:iCs w:val="0"/>
          <w:color w:val="000000" w:themeColor="text1"/>
          <w:sz w:val="22"/>
          <w:szCs w:val="22"/>
          <w:lang w:val="id-ID"/>
        </w:rPr>
        <w:t>baik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0,6</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0,7</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menyatakan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KMO</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cukup</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memuaskan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(Ghozali,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2017).</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Selain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factor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loading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juga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dilihat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dimana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lebih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dari</w:t>
      </w:r>
      <w:r w:rsidRPr="002F67C7">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z w:val="22"/>
          <w:szCs w:val="22"/>
          <w:lang w:val="id-ID"/>
        </w:rPr>
        <w:t>0.5</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menandakan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bahwa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valid</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layak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diteliti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(Malhotra,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Kemudian untuk menganalisa profil rinci dari responden maka peneliti menggunakan</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persentase.</w:t>
      </w:r>
    </w:p>
    <w:p w14:paraId="3875DB59" w14:textId="77777777" w:rsidR="00373DB0" w:rsidRPr="002F67C7" w:rsidRDefault="00373DB0" w:rsidP="002F67C7">
      <w:pPr>
        <w:pStyle w:val="BodyText"/>
        <w:spacing w:line="240" w:lineRule="auto"/>
        <w:ind w:right="115"/>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Uji Reliabilitas</w:t>
      </w:r>
    </w:p>
    <w:p w14:paraId="14339E0C" w14:textId="277CED46" w:rsidR="00373DB0" w:rsidRPr="002F67C7" w:rsidRDefault="00373DB0" w:rsidP="002F67C7">
      <w:pPr>
        <w:spacing w:before="138" w:line="240" w:lineRule="auto"/>
        <w:ind w:right="121"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 xml:space="preserve">Kemudian untuk mengukur reliabilitas, peneliti menggunakan </w:t>
      </w:r>
      <w:r w:rsidRPr="002F67C7">
        <w:rPr>
          <w:rFonts w:ascii="Times New Roman" w:eastAsia="Arial" w:hAnsi="Times New Roman" w:cs="Times New Roman"/>
          <w:i w:val="0"/>
          <w:iCs w:val="0"/>
          <w:color w:val="000000" w:themeColor="text1"/>
          <w:sz w:val="22"/>
          <w:szCs w:val="22"/>
          <w:lang w:val="id-ID"/>
        </w:rPr>
        <w:t>Composite Reliability</w:t>
      </w:r>
      <w:r w:rsidRPr="002F67C7">
        <w:rPr>
          <w:rFonts w:ascii="Times New Roman" w:eastAsia="Arial"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(CR) dan </w:t>
      </w:r>
      <w:r w:rsidRPr="002F67C7">
        <w:rPr>
          <w:rFonts w:ascii="Times New Roman" w:eastAsia="Arial" w:hAnsi="Times New Roman" w:cs="Times New Roman"/>
          <w:i w:val="0"/>
          <w:iCs w:val="0"/>
          <w:color w:val="000000" w:themeColor="text1"/>
          <w:sz w:val="22"/>
          <w:szCs w:val="22"/>
          <w:lang w:val="id-ID"/>
        </w:rPr>
        <w:t xml:space="preserve">Cronbach’s alpha </w:t>
      </w:r>
      <w:r w:rsidRPr="002F67C7">
        <w:rPr>
          <w:rFonts w:ascii="Times New Roman" w:hAnsi="Times New Roman" w:cs="Times New Roman"/>
          <w:i w:val="0"/>
          <w:iCs w:val="0"/>
          <w:color w:val="000000" w:themeColor="text1"/>
          <w:sz w:val="22"/>
          <w:szCs w:val="22"/>
          <w:lang w:val="id-ID"/>
        </w:rPr>
        <w:t>(</w:t>
      </w:r>
      <w:r w:rsidRPr="002F67C7">
        <w:rPr>
          <w:rFonts w:ascii="Cambria Math" w:eastAsia="Lucida Sans Unicode" w:hAnsi="Cambria Math" w:cs="Cambria Math"/>
          <w:i w:val="0"/>
          <w:iCs w:val="0"/>
          <w:color w:val="000000" w:themeColor="text1"/>
          <w:sz w:val="22"/>
          <w:szCs w:val="22"/>
          <w:lang w:val="id-ID"/>
        </w:rPr>
        <w:t>𝛂</w:t>
      </w:r>
      <w:r w:rsidRPr="002F67C7">
        <w:rPr>
          <w:rFonts w:ascii="Times New Roman" w:hAnsi="Times New Roman" w:cs="Times New Roman"/>
          <w:i w:val="0"/>
          <w:iCs w:val="0"/>
          <w:color w:val="000000" w:themeColor="text1"/>
          <w:sz w:val="22"/>
          <w:szCs w:val="22"/>
          <w:lang w:val="id-ID"/>
        </w:rPr>
        <w:t xml:space="preserve">). Jika nilai keduanya </w:t>
      </w:r>
      <w:r w:rsidR="00822605" w:rsidRPr="00822605">
        <w:rPr>
          <w:rFonts w:ascii="Times New Roman" w:hAnsi="Times New Roman" w:cs="Times New Roman"/>
          <w:i w:val="0"/>
          <w:iCs w:val="0"/>
          <w:color w:val="000000" w:themeColor="text1"/>
          <w:sz w:val="22"/>
          <w:szCs w:val="22"/>
          <w:lang w:val="id-ID"/>
        </w:rPr>
        <w:t>di atas</w:t>
      </w:r>
      <w:r w:rsidRPr="002F67C7">
        <w:rPr>
          <w:rFonts w:ascii="Times New Roman" w:hAnsi="Times New Roman" w:cs="Times New Roman"/>
          <w:i w:val="0"/>
          <w:iCs w:val="0"/>
          <w:color w:val="000000" w:themeColor="text1"/>
          <w:sz w:val="22"/>
          <w:szCs w:val="22"/>
          <w:lang w:val="id-ID"/>
        </w:rPr>
        <w:t xml:space="preserve"> 0.6 maka data dianggap</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eastAsia="Arial" w:hAnsi="Times New Roman" w:cs="Times New Roman"/>
          <w:i w:val="0"/>
          <w:iCs w:val="0"/>
          <w:color w:val="000000" w:themeColor="text1"/>
          <w:sz w:val="22"/>
          <w:szCs w:val="22"/>
          <w:lang w:val="id-ID"/>
        </w:rPr>
        <w:t xml:space="preserve">reliable </w:t>
      </w:r>
      <w:r w:rsidRPr="002F67C7">
        <w:rPr>
          <w:rFonts w:ascii="Times New Roman" w:hAnsi="Times New Roman" w:cs="Times New Roman"/>
          <w:i w:val="0"/>
          <w:iCs w:val="0"/>
          <w:color w:val="000000" w:themeColor="text1"/>
          <w:sz w:val="22"/>
          <w:szCs w:val="22"/>
          <w:lang w:val="id-ID"/>
        </w:rPr>
        <w:t>(Malhotra,2010).</w:t>
      </w:r>
    </w:p>
    <w:p w14:paraId="027ED896" w14:textId="77777777" w:rsidR="00373DB0" w:rsidRPr="00714505" w:rsidRDefault="00373DB0" w:rsidP="002F67C7">
      <w:pPr>
        <w:spacing w:before="138" w:line="240" w:lineRule="auto"/>
        <w:ind w:right="121"/>
        <w:jc w:val="both"/>
        <w:rPr>
          <w:rFonts w:ascii="Times New Roman" w:hAnsi="Times New Roman" w:cs="Times New Roman"/>
          <w:color w:val="000000" w:themeColor="text1"/>
          <w:sz w:val="22"/>
          <w:szCs w:val="22"/>
          <w:lang w:val="id-ID"/>
        </w:rPr>
      </w:pPr>
      <w:r w:rsidRPr="002F67C7">
        <w:rPr>
          <w:rFonts w:ascii="Times New Roman" w:hAnsi="Times New Roman" w:cs="Times New Roman"/>
          <w:b/>
          <w:i w:val="0"/>
          <w:iCs w:val="0"/>
          <w:color w:val="000000" w:themeColor="text1"/>
          <w:sz w:val="22"/>
          <w:szCs w:val="22"/>
          <w:lang w:val="id-ID"/>
        </w:rPr>
        <w:t xml:space="preserve">Uji </w:t>
      </w:r>
      <w:r w:rsidRPr="00714505">
        <w:rPr>
          <w:rFonts w:ascii="Times New Roman" w:hAnsi="Times New Roman" w:cs="Times New Roman"/>
          <w:b/>
          <w:color w:val="000000" w:themeColor="text1"/>
          <w:sz w:val="22"/>
          <w:szCs w:val="22"/>
          <w:lang w:val="id-ID"/>
        </w:rPr>
        <w:t>Goodness of Fit</w:t>
      </w:r>
    </w:p>
    <w:p w14:paraId="1E862652" w14:textId="29BB4DB9" w:rsidR="00373DB0" w:rsidRPr="002F67C7" w:rsidRDefault="00373DB0" w:rsidP="002F67C7">
      <w:pPr>
        <w:spacing w:before="138" w:line="240" w:lineRule="auto"/>
        <w:ind w:right="121" w:firstLine="720"/>
        <w:jc w:val="both"/>
        <w:rPr>
          <w:rFonts w:ascii="Times New Roman" w:hAnsi="Times New Roman" w:cs="Times New Roman"/>
          <w:i w:val="0"/>
          <w:iCs w:val="0"/>
          <w:color w:val="000000" w:themeColor="text1"/>
          <w:sz w:val="22"/>
          <w:szCs w:val="22"/>
          <w:lang w:val="id-ID"/>
        </w:rPr>
      </w:pPr>
      <w:r w:rsidRPr="002F67C7">
        <w:rPr>
          <w:rFonts w:ascii="Times New Roman" w:hAnsi="Times New Roman" w:cs="Times New Roman"/>
          <w:i w:val="0"/>
          <w:iCs w:val="0"/>
          <w:color w:val="000000" w:themeColor="text1"/>
          <w:sz w:val="22"/>
          <w:szCs w:val="22"/>
          <w:lang w:val="id-ID"/>
        </w:rPr>
        <w:t>Selanjutnya,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menguji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kelayakan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model,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studi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indeks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chi-squared statistic dibagi dengan </w:t>
      </w:r>
      <w:r w:rsidRPr="00822605">
        <w:rPr>
          <w:rFonts w:ascii="Times New Roman" w:hAnsi="Times New Roman" w:cs="Times New Roman"/>
          <w:color w:val="000000" w:themeColor="text1"/>
          <w:sz w:val="22"/>
          <w:szCs w:val="22"/>
          <w:lang w:val="id-ID"/>
        </w:rPr>
        <w:t>degrees of freedom</w:t>
      </w:r>
      <w:r w:rsidRPr="002F67C7">
        <w:rPr>
          <w:rFonts w:ascii="Times New Roman" w:hAnsi="Times New Roman" w:cs="Times New Roman"/>
          <w:i w:val="0"/>
          <w:iCs w:val="0"/>
          <w:color w:val="000000" w:themeColor="text1"/>
          <w:sz w:val="22"/>
          <w:szCs w:val="22"/>
          <w:lang w:val="id-ID"/>
        </w:rPr>
        <w:t xml:space="preserve"> (CMIN/df), </w:t>
      </w:r>
      <w:r w:rsidRPr="00822605">
        <w:rPr>
          <w:rFonts w:ascii="Times New Roman" w:hAnsi="Times New Roman" w:cs="Times New Roman"/>
          <w:color w:val="000000" w:themeColor="text1"/>
          <w:sz w:val="22"/>
          <w:szCs w:val="22"/>
          <w:lang w:val="id-ID"/>
        </w:rPr>
        <w:t>root mean square</w:t>
      </w:r>
      <w:r w:rsidRPr="00822605">
        <w:rPr>
          <w:rFonts w:ascii="Times New Roman" w:hAnsi="Times New Roman" w:cs="Times New Roman"/>
          <w:color w:val="000000" w:themeColor="text1"/>
          <w:spacing w:val="-64"/>
          <w:sz w:val="22"/>
          <w:szCs w:val="22"/>
          <w:lang w:val="id-ID"/>
        </w:rPr>
        <w:t xml:space="preserve"> </w:t>
      </w:r>
      <w:r w:rsidRPr="00822605">
        <w:rPr>
          <w:rFonts w:ascii="Times New Roman" w:hAnsi="Times New Roman" w:cs="Times New Roman"/>
          <w:color w:val="000000" w:themeColor="text1"/>
          <w:sz w:val="22"/>
          <w:szCs w:val="22"/>
          <w:lang w:val="id-ID"/>
        </w:rPr>
        <w:t>error</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of</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approximation</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(RMSEA),</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the</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standardized</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root</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mean</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square</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residual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(SRMR),</w:t>
      </w:r>
      <w:r w:rsidRPr="002F67C7">
        <w:rPr>
          <w:rFonts w:ascii="Times New Roman" w:hAnsi="Times New Roman" w:cs="Times New Roman"/>
          <w:i w:val="0"/>
          <w:iCs w:val="0"/>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the</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goodness-of-fit</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index</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(GFI), </w:t>
      </w:r>
      <w:r w:rsidRPr="00822605">
        <w:rPr>
          <w:rFonts w:ascii="Times New Roman" w:hAnsi="Times New Roman" w:cs="Times New Roman"/>
          <w:color w:val="000000" w:themeColor="text1"/>
          <w:sz w:val="22"/>
          <w:szCs w:val="22"/>
          <w:lang w:val="id-ID"/>
        </w:rPr>
        <w:t>the incremental fit index</w:t>
      </w:r>
      <w:r w:rsidRPr="002F67C7">
        <w:rPr>
          <w:rFonts w:ascii="Times New Roman" w:hAnsi="Times New Roman" w:cs="Times New Roman"/>
          <w:i w:val="0"/>
          <w:iCs w:val="0"/>
          <w:color w:val="000000" w:themeColor="text1"/>
          <w:sz w:val="22"/>
          <w:szCs w:val="22"/>
          <w:lang w:val="id-ID"/>
        </w:rPr>
        <w:t xml:space="preserve"> (IFI) dan the</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Tucker-Lewis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index</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(TLI).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Pada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CMIN/df,</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00822605" w:rsidRPr="00822605">
        <w:rPr>
          <w:rFonts w:ascii="Times New Roman" w:hAnsi="Times New Roman" w:cs="Times New Roman"/>
          <w:i w:val="0"/>
          <w:iCs w:val="0"/>
          <w:color w:val="000000" w:themeColor="text1"/>
          <w:sz w:val="22"/>
          <w:szCs w:val="22"/>
          <w:lang w:val="id-ID"/>
        </w:rPr>
        <w:t>di bawah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3</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menunjukkan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model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cocok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(Hair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et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00822605" w:rsidRPr="00822605">
        <w:rPr>
          <w:rFonts w:ascii="Times New Roman" w:hAnsi="Times New Roman" w:cs="Times New Roman"/>
          <w:i w:val="0"/>
          <w:iCs w:val="0"/>
          <w:color w:val="000000" w:themeColor="text1"/>
          <w:sz w:val="22"/>
          <w:szCs w:val="22"/>
          <w:lang w:val="id-ID"/>
        </w:rPr>
        <w:t>di bawah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0.08</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SRMR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menunjukkan bahwa model dapat diterima (Malhotra, 2010) sedangkan untuk hasil</w:t>
      </w:r>
      <w:r w:rsidRPr="002F67C7">
        <w:rPr>
          <w:rFonts w:ascii="Times New Roman" w:hAnsi="Times New Roman" w:cs="Times New Roman"/>
          <w:i w:val="0"/>
          <w:iCs w:val="0"/>
          <w:color w:val="000000" w:themeColor="text1"/>
          <w:spacing w:val="1"/>
          <w:sz w:val="22"/>
          <w:szCs w:val="22"/>
          <w:lang w:val="id-ID"/>
        </w:rPr>
        <w:t xml:space="preserve"> </w:t>
      </w:r>
      <w:r w:rsidR="00822605" w:rsidRPr="00822605">
        <w:rPr>
          <w:rFonts w:ascii="Times New Roman" w:hAnsi="Times New Roman" w:cs="Times New Roman"/>
          <w:i w:val="0"/>
          <w:iCs w:val="0"/>
          <w:color w:val="000000" w:themeColor="text1"/>
          <w:sz w:val="22"/>
          <w:szCs w:val="22"/>
          <w:lang w:val="id-ID"/>
        </w:rPr>
        <w:t>di atas</w:t>
      </w:r>
      <w:r w:rsidRPr="002F67C7">
        <w:rPr>
          <w:rFonts w:ascii="Times New Roman" w:hAnsi="Times New Roman" w:cs="Times New Roman"/>
          <w:i w:val="0"/>
          <w:iCs w:val="0"/>
          <w:color w:val="000000" w:themeColor="text1"/>
          <w:sz w:val="22"/>
          <w:szCs w:val="22"/>
          <w:lang w:val="id-ID"/>
        </w:rPr>
        <w:t xml:space="preserve"> atau sama dengan 0.85 dari GFI (Schermelleh-Engel et al., 2003). Nilai TLI</w:t>
      </w:r>
      <w:r w:rsidRPr="002F67C7">
        <w:rPr>
          <w:rFonts w:ascii="Times New Roman" w:hAnsi="Times New Roman" w:cs="Times New Roman"/>
          <w:i w:val="0"/>
          <w:iCs w:val="0"/>
          <w:color w:val="000000" w:themeColor="text1"/>
          <w:spacing w:val="1"/>
          <w:sz w:val="22"/>
          <w:szCs w:val="22"/>
          <w:lang w:val="id-ID"/>
        </w:rPr>
        <w:t xml:space="preserve"> </w:t>
      </w:r>
      <w:r w:rsidR="00822605" w:rsidRPr="00822605">
        <w:rPr>
          <w:rFonts w:ascii="Times New Roman" w:hAnsi="Times New Roman" w:cs="Times New Roman"/>
          <w:i w:val="0"/>
          <w:iCs w:val="0"/>
          <w:color w:val="000000" w:themeColor="text1"/>
          <w:sz w:val="22"/>
          <w:szCs w:val="22"/>
          <w:lang w:val="id-ID"/>
        </w:rPr>
        <w:t>di atas</w:t>
      </w:r>
      <w:r w:rsidRPr="002F67C7">
        <w:rPr>
          <w:rFonts w:ascii="Times New Roman" w:hAnsi="Times New Roman" w:cs="Times New Roman"/>
          <w:i w:val="0"/>
          <w:iCs w:val="0"/>
          <w:color w:val="000000" w:themeColor="text1"/>
          <w:sz w:val="22"/>
          <w:szCs w:val="22"/>
          <w:lang w:val="id-ID"/>
        </w:rPr>
        <w:t xml:space="preserve"> 0.90 menunjukkan bahwa model tersebut pantas untuk diterima (Malhotra,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2010), namun untuk ukuran sampel yang lebih kecil (N=100 dan N=200) dan model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 lebih besar, disarankan nilai batas kurang dari 0,90 untuk TLI (Sharma et 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2005). Untuk RMSEA, telah disarankan bahwa nilai &lt; 0.05 dianggap cocok, nilai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 kisaran 0.05 hingga 0.08 dapat diterima, nilai dalam kisaran marginal fit 0.08</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hingga 0.10, dan nilai &gt; 0.10 kecocokan yang buruk (Browne dan Cudeck, 1993).</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Lalu,</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hasil</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IFI</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akan</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berkisar</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antara</w:t>
      </w:r>
      <w:r w:rsidRPr="002F67C7">
        <w:rPr>
          <w:rFonts w:ascii="Times New Roman" w:hAnsi="Times New Roman" w:cs="Times New Roman"/>
          <w:i w:val="0"/>
          <w:iCs w:val="0"/>
          <w:color w:val="000000" w:themeColor="text1"/>
          <w:spacing w:val="43"/>
          <w:sz w:val="22"/>
          <w:szCs w:val="22"/>
          <w:lang w:val="id-ID"/>
        </w:rPr>
        <w:t xml:space="preserve"> </w:t>
      </w:r>
      <w:r w:rsidRPr="002F67C7">
        <w:rPr>
          <w:rFonts w:ascii="Times New Roman" w:hAnsi="Times New Roman" w:cs="Times New Roman"/>
          <w:i w:val="0"/>
          <w:iCs w:val="0"/>
          <w:color w:val="000000" w:themeColor="text1"/>
          <w:sz w:val="22"/>
          <w:szCs w:val="22"/>
          <w:lang w:val="id-ID"/>
        </w:rPr>
        <w:t>0-1</w:t>
      </w:r>
      <w:r w:rsidRPr="002F67C7">
        <w:rPr>
          <w:rFonts w:ascii="Times New Roman" w:hAnsi="Times New Roman" w:cs="Times New Roman"/>
          <w:i w:val="0"/>
          <w:iCs w:val="0"/>
          <w:color w:val="000000" w:themeColor="text1"/>
          <w:spacing w:val="44"/>
          <w:sz w:val="22"/>
          <w:szCs w:val="22"/>
          <w:lang w:val="id-ID"/>
        </w:rPr>
        <w:t xml:space="preserve"> </w:t>
      </w:r>
      <w:r w:rsidRPr="002F67C7">
        <w:rPr>
          <w:rFonts w:ascii="Times New Roman" w:hAnsi="Times New Roman" w:cs="Times New Roman"/>
          <w:i w:val="0"/>
          <w:iCs w:val="0"/>
          <w:color w:val="000000" w:themeColor="text1"/>
          <w:sz w:val="22"/>
          <w:szCs w:val="22"/>
          <w:lang w:val="id-ID"/>
        </w:rPr>
        <w:t>dimana</w:t>
      </w:r>
      <w:r w:rsidRPr="002F67C7">
        <w:rPr>
          <w:rFonts w:ascii="Times New Roman" w:hAnsi="Times New Roman" w:cs="Times New Roman"/>
          <w:i w:val="0"/>
          <w:iCs w:val="0"/>
          <w:color w:val="000000" w:themeColor="text1"/>
          <w:spacing w:val="29"/>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29"/>
          <w:sz w:val="22"/>
          <w:szCs w:val="22"/>
          <w:lang w:val="id-ID"/>
        </w:rPr>
        <w:t xml:space="preserve"> </w:t>
      </w:r>
      <w:r w:rsidRPr="002F67C7">
        <w:rPr>
          <w:rFonts w:ascii="Times New Roman" w:hAnsi="Times New Roman" w:cs="Times New Roman"/>
          <w:i w:val="0"/>
          <w:iCs w:val="0"/>
          <w:color w:val="000000" w:themeColor="text1"/>
          <w:sz w:val="22"/>
          <w:szCs w:val="22"/>
          <w:lang w:val="id-ID"/>
        </w:rPr>
        <w:t>lebih</w:t>
      </w:r>
      <w:r w:rsidRPr="002F67C7">
        <w:rPr>
          <w:rFonts w:ascii="Times New Roman" w:hAnsi="Times New Roman" w:cs="Times New Roman"/>
          <w:i w:val="0"/>
          <w:iCs w:val="0"/>
          <w:color w:val="000000" w:themeColor="text1"/>
          <w:spacing w:val="30"/>
          <w:sz w:val="22"/>
          <w:szCs w:val="22"/>
          <w:lang w:val="id-ID"/>
        </w:rPr>
        <w:t xml:space="preserve"> </w:t>
      </w:r>
      <w:r w:rsidRPr="002F67C7">
        <w:rPr>
          <w:rFonts w:ascii="Times New Roman" w:hAnsi="Times New Roman" w:cs="Times New Roman"/>
          <w:i w:val="0"/>
          <w:iCs w:val="0"/>
          <w:color w:val="000000" w:themeColor="text1"/>
          <w:sz w:val="22"/>
          <w:szCs w:val="22"/>
          <w:lang w:val="id-ID"/>
        </w:rPr>
        <w:t>tinggi</w:t>
      </w:r>
      <w:r w:rsidRPr="002F67C7">
        <w:rPr>
          <w:rFonts w:ascii="Times New Roman" w:hAnsi="Times New Roman" w:cs="Times New Roman"/>
          <w:i w:val="0"/>
          <w:iCs w:val="0"/>
          <w:color w:val="000000" w:themeColor="text1"/>
          <w:spacing w:val="29"/>
          <w:sz w:val="22"/>
          <w:szCs w:val="22"/>
          <w:lang w:val="id-ID"/>
        </w:rPr>
        <w:t xml:space="preserve"> </w:t>
      </w:r>
      <w:r w:rsidRPr="002F67C7">
        <w:rPr>
          <w:rFonts w:ascii="Times New Roman" w:hAnsi="Times New Roman" w:cs="Times New Roman"/>
          <w:i w:val="0"/>
          <w:iCs w:val="0"/>
          <w:color w:val="000000" w:themeColor="text1"/>
          <w:sz w:val="22"/>
          <w:szCs w:val="22"/>
          <w:lang w:val="id-ID"/>
        </w:rPr>
        <w:t>adalah</w:t>
      </w:r>
      <w:r w:rsidRPr="002F67C7">
        <w:rPr>
          <w:rFonts w:ascii="Times New Roman" w:hAnsi="Times New Roman" w:cs="Times New Roman"/>
          <w:i w:val="0"/>
          <w:iCs w:val="0"/>
          <w:color w:val="000000" w:themeColor="text1"/>
          <w:spacing w:val="29"/>
          <w:sz w:val="22"/>
          <w:szCs w:val="22"/>
          <w:lang w:val="id-ID"/>
        </w:rPr>
        <w:t xml:space="preserve"> </w:t>
      </w:r>
      <w:r w:rsidRPr="002F67C7">
        <w:rPr>
          <w:rFonts w:ascii="Times New Roman" w:hAnsi="Times New Roman" w:cs="Times New Roman"/>
          <w:i w:val="0"/>
          <w:iCs w:val="0"/>
          <w:color w:val="000000" w:themeColor="text1"/>
          <w:sz w:val="22"/>
          <w:szCs w:val="22"/>
          <w:lang w:val="id-ID"/>
        </w:rPr>
        <w:t>lebih</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baik, dan jika nilai IFI lebih besar dari 0.9 merupakan </w:t>
      </w:r>
      <w:r w:rsidR="00822605" w:rsidRPr="00822605">
        <w:rPr>
          <w:rFonts w:ascii="Times New Roman" w:hAnsi="Times New Roman" w:cs="Times New Roman"/>
          <w:color w:val="000000" w:themeColor="text1"/>
          <w:sz w:val="22"/>
          <w:szCs w:val="22"/>
          <w:lang w:val="id-ID"/>
        </w:rPr>
        <w:t>good fit</w:t>
      </w:r>
      <w:r w:rsidRPr="002F67C7">
        <w:rPr>
          <w:rFonts w:ascii="Times New Roman" w:hAnsi="Times New Roman" w:cs="Times New Roman"/>
          <w:i w:val="0"/>
          <w:iCs w:val="0"/>
          <w:color w:val="000000" w:themeColor="text1"/>
          <w:sz w:val="22"/>
          <w:szCs w:val="22"/>
          <w:lang w:val="id-ID"/>
        </w:rPr>
        <w:t>, sedangkan nilai 0.80 &lt;</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IFI&lt; 0.90 merupakan marginal fit (Ghozali dan Fuad, 2005</w:t>
      </w:r>
      <w:r w:rsidRPr="002F67C7">
        <w:rPr>
          <w:rFonts w:ascii="Times New Roman" w:hAnsi="Times New Roman" w:cs="Times New Roman"/>
          <w:i w:val="0"/>
          <w:iCs w:val="0"/>
          <w:color w:val="000000" w:themeColor="text1"/>
          <w:sz w:val="22"/>
          <w:szCs w:val="22"/>
        </w:rPr>
        <w:t>).</w:t>
      </w:r>
    </w:p>
    <w:p w14:paraId="1B78C92B" w14:textId="77777777" w:rsidR="00373DB0" w:rsidRPr="002F67C7" w:rsidRDefault="00373DB0" w:rsidP="002F67C7">
      <w:pPr>
        <w:pStyle w:val="BodyText"/>
        <w:spacing w:before="138" w:line="240" w:lineRule="auto"/>
        <w:ind w:right="113"/>
        <w:jc w:val="both"/>
        <w:rPr>
          <w:rFonts w:ascii="Times New Roman" w:hAnsi="Times New Roman" w:cs="Times New Roman"/>
          <w:b/>
          <w:bCs/>
          <w:i w:val="0"/>
          <w:iCs w:val="0"/>
          <w:color w:val="000000" w:themeColor="text1"/>
          <w:sz w:val="22"/>
          <w:szCs w:val="22"/>
          <w:lang w:val="id-ID"/>
        </w:rPr>
      </w:pPr>
      <w:r w:rsidRPr="002F67C7">
        <w:rPr>
          <w:rFonts w:ascii="Times New Roman" w:hAnsi="Times New Roman" w:cs="Times New Roman"/>
          <w:b/>
          <w:bCs/>
          <w:i w:val="0"/>
          <w:iCs w:val="0"/>
          <w:color w:val="000000" w:themeColor="text1"/>
          <w:sz w:val="22"/>
          <w:szCs w:val="22"/>
          <w:lang w:val="id-ID"/>
        </w:rPr>
        <w:t>Uji Hipotesis</w:t>
      </w:r>
    </w:p>
    <w:p w14:paraId="3F0A0A45" w14:textId="57FA5E13" w:rsidR="00373DB0" w:rsidRPr="002F67C7" w:rsidRDefault="00373DB0" w:rsidP="002F67C7">
      <w:pPr>
        <w:pStyle w:val="BodyText"/>
        <w:spacing w:before="138" w:line="240" w:lineRule="auto"/>
        <w:ind w:right="113" w:firstLine="720"/>
        <w:jc w:val="both"/>
        <w:rPr>
          <w:rFonts w:ascii="Times New Roman" w:hAnsi="Times New Roman" w:cs="Times New Roman"/>
          <w:i w:val="0"/>
          <w:iCs w:val="0"/>
          <w:color w:val="000000" w:themeColor="text1"/>
          <w:sz w:val="22"/>
          <w:szCs w:val="22"/>
        </w:rPr>
      </w:pPr>
      <w:r w:rsidRPr="00822605">
        <w:rPr>
          <w:rFonts w:ascii="Times New Roman" w:hAnsi="Times New Roman" w:cs="Times New Roman"/>
          <w:color w:val="000000" w:themeColor="text1"/>
          <w:sz w:val="22"/>
          <w:szCs w:val="22"/>
          <w:lang w:val="id-ID"/>
        </w:rPr>
        <w:t>Structural Equation Modeling</w:t>
      </w:r>
      <w:r w:rsidRPr="002F67C7">
        <w:rPr>
          <w:rFonts w:ascii="Times New Roman" w:hAnsi="Times New Roman" w:cs="Times New Roman"/>
          <w:i w:val="0"/>
          <w:iCs w:val="0"/>
          <w:color w:val="000000" w:themeColor="text1"/>
          <w:sz w:val="22"/>
          <w:szCs w:val="22"/>
          <w:lang w:val="id-ID"/>
        </w:rPr>
        <w:t xml:space="preserve"> (SEM) dilakukan, yaitu prosedur statistik untuk menguji</w:t>
      </w:r>
      <w:r w:rsidRPr="002F67C7">
        <w:rPr>
          <w:rFonts w:ascii="Times New Roman" w:hAnsi="Times New Roman" w:cs="Times New Roman"/>
          <w:i w:val="0"/>
          <w:iCs w:val="0"/>
          <w:color w:val="000000" w:themeColor="text1"/>
          <w:spacing w:val="-64"/>
          <w:sz w:val="22"/>
          <w:szCs w:val="22"/>
          <w:lang w:val="id-ID"/>
        </w:rPr>
        <w:t xml:space="preserve"> </w:t>
      </w:r>
      <w:r w:rsidRPr="002F67C7">
        <w:rPr>
          <w:rFonts w:ascii="Times New Roman" w:hAnsi="Times New Roman" w:cs="Times New Roman"/>
          <w:i w:val="0"/>
          <w:iCs w:val="0"/>
          <w:color w:val="000000" w:themeColor="text1"/>
          <w:sz w:val="22"/>
          <w:szCs w:val="22"/>
          <w:lang w:val="id-ID"/>
        </w:rPr>
        <w:t>pengukuran,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hipotesis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fungsional,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prediktif,</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kausal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(Bagozzi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2012)</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menggunakan</w:t>
      </w:r>
      <w:r w:rsidRPr="002F67C7">
        <w:rPr>
          <w:rFonts w:ascii="Times New Roman" w:hAnsi="Times New Roman" w:cs="Times New Roman"/>
          <w:i w:val="0"/>
          <w:iCs w:val="0"/>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Analysis</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of</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Moment</w:t>
      </w:r>
      <w:r w:rsidRPr="00822605">
        <w:rPr>
          <w:rFonts w:ascii="Times New Roman" w:hAnsi="Times New Roman" w:cs="Times New Roman"/>
          <w:color w:val="000000" w:themeColor="text1"/>
          <w:spacing w:val="1"/>
          <w:sz w:val="22"/>
          <w:szCs w:val="22"/>
          <w:lang w:val="id-ID"/>
        </w:rPr>
        <w:t xml:space="preserve"> </w:t>
      </w:r>
      <w:r w:rsidRPr="00822605">
        <w:rPr>
          <w:rFonts w:ascii="Times New Roman" w:hAnsi="Times New Roman" w:cs="Times New Roman"/>
          <w:color w:val="000000" w:themeColor="text1"/>
          <w:sz w:val="22"/>
          <w:szCs w:val="22"/>
          <w:lang w:val="id-ID"/>
        </w:rPr>
        <w:t>Structures</w:t>
      </w:r>
      <w:r w:rsidRPr="00822605">
        <w:rPr>
          <w:rFonts w:ascii="Times New Roman" w:hAnsi="Times New Roman" w:cs="Times New Roman"/>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(AMOS).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digunakan</w:t>
      </w:r>
      <w:r w:rsidRPr="002F67C7">
        <w:rPr>
          <w:rFonts w:ascii="Times New Roman" w:hAnsi="Times New Roman" w:cs="Times New Roman"/>
          <w:i w:val="0"/>
          <w:iCs w:val="0"/>
          <w:color w:val="000000" w:themeColor="text1"/>
          <w:spacing w:val="66"/>
          <w:sz w:val="22"/>
          <w:szCs w:val="22"/>
          <w:lang w:val="id-ID"/>
        </w:rPr>
        <w:t xml:space="preserve"> </w:t>
      </w:r>
      <w:r w:rsidRPr="002F67C7">
        <w:rPr>
          <w:rFonts w:ascii="Times New Roman" w:hAnsi="Times New Roman" w:cs="Times New Roman"/>
          <w:i w:val="0"/>
          <w:iCs w:val="0"/>
          <w:color w:val="000000" w:themeColor="text1"/>
          <w:sz w:val="22"/>
          <w:szCs w:val="22"/>
          <w:lang w:val="id-ID"/>
        </w:rPr>
        <w:t>karena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dapat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membantu</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untuk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lebih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tepat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spesifikasi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hipotesis</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operasionalisasi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konstruk,</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serta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berguna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jika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digunakan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penelitian survei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dalam seluruh konteks (Bagozzi dan Yi, 2012). Untuk menentukan pengaruh media,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kelompok, </w:t>
      </w:r>
      <w:r w:rsidRPr="002F67C7">
        <w:rPr>
          <w:rFonts w:ascii="Times New Roman" w:hAnsi="Times New Roman" w:cs="Times New Roman"/>
          <w:i w:val="0"/>
          <w:iCs w:val="0"/>
          <w:color w:val="000000" w:themeColor="text1"/>
          <w:sz w:val="22"/>
          <w:szCs w:val="22"/>
          <w:lang w:val="id-ID"/>
        </w:rPr>
        <w:lastRenderedPageBreak/>
        <w:t>dan keyakinan kognitif terhadap sikap dan niat beli generasi Y wanita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kepada produk kecantikan melalui subjective norms dianalisa menggunakan </w:t>
      </w:r>
      <w:r w:rsidR="00822605" w:rsidRPr="00822605">
        <w:rPr>
          <w:rFonts w:ascii="Times New Roman" w:hAnsi="Times New Roman" w:cs="Times New Roman"/>
          <w:color w:val="000000" w:themeColor="text1"/>
          <w:sz w:val="22"/>
          <w:szCs w:val="22"/>
          <w:lang w:val="id-ID"/>
        </w:rPr>
        <w:t>path analysis</w:t>
      </w:r>
      <w:r w:rsidRPr="002F67C7">
        <w:rPr>
          <w:rFonts w:ascii="Times New Roman" w:hAnsi="Times New Roman" w:cs="Times New Roman"/>
          <w:i w:val="0"/>
          <w:iCs w:val="0"/>
          <w:color w:val="000000" w:themeColor="text1"/>
          <w:sz w:val="22"/>
          <w:szCs w:val="22"/>
          <w:lang w:val="id-ID"/>
        </w:rPr>
        <w:t>.</w:t>
      </w:r>
      <w:r w:rsidRPr="002F67C7">
        <w:rPr>
          <w:rFonts w:ascii="Times New Roman" w:hAnsi="Times New Roman" w:cs="Times New Roman"/>
          <w:i w:val="0"/>
          <w:iCs w:val="0"/>
          <w:color w:val="000000" w:themeColor="text1"/>
          <w:spacing w:val="15"/>
          <w:sz w:val="22"/>
          <w:szCs w:val="22"/>
          <w:lang w:val="id-ID"/>
        </w:rPr>
        <w:t xml:space="preserve"> </w:t>
      </w:r>
      <w:r w:rsidRPr="002F67C7">
        <w:rPr>
          <w:rFonts w:ascii="Times New Roman" w:hAnsi="Times New Roman" w:cs="Times New Roman"/>
          <w:i w:val="0"/>
          <w:iCs w:val="0"/>
          <w:color w:val="000000" w:themeColor="text1"/>
          <w:sz w:val="22"/>
          <w:szCs w:val="22"/>
          <w:lang w:val="id-ID"/>
        </w:rPr>
        <w:t>Dalam</w:t>
      </w:r>
      <w:r w:rsidRPr="002F67C7">
        <w:rPr>
          <w:rFonts w:ascii="Times New Roman" w:hAnsi="Times New Roman" w:cs="Times New Roman"/>
          <w:i w:val="0"/>
          <w:iCs w:val="0"/>
          <w:color w:val="000000" w:themeColor="text1"/>
          <w:spacing w:val="15"/>
          <w:sz w:val="22"/>
          <w:szCs w:val="22"/>
          <w:lang w:val="id-ID"/>
        </w:rPr>
        <w:t xml:space="preserve"> </w:t>
      </w:r>
      <w:r w:rsidRPr="002F67C7">
        <w:rPr>
          <w:rFonts w:ascii="Times New Roman" w:hAnsi="Times New Roman" w:cs="Times New Roman"/>
          <w:i w:val="0"/>
          <w:iCs w:val="0"/>
          <w:color w:val="000000" w:themeColor="text1"/>
          <w:sz w:val="22"/>
          <w:szCs w:val="22"/>
          <w:lang w:val="id-ID"/>
        </w:rPr>
        <w:t>menguji</w:t>
      </w:r>
      <w:r w:rsidRPr="002F67C7">
        <w:rPr>
          <w:rFonts w:ascii="Times New Roman" w:hAnsi="Times New Roman" w:cs="Times New Roman"/>
          <w:i w:val="0"/>
          <w:iCs w:val="0"/>
          <w:color w:val="000000" w:themeColor="text1"/>
          <w:spacing w:val="15"/>
          <w:sz w:val="22"/>
          <w:szCs w:val="22"/>
          <w:lang w:val="id-ID"/>
        </w:rPr>
        <w:t xml:space="preserve"> </w:t>
      </w:r>
      <w:r w:rsidRPr="002F67C7">
        <w:rPr>
          <w:rFonts w:ascii="Times New Roman" w:hAnsi="Times New Roman" w:cs="Times New Roman"/>
          <w:i w:val="0"/>
          <w:iCs w:val="0"/>
          <w:color w:val="000000" w:themeColor="text1"/>
          <w:sz w:val="22"/>
          <w:szCs w:val="22"/>
          <w:lang w:val="id-ID"/>
        </w:rPr>
        <w:t>hipotesis</w:t>
      </w:r>
      <w:r w:rsidRPr="002F67C7">
        <w:rPr>
          <w:rFonts w:ascii="Times New Roman" w:hAnsi="Times New Roman" w:cs="Times New Roman"/>
          <w:i w:val="0"/>
          <w:iCs w:val="0"/>
          <w:color w:val="000000" w:themeColor="text1"/>
          <w:spacing w:val="15"/>
          <w:sz w:val="22"/>
          <w:szCs w:val="22"/>
          <w:lang w:val="id-ID"/>
        </w:rPr>
        <w:t xml:space="preserve"> </w:t>
      </w:r>
      <w:r w:rsidRPr="002F67C7">
        <w:rPr>
          <w:rFonts w:ascii="Times New Roman" w:hAnsi="Times New Roman" w:cs="Times New Roman"/>
          <w:i w:val="0"/>
          <w:iCs w:val="0"/>
          <w:color w:val="000000" w:themeColor="text1"/>
          <w:sz w:val="22"/>
          <w:szCs w:val="22"/>
          <w:lang w:val="id-ID"/>
        </w:rPr>
        <w:t>maka</w:t>
      </w:r>
      <w:r w:rsidRPr="002F67C7">
        <w:rPr>
          <w:rFonts w:ascii="Times New Roman" w:hAnsi="Times New Roman" w:cs="Times New Roman"/>
          <w:i w:val="0"/>
          <w:iCs w:val="0"/>
          <w:color w:val="000000" w:themeColor="text1"/>
          <w:spacing w:val="15"/>
          <w:sz w:val="22"/>
          <w:szCs w:val="22"/>
          <w:lang w:val="id-ID"/>
        </w:rPr>
        <w:t xml:space="preserve"> </w:t>
      </w:r>
      <w:r w:rsidRPr="002F67C7">
        <w:rPr>
          <w:rFonts w:ascii="Times New Roman" w:hAnsi="Times New Roman" w:cs="Times New Roman"/>
          <w:i w:val="0"/>
          <w:iCs w:val="0"/>
          <w:color w:val="000000" w:themeColor="text1"/>
          <w:sz w:val="22"/>
          <w:szCs w:val="22"/>
          <w:lang w:val="id-ID"/>
        </w:rPr>
        <w:t xml:space="preserve">akan digunakan p </w:t>
      </w:r>
      <w:r w:rsidR="00822605" w:rsidRPr="00822605">
        <w:rPr>
          <w:rFonts w:ascii="Times New Roman" w:hAnsi="Times New Roman" w:cs="Times New Roman"/>
          <w:color w:val="000000" w:themeColor="text1"/>
          <w:sz w:val="22"/>
          <w:szCs w:val="22"/>
          <w:lang w:val="id-ID"/>
        </w:rPr>
        <w:t>values</w:t>
      </w:r>
      <w:r w:rsidRPr="002F67C7">
        <w:rPr>
          <w:rFonts w:ascii="Times New Roman" w:hAnsi="Times New Roman" w:cs="Times New Roman"/>
          <w:i w:val="0"/>
          <w:iCs w:val="0"/>
          <w:color w:val="000000" w:themeColor="text1"/>
          <w:sz w:val="22"/>
          <w:szCs w:val="22"/>
          <w:lang w:val="id-ID"/>
        </w:rPr>
        <w:t xml:space="preserve"> dimana ketika p ≤</w:t>
      </w:r>
      <w:r w:rsidRPr="002F67C7">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z w:val="22"/>
          <w:szCs w:val="22"/>
          <w:lang w:val="id-ID"/>
        </w:rPr>
        <w:t xml:space="preserve">0.05 mengindikasi bahwa hubungan tersebut signifikan (Fisher, 1925). Di dalam </w:t>
      </w:r>
      <w:r w:rsidR="00822605" w:rsidRPr="00822605">
        <w:rPr>
          <w:rFonts w:ascii="Times New Roman" w:hAnsi="Times New Roman" w:cs="Times New Roman"/>
          <w:color w:val="000000" w:themeColor="text1"/>
          <w:sz w:val="22"/>
          <w:szCs w:val="22"/>
          <w:lang w:val="id-ID"/>
        </w:rPr>
        <w:t>path analysis</w:t>
      </w:r>
      <w:r w:rsidRPr="002F67C7">
        <w:rPr>
          <w:rFonts w:ascii="Times New Roman" w:hAnsi="Times New Roman" w:cs="Times New Roman"/>
          <w:i w:val="0"/>
          <w:iCs w:val="0"/>
          <w:color w:val="000000" w:themeColor="text1"/>
          <w:sz w:val="22"/>
          <w:szCs w:val="22"/>
          <w:lang w:val="id-ID"/>
        </w:rPr>
        <w:t xml:space="preserve"> terdapat </w:t>
      </w:r>
      <w:r w:rsidR="00822605" w:rsidRPr="00822605">
        <w:rPr>
          <w:rFonts w:ascii="Times New Roman" w:hAnsi="Times New Roman" w:cs="Times New Roman"/>
          <w:color w:val="000000" w:themeColor="text1"/>
          <w:sz w:val="22"/>
          <w:szCs w:val="22"/>
          <w:lang w:val="id-ID"/>
        </w:rPr>
        <w:t xml:space="preserve">path coefficient </w:t>
      </w:r>
      <w:r w:rsidRPr="002F67C7">
        <w:rPr>
          <w:rFonts w:ascii="Times New Roman" w:hAnsi="Times New Roman" w:cs="Times New Roman"/>
          <w:i w:val="0"/>
          <w:iCs w:val="0"/>
          <w:color w:val="000000" w:themeColor="text1"/>
          <w:sz w:val="22"/>
          <w:szCs w:val="22"/>
          <w:lang w:val="id-ID"/>
        </w:rPr>
        <w:t>(β) untuk mengestimasi pengaruh langsung dari</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suatu variabel independen terhadap variabel dependen dalam suatu model jalur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tertentu(Hair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et</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al.,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2018).</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Jika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1"/>
          <w:sz w:val="22"/>
          <w:szCs w:val="22"/>
          <w:lang w:val="id-ID"/>
        </w:rPr>
        <w:t xml:space="preserve"> </w:t>
      </w:r>
      <w:r w:rsidR="00822605" w:rsidRPr="00822605">
        <w:rPr>
          <w:rFonts w:ascii="Times New Roman" w:hAnsi="Times New Roman" w:cs="Times New Roman"/>
          <w:color w:val="000000" w:themeColor="text1"/>
          <w:sz w:val="22"/>
          <w:szCs w:val="22"/>
          <w:lang w:val="id-ID"/>
        </w:rPr>
        <w:t xml:space="preserve">path coefficient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kecil</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(&lt;0.10)</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maka</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pengaruh</w:t>
      </w:r>
      <w:r w:rsidRPr="002F67C7">
        <w:rPr>
          <w:rFonts w:ascii="Times New Roman" w:hAnsi="Times New Roman" w:cs="Times New Roman"/>
          <w:i w:val="0"/>
          <w:iCs w:val="0"/>
          <w:color w:val="000000" w:themeColor="text1"/>
          <w:spacing w:val="89"/>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90"/>
          <w:sz w:val="22"/>
          <w:szCs w:val="22"/>
          <w:lang w:val="id-ID"/>
        </w:rPr>
        <w:t xml:space="preserve"> </w:t>
      </w:r>
      <w:r w:rsidRPr="002F67C7">
        <w:rPr>
          <w:rFonts w:ascii="Times New Roman" w:hAnsi="Times New Roman" w:cs="Times New Roman"/>
          <w:i w:val="0"/>
          <w:iCs w:val="0"/>
          <w:color w:val="000000" w:themeColor="text1"/>
          <w:sz w:val="22"/>
          <w:szCs w:val="22"/>
          <w:lang w:val="id-ID"/>
        </w:rPr>
        <w:t>diberikan</w:t>
      </w:r>
      <w:r w:rsidRPr="002F67C7">
        <w:rPr>
          <w:rFonts w:ascii="Times New Roman" w:hAnsi="Times New Roman" w:cs="Times New Roman"/>
          <w:i w:val="0"/>
          <w:iCs w:val="0"/>
          <w:color w:val="000000" w:themeColor="text1"/>
          <w:spacing w:val="90"/>
          <w:sz w:val="22"/>
          <w:szCs w:val="22"/>
          <w:lang w:val="id-ID"/>
        </w:rPr>
        <w:t xml:space="preserve"> </w:t>
      </w:r>
      <w:r w:rsidRPr="002F67C7">
        <w:rPr>
          <w:rFonts w:ascii="Times New Roman" w:hAnsi="Times New Roman" w:cs="Times New Roman"/>
          <w:i w:val="0"/>
          <w:iCs w:val="0"/>
          <w:color w:val="000000" w:themeColor="text1"/>
          <w:sz w:val="22"/>
          <w:szCs w:val="22"/>
          <w:lang w:val="id-ID"/>
        </w:rPr>
        <w:t>termasuk</w:t>
      </w:r>
      <w:r w:rsidRPr="002F67C7">
        <w:rPr>
          <w:rFonts w:ascii="Times New Roman" w:hAnsi="Times New Roman" w:cs="Times New Roman"/>
          <w:i w:val="0"/>
          <w:iCs w:val="0"/>
          <w:color w:val="000000" w:themeColor="text1"/>
          <w:spacing w:val="89"/>
          <w:sz w:val="22"/>
          <w:szCs w:val="22"/>
          <w:lang w:val="id-ID"/>
        </w:rPr>
        <w:t xml:space="preserve"> </w:t>
      </w:r>
      <w:r w:rsidRPr="002F67C7">
        <w:rPr>
          <w:rFonts w:ascii="Times New Roman" w:hAnsi="Times New Roman" w:cs="Times New Roman"/>
          <w:i w:val="0"/>
          <w:iCs w:val="0"/>
          <w:color w:val="000000" w:themeColor="text1"/>
          <w:sz w:val="22"/>
          <w:szCs w:val="22"/>
          <w:lang w:val="id-ID"/>
        </w:rPr>
        <w:t>kecil,</w:t>
      </w:r>
      <w:r w:rsidRPr="002F67C7">
        <w:rPr>
          <w:rFonts w:ascii="Times New Roman" w:hAnsi="Times New Roman" w:cs="Times New Roman"/>
          <w:i w:val="0"/>
          <w:iCs w:val="0"/>
          <w:color w:val="000000" w:themeColor="text1"/>
          <w:spacing w:val="75"/>
          <w:sz w:val="22"/>
          <w:szCs w:val="22"/>
          <w:lang w:val="id-ID"/>
        </w:rPr>
        <w:t xml:space="preserve"> </w:t>
      </w:r>
      <w:r w:rsidRPr="002F67C7">
        <w:rPr>
          <w:rFonts w:ascii="Times New Roman" w:hAnsi="Times New Roman" w:cs="Times New Roman"/>
          <w:i w:val="0"/>
          <w:iCs w:val="0"/>
          <w:color w:val="000000" w:themeColor="text1"/>
          <w:sz w:val="22"/>
          <w:szCs w:val="22"/>
          <w:lang w:val="id-ID"/>
        </w:rPr>
        <w:t>dan</w:t>
      </w:r>
      <w:r w:rsidRPr="002F67C7">
        <w:rPr>
          <w:rFonts w:ascii="Times New Roman" w:hAnsi="Times New Roman" w:cs="Times New Roman"/>
          <w:i w:val="0"/>
          <w:iCs w:val="0"/>
          <w:color w:val="000000" w:themeColor="text1"/>
          <w:spacing w:val="75"/>
          <w:sz w:val="22"/>
          <w:szCs w:val="22"/>
          <w:lang w:val="id-ID"/>
        </w:rPr>
        <w:t xml:space="preserve"> </w:t>
      </w:r>
      <w:r w:rsidRPr="002F67C7">
        <w:rPr>
          <w:rFonts w:ascii="Times New Roman" w:hAnsi="Times New Roman" w:cs="Times New Roman"/>
          <w:i w:val="0"/>
          <w:iCs w:val="0"/>
          <w:color w:val="000000" w:themeColor="text1"/>
          <w:sz w:val="22"/>
          <w:szCs w:val="22"/>
          <w:lang w:val="id-ID"/>
        </w:rPr>
        <w:t>nilai</w:t>
      </w:r>
      <w:r w:rsidRPr="002F67C7">
        <w:rPr>
          <w:rFonts w:ascii="Times New Roman" w:hAnsi="Times New Roman" w:cs="Times New Roman"/>
          <w:i w:val="0"/>
          <w:iCs w:val="0"/>
          <w:color w:val="000000" w:themeColor="text1"/>
          <w:spacing w:val="74"/>
          <w:sz w:val="22"/>
          <w:szCs w:val="22"/>
          <w:lang w:val="id-ID"/>
        </w:rPr>
        <w:t xml:space="preserve"> </w:t>
      </w:r>
      <w:r w:rsidR="00822605" w:rsidRPr="00822605">
        <w:rPr>
          <w:rFonts w:ascii="Times New Roman" w:hAnsi="Times New Roman" w:cs="Times New Roman"/>
          <w:color w:val="000000" w:themeColor="text1"/>
          <w:sz w:val="22"/>
          <w:szCs w:val="22"/>
          <w:lang w:val="id-ID"/>
        </w:rPr>
        <w:t xml:space="preserve">path coefficient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74"/>
          <w:sz w:val="22"/>
          <w:szCs w:val="22"/>
          <w:lang w:val="id-ID"/>
        </w:rPr>
        <w:t xml:space="preserve"> </w:t>
      </w:r>
      <w:r w:rsidRPr="002F67C7">
        <w:rPr>
          <w:rFonts w:ascii="Times New Roman" w:hAnsi="Times New Roman" w:cs="Times New Roman"/>
          <w:i w:val="0"/>
          <w:iCs w:val="0"/>
          <w:color w:val="000000" w:themeColor="text1"/>
          <w:sz w:val="22"/>
          <w:szCs w:val="22"/>
          <w:lang w:val="id-ID"/>
        </w:rPr>
        <w:t>besar</w:t>
      </w:r>
      <w:r w:rsidRPr="002F67C7">
        <w:rPr>
          <w:rFonts w:ascii="Times New Roman" w:hAnsi="Times New Roman" w:cs="Times New Roman"/>
          <w:i w:val="0"/>
          <w:iCs w:val="0"/>
          <w:color w:val="000000" w:themeColor="text1"/>
          <w:sz w:val="22"/>
          <w:szCs w:val="22"/>
        </w:rPr>
        <w:t xml:space="preserve"> </w:t>
      </w:r>
      <w:r w:rsidRPr="002F67C7">
        <w:rPr>
          <w:rFonts w:ascii="Times New Roman" w:hAnsi="Times New Roman" w:cs="Times New Roman"/>
          <w:i w:val="0"/>
          <w:iCs w:val="0"/>
          <w:color w:val="000000" w:themeColor="text1"/>
          <w:sz w:val="22"/>
          <w:szCs w:val="22"/>
          <w:lang w:val="id-ID"/>
        </w:rPr>
        <w:t>(&gt;0.50)</w:t>
      </w:r>
      <w:r w:rsidRPr="002F67C7">
        <w:rPr>
          <w:rFonts w:ascii="Times New Roman" w:hAnsi="Times New Roman" w:cs="Times New Roman"/>
          <w:i w:val="0"/>
          <w:iCs w:val="0"/>
          <w:color w:val="000000" w:themeColor="text1"/>
          <w:spacing w:val="-2"/>
          <w:sz w:val="22"/>
          <w:szCs w:val="22"/>
          <w:lang w:val="id-ID"/>
        </w:rPr>
        <w:t xml:space="preserve"> </w:t>
      </w:r>
      <w:r w:rsidRPr="002F67C7">
        <w:rPr>
          <w:rFonts w:ascii="Times New Roman" w:hAnsi="Times New Roman" w:cs="Times New Roman"/>
          <w:i w:val="0"/>
          <w:iCs w:val="0"/>
          <w:color w:val="000000" w:themeColor="text1"/>
          <w:sz w:val="22"/>
          <w:szCs w:val="22"/>
          <w:lang w:val="id-ID"/>
        </w:rPr>
        <w:t>maka</w:t>
      </w:r>
      <w:r w:rsidRPr="002F67C7">
        <w:rPr>
          <w:rFonts w:ascii="Times New Roman" w:hAnsi="Times New Roman" w:cs="Times New Roman"/>
          <w:i w:val="0"/>
          <w:iCs w:val="0"/>
          <w:color w:val="000000" w:themeColor="text1"/>
          <w:spacing w:val="-2"/>
          <w:sz w:val="22"/>
          <w:szCs w:val="22"/>
          <w:lang w:val="id-ID"/>
        </w:rPr>
        <w:t xml:space="preserve"> </w:t>
      </w:r>
      <w:r w:rsidRPr="002F67C7">
        <w:rPr>
          <w:rFonts w:ascii="Times New Roman" w:hAnsi="Times New Roman" w:cs="Times New Roman"/>
          <w:i w:val="0"/>
          <w:iCs w:val="0"/>
          <w:color w:val="000000" w:themeColor="text1"/>
          <w:sz w:val="22"/>
          <w:szCs w:val="22"/>
          <w:lang w:val="id-ID"/>
        </w:rPr>
        <w:t>pengaruh</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yang</w:t>
      </w:r>
      <w:r w:rsidRPr="002F67C7">
        <w:rPr>
          <w:rFonts w:ascii="Times New Roman" w:hAnsi="Times New Roman" w:cs="Times New Roman"/>
          <w:i w:val="0"/>
          <w:iCs w:val="0"/>
          <w:color w:val="000000" w:themeColor="text1"/>
          <w:spacing w:val="-2"/>
          <w:sz w:val="22"/>
          <w:szCs w:val="22"/>
          <w:lang w:val="id-ID"/>
        </w:rPr>
        <w:t xml:space="preserve"> </w:t>
      </w:r>
      <w:r w:rsidRPr="002F67C7">
        <w:rPr>
          <w:rFonts w:ascii="Times New Roman" w:hAnsi="Times New Roman" w:cs="Times New Roman"/>
          <w:i w:val="0"/>
          <w:iCs w:val="0"/>
          <w:color w:val="000000" w:themeColor="text1"/>
          <w:sz w:val="22"/>
          <w:szCs w:val="22"/>
          <w:lang w:val="id-ID"/>
        </w:rPr>
        <w:t>diberikan</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termasuk</w:t>
      </w:r>
      <w:r w:rsidRPr="002F67C7">
        <w:rPr>
          <w:rFonts w:ascii="Times New Roman" w:hAnsi="Times New Roman" w:cs="Times New Roman"/>
          <w:i w:val="0"/>
          <w:iCs w:val="0"/>
          <w:color w:val="000000" w:themeColor="text1"/>
          <w:spacing w:val="-2"/>
          <w:sz w:val="22"/>
          <w:szCs w:val="22"/>
          <w:lang w:val="id-ID"/>
        </w:rPr>
        <w:t xml:space="preserve"> </w:t>
      </w:r>
      <w:r w:rsidRPr="002F67C7">
        <w:rPr>
          <w:rFonts w:ascii="Times New Roman" w:hAnsi="Times New Roman" w:cs="Times New Roman"/>
          <w:i w:val="0"/>
          <w:iCs w:val="0"/>
          <w:color w:val="000000" w:themeColor="text1"/>
          <w:sz w:val="22"/>
          <w:szCs w:val="22"/>
          <w:lang w:val="id-ID"/>
        </w:rPr>
        <w:t>besar</w:t>
      </w:r>
      <w:r w:rsidRPr="002F67C7">
        <w:rPr>
          <w:rFonts w:ascii="Times New Roman" w:hAnsi="Times New Roman" w:cs="Times New Roman"/>
          <w:i w:val="0"/>
          <w:iCs w:val="0"/>
          <w:color w:val="000000" w:themeColor="text1"/>
          <w:spacing w:val="-1"/>
          <w:sz w:val="22"/>
          <w:szCs w:val="22"/>
          <w:lang w:val="id-ID"/>
        </w:rPr>
        <w:t xml:space="preserve"> </w:t>
      </w:r>
      <w:r w:rsidRPr="002F67C7">
        <w:rPr>
          <w:rFonts w:ascii="Times New Roman" w:hAnsi="Times New Roman" w:cs="Times New Roman"/>
          <w:i w:val="0"/>
          <w:iCs w:val="0"/>
          <w:color w:val="000000" w:themeColor="text1"/>
          <w:sz w:val="22"/>
          <w:szCs w:val="22"/>
          <w:lang w:val="id-ID"/>
        </w:rPr>
        <w:t>(Suhr,</w:t>
      </w:r>
      <w:r w:rsidRPr="002F67C7">
        <w:rPr>
          <w:rFonts w:ascii="Times New Roman" w:hAnsi="Times New Roman" w:cs="Times New Roman"/>
          <w:i w:val="0"/>
          <w:iCs w:val="0"/>
          <w:color w:val="000000" w:themeColor="text1"/>
          <w:spacing w:val="-2"/>
          <w:sz w:val="22"/>
          <w:szCs w:val="22"/>
          <w:lang w:val="id-ID"/>
        </w:rPr>
        <w:t xml:space="preserve"> </w:t>
      </w:r>
      <w:r w:rsidRPr="002F67C7">
        <w:rPr>
          <w:rFonts w:ascii="Times New Roman" w:hAnsi="Times New Roman" w:cs="Times New Roman"/>
          <w:i w:val="0"/>
          <w:iCs w:val="0"/>
          <w:color w:val="000000" w:themeColor="text1"/>
          <w:sz w:val="22"/>
          <w:szCs w:val="22"/>
          <w:lang w:val="id-ID"/>
        </w:rPr>
        <w:t>2008)</w:t>
      </w:r>
      <w:r w:rsidRPr="002F67C7">
        <w:rPr>
          <w:rFonts w:ascii="Times New Roman" w:hAnsi="Times New Roman" w:cs="Times New Roman"/>
          <w:i w:val="0"/>
          <w:iCs w:val="0"/>
          <w:color w:val="000000" w:themeColor="text1"/>
          <w:sz w:val="22"/>
          <w:szCs w:val="22"/>
        </w:rPr>
        <w:t>.</w:t>
      </w:r>
    </w:p>
    <w:p w14:paraId="401CF5AE" w14:textId="77777777" w:rsidR="002F67C7" w:rsidRDefault="002F67C7" w:rsidP="00373DB0">
      <w:pPr>
        <w:pStyle w:val="BodyText"/>
        <w:spacing w:before="138" w:line="240" w:lineRule="auto"/>
        <w:ind w:right="113" w:firstLine="720"/>
        <w:jc w:val="both"/>
        <w:rPr>
          <w:rFonts w:ascii="Times New Roman" w:hAnsi="Times New Roman" w:cs="Times New Roman"/>
          <w:i w:val="0"/>
          <w:iCs w:val="0"/>
          <w:color w:val="000000" w:themeColor="text1"/>
          <w:sz w:val="22"/>
          <w:szCs w:val="22"/>
        </w:rPr>
      </w:pPr>
    </w:p>
    <w:p w14:paraId="21378EFE" w14:textId="77777777" w:rsidR="002F67C7" w:rsidRDefault="002F67C7" w:rsidP="002F67C7">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 xml:space="preserve">HASIL DAN PEMBAHASAN </w:t>
      </w:r>
    </w:p>
    <w:p w14:paraId="6E858D4C" w14:textId="3020591E" w:rsidR="002F67C7" w:rsidRPr="001F768B" w:rsidRDefault="002F67C7" w:rsidP="002F67C7">
      <w:pPr>
        <w:spacing w:after="0" w:line="240" w:lineRule="auto"/>
        <w:jc w:val="both"/>
        <w:rPr>
          <w:rFonts w:ascii="Times New Roman" w:hAnsi="Times New Roman" w:cs="Times New Roman"/>
          <w:b/>
          <w:bCs/>
          <w:i w:val="0"/>
          <w:sz w:val="22"/>
          <w:szCs w:val="22"/>
        </w:rPr>
      </w:pPr>
      <w:r w:rsidRPr="001F768B">
        <w:rPr>
          <w:rFonts w:ascii="Times New Roman" w:hAnsi="Times New Roman" w:cs="Times New Roman"/>
          <w:b/>
          <w:bCs/>
          <w:i w:val="0"/>
          <w:sz w:val="22"/>
          <w:szCs w:val="22"/>
          <w:lang w:val="id"/>
        </w:rPr>
        <w:t xml:space="preserve">Hasil Uji </w:t>
      </w:r>
      <w:r w:rsidR="00822605" w:rsidRPr="00822605">
        <w:rPr>
          <w:rFonts w:ascii="Times New Roman" w:hAnsi="Times New Roman" w:cs="Times New Roman"/>
          <w:b/>
          <w:bCs/>
          <w:sz w:val="22"/>
          <w:szCs w:val="22"/>
          <w:lang w:val="id"/>
        </w:rPr>
        <w:t>Pilot test</w:t>
      </w:r>
    </w:p>
    <w:p w14:paraId="148A855D" w14:textId="49EF986B" w:rsidR="002F67C7" w:rsidRPr="001F768B" w:rsidRDefault="00822605" w:rsidP="0034761C">
      <w:pPr>
        <w:spacing w:after="0" w:line="240" w:lineRule="auto"/>
        <w:ind w:firstLine="720"/>
        <w:jc w:val="both"/>
        <w:rPr>
          <w:rFonts w:ascii="Times New Roman" w:hAnsi="Times New Roman" w:cs="Times New Roman"/>
          <w:bCs/>
          <w:i w:val="0"/>
          <w:sz w:val="22"/>
          <w:szCs w:val="22"/>
          <w:lang w:val="id"/>
        </w:rPr>
      </w:pPr>
      <w:r w:rsidRPr="00822605">
        <w:rPr>
          <w:rFonts w:ascii="Times New Roman" w:hAnsi="Times New Roman" w:cs="Times New Roman"/>
          <w:bCs/>
          <w:sz w:val="22"/>
          <w:szCs w:val="22"/>
          <w:lang w:val="id"/>
        </w:rPr>
        <w:t>Pilot test</w:t>
      </w:r>
      <w:r w:rsidR="00EE7E09" w:rsidRPr="00EE7E09">
        <w:rPr>
          <w:rFonts w:ascii="Times New Roman" w:hAnsi="Times New Roman" w:cs="Times New Roman"/>
          <w:bCs/>
          <w:sz w:val="22"/>
          <w:szCs w:val="22"/>
          <w:lang w:val="id"/>
        </w:rPr>
        <w:t xml:space="preserve"> </w:t>
      </w:r>
      <w:r w:rsidR="002F67C7" w:rsidRPr="001F768B">
        <w:rPr>
          <w:rFonts w:ascii="Times New Roman" w:hAnsi="Times New Roman" w:cs="Times New Roman"/>
          <w:bCs/>
          <w:i w:val="0"/>
          <w:sz w:val="22"/>
          <w:szCs w:val="22"/>
          <w:lang w:val="id"/>
        </w:rPr>
        <w:t xml:space="preserve">dilakukan terhadap 70 responden dengan tujuan untuk melakukan </w:t>
      </w:r>
      <w:r w:rsidR="002F67C7" w:rsidRPr="001F768B">
        <w:rPr>
          <w:rFonts w:ascii="Times New Roman" w:hAnsi="Times New Roman" w:cs="Times New Roman"/>
          <w:bCs/>
          <w:sz w:val="22"/>
          <w:szCs w:val="22"/>
          <w:lang w:val="id"/>
        </w:rPr>
        <w:t xml:space="preserve">exploratory factor analysis </w:t>
      </w:r>
      <w:r w:rsidR="002F67C7" w:rsidRPr="001F768B">
        <w:rPr>
          <w:rFonts w:ascii="Times New Roman" w:hAnsi="Times New Roman" w:cs="Times New Roman"/>
          <w:bCs/>
          <w:i w:val="0"/>
          <w:sz w:val="22"/>
          <w:szCs w:val="22"/>
          <w:lang w:val="id"/>
        </w:rPr>
        <w:t xml:space="preserve">(EFA). </w:t>
      </w:r>
      <w:r w:rsidRPr="00822605">
        <w:rPr>
          <w:rFonts w:ascii="Times New Roman" w:hAnsi="Times New Roman" w:cs="Times New Roman"/>
          <w:bCs/>
          <w:sz w:val="22"/>
          <w:szCs w:val="22"/>
          <w:lang w:val="id"/>
        </w:rPr>
        <w:t>Pilot test</w:t>
      </w:r>
      <w:r w:rsidR="00EE7E09" w:rsidRPr="00EE7E09">
        <w:rPr>
          <w:rFonts w:ascii="Times New Roman" w:hAnsi="Times New Roman" w:cs="Times New Roman"/>
          <w:bCs/>
          <w:sz w:val="22"/>
          <w:szCs w:val="22"/>
          <w:lang w:val="id"/>
        </w:rPr>
        <w:t xml:space="preserve"> </w:t>
      </w:r>
      <w:r w:rsidR="002F67C7" w:rsidRPr="001F768B">
        <w:rPr>
          <w:rFonts w:ascii="Times New Roman" w:hAnsi="Times New Roman" w:cs="Times New Roman"/>
          <w:bCs/>
          <w:i w:val="0"/>
          <w:sz w:val="22"/>
          <w:szCs w:val="22"/>
          <w:lang w:val="id"/>
        </w:rPr>
        <w:t>ini terdiri dari 25 indikator yang diterjemahkan ke dalam Bahasa Indonesia dan ditujukan untuk menguji kecukupan jumlah sampel, validitas dan reliabilitas.</w:t>
      </w:r>
    </w:p>
    <w:p w14:paraId="078D8427" w14:textId="19B04573" w:rsidR="002F67C7" w:rsidRPr="0034761C" w:rsidRDefault="002F67C7" w:rsidP="0034761C">
      <w:pPr>
        <w:spacing w:after="0" w:line="240" w:lineRule="auto"/>
        <w:jc w:val="center"/>
        <w:rPr>
          <w:rFonts w:ascii="Times New Roman" w:hAnsi="Times New Roman" w:cs="Times New Roman"/>
          <w:b/>
          <w:bCs/>
          <w:sz w:val="24"/>
          <w:szCs w:val="24"/>
          <w:lang w:val="id"/>
        </w:rPr>
      </w:pPr>
      <w:r w:rsidRPr="0034761C">
        <w:rPr>
          <w:rFonts w:ascii="Times New Roman" w:hAnsi="Times New Roman" w:cs="Times New Roman"/>
          <w:b/>
          <w:bCs/>
          <w:i w:val="0"/>
          <w:sz w:val="24"/>
          <w:szCs w:val="24"/>
          <w:lang w:val="id"/>
        </w:rPr>
        <w:t xml:space="preserve">Tabel-1 Hasil </w:t>
      </w:r>
      <w:r w:rsidR="00822605" w:rsidRPr="00822605">
        <w:rPr>
          <w:rFonts w:ascii="Times New Roman" w:hAnsi="Times New Roman" w:cs="Times New Roman"/>
          <w:b/>
          <w:bCs/>
          <w:sz w:val="24"/>
          <w:szCs w:val="24"/>
          <w:lang w:val="id"/>
        </w:rPr>
        <w:t>Pilot test</w:t>
      </w:r>
    </w:p>
    <w:tbl>
      <w:tblPr>
        <w:tblW w:w="0" w:type="auto"/>
        <w:tblInd w:w="1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0"/>
        <w:gridCol w:w="1880"/>
        <w:gridCol w:w="1300"/>
        <w:gridCol w:w="1520"/>
      </w:tblGrid>
      <w:tr w:rsidR="002F67C7" w:rsidRPr="0034761C" w14:paraId="37B24DD9" w14:textId="77777777" w:rsidTr="008E7C32">
        <w:trPr>
          <w:trHeight w:val="537"/>
        </w:trPr>
        <w:tc>
          <w:tcPr>
            <w:tcW w:w="1740" w:type="dxa"/>
          </w:tcPr>
          <w:p w14:paraId="5B138FFA"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Item Parameter</w:t>
            </w:r>
          </w:p>
        </w:tc>
        <w:tc>
          <w:tcPr>
            <w:tcW w:w="1880" w:type="dxa"/>
          </w:tcPr>
          <w:p w14:paraId="1887526C"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Factor Loading</w:t>
            </w:r>
          </w:p>
        </w:tc>
        <w:tc>
          <w:tcPr>
            <w:tcW w:w="1300" w:type="dxa"/>
          </w:tcPr>
          <w:p w14:paraId="1A71C297"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KMO</w:t>
            </w:r>
          </w:p>
        </w:tc>
        <w:tc>
          <w:tcPr>
            <w:tcW w:w="1520" w:type="dxa"/>
          </w:tcPr>
          <w:p w14:paraId="1942EE07"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Cronbach’s Alpha</w:t>
            </w:r>
          </w:p>
        </w:tc>
      </w:tr>
      <w:tr w:rsidR="002F67C7" w:rsidRPr="0034761C" w14:paraId="04D53109" w14:textId="77777777" w:rsidTr="008E7C32">
        <w:trPr>
          <w:trHeight w:val="249"/>
        </w:trPr>
        <w:tc>
          <w:tcPr>
            <w:tcW w:w="6440" w:type="dxa"/>
            <w:gridSpan w:val="4"/>
          </w:tcPr>
          <w:p w14:paraId="4E61465D" w14:textId="77777777" w:rsidR="002F67C7" w:rsidRPr="0034761C" w:rsidRDefault="002F67C7" w:rsidP="0034761C">
            <w:pPr>
              <w:spacing w:after="0" w:line="240" w:lineRule="auto"/>
              <w:jc w:val="both"/>
              <w:rPr>
                <w:rFonts w:ascii="Times New Roman" w:hAnsi="Times New Roman" w:cs="Times New Roman"/>
                <w:b/>
                <w:bCs/>
                <w:i w:val="0"/>
                <w:sz w:val="22"/>
                <w:szCs w:val="22"/>
                <w:lang w:val="id"/>
              </w:rPr>
            </w:pPr>
            <w:r w:rsidRPr="0034761C">
              <w:rPr>
                <w:rFonts w:ascii="Times New Roman" w:hAnsi="Times New Roman" w:cs="Times New Roman"/>
                <w:b/>
                <w:bCs/>
                <w:i w:val="0"/>
                <w:sz w:val="22"/>
                <w:szCs w:val="22"/>
                <w:lang w:val="id"/>
              </w:rPr>
              <w:t>Pengaruh Media (</w:t>
            </w:r>
            <w:r w:rsidRPr="0034761C">
              <w:rPr>
                <w:rFonts w:ascii="Times New Roman" w:hAnsi="Times New Roman" w:cs="Times New Roman"/>
                <w:b/>
                <w:bCs/>
                <w:sz w:val="22"/>
                <w:szCs w:val="22"/>
                <w:lang w:val="id"/>
              </w:rPr>
              <w:t>Media Influence</w:t>
            </w:r>
            <w:r w:rsidRPr="0034761C">
              <w:rPr>
                <w:rFonts w:ascii="Times New Roman" w:hAnsi="Times New Roman" w:cs="Times New Roman"/>
                <w:b/>
                <w:bCs/>
                <w:i w:val="0"/>
                <w:sz w:val="22"/>
                <w:szCs w:val="22"/>
                <w:lang w:val="id"/>
              </w:rPr>
              <w:t>)</w:t>
            </w:r>
          </w:p>
        </w:tc>
      </w:tr>
      <w:tr w:rsidR="002F67C7" w:rsidRPr="0034761C" w14:paraId="7AA56CA8" w14:textId="77777777" w:rsidTr="008E7C32">
        <w:trPr>
          <w:trHeight w:val="249"/>
        </w:trPr>
        <w:tc>
          <w:tcPr>
            <w:tcW w:w="1740" w:type="dxa"/>
          </w:tcPr>
          <w:p w14:paraId="01C6D22E"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MI1</w:t>
            </w:r>
          </w:p>
        </w:tc>
        <w:tc>
          <w:tcPr>
            <w:tcW w:w="1880" w:type="dxa"/>
          </w:tcPr>
          <w:p w14:paraId="4379F31F"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0.770</w:t>
            </w:r>
          </w:p>
        </w:tc>
        <w:tc>
          <w:tcPr>
            <w:tcW w:w="1300" w:type="dxa"/>
            <w:vMerge w:val="restart"/>
          </w:tcPr>
          <w:p w14:paraId="3870BFE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0.829</w:t>
            </w:r>
          </w:p>
        </w:tc>
        <w:tc>
          <w:tcPr>
            <w:tcW w:w="1520" w:type="dxa"/>
            <w:vMerge w:val="restart"/>
          </w:tcPr>
          <w:p w14:paraId="587E26DA"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0.836</w:t>
            </w:r>
          </w:p>
        </w:tc>
      </w:tr>
      <w:tr w:rsidR="002F67C7" w:rsidRPr="0034761C" w14:paraId="431FD257" w14:textId="77777777" w:rsidTr="008E7C32">
        <w:trPr>
          <w:trHeight w:val="249"/>
        </w:trPr>
        <w:tc>
          <w:tcPr>
            <w:tcW w:w="1740" w:type="dxa"/>
          </w:tcPr>
          <w:p w14:paraId="374665B6"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MI2</w:t>
            </w:r>
          </w:p>
        </w:tc>
        <w:tc>
          <w:tcPr>
            <w:tcW w:w="1880" w:type="dxa"/>
          </w:tcPr>
          <w:p w14:paraId="22B8DA8D"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0.786</w:t>
            </w:r>
          </w:p>
        </w:tc>
        <w:tc>
          <w:tcPr>
            <w:tcW w:w="1300" w:type="dxa"/>
            <w:vMerge/>
            <w:tcBorders>
              <w:top w:val="nil"/>
            </w:tcBorders>
          </w:tcPr>
          <w:p w14:paraId="28A50820"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5E35703E"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3334CCA1" w14:textId="77777777" w:rsidTr="008E7C32">
        <w:trPr>
          <w:trHeight w:val="150"/>
        </w:trPr>
        <w:tc>
          <w:tcPr>
            <w:tcW w:w="1740" w:type="dxa"/>
          </w:tcPr>
          <w:p w14:paraId="36D528F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MI3</w:t>
            </w:r>
          </w:p>
        </w:tc>
        <w:tc>
          <w:tcPr>
            <w:tcW w:w="1880" w:type="dxa"/>
          </w:tcPr>
          <w:p w14:paraId="2A90C7D9"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0.735</w:t>
            </w:r>
          </w:p>
        </w:tc>
        <w:tc>
          <w:tcPr>
            <w:tcW w:w="1300" w:type="dxa"/>
            <w:vMerge/>
            <w:tcBorders>
              <w:top w:val="nil"/>
            </w:tcBorders>
          </w:tcPr>
          <w:p w14:paraId="0F4F93F2"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7AEB62A8"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11B42030" w14:textId="77777777" w:rsidTr="008E7C32">
        <w:trPr>
          <w:trHeight w:val="240"/>
        </w:trPr>
        <w:tc>
          <w:tcPr>
            <w:tcW w:w="1740" w:type="dxa"/>
          </w:tcPr>
          <w:p w14:paraId="0B9B113C"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MI4</w:t>
            </w:r>
          </w:p>
        </w:tc>
        <w:tc>
          <w:tcPr>
            <w:tcW w:w="1880" w:type="dxa"/>
          </w:tcPr>
          <w:p w14:paraId="56F0EEFB"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0.809</w:t>
            </w:r>
          </w:p>
        </w:tc>
        <w:tc>
          <w:tcPr>
            <w:tcW w:w="1300" w:type="dxa"/>
            <w:vMerge/>
            <w:tcBorders>
              <w:top w:val="nil"/>
            </w:tcBorders>
          </w:tcPr>
          <w:p w14:paraId="740CF842"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309CFD74"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5053CB5D" w14:textId="77777777" w:rsidTr="008E7C32">
        <w:trPr>
          <w:trHeight w:val="240"/>
        </w:trPr>
        <w:tc>
          <w:tcPr>
            <w:tcW w:w="1740" w:type="dxa"/>
          </w:tcPr>
          <w:p w14:paraId="46438B22"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MI5</w:t>
            </w:r>
          </w:p>
        </w:tc>
        <w:tc>
          <w:tcPr>
            <w:tcW w:w="1880" w:type="dxa"/>
          </w:tcPr>
          <w:p w14:paraId="283D6BF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0.801</w:t>
            </w:r>
          </w:p>
        </w:tc>
        <w:tc>
          <w:tcPr>
            <w:tcW w:w="1300" w:type="dxa"/>
            <w:vMerge/>
            <w:tcBorders>
              <w:top w:val="nil"/>
            </w:tcBorders>
          </w:tcPr>
          <w:p w14:paraId="5762FF86"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0BF1A501"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51B56FEB" w14:textId="77777777" w:rsidTr="008E7C32">
        <w:trPr>
          <w:trHeight w:val="240"/>
        </w:trPr>
        <w:tc>
          <w:tcPr>
            <w:tcW w:w="6440" w:type="dxa"/>
            <w:gridSpan w:val="4"/>
          </w:tcPr>
          <w:p w14:paraId="39AD8ADF"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Pengaruh Kelompok (</w:t>
            </w:r>
            <w:r w:rsidRPr="0034761C">
              <w:rPr>
                <w:rFonts w:ascii="Times New Roman" w:hAnsi="Times New Roman" w:cs="Times New Roman"/>
                <w:b/>
                <w:bCs/>
                <w:sz w:val="22"/>
                <w:szCs w:val="22"/>
                <w:lang w:val="id"/>
              </w:rPr>
              <w:t>Group Influence)</w:t>
            </w:r>
          </w:p>
        </w:tc>
      </w:tr>
      <w:tr w:rsidR="002F67C7" w:rsidRPr="0034761C" w14:paraId="3455E481" w14:textId="77777777" w:rsidTr="008E7C32">
        <w:trPr>
          <w:trHeight w:val="231"/>
        </w:trPr>
        <w:tc>
          <w:tcPr>
            <w:tcW w:w="1740" w:type="dxa"/>
          </w:tcPr>
          <w:p w14:paraId="38935B38"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GI1</w:t>
            </w:r>
          </w:p>
        </w:tc>
        <w:tc>
          <w:tcPr>
            <w:tcW w:w="1880" w:type="dxa"/>
          </w:tcPr>
          <w:p w14:paraId="081F4CD0"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0.753</w:t>
            </w:r>
          </w:p>
        </w:tc>
        <w:tc>
          <w:tcPr>
            <w:tcW w:w="1300" w:type="dxa"/>
            <w:vMerge w:val="restart"/>
          </w:tcPr>
          <w:p w14:paraId="33D27665"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0.799</w:t>
            </w:r>
          </w:p>
        </w:tc>
        <w:tc>
          <w:tcPr>
            <w:tcW w:w="1520" w:type="dxa"/>
            <w:vMerge w:val="restart"/>
          </w:tcPr>
          <w:p w14:paraId="2C14C85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0.824</w:t>
            </w:r>
          </w:p>
        </w:tc>
      </w:tr>
      <w:tr w:rsidR="002F67C7" w:rsidRPr="0034761C" w14:paraId="7F6079FD" w14:textId="77777777" w:rsidTr="008E7C32">
        <w:trPr>
          <w:trHeight w:val="231"/>
        </w:trPr>
        <w:tc>
          <w:tcPr>
            <w:tcW w:w="1740" w:type="dxa"/>
          </w:tcPr>
          <w:p w14:paraId="5E2C0639"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GI2</w:t>
            </w:r>
          </w:p>
        </w:tc>
        <w:tc>
          <w:tcPr>
            <w:tcW w:w="1880" w:type="dxa"/>
          </w:tcPr>
          <w:p w14:paraId="59F79EFC"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0.847</w:t>
            </w:r>
          </w:p>
        </w:tc>
        <w:tc>
          <w:tcPr>
            <w:tcW w:w="1300" w:type="dxa"/>
            <w:vMerge/>
            <w:tcBorders>
              <w:top w:val="nil"/>
            </w:tcBorders>
          </w:tcPr>
          <w:p w14:paraId="0B9B0111"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5484A2A5"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1C99611E" w14:textId="77777777" w:rsidTr="008E7C32">
        <w:trPr>
          <w:trHeight w:val="231"/>
        </w:trPr>
        <w:tc>
          <w:tcPr>
            <w:tcW w:w="1740" w:type="dxa"/>
          </w:tcPr>
          <w:p w14:paraId="3334EE40"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GI3</w:t>
            </w:r>
          </w:p>
        </w:tc>
        <w:tc>
          <w:tcPr>
            <w:tcW w:w="1880" w:type="dxa"/>
          </w:tcPr>
          <w:p w14:paraId="10A4D329"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0.831</w:t>
            </w:r>
          </w:p>
        </w:tc>
        <w:tc>
          <w:tcPr>
            <w:tcW w:w="1300" w:type="dxa"/>
            <w:vMerge/>
            <w:tcBorders>
              <w:top w:val="nil"/>
            </w:tcBorders>
          </w:tcPr>
          <w:p w14:paraId="1E45916E"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6DE8F20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65756A67" w14:textId="77777777" w:rsidTr="008E7C32">
        <w:trPr>
          <w:trHeight w:val="222"/>
        </w:trPr>
        <w:tc>
          <w:tcPr>
            <w:tcW w:w="1740" w:type="dxa"/>
          </w:tcPr>
          <w:p w14:paraId="432F7179"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GI4</w:t>
            </w:r>
          </w:p>
        </w:tc>
        <w:tc>
          <w:tcPr>
            <w:tcW w:w="1880" w:type="dxa"/>
          </w:tcPr>
          <w:p w14:paraId="0E2103EE"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0.811</w:t>
            </w:r>
          </w:p>
        </w:tc>
        <w:tc>
          <w:tcPr>
            <w:tcW w:w="1300" w:type="dxa"/>
            <w:vMerge/>
            <w:tcBorders>
              <w:top w:val="nil"/>
            </w:tcBorders>
          </w:tcPr>
          <w:p w14:paraId="23A07430"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5D962E27"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1917ECF3" w14:textId="77777777" w:rsidTr="008E7C32">
        <w:trPr>
          <w:trHeight w:val="222"/>
        </w:trPr>
        <w:tc>
          <w:tcPr>
            <w:tcW w:w="6440" w:type="dxa"/>
            <w:gridSpan w:val="4"/>
          </w:tcPr>
          <w:p w14:paraId="647FE242" w14:textId="77777777" w:rsidR="002F67C7" w:rsidRPr="0034761C" w:rsidRDefault="002F67C7" w:rsidP="0034761C">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Keyakinan Kognitif (</w:t>
            </w:r>
            <w:r w:rsidRPr="0034761C">
              <w:rPr>
                <w:rFonts w:ascii="Times New Roman" w:hAnsi="Times New Roman" w:cs="Times New Roman"/>
                <w:b/>
                <w:bCs/>
                <w:sz w:val="22"/>
                <w:szCs w:val="22"/>
                <w:lang w:val="id"/>
              </w:rPr>
              <w:t>Cognitive Beliefs)</w:t>
            </w:r>
          </w:p>
        </w:tc>
      </w:tr>
      <w:tr w:rsidR="002F67C7" w:rsidRPr="0034761C" w14:paraId="1C9FF11D" w14:textId="77777777" w:rsidTr="0034761C">
        <w:trPr>
          <w:trHeight w:val="312"/>
        </w:trPr>
        <w:tc>
          <w:tcPr>
            <w:tcW w:w="1740" w:type="dxa"/>
          </w:tcPr>
          <w:p w14:paraId="45E9DA21"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CB1</w:t>
            </w:r>
          </w:p>
        </w:tc>
        <w:tc>
          <w:tcPr>
            <w:tcW w:w="1880" w:type="dxa"/>
          </w:tcPr>
          <w:p w14:paraId="3761F224"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0.803</w:t>
            </w:r>
          </w:p>
        </w:tc>
        <w:tc>
          <w:tcPr>
            <w:tcW w:w="1300" w:type="dxa"/>
            <w:vMerge w:val="restart"/>
          </w:tcPr>
          <w:p w14:paraId="439313DD"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0.835</w:t>
            </w:r>
          </w:p>
        </w:tc>
        <w:tc>
          <w:tcPr>
            <w:tcW w:w="1520" w:type="dxa"/>
            <w:vMerge w:val="restart"/>
          </w:tcPr>
          <w:p w14:paraId="7C6DD561"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0.876</w:t>
            </w:r>
          </w:p>
        </w:tc>
      </w:tr>
      <w:tr w:rsidR="002F67C7" w:rsidRPr="0034761C" w14:paraId="02EE3E4C" w14:textId="77777777" w:rsidTr="0034761C">
        <w:trPr>
          <w:trHeight w:val="249"/>
        </w:trPr>
        <w:tc>
          <w:tcPr>
            <w:tcW w:w="1740" w:type="dxa"/>
          </w:tcPr>
          <w:p w14:paraId="3EF19737"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CB2</w:t>
            </w:r>
          </w:p>
        </w:tc>
        <w:tc>
          <w:tcPr>
            <w:tcW w:w="1880" w:type="dxa"/>
          </w:tcPr>
          <w:p w14:paraId="5542DCDD"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0.838</w:t>
            </w:r>
          </w:p>
        </w:tc>
        <w:tc>
          <w:tcPr>
            <w:tcW w:w="1300" w:type="dxa"/>
            <w:vMerge/>
            <w:tcBorders>
              <w:top w:val="nil"/>
            </w:tcBorders>
          </w:tcPr>
          <w:p w14:paraId="011FF9DC"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42C10BCB"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27833A40" w14:textId="77777777" w:rsidTr="0034761C">
        <w:trPr>
          <w:trHeight w:val="330"/>
        </w:trPr>
        <w:tc>
          <w:tcPr>
            <w:tcW w:w="1740" w:type="dxa"/>
          </w:tcPr>
          <w:p w14:paraId="08D8967F"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CB3</w:t>
            </w:r>
          </w:p>
        </w:tc>
        <w:tc>
          <w:tcPr>
            <w:tcW w:w="1880" w:type="dxa"/>
          </w:tcPr>
          <w:p w14:paraId="7812320B"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0.821</w:t>
            </w:r>
          </w:p>
        </w:tc>
        <w:tc>
          <w:tcPr>
            <w:tcW w:w="1300" w:type="dxa"/>
            <w:vMerge/>
            <w:tcBorders>
              <w:top w:val="nil"/>
            </w:tcBorders>
          </w:tcPr>
          <w:p w14:paraId="6D16D1C3"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1F7A07A0"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2F67C7" w:rsidRPr="0034761C" w14:paraId="09277D48" w14:textId="77777777" w:rsidTr="0034761C">
        <w:trPr>
          <w:trHeight w:val="195"/>
        </w:trPr>
        <w:tc>
          <w:tcPr>
            <w:tcW w:w="1740" w:type="dxa"/>
          </w:tcPr>
          <w:p w14:paraId="705E7AC5"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CB4</w:t>
            </w:r>
          </w:p>
        </w:tc>
        <w:tc>
          <w:tcPr>
            <w:tcW w:w="1880" w:type="dxa"/>
          </w:tcPr>
          <w:p w14:paraId="7398C961"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0.851</w:t>
            </w:r>
          </w:p>
        </w:tc>
        <w:tc>
          <w:tcPr>
            <w:tcW w:w="1300" w:type="dxa"/>
            <w:vMerge/>
            <w:tcBorders>
              <w:top w:val="nil"/>
            </w:tcBorders>
          </w:tcPr>
          <w:p w14:paraId="47728B25"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1050DC7E" w14:textId="77777777" w:rsidR="002F67C7" w:rsidRPr="0034761C" w:rsidRDefault="002F67C7" w:rsidP="0034761C">
            <w:pPr>
              <w:spacing w:after="0" w:line="240" w:lineRule="auto"/>
              <w:jc w:val="both"/>
              <w:rPr>
                <w:rFonts w:ascii="Times New Roman" w:hAnsi="Times New Roman" w:cs="Times New Roman"/>
                <w:bCs/>
                <w:i w:val="0"/>
                <w:sz w:val="22"/>
                <w:szCs w:val="22"/>
                <w:lang w:val="id"/>
              </w:rPr>
            </w:pPr>
          </w:p>
        </w:tc>
      </w:tr>
      <w:tr w:rsidR="0034761C" w:rsidRPr="0034761C" w14:paraId="02A8E7F4" w14:textId="77777777" w:rsidTr="0034761C">
        <w:trPr>
          <w:trHeight w:val="195"/>
        </w:trPr>
        <w:tc>
          <w:tcPr>
            <w:tcW w:w="1740" w:type="dxa"/>
            <w:tcBorders>
              <w:top w:val="single" w:sz="8" w:space="0" w:color="000000"/>
              <w:left w:val="single" w:sz="8" w:space="0" w:color="000000"/>
              <w:bottom w:val="single" w:sz="8" w:space="0" w:color="000000"/>
              <w:right w:val="single" w:sz="8" w:space="0" w:color="000000"/>
            </w:tcBorders>
          </w:tcPr>
          <w:p w14:paraId="038DE6F9"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CB5</w:t>
            </w:r>
          </w:p>
        </w:tc>
        <w:tc>
          <w:tcPr>
            <w:tcW w:w="1880" w:type="dxa"/>
            <w:tcBorders>
              <w:top w:val="single" w:sz="8" w:space="0" w:color="000000"/>
              <w:left w:val="single" w:sz="8" w:space="0" w:color="000000"/>
              <w:bottom w:val="single" w:sz="8" w:space="0" w:color="000000"/>
              <w:right w:val="single" w:sz="8" w:space="0" w:color="000000"/>
            </w:tcBorders>
          </w:tcPr>
          <w:p w14:paraId="75E2850B"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0.786</w:t>
            </w:r>
          </w:p>
        </w:tc>
        <w:tc>
          <w:tcPr>
            <w:tcW w:w="1300" w:type="dxa"/>
            <w:vMerge/>
            <w:tcBorders>
              <w:top w:val="nil"/>
            </w:tcBorders>
          </w:tcPr>
          <w:p w14:paraId="0E16F13E"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21317D84"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70148E1A" w14:textId="77777777" w:rsidTr="008E7C32">
        <w:trPr>
          <w:trHeight w:val="340"/>
        </w:trPr>
        <w:tc>
          <w:tcPr>
            <w:tcW w:w="6440" w:type="dxa"/>
            <w:gridSpan w:val="4"/>
          </w:tcPr>
          <w:p w14:paraId="24D73B8E" w14:textId="77777777" w:rsidR="0034761C" w:rsidRPr="0034761C" w:rsidRDefault="0034761C" w:rsidP="008E7C32">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Norma Subjektif (</w:t>
            </w:r>
            <w:r w:rsidRPr="0034761C">
              <w:rPr>
                <w:rFonts w:ascii="Times New Roman" w:hAnsi="Times New Roman" w:cs="Times New Roman"/>
                <w:b/>
                <w:bCs/>
                <w:sz w:val="22"/>
                <w:szCs w:val="22"/>
                <w:lang w:val="id"/>
              </w:rPr>
              <w:t>Subjective Norms)</w:t>
            </w:r>
          </w:p>
        </w:tc>
      </w:tr>
      <w:tr w:rsidR="0034761C" w:rsidRPr="0034761C" w14:paraId="46A48281" w14:textId="77777777" w:rsidTr="008E7C32">
        <w:trPr>
          <w:trHeight w:val="250"/>
        </w:trPr>
        <w:tc>
          <w:tcPr>
            <w:tcW w:w="1740" w:type="dxa"/>
          </w:tcPr>
          <w:p w14:paraId="5F9C7248"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SN1</w:t>
            </w:r>
          </w:p>
        </w:tc>
        <w:tc>
          <w:tcPr>
            <w:tcW w:w="1880" w:type="dxa"/>
          </w:tcPr>
          <w:p w14:paraId="0FD9114C"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0.889</w:t>
            </w:r>
          </w:p>
        </w:tc>
        <w:tc>
          <w:tcPr>
            <w:tcW w:w="1300" w:type="dxa"/>
            <w:vMerge w:val="restart"/>
          </w:tcPr>
          <w:p w14:paraId="15793B9F"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0.845</w:t>
            </w:r>
          </w:p>
        </w:tc>
        <w:tc>
          <w:tcPr>
            <w:tcW w:w="1520" w:type="dxa"/>
            <w:vMerge w:val="restart"/>
          </w:tcPr>
          <w:p w14:paraId="66F10047"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0.925</w:t>
            </w:r>
          </w:p>
        </w:tc>
      </w:tr>
      <w:tr w:rsidR="0034761C" w:rsidRPr="0034761C" w14:paraId="77FA38E6" w14:textId="77777777" w:rsidTr="008E7C32">
        <w:trPr>
          <w:trHeight w:val="331"/>
        </w:trPr>
        <w:tc>
          <w:tcPr>
            <w:tcW w:w="1740" w:type="dxa"/>
          </w:tcPr>
          <w:p w14:paraId="302F591E"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SN2</w:t>
            </w:r>
          </w:p>
        </w:tc>
        <w:tc>
          <w:tcPr>
            <w:tcW w:w="1880" w:type="dxa"/>
          </w:tcPr>
          <w:p w14:paraId="237AADF7"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0.878</w:t>
            </w:r>
          </w:p>
        </w:tc>
        <w:tc>
          <w:tcPr>
            <w:tcW w:w="1300" w:type="dxa"/>
            <w:vMerge/>
            <w:tcBorders>
              <w:top w:val="nil"/>
            </w:tcBorders>
          </w:tcPr>
          <w:p w14:paraId="34709CF2"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5F41BCF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5A2DD216" w14:textId="77777777" w:rsidTr="008E7C32">
        <w:trPr>
          <w:trHeight w:val="259"/>
        </w:trPr>
        <w:tc>
          <w:tcPr>
            <w:tcW w:w="1740" w:type="dxa"/>
          </w:tcPr>
          <w:p w14:paraId="5565B71B"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SN3</w:t>
            </w:r>
          </w:p>
        </w:tc>
        <w:tc>
          <w:tcPr>
            <w:tcW w:w="1880" w:type="dxa"/>
          </w:tcPr>
          <w:p w14:paraId="3A2E61D9"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0.915</w:t>
            </w:r>
          </w:p>
        </w:tc>
        <w:tc>
          <w:tcPr>
            <w:tcW w:w="1300" w:type="dxa"/>
            <w:vMerge/>
            <w:tcBorders>
              <w:top w:val="nil"/>
            </w:tcBorders>
          </w:tcPr>
          <w:p w14:paraId="206C8FE9"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7FD99B75"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6045F996" w14:textId="77777777" w:rsidTr="008E7C32">
        <w:trPr>
          <w:trHeight w:val="241"/>
        </w:trPr>
        <w:tc>
          <w:tcPr>
            <w:tcW w:w="1740" w:type="dxa"/>
          </w:tcPr>
          <w:p w14:paraId="2AE1762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SN4</w:t>
            </w:r>
          </w:p>
        </w:tc>
        <w:tc>
          <w:tcPr>
            <w:tcW w:w="1880" w:type="dxa"/>
          </w:tcPr>
          <w:p w14:paraId="267D853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0.929</w:t>
            </w:r>
          </w:p>
        </w:tc>
        <w:tc>
          <w:tcPr>
            <w:tcW w:w="1300" w:type="dxa"/>
            <w:vMerge/>
            <w:tcBorders>
              <w:top w:val="nil"/>
            </w:tcBorders>
          </w:tcPr>
          <w:p w14:paraId="386B5AEE"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098C23CC"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3F2C1105" w14:textId="77777777" w:rsidTr="008E7C32">
        <w:trPr>
          <w:trHeight w:val="331"/>
        </w:trPr>
        <w:tc>
          <w:tcPr>
            <w:tcW w:w="6440" w:type="dxa"/>
            <w:gridSpan w:val="4"/>
          </w:tcPr>
          <w:p w14:paraId="7784DD56" w14:textId="77777777" w:rsidR="0034761C" w:rsidRPr="0034761C" w:rsidRDefault="0034761C" w:rsidP="008E7C32">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Sikap (</w:t>
            </w:r>
            <w:r w:rsidRPr="0034761C">
              <w:rPr>
                <w:rFonts w:ascii="Times New Roman" w:hAnsi="Times New Roman" w:cs="Times New Roman"/>
                <w:b/>
                <w:bCs/>
                <w:sz w:val="22"/>
                <w:szCs w:val="22"/>
                <w:lang w:val="id"/>
              </w:rPr>
              <w:t>Attitudes)</w:t>
            </w:r>
          </w:p>
        </w:tc>
      </w:tr>
      <w:tr w:rsidR="0034761C" w:rsidRPr="0034761C" w14:paraId="75CE0227" w14:textId="77777777" w:rsidTr="008E7C32">
        <w:trPr>
          <w:trHeight w:val="259"/>
        </w:trPr>
        <w:tc>
          <w:tcPr>
            <w:tcW w:w="1740" w:type="dxa"/>
          </w:tcPr>
          <w:p w14:paraId="1895D27F"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A1</w:t>
            </w:r>
          </w:p>
        </w:tc>
        <w:tc>
          <w:tcPr>
            <w:tcW w:w="1880" w:type="dxa"/>
          </w:tcPr>
          <w:p w14:paraId="46B91845"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0.823</w:t>
            </w:r>
          </w:p>
        </w:tc>
        <w:tc>
          <w:tcPr>
            <w:tcW w:w="1300" w:type="dxa"/>
            <w:vMerge w:val="restart"/>
          </w:tcPr>
          <w:p w14:paraId="45E4E981"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0.792</w:t>
            </w:r>
          </w:p>
        </w:tc>
        <w:tc>
          <w:tcPr>
            <w:tcW w:w="1520" w:type="dxa"/>
            <w:vMerge w:val="restart"/>
          </w:tcPr>
          <w:p w14:paraId="79DEDCEA"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0.847</w:t>
            </w:r>
          </w:p>
        </w:tc>
      </w:tr>
      <w:tr w:rsidR="0034761C" w:rsidRPr="0034761C" w14:paraId="2647D949" w14:textId="77777777" w:rsidTr="008E7C32">
        <w:trPr>
          <w:trHeight w:val="241"/>
        </w:trPr>
        <w:tc>
          <w:tcPr>
            <w:tcW w:w="1740" w:type="dxa"/>
          </w:tcPr>
          <w:p w14:paraId="7B3589D3"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A2</w:t>
            </w:r>
          </w:p>
        </w:tc>
        <w:tc>
          <w:tcPr>
            <w:tcW w:w="1880" w:type="dxa"/>
          </w:tcPr>
          <w:p w14:paraId="4FF5670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0.860</w:t>
            </w:r>
          </w:p>
        </w:tc>
        <w:tc>
          <w:tcPr>
            <w:tcW w:w="1300" w:type="dxa"/>
            <w:vMerge/>
            <w:tcBorders>
              <w:top w:val="nil"/>
            </w:tcBorders>
          </w:tcPr>
          <w:p w14:paraId="147D54E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272DE21A"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4A0FB996" w14:textId="77777777" w:rsidTr="008E7C32">
        <w:trPr>
          <w:trHeight w:val="241"/>
        </w:trPr>
        <w:tc>
          <w:tcPr>
            <w:tcW w:w="1740" w:type="dxa"/>
          </w:tcPr>
          <w:p w14:paraId="2D679731"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A3</w:t>
            </w:r>
          </w:p>
        </w:tc>
        <w:tc>
          <w:tcPr>
            <w:tcW w:w="1880" w:type="dxa"/>
          </w:tcPr>
          <w:p w14:paraId="7A200C3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0.868</w:t>
            </w:r>
          </w:p>
        </w:tc>
        <w:tc>
          <w:tcPr>
            <w:tcW w:w="1300" w:type="dxa"/>
            <w:vMerge/>
            <w:tcBorders>
              <w:top w:val="nil"/>
            </w:tcBorders>
          </w:tcPr>
          <w:p w14:paraId="3A808207"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6F09124B"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02F84364" w14:textId="77777777" w:rsidTr="008E7C32">
        <w:trPr>
          <w:trHeight w:val="241"/>
        </w:trPr>
        <w:tc>
          <w:tcPr>
            <w:tcW w:w="1740" w:type="dxa"/>
          </w:tcPr>
          <w:p w14:paraId="584F9086"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A4</w:t>
            </w:r>
          </w:p>
        </w:tc>
        <w:tc>
          <w:tcPr>
            <w:tcW w:w="1880" w:type="dxa"/>
          </w:tcPr>
          <w:p w14:paraId="7F684722"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0.763</w:t>
            </w:r>
          </w:p>
        </w:tc>
        <w:tc>
          <w:tcPr>
            <w:tcW w:w="1300" w:type="dxa"/>
            <w:vMerge/>
            <w:tcBorders>
              <w:top w:val="nil"/>
            </w:tcBorders>
          </w:tcPr>
          <w:p w14:paraId="5E7DD71D"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1CB265CE"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2B69E095" w14:textId="77777777" w:rsidTr="008E7C32">
        <w:trPr>
          <w:trHeight w:val="313"/>
        </w:trPr>
        <w:tc>
          <w:tcPr>
            <w:tcW w:w="6440" w:type="dxa"/>
            <w:gridSpan w:val="4"/>
          </w:tcPr>
          <w:p w14:paraId="093E059C" w14:textId="77777777" w:rsidR="0034761C" w:rsidRPr="0034761C" w:rsidRDefault="0034761C" w:rsidP="008E7C32">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Niat Beli (</w:t>
            </w:r>
            <w:r w:rsidRPr="0034761C">
              <w:rPr>
                <w:rFonts w:ascii="Times New Roman" w:hAnsi="Times New Roman" w:cs="Times New Roman"/>
                <w:b/>
                <w:bCs/>
                <w:sz w:val="22"/>
                <w:szCs w:val="22"/>
                <w:lang w:val="id"/>
              </w:rPr>
              <w:t>Purchase Intention)</w:t>
            </w:r>
          </w:p>
        </w:tc>
      </w:tr>
      <w:tr w:rsidR="0034761C" w:rsidRPr="0034761C" w14:paraId="5A9AC550" w14:textId="77777777" w:rsidTr="008E7C32">
        <w:trPr>
          <w:trHeight w:val="259"/>
        </w:trPr>
        <w:tc>
          <w:tcPr>
            <w:tcW w:w="1740" w:type="dxa"/>
          </w:tcPr>
          <w:p w14:paraId="17D9735D"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PI1</w:t>
            </w:r>
          </w:p>
        </w:tc>
        <w:tc>
          <w:tcPr>
            <w:tcW w:w="1880" w:type="dxa"/>
          </w:tcPr>
          <w:p w14:paraId="0C2B66B5"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0.859</w:t>
            </w:r>
          </w:p>
        </w:tc>
        <w:tc>
          <w:tcPr>
            <w:tcW w:w="1300" w:type="dxa"/>
            <w:vMerge w:val="restart"/>
          </w:tcPr>
          <w:p w14:paraId="780FD427"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0.724</w:t>
            </w:r>
          </w:p>
        </w:tc>
        <w:tc>
          <w:tcPr>
            <w:tcW w:w="1520" w:type="dxa"/>
            <w:vMerge w:val="restart"/>
          </w:tcPr>
          <w:p w14:paraId="124ACCAD"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0.866</w:t>
            </w:r>
          </w:p>
        </w:tc>
      </w:tr>
      <w:tr w:rsidR="0034761C" w:rsidRPr="0034761C" w14:paraId="52890882" w14:textId="77777777" w:rsidTr="008E7C32">
        <w:trPr>
          <w:trHeight w:val="169"/>
        </w:trPr>
        <w:tc>
          <w:tcPr>
            <w:tcW w:w="1740" w:type="dxa"/>
          </w:tcPr>
          <w:p w14:paraId="7E907E4D"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PI2</w:t>
            </w:r>
          </w:p>
        </w:tc>
        <w:tc>
          <w:tcPr>
            <w:tcW w:w="1880" w:type="dxa"/>
          </w:tcPr>
          <w:p w14:paraId="084A53ED"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0.912</w:t>
            </w:r>
          </w:p>
        </w:tc>
        <w:tc>
          <w:tcPr>
            <w:tcW w:w="1300" w:type="dxa"/>
            <w:vMerge/>
            <w:tcBorders>
              <w:top w:val="nil"/>
            </w:tcBorders>
          </w:tcPr>
          <w:p w14:paraId="268259A1"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71B5479B"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r w:rsidR="0034761C" w:rsidRPr="0034761C" w14:paraId="1B7462B1" w14:textId="77777777" w:rsidTr="008E7C32">
        <w:trPr>
          <w:trHeight w:val="241"/>
        </w:trPr>
        <w:tc>
          <w:tcPr>
            <w:tcW w:w="1740" w:type="dxa"/>
          </w:tcPr>
          <w:p w14:paraId="6E183F29"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PI3</w:t>
            </w:r>
          </w:p>
        </w:tc>
        <w:tc>
          <w:tcPr>
            <w:tcW w:w="1880" w:type="dxa"/>
          </w:tcPr>
          <w:p w14:paraId="333C033A"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0.897</w:t>
            </w:r>
          </w:p>
        </w:tc>
        <w:tc>
          <w:tcPr>
            <w:tcW w:w="1300" w:type="dxa"/>
            <w:vMerge/>
            <w:tcBorders>
              <w:top w:val="nil"/>
            </w:tcBorders>
          </w:tcPr>
          <w:p w14:paraId="2054A150"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c>
          <w:tcPr>
            <w:tcW w:w="1520" w:type="dxa"/>
            <w:vMerge/>
            <w:tcBorders>
              <w:top w:val="nil"/>
            </w:tcBorders>
          </w:tcPr>
          <w:p w14:paraId="69BD3A59" w14:textId="77777777" w:rsidR="0034761C" w:rsidRPr="0034761C" w:rsidRDefault="0034761C" w:rsidP="008E7C32">
            <w:pPr>
              <w:spacing w:after="0" w:line="240" w:lineRule="auto"/>
              <w:jc w:val="both"/>
              <w:rPr>
                <w:rFonts w:ascii="Times New Roman" w:hAnsi="Times New Roman" w:cs="Times New Roman"/>
                <w:bCs/>
                <w:i w:val="0"/>
                <w:sz w:val="22"/>
                <w:szCs w:val="22"/>
                <w:lang w:val="id"/>
              </w:rPr>
            </w:pPr>
          </w:p>
        </w:tc>
      </w:tr>
    </w:tbl>
    <w:p w14:paraId="4AFDECC7" w14:textId="77777777" w:rsidR="002F67C7" w:rsidRPr="001F768B" w:rsidRDefault="002F67C7" w:rsidP="0034761C">
      <w:pPr>
        <w:spacing w:after="0" w:line="240" w:lineRule="auto"/>
        <w:jc w:val="both"/>
        <w:rPr>
          <w:rFonts w:ascii="Times New Roman" w:hAnsi="Times New Roman" w:cs="Times New Roman"/>
          <w:bCs/>
          <w:i w:val="0"/>
          <w:sz w:val="22"/>
          <w:szCs w:val="22"/>
          <w:lang w:val="id"/>
        </w:rPr>
        <w:sectPr w:rsidR="002F67C7" w:rsidRPr="001F768B">
          <w:pgSz w:w="11920" w:h="16840"/>
          <w:pgMar w:top="1360" w:right="1340" w:bottom="280" w:left="1340" w:header="720" w:footer="720" w:gutter="0"/>
          <w:cols w:space="720"/>
        </w:sectPr>
      </w:pPr>
    </w:p>
    <w:p w14:paraId="7B503596" w14:textId="77777777" w:rsidR="002F67C7" w:rsidRPr="001F768B" w:rsidRDefault="002F67C7" w:rsidP="002F67C7">
      <w:pPr>
        <w:spacing w:after="0" w:line="240" w:lineRule="auto"/>
        <w:jc w:val="both"/>
        <w:rPr>
          <w:rFonts w:ascii="Times New Roman" w:hAnsi="Times New Roman" w:cs="Times New Roman"/>
          <w:b/>
          <w:bCs/>
          <w:sz w:val="22"/>
          <w:szCs w:val="22"/>
          <w:lang w:val="id"/>
        </w:rPr>
      </w:pPr>
    </w:p>
    <w:p w14:paraId="4F24B52D" w14:textId="69E9ADCF" w:rsidR="002F67C7" w:rsidRPr="001F768B" w:rsidRDefault="002F67C7" w:rsidP="002F67C7">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Pada tabel I dapat terlihat bahwa seluruh indikator telah memiliki nilai </w:t>
      </w:r>
      <w:r w:rsidRPr="001F768B">
        <w:rPr>
          <w:rFonts w:ascii="Times New Roman" w:hAnsi="Times New Roman" w:cs="Times New Roman"/>
          <w:bCs/>
          <w:sz w:val="22"/>
          <w:szCs w:val="22"/>
          <w:lang w:val="id"/>
        </w:rPr>
        <w:t xml:space="preserve">factor loading </w:t>
      </w:r>
      <w:r w:rsidRPr="001F768B">
        <w:rPr>
          <w:rFonts w:ascii="Times New Roman" w:hAnsi="Times New Roman" w:cs="Times New Roman"/>
          <w:bCs/>
          <w:i w:val="0"/>
          <w:sz w:val="22"/>
          <w:szCs w:val="22"/>
          <w:lang w:val="id"/>
        </w:rPr>
        <w:t xml:space="preserve">yang berada di atas 0.5, </w:t>
      </w:r>
      <w:r w:rsidRPr="001F768B">
        <w:rPr>
          <w:rFonts w:ascii="Times New Roman" w:hAnsi="Times New Roman" w:cs="Times New Roman"/>
          <w:bCs/>
          <w:sz w:val="22"/>
          <w:szCs w:val="22"/>
          <w:lang w:val="id"/>
        </w:rPr>
        <w:t xml:space="preserve">cronbach’s alpha </w:t>
      </w:r>
      <w:r w:rsidRPr="001F768B">
        <w:rPr>
          <w:rFonts w:ascii="Times New Roman" w:hAnsi="Times New Roman" w:cs="Times New Roman"/>
          <w:bCs/>
          <w:i w:val="0"/>
          <w:sz w:val="22"/>
          <w:szCs w:val="22"/>
          <w:lang w:val="id"/>
        </w:rPr>
        <w:t xml:space="preserve">dan KMO </w:t>
      </w:r>
      <w:r w:rsidR="00822605" w:rsidRPr="00822605">
        <w:rPr>
          <w:rFonts w:ascii="Times New Roman" w:hAnsi="Times New Roman" w:cs="Times New Roman"/>
          <w:bCs/>
          <w:i w:val="0"/>
          <w:iCs w:val="0"/>
          <w:sz w:val="22"/>
          <w:szCs w:val="22"/>
          <w:lang w:val="id"/>
        </w:rPr>
        <w:t>di atas</w:t>
      </w:r>
      <w:r w:rsidRPr="001F768B">
        <w:rPr>
          <w:rFonts w:ascii="Times New Roman" w:hAnsi="Times New Roman" w:cs="Times New Roman"/>
          <w:bCs/>
          <w:i w:val="0"/>
          <w:sz w:val="22"/>
          <w:szCs w:val="22"/>
          <w:lang w:val="id"/>
        </w:rPr>
        <w:t xml:space="preserve"> 0.6. Maka dapat disimpulkan bahwa tidak diperlukan adanya indikator yang dieliminasi dikarenakan seluruh indikator telah memenuhi syarat uji validitas dan reliabilitas.</w:t>
      </w:r>
    </w:p>
    <w:p w14:paraId="4E475896" w14:textId="77777777" w:rsidR="002F67C7" w:rsidRPr="001F768B" w:rsidRDefault="002F67C7" w:rsidP="002F67C7">
      <w:pPr>
        <w:spacing w:after="0" w:line="240" w:lineRule="auto"/>
        <w:jc w:val="both"/>
        <w:rPr>
          <w:rFonts w:ascii="Times New Roman" w:hAnsi="Times New Roman" w:cs="Times New Roman"/>
          <w:bCs/>
          <w:i w:val="0"/>
          <w:sz w:val="22"/>
          <w:szCs w:val="22"/>
          <w:lang w:val="id"/>
        </w:rPr>
      </w:pPr>
    </w:p>
    <w:p w14:paraId="221E5925" w14:textId="29EC9A0A" w:rsidR="002F67C7" w:rsidRPr="001F768B" w:rsidRDefault="002F67C7"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
          <w:bCs/>
          <w:i w:val="0"/>
          <w:sz w:val="22"/>
          <w:szCs w:val="22"/>
          <w:lang w:val="id"/>
        </w:rPr>
        <w:t xml:space="preserve">Hasil Uji </w:t>
      </w:r>
      <w:r w:rsidR="00EE7E09" w:rsidRPr="00EE7E09">
        <w:rPr>
          <w:rFonts w:ascii="Times New Roman" w:hAnsi="Times New Roman" w:cs="Times New Roman"/>
          <w:b/>
          <w:bCs/>
          <w:sz w:val="22"/>
          <w:szCs w:val="22"/>
          <w:lang w:val="id"/>
        </w:rPr>
        <w:t xml:space="preserve">Main Test </w:t>
      </w:r>
    </w:p>
    <w:p w14:paraId="39D3F0A9" w14:textId="33DC6A6D" w:rsidR="0034761C" w:rsidRDefault="002F67C7"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Setelah menyebarkan kuesioner online kepada 330 responden melalui </w:t>
      </w:r>
      <w:r w:rsidRPr="001F768B">
        <w:rPr>
          <w:rFonts w:ascii="Times New Roman" w:hAnsi="Times New Roman" w:cs="Times New Roman"/>
          <w:bCs/>
          <w:sz w:val="22"/>
          <w:szCs w:val="22"/>
          <w:lang w:val="id"/>
        </w:rPr>
        <w:t xml:space="preserve">google forms, </w:t>
      </w:r>
      <w:r w:rsidRPr="001F768B">
        <w:rPr>
          <w:rFonts w:ascii="Times New Roman" w:hAnsi="Times New Roman" w:cs="Times New Roman"/>
          <w:bCs/>
          <w:i w:val="0"/>
          <w:sz w:val="22"/>
          <w:szCs w:val="22"/>
          <w:lang w:val="id"/>
        </w:rPr>
        <w:t xml:space="preserve">hasil data yang diperoleh menunjukkan hanya ada 306 responden yang lolos dari pertanyaan filtrasi kuesioner. Selanjutnya dilakukan proses penyaringan data </w:t>
      </w:r>
      <w:r w:rsidRPr="001F768B">
        <w:rPr>
          <w:rFonts w:ascii="Times New Roman" w:hAnsi="Times New Roman" w:cs="Times New Roman"/>
          <w:bCs/>
          <w:sz w:val="22"/>
          <w:szCs w:val="22"/>
          <w:lang w:val="id"/>
        </w:rPr>
        <w:t xml:space="preserve">outlier </w:t>
      </w:r>
      <w:r w:rsidRPr="001F768B">
        <w:rPr>
          <w:rFonts w:ascii="Times New Roman" w:hAnsi="Times New Roman" w:cs="Times New Roman"/>
          <w:bCs/>
          <w:i w:val="0"/>
          <w:sz w:val="22"/>
          <w:szCs w:val="22"/>
          <w:lang w:val="id"/>
        </w:rPr>
        <w:t xml:space="preserve">dengan mengukur jarak Mahalanobis sehingga 43 dataset dihapus. Setelah menghapus data </w:t>
      </w:r>
      <w:r w:rsidRPr="001F768B">
        <w:rPr>
          <w:rFonts w:ascii="Times New Roman" w:hAnsi="Times New Roman" w:cs="Times New Roman"/>
          <w:bCs/>
          <w:sz w:val="22"/>
          <w:szCs w:val="22"/>
          <w:lang w:val="id"/>
        </w:rPr>
        <w:t xml:space="preserve">outlier, </w:t>
      </w:r>
      <w:r w:rsidRPr="001F768B">
        <w:rPr>
          <w:rFonts w:ascii="Times New Roman" w:hAnsi="Times New Roman" w:cs="Times New Roman"/>
          <w:bCs/>
          <w:i w:val="0"/>
          <w:sz w:val="22"/>
          <w:szCs w:val="22"/>
          <w:lang w:val="id"/>
        </w:rPr>
        <w:t>maka dataset yang akan diteliti sebanyak 263. Selain itu, peneliti juga melakukan pengurangan 6 indikator guna memperbaiki nilai dari</w:t>
      </w:r>
      <w:r w:rsidR="0034761C">
        <w:rPr>
          <w:rFonts w:ascii="Times New Roman" w:hAnsi="Times New Roman" w:cs="Times New Roman"/>
          <w:bCs/>
          <w:i w:val="0"/>
          <w:sz w:val="22"/>
          <w:szCs w:val="22"/>
        </w:rPr>
        <w:t xml:space="preserve"> </w:t>
      </w:r>
      <w:r w:rsidR="0034761C" w:rsidRPr="001F768B">
        <w:rPr>
          <w:rFonts w:ascii="Times New Roman" w:hAnsi="Times New Roman" w:cs="Times New Roman"/>
          <w:bCs/>
          <w:sz w:val="22"/>
          <w:szCs w:val="22"/>
          <w:lang w:val="id"/>
        </w:rPr>
        <w:t>goodness of fit</w:t>
      </w:r>
      <w:r w:rsidR="0034761C" w:rsidRPr="001F768B">
        <w:rPr>
          <w:rFonts w:ascii="Times New Roman" w:hAnsi="Times New Roman" w:cs="Times New Roman"/>
          <w:bCs/>
          <w:i w:val="0"/>
          <w:sz w:val="22"/>
          <w:szCs w:val="22"/>
          <w:lang w:val="id"/>
        </w:rPr>
        <w:t xml:space="preserve">. Pengurangan indikator ini dilakukan dengan cara melihat nilai dari </w:t>
      </w:r>
      <w:r w:rsidR="0034761C" w:rsidRPr="001F768B">
        <w:rPr>
          <w:rFonts w:ascii="Times New Roman" w:hAnsi="Times New Roman" w:cs="Times New Roman"/>
          <w:bCs/>
          <w:sz w:val="22"/>
          <w:szCs w:val="22"/>
          <w:lang w:val="id"/>
        </w:rPr>
        <w:t xml:space="preserve">factor loading </w:t>
      </w:r>
      <w:r w:rsidR="0034761C" w:rsidRPr="001F768B">
        <w:rPr>
          <w:rFonts w:ascii="Times New Roman" w:hAnsi="Times New Roman" w:cs="Times New Roman"/>
          <w:bCs/>
          <w:i w:val="0"/>
          <w:sz w:val="22"/>
          <w:szCs w:val="22"/>
          <w:lang w:val="id"/>
        </w:rPr>
        <w:t>yang</w:t>
      </w:r>
      <w:r w:rsidR="0034761C">
        <w:rPr>
          <w:rFonts w:ascii="Times New Roman" w:hAnsi="Times New Roman" w:cs="Times New Roman"/>
          <w:bCs/>
          <w:i w:val="0"/>
          <w:sz w:val="22"/>
          <w:szCs w:val="22"/>
        </w:rPr>
        <w:t xml:space="preserve"> </w:t>
      </w:r>
      <w:r w:rsidR="0034761C" w:rsidRPr="001F768B">
        <w:rPr>
          <w:rFonts w:ascii="Times New Roman" w:hAnsi="Times New Roman" w:cs="Times New Roman"/>
          <w:bCs/>
          <w:i w:val="0"/>
          <w:sz w:val="22"/>
          <w:szCs w:val="22"/>
          <w:lang w:val="id"/>
        </w:rPr>
        <w:t>paling rendah. Sehingga menghasilkan pengurangan 1 indikator pada Pengaruh Media (MI3)</w:t>
      </w:r>
      <w:r w:rsidR="0034761C" w:rsidRPr="001F768B">
        <w:rPr>
          <w:rFonts w:ascii="Times New Roman" w:hAnsi="Times New Roman" w:cs="Times New Roman"/>
          <w:bCs/>
          <w:sz w:val="22"/>
          <w:szCs w:val="22"/>
          <w:lang w:val="id"/>
        </w:rPr>
        <w:t xml:space="preserve">, </w:t>
      </w:r>
      <w:r w:rsidR="0034761C" w:rsidRPr="001F768B">
        <w:rPr>
          <w:rFonts w:ascii="Times New Roman" w:hAnsi="Times New Roman" w:cs="Times New Roman"/>
          <w:bCs/>
          <w:i w:val="0"/>
          <w:sz w:val="22"/>
          <w:szCs w:val="22"/>
          <w:lang w:val="id"/>
        </w:rPr>
        <w:t xml:space="preserve">Pengaruh Kelompok (GI1), Norma Subjektif (SN1) dan Sikap (A4) dan 2 indikator pada Keyakinan Kognitif (CB3 dan CB5). Peneliti juga melakukan uji validitas, reliabilitas menggunakan </w:t>
      </w:r>
      <w:r w:rsidR="00822605" w:rsidRPr="00822605">
        <w:rPr>
          <w:rFonts w:ascii="Times New Roman" w:hAnsi="Times New Roman" w:cs="Times New Roman"/>
          <w:bCs/>
          <w:sz w:val="22"/>
          <w:szCs w:val="22"/>
          <w:lang w:val="id"/>
        </w:rPr>
        <w:t xml:space="preserve">Confirmatory factor analysis </w:t>
      </w:r>
      <w:r w:rsidR="0034761C" w:rsidRPr="001F768B">
        <w:rPr>
          <w:rFonts w:ascii="Times New Roman" w:hAnsi="Times New Roman" w:cs="Times New Roman"/>
          <w:bCs/>
          <w:sz w:val="22"/>
          <w:szCs w:val="22"/>
          <w:lang w:val="id"/>
        </w:rPr>
        <w:t xml:space="preserve">(CFA) </w:t>
      </w:r>
      <w:r w:rsidR="0034761C" w:rsidRPr="001F768B">
        <w:rPr>
          <w:rFonts w:ascii="Times New Roman" w:hAnsi="Times New Roman" w:cs="Times New Roman"/>
          <w:bCs/>
          <w:i w:val="0"/>
          <w:sz w:val="22"/>
          <w:szCs w:val="22"/>
          <w:lang w:val="id"/>
        </w:rPr>
        <w:t xml:space="preserve">dengan menguji validitas konvergen dan diskriminan, </w:t>
      </w:r>
      <w:r w:rsidR="0034761C" w:rsidRPr="001F768B">
        <w:rPr>
          <w:rFonts w:ascii="Times New Roman" w:hAnsi="Times New Roman" w:cs="Times New Roman"/>
          <w:bCs/>
          <w:sz w:val="22"/>
          <w:szCs w:val="22"/>
          <w:lang w:val="id"/>
        </w:rPr>
        <w:t>composite reliability, factor loading, Cronbach’s Alpha</w:t>
      </w:r>
      <w:r w:rsidR="0034761C" w:rsidRPr="001F768B">
        <w:rPr>
          <w:rFonts w:ascii="Times New Roman" w:hAnsi="Times New Roman" w:cs="Times New Roman"/>
          <w:bCs/>
          <w:i w:val="0"/>
          <w:sz w:val="22"/>
          <w:szCs w:val="22"/>
          <w:lang w:val="id"/>
        </w:rPr>
        <w:t xml:space="preserve">, dan </w:t>
      </w:r>
      <w:r w:rsidR="0034761C" w:rsidRPr="001F768B">
        <w:rPr>
          <w:rFonts w:ascii="Times New Roman" w:hAnsi="Times New Roman" w:cs="Times New Roman"/>
          <w:bCs/>
          <w:sz w:val="22"/>
          <w:szCs w:val="22"/>
          <w:lang w:val="id"/>
        </w:rPr>
        <w:t>Kaiser-Meyer Olkin</w:t>
      </w:r>
      <w:r w:rsidR="0034761C" w:rsidRPr="001F768B">
        <w:rPr>
          <w:rFonts w:ascii="Times New Roman" w:hAnsi="Times New Roman" w:cs="Times New Roman"/>
          <w:bCs/>
          <w:i w:val="0"/>
          <w:sz w:val="22"/>
          <w:szCs w:val="22"/>
          <w:lang w:val="id"/>
        </w:rPr>
        <w:t>.</w:t>
      </w:r>
    </w:p>
    <w:p w14:paraId="69FB0193" w14:textId="42DBE929" w:rsidR="0034761C" w:rsidRPr="001F768B" w:rsidRDefault="0034761C"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Pada tabel-2 dapat dilihat </w:t>
      </w:r>
      <w:r w:rsidRPr="001F768B">
        <w:rPr>
          <w:rFonts w:ascii="Times New Roman" w:hAnsi="Times New Roman" w:cs="Times New Roman"/>
          <w:bCs/>
          <w:sz w:val="22"/>
          <w:szCs w:val="22"/>
          <w:lang w:val="id"/>
        </w:rPr>
        <w:t xml:space="preserve">factor loading </w:t>
      </w:r>
      <w:r w:rsidRPr="001F768B">
        <w:rPr>
          <w:rFonts w:ascii="Times New Roman" w:hAnsi="Times New Roman" w:cs="Times New Roman"/>
          <w:bCs/>
          <w:i w:val="0"/>
          <w:sz w:val="22"/>
          <w:szCs w:val="22"/>
          <w:lang w:val="id"/>
        </w:rPr>
        <w:t xml:space="preserve">dari seluruh variabel indikator telah bernilai di atas 0.5 yang menandakan data valid dan layak untuk diteliti (Malhotra, 2010). Nilai KMO seluruh variabel </w:t>
      </w:r>
      <w:r w:rsidR="00822605" w:rsidRPr="00822605">
        <w:rPr>
          <w:rFonts w:ascii="Times New Roman" w:hAnsi="Times New Roman" w:cs="Times New Roman"/>
          <w:bCs/>
          <w:i w:val="0"/>
          <w:iCs w:val="0"/>
          <w:sz w:val="22"/>
          <w:szCs w:val="22"/>
          <w:lang w:val="id"/>
        </w:rPr>
        <w:t>di atas</w:t>
      </w:r>
      <w:r w:rsidRPr="001F768B">
        <w:rPr>
          <w:rFonts w:ascii="Times New Roman" w:hAnsi="Times New Roman" w:cs="Times New Roman"/>
          <w:bCs/>
          <w:i w:val="0"/>
          <w:sz w:val="22"/>
          <w:szCs w:val="22"/>
          <w:lang w:val="id"/>
        </w:rPr>
        <w:t xml:space="preserve"> 0.6 sehingga analisis faktor layak dilakukan (Field, 2009). Selain itu, untuk uji reliabilitas maka akan melihat nilai </w:t>
      </w:r>
      <w:r w:rsidRPr="001F768B">
        <w:rPr>
          <w:rFonts w:ascii="Times New Roman" w:hAnsi="Times New Roman" w:cs="Times New Roman"/>
          <w:bCs/>
          <w:sz w:val="22"/>
          <w:szCs w:val="22"/>
          <w:lang w:val="id"/>
        </w:rPr>
        <w:t xml:space="preserve">cronbach’s alpha </w:t>
      </w:r>
      <w:r w:rsidRPr="001F768B">
        <w:rPr>
          <w:rFonts w:ascii="Times New Roman" w:hAnsi="Times New Roman" w:cs="Times New Roman"/>
          <w:bCs/>
          <w:i w:val="0"/>
          <w:sz w:val="22"/>
          <w:szCs w:val="22"/>
          <w:lang w:val="id"/>
        </w:rPr>
        <w:t xml:space="preserve">dan CR, dimana pada tabel dapat dilihat bahwa nilai seluruh variabel untuk </w:t>
      </w:r>
      <w:r w:rsidRPr="001F768B">
        <w:rPr>
          <w:rFonts w:ascii="Times New Roman" w:hAnsi="Times New Roman" w:cs="Times New Roman"/>
          <w:bCs/>
          <w:sz w:val="22"/>
          <w:szCs w:val="22"/>
          <w:lang w:val="id"/>
        </w:rPr>
        <w:t xml:space="preserve">cronbach’s alpha </w:t>
      </w:r>
      <w:r w:rsidRPr="001F768B">
        <w:rPr>
          <w:rFonts w:ascii="Times New Roman" w:hAnsi="Times New Roman" w:cs="Times New Roman"/>
          <w:bCs/>
          <w:i w:val="0"/>
          <w:sz w:val="22"/>
          <w:szCs w:val="22"/>
          <w:lang w:val="id"/>
        </w:rPr>
        <w:t xml:space="preserve">dan CR sudah lebih dari 0.6 sehingga dapat dikatakan bahwa data yang ada dapat diandalkan (Malhotra,2010). Selanjutnya untuk menguji validitas data akan menggunakan </w:t>
      </w:r>
      <w:r w:rsidRPr="001F768B">
        <w:rPr>
          <w:rFonts w:ascii="Times New Roman" w:hAnsi="Times New Roman" w:cs="Times New Roman"/>
          <w:bCs/>
          <w:sz w:val="22"/>
          <w:szCs w:val="22"/>
          <w:lang w:val="id"/>
        </w:rPr>
        <w:t xml:space="preserve">convergent validity </w:t>
      </w:r>
      <w:r w:rsidRPr="001F768B">
        <w:rPr>
          <w:rFonts w:ascii="Times New Roman" w:hAnsi="Times New Roman" w:cs="Times New Roman"/>
          <w:bCs/>
          <w:i w:val="0"/>
          <w:sz w:val="22"/>
          <w:szCs w:val="22"/>
          <w:lang w:val="id"/>
        </w:rPr>
        <w:t xml:space="preserve">dan </w:t>
      </w:r>
      <w:r w:rsidRPr="001F768B">
        <w:rPr>
          <w:rFonts w:ascii="Times New Roman" w:hAnsi="Times New Roman" w:cs="Times New Roman"/>
          <w:bCs/>
          <w:sz w:val="22"/>
          <w:szCs w:val="22"/>
          <w:lang w:val="id"/>
        </w:rPr>
        <w:t xml:space="preserve">discriminant validity. </w:t>
      </w:r>
      <w:r w:rsidRPr="001F768B">
        <w:rPr>
          <w:rFonts w:ascii="Times New Roman" w:hAnsi="Times New Roman" w:cs="Times New Roman"/>
          <w:bCs/>
          <w:i w:val="0"/>
          <w:sz w:val="22"/>
          <w:szCs w:val="22"/>
          <w:lang w:val="id"/>
        </w:rPr>
        <w:t xml:space="preserve">Nilai AVE pada seluruh variabel telah lebih dari 0.5 yang menunjukkan </w:t>
      </w:r>
      <w:r w:rsidRPr="001F768B">
        <w:rPr>
          <w:rFonts w:ascii="Times New Roman" w:hAnsi="Times New Roman" w:cs="Times New Roman"/>
          <w:bCs/>
          <w:sz w:val="22"/>
          <w:szCs w:val="22"/>
          <w:lang w:val="id"/>
        </w:rPr>
        <w:t xml:space="preserve">convergent validity </w:t>
      </w:r>
      <w:r w:rsidRPr="001F768B">
        <w:rPr>
          <w:rFonts w:ascii="Times New Roman" w:hAnsi="Times New Roman" w:cs="Times New Roman"/>
          <w:bCs/>
          <w:i w:val="0"/>
          <w:sz w:val="22"/>
          <w:szCs w:val="22"/>
          <w:lang w:val="id"/>
        </w:rPr>
        <w:t>yang memadai (Hair et al., 2018).</w:t>
      </w:r>
    </w:p>
    <w:p w14:paraId="73FB155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p w14:paraId="026FC225" w14:textId="77777777" w:rsidR="0034761C" w:rsidRPr="0034761C" w:rsidRDefault="0034761C" w:rsidP="00E1757F">
      <w:pPr>
        <w:spacing w:after="0" w:line="240" w:lineRule="auto"/>
        <w:jc w:val="center"/>
        <w:rPr>
          <w:rFonts w:ascii="Times New Roman" w:hAnsi="Times New Roman" w:cs="Times New Roman"/>
          <w:b/>
          <w:bCs/>
          <w:i w:val="0"/>
          <w:sz w:val="24"/>
          <w:szCs w:val="24"/>
          <w:lang w:val="id"/>
        </w:rPr>
      </w:pPr>
      <w:r w:rsidRPr="0034761C">
        <w:rPr>
          <w:rFonts w:ascii="Times New Roman" w:hAnsi="Times New Roman" w:cs="Times New Roman"/>
          <w:b/>
          <w:bCs/>
          <w:i w:val="0"/>
          <w:sz w:val="24"/>
          <w:szCs w:val="24"/>
          <w:lang w:val="id"/>
        </w:rPr>
        <w:t>Tabel-2 Hasil Uji Validitas dan Uji Reliabilitas</w:t>
      </w:r>
    </w:p>
    <w:p w14:paraId="1477B6D2" w14:textId="77777777" w:rsidR="0034761C" w:rsidRPr="001F768B" w:rsidRDefault="0034761C" w:rsidP="00E1757F">
      <w:pPr>
        <w:spacing w:after="0" w:line="240" w:lineRule="auto"/>
        <w:jc w:val="both"/>
        <w:rPr>
          <w:rFonts w:ascii="Times New Roman" w:hAnsi="Times New Roman" w:cs="Times New Roman"/>
          <w:b/>
          <w:bCs/>
          <w:i w:val="0"/>
          <w:sz w:val="22"/>
          <w:szCs w:val="22"/>
          <w:lang w:val="id"/>
        </w:rPr>
      </w:pPr>
    </w:p>
    <w:tbl>
      <w:tblPr>
        <w:tblW w:w="0" w:type="auto"/>
        <w:tblInd w:w="1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0"/>
        <w:gridCol w:w="1540"/>
        <w:gridCol w:w="960"/>
        <w:gridCol w:w="1180"/>
        <w:gridCol w:w="900"/>
        <w:gridCol w:w="940"/>
      </w:tblGrid>
      <w:tr w:rsidR="0034761C" w:rsidRPr="0034761C" w14:paraId="2F3E301D" w14:textId="77777777" w:rsidTr="008E7C32">
        <w:trPr>
          <w:trHeight w:val="555"/>
        </w:trPr>
        <w:tc>
          <w:tcPr>
            <w:tcW w:w="1560" w:type="dxa"/>
          </w:tcPr>
          <w:p w14:paraId="4FAD64AA"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Item Parameter</w:t>
            </w:r>
          </w:p>
        </w:tc>
        <w:tc>
          <w:tcPr>
            <w:tcW w:w="1540" w:type="dxa"/>
          </w:tcPr>
          <w:p w14:paraId="49FBBE73"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Factor Loading</w:t>
            </w:r>
          </w:p>
        </w:tc>
        <w:tc>
          <w:tcPr>
            <w:tcW w:w="960" w:type="dxa"/>
          </w:tcPr>
          <w:p w14:paraId="59C622CF" w14:textId="77777777" w:rsidR="0034761C" w:rsidRPr="0034761C" w:rsidRDefault="0034761C" w:rsidP="00E1757F">
            <w:pPr>
              <w:spacing w:after="0" w:line="240" w:lineRule="auto"/>
              <w:jc w:val="both"/>
              <w:rPr>
                <w:rFonts w:ascii="Times New Roman" w:hAnsi="Times New Roman" w:cs="Times New Roman"/>
                <w:b/>
                <w:bCs/>
                <w:i w:val="0"/>
                <w:sz w:val="22"/>
                <w:szCs w:val="22"/>
                <w:lang w:val="id"/>
              </w:rPr>
            </w:pPr>
            <w:r w:rsidRPr="0034761C">
              <w:rPr>
                <w:rFonts w:ascii="Times New Roman" w:hAnsi="Times New Roman" w:cs="Times New Roman"/>
                <w:b/>
                <w:bCs/>
                <w:i w:val="0"/>
                <w:sz w:val="22"/>
                <w:szCs w:val="22"/>
                <w:lang w:val="id"/>
              </w:rPr>
              <w:t>KMO</w:t>
            </w:r>
          </w:p>
        </w:tc>
        <w:tc>
          <w:tcPr>
            <w:tcW w:w="1180" w:type="dxa"/>
          </w:tcPr>
          <w:p w14:paraId="213241A8" w14:textId="77777777" w:rsidR="0034761C" w:rsidRPr="0034761C" w:rsidRDefault="0034761C" w:rsidP="00E1757F">
            <w:pPr>
              <w:spacing w:after="0" w:line="240" w:lineRule="auto"/>
              <w:jc w:val="both"/>
              <w:rPr>
                <w:rFonts w:ascii="Times New Roman" w:hAnsi="Times New Roman" w:cs="Times New Roman"/>
                <w:b/>
                <w:bCs/>
                <w:i w:val="0"/>
                <w:sz w:val="22"/>
                <w:szCs w:val="22"/>
                <w:lang w:val="id"/>
              </w:rPr>
            </w:pPr>
            <w:r w:rsidRPr="0034761C">
              <w:rPr>
                <w:rFonts w:ascii="Times New Roman" w:hAnsi="Times New Roman" w:cs="Times New Roman"/>
                <w:b/>
                <w:bCs/>
                <w:i w:val="0"/>
                <w:sz w:val="22"/>
                <w:szCs w:val="22"/>
                <w:lang w:val="id"/>
              </w:rPr>
              <w:t>Cronbach ’s Alpha</w:t>
            </w:r>
          </w:p>
        </w:tc>
        <w:tc>
          <w:tcPr>
            <w:tcW w:w="900" w:type="dxa"/>
          </w:tcPr>
          <w:p w14:paraId="200D976F" w14:textId="77777777" w:rsidR="0034761C" w:rsidRPr="0034761C" w:rsidRDefault="0034761C" w:rsidP="00E1757F">
            <w:pPr>
              <w:spacing w:after="0" w:line="240" w:lineRule="auto"/>
              <w:jc w:val="both"/>
              <w:rPr>
                <w:rFonts w:ascii="Times New Roman" w:hAnsi="Times New Roman" w:cs="Times New Roman"/>
                <w:b/>
                <w:bCs/>
                <w:i w:val="0"/>
                <w:sz w:val="22"/>
                <w:szCs w:val="22"/>
                <w:lang w:val="id"/>
              </w:rPr>
            </w:pPr>
            <w:r w:rsidRPr="0034761C">
              <w:rPr>
                <w:rFonts w:ascii="Times New Roman" w:hAnsi="Times New Roman" w:cs="Times New Roman"/>
                <w:b/>
                <w:bCs/>
                <w:i w:val="0"/>
                <w:sz w:val="22"/>
                <w:szCs w:val="22"/>
                <w:lang w:val="id"/>
              </w:rPr>
              <w:t>CR</w:t>
            </w:r>
          </w:p>
        </w:tc>
        <w:tc>
          <w:tcPr>
            <w:tcW w:w="940" w:type="dxa"/>
          </w:tcPr>
          <w:p w14:paraId="44774927" w14:textId="77777777" w:rsidR="0034761C" w:rsidRPr="0034761C" w:rsidRDefault="0034761C" w:rsidP="00E1757F">
            <w:pPr>
              <w:spacing w:after="0" w:line="240" w:lineRule="auto"/>
              <w:jc w:val="both"/>
              <w:rPr>
                <w:rFonts w:ascii="Times New Roman" w:hAnsi="Times New Roman" w:cs="Times New Roman"/>
                <w:b/>
                <w:bCs/>
                <w:i w:val="0"/>
                <w:sz w:val="22"/>
                <w:szCs w:val="22"/>
                <w:lang w:val="id"/>
              </w:rPr>
            </w:pPr>
            <w:r w:rsidRPr="0034761C">
              <w:rPr>
                <w:rFonts w:ascii="Times New Roman" w:hAnsi="Times New Roman" w:cs="Times New Roman"/>
                <w:b/>
                <w:bCs/>
                <w:i w:val="0"/>
                <w:sz w:val="22"/>
                <w:szCs w:val="22"/>
                <w:lang w:val="id"/>
              </w:rPr>
              <w:t>AVE</w:t>
            </w:r>
          </w:p>
        </w:tc>
      </w:tr>
      <w:tr w:rsidR="0034761C" w:rsidRPr="0034761C" w14:paraId="4F7A2981" w14:textId="77777777" w:rsidTr="008E7C32">
        <w:trPr>
          <w:trHeight w:val="339"/>
        </w:trPr>
        <w:tc>
          <w:tcPr>
            <w:tcW w:w="7080" w:type="dxa"/>
            <w:gridSpan w:val="6"/>
          </w:tcPr>
          <w:p w14:paraId="7FC8A54B"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Pengaruh Media (</w:t>
            </w:r>
            <w:r w:rsidRPr="0034761C">
              <w:rPr>
                <w:rFonts w:ascii="Times New Roman" w:hAnsi="Times New Roman" w:cs="Times New Roman"/>
                <w:b/>
                <w:bCs/>
                <w:sz w:val="22"/>
                <w:szCs w:val="22"/>
                <w:lang w:val="id"/>
              </w:rPr>
              <w:t>Media Influence)</w:t>
            </w:r>
          </w:p>
        </w:tc>
      </w:tr>
      <w:tr w:rsidR="0034761C" w:rsidRPr="0034761C" w14:paraId="58D5A511" w14:textId="77777777" w:rsidTr="008E7C32">
        <w:trPr>
          <w:trHeight w:val="240"/>
        </w:trPr>
        <w:tc>
          <w:tcPr>
            <w:tcW w:w="1560" w:type="dxa"/>
          </w:tcPr>
          <w:p w14:paraId="1C970C10"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MI1</w:t>
            </w:r>
          </w:p>
        </w:tc>
        <w:tc>
          <w:tcPr>
            <w:tcW w:w="1540" w:type="dxa"/>
          </w:tcPr>
          <w:p w14:paraId="69B67F40"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0.875</w:t>
            </w:r>
          </w:p>
        </w:tc>
        <w:tc>
          <w:tcPr>
            <w:tcW w:w="960" w:type="dxa"/>
            <w:vMerge w:val="restart"/>
          </w:tcPr>
          <w:p w14:paraId="193CB85B"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0.821</w:t>
            </w:r>
          </w:p>
        </w:tc>
        <w:tc>
          <w:tcPr>
            <w:tcW w:w="1180" w:type="dxa"/>
            <w:vMerge w:val="restart"/>
          </w:tcPr>
          <w:p w14:paraId="4979496F"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0.889</w:t>
            </w:r>
          </w:p>
        </w:tc>
        <w:tc>
          <w:tcPr>
            <w:tcW w:w="900" w:type="dxa"/>
            <w:vMerge w:val="restart"/>
          </w:tcPr>
          <w:p w14:paraId="4D03010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0.875</w:t>
            </w:r>
          </w:p>
        </w:tc>
        <w:tc>
          <w:tcPr>
            <w:tcW w:w="940" w:type="dxa"/>
            <w:vMerge w:val="restart"/>
          </w:tcPr>
          <w:p w14:paraId="074ABA31"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0.668</w:t>
            </w:r>
          </w:p>
        </w:tc>
      </w:tr>
      <w:tr w:rsidR="0034761C" w:rsidRPr="0034761C" w14:paraId="0FDD3D3C" w14:textId="77777777" w:rsidTr="008E7C32">
        <w:trPr>
          <w:trHeight w:val="240"/>
        </w:trPr>
        <w:tc>
          <w:tcPr>
            <w:tcW w:w="1560" w:type="dxa"/>
          </w:tcPr>
          <w:p w14:paraId="172A7105"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MI2</w:t>
            </w:r>
          </w:p>
        </w:tc>
        <w:tc>
          <w:tcPr>
            <w:tcW w:w="1540" w:type="dxa"/>
          </w:tcPr>
          <w:p w14:paraId="523E7940"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0.734</w:t>
            </w:r>
          </w:p>
        </w:tc>
        <w:tc>
          <w:tcPr>
            <w:tcW w:w="960" w:type="dxa"/>
            <w:vMerge/>
            <w:tcBorders>
              <w:top w:val="nil"/>
            </w:tcBorders>
          </w:tcPr>
          <w:p w14:paraId="41BE5B1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3EB8C50A"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516BE201"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32CA243E"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r>
      <w:tr w:rsidR="0034761C" w:rsidRPr="0034761C" w14:paraId="1141B83E" w14:textId="77777777" w:rsidTr="008E7C32">
        <w:trPr>
          <w:trHeight w:val="240"/>
        </w:trPr>
        <w:tc>
          <w:tcPr>
            <w:tcW w:w="1560" w:type="dxa"/>
          </w:tcPr>
          <w:p w14:paraId="3582F10D"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MI4</w:t>
            </w:r>
          </w:p>
        </w:tc>
        <w:tc>
          <w:tcPr>
            <w:tcW w:w="1540" w:type="dxa"/>
          </w:tcPr>
          <w:p w14:paraId="7B6659C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0.864</w:t>
            </w:r>
          </w:p>
        </w:tc>
        <w:tc>
          <w:tcPr>
            <w:tcW w:w="960" w:type="dxa"/>
            <w:vMerge/>
            <w:tcBorders>
              <w:top w:val="nil"/>
            </w:tcBorders>
          </w:tcPr>
          <w:p w14:paraId="208F5A99"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36936CAF"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50BD4BE4"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09154D4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r>
      <w:tr w:rsidR="0034761C" w:rsidRPr="0034761C" w14:paraId="7F688EB9" w14:textId="77777777" w:rsidTr="008E7C32">
        <w:trPr>
          <w:trHeight w:val="240"/>
        </w:trPr>
        <w:tc>
          <w:tcPr>
            <w:tcW w:w="1560" w:type="dxa"/>
          </w:tcPr>
          <w:p w14:paraId="2145DF25"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MI5</w:t>
            </w:r>
          </w:p>
        </w:tc>
        <w:tc>
          <w:tcPr>
            <w:tcW w:w="1540" w:type="dxa"/>
          </w:tcPr>
          <w:p w14:paraId="108E3FE6"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0.789</w:t>
            </w:r>
          </w:p>
        </w:tc>
        <w:tc>
          <w:tcPr>
            <w:tcW w:w="960" w:type="dxa"/>
            <w:vMerge/>
            <w:tcBorders>
              <w:top w:val="nil"/>
            </w:tcBorders>
          </w:tcPr>
          <w:p w14:paraId="3C360989"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0018A25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4C18A7B7"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68E6F597"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r>
      <w:tr w:rsidR="0034761C" w:rsidRPr="0034761C" w14:paraId="2FDB25DD" w14:textId="77777777" w:rsidTr="008E7C32">
        <w:trPr>
          <w:trHeight w:val="330"/>
        </w:trPr>
        <w:tc>
          <w:tcPr>
            <w:tcW w:w="7080" w:type="dxa"/>
            <w:gridSpan w:val="6"/>
          </w:tcPr>
          <w:p w14:paraId="69384C7C"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i w:val="0"/>
                <w:sz w:val="22"/>
                <w:szCs w:val="22"/>
                <w:lang w:val="id"/>
              </w:rPr>
              <w:t>Pengaruh Kelompok (</w:t>
            </w:r>
            <w:r w:rsidRPr="0034761C">
              <w:rPr>
                <w:rFonts w:ascii="Times New Roman" w:hAnsi="Times New Roman" w:cs="Times New Roman"/>
                <w:b/>
                <w:bCs/>
                <w:sz w:val="22"/>
                <w:szCs w:val="22"/>
                <w:lang w:val="id"/>
              </w:rPr>
              <w:t>Group Influence)</w:t>
            </w:r>
          </w:p>
        </w:tc>
      </w:tr>
      <w:tr w:rsidR="0034761C" w:rsidRPr="0034761C" w14:paraId="39CF4B58" w14:textId="77777777" w:rsidTr="008E7C32">
        <w:trPr>
          <w:trHeight w:val="240"/>
        </w:trPr>
        <w:tc>
          <w:tcPr>
            <w:tcW w:w="1560" w:type="dxa"/>
          </w:tcPr>
          <w:p w14:paraId="05484995"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GI2</w:t>
            </w:r>
          </w:p>
        </w:tc>
        <w:tc>
          <w:tcPr>
            <w:tcW w:w="1540" w:type="dxa"/>
          </w:tcPr>
          <w:p w14:paraId="413B98BE"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0.847</w:t>
            </w:r>
          </w:p>
        </w:tc>
        <w:tc>
          <w:tcPr>
            <w:tcW w:w="960" w:type="dxa"/>
            <w:vMerge w:val="restart"/>
          </w:tcPr>
          <w:p w14:paraId="265F930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0.712</w:t>
            </w:r>
          </w:p>
        </w:tc>
        <w:tc>
          <w:tcPr>
            <w:tcW w:w="1180" w:type="dxa"/>
            <w:vMerge w:val="restart"/>
          </w:tcPr>
          <w:p w14:paraId="3B9863DC"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0.807</w:t>
            </w:r>
          </w:p>
        </w:tc>
        <w:tc>
          <w:tcPr>
            <w:tcW w:w="900" w:type="dxa"/>
            <w:vMerge w:val="restart"/>
          </w:tcPr>
          <w:p w14:paraId="603BD379"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0.842</w:t>
            </w:r>
          </w:p>
        </w:tc>
        <w:tc>
          <w:tcPr>
            <w:tcW w:w="940" w:type="dxa"/>
            <w:vMerge w:val="restart"/>
          </w:tcPr>
          <w:p w14:paraId="722CC004"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0.582</w:t>
            </w:r>
          </w:p>
        </w:tc>
      </w:tr>
      <w:tr w:rsidR="0034761C" w:rsidRPr="0034761C" w14:paraId="4FEB5BE0" w14:textId="77777777" w:rsidTr="008E7C32">
        <w:trPr>
          <w:trHeight w:val="240"/>
        </w:trPr>
        <w:tc>
          <w:tcPr>
            <w:tcW w:w="1560" w:type="dxa"/>
          </w:tcPr>
          <w:p w14:paraId="608A4C67"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GI3</w:t>
            </w:r>
          </w:p>
        </w:tc>
        <w:tc>
          <w:tcPr>
            <w:tcW w:w="1540" w:type="dxa"/>
          </w:tcPr>
          <w:p w14:paraId="34A1F8AA"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0.724</w:t>
            </w:r>
          </w:p>
        </w:tc>
        <w:tc>
          <w:tcPr>
            <w:tcW w:w="960" w:type="dxa"/>
            <w:vMerge/>
            <w:tcBorders>
              <w:top w:val="nil"/>
            </w:tcBorders>
          </w:tcPr>
          <w:p w14:paraId="44CD6527"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16AE6961"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3C0D6A6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69B7EC26"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414D0E6E" w14:textId="77777777" w:rsidTr="0034761C">
        <w:trPr>
          <w:trHeight w:val="240"/>
        </w:trPr>
        <w:tc>
          <w:tcPr>
            <w:tcW w:w="1560" w:type="dxa"/>
            <w:tcBorders>
              <w:top w:val="single" w:sz="8" w:space="0" w:color="000000"/>
              <w:left w:val="single" w:sz="8" w:space="0" w:color="000000"/>
              <w:bottom w:val="single" w:sz="8" w:space="0" w:color="000000"/>
              <w:right w:val="single" w:sz="8" w:space="0" w:color="000000"/>
            </w:tcBorders>
          </w:tcPr>
          <w:p w14:paraId="2CC90F7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GI4</w:t>
            </w:r>
          </w:p>
        </w:tc>
        <w:tc>
          <w:tcPr>
            <w:tcW w:w="1540" w:type="dxa"/>
            <w:tcBorders>
              <w:top w:val="single" w:sz="8" w:space="0" w:color="000000"/>
              <w:left w:val="single" w:sz="8" w:space="0" w:color="000000"/>
              <w:bottom w:val="single" w:sz="8" w:space="0" w:color="000000"/>
              <w:right w:val="single" w:sz="8" w:space="0" w:color="000000"/>
            </w:tcBorders>
          </w:tcPr>
          <w:p w14:paraId="3864275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0.711</w:t>
            </w:r>
          </w:p>
        </w:tc>
        <w:tc>
          <w:tcPr>
            <w:tcW w:w="960" w:type="dxa"/>
            <w:vMerge/>
            <w:tcBorders>
              <w:top w:val="nil"/>
            </w:tcBorders>
          </w:tcPr>
          <w:p w14:paraId="75463B4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225BEFC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3C09690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500DED1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6719EDBE" w14:textId="77777777" w:rsidTr="008E7C32">
        <w:trPr>
          <w:trHeight w:val="250"/>
        </w:trPr>
        <w:tc>
          <w:tcPr>
            <w:tcW w:w="7080" w:type="dxa"/>
            <w:gridSpan w:val="6"/>
          </w:tcPr>
          <w:p w14:paraId="442F5698" w14:textId="77777777" w:rsidR="0034761C" w:rsidRPr="001F768B" w:rsidRDefault="0034761C" w:rsidP="00E1757F">
            <w:pPr>
              <w:spacing w:after="0" w:line="240" w:lineRule="auto"/>
              <w:jc w:val="both"/>
              <w:rPr>
                <w:rFonts w:ascii="Times New Roman" w:hAnsi="Times New Roman" w:cs="Times New Roman"/>
                <w:b/>
                <w:bCs/>
                <w:sz w:val="22"/>
                <w:szCs w:val="22"/>
                <w:lang w:val="id"/>
              </w:rPr>
            </w:pPr>
            <w:r w:rsidRPr="001F768B">
              <w:rPr>
                <w:rFonts w:ascii="Times New Roman" w:hAnsi="Times New Roman" w:cs="Times New Roman"/>
                <w:b/>
                <w:bCs/>
                <w:i w:val="0"/>
                <w:sz w:val="22"/>
                <w:szCs w:val="22"/>
                <w:lang w:val="id"/>
              </w:rPr>
              <w:t>Keyakinan Kognitif (</w:t>
            </w:r>
            <w:r w:rsidRPr="001F768B">
              <w:rPr>
                <w:rFonts w:ascii="Times New Roman" w:hAnsi="Times New Roman" w:cs="Times New Roman"/>
                <w:b/>
                <w:bCs/>
                <w:sz w:val="22"/>
                <w:szCs w:val="22"/>
                <w:lang w:val="id"/>
              </w:rPr>
              <w:t>Cognitive Beliefs)</w:t>
            </w:r>
          </w:p>
        </w:tc>
      </w:tr>
      <w:tr w:rsidR="0034761C" w:rsidRPr="001F768B" w14:paraId="31657F91" w14:textId="77777777" w:rsidTr="008E7C32">
        <w:trPr>
          <w:trHeight w:val="250"/>
        </w:trPr>
        <w:tc>
          <w:tcPr>
            <w:tcW w:w="1560" w:type="dxa"/>
          </w:tcPr>
          <w:p w14:paraId="68C27AC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CB1</w:t>
            </w:r>
          </w:p>
        </w:tc>
        <w:tc>
          <w:tcPr>
            <w:tcW w:w="1540" w:type="dxa"/>
          </w:tcPr>
          <w:p w14:paraId="07ECD53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w:t>
            </w:r>
          </w:p>
        </w:tc>
        <w:tc>
          <w:tcPr>
            <w:tcW w:w="960" w:type="dxa"/>
            <w:vMerge w:val="restart"/>
          </w:tcPr>
          <w:p w14:paraId="23BCB6A3"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0.698</w:t>
            </w:r>
          </w:p>
        </w:tc>
        <w:tc>
          <w:tcPr>
            <w:tcW w:w="1180" w:type="dxa"/>
            <w:vMerge w:val="restart"/>
          </w:tcPr>
          <w:p w14:paraId="19B7574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0.784</w:t>
            </w:r>
          </w:p>
        </w:tc>
        <w:tc>
          <w:tcPr>
            <w:tcW w:w="900" w:type="dxa"/>
            <w:vMerge w:val="restart"/>
          </w:tcPr>
          <w:p w14:paraId="299BB38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0.821</w:t>
            </w:r>
          </w:p>
        </w:tc>
        <w:tc>
          <w:tcPr>
            <w:tcW w:w="940" w:type="dxa"/>
            <w:vMerge w:val="restart"/>
          </w:tcPr>
          <w:p w14:paraId="55441EF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0.550</w:t>
            </w:r>
          </w:p>
        </w:tc>
      </w:tr>
      <w:tr w:rsidR="0034761C" w:rsidRPr="001F768B" w14:paraId="53300E73" w14:textId="77777777" w:rsidTr="008E7C32">
        <w:trPr>
          <w:trHeight w:val="241"/>
        </w:trPr>
        <w:tc>
          <w:tcPr>
            <w:tcW w:w="1560" w:type="dxa"/>
          </w:tcPr>
          <w:p w14:paraId="1DDBA53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CB2</w:t>
            </w:r>
          </w:p>
        </w:tc>
        <w:tc>
          <w:tcPr>
            <w:tcW w:w="1540" w:type="dxa"/>
          </w:tcPr>
          <w:p w14:paraId="0E5EB42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0.721</w:t>
            </w:r>
          </w:p>
        </w:tc>
        <w:tc>
          <w:tcPr>
            <w:tcW w:w="960" w:type="dxa"/>
            <w:vMerge/>
            <w:tcBorders>
              <w:top w:val="nil"/>
            </w:tcBorders>
          </w:tcPr>
          <w:p w14:paraId="62332A3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5FE67FB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28BDF76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1ACA050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61C60A3E" w14:textId="77777777" w:rsidTr="008E7C32">
        <w:trPr>
          <w:trHeight w:val="241"/>
        </w:trPr>
        <w:tc>
          <w:tcPr>
            <w:tcW w:w="1560" w:type="dxa"/>
          </w:tcPr>
          <w:p w14:paraId="75A725F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CB4</w:t>
            </w:r>
          </w:p>
        </w:tc>
        <w:tc>
          <w:tcPr>
            <w:tcW w:w="1540" w:type="dxa"/>
          </w:tcPr>
          <w:p w14:paraId="286987C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0.701</w:t>
            </w:r>
          </w:p>
        </w:tc>
        <w:tc>
          <w:tcPr>
            <w:tcW w:w="960" w:type="dxa"/>
            <w:vMerge/>
            <w:tcBorders>
              <w:top w:val="nil"/>
            </w:tcBorders>
          </w:tcPr>
          <w:p w14:paraId="738A6C33"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2065E65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0042CE0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1DE7D43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2C2F8605" w14:textId="77777777" w:rsidTr="008E7C32">
        <w:trPr>
          <w:trHeight w:val="232"/>
        </w:trPr>
        <w:tc>
          <w:tcPr>
            <w:tcW w:w="7080" w:type="dxa"/>
            <w:gridSpan w:val="6"/>
          </w:tcPr>
          <w:p w14:paraId="0583CBD6" w14:textId="77777777" w:rsidR="0034761C" w:rsidRPr="001F768B" w:rsidRDefault="0034761C" w:rsidP="00E1757F">
            <w:pPr>
              <w:spacing w:after="0" w:line="240" w:lineRule="auto"/>
              <w:jc w:val="both"/>
              <w:rPr>
                <w:rFonts w:ascii="Times New Roman" w:hAnsi="Times New Roman" w:cs="Times New Roman"/>
                <w:b/>
                <w:bCs/>
                <w:sz w:val="22"/>
                <w:szCs w:val="22"/>
                <w:lang w:val="id"/>
              </w:rPr>
            </w:pPr>
            <w:r w:rsidRPr="001F768B">
              <w:rPr>
                <w:rFonts w:ascii="Times New Roman" w:hAnsi="Times New Roman" w:cs="Times New Roman"/>
                <w:b/>
                <w:bCs/>
                <w:i w:val="0"/>
                <w:sz w:val="22"/>
                <w:szCs w:val="22"/>
                <w:lang w:val="id"/>
              </w:rPr>
              <w:t>Norma Subjektif (</w:t>
            </w:r>
            <w:r w:rsidRPr="001F768B">
              <w:rPr>
                <w:rFonts w:ascii="Times New Roman" w:hAnsi="Times New Roman" w:cs="Times New Roman"/>
                <w:b/>
                <w:bCs/>
                <w:sz w:val="22"/>
                <w:szCs w:val="22"/>
                <w:lang w:val="id"/>
              </w:rPr>
              <w:t>Subjective Norms)</w:t>
            </w:r>
          </w:p>
        </w:tc>
      </w:tr>
      <w:tr w:rsidR="0034761C" w:rsidRPr="001F768B" w14:paraId="411B8428" w14:textId="77777777" w:rsidTr="008E7C32">
        <w:trPr>
          <w:trHeight w:val="232"/>
        </w:trPr>
        <w:tc>
          <w:tcPr>
            <w:tcW w:w="1560" w:type="dxa"/>
          </w:tcPr>
          <w:p w14:paraId="363526E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SN2</w:t>
            </w:r>
          </w:p>
        </w:tc>
        <w:tc>
          <w:tcPr>
            <w:tcW w:w="1540" w:type="dxa"/>
          </w:tcPr>
          <w:p w14:paraId="3022A23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0.882</w:t>
            </w:r>
          </w:p>
        </w:tc>
        <w:tc>
          <w:tcPr>
            <w:tcW w:w="960" w:type="dxa"/>
            <w:vMerge w:val="restart"/>
          </w:tcPr>
          <w:p w14:paraId="3BB6159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0.757</w:t>
            </w:r>
          </w:p>
        </w:tc>
        <w:tc>
          <w:tcPr>
            <w:tcW w:w="1180" w:type="dxa"/>
            <w:vMerge w:val="restart"/>
          </w:tcPr>
          <w:p w14:paraId="5365F94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0.914</w:t>
            </w:r>
          </w:p>
        </w:tc>
        <w:tc>
          <w:tcPr>
            <w:tcW w:w="900" w:type="dxa"/>
            <w:vMerge w:val="restart"/>
          </w:tcPr>
          <w:p w14:paraId="0A18C29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0.888</w:t>
            </w:r>
          </w:p>
        </w:tc>
        <w:tc>
          <w:tcPr>
            <w:tcW w:w="940" w:type="dxa"/>
            <w:vMerge w:val="restart"/>
          </w:tcPr>
          <w:p w14:paraId="72EE756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0.698</w:t>
            </w:r>
          </w:p>
        </w:tc>
      </w:tr>
      <w:tr w:rsidR="0034761C" w:rsidRPr="001F768B" w14:paraId="1B78010B" w14:textId="77777777" w:rsidTr="008E7C32">
        <w:trPr>
          <w:trHeight w:val="232"/>
        </w:trPr>
        <w:tc>
          <w:tcPr>
            <w:tcW w:w="1560" w:type="dxa"/>
          </w:tcPr>
          <w:p w14:paraId="57A9B6C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SN3</w:t>
            </w:r>
          </w:p>
        </w:tc>
        <w:tc>
          <w:tcPr>
            <w:tcW w:w="1540" w:type="dxa"/>
          </w:tcPr>
          <w:p w14:paraId="24D64F6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0.864</w:t>
            </w:r>
          </w:p>
        </w:tc>
        <w:tc>
          <w:tcPr>
            <w:tcW w:w="960" w:type="dxa"/>
            <w:vMerge/>
            <w:tcBorders>
              <w:top w:val="nil"/>
            </w:tcBorders>
          </w:tcPr>
          <w:p w14:paraId="4CB205F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649B370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319C16F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4C2AA7E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358F8E54" w14:textId="77777777" w:rsidTr="008E7C32">
        <w:trPr>
          <w:trHeight w:val="232"/>
        </w:trPr>
        <w:tc>
          <w:tcPr>
            <w:tcW w:w="1560" w:type="dxa"/>
          </w:tcPr>
          <w:p w14:paraId="65CCB85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SN4</w:t>
            </w:r>
          </w:p>
        </w:tc>
        <w:tc>
          <w:tcPr>
            <w:tcW w:w="1540" w:type="dxa"/>
          </w:tcPr>
          <w:p w14:paraId="79C8EE6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0.903</w:t>
            </w:r>
          </w:p>
        </w:tc>
        <w:tc>
          <w:tcPr>
            <w:tcW w:w="960" w:type="dxa"/>
            <w:vMerge/>
            <w:tcBorders>
              <w:top w:val="nil"/>
            </w:tcBorders>
          </w:tcPr>
          <w:p w14:paraId="2C6E7E2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25EA292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233ABE7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1FA91B7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36AF9548" w14:textId="77777777" w:rsidTr="008E7C32">
        <w:trPr>
          <w:trHeight w:val="232"/>
        </w:trPr>
        <w:tc>
          <w:tcPr>
            <w:tcW w:w="7080" w:type="dxa"/>
            <w:gridSpan w:val="6"/>
          </w:tcPr>
          <w:p w14:paraId="5F540E25" w14:textId="77777777" w:rsidR="0034761C" w:rsidRPr="001F768B" w:rsidRDefault="0034761C" w:rsidP="00E1757F">
            <w:pPr>
              <w:spacing w:after="0" w:line="240" w:lineRule="auto"/>
              <w:jc w:val="both"/>
              <w:rPr>
                <w:rFonts w:ascii="Times New Roman" w:hAnsi="Times New Roman" w:cs="Times New Roman"/>
                <w:b/>
                <w:bCs/>
                <w:sz w:val="22"/>
                <w:szCs w:val="22"/>
                <w:lang w:val="id"/>
              </w:rPr>
            </w:pPr>
            <w:r w:rsidRPr="001F768B">
              <w:rPr>
                <w:rFonts w:ascii="Times New Roman" w:hAnsi="Times New Roman" w:cs="Times New Roman"/>
                <w:b/>
                <w:bCs/>
                <w:sz w:val="22"/>
                <w:szCs w:val="22"/>
                <w:lang w:val="id"/>
              </w:rPr>
              <w:t>Attitudes</w:t>
            </w:r>
          </w:p>
        </w:tc>
      </w:tr>
      <w:tr w:rsidR="0034761C" w:rsidRPr="001F768B" w14:paraId="442CBA69" w14:textId="77777777" w:rsidTr="008E7C32">
        <w:trPr>
          <w:trHeight w:val="304"/>
        </w:trPr>
        <w:tc>
          <w:tcPr>
            <w:tcW w:w="1560" w:type="dxa"/>
          </w:tcPr>
          <w:p w14:paraId="08FEBDF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A1</w:t>
            </w:r>
          </w:p>
        </w:tc>
        <w:tc>
          <w:tcPr>
            <w:tcW w:w="1540" w:type="dxa"/>
          </w:tcPr>
          <w:p w14:paraId="2FCA087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0.785</w:t>
            </w:r>
          </w:p>
        </w:tc>
        <w:tc>
          <w:tcPr>
            <w:tcW w:w="960" w:type="dxa"/>
            <w:vMerge w:val="restart"/>
          </w:tcPr>
          <w:p w14:paraId="74B39A5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0.698</w:t>
            </w:r>
          </w:p>
        </w:tc>
        <w:tc>
          <w:tcPr>
            <w:tcW w:w="1180" w:type="dxa"/>
            <w:vMerge w:val="restart"/>
          </w:tcPr>
          <w:p w14:paraId="2935D98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0.842</w:t>
            </w:r>
          </w:p>
        </w:tc>
        <w:tc>
          <w:tcPr>
            <w:tcW w:w="900" w:type="dxa"/>
            <w:vMerge w:val="restart"/>
          </w:tcPr>
          <w:p w14:paraId="11E6A759"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0.865</w:t>
            </w:r>
          </w:p>
        </w:tc>
        <w:tc>
          <w:tcPr>
            <w:tcW w:w="940" w:type="dxa"/>
            <w:vMerge w:val="restart"/>
          </w:tcPr>
          <w:p w14:paraId="58AEC79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0.651</w:t>
            </w:r>
          </w:p>
        </w:tc>
      </w:tr>
      <w:tr w:rsidR="0034761C" w:rsidRPr="001F768B" w14:paraId="6745AE60" w14:textId="77777777" w:rsidTr="008E7C32">
        <w:trPr>
          <w:trHeight w:val="259"/>
        </w:trPr>
        <w:tc>
          <w:tcPr>
            <w:tcW w:w="1560" w:type="dxa"/>
          </w:tcPr>
          <w:p w14:paraId="02F828F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A2</w:t>
            </w:r>
          </w:p>
        </w:tc>
        <w:tc>
          <w:tcPr>
            <w:tcW w:w="1540" w:type="dxa"/>
          </w:tcPr>
          <w:p w14:paraId="05481E8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0.733</w:t>
            </w:r>
          </w:p>
        </w:tc>
        <w:tc>
          <w:tcPr>
            <w:tcW w:w="960" w:type="dxa"/>
            <w:vMerge/>
            <w:tcBorders>
              <w:top w:val="nil"/>
            </w:tcBorders>
          </w:tcPr>
          <w:p w14:paraId="3AC85E5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33D70D2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5C206383"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61968A5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17639044" w14:textId="77777777" w:rsidTr="008E7C32">
        <w:trPr>
          <w:trHeight w:val="250"/>
        </w:trPr>
        <w:tc>
          <w:tcPr>
            <w:tcW w:w="1560" w:type="dxa"/>
          </w:tcPr>
          <w:p w14:paraId="773F8E5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A3</w:t>
            </w:r>
          </w:p>
        </w:tc>
        <w:tc>
          <w:tcPr>
            <w:tcW w:w="1540" w:type="dxa"/>
          </w:tcPr>
          <w:p w14:paraId="5C45586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0.894</w:t>
            </w:r>
          </w:p>
        </w:tc>
        <w:tc>
          <w:tcPr>
            <w:tcW w:w="960" w:type="dxa"/>
            <w:vMerge/>
            <w:tcBorders>
              <w:top w:val="nil"/>
            </w:tcBorders>
          </w:tcPr>
          <w:p w14:paraId="6B5E5B49"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1DE0EBD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58C5704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29720CD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2698FBCF" w14:textId="77777777" w:rsidTr="008E7C32">
        <w:trPr>
          <w:trHeight w:val="250"/>
        </w:trPr>
        <w:tc>
          <w:tcPr>
            <w:tcW w:w="7080" w:type="dxa"/>
            <w:gridSpan w:val="6"/>
          </w:tcPr>
          <w:p w14:paraId="61A2335A" w14:textId="77777777" w:rsidR="0034761C" w:rsidRPr="001F768B" w:rsidRDefault="0034761C" w:rsidP="00E1757F">
            <w:pPr>
              <w:spacing w:after="0" w:line="240" w:lineRule="auto"/>
              <w:jc w:val="both"/>
              <w:rPr>
                <w:rFonts w:ascii="Times New Roman" w:hAnsi="Times New Roman" w:cs="Times New Roman"/>
                <w:b/>
                <w:bCs/>
                <w:sz w:val="22"/>
                <w:szCs w:val="22"/>
                <w:lang w:val="id"/>
              </w:rPr>
            </w:pPr>
            <w:r w:rsidRPr="001F768B">
              <w:rPr>
                <w:rFonts w:ascii="Times New Roman" w:hAnsi="Times New Roman" w:cs="Times New Roman"/>
                <w:b/>
                <w:bCs/>
                <w:sz w:val="22"/>
                <w:szCs w:val="22"/>
                <w:lang w:val="id"/>
              </w:rPr>
              <w:t>Purchase Intention</w:t>
            </w:r>
          </w:p>
        </w:tc>
      </w:tr>
      <w:tr w:rsidR="0034761C" w:rsidRPr="001F768B" w14:paraId="5B1485A7" w14:textId="77777777" w:rsidTr="008E7C32">
        <w:trPr>
          <w:trHeight w:val="250"/>
        </w:trPr>
        <w:tc>
          <w:tcPr>
            <w:tcW w:w="1560" w:type="dxa"/>
          </w:tcPr>
          <w:p w14:paraId="5600EE3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PI1</w:t>
            </w:r>
          </w:p>
        </w:tc>
        <w:tc>
          <w:tcPr>
            <w:tcW w:w="1540" w:type="dxa"/>
          </w:tcPr>
          <w:p w14:paraId="7CBEBE4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0.754</w:t>
            </w:r>
          </w:p>
        </w:tc>
        <w:tc>
          <w:tcPr>
            <w:tcW w:w="960" w:type="dxa"/>
            <w:vMerge w:val="restart"/>
          </w:tcPr>
          <w:p w14:paraId="3C96293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0.721</w:t>
            </w:r>
          </w:p>
        </w:tc>
        <w:tc>
          <w:tcPr>
            <w:tcW w:w="1180" w:type="dxa"/>
            <w:vMerge w:val="restart"/>
          </w:tcPr>
          <w:p w14:paraId="67B72B9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0.828</w:t>
            </w:r>
          </w:p>
        </w:tc>
        <w:tc>
          <w:tcPr>
            <w:tcW w:w="900" w:type="dxa"/>
            <w:vMerge w:val="restart"/>
          </w:tcPr>
          <w:p w14:paraId="79113F09"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0.862</w:t>
            </w:r>
          </w:p>
        </w:tc>
        <w:tc>
          <w:tcPr>
            <w:tcW w:w="940" w:type="dxa"/>
            <w:vMerge w:val="restart"/>
          </w:tcPr>
          <w:p w14:paraId="25AC390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0.621</w:t>
            </w:r>
          </w:p>
        </w:tc>
      </w:tr>
      <w:tr w:rsidR="0034761C" w:rsidRPr="001F768B" w14:paraId="106AE727" w14:textId="77777777" w:rsidTr="008E7C32">
        <w:trPr>
          <w:trHeight w:val="250"/>
        </w:trPr>
        <w:tc>
          <w:tcPr>
            <w:tcW w:w="1560" w:type="dxa"/>
          </w:tcPr>
          <w:p w14:paraId="3D5835C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PI2</w:t>
            </w:r>
          </w:p>
        </w:tc>
        <w:tc>
          <w:tcPr>
            <w:tcW w:w="1540" w:type="dxa"/>
          </w:tcPr>
          <w:p w14:paraId="7C13F28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0.824</w:t>
            </w:r>
          </w:p>
        </w:tc>
        <w:tc>
          <w:tcPr>
            <w:tcW w:w="960" w:type="dxa"/>
            <w:vMerge/>
            <w:tcBorders>
              <w:top w:val="nil"/>
            </w:tcBorders>
          </w:tcPr>
          <w:p w14:paraId="244BF9B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11B79ED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4C55BB9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100AFBC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3B8785E0" w14:textId="77777777" w:rsidTr="008E7C32">
        <w:trPr>
          <w:trHeight w:val="241"/>
        </w:trPr>
        <w:tc>
          <w:tcPr>
            <w:tcW w:w="1560" w:type="dxa"/>
          </w:tcPr>
          <w:p w14:paraId="70328A6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PI3</w:t>
            </w:r>
          </w:p>
        </w:tc>
        <w:tc>
          <w:tcPr>
            <w:tcW w:w="1540" w:type="dxa"/>
          </w:tcPr>
          <w:p w14:paraId="5DF5477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0.785</w:t>
            </w:r>
          </w:p>
        </w:tc>
        <w:tc>
          <w:tcPr>
            <w:tcW w:w="960" w:type="dxa"/>
            <w:vMerge/>
            <w:tcBorders>
              <w:top w:val="nil"/>
            </w:tcBorders>
          </w:tcPr>
          <w:p w14:paraId="25C3B8B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180" w:type="dxa"/>
            <w:vMerge/>
            <w:tcBorders>
              <w:top w:val="nil"/>
            </w:tcBorders>
          </w:tcPr>
          <w:p w14:paraId="6091EA1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00" w:type="dxa"/>
            <w:vMerge/>
            <w:tcBorders>
              <w:top w:val="nil"/>
            </w:tcBorders>
          </w:tcPr>
          <w:p w14:paraId="58CE7B9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940" w:type="dxa"/>
            <w:vMerge/>
            <w:tcBorders>
              <w:top w:val="nil"/>
            </w:tcBorders>
          </w:tcPr>
          <w:p w14:paraId="0468977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bl>
    <w:p w14:paraId="436CF7EA" w14:textId="5837D11F" w:rsidR="0034761C" w:rsidRPr="001F768B" w:rsidRDefault="0034761C" w:rsidP="00E1757F">
      <w:pPr>
        <w:spacing w:after="0" w:line="240" w:lineRule="auto"/>
        <w:jc w:val="both"/>
        <w:rPr>
          <w:rFonts w:ascii="Times New Roman" w:hAnsi="Times New Roman" w:cs="Times New Roman"/>
          <w:bCs/>
          <w:i w:val="0"/>
          <w:sz w:val="22"/>
          <w:szCs w:val="22"/>
          <w:lang w:val="id"/>
        </w:rPr>
        <w:sectPr w:rsidR="0034761C" w:rsidRPr="001F768B">
          <w:pgSz w:w="11920" w:h="16840"/>
          <w:pgMar w:top="1440" w:right="1340" w:bottom="280" w:left="1340" w:header="720" w:footer="720" w:gutter="0"/>
          <w:cols w:space="720"/>
        </w:sectPr>
      </w:pPr>
    </w:p>
    <w:p w14:paraId="2561D85D" w14:textId="77777777" w:rsidR="002F67C7" w:rsidRDefault="002F67C7" w:rsidP="00E1757F">
      <w:pPr>
        <w:spacing w:after="0" w:line="240" w:lineRule="auto"/>
        <w:jc w:val="both"/>
        <w:rPr>
          <w:rFonts w:ascii="Times New Roman" w:hAnsi="Times New Roman" w:cs="Times New Roman"/>
          <w:bCs/>
          <w:i w:val="0"/>
          <w:sz w:val="22"/>
          <w:szCs w:val="22"/>
          <w:lang w:val="id"/>
        </w:rPr>
      </w:pPr>
    </w:p>
    <w:p w14:paraId="35B62454" w14:textId="77777777" w:rsidR="0034761C" w:rsidRPr="001F768B" w:rsidRDefault="0034761C"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Tabel-3 menunjukkan nilai </w:t>
      </w:r>
      <w:r w:rsidRPr="001F768B">
        <w:rPr>
          <w:rFonts w:ascii="Times New Roman" w:hAnsi="Times New Roman" w:cs="Times New Roman"/>
          <w:bCs/>
          <w:sz w:val="22"/>
          <w:szCs w:val="22"/>
          <w:lang w:val="id"/>
        </w:rPr>
        <w:t xml:space="preserve">square root </w:t>
      </w:r>
      <w:r w:rsidRPr="001F768B">
        <w:rPr>
          <w:rFonts w:ascii="Times New Roman" w:hAnsi="Times New Roman" w:cs="Times New Roman"/>
          <w:bCs/>
          <w:i w:val="0"/>
          <w:sz w:val="22"/>
          <w:szCs w:val="22"/>
          <w:lang w:val="id"/>
        </w:rPr>
        <w:t xml:space="preserve">AVE pada masing-masing variabel. Secara keseluruhan, </w:t>
      </w:r>
      <w:r w:rsidRPr="001F768B">
        <w:rPr>
          <w:rFonts w:ascii="Times New Roman" w:hAnsi="Times New Roman" w:cs="Times New Roman"/>
          <w:bCs/>
          <w:sz w:val="22"/>
          <w:szCs w:val="22"/>
          <w:lang w:val="id"/>
        </w:rPr>
        <w:t xml:space="preserve">discriminant validity </w:t>
      </w:r>
      <w:r w:rsidRPr="001F768B">
        <w:rPr>
          <w:rFonts w:ascii="Times New Roman" w:hAnsi="Times New Roman" w:cs="Times New Roman"/>
          <w:bCs/>
          <w:i w:val="0"/>
          <w:sz w:val="22"/>
          <w:szCs w:val="22"/>
          <w:lang w:val="id"/>
        </w:rPr>
        <w:t xml:space="preserve">pada penelitian ini tergolong sangat baik dikarenakan nilai </w:t>
      </w:r>
      <w:r w:rsidRPr="001F768B">
        <w:rPr>
          <w:rFonts w:ascii="Times New Roman" w:hAnsi="Times New Roman" w:cs="Times New Roman"/>
          <w:bCs/>
          <w:sz w:val="22"/>
          <w:szCs w:val="22"/>
          <w:lang w:val="id"/>
        </w:rPr>
        <w:t xml:space="preserve">square root </w:t>
      </w:r>
      <w:r w:rsidRPr="001F768B">
        <w:rPr>
          <w:rFonts w:ascii="Times New Roman" w:hAnsi="Times New Roman" w:cs="Times New Roman"/>
          <w:bCs/>
          <w:i w:val="0"/>
          <w:sz w:val="22"/>
          <w:szCs w:val="22"/>
          <w:lang w:val="id"/>
        </w:rPr>
        <w:t>AVE dari setiap konstruk lebih besar dibandingkan nilai korelasi dari variabel laten tersebut dengan konstruk lain (Hubley, 2014).</w:t>
      </w:r>
    </w:p>
    <w:p w14:paraId="279C7B5D" w14:textId="77777777" w:rsidR="0034761C" w:rsidRPr="0034761C" w:rsidRDefault="0034761C" w:rsidP="00E1757F">
      <w:pPr>
        <w:spacing w:after="0" w:line="240" w:lineRule="auto"/>
        <w:jc w:val="center"/>
        <w:rPr>
          <w:rFonts w:ascii="Times New Roman" w:hAnsi="Times New Roman" w:cs="Times New Roman"/>
          <w:bCs/>
          <w:i w:val="0"/>
          <w:sz w:val="24"/>
          <w:szCs w:val="24"/>
          <w:lang w:val="id"/>
        </w:rPr>
      </w:pPr>
    </w:p>
    <w:p w14:paraId="39357840" w14:textId="77777777" w:rsidR="0034761C" w:rsidRPr="0034761C" w:rsidRDefault="0034761C" w:rsidP="00E1757F">
      <w:pPr>
        <w:spacing w:after="0" w:line="240" w:lineRule="auto"/>
        <w:jc w:val="center"/>
        <w:rPr>
          <w:rFonts w:ascii="Times New Roman" w:hAnsi="Times New Roman" w:cs="Times New Roman"/>
          <w:b/>
          <w:bCs/>
          <w:sz w:val="24"/>
          <w:szCs w:val="24"/>
          <w:lang w:val="id"/>
        </w:rPr>
      </w:pPr>
      <w:r w:rsidRPr="0034761C">
        <w:rPr>
          <w:rFonts w:ascii="Times New Roman" w:hAnsi="Times New Roman" w:cs="Times New Roman"/>
          <w:b/>
          <w:bCs/>
          <w:i w:val="0"/>
          <w:sz w:val="24"/>
          <w:szCs w:val="24"/>
          <w:lang w:val="id"/>
        </w:rPr>
        <w:t xml:space="preserve">Tabel-3 Hasil </w:t>
      </w:r>
      <w:r w:rsidRPr="0034761C">
        <w:rPr>
          <w:rFonts w:ascii="Times New Roman" w:hAnsi="Times New Roman" w:cs="Times New Roman"/>
          <w:b/>
          <w:bCs/>
          <w:sz w:val="24"/>
          <w:szCs w:val="24"/>
          <w:lang w:val="id"/>
        </w:rPr>
        <w:t>Discriminant Validity</w:t>
      </w:r>
    </w:p>
    <w:p w14:paraId="53530471" w14:textId="77777777" w:rsidR="0034761C" w:rsidRPr="001F768B" w:rsidRDefault="0034761C" w:rsidP="00E1757F">
      <w:pPr>
        <w:spacing w:after="0" w:line="240" w:lineRule="auto"/>
        <w:jc w:val="both"/>
        <w:rPr>
          <w:rFonts w:ascii="Times New Roman" w:hAnsi="Times New Roman" w:cs="Times New Roman"/>
          <w:b/>
          <w:bCs/>
          <w:sz w:val="22"/>
          <w:szCs w:val="22"/>
          <w:lang w:val="id"/>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1163"/>
        <w:gridCol w:w="1435"/>
        <w:gridCol w:w="1391"/>
        <w:gridCol w:w="1369"/>
        <w:gridCol w:w="1239"/>
        <w:gridCol w:w="1435"/>
      </w:tblGrid>
      <w:tr w:rsidR="0034761C" w:rsidRPr="001F768B" w14:paraId="3E575152" w14:textId="77777777" w:rsidTr="001176FB">
        <w:trPr>
          <w:trHeight w:val="936"/>
        </w:trPr>
        <w:tc>
          <w:tcPr>
            <w:tcW w:w="1032" w:type="dxa"/>
          </w:tcPr>
          <w:p w14:paraId="32DE510C"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p>
        </w:tc>
        <w:tc>
          <w:tcPr>
            <w:tcW w:w="1163" w:type="dxa"/>
          </w:tcPr>
          <w:p w14:paraId="15D805B7"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Media Influence</w:t>
            </w:r>
          </w:p>
        </w:tc>
        <w:tc>
          <w:tcPr>
            <w:tcW w:w="1435" w:type="dxa"/>
          </w:tcPr>
          <w:p w14:paraId="1B5FF47B"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Group Influence</w:t>
            </w:r>
          </w:p>
        </w:tc>
        <w:tc>
          <w:tcPr>
            <w:tcW w:w="1391" w:type="dxa"/>
          </w:tcPr>
          <w:p w14:paraId="4B32D299"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Cognitive Beliefs</w:t>
            </w:r>
          </w:p>
        </w:tc>
        <w:tc>
          <w:tcPr>
            <w:tcW w:w="1369" w:type="dxa"/>
          </w:tcPr>
          <w:p w14:paraId="77C60F18"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Subjective Norms</w:t>
            </w:r>
          </w:p>
        </w:tc>
        <w:tc>
          <w:tcPr>
            <w:tcW w:w="1239" w:type="dxa"/>
          </w:tcPr>
          <w:p w14:paraId="043E11EB" w14:textId="77777777" w:rsidR="0034761C" w:rsidRPr="001F768B" w:rsidRDefault="0034761C" w:rsidP="00E1757F">
            <w:pPr>
              <w:spacing w:after="0" w:line="240" w:lineRule="auto"/>
              <w:jc w:val="center"/>
              <w:rPr>
                <w:rFonts w:ascii="Times New Roman" w:hAnsi="Times New Roman" w:cs="Times New Roman"/>
                <w:b/>
                <w:bCs/>
                <w:sz w:val="22"/>
                <w:szCs w:val="22"/>
                <w:lang w:val="id"/>
              </w:rPr>
            </w:pPr>
          </w:p>
          <w:p w14:paraId="5C422422"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Attitudes</w:t>
            </w:r>
          </w:p>
        </w:tc>
        <w:tc>
          <w:tcPr>
            <w:tcW w:w="1435" w:type="dxa"/>
          </w:tcPr>
          <w:p w14:paraId="70711C4B" w14:textId="77777777" w:rsidR="0034761C" w:rsidRPr="001F768B" w:rsidRDefault="0034761C" w:rsidP="00E1757F">
            <w:pPr>
              <w:spacing w:after="0" w:line="240" w:lineRule="auto"/>
              <w:jc w:val="center"/>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Purchase Intention</w:t>
            </w:r>
          </w:p>
        </w:tc>
      </w:tr>
      <w:tr w:rsidR="0034761C" w:rsidRPr="001F768B" w14:paraId="73D876FD" w14:textId="77777777" w:rsidTr="00E1757F">
        <w:trPr>
          <w:trHeight w:val="546"/>
        </w:trPr>
        <w:tc>
          <w:tcPr>
            <w:tcW w:w="1032" w:type="dxa"/>
            <w:tcBorders>
              <w:top w:val="single" w:sz="8" w:space="0" w:color="000000"/>
              <w:left w:val="single" w:sz="8" w:space="0" w:color="000000"/>
              <w:bottom w:val="single" w:sz="8" w:space="0" w:color="000000"/>
              <w:right w:val="single" w:sz="8" w:space="0" w:color="000000"/>
            </w:tcBorders>
            <w:vAlign w:val="center"/>
          </w:tcPr>
          <w:p w14:paraId="76FED6C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Media Influence</w:t>
            </w:r>
          </w:p>
        </w:tc>
        <w:tc>
          <w:tcPr>
            <w:tcW w:w="1163"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2982BA3B"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172F41C7"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0.818</w:t>
            </w:r>
          </w:p>
        </w:tc>
        <w:tc>
          <w:tcPr>
            <w:tcW w:w="1435" w:type="dxa"/>
            <w:tcBorders>
              <w:top w:val="single" w:sz="8" w:space="0" w:color="000000"/>
              <w:left w:val="single" w:sz="8" w:space="0" w:color="000000"/>
              <w:bottom w:val="single" w:sz="8" w:space="0" w:color="000000"/>
              <w:right w:val="single" w:sz="8" w:space="0" w:color="000000"/>
            </w:tcBorders>
            <w:vAlign w:val="center"/>
          </w:tcPr>
          <w:p w14:paraId="0AFB28B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391" w:type="dxa"/>
            <w:tcBorders>
              <w:top w:val="single" w:sz="8" w:space="0" w:color="000000"/>
              <w:left w:val="single" w:sz="8" w:space="0" w:color="000000"/>
              <w:bottom w:val="single" w:sz="8" w:space="0" w:color="000000"/>
              <w:right w:val="single" w:sz="8" w:space="0" w:color="000000"/>
            </w:tcBorders>
            <w:vAlign w:val="center"/>
          </w:tcPr>
          <w:p w14:paraId="6054C70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369" w:type="dxa"/>
            <w:tcBorders>
              <w:top w:val="single" w:sz="8" w:space="0" w:color="000000"/>
              <w:left w:val="single" w:sz="8" w:space="0" w:color="000000"/>
              <w:bottom w:val="single" w:sz="8" w:space="0" w:color="000000"/>
              <w:right w:val="single" w:sz="8" w:space="0" w:color="000000"/>
            </w:tcBorders>
            <w:vAlign w:val="center"/>
          </w:tcPr>
          <w:p w14:paraId="2F63F7E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239" w:type="dxa"/>
            <w:tcBorders>
              <w:top w:val="single" w:sz="8" w:space="0" w:color="000000"/>
              <w:left w:val="single" w:sz="8" w:space="0" w:color="000000"/>
              <w:bottom w:val="single" w:sz="8" w:space="0" w:color="000000"/>
              <w:right w:val="single" w:sz="8" w:space="0" w:color="000000"/>
            </w:tcBorders>
            <w:vAlign w:val="center"/>
          </w:tcPr>
          <w:p w14:paraId="292A9178" w14:textId="77777777" w:rsidR="0034761C" w:rsidRPr="0034761C" w:rsidRDefault="0034761C" w:rsidP="00E1757F">
            <w:pPr>
              <w:spacing w:after="0" w:line="240" w:lineRule="auto"/>
              <w:jc w:val="both"/>
              <w:rPr>
                <w:rFonts w:ascii="Times New Roman" w:hAnsi="Times New Roman" w:cs="Times New Roman"/>
                <w:b/>
                <w:bCs/>
                <w:sz w:val="22"/>
                <w:szCs w:val="22"/>
                <w:lang w:val="id"/>
              </w:rPr>
            </w:pPr>
          </w:p>
        </w:tc>
        <w:tc>
          <w:tcPr>
            <w:tcW w:w="1435" w:type="dxa"/>
            <w:tcBorders>
              <w:top w:val="single" w:sz="8" w:space="0" w:color="000000"/>
              <w:left w:val="single" w:sz="8" w:space="0" w:color="000000"/>
              <w:bottom w:val="single" w:sz="8" w:space="0" w:color="000000"/>
              <w:right w:val="single" w:sz="8" w:space="0" w:color="000000"/>
            </w:tcBorders>
            <w:vAlign w:val="center"/>
          </w:tcPr>
          <w:p w14:paraId="611B6AAE"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44240234" w14:textId="77777777" w:rsidTr="00E1757F">
        <w:trPr>
          <w:trHeight w:val="519"/>
        </w:trPr>
        <w:tc>
          <w:tcPr>
            <w:tcW w:w="1032" w:type="dxa"/>
            <w:tcBorders>
              <w:top w:val="single" w:sz="8" w:space="0" w:color="000000"/>
              <w:left w:val="single" w:sz="8" w:space="0" w:color="000000"/>
              <w:bottom w:val="single" w:sz="8" w:space="0" w:color="000000"/>
              <w:right w:val="single" w:sz="8" w:space="0" w:color="000000"/>
            </w:tcBorders>
            <w:vAlign w:val="center"/>
          </w:tcPr>
          <w:p w14:paraId="5259C9A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Group Influence</w:t>
            </w:r>
          </w:p>
        </w:tc>
        <w:tc>
          <w:tcPr>
            <w:tcW w:w="1163" w:type="dxa"/>
            <w:tcBorders>
              <w:top w:val="single" w:sz="8" w:space="0" w:color="000000"/>
              <w:left w:val="single" w:sz="8" w:space="0" w:color="000000"/>
              <w:bottom w:val="single" w:sz="8" w:space="0" w:color="000000"/>
              <w:right w:val="single" w:sz="8" w:space="0" w:color="000000"/>
            </w:tcBorders>
            <w:vAlign w:val="center"/>
          </w:tcPr>
          <w:p w14:paraId="599B2F7D"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3179C459"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76E606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0.516</w:t>
            </w:r>
          </w:p>
        </w:tc>
        <w:tc>
          <w:tcPr>
            <w:tcW w:w="1435"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5076041F"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5A8900E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54F3E652"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0.763</w:t>
            </w:r>
          </w:p>
        </w:tc>
        <w:tc>
          <w:tcPr>
            <w:tcW w:w="1391" w:type="dxa"/>
            <w:tcBorders>
              <w:top w:val="single" w:sz="8" w:space="0" w:color="000000"/>
              <w:left w:val="single" w:sz="8" w:space="0" w:color="000000"/>
              <w:bottom w:val="single" w:sz="8" w:space="0" w:color="000000"/>
              <w:right w:val="single" w:sz="8" w:space="0" w:color="000000"/>
            </w:tcBorders>
            <w:vAlign w:val="center"/>
          </w:tcPr>
          <w:p w14:paraId="2BD7BA2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369" w:type="dxa"/>
            <w:tcBorders>
              <w:top w:val="single" w:sz="8" w:space="0" w:color="000000"/>
              <w:left w:val="single" w:sz="8" w:space="0" w:color="000000"/>
              <w:bottom w:val="single" w:sz="8" w:space="0" w:color="000000"/>
              <w:right w:val="single" w:sz="8" w:space="0" w:color="000000"/>
            </w:tcBorders>
            <w:vAlign w:val="center"/>
          </w:tcPr>
          <w:p w14:paraId="0E0DF06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239" w:type="dxa"/>
            <w:tcBorders>
              <w:top w:val="single" w:sz="8" w:space="0" w:color="000000"/>
              <w:left w:val="single" w:sz="8" w:space="0" w:color="000000"/>
              <w:bottom w:val="single" w:sz="8" w:space="0" w:color="000000"/>
              <w:right w:val="single" w:sz="8" w:space="0" w:color="000000"/>
            </w:tcBorders>
            <w:vAlign w:val="center"/>
          </w:tcPr>
          <w:p w14:paraId="47CD08D2" w14:textId="77777777" w:rsidR="0034761C" w:rsidRPr="0034761C" w:rsidRDefault="0034761C" w:rsidP="00E1757F">
            <w:pPr>
              <w:spacing w:after="0" w:line="240" w:lineRule="auto"/>
              <w:jc w:val="both"/>
              <w:rPr>
                <w:rFonts w:ascii="Times New Roman" w:hAnsi="Times New Roman" w:cs="Times New Roman"/>
                <w:b/>
                <w:bCs/>
                <w:sz w:val="22"/>
                <w:szCs w:val="22"/>
                <w:lang w:val="id"/>
              </w:rPr>
            </w:pPr>
          </w:p>
        </w:tc>
        <w:tc>
          <w:tcPr>
            <w:tcW w:w="1435" w:type="dxa"/>
            <w:tcBorders>
              <w:top w:val="single" w:sz="8" w:space="0" w:color="000000"/>
              <w:left w:val="single" w:sz="8" w:space="0" w:color="000000"/>
              <w:bottom w:val="single" w:sz="8" w:space="0" w:color="000000"/>
              <w:right w:val="single" w:sz="8" w:space="0" w:color="000000"/>
            </w:tcBorders>
            <w:vAlign w:val="center"/>
          </w:tcPr>
          <w:p w14:paraId="1FD832D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7C4627C3" w14:textId="77777777" w:rsidTr="00E1757F">
        <w:trPr>
          <w:trHeight w:val="936"/>
        </w:trPr>
        <w:tc>
          <w:tcPr>
            <w:tcW w:w="1032" w:type="dxa"/>
            <w:tcBorders>
              <w:top w:val="single" w:sz="8" w:space="0" w:color="000000"/>
              <w:left w:val="single" w:sz="8" w:space="0" w:color="000000"/>
              <w:bottom w:val="single" w:sz="8" w:space="0" w:color="000000"/>
              <w:right w:val="single" w:sz="8" w:space="0" w:color="000000"/>
            </w:tcBorders>
            <w:vAlign w:val="center"/>
          </w:tcPr>
          <w:p w14:paraId="34756E64"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Cognitive Beliefs</w:t>
            </w:r>
          </w:p>
        </w:tc>
        <w:tc>
          <w:tcPr>
            <w:tcW w:w="1163" w:type="dxa"/>
            <w:tcBorders>
              <w:top w:val="single" w:sz="8" w:space="0" w:color="000000"/>
              <w:left w:val="single" w:sz="8" w:space="0" w:color="000000"/>
              <w:bottom w:val="single" w:sz="8" w:space="0" w:color="000000"/>
              <w:right w:val="single" w:sz="8" w:space="0" w:color="000000"/>
            </w:tcBorders>
            <w:vAlign w:val="center"/>
          </w:tcPr>
          <w:p w14:paraId="1818C294"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08ED6FDA"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17E8A7A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0.563</w:t>
            </w:r>
          </w:p>
        </w:tc>
        <w:tc>
          <w:tcPr>
            <w:tcW w:w="1435" w:type="dxa"/>
            <w:tcBorders>
              <w:top w:val="single" w:sz="8" w:space="0" w:color="000000"/>
              <w:left w:val="single" w:sz="8" w:space="0" w:color="000000"/>
              <w:bottom w:val="single" w:sz="8" w:space="0" w:color="000000"/>
              <w:right w:val="single" w:sz="8" w:space="0" w:color="000000"/>
            </w:tcBorders>
            <w:vAlign w:val="center"/>
          </w:tcPr>
          <w:p w14:paraId="5373B67C"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192C9B9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5F5918C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0.414</w:t>
            </w:r>
          </w:p>
        </w:tc>
        <w:tc>
          <w:tcPr>
            <w:tcW w:w="1391"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7818D4AC"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6BA3BBC6"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03678D59"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0.742</w:t>
            </w:r>
          </w:p>
        </w:tc>
        <w:tc>
          <w:tcPr>
            <w:tcW w:w="1369" w:type="dxa"/>
            <w:tcBorders>
              <w:top w:val="single" w:sz="8" w:space="0" w:color="000000"/>
              <w:left w:val="single" w:sz="8" w:space="0" w:color="000000"/>
              <w:bottom w:val="single" w:sz="8" w:space="0" w:color="000000"/>
              <w:right w:val="single" w:sz="8" w:space="0" w:color="000000"/>
            </w:tcBorders>
            <w:vAlign w:val="center"/>
          </w:tcPr>
          <w:p w14:paraId="36A650E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239" w:type="dxa"/>
            <w:tcBorders>
              <w:top w:val="single" w:sz="8" w:space="0" w:color="000000"/>
              <w:left w:val="single" w:sz="8" w:space="0" w:color="000000"/>
              <w:bottom w:val="single" w:sz="8" w:space="0" w:color="000000"/>
              <w:right w:val="single" w:sz="8" w:space="0" w:color="000000"/>
            </w:tcBorders>
            <w:vAlign w:val="center"/>
          </w:tcPr>
          <w:p w14:paraId="257A388F" w14:textId="77777777" w:rsidR="0034761C" w:rsidRPr="0034761C" w:rsidRDefault="0034761C" w:rsidP="00E1757F">
            <w:pPr>
              <w:spacing w:after="0" w:line="240" w:lineRule="auto"/>
              <w:jc w:val="both"/>
              <w:rPr>
                <w:rFonts w:ascii="Times New Roman" w:hAnsi="Times New Roman" w:cs="Times New Roman"/>
                <w:b/>
                <w:bCs/>
                <w:sz w:val="22"/>
                <w:szCs w:val="22"/>
                <w:lang w:val="id"/>
              </w:rPr>
            </w:pPr>
          </w:p>
        </w:tc>
        <w:tc>
          <w:tcPr>
            <w:tcW w:w="1435" w:type="dxa"/>
            <w:tcBorders>
              <w:top w:val="single" w:sz="8" w:space="0" w:color="000000"/>
              <w:left w:val="single" w:sz="8" w:space="0" w:color="000000"/>
              <w:bottom w:val="single" w:sz="8" w:space="0" w:color="000000"/>
              <w:right w:val="single" w:sz="8" w:space="0" w:color="000000"/>
            </w:tcBorders>
            <w:vAlign w:val="center"/>
          </w:tcPr>
          <w:p w14:paraId="5CD897D8"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195B2B2A" w14:textId="77777777" w:rsidTr="00E1757F">
        <w:trPr>
          <w:trHeight w:val="591"/>
        </w:trPr>
        <w:tc>
          <w:tcPr>
            <w:tcW w:w="1032" w:type="dxa"/>
            <w:tcBorders>
              <w:top w:val="single" w:sz="8" w:space="0" w:color="000000"/>
              <w:left w:val="single" w:sz="8" w:space="0" w:color="000000"/>
              <w:bottom w:val="single" w:sz="8" w:space="0" w:color="000000"/>
              <w:right w:val="single" w:sz="8" w:space="0" w:color="000000"/>
            </w:tcBorders>
            <w:vAlign w:val="center"/>
          </w:tcPr>
          <w:p w14:paraId="2A704C1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Subjective Norms</w:t>
            </w:r>
          </w:p>
        </w:tc>
        <w:tc>
          <w:tcPr>
            <w:tcW w:w="1163" w:type="dxa"/>
            <w:tcBorders>
              <w:top w:val="single" w:sz="8" w:space="0" w:color="000000"/>
              <w:left w:val="single" w:sz="8" w:space="0" w:color="000000"/>
              <w:bottom w:val="single" w:sz="8" w:space="0" w:color="000000"/>
              <w:right w:val="single" w:sz="8" w:space="0" w:color="000000"/>
            </w:tcBorders>
            <w:vAlign w:val="center"/>
          </w:tcPr>
          <w:p w14:paraId="3122F521"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522BB5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0.502</w:t>
            </w:r>
          </w:p>
        </w:tc>
        <w:tc>
          <w:tcPr>
            <w:tcW w:w="1435" w:type="dxa"/>
            <w:tcBorders>
              <w:top w:val="single" w:sz="8" w:space="0" w:color="000000"/>
              <w:left w:val="single" w:sz="8" w:space="0" w:color="000000"/>
              <w:bottom w:val="single" w:sz="8" w:space="0" w:color="000000"/>
              <w:right w:val="single" w:sz="8" w:space="0" w:color="000000"/>
            </w:tcBorders>
            <w:vAlign w:val="center"/>
          </w:tcPr>
          <w:p w14:paraId="407AF0D2"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477582C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0.51</w:t>
            </w:r>
          </w:p>
        </w:tc>
        <w:tc>
          <w:tcPr>
            <w:tcW w:w="1391" w:type="dxa"/>
            <w:tcBorders>
              <w:top w:val="single" w:sz="8" w:space="0" w:color="000000"/>
              <w:left w:val="single" w:sz="8" w:space="0" w:color="000000"/>
              <w:bottom w:val="single" w:sz="8" w:space="0" w:color="000000"/>
              <w:right w:val="single" w:sz="8" w:space="0" w:color="000000"/>
            </w:tcBorders>
            <w:vAlign w:val="center"/>
          </w:tcPr>
          <w:p w14:paraId="0227DC8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0.458</w:t>
            </w:r>
          </w:p>
        </w:tc>
        <w:tc>
          <w:tcPr>
            <w:tcW w:w="1369"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4E42CECD"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74046012"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0.780</w:t>
            </w:r>
          </w:p>
        </w:tc>
        <w:tc>
          <w:tcPr>
            <w:tcW w:w="1239" w:type="dxa"/>
            <w:tcBorders>
              <w:top w:val="single" w:sz="8" w:space="0" w:color="000000"/>
              <w:left w:val="single" w:sz="8" w:space="0" w:color="000000"/>
              <w:bottom w:val="single" w:sz="8" w:space="0" w:color="000000"/>
              <w:right w:val="single" w:sz="8" w:space="0" w:color="000000"/>
            </w:tcBorders>
            <w:vAlign w:val="center"/>
          </w:tcPr>
          <w:p w14:paraId="66E67BF6" w14:textId="77777777" w:rsidR="0034761C" w:rsidRPr="0034761C" w:rsidRDefault="0034761C" w:rsidP="00E1757F">
            <w:pPr>
              <w:spacing w:after="0" w:line="240" w:lineRule="auto"/>
              <w:jc w:val="both"/>
              <w:rPr>
                <w:rFonts w:ascii="Times New Roman" w:hAnsi="Times New Roman" w:cs="Times New Roman"/>
                <w:b/>
                <w:bCs/>
                <w:sz w:val="22"/>
                <w:szCs w:val="22"/>
                <w:lang w:val="id"/>
              </w:rPr>
            </w:pPr>
          </w:p>
        </w:tc>
        <w:tc>
          <w:tcPr>
            <w:tcW w:w="1435" w:type="dxa"/>
            <w:tcBorders>
              <w:top w:val="single" w:sz="8" w:space="0" w:color="000000"/>
              <w:left w:val="single" w:sz="8" w:space="0" w:color="000000"/>
              <w:bottom w:val="single" w:sz="8" w:space="0" w:color="000000"/>
              <w:right w:val="single" w:sz="8" w:space="0" w:color="000000"/>
            </w:tcBorders>
            <w:vAlign w:val="center"/>
          </w:tcPr>
          <w:p w14:paraId="332E7C1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7ECA8FC7" w14:textId="77777777" w:rsidTr="00E1757F">
        <w:trPr>
          <w:trHeight w:val="936"/>
        </w:trPr>
        <w:tc>
          <w:tcPr>
            <w:tcW w:w="1032" w:type="dxa"/>
            <w:tcBorders>
              <w:top w:val="single" w:sz="8" w:space="0" w:color="000000"/>
              <w:left w:val="single" w:sz="8" w:space="0" w:color="000000"/>
              <w:bottom w:val="single" w:sz="8" w:space="0" w:color="000000"/>
              <w:right w:val="single" w:sz="8" w:space="0" w:color="000000"/>
            </w:tcBorders>
            <w:vAlign w:val="center"/>
          </w:tcPr>
          <w:p w14:paraId="5993B58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Attitudes</w:t>
            </w:r>
          </w:p>
        </w:tc>
        <w:tc>
          <w:tcPr>
            <w:tcW w:w="1163" w:type="dxa"/>
            <w:tcBorders>
              <w:top w:val="single" w:sz="8" w:space="0" w:color="000000"/>
              <w:left w:val="single" w:sz="8" w:space="0" w:color="000000"/>
              <w:bottom w:val="single" w:sz="8" w:space="0" w:color="000000"/>
              <w:right w:val="single" w:sz="8" w:space="0" w:color="000000"/>
            </w:tcBorders>
            <w:vAlign w:val="center"/>
          </w:tcPr>
          <w:p w14:paraId="12A91DD9"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0.398</w:t>
            </w:r>
          </w:p>
        </w:tc>
        <w:tc>
          <w:tcPr>
            <w:tcW w:w="1435" w:type="dxa"/>
            <w:tcBorders>
              <w:top w:val="single" w:sz="8" w:space="0" w:color="000000"/>
              <w:left w:val="single" w:sz="8" w:space="0" w:color="000000"/>
              <w:bottom w:val="single" w:sz="8" w:space="0" w:color="000000"/>
              <w:right w:val="single" w:sz="8" w:space="0" w:color="000000"/>
            </w:tcBorders>
            <w:vAlign w:val="center"/>
          </w:tcPr>
          <w:p w14:paraId="7CEABAB6"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0.42</w:t>
            </w:r>
          </w:p>
        </w:tc>
        <w:tc>
          <w:tcPr>
            <w:tcW w:w="1391" w:type="dxa"/>
            <w:tcBorders>
              <w:top w:val="single" w:sz="8" w:space="0" w:color="000000"/>
              <w:left w:val="single" w:sz="8" w:space="0" w:color="000000"/>
              <w:bottom w:val="single" w:sz="8" w:space="0" w:color="000000"/>
              <w:right w:val="single" w:sz="8" w:space="0" w:color="000000"/>
            </w:tcBorders>
            <w:vAlign w:val="center"/>
          </w:tcPr>
          <w:p w14:paraId="5409D0C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0.381</w:t>
            </w:r>
          </w:p>
        </w:tc>
        <w:tc>
          <w:tcPr>
            <w:tcW w:w="1369" w:type="dxa"/>
            <w:tcBorders>
              <w:top w:val="single" w:sz="8" w:space="0" w:color="000000"/>
              <w:left w:val="single" w:sz="8" w:space="0" w:color="000000"/>
              <w:bottom w:val="single" w:sz="8" w:space="0" w:color="000000"/>
              <w:right w:val="single" w:sz="8" w:space="0" w:color="000000"/>
            </w:tcBorders>
            <w:vAlign w:val="center"/>
          </w:tcPr>
          <w:p w14:paraId="179A40A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0.51</w:t>
            </w:r>
          </w:p>
        </w:tc>
        <w:tc>
          <w:tcPr>
            <w:tcW w:w="1239"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3AFE80B"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0.81</w:t>
            </w:r>
          </w:p>
        </w:tc>
        <w:tc>
          <w:tcPr>
            <w:tcW w:w="1435" w:type="dxa"/>
            <w:tcBorders>
              <w:top w:val="single" w:sz="8" w:space="0" w:color="000000"/>
              <w:left w:val="single" w:sz="8" w:space="0" w:color="000000"/>
              <w:bottom w:val="single" w:sz="8" w:space="0" w:color="000000"/>
              <w:right w:val="single" w:sz="8" w:space="0" w:color="000000"/>
            </w:tcBorders>
            <w:vAlign w:val="center"/>
          </w:tcPr>
          <w:p w14:paraId="5E65B48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r>
      <w:tr w:rsidR="0034761C" w:rsidRPr="001F768B" w14:paraId="52BF1E48" w14:textId="77777777" w:rsidTr="00E1757F">
        <w:trPr>
          <w:trHeight w:val="555"/>
        </w:trPr>
        <w:tc>
          <w:tcPr>
            <w:tcW w:w="1032" w:type="dxa"/>
            <w:tcBorders>
              <w:top w:val="single" w:sz="8" w:space="0" w:color="000000"/>
              <w:left w:val="single" w:sz="8" w:space="0" w:color="000000"/>
              <w:bottom w:val="single" w:sz="8" w:space="0" w:color="000000"/>
              <w:right w:val="single" w:sz="8" w:space="0" w:color="000000"/>
            </w:tcBorders>
            <w:vAlign w:val="center"/>
          </w:tcPr>
          <w:p w14:paraId="3BFABA1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Purchase Intention</w:t>
            </w:r>
          </w:p>
        </w:tc>
        <w:tc>
          <w:tcPr>
            <w:tcW w:w="1163" w:type="dxa"/>
            <w:tcBorders>
              <w:top w:val="single" w:sz="8" w:space="0" w:color="000000"/>
              <w:left w:val="single" w:sz="8" w:space="0" w:color="000000"/>
              <w:bottom w:val="single" w:sz="8" w:space="0" w:color="000000"/>
              <w:right w:val="single" w:sz="8" w:space="0" w:color="000000"/>
            </w:tcBorders>
            <w:vAlign w:val="center"/>
          </w:tcPr>
          <w:p w14:paraId="1CC27E8B"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6C7D6113"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1021A2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0.494</w:t>
            </w:r>
          </w:p>
        </w:tc>
        <w:tc>
          <w:tcPr>
            <w:tcW w:w="1435" w:type="dxa"/>
            <w:tcBorders>
              <w:top w:val="single" w:sz="8" w:space="0" w:color="000000"/>
              <w:left w:val="single" w:sz="8" w:space="0" w:color="000000"/>
              <w:bottom w:val="single" w:sz="8" w:space="0" w:color="000000"/>
              <w:right w:val="single" w:sz="8" w:space="0" w:color="000000"/>
            </w:tcBorders>
            <w:vAlign w:val="center"/>
          </w:tcPr>
          <w:p w14:paraId="68B2149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0.32</w:t>
            </w:r>
          </w:p>
        </w:tc>
        <w:tc>
          <w:tcPr>
            <w:tcW w:w="1391" w:type="dxa"/>
            <w:tcBorders>
              <w:top w:val="single" w:sz="8" w:space="0" w:color="000000"/>
              <w:left w:val="single" w:sz="8" w:space="0" w:color="000000"/>
              <w:bottom w:val="single" w:sz="8" w:space="0" w:color="000000"/>
              <w:right w:val="single" w:sz="8" w:space="0" w:color="000000"/>
            </w:tcBorders>
            <w:vAlign w:val="center"/>
          </w:tcPr>
          <w:p w14:paraId="12CC0D0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0.508</w:t>
            </w:r>
          </w:p>
        </w:tc>
        <w:tc>
          <w:tcPr>
            <w:tcW w:w="1369" w:type="dxa"/>
            <w:tcBorders>
              <w:top w:val="single" w:sz="8" w:space="0" w:color="000000"/>
              <w:left w:val="single" w:sz="8" w:space="0" w:color="000000"/>
              <w:bottom w:val="single" w:sz="8" w:space="0" w:color="000000"/>
              <w:right w:val="single" w:sz="8" w:space="0" w:color="000000"/>
            </w:tcBorders>
            <w:vAlign w:val="center"/>
          </w:tcPr>
          <w:p w14:paraId="391D16F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C06F5DF"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213345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0.304</w:t>
            </w:r>
          </w:p>
        </w:tc>
        <w:tc>
          <w:tcPr>
            <w:tcW w:w="1239" w:type="dxa"/>
            <w:tcBorders>
              <w:top w:val="single" w:sz="8" w:space="0" w:color="000000"/>
              <w:left w:val="single" w:sz="8" w:space="0" w:color="000000"/>
              <w:bottom w:val="single" w:sz="8" w:space="0" w:color="000000"/>
              <w:right w:val="single" w:sz="8" w:space="0" w:color="000000"/>
            </w:tcBorders>
            <w:vAlign w:val="center"/>
          </w:tcPr>
          <w:p w14:paraId="55CAEC21" w14:textId="77777777" w:rsidR="0034761C" w:rsidRPr="001F768B" w:rsidRDefault="0034761C" w:rsidP="00E1757F">
            <w:pPr>
              <w:spacing w:after="0" w:line="240" w:lineRule="auto"/>
              <w:jc w:val="both"/>
              <w:rPr>
                <w:rFonts w:ascii="Times New Roman" w:hAnsi="Times New Roman" w:cs="Times New Roman"/>
                <w:b/>
                <w:bCs/>
                <w:sz w:val="22"/>
                <w:szCs w:val="22"/>
                <w:lang w:val="id"/>
              </w:rPr>
            </w:pPr>
          </w:p>
          <w:p w14:paraId="64D18C9F" w14:textId="77777777" w:rsidR="0034761C" w:rsidRPr="001F768B" w:rsidRDefault="0034761C" w:rsidP="00E1757F">
            <w:pPr>
              <w:spacing w:after="0" w:line="240" w:lineRule="auto"/>
              <w:jc w:val="both"/>
              <w:rPr>
                <w:rFonts w:ascii="Times New Roman" w:hAnsi="Times New Roman" w:cs="Times New Roman"/>
                <w:b/>
                <w:bCs/>
                <w:sz w:val="22"/>
                <w:szCs w:val="22"/>
                <w:lang w:val="id"/>
              </w:rPr>
            </w:pPr>
          </w:p>
          <w:p w14:paraId="560C9969" w14:textId="77777777" w:rsidR="0034761C" w:rsidRPr="0034761C" w:rsidRDefault="0034761C" w:rsidP="00E1757F">
            <w:pPr>
              <w:spacing w:after="0" w:line="240" w:lineRule="auto"/>
              <w:jc w:val="both"/>
              <w:rPr>
                <w:rFonts w:ascii="Times New Roman" w:hAnsi="Times New Roman" w:cs="Times New Roman"/>
                <w:b/>
                <w:bCs/>
                <w:sz w:val="22"/>
                <w:szCs w:val="22"/>
                <w:lang w:val="id"/>
              </w:rPr>
            </w:pPr>
            <w:r w:rsidRPr="0034761C">
              <w:rPr>
                <w:rFonts w:ascii="Times New Roman" w:hAnsi="Times New Roman" w:cs="Times New Roman"/>
                <w:b/>
                <w:bCs/>
                <w:sz w:val="22"/>
                <w:szCs w:val="22"/>
                <w:lang w:val="id"/>
              </w:rPr>
              <w:t>0.267</w:t>
            </w:r>
          </w:p>
        </w:tc>
        <w:tc>
          <w:tcPr>
            <w:tcW w:w="1435"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3C662F54"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37328FB8"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p>
          <w:p w14:paraId="29C05665" w14:textId="77777777" w:rsidR="0034761C" w:rsidRPr="0034761C" w:rsidRDefault="0034761C" w:rsidP="00E1757F">
            <w:pPr>
              <w:spacing w:after="0" w:line="240" w:lineRule="auto"/>
              <w:jc w:val="both"/>
              <w:rPr>
                <w:rFonts w:ascii="Times New Roman" w:hAnsi="Times New Roman" w:cs="Times New Roman"/>
                <w:bCs/>
                <w:i w:val="0"/>
                <w:sz w:val="22"/>
                <w:szCs w:val="22"/>
                <w:lang w:val="id"/>
              </w:rPr>
            </w:pPr>
            <w:r w:rsidRPr="0034761C">
              <w:rPr>
                <w:rFonts w:ascii="Times New Roman" w:hAnsi="Times New Roman" w:cs="Times New Roman"/>
                <w:bCs/>
                <w:i w:val="0"/>
                <w:sz w:val="22"/>
                <w:szCs w:val="22"/>
                <w:lang w:val="id"/>
              </w:rPr>
              <w:t>0.788</w:t>
            </w:r>
          </w:p>
        </w:tc>
      </w:tr>
    </w:tbl>
    <w:p w14:paraId="3AF7A065" w14:textId="77777777" w:rsidR="0034761C" w:rsidRDefault="0034761C" w:rsidP="00E1757F">
      <w:pPr>
        <w:spacing w:after="0" w:line="240" w:lineRule="auto"/>
        <w:jc w:val="both"/>
        <w:rPr>
          <w:rFonts w:ascii="Times New Roman" w:hAnsi="Times New Roman" w:cs="Times New Roman"/>
          <w:b/>
          <w:bCs/>
          <w:i w:val="0"/>
          <w:sz w:val="22"/>
          <w:szCs w:val="22"/>
          <w:lang w:val="id"/>
        </w:rPr>
      </w:pPr>
    </w:p>
    <w:p w14:paraId="6FC0858D" w14:textId="542F7064" w:rsidR="0034761C" w:rsidRPr="001F768B" w:rsidRDefault="0034761C" w:rsidP="00E1757F">
      <w:pPr>
        <w:spacing w:after="0" w:line="240" w:lineRule="auto"/>
        <w:jc w:val="both"/>
        <w:rPr>
          <w:rFonts w:ascii="Times New Roman" w:hAnsi="Times New Roman" w:cs="Times New Roman"/>
          <w:b/>
          <w:bCs/>
          <w:sz w:val="22"/>
          <w:szCs w:val="22"/>
          <w:lang w:val="id"/>
        </w:rPr>
      </w:pPr>
      <w:r w:rsidRPr="001F768B">
        <w:rPr>
          <w:rFonts w:ascii="Times New Roman" w:hAnsi="Times New Roman" w:cs="Times New Roman"/>
          <w:b/>
          <w:bCs/>
          <w:i w:val="0"/>
          <w:sz w:val="22"/>
          <w:szCs w:val="22"/>
          <w:lang w:val="id"/>
        </w:rPr>
        <w:t xml:space="preserve">Analisis Uji </w:t>
      </w:r>
      <w:r w:rsidRPr="001F768B">
        <w:rPr>
          <w:rFonts w:ascii="Times New Roman" w:hAnsi="Times New Roman" w:cs="Times New Roman"/>
          <w:b/>
          <w:bCs/>
          <w:sz w:val="22"/>
          <w:szCs w:val="22"/>
          <w:lang w:val="id"/>
        </w:rPr>
        <w:t>Goodness of Fit</w:t>
      </w:r>
    </w:p>
    <w:p w14:paraId="47D07246" w14:textId="7C6CC6B4" w:rsidR="0034761C" w:rsidRPr="001F768B" w:rsidRDefault="0034761C" w:rsidP="00E1757F">
      <w:pPr>
        <w:spacing w:after="0" w:line="240" w:lineRule="auto"/>
        <w:ind w:firstLine="720"/>
        <w:jc w:val="both"/>
        <w:rPr>
          <w:rFonts w:ascii="Times New Roman" w:hAnsi="Times New Roman" w:cs="Times New Roman"/>
          <w:bCs/>
          <w:sz w:val="22"/>
          <w:szCs w:val="22"/>
          <w:lang w:val="id"/>
        </w:rPr>
      </w:pPr>
      <w:r w:rsidRPr="001F768B">
        <w:rPr>
          <w:rFonts w:ascii="Times New Roman" w:hAnsi="Times New Roman" w:cs="Times New Roman"/>
          <w:bCs/>
          <w:i w:val="0"/>
          <w:sz w:val="22"/>
          <w:szCs w:val="22"/>
          <w:lang w:val="id"/>
        </w:rPr>
        <w:t xml:space="preserve">Setelah menganalisis SEM menggunakan AMOS 23, peneliti mendapatkan hasil untuk uji </w:t>
      </w:r>
      <w:r w:rsidRPr="001F768B">
        <w:rPr>
          <w:rFonts w:ascii="Times New Roman" w:hAnsi="Times New Roman" w:cs="Times New Roman"/>
          <w:bCs/>
          <w:sz w:val="22"/>
          <w:szCs w:val="22"/>
          <w:lang w:val="id"/>
        </w:rPr>
        <w:t xml:space="preserve">goodness of fit </w:t>
      </w:r>
      <w:r w:rsidRPr="001F768B">
        <w:rPr>
          <w:rFonts w:ascii="Times New Roman" w:hAnsi="Times New Roman" w:cs="Times New Roman"/>
          <w:bCs/>
          <w:i w:val="0"/>
          <w:sz w:val="22"/>
          <w:szCs w:val="22"/>
          <w:lang w:val="id"/>
        </w:rPr>
        <w:t xml:space="preserve">yang dapat dilihat pada tabel dimana pada tabel tersebut dapat dilihat bahwa terdapat 3 indeks </w:t>
      </w:r>
      <w:r w:rsidRPr="001F768B">
        <w:rPr>
          <w:rFonts w:ascii="Times New Roman" w:hAnsi="Times New Roman" w:cs="Times New Roman"/>
          <w:bCs/>
          <w:sz w:val="22"/>
          <w:szCs w:val="22"/>
          <w:lang w:val="id"/>
        </w:rPr>
        <w:t xml:space="preserve">goodness of fit </w:t>
      </w:r>
      <w:r w:rsidRPr="001F768B">
        <w:rPr>
          <w:rFonts w:ascii="Times New Roman" w:hAnsi="Times New Roman" w:cs="Times New Roman"/>
          <w:bCs/>
          <w:i w:val="0"/>
          <w:sz w:val="22"/>
          <w:szCs w:val="22"/>
          <w:lang w:val="id"/>
        </w:rPr>
        <w:t xml:space="preserve">yang termasuk dalam kriteria </w:t>
      </w:r>
      <w:r w:rsidR="00822605" w:rsidRPr="00822605">
        <w:rPr>
          <w:rFonts w:ascii="Times New Roman" w:hAnsi="Times New Roman" w:cs="Times New Roman"/>
          <w:bCs/>
          <w:sz w:val="22"/>
          <w:szCs w:val="22"/>
          <w:lang w:val="id"/>
        </w:rPr>
        <w:t>good fit</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yaitu CMIN/df, SRMR dan IFI. Sedangkan untuk indeks RMSEA, GFI dan TLI termasuk dalam kriteria </w:t>
      </w:r>
      <w:r w:rsidRPr="001F768B">
        <w:rPr>
          <w:rFonts w:ascii="Times New Roman" w:hAnsi="Times New Roman" w:cs="Times New Roman"/>
          <w:bCs/>
          <w:sz w:val="22"/>
          <w:szCs w:val="22"/>
          <w:lang w:val="id"/>
        </w:rPr>
        <w:t>marginal fit.</w:t>
      </w:r>
    </w:p>
    <w:p w14:paraId="22BCD19B" w14:textId="77777777" w:rsidR="0034761C" w:rsidRPr="0034761C" w:rsidRDefault="0034761C" w:rsidP="00E1757F">
      <w:pPr>
        <w:spacing w:after="0" w:line="240" w:lineRule="auto"/>
        <w:jc w:val="center"/>
        <w:rPr>
          <w:rFonts w:ascii="Times New Roman" w:hAnsi="Times New Roman" w:cs="Times New Roman"/>
          <w:b/>
          <w:bCs/>
          <w:sz w:val="24"/>
          <w:szCs w:val="24"/>
          <w:lang w:val="id"/>
        </w:rPr>
      </w:pPr>
      <w:r w:rsidRPr="0034761C">
        <w:rPr>
          <w:rFonts w:ascii="Times New Roman" w:hAnsi="Times New Roman" w:cs="Times New Roman"/>
          <w:b/>
          <w:bCs/>
          <w:i w:val="0"/>
          <w:sz w:val="24"/>
          <w:szCs w:val="24"/>
          <w:lang w:val="id"/>
        </w:rPr>
        <w:t xml:space="preserve">Tabel-4 Hasil Uji </w:t>
      </w:r>
      <w:r w:rsidRPr="0034761C">
        <w:rPr>
          <w:rFonts w:ascii="Times New Roman" w:hAnsi="Times New Roman" w:cs="Times New Roman"/>
          <w:b/>
          <w:bCs/>
          <w:sz w:val="24"/>
          <w:szCs w:val="24"/>
          <w:lang w:val="id"/>
        </w:rPr>
        <w:t>Goodness Of fit</w:t>
      </w:r>
    </w:p>
    <w:p w14:paraId="40C1E98C" w14:textId="77777777" w:rsidR="0034761C" w:rsidRPr="001F768B" w:rsidRDefault="0034761C" w:rsidP="00E1757F">
      <w:pPr>
        <w:spacing w:after="0" w:line="240" w:lineRule="auto"/>
        <w:jc w:val="both"/>
        <w:rPr>
          <w:rFonts w:ascii="Times New Roman" w:hAnsi="Times New Roman" w:cs="Times New Roman"/>
          <w:b/>
          <w:bCs/>
          <w:sz w:val="22"/>
          <w:szCs w:val="22"/>
          <w:lang w:val="id"/>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80"/>
        <w:gridCol w:w="1880"/>
        <w:gridCol w:w="1680"/>
        <w:gridCol w:w="1560"/>
        <w:gridCol w:w="1840"/>
      </w:tblGrid>
      <w:tr w:rsidR="0034761C" w:rsidRPr="001F768B" w14:paraId="0DE9944E" w14:textId="77777777" w:rsidTr="0034761C">
        <w:trPr>
          <w:trHeight w:val="520"/>
        </w:trPr>
        <w:tc>
          <w:tcPr>
            <w:tcW w:w="1680" w:type="dxa"/>
          </w:tcPr>
          <w:p w14:paraId="6A296936" w14:textId="77777777" w:rsidR="0034761C" w:rsidRPr="001F768B" w:rsidRDefault="0034761C"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Kategori</w:t>
            </w:r>
          </w:p>
        </w:tc>
        <w:tc>
          <w:tcPr>
            <w:tcW w:w="1880" w:type="dxa"/>
          </w:tcPr>
          <w:p w14:paraId="51B63626" w14:textId="77777777" w:rsidR="0034761C" w:rsidRPr="001F768B" w:rsidRDefault="0034761C"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sz w:val="22"/>
                <w:szCs w:val="22"/>
                <w:lang w:val="id"/>
              </w:rPr>
              <w:t>Goodness-of-Fi</w:t>
            </w:r>
            <w:r w:rsidRPr="001F768B">
              <w:rPr>
                <w:rFonts w:ascii="Times New Roman" w:hAnsi="Times New Roman" w:cs="Times New Roman"/>
                <w:b/>
                <w:bCs/>
                <w:i w:val="0"/>
                <w:sz w:val="22"/>
                <w:szCs w:val="22"/>
                <w:lang w:val="id"/>
              </w:rPr>
              <w:t>t</w:t>
            </w:r>
          </w:p>
        </w:tc>
        <w:tc>
          <w:tcPr>
            <w:tcW w:w="1680" w:type="dxa"/>
          </w:tcPr>
          <w:p w14:paraId="56484178" w14:textId="77777777" w:rsidR="0034761C" w:rsidRPr="001F768B" w:rsidRDefault="0034761C"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Batas Nilai Diterima</w:t>
            </w:r>
          </w:p>
        </w:tc>
        <w:tc>
          <w:tcPr>
            <w:tcW w:w="1560" w:type="dxa"/>
          </w:tcPr>
          <w:p w14:paraId="2D04877D" w14:textId="77777777" w:rsidR="0034761C" w:rsidRPr="001F768B" w:rsidRDefault="0034761C"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Nilai Sebenarnya</w:t>
            </w:r>
          </w:p>
        </w:tc>
        <w:tc>
          <w:tcPr>
            <w:tcW w:w="1840" w:type="dxa"/>
          </w:tcPr>
          <w:p w14:paraId="21CE99A8" w14:textId="77777777" w:rsidR="0034761C" w:rsidRPr="001F768B" w:rsidRDefault="0034761C"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Keterangan</w:t>
            </w:r>
          </w:p>
        </w:tc>
      </w:tr>
      <w:tr w:rsidR="0034761C" w:rsidRPr="001F768B" w14:paraId="75F3A16B" w14:textId="77777777" w:rsidTr="0034761C">
        <w:trPr>
          <w:trHeight w:val="160"/>
        </w:trPr>
        <w:tc>
          <w:tcPr>
            <w:tcW w:w="1680" w:type="dxa"/>
            <w:vMerge w:val="restart"/>
          </w:tcPr>
          <w:p w14:paraId="54EB38BF" w14:textId="77777777" w:rsidR="0034761C" w:rsidRPr="001F768B" w:rsidRDefault="0034761C" w:rsidP="00E1757F">
            <w:pPr>
              <w:spacing w:after="0" w:line="240" w:lineRule="auto"/>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Absolute Fit Measures</w:t>
            </w:r>
          </w:p>
        </w:tc>
        <w:tc>
          <w:tcPr>
            <w:tcW w:w="1880" w:type="dxa"/>
          </w:tcPr>
          <w:p w14:paraId="5EECCB01"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RMSEA</w:t>
            </w:r>
          </w:p>
        </w:tc>
        <w:tc>
          <w:tcPr>
            <w:tcW w:w="1680" w:type="dxa"/>
          </w:tcPr>
          <w:p w14:paraId="3D34DA7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&lt;0.08</w:t>
            </w:r>
          </w:p>
        </w:tc>
        <w:tc>
          <w:tcPr>
            <w:tcW w:w="1560" w:type="dxa"/>
          </w:tcPr>
          <w:p w14:paraId="2FAE507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0.085</w:t>
            </w:r>
          </w:p>
        </w:tc>
        <w:tc>
          <w:tcPr>
            <w:tcW w:w="1840" w:type="dxa"/>
          </w:tcPr>
          <w:p w14:paraId="4D52A0E7" w14:textId="77777777" w:rsidR="0034761C" w:rsidRPr="001F768B" w:rsidRDefault="0034761C" w:rsidP="00E1757F">
            <w:pPr>
              <w:spacing w:after="0" w:line="240" w:lineRule="auto"/>
              <w:jc w:val="both"/>
              <w:rPr>
                <w:rFonts w:ascii="Times New Roman" w:hAnsi="Times New Roman" w:cs="Times New Roman"/>
                <w:bCs/>
                <w:sz w:val="22"/>
                <w:szCs w:val="22"/>
                <w:lang w:val="id"/>
              </w:rPr>
            </w:pPr>
            <w:r w:rsidRPr="001F768B">
              <w:rPr>
                <w:rFonts w:ascii="Times New Roman" w:hAnsi="Times New Roman" w:cs="Times New Roman"/>
                <w:bCs/>
                <w:sz w:val="22"/>
                <w:szCs w:val="22"/>
                <w:lang w:val="id"/>
              </w:rPr>
              <w:t>Marginal Fit</w:t>
            </w:r>
          </w:p>
        </w:tc>
      </w:tr>
      <w:tr w:rsidR="0034761C" w:rsidRPr="001F768B" w14:paraId="17CA257D" w14:textId="77777777" w:rsidTr="0034761C">
        <w:trPr>
          <w:trHeight w:val="250"/>
        </w:trPr>
        <w:tc>
          <w:tcPr>
            <w:tcW w:w="1680" w:type="dxa"/>
            <w:vMerge/>
            <w:tcBorders>
              <w:top w:val="nil"/>
            </w:tcBorders>
          </w:tcPr>
          <w:p w14:paraId="1E848E78" w14:textId="77777777" w:rsidR="0034761C" w:rsidRPr="001F768B" w:rsidRDefault="0034761C" w:rsidP="00E1757F">
            <w:pPr>
              <w:spacing w:after="0" w:line="240" w:lineRule="auto"/>
              <w:rPr>
                <w:rFonts w:ascii="Times New Roman" w:hAnsi="Times New Roman" w:cs="Times New Roman"/>
                <w:bCs/>
                <w:i w:val="0"/>
                <w:sz w:val="22"/>
                <w:szCs w:val="22"/>
                <w:lang w:val="id"/>
              </w:rPr>
            </w:pPr>
          </w:p>
        </w:tc>
        <w:tc>
          <w:tcPr>
            <w:tcW w:w="1880" w:type="dxa"/>
          </w:tcPr>
          <w:p w14:paraId="5E5A4A2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SRMR</w:t>
            </w:r>
          </w:p>
        </w:tc>
        <w:tc>
          <w:tcPr>
            <w:tcW w:w="1680" w:type="dxa"/>
          </w:tcPr>
          <w:p w14:paraId="48DC0C6B"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&lt;0.08</w:t>
            </w:r>
          </w:p>
        </w:tc>
        <w:tc>
          <w:tcPr>
            <w:tcW w:w="1560" w:type="dxa"/>
          </w:tcPr>
          <w:p w14:paraId="3CD5329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0.0629</w:t>
            </w:r>
          </w:p>
        </w:tc>
        <w:tc>
          <w:tcPr>
            <w:tcW w:w="1840" w:type="dxa"/>
          </w:tcPr>
          <w:p w14:paraId="5A01F2BD" w14:textId="1E6BA40A" w:rsidR="0034761C" w:rsidRPr="001F768B" w:rsidRDefault="00822605" w:rsidP="00E1757F">
            <w:pPr>
              <w:spacing w:after="0" w:line="240" w:lineRule="auto"/>
              <w:jc w:val="both"/>
              <w:rPr>
                <w:rFonts w:ascii="Times New Roman" w:hAnsi="Times New Roman" w:cs="Times New Roman"/>
                <w:bCs/>
                <w:sz w:val="22"/>
                <w:szCs w:val="22"/>
                <w:lang w:val="id"/>
              </w:rPr>
            </w:pPr>
            <w:r w:rsidRPr="00822605">
              <w:rPr>
                <w:rFonts w:ascii="Times New Roman" w:hAnsi="Times New Roman" w:cs="Times New Roman"/>
                <w:bCs/>
                <w:sz w:val="22"/>
                <w:szCs w:val="22"/>
                <w:lang w:val="id"/>
              </w:rPr>
              <w:t>Good fit</w:t>
            </w:r>
          </w:p>
        </w:tc>
      </w:tr>
      <w:tr w:rsidR="0034761C" w:rsidRPr="001F768B" w14:paraId="098D59A4" w14:textId="77777777" w:rsidTr="0034761C">
        <w:trPr>
          <w:trHeight w:val="250"/>
        </w:trPr>
        <w:tc>
          <w:tcPr>
            <w:tcW w:w="1680" w:type="dxa"/>
            <w:vMerge/>
            <w:tcBorders>
              <w:top w:val="nil"/>
            </w:tcBorders>
          </w:tcPr>
          <w:p w14:paraId="410CE44F" w14:textId="77777777" w:rsidR="0034761C" w:rsidRPr="001F768B" w:rsidRDefault="0034761C" w:rsidP="00E1757F">
            <w:pPr>
              <w:spacing w:after="0" w:line="240" w:lineRule="auto"/>
              <w:rPr>
                <w:rFonts w:ascii="Times New Roman" w:hAnsi="Times New Roman" w:cs="Times New Roman"/>
                <w:bCs/>
                <w:i w:val="0"/>
                <w:sz w:val="22"/>
                <w:szCs w:val="22"/>
                <w:lang w:val="id"/>
              </w:rPr>
            </w:pPr>
          </w:p>
        </w:tc>
        <w:tc>
          <w:tcPr>
            <w:tcW w:w="1880" w:type="dxa"/>
          </w:tcPr>
          <w:p w14:paraId="269F7182"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GFI</w:t>
            </w:r>
          </w:p>
        </w:tc>
        <w:tc>
          <w:tcPr>
            <w:tcW w:w="1680" w:type="dxa"/>
          </w:tcPr>
          <w:p w14:paraId="4DD254A7"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w:t>
            </w:r>
          </w:p>
        </w:tc>
        <w:tc>
          <w:tcPr>
            <w:tcW w:w="1560" w:type="dxa"/>
          </w:tcPr>
          <w:p w14:paraId="19066F0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0.864</w:t>
            </w:r>
          </w:p>
        </w:tc>
        <w:tc>
          <w:tcPr>
            <w:tcW w:w="1840" w:type="dxa"/>
          </w:tcPr>
          <w:p w14:paraId="26DD0ECB" w14:textId="77777777" w:rsidR="0034761C" w:rsidRPr="001F768B" w:rsidRDefault="0034761C" w:rsidP="00E1757F">
            <w:pPr>
              <w:spacing w:after="0" w:line="240" w:lineRule="auto"/>
              <w:jc w:val="both"/>
              <w:rPr>
                <w:rFonts w:ascii="Times New Roman" w:hAnsi="Times New Roman" w:cs="Times New Roman"/>
                <w:bCs/>
                <w:sz w:val="22"/>
                <w:szCs w:val="22"/>
                <w:lang w:val="id"/>
              </w:rPr>
            </w:pPr>
            <w:r w:rsidRPr="001F768B">
              <w:rPr>
                <w:rFonts w:ascii="Times New Roman" w:hAnsi="Times New Roman" w:cs="Times New Roman"/>
                <w:bCs/>
                <w:sz w:val="22"/>
                <w:szCs w:val="22"/>
                <w:lang w:val="id"/>
              </w:rPr>
              <w:t>Marginal Fit</w:t>
            </w:r>
          </w:p>
        </w:tc>
      </w:tr>
      <w:tr w:rsidR="0034761C" w:rsidRPr="001F768B" w14:paraId="11DD55E2" w14:textId="77777777" w:rsidTr="0034761C">
        <w:trPr>
          <w:trHeight w:val="250"/>
        </w:trPr>
        <w:tc>
          <w:tcPr>
            <w:tcW w:w="1680" w:type="dxa"/>
            <w:vMerge w:val="restart"/>
          </w:tcPr>
          <w:p w14:paraId="0EB49E88" w14:textId="77777777" w:rsidR="0034761C" w:rsidRPr="001F768B" w:rsidRDefault="0034761C" w:rsidP="00E1757F">
            <w:pPr>
              <w:spacing w:after="0" w:line="240" w:lineRule="auto"/>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Incremental Fit Measures</w:t>
            </w:r>
          </w:p>
        </w:tc>
        <w:tc>
          <w:tcPr>
            <w:tcW w:w="1880" w:type="dxa"/>
          </w:tcPr>
          <w:p w14:paraId="4232727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IFI</w:t>
            </w:r>
          </w:p>
        </w:tc>
        <w:tc>
          <w:tcPr>
            <w:tcW w:w="1680" w:type="dxa"/>
          </w:tcPr>
          <w:p w14:paraId="245F1043"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0.9 - 0.99</w:t>
            </w:r>
          </w:p>
        </w:tc>
        <w:tc>
          <w:tcPr>
            <w:tcW w:w="1560" w:type="dxa"/>
          </w:tcPr>
          <w:p w14:paraId="6DFF8E90"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0.906</w:t>
            </w:r>
          </w:p>
        </w:tc>
        <w:tc>
          <w:tcPr>
            <w:tcW w:w="1840" w:type="dxa"/>
          </w:tcPr>
          <w:p w14:paraId="000D1B4F" w14:textId="460F190B" w:rsidR="0034761C" w:rsidRPr="001F768B" w:rsidRDefault="00822605" w:rsidP="00E1757F">
            <w:pPr>
              <w:spacing w:after="0" w:line="240" w:lineRule="auto"/>
              <w:jc w:val="both"/>
              <w:rPr>
                <w:rFonts w:ascii="Times New Roman" w:hAnsi="Times New Roman" w:cs="Times New Roman"/>
                <w:bCs/>
                <w:sz w:val="22"/>
                <w:szCs w:val="22"/>
                <w:lang w:val="id"/>
              </w:rPr>
            </w:pPr>
            <w:r w:rsidRPr="00822605">
              <w:rPr>
                <w:rFonts w:ascii="Times New Roman" w:hAnsi="Times New Roman" w:cs="Times New Roman"/>
                <w:bCs/>
                <w:sz w:val="22"/>
                <w:szCs w:val="22"/>
                <w:lang w:val="id"/>
              </w:rPr>
              <w:t>Good fit</w:t>
            </w:r>
          </w:p>
        </w:tc>
      </w:tr>
      <w:tr w:rsidR="0034761C" w:rsidRPr="001F768B" w14:paraId="297C2633" w14:textId="77777777" w:rsidTr="0034761C">
        <w:trPr>
          <w:trHeight w:val="250"/>
        </w:trPr>
        <w:tc>
          <w:tcPr>
            <w:tcW w:w="1680" w:type="dxa"/>
            <w:vMerge/>
            <w:tcBorders>
              <w:top w:val="nil"/>
            </w:tcBorders>
          </w:tcPr>
          <w:p w14:paraId="73346AB5"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p>
        </w:tc>
        <w:tc>
          <w:tcPr>
            <w:tcW w:w="1880" w:type="dxa"/>
          </w:tcPr>
          <w:p w14:paraId="3CEEA4A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TLI</w:t>
            </w:r>
          </w:p>
        </w:tc>
        <w:tc>
          <w:tcPr>
            <w:tcW w:w="1680" w:type="dxa"/>
          </w:tcPr>
          <w:p w14:paraId="2A30391F"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≥0.9</w:t>
            </w:r>
          </w:p>
        </w:tc>
        <w:tc>
          <w:tcPr>
            <w:tcW w:w="1560" w:type="dxa"/>
          </w:tcPr>
          <w:p w14:paraId="170C1D8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0.887</w:t>
            </w:r>
          </w:p>
        </w:tc>
        <w:tc>
          <w:tcPr>
            <w:tcW w:w="1840" w:type="dxa"/>
          </w:tcPr>
          <w:p w14:paraId="46D6620B" w14:textId="77777777" w:rsidR="0034761C" w:rsidRPr="001F768B" w:rsidRDefault="0034761C" w:rsidP="00E1757F">
            <w:pPr>
              <w:spacing w:after="0" w:line="240" w:lineRule="auto"/>
              <w:jc w:val="both"/>
              <w:rPr>
                <w:rFonts w:ascii="Times New Roman" w:hAnsi="Times New Roman" w:cs="Times New Roman"/>
                <w:bCs/>
                <w:sz w:val="22"/>
                <w:szCs w:val="22"/>
                <w:lang w:val="id"/>
              </w:rPr>
            </w:pPr>
            <w:r w:rsidRPr="001F768B">
              <w:rPr>
                <w:rFonts w:ascii="Times New Roman" w:hAnsi="Times New Roman" w:cs="Times New Roman"/>
                <w:bCs/>
                <w:sz w:val="22"/>
                <w:szCs w:val="22"/>
                <w:lang w:val="id"/>
              </w:rPr>
              <w:t>Marginal Fit</w:t>
            </w:r>
          </w:p>
        </w:tc>
      </w:tr>
      <w:tr w:rsidR="0034761C" w:rsidRPr="001F768B" w14:paraId="567D47A1" w14:textId="77777777" w:rsidTr="0034761C">
        <w:trPr>
          <w:trHeight w:val="502"/>
        </w:trPr>
        <w:tc>
          <w:tcPr>
            <w:tcW w:w="1680" w:type="dxa"/>
          </w:tcPr>
          <w:p w14:paraId="1AD24314" w14:textId="77777777" w:rsidR="0034761C" w:rsidRPr="001F768B" w:rsidRDefault="0034761C" w:rsidP="00E1757F">
            <w:pPr>
              <w:spacing w:after="0" w:line="240" w:lineRule="auto"/>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Parsimonious Measure</w:t>
            </w:r>
          </w:p>
        </w:tc>
        <w:tc>
          <w:tcPr>
            <w:tcW w:w="1880" w:type="dxa"/>
          </w:tcPr>
          <w:p w14:paraId="0F6413DC"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CMIN/df</w:t>
            </w:r>
          </w:p>
        </w:tc>
        <w:tc>
          <w:tcPr>
            <w:tcW w:w="1680" w:type="dxa"/>
          </w:tcPr>
          <w:p w14:paraId="0D5A9E3D"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&lt; 3.0</w:t>
            </w:r>
          </w:p>
        </w:tc>
        <w:tc>
          <w:tcPr>
            <w:tcW w:w="1560" w:type="dxa"/>
          </w:tcPr>
          <w:p w14:paraId="6875504A" w14:textId="77777777" w:rsidR="0034761C" w:rsidRPr="001F768B" w:rsidRDefault="0034761C"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2.897</w:t>
            </w:r>
          </w:p>
        </w:tc>
        <w:tc>
          <w:tcPr>
            <w:tcW w:w="1840" w:type="dxa"/>
          </w:tcPr>
          <w:p w14:paraId="779627AE" w14:textId="6655537F" w:rsidR="0034761C" w:rsidRPr="001F768B" w:rsidRDefault="00822605" w:rsidP="00E1757F">
            <w:pPr>
              <w:spacing w:after="0" w:line="240" w:lineRule="auto"/>
              <w:jc w:val="both"/>
              <w:rPr>
                <w:rFonts w:ascii="Times New Roman" w:hAnsi="Times New Roman" w:cs="Times New Roman"/>
                <w:bCs/>
                <w:sz w:val="22"/>
                <w:szCs w:val="22"/>
                <w:lang w:val="id"/>
              </w:rPr>
            </w:pPr>
            <w:r w:rsidRPr="00822605">
              <w:rPr>
                <w:rFonts w:ascii="Times New Roman" w:hAnsi="Times New Roman" w:cs="Times New Roman"/>
                <w:bCs/>
                <w:sz w:val="22"/>
                <w:szCs w:val="22"/>
                <w:lang w:val="id"/>
              </w:rPr>
              <w:t>Good fit</w:t>
            </w:r>
          </w:p>
        </w:tc>
      </w:tr>
    </w:tbl>
    <w:p w14:paraId="3EF64641" w14:textId="77777777" w:rsidR="00D86A76" w:rsidRDefault="00D86A76" w:rsidP="00E1757F">
      <w:pPr>
        <w:spacing w:after="0" w:line="240" w:lineRule="auto"/>
        <w:jc w:val="both"/>
        <w:rPr>
          <w:rFonts w:ascii="Times New Roman" w:hAnsi="Times New Roman" w:cs="Times New Roman"/>
          <w:bCs/>
          <w:i w:val="0"/>
          <w:sz w:val="22"/>
          <w:szCs w:val="22"/>
          <w:lang w:val="id"/>
        </w:rPr>
      </w:pPr>
    </w:p>
    <w:p w14:paraId="24BD2BEF" w14:textId="78019301" w:rsidR="0034761C" w:rsidRDefault="0034761C" w:rsidP="00E1757F">
      <w:pPr>
        <w:spacing w:after="0" w:line="240" w:lineRule="auto"/>
        <w:jc w:val="both"/>
        <w:rPr>
          <w:rFonts w:ascii="Times New Roman" w:hAnsi="Times New Roman" w:cs="Times New Roman"/>
          <w:bCs/>
          <w:i w:val="0"/>
          <w:sz w:val="22"/>
          <w:szCs w:val="22"/>
        </w:rPr>
      </w:pPr>
      <w:r w:rsidRPr="001F768B">
        <w:rPr>
          <w:rFonts w:ascii="Times New Roman" w:hAnsi="Times New Roman" w:cs="Times New Roman"/>
          <w:bCs/>
          <w:i w:val="0"/>
          <w:sz w:val="22"/>
          <w:szCs w:val="22"/>
          <w:lang w:val="id"/>
        </w:rPr>
        <w:t>Tabel-4 di</w:t>
      </w:r>
      <w:r w:rsidR="00D86A76">
        <w:rPr>
          <w:rFonts w:ascii="Times New Roman" w:hAnsi="Times New Roman" w:cs="Times New Roman"/>
          <w:bCs/>
          <w:i w:val="0"/>
          <w:sz w:val="22"/>
          <w:szCs w:val="22"/>
        </w:rPr>
        <w:t xml:space="preserve"> </w:t>
      </w:r>
      <w:r w:rsidRPr="001F768B">
        <w:rPr>
          <w:rFonts w:ascii="Times New Roman" w:hAnsi="Times New Roman" w:cs="Times New Roman"/>
          <w:bCs/>
          <w:i w:val="0"/>
          <w:sz w:val="22"/>
          <w:szCs w:val="22"/>
          <w:lang w:val="id"/>
        </w:rPr>
        <w:t xml:space="preserve">atas menggambarkan kecocokan antara model konseptual dan teori yang sudah tertera pada bab 2 atau hasil </w:t>
      </w:r>
      <w:r w:rsidRPr="001F768B">
        <w:rPr>
          <w:rFonts w:ascii="Times New Roman" w:hAnsi="Times New Roman" w:cs="Times New Roman"/>
          <w:bCs/>
          <w:sz w:val="22"/>
          <w:szCs w:val="22"/>
          <w:lang w:val="id"/>
        </w:rPr>
        <w:t xml:space="preserve">goodness of fit </w:t>
      </w:r>
      <w:r w:rsidRPr="001F768B">
        <w:rPr>
          <w:rFonts w:ascii="Times New Roman" w:hAnsi="Times New Roman" w:cs="Times New Roman"/>
          <w:bCs/>
          <w:i w:val="0"/>
          <w:sz w:val="22"/>
          <w:szCs w:val="22"/>
          <w:lang w:val="id"/>
        </w:rPr>
        <w:t xml:space="preserve">yang didapatkan setelah menyebar kuesioner </w:t>
      </w:r>
      <w:r w:rsidRPr="001F768B">
        <w:rPr>
          <w:rFonts w:ascii="Times New Roman" w:hAnsi="Times New Roman" w:cs="Times New Roman"/>
          <w:bCs/>
          <w:sz w:val="22"/>
          <w:szCs w:val="22"/>
          <w:lang w:val="id"/>
        </w:rPr>
        <w:t xml:space="preserve">online </w:t>
      </w:r>
      <w:r w:rsidRPr="001F768B">
        <w:rPr>
          <w:rFonts w:ascii="Times New Roman" w:hAnsi="Times New Roman" w:cs="Times New Roman"/>
          <w:bCs/>
          <w:i w:val="0"/>
          <w:sz w:val="22"/>
          <w:szCs w:val="22"/>
          <w:lang w:val="id"/>
        </w:rPr>
        <w:t xml:space="preserve">kepada 330 responden dengan 263 responden dengan data yang valid.   Melalui tabel </w:t>
      </w:r>
      <w:r w:rsidR="00822605" w:rsidRPr="00822605">
        <w:rPr>
          <w:rFonts w:ascii="Times New Roman" w:hAnsi="Times New Roman" w:cs="Times New Roman"/>
          <w:bCs/>
          <w:i w:val="0"/>
          <w:iCs w:val="0"/>
          <w:sz w:val="22"/>
          <w:szCs w:val="22"/>
          <w:lang w:val="id"/>
        </w:rPr>
        <w:t>di atas</w:t>
      </w:r>
      <w:r w:rsidRPr="001F768B">
        <w:rPr>
          <w:rFonts w:ascii="Times New Roman" w:hAnsi="Times New Roman" w:cs="Times New Roman"/>
          <w:bCs/>
          <w:i w:val="0"/>
          <w:sz w:val="22"/>
          <w:szCs w:val="22"/>
          <w:lang w:val="id"/>
        </w:rPr>
        <w:t xml:space="preserve">, dapat dilihat bahwa </w:t>
      </w:r>
      <w:r w:rsidRPr="001F768B">
        <w:rPr>
          <w:rFonts w:ascii="Times New Roman" w:hAnsi="Times New Roman" w:cs="Times New Roman"/>
          <w:bCs/>
          <w:sz w:val="22"/>
          <w:szCs w:val="22"/>
          <w:lang w:val="id"/>
        </w:rPr>
        <w:t xml:space="preserve">goodness of fit </w:t>
      </w:r>
      <w:r w:rsidRPr="001F768B">
        <w:rPr>
          <w:rFonts w:ascii="Times New Roman" w:hAnsi="Times New Roman" w:cs="Times New Roman"/>
          <w:bCs/>
          <w:i w:val="0"/>
          <w:sz w:val="22"/>
          <w:szCs w:val="22"/>
          <w:lang w:val="id"/>
        </w:rPr>
        <w:t xml:space="preserve">dapat dibagi menjadi 3 bagian yaitu </w:t>
      </w:r>
      <w:r w:rsidRPr="001F768B">
        <w:rPr>
          <w:rFonts w:ascii="Times New Roman" w:hAnsi="Times New Roman" w:cs="Times New Roman"/>
          <w:bCs/>
          <w:sz w:val="22"/>
          <w:szCs w:val="22"/>
          <w:lang w:val="id"/>
        </w:rPr>
        <w:t xml:space="preserve">absolute fit measures, incremental fit measures, </w:t>
      </w:r>
      <w:r w:rsidRPr="001F768B">
        <w:rPr>
          <w:rFonts w:ascii="Times New Roman" w:hAnsi="Times New Roman" w:cs="Times New Roman"/>
          <w:bCs/>
          <w:i w:val="0"/>
          <w:sz w:val="22"/>
          <w:szCs w:val="22"/>
          <w:lang w:val="id"/>
        </w:rPr>
        <w:t xml:space="preserve">dan </w:t>
      </w:r>
      <w:r w:rsidRPr="001F768B">
        <w:rPr>
          <w:rFonts w:ascii="Times New Roman" w:hAnsi="Times New Roman" w:cs="Times New Roman"/>
          <w:bCs/>
          <w:sz w:val="22"/>
          <w:szCs w:val="22"/>
          <w:lang w:val="id"/>
        </w:rPr>
        <w:t xml:space="preserve">parsimonious measure </w:t>
      </w:r>
      <w:r w:rsidRPr="001F768B">
        <w:rPr>
          <w:rFonts w:ascii="Times New Roman" w:hAnsi="Times New Roman" w:cs="Times New Roman"/>
          <w:bCs/>
          <w:i w:val="0"/>
          <w:sz w:val="22"/>
          <w:szCs w:val="22"/>
          <w:lang w:val="id"/>
        </w:rPr>
        <w:t>yang akan dilihat secara bersamaan</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Hasil tersebut menggambarkan bahwa terdapat 3 dari 6 indeks </w:t>
      </w:r>
      <w:r w:rsidRPr="001F768B">
        <w:rPr>
          <w:rFonts w:ascii="Times New Roman" w:hAnsi="Times New Roman" w:cs="Times New Roman"/>
          <w:bCs/>
          <w:sz w:val="22"/>
          <w:szCs w:val="22"/>
          <w:lang w:val="id"/>
        </w:rPr>
        <w:t xml:space="preserve">goodness of fit </w:t>
      </w:r>
      <w:r w:rsidRPr="001F768B">
        <w:rPr>
          <w:rFonts w:ascii="Times New Roman" w:hAnsi="Times New Roman" w:cs="Times New Roman"/>
          <w:bCs/>
          <w:i w:val="0"/>
          <w:sz w:val="22"/>
          <w:szCs w:val="22"/>
          <w:lang w:val="id"/>
        </w:rPr>
        <w:t xml:space="preserve">yang memenuhi kriteria atau termasuk </w:t>
      </w:r>
      <w:r w:rsidR="00822605" w:rsidRPr="00822605">
        <w:rPr>
          <w:rFonts w:ascii="Times New Roman" w:hAnsi="Times New Roman" w:cs="Times New Roman"/>
          <w:bCs/>
          <w:sz w:val="22"/>
          <w:szCs w:val="22"/>
          <w:lang w:val="id"/>
        </w:rPr>
        <w:t>good fit</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dan dapat diterima. Indeks tersebut adalah SRMR dengan nilai 0.0629, IFI dengan nilai 0.906 dan CMIN/df dengan nilai 2.897. Sedangkan untuk 3 indeks lainnya yaitu RMSEA dengan nilai 0.085, GFI dengan nilai 0.864 dan TLI dengan nilai 0.887 merupakan </w:t>
      </w:r>
      <w:r w:rsidRPr="001F768B">
        <w:rPr>
          <w:rFonts w:ascii="Times New Roman" w:hAnsi="Times New Roman" w:cs="Times New Roman"/>
          <w:bCs/>
          <w:sz w:val="22"/>
          <w:szCs w:val="22"/>
          <w:lang w:val="id"/>
        </w:rPr>
        <w:t xml:space="preserve">marginal fit </w:t>
      </w:r>
      <w:r w:rsidRPr="001F768B">
        <w:rPr>
          <w:rFonts w:ascii="Times New Roman" w:hAnsi="Times New Roman" w:cs="Times New Roman"/>
          <w:bCs/>
          <w:i w:val="0"/>
          <w:sz w:val="22"/>
          <w:szCs w:val="22"/>
          <w:lang w:val="id"/>
        </w:rPr>
        <w:t xml:space="preserve">karena memiliki nilai sedikit di bawah kriteria good </w:t>
      </w:r>
      <w:r w:rsidR="00822605" w:rsidRPr="00822605">
        <w:rPr>
          <w:rFonts w:ascii="Times New Roman" w:hAnsi="Times New Roman" w:cs="Times New Roman"/>
          <w:bCs/>
          <w:sz w:val="22"/>
          <w:szCs w:val="22"/>
          <w:lang w:val="id"/>
        </w:rPr>
        <w:t>value</w:t>
      </w:r>
      <w:r w:rsidRPr="001F768B">
        <w:rPr>
          <w:rFonts w:ascii="Times New Roman" w:hAnsi="Times New Roman" w:cs="Times New Roman"/>
          <w:bCs/>
          <w:i w:val="0"/>
          <w:sz w:val="22"/>
          <w:szCs w:val="22"/>
          <w:lang w:val="id"/>
        </w:rPr>
        <w:t xml:space="preserve">. Menurut Bollen </w:t>
      </w:r>
      <w:r w:rsidRPr="001F768B">
        <w:rPr>
          <w:rFonts w:ascii="Times New Roman" w:hAnsi="Times New Roman" w:cs="Times New Roman"/>
          <w:bCs/>
          <w:i w:val="0"/>
          <w:sz w:val="22"/>
          <w:szCs w:val="22"/>
          <w:lang w:val="id"/>
        </w:rPr>
        <w:lastRenderedPageBreak/>
        <w:t xml:space="preserve">(1989), </w:t>
      </w:r>
      <w:r w:rsidRPr="001F768B">
        <w:rPr>
          <w:rFonts w:ascii="Times New Roman" w:hAnsi="Times New Roman" w:cs="Times New Roman"/>
          <w:bCs/>
          <w:sz w:val="22"/>
          <w:szCs w:val="22"/>
          <w:lang w:val="id"/>
        </w:rPr>
        <w:t xml:space="preserve">incremental fit measures </w:t>
      </w:r>
      <w:r w:rsidRPr="001F768B">
        <w:rPr>
          <w:rFonts w:ascii="Times New Roman" w:hAnsi="Times New Roman" w:cs="Times New Roman"/>
          <w:bCs/>
          <w:i w:val="0"/>
          <w:sz w:val="22"/>
          <w:szCs w:val="22"/>
          <w:lang w:val="id"/>
        </w:rPr>
        <w:t xml:space="preserve">tidak memiliki kriteria dasar yang kuat maka jika hasil dari </w:t>
      </w:r>
      <w:r w:rsidRPr="001F768B">
        <w:rPr>
          <w:rFonts w:ascii="Times New Roman" w:hAnsi="Times New Roman" w:cs="Times New Roman"/>
          <w:bCs/>
          <w:sz w:val="22"/>
          <w:szCs w:val="22"/>
          <w:lang w:val="id"/>
        </w:rPr>
        <w:t xml:space="preserve">incremental fit measures </w:t>
      </w:r>
      <w:r w:rsidRPr="001F768B">
        <w:rPr>
          <w:rFonts w:ascii="Times New Roman" w:hAnsi="Times New Roman" w:cs="Times New Roman"/>
          <w:bCs/>
          <w:i w:val="0"/>
          <w:sz w:val="22"/>
          <w:szCs w:val="22"/>
          <w:lang w:val="id"/>
        </w:rPr>
        <w:t xml:space="preserve">sedikit di bawah kriteria </w:t>
      </w:r>
      <w:r w:rsidRPr="001F768B">
        <w:rPr>
          <w:rFonts w:ascii="Times New Roman" w:hAnsi="Times New Roman" w:cs="Times New Roman"/>
          <w:bCs/>
          <w:sz w:val="22"/>
          <w:szCs w:val="22"/>
          <w:lang w:val="id"/>
        </w:rPr>
        <w:t xml:space="preserve">good </w:t>
      </w:r>
      <w:r w:rsidR="00822605" w:rsidRPr="00822605">
        <w:rPr>
          <w:rFonts w:ascii="Times New Roman" w:hAnsi="Times New Roman" w:cs="Times New Roman"/>
          <w:bCs/>
          <w:sz w:val="22"/>
          <w:szCs w:val="22"/>
          <w:lang w:val="id"/>
        </w:rPr>
        <w:t>value</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masih dapat diterima</w:t>
      </w:r>
      <w:r w:rsidR="00D86A76">
        <w:rPr>
          <w:rFonts w:ascii="Times New Roman" w:hAnsi="Times New Roman" w:cs="Times New Roman"/>
          <w:bCs/>
          <w:i w:val="0"/>
          <w:sz w:val="22"/>
          <w:szCs w:val="22"/>
        </w:rPr>
        <w:t>.</w:t>
      </w:r>
    </w:p>
    <w:p w14:paraId="6D6F3D6D" w14:textId="77777777" w:rsidR="00D86A76" w:rsidRDefault="00D86A76" w:rsidP="00E1757F">
      <w:pPr>
        <w:spacing w:after="0" w:line="240" w:lineRule="auto"/>
        <w:jc w:val="both"/>
        <w:rPr>
          <w:rFonts w:ascii="Times New Roman" w:hAnsi="Times New Roman" w:cs="Times New Roman"/>
          <w:bCs/>
          <w:i w:val="0"/>
          <w:sz w:val="22"/>
          <w:szCs w:val="22"/>
        </w:rPr>
      </w:pPr>
    </w:p>
    <w:p w14:paraId="26E338C2" w14:textId="222FA55C" w:rsidR="00D86A76" w:rsidRPr="00714505" w:rsidRDefault="00D86A76"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Analisis Uji Hipotesis</w:t>
      </w:r>
    </w:p>
    <w:p w14:paraId="7605369A" w14:textId="77777777" w:rsidR="001176FB" w:rsidRPr="001176FB" w:rsidRDefault="001176FB" w:rsidP="00E1757F">
      <w:pPr>
        <w:spacing w:after="0" w:line="240" w:lineRule="auto"/>
        <w:jc w:val="center"/>
        <w:rPr>
          <w:rFonts w:ascii="Times New Roman" w:hAnsi="Times New Roman" w:cs="Times New Roman"/>
          <w:b/>
          <w:bCs/>
          <w:i w:val="0"/>
          <w:sz w:val="24"/>
          <w:szCs w:val="24"/>
          <w:lang w:val="id"/>
        </w:rPr>
      </w:pPr>
      <w:r w:rsidRPr="001176FB">
        <w:rPr>
          <w:rFonts w:ascii="Times New Roman" w:hAnsi="Times New Roman" w:cs="Times New Roman"/>
          <w:b/>
          <w:bCs/>
          <w:i w:val="0"/>
          <w:sz w:val="24"/>
          <w:szCs w:val="24"/>
          <w:lang w:val="id"/>
        </w:rPr>
        <w:t>Tabel-5 Hasil Uji Hipotesis</w:t>
      </w:r>
    </w:p>
    <w:p w14:paraId="1C804B8F" w14:textId="77777777" w:rsidR="001176FB" w:rsidRDefault="001176FB" w:rsidP="00E1757F">
      <w:pPr>
        <w:spacing w:after="0" w:line="240" w:lineRule="auto"/>
        <w:jc w:val="both"/>
        <w:rPr>
          <w:rFonts w:ascii="Times New Roman" w:hAnsi="Times New Roman" w:cs="Times New Roman"/>
          <w:bCs/>
          <w:i w:val="0"/>
          <w:sz w:val="22"/>
          <w:szCs w:val="22"/>
        </w:rPr>
      </w:pPr>
    </w:p>
    <w:tbl>
      <w:tblPr>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0"/>
        <w:gridCol w:w="1740"/>
        <w:gridCol w:w="1680"/>
        <w:gridCol w:w="1340"/>
        <w:gridCol w:w="1740"/>
      </w:tblGrid>
      <w:tr w:rsidR="001176FB" w:rsidRPr="001F768B" w14:paraId="6CF7B672" w14:textId="77777777" w:rsidTr="001176FB">
        <w:trPr>
          <w:trHeight w:val="502"/>
        </w:trPr>
        <w:tc>
          <w:tcPr>
            <w:tcW w:w="1740" w:type="dxa"/>
          </w:tcPr>
          <w:p w14:paraId="08560E81" w14:textId="77777777" w:rsidR="001176FB" w:rsidRPr="001F768B" w:rsidRDefault="001176FB"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Hipotesis</w:t>
            </w:r>
          </w:p>
        </w:tc>
        <w:tc>
          <w:tcPr>
            <w:tcW w:w="1740" w:type="dxa"/>
          </w:tcPr>
          <w:p w14:paraId="68771712" w14:textId="77777777" w:rsidR="001176FB" w:rsidRPr="001F768B" w:rsidRDefault="001176FB"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Hubungan Antar Variabel</w:t>
            </w:r>
          </w:p>
        </w:tc>
        <w:tc>
          <w:tcPr>
            <w:tcW w:w="1680" w:type="dxa"/>
          </w:tcPr>
          <w:p w14:paraId="3BBD04D1" w14:textId="77777777" w:rsidR="001176FB" w:rsidRPr="001F768B" w:rsidRDefault="001176FB" w:rsidP="00E1757F">
            <w:pPr>
              <w:spacing w:after="0" w:line="240" w:lineRule="auto"/>
              <w:jc w:val="center"/>
              <w:rPr>
                <w:rFonts w:ascii="Times New Roman" w:hAnsi="Times New Roman" w:cs="Times New Roman"/>
                <w:b/>
                <w:bCs/>
                <w:sz w:val="22"/>
                <w:szCs w:val="22"/>
                <w:lang w:val="id"/>
              </w:rPr>
            </w:pPr>
            <w:r w:rsidRPr="001F768B">
              <w:rPr>
                <w:rFonts w:ascii="Times New Roman" w:hAnsi="Times New Roman" w:cs="Times New Roman"/>
                <w:b/>
                <w:bCs/>
                <w:sz w:val="22"/>
                <w:szCs w:val="22"/>
                <w:lang w:val="id"/>
              </w:rPr>
              <w:t>β (Standardized)</w:t>
            </w:r>
          </w:p>
        </w:tc>
        <w:tc>
          <w:tcPr>
            <w:tcW w:w="1340" w:type="dxa"/>
          </w:tcPr>
          <w:p w14:paraId="5D6E9712" w14:textId="77777777" w:rsidR="001176FB" w:rsidRPr="001F768B" w:rsidRDefault="001176FB"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P</w:t>
            </w:r>
          </w:p>
        </w:tc>
        <w:tc>
          <w:tcPr>
            <w:tcW w:w="1740" w:type="dxa"/>
          </w:tcPr>
          <w:p w14:paraId="76A682E0" w14:textId="77777777" w:rsidR="001176FB" w:rsidRPr="001F768B" w:rsidRDefault="001176FB" w:rsidP="00E1757F">
            <w:pPr>
              <w:spacing w:after="0" w:line="240" w:lineRule="auto"/>
              <w:jc w:val="center"/>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Keterangan</w:t>
            </w:r>
          </w:p>
        </w:tc>
      </w:tr>
      <w:tr w:rsidR="001176FB" w:rsidRPr="001F768B" w14:paraId="16C9E89F" w14:textId="77777777" w:rsidTr="001176FB">
        <w:trPr>
          <w:trHeight w:val="601"/>
        </w:trPr>
        <w:tc>
          <w:tcPr>
            <w:tcW w:w="1740" w:type="dxa"/>
          </w:tcPr>
          <w:p w14:paraId="761F22FB"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H1</w:t>
            </w:r>
          </w:p>
        </w:tc>
        <w:tc>
          <w:tcPr>
            <w:tcW w:w="1740" w:type="dxa"/>
          </w:tcPr>
          <w:p w14:paraId="238DE2DC"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media influence - subjective norms</w:t>
            </w:r>
          </w:p>
        </w:tc>
        <w:tc>
          <w:tcPr>
            <w:tcW w:w="1680" w:type="dxa"/>
          </w:tcPr>
          <w:p w14:paraId="1544C626"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0.230</w:t>
            </w:r>
          </w:p>
        </w:tc>
        <w:tc>
          <w:tcPr>
            <w:tcW w:w="1340" w:type="dxa"/>
          </w:tcPr>
          <w:p w14:paraId="0A726A7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0.008</w:t>
            </w:r>
          </w:p>
        </w:tc>
        <w:tc>
          <w:tcPr>
            <w:tcW w:w="1740" w:type="dxa"/>
          </w:tcPr>
          <w:p w14:paraId="6269FAD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Diterima</w:t>
            </w:r>
          </w:p>
        </w:tc>
      </w:tr>
      <w:tr w:rsidR="001176FB" w:rsidRPr="001F768B" w14:paraId="78A5AE1F" w14:textId="77777777" w:rsidTr="001176FB">
        <w:trPr>
          <w:trHeight w:val="529"/>
        </w:trPr>
        <w:tc>
          <w:tcPr>
            <w:tcW w:w="1740" w:type="dxa"/>
          </w:tcPr>
          <w:p w14:paraId="5AEDEAA9"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H2</w:t>
            </w:r>
          </w:p>
        </w:tc>
        <w:tc>
          <w:tcPr>
            <w:tcW w:w="1740" w:type="dxa"/>
          </w:tcPr>
          <w:p w14:paraId="7450397F"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group influence - subjective norms</w:t>
            </w:r>
          </w:p>
        </w:tc>
        <w:tc>
          <w:tcPr>
            <w:tcW w:w="1680" w:type="dxa"/>
          </w:tcPr>
          <w:p w14:paraId="44BAB0C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0.321</w:t>
            </w:r>
          </w:p>
        </w:tc>
        <w:tc>
          <w:tcPr>
            <w:tcW w:w="1340" w:type="dxa"/>
          </w:tcPr>
          <w:p w14:paraId="491B9A1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w:t>
            </w:r>
          </w:p>
        </w:tc>
        <w:tc>
          <w:tcPr>
            <w:tcW w:w="1740" w:type="dxa"/>
          </w:tcPr>
          <w:p w14:paraId="42F2D36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Diterima</w:t>
            </w:r>
          </w:p>
        </w:tc>
      </w:tr>
      <w:tr w:rsidR="001176FB" w:rsidRPr="001F768B" w14:paraId="5C644C1C" w14:textId="77777777" w:rsidTr="001176FB">
        <w:trPr>
          <w:trHeight w:val="601"/>
        </w:trPr>
        <w:tc>
          <w:tcPr>
            <w:tcW w:w="1740" w:type="dxa"/>
          </w:tcPr>
          <w:p w14:paraId="0715DDF1"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H3a</w:t>
            </w:r>
          </w:p>
        </w:tc>
        <w:tc>
          <w:tcPr>
            <w:tcW w:w="1740" w:type="dxa"/>
          </w:tcPr>
          <w:p w14:paraId="6CF011A2"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cognitive beliefs</w:t>
            </w:r>
          </w:p>
          <w:p w14:paraId="50E15EB3"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 attitudes</w:t>
            </w:r>
          </w:p>
        </w:tc>
        <w:tc>
          <w:tcPr>
            <w:tcW w:w="1680" w:type="dxa"/>
          </w:tcPr>
          <w:p w14:paraId="70FAD3C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0.205</w:t>
            </w:r>
          </w:p>
        </w:tc>
        <w:tc>
          <w:tcPr>
            <w:tcW w:w="1340" w:type="dxa"/>
          </w:tcPr>
          <w:p w14:paraId="619ADEC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0.010</w:t>
            </w:r>
          </w:p>
        </w:tc>
        <w:tc>
          <w:tcPr>
            <w:tcW w:w="1740" w:type="dxa"/>
          </w:tcPr>
          <w:p w14:paraId="0D60FA05"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Diterima</w:t>
            </w:r>
          </w:p>
        </w:tc>
      </w:tr>
      <w:tr w:rsidR="001176FB" w:rsidRPr="001F768B" w14:paraId="369E7990" w14:textId="77777777" w:rsidTr="001176FB">
        <w:trPr>
          <w:trHeight w:val="610"/>
        </w:trPr>
        <w:tc>
          <w:tcPr>
            <w:tcW w:w="1740" w:type="dxa"/>
          </w:tcPr>
          <w:p w14:paraId="0EC8B427"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H3b</w:t>
            </w:r>
          </w:p>
        </w:tc>
        <w:tc>
          <w:tcPr>
            <w:tcW w:w="1740" w:type="dxa"/>
          </w:tcPr>
          <w:p w14:paraId="44B3F7D0"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cognitive beliefs</w:t>
            </w:r>
          </w:p>
          <w:p w14:paraId="4736B084"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 subjective norms</w:t>
            </w:r>
          </w:p>
        </w:tc>
        <w:tc>
          <w:tcPr>
            <w:tcW w:w="1680" w:type="dxa"/>
          </w:tcPr>
          <w:p w14:paraId="181E9C8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0.185</w:t>
            </w:r>
          </w:p>
        </w:tc>
        <w:tc>
          <w:tcPr>
            <w:tcW w:w="1340" w:type="dxa"/>
          </w:tcPr>
          <w:p w14:paraId="6966F7E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0.030</w:t>
            </w:r>
          </w:p>
        </w:tc>
        <w:tc>
          <w:tcPr>
            <w:tcW w:w="1740" w:type="dxa"/>
          </w:tcPr>
          <w:p w14:paraId="2E420AA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Diterima</w:t>
            </w:r>
          </w:p>
        </w:tc>
      </w:tr>
      <w:tr w:rsidR="001176FB" w:rsidRPr="001F768B" w14:paraId="5F685758" w14:textId="77777777" w:rsidTr="001176FB">
        <w:trPr>
          <w:trHeight w:val="880"/>
        </w:trPr>
        <w:tc>
          <w:tcPr>
            <w:tcW w:w="1740" w:type="dxa"/>
          </w:tcPr>
          <w:p w14:paraId="78AA5031"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H3c</w:t>
            </w:r>
          </w:p>
        </w:tc>
        <w:tc>
          <w:tcPr>
            <w:tcW w:w="1740" w:type="dxa"/>
          </w:tcPr>
          <w:p w14:paraId="38D3618F"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cognitive beliefs</w:t>
            </w:r>
          </w:p>
          <w:p w14:paraId="20528B3C"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 purchase intention</w:t>
            </w:r>
          </w:p>
        </w:tc>
        <w:tc>
          <w:tcPr>
            <w:tcW w:w="1680" w:type="dxa"/>
          </w:tcPr>
          <w:p w14:paraId="19B43FE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0.502</w:t>
            </w:r>
          </w:p>
        </w:tc>
        <w:tc>
          <w:tcPr>
            <w:tcW w:w="1340" w:type="dxa"/>
          </w:tcPr>
          <w:p w14:paraId="3305841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w:t>
            </w:r>
          </w:p>
        </w:tc>
        <w:tc>
          <w:tcPr>
            <w:tcW w:w="1740" w:type="dxa"/>
          </w:tcPr>
          <w:p w14:paraId="75A894F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Diterima</w:t>
            </w:r>
          </w:p>
        </w:tc>
      </w:tr>
      <w:tr w:rsidR="001176FB" w:rsidRPr="001F768B" w14:paraId="241DA920" w14:textId="77777777" w:rsidTr="001176FB">
        <w:trPr>
          <w:trHeight w:val="340"/>
        </w:trPr>
        <w:tc>
          <w:tcPr>
            <w:tcW w:w="1740" w:type="dxa"/>
          </w:tcPr>
          <w:p w14:paraId="40EBB60B"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H4</w:t>
            </w:r>
          </w:p>
        </w:tc>
        <w:tc>
          <w:tcPr>
            <w:tcW w:w="1740" w:type="dxa"/>
          </w:tcPr>
          <w:p w14:paraId="2DB38D21"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attitudes -</w:t>
            </w:r>
          </w:p>
        </w:tc>
        <w:tc>
          <w:tcPr>
            <w:tcW w:w="1680" w:type="dxa"/>
          </w:tcPr>
          <w:p w14:paraId="5C39E941"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0.035</w:t>
            </w:r>
          </w:p>
        </w:tc>
        <w:tc>
          <w:tcPr>
            <w:tcW w:w="1340" w:type="dxa"/>
          </w:tcPr>
          <w:p w14:paraId="34B63A48"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0.671</w:t>
            </w:r>
          </w:p>
        </w:tc>
        <w:tc>
          <w:tcPr>
            <w:tcW w:w="1740" w:type="dxa"/>
          </w:tcPr>
          <w:p w14:paraId="4DE6A390"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Ditolak</w:t>
            </w:r>
          </w:p>
        </w:tc>
      </w:tr>
      <w:tr w:rsidR="001176FB" w:rsidRPr="001F768B" w14:paraId="710DB3B7" w14:textId="77777777" w:rsidTr="001176FB">
        <w:trPr>
          <w:trHeight w:val="349"/>
        </w:trPr>
        <w:tc>
          <w:tcPr>
            <w:tcW w:w="1740" w:type="dxa"/>
            <w:tcBorders>
              <w:top w:val="single" w:sz="8" w:space="0" w:color="000000"/>
              <w:left w:val="single" w:sz="8" w:space="0" w:color="000000"/>
              <w:bottom w:val="single" w:sz="8" w:space="0" w:color="000000"/>
              <w:right w:val="single" w:sz="8" w:space="0" w:color="000000"/>
            </w:tcBorders>
          </w:tcPr>
          <w:p w14:paraId="39431253" w14:textId="77777777" w:rsidR="001176FB" w:rsidRPr="001176FB" w:rsidRDefault="001176FB" w:rsidP="00E1757F">
            <w:pPr>
              <w:spacing w:after="0" w:line="240" w:lineRule="auto"/>
              <w:jc w:val="both"/>
              <w:rPr>
                <w:rFonts w:ascii="Times New Roman" w:hAnsi="Times New Roman" w:cs="Times New Roman"/>
                <w:b/>
                <w:bCs/>
                <w:i w:val="0"/>
                <w:sz w:val="22"/>
                <w:szCs w:val="22"/>
                <w:lang w:val="id"/>
              </w:rPr>
            </w:pPr>
          </w:p>
        </w:tc>
        <w:tc>
          <w:tcPr>
            <w:tcW w:w="1740" w:type="dxa"/>
            <w:tcBorders>
              <w:top w:val="single" w:sz="8" w:space="0" w:color="000000"/>
              <w:left w:val="single" w:sz="8" w:space="0" w:color="000000"/>
              <w:bottom w:val="single" w:sz="8" w:space="0" w:color="000000"/>
              <w:right w:val="single" w:sz="8" w:space="0" w:color="000000"/>
            </w:tcBorders>
          </w:tcPr>
          <w:p w14:paraId="5D22D6C3"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purchase intention</w:t>
            </w:r>
          </w:p>
        </w:tc>
        <w:tc>
          <w:tcPr>
            <w:tcW w:w="1680" w:type="dxa"/>
            <w:tcBorders>
              <w:top w:val="single" w:sz="8" w:space="0" w:color="000000"/>
              <w:left w:val="single" w:sz="8" w:space="0" w:color="000000"/>
              <w:bottom w:val="single" w:sz="8" w:space="0" w:color="000000"/>
              <w:right w:val="single" w:sz="8" w:space="0" w:color="000000"/>
            </w:tcBorders>
          </w:tcPr>
          <w:p w14:paraId="1C95E42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p>
        </w:tc>
        <w:tc>
          <w:tcPr>
            <w:tcW w:w="1340" w:type="dxa"/>
            <w:tcBorders>
              <w:top w:val="single" w:sz="8" w:space="0" w:color="000000"/>
              <w:left w:val="single" w:sz="8" w:space="0" w:color="000000"/>
              <w:bottom w:val="single" w:sz="8" w:space="0" w:color="000000"/>
              <w:right w:val="single" w:sz="8" w:space="0" w:color="000000"/>
            </w:tcBorders>
          </w:tcPr>
          <w:p w14:paraId="3D5ED34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p>
        </w:tc>
        <w:tc>
          <w:tcPr>
            <w:tcW w:w="1740" w:type="dxa"/>
            <w:tcBorders>
              <w:top w:val="single" w:sz="8" w:space="0" w:color="000000"/>
              <w:left w:val="single" w:sz="8" w:space="0" w:color="000000"/>
              <w:bottom w:val="single" w:sz="8" w:space="0" w:color="000000"/>
              <w:right w:val="single" w:sz="8" w:space="0" w:color="000000"/>
            </w:tcBorders>
          </w:tcPr>
          <w:p w14:paraId="79DB670F" w14:textId="77777777" w:rsidR="001176FB" w:rsidRPr="001176FB" w:rsidRDefault="001176FB" w:rsidP="00E1757F">
            <w:pPr>
              <w:spacing w:after="0" w:line="240" w:lineRule="auto"/>
              <w:jc w:val="both"/>
              <w:rPr>
                <w:rFonts w:ascii="Times New Roman" w:hAnsi="Times New Roman" w:cs="Times New Roman"/>
                <w:b/>
                <w:bCs/>
                <w:i w:val="0"/>
                <w:sz w:val="22"/>
                <w:szCs w:val="22"/>
                <w:lang w:val="id"/>
              </w:rPr>
            </w:pPr>
          </w:p>
        </w:tc>
      </w:tr>
      <w:tr w:rsidR="001176FB" w:rsidRPr="001F768B" w14:paraId="2D07B4B5" w14:textId="77777777" w:rsidTr="001176FB">
        <w:trPr>
          <w:trHeight w:val="540"/>
        </w:trPr>
        <w:tc>
          <w:tcPr>
            <w:tcW w:w="1740" w:type="dxa"/>
            <w:tcBorders>
              <w:top w:val="single" w:sz="8" w:space="0" w:color="000000"/>
              <w:left w:val="single" w:sz="8" w:space="0" w:color="000000"/>
              <w:bottom w:val="single" w:sz="8" w:space="0" w:color="000000"/>
              <w:right w:val="single" w:sz="8" w:space="0" w:color="000000"/>
            </w:tcBorders>
          </w:tcPr>
          <w:p w14:paraId="35B46AB1"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H5a</w:t>
            </w:r>
          </w:p>
        </w:tc>
        <w:tc>
          <w:tcPr>
            <w:tcW w:w="1740" w:type="dxa"/>
            <w:tcBorders>
              <w:top w:val="single" w:sz="8" w:space="0" w:color="000000"/>
              <w:left w:val="single" w:sz="8" w:space="0" w:color="000000"/>
              <w:bottom w:val="single" w:sz="8" w:space="0" w:color="000000"/>
              <w:right w:val="single" w:sz="8" w:space="0" w:color="000000"/>
            </w:tcBorders>
          </w:tcPr>
          <w:p w14:paraId="656DE1D7"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subjective norms</w:t>
            </w:r>
          </w:p>
          <w:p w14:paraId="437DD144"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 attitudes</w:t>
            </w:r>
          </w:p>
        </w:tc>
        <w:tc>
          <w:tcPr>
            <w:tcW w:w="1680" w:type="dxa"/>
            <w:tcBorders>
              <w:top w:val="single" w:sz="8" w:space="0" w:color="000000"/>
              <w:left w:val="single" w:sz="8" w:space="0" w:color="000000"/>
              <w:bottom w:val="single" w:sz="8" w:space="0" w:color="000000"/>
              <w:right w:val="single" w:sz="8" w:space="0" w:color="000000"/>
            </w:tcBorders>
          </w:tcPr>
          <w:p w14:paraId="4CD2079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0.420</w:t>
            </w:r>
          </w:p>
        </w:tc>
        <w:tc>
          <w:tcPr>
            <w:tcW w:w="1340" w:type="dxa"/>
            <w:tcBorders>
              <w:top w:val="single" w:sz="8" w:space="0" w:color="000000"/>
              <w:left w:val="single" w:sz="8" w:space="0" w:color="000000"/>
              <w:bottom w:val="single" w:sz="8" w:space="0" w:color="000000"/>
              <w:right w:val="single" w:sz="8" w:space="0" w:color="000000"/>
            </w:tcBorders>
          </w:tcPr>
          <w:p w14:paraId="3079857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w:t>
            </w:r>
          </w:p>
        </w:tc>
        <w:tc>
          <w:tcPr>
            <w:tcW w:w="1740" w:type="dxa"/>
            <w:tcBorders>
              <w:top w:val="single" w:sz="8" w:space="0" w:color="000000"/>
              <w:left w:val="single" w:sz="8" w:space="0" w:color="000000"/>
              <w:bottom w:val="single" w:sz="8" w:space="0" w:color="000000"/>
              <w:right w:val="single" w:sz="8" w:space="0" w:color="000000"/>
            </w:tcBorders>
          </w:tcPr>
          <w:p w14:paraId="41030C9D" w14:textId="77777777" w:rsidR="001176FB" w:rsidRPr="001176FB" w:rsidRDefault="001176FB" w:rsidP="00E1757F">
            <w:pPr>
              <w:spacing w:after="0" w:line="240" w:lineRule="auto"/>
              <w:jc w:val="both"/>
              <w:rPr>
                <w:rFonts w:ascii="Times New Roman" w:hAnsi="Times New Roman" w:cs="Times New Roman"/>
                <w:b/>
                <w:bCs/>
                <w:i w:val="0"/>
                <w:sz w:val="22"/>
                <w:szCs w:val="22"/>
                <w:lang w:val="id"/>
              </w:rPr>
            </w:pPr>
            <w:r w:rsidRPr="001176FB">
              <w:rPr>
                <w:rFonts w:ascii="Times New Roman" w:hAnsi="Times New Roman" w:cs="Times New Roman"/>
                <w:b/>
                <w:bCs/>
                <w:i w:val="0"/>
                <w:sz w:val="22"/>
                <w:szCs w:val="22"/>
                <w:lang w:val="id"/>
              </w:rPr>
              <w:t>Diterima</w:t>
            </w:r>
          </w:p>
        </w:tc>
      </w:tr>
      <w:tr w:rsidR="001176FB" w:rsidRPr="001F768B" w14:paraId="492F2B2A" w14:textId="77777777" w:rsidTr="001176FB">
        <w:trPr>
          <w:trHeight w:val="540"/>
        </w:trPr>
        <w:tc>
          <w:tcPr>
            <w:tcW w:w="1740" w:type="dxa"/>
            <w:tcBorders>
              <w:top w:val="single" w:sz="8" w:space="0" w:color="000000"/>
              <w:left w:val="single" w:sz="8" w:space="0" w:color="000000"/>
              <w:bottom w:val="single" w:sz="8" w:space="0" w:color="000000"/>
              <w:right w:val="single" w:sz="8" w:space="0" w:color="000000"/>
            </w:tcBorders>
          </w:tcPr>
          <w:p w14:paraId="1BAC5D25"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H5b</w:t>
            </w:r>
          </w:p>
        </w:tc>
        <w:tc>
          <w:tcPr>
            <w:tcW w:w="1740" w:type="dxa"/>
            <w:tcBorders>
              <w:top w:val="single" w:sz="8" w:space="0" w:color="000000"/>
              <w:left w:val="single" w:sz="8" w:space="0" w:color="000000"/>
              <w:bottom w:val="single" w:sz="8" w:space="0" w:color="000000"/>
              <w:right w:val="single" w:sz="8" w:space="0" w:color="000000"/>
            </w:tcBorders>
          </w:tcPr>
          <w:p w14:paraId="3E7E22AB"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subjective norms</w:t>
            </w:r>
          </w:p>
          <w:p w14:paraId="0804C5E1" w14:textId="77777777" w:rsidR="001176FB" w:rsidRPr="001F768B" w:rsidRDefault="001176FB" w:rsidP="00E1757F">
            <w:pPr>
              <w:spacing w:after="0" w:line="240" w:lineRule="auto"/>
              <w:rPr>
                <w:rFonts w:ascii="Times New Roman" w:hAnsi="Times New Roman" w:cs="Times New Roman"/>
                <w:bCs/>
                <w:sz w:val="22"/>
                <w:szCs w:val="22"/>
                <w:lang w:val="id"/>
              </w:rPr>
            </w:pPr>
            <w:r w:rsidRPr="001F768B">
              <w:rPr>
                <w:rFonts w:ascii="Times New Roman" w:hAnsi="Times New Roman" w:cs="Times New Roman"/>
                <w:bCs/>
                <w:sz w:val="22"/>
                <w:szCs w:val="22"/>
                <w:lang w:val="id"/>
              </w:rPr>
              <w:t>- purchase intention</w:t>
            </w:r>
          </w:p>
        </w:tc>
        <w:tc>
          <w:tcPr>
            <w:tcW w:w="1680" w:type="dxa"/>
            <w:tcBorders>
              <w:top w:val="single" w:sz="8" w:space="0" w:color="000000"/>
              <w:left w:val="single" w:sz="8" w:space="0" w:color="000000"/>
              <w:bottom w:val="single" w:sz="8" w:space="0" w:color="000000"/>
              <w:right w:val="single" w:sz="8" w:space="0" w:color="000000"/>
            </w:tcBorders>
          </w:tcPr>
          <w:p w14:paraId="3A27EE5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0.062</w:t>
            </w:r>
          </w:p>
        </w:tc>
        <w:tc>
          <w:tcPr>
            <w:tcW w:w="1340" w:type="dxa"/>
            <w:tcBorders>
              <w:top w:val="single" w:sz="8" w:space="0" w:color="000000"/>
              <w:left w:val="single" w:sz="8" w:space="0" w:color="000000"/>
              <w:bottom w:val="single" w:sz="8" w:space="0" w:color="000000"/>
              <w:right w:val="single" w:sz="8" w:space="0" w:color="000000"/>
            </w:tcBorders>
          </w:tcPr>
          <w:p w14:paraId="28EFD39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0.458</w:t>
            </w:r>
          </w:p>
        </w:tc>
        <w:tc>
          <w:tcPr>
            <w:tcW w:w="1740" w:type="dxa"/>
            <w:tcBorders>
              <w:top w:val="single" w:sz="8" w:space="0" w:color="000000"/>
              <w:left w:val="single" w:sz="8" w:space="0" w:color="000000"/>
              <w:bottom w:val="single" w:sz="8" w:space="0" w:color="000000"/>
              <w:right w:val="single" w:sz="8" w:space="0" w:color="000000"/>
            </w:tcBorders>
          </w:tcPr>
          <w:p w14:paraId="1394A94A" w14:textId="77777777" w:rsidR="001176FB" w:rsidRPr="001F768B"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
                <w:bCs/>
                <w:i w:val="0"/>
                <w:sz w:val="22"/>
                <w:szCs w:val="22"/>
                <w:lang w:val="id"/>
              </w:rPr>
              <w:t>Ditolak</w:t>
            </w:r>
          </w:p>
        </w:tc>
      </w:tr>
    </w:tbl>
    <w:p w14:paraId="6E6E4098" w14:textId="77777777" w:rsidR="001176FB" w:rsidRDefault="001176FB" w:rsidP="00E1757F">
      <w:pPr>
        <w:spacing w:after="0" w:line="240" w:lineRule="auto"/>
        <w:jc w:val="both"/>
        <w:rPr>
          <w:rFonts w:ascii="Times New Roman" w:hAnsi="Times New Roman" w:cs="Times New Roman"/>
          <w:bCs/>
          <w:i w:val="0"/>
          <w:sz w:val="22"/>
          <w:szCs w:val="22"/>
          <w:lang w:val="id"/>
        </w:rPr>
      </w:pPr>
    </w:p>
    <w:p w14:paraId="7396F1DC" w14:textId="324A7B70"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Tabel di</w:t>
      </w:r>
      <w:r>
        <w:rPr>
          <w:rFonts w:ascii="Times New Roman" w:hAnsi="Times New Roman" w:cs="Times New Roman"/>
          <w:bCs/>
          <w:i w:val="0"/>
          <w:sz w:val="22"/>
          <w:szCs w:val="22"/>
        </w:rPr>
        <w:t xml:space="preserve"> </w:t>
      </w:r>
      <w:r w:rsidRPr="001F768B">
        <w:rPr>
          <w:rFonts w:ascii="Times New Roman" w:hAnsi="Times New Roman" w:cs="Times New Roman"/>
          <w:bCs/>
          <w:i w:val="0"/>
          <w:sz w:val="22"/>
          <w:szCs w:val="22"/>
          <w:lang w:val="id"/>
        </w:rPr>
        <w:t xml:space="preserve">atas menunjukkan bahwa dari 8 hipotesis penelitian ini, terdapat 2 hipotesis yang ditolak dikarenakan hasil tersebut memiliki nilai </w:t>
      </w:r>
      <w:r w:rsidRPr="001F768B">
        <w:rPr>
          <w:rFonts w:ascii="Times New Roman" w:hAnsi="Times New Roman" w:cs="Times New Roman"/>
          <w:bCs/>
          <w:sz w:val="22"/>
          <w:szCs w:val="22"/>
          <w:lang w:val="id"/>
        </w:rPr>
        <w:t xml:space="preserve">p </w:t>
      </w:r>
      <w:r w:rsidRPr="001F768B">
        <w:rPr>
          <w:rFonts w:ascii="Times New Roman" w:hAnsi="Times New Roman" w:cs="Times New Roman"/>
          <w:bCs/>
          <w:i w:val="0"/>
          <w:sz w:val="22"/>
          <w:szCs w:val="22"/>
          <w:lang w:val="id"/>
        </w:rPr>
        <w:t>≥ 0.05 yaitu sikap terhadap niat beli (H4,</w:t>
      </w:r>
      <w:r w:rsidRPr="001F768B">
        <w:rPr>
          <w:rFonts w:ascii="Times New Roman" w:hAnsi="Times New Roman" w:cs="Times New Roman"/>
          <w:bCs/>
          <w:sz w:val="22"/>
          <w:szCs w:val="22"/>
          <w:lang w:val="id"/>
        </w:rPr>
        <w:t xml:space="preserve">p = </w:t>
      </w:r>
      <w:r w:rsidRPr="001F768B">
        <w:rPr>
          <w:rFonts w:ascii="Times New Roman" w:hAnsi="Times New Roman" w:cs="Times New Roman"/>
          <w:bCs/>
          <w:i w:val="0"/>
          <w:sz w:val="22"/>
          <w:szCs w:val="22"/>
          <w:lang w:val="id"/>
        </w:rPr>
        <w:t xml:space="preserve">0.671 ) dan norma subjektif terhadap niat beli (H5b, </w:t>
      </w:r>
      <w:r w:rsidRPr="001F768B">
        <w:rPr>
          <w:rFonts w:ascii="Times New Roman" w:hAnsi="Times New Roman" w:cs="Times New Roman"/>
          <w:bCs/>
          <w:sz w:val="22"/>
          <w:szCs w:val="22"/>
          <w:lang w:val="id"/>
        </w:rPr>
        <w:t>p=</w:t>
      </w:r>
      <w:r w:rsidRPr="001F768B">
        <w:rPr>
          <w:rFonts w:ascii="Times New Roman" w:hAnsi="Times New Roman" w:cs="Times New Roman"/>
          <w:bCs/>
          <w:i w:val="0"/>
          <w:sz w:val="22"/>
          <w:szCs w:val="22"/>
          <w:lang w:val="id"/>
        </w:rPr>
        <w:t xml:space="preserve">0.458 ). Sedangkan, pengaruh media mempengaruhi norma subjektif secara positif dengan nilai </w:t>
      </w:r>
      <w:r w:rsidRPr="001F768B">
        <w:rPr>
          <w:rFonts w:ascii="Times New Roman" w:hAnsi="Times New Roman" w:cs="Times New Roman"/>
          <w:b/>
          <w:bCs/>
          <w:sz w:val="22"/>
          <w:szCs w:val="22"/>
          <w:lang w:val="id"/>
        </w:rPr>
        <w:t xml:space="preserve">β = </w:t>
      </w:r>
      <w:r w:rsidRPr="001F768B">
        <w:rPr>
          <w:rFonts w:ascii="Times New Roman" w:hAnsi="Times New Roman" w:cs="Times New Roman"/>
          <w:bCs/>
          <w:i w:val="0"/>
          <w:sz w:val="22"/>
          <w:szCs w:val="22"/>
          <w:lang w:val="id"/>
        </w:rPr>
        <w:t xml:space="preserve">0.230 dan </w:t>
      </w:r>
      <w:r w:rsidRPr="001F768B">
        <w:rPr>
          <w:rFonts w:ascii="Times New Roman" w:hAnsi="Times New Roman" w:cs="Times New Roman"/>
          <w:bCs/>
          <w:sz w:val="22"/>
          <w:szCs w:val="22"/>
          <w:lang w:val="id"/>
        </w:rPr>
        <w:t xml:space="preserve">p </w:t>
      </w:r>
      <w:r w:rsidRPr="001F768B">
        <w:rPr>
          <w:rFonts w:ascii="Times New Roman" w:hAnsi="Times New Roman" w:cs="Times New Roman"/>
          <w:bCs/>
          <w:i w:val="0"/>
          <w:sz w:val="22"/>
          <w:szCs w:val="22"/>
          <w:lang w:val="id"/>
        </w:rPr>
        <w:t xml:space="preserve">= 0.008 yang menunjukkan pengaruh yang sangat signifikan dan hipotesis 1 diterima. Selanjutnya, pengaruh kelompok dan norma subjektif dengan nilai </w:t>
      </w:r>
      <w:r w:rsidRPr="001F768B">
        <w:rPr>
          <w:rFonts w:ascii="Times New Roman" w:hAnsi="Times New Roman" w:cs="Times New Roman"/>
          <w:b/>
          <w:bCs/>
          <w:sz w:val="22"/>
          <w:szCs w:val="22"/>
          <w:lang w:val="id"/>
        </w:rPr>
        <w:t xml:space="preserve">β= </w:t>
      </w:r>
      <w:r w:rsidRPr="001F768B">
        <w:rPr>
          <w:rFonts w:ascii="Times New Roman" w:hAnsi="Times New Roman" w:cs="Times New Roman"/>
          <w:bCs/>
          <w:sz w:val="22"/>
          <w:szCs w:val="22"/>
          <w:lang w:val="id"/>
        </w:rPr>
        <w:t xml:space="preserve">a </w:t>
      </w:r>
      <w:r w:rsidRPr="001F768B">
        <w:rPr>
          <w:rFonts w:ascii="Times New Roman" w:hAnsi="Times New Roman" w:cs="Times New Roman"/>
          <w:bCs/>
          <w:i w:val="0"/>
          <w:sz w:val="22"/>
          <w:szCs w:val="22"/>
          <w:lang w:val="id"/>
        </w:rPr>
        <w:t xml:space="preserve">0.321 dan </w:t>
      </w:r>
      <w:r w:rsidRPr="001F768B">
        <w:rPr>
          <w:rFonts w:ascii="Times New Roman" w:hAnsi="Times New Roman" w:cs="Times New Roman"/>
          <w:bCs/>
          <w:sz w:val="22"/>
          <w:szCs w:val="22"/>
          <w:lang w:val="id"/>
        </w:rPr>
        <w:t xml:space="preserve">p </w:t>
      </w:r>
      <w:r w:rsidRPr="001F768B">
        <w:rPr>
          <w:rFonts w:ascii="Times New Roman" w:hAnsi="Times New Roman" w:cs="Times New Roman"/>
          <w:bCs/>
          <w:i w:val="0"/>
          <w:sz w:val="22"/>
          <w:szCs w:val="22"/>
          <w:lang w:val="id"/>
        </w:rPr>
        <w:t>≤0.01 menggambarkan bahwa pengaruh kelompok mempengaruhi norma subjektif secara positif, maka hipotesis 2 diterima.</w:t>
      </w:r>
    </w:p>
    <w:p w14:paraId="00C9891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p>
    <w:p w14:paraId="4E9D4771" w14:textId="4728FC7F" w:rsidR="001176FB" w:rsidRDefault="001176FB"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Lalu, pengaruh antara keyakinan kognitif dan sikap jika dilihat dari nilai </w:t>
      </w:r>
      <w:r w:rsidRPr="001F768B">
        <w:rPr>
          <w:rFonts w:ascii="Times New Roman" w:hAnsi="Times New Roman" w:cs="Times New Roman"/>
          <w:b/>
          <w:bCs/>
          <w:sz w:val="22"/>
          <w:szCs w:val="22"/>
          <w:lang w:val="id"/>
        </w:rPr>
        <w:t xml:space="preserve">β= </w:t>
      </w:r>
      <w:r w:rsidRPr="001F768B">
        <w:rPr>
          <w:rFonts w:ascii="Times New Roman" w:hAnsi="Times New Roman" w:cs="Times New Roman"/>
          <w:bCs/>
          <w:i w:val="0"/>
          <w:sz w:val="22"/>
          <w:szCs w:val="22"/>
          <w:lang w:val="id"/>
        </w:rPr>
        <w:t xml:space="preserve">0.205 dan </w:t>
      </w:r>
      <w:r w:rsidRPr="001F768B">
        <w:rPr>
          <w:rFonts w:ascii="Times New Roman" w:hAnsi="Times New Roman" w:cs="Times New Roman"/>
          <w:bCs/>
          <w:sz w:val="22"/>
          <w:szCs w:val="22"/>
          <w:lang w:val="id"/>
        </w:rPr>
        <w:t xml:space="preserve">p </w:t>
      </w:r>
      <w:r w:rsidRPr="001F768B">
        <w:rPr>
          <w:rFonts w:ascii="Times New Roman" w:hAnsi="Times New Roman" w:cs="Times New Roman"/>
          <w:bCs/>
          <w:i w:val="0"/>
          <w:sz w:val="22"/>
          <w:szCs w:val="22"/>
          <w:lang w:val="id"/>
        </w:rPr>
        <w:t xml:space="preserve">≤ 0.01 menunjukkan bahwa keyakinan kognitif mempengaruhi sikap secara positif dan hipotesis 3a diterima. Keyakinan kognitif terbukti mempengaruhi norma subjektif secara positif dengan nilai </w:t>
      </w:r>
      <w:r w:rsidRPr="001F768B">
        <w:rPr>
          <w:rFonts w:ascii="Times New Roman" w:hAnsi="Times New Roman" w:cs="Times New Roman"/>
          <w:b/>
          <w:bCs/>
          <w:sz w:val="22"/>
          <w:szCs w:val="22"/>
          <w:lang w:val="id"/>
        </w:rPr>
        <w:t xml:space="preserve">β= </w:t>
      </w:r>
      <w:r w:rsidRPr="001F768B">
        <w:rPr>
          <w:rFonts w:ascii="Times New Roman" w:hAnsi="Times New Roman" w:cs="Times New Roman"/>
          <w:bCs/>
          <w:i w:val="0"/>
          <w:sz w:val="22"/>
          <w:szCs w:val="22"/>
          <w:lang w:val="id"/>
        </w:rPr>
        <w:t xml:space="preserve">0.185 dan </w:t>
      </w:r>
      <w:r w:rsidRPr="001F768B">
        <w:rPr>
          <w:rFonts w:ascii="Times New Roman" w:hAnsi="Times New Roman" w:cs="Times New Roman"/>
          <w:bCs/>
          <w:sz w:val="22"/>
          <w:szCs w:val="22"/>
          <w:lang w:val="id"/>
        </w:rPr>
        <w:t>p=</w:t>
      </w:r>
      <w:r w:rsidRPr="001F768B">
        <w:rPr>
          <w:rFonts w:ascii="Times New Roman" w:hAnsi="Times New Roman" w:cs="Times New Roman"/>
          <w:bCs/>
          <w:i w:val="0"/>
          <w:sz w:val="22"/>
          <w:szCs w:val="22"/>
          <w:lang w:val="id"/>
        </w:rPr>
        <w:t xml:space="preserve">0.030 ,hipotesis 3b diterima. Selanjutnya, terdapat pengaruh positif keyakinan kognitif kepada niat beli dengan nilai </w:t>
      </w:r>
      <w:r w:rsidRPr="001F768B">
        <w:rPr>
          <w:rFonts w:ascii="Times New Roman" w:hAnsi="Times New Roman" w:cs="Times New Roman"/>
          <w:bCs/>
          <w:sz w:val="22"/>
          <w:szCs w:val="22"/>
          <w:lang w:val="id"/>
        </w:rPr>
        <w:t xml:space="preserve">standardized beta </w:t>
      </w:r>
      <w:r w:rsidRPr="001F768B">
        <w:rPr>
          <w:rFonts w:ascii="Times New Roman" w:hAnsi="Times New Roman" w:cs="Times New Roman"/>
          <w:bCs/>
          <w:i w:val="0"/>
          <w:sz w:val="22"/>
          <w:szCs w:val="22"/>
          <w:lang w:val="id"/>
        </w:rPr>
        <w:t xml:space="preserve">0.502 </w:t>
      </w:r>
      <w:r w:rsidRPr="001F768B">
        <w:rPr>
          <w:rFonts w:ascii="Times New Roman" w:hAnsi="Times New Roman" w:cs="Times New Roman"/>
          <w:bCs/>
          <w:sz w:val="22"/>
          <w:szCs w:val="22"/>
          <w:lang w:val="id"/>
        </w:rPr>
        <w:t>p</w:t>
      </w:r>
      <w:r w:rsidRPr="001F768B">
        <w:rPr>
          <w:rFonts w:ascii="Times New Roman" w:hAnsi="Times New Roman" w:cs="Times New Roman"/>
          <w:bCs/>
          <w:i w:val="0"/>
          <w:sz w:val="22"/>
          <w:szCs w:val="22"/>
          <w:lang w:val="id"/>
        </w:rPr>
        <w:t xml:space="preserve">≤0.01 dan hipotesis 3c diterima.Terakhir, norma subjektif mempengaruhi sikap secara positif dengan </w:t>
      </w:r>
      <w:r w:rsidRPr="001F768B">
        <w:rPr>
          <w:rFonts w:ascii="Times New Roman" w:hAnsi="Times New Roman" w:cs="Times New Roman"/>
          <w:b/>
          <w:bCs/>
          <w:sz w:val="22"/>
          <w:szCs w:val="22"/>
          <w:lang w:val="id"/>
        </w:rPr>
        <w:t xml:space="preserve">β= </w:t>
      </w:r>
      <w:r w:rsidRPr="001F768B">
        <w:rPr>
          <w:rFonts w:ascii="Times New Roman" w:hAnsi="Times New Roman" w:cs="Times New Roman"/>
          <w:bCs/>
          <w:i w:val="0"/>
          <w:sz w:val="22"/>
          <w:szCs w:val="22"/>
          <w:lang w:val="id"/>
        </w:rPr>
        <w:t xml:space="preserve">0.420 dan </w:t>
      </w:r>
      <w:r w:rsidRPr="001F768B">
        <w:rPr>
          <w:rFonts w:ascii="Times New Roman" w:hAnsi="Times New Roman" w:cs="Times New Roman"/>
          <w:bCs/>
          <w:sz w:val="22"/>
          <w:szCs w:val="22"/>
          <w:lang w:val="id"/>
        </w:rPr>
        <w:t>p</w:t>
      </w:r>
      <w:r w:rsidRPr="001F768B">
        <w:rPr>
          <w:rFonts w:ascii="Times New Roman" w:hAnsi="Times New Roman" w:cs="Times New Roman"/>
          <w:bCs/>
          <w:i w:val="0"/>
          <w:sz w:val="22"/>
          <w:szCs w:val="22"/>
          <w:lang w:val="id"/>
        </w:rPr>
        <w:t>≤0.01, hipotesis 5a dapat diterima.</w:t>
      </w:r>
    </w:p>
    <w:p w14:paraId="0A6B765F" w14:textId="77777777" w:rsidR="001176FB" w:rsidRPr="001F768B" w:rsidRDefault="001176FB" w:rsidP="00E1757F">
      <w:pPr>
        <w:spacing w:after="0" w:line="240" w:lineRule="auto"/>
        <w:ind w:firstLine="720"/>
        <w:jc w:val="both"/>
        <w:rPr>
          <w:rFonts w:ascii="Times New Roman" w:hAnsi="Times New Roman" w:cs="Times New Roman"/>
          <w:bCs/>
          <w:i w:val="0"/>
          <w:sz w:val="22"/>
          <w:szCs w:val="22"/>
          <w:lang w:val="id"/>
        </w:rPr>
      </w:pPr>
    </w:p>
    <w:p w14:paraId="46C9E078" w14:textId="49B53116" w:rsidR="001176FB" w:rsidRPr="001176FB" w:rsidRDefault="001176FB" w:rsidP="00E1757F">
      <w:pPr>
        <w:spacing w:after="0" w:line="240" w:lineRule="auto"/>
        <w:jc w:val="center"/>
        <w:rPr>
          <w:rFonts w:ascii="Times New Roman" w:hAnsi="Times New Roman" w:cs="Times New Roman"/>
          <w:b/>
          <w:bCs/>
          <w:sz w:val="24"/>
          <w:szCs w:val="24"/>
          <w:lang w:val="id"/>
        </w:rPr>
      </w:pPr>
      <w:r w:rsidRPr="001176FB">
        <w:rPr>
          <w:rFonts w:ascii="Times New Roman" w:hAnsi="Times New Roman" w:cs="Times New Roman"/>
          <w:b/>
          <w:bCs/>
          <w:i w:val="0"/>
          <w:sz w:val="24"/>
          <w:szCs w:val="24"/>
          <w:lang w:val="id"/>
        </w:rPr>
        <w:t xml:space="preserve">Tabel-6 Hasil </w:t>
      </w:r>
      <w:r w:rsidRPr="001176FB">
        <w:rPr>
          <w:rFonts w:ascii="Times New Roman" w:hAnsi="Times New Roman" w:cs="Times New Roman"/>
          <w:b/>
          <w:bCs/>
          <w:sz w:val="24"/>
          <w:szCs w:val="24"/>
          <w:lang w:val="id"/>
        </w:rPr>
        <w:t>Descriptive Statistics</w:t>
      </w:r>
    </w:p>
    <w:tbl>
      <w:tblPr>
        <w:tblW w:w="0" w:type="auto"/>
        <w:tblInd w:w="2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0"/>
        <w:gridCol w:w="1540"/>
        <w:gridCol w:w="1440"/>
        <w:gridCol w:w="1180"/>
      </w:tblGrid>
      <w:tr w:rsidR="001176FB" w:rsidRPr="001F768B" w14:paraId="3597B5F3" w14:textId="77777777" w:rsidTr="001176FB">
        <w:trPr>
          <w:trHeight w:val="511"/>
        </w:trPr>
        <w:tc>
          <w:tcPr>
            <w:tcW w:w="1180" w:type="dxa"/>
          </w:tcPr>
          <w:p w14:paraId="76BED2D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Variabel</w:t>
            </w:r>
          </w:p>
        </w:tc>
        <w:tc>
          <w:tcPr>
            <w:tcW w:w="1540" w:type="dxa"/>
          </w:tcPr>
          <w:p w14:paraId="11AC06D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Mean</w:t>
            </w:r>
          </w:p>
        </w:tc>
        <w:tc>
          <w:tcPr>
            <w:tcW w:w="1440" w:type="dxa"/>
          </w:tcPr>
          <w:p w14:paraId="0F8FDD9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Std.</w:t>
            </w:r>
          </w:p>
          <w:p w14:paraId="1D34E87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Deviation</w:t>
            </w:r>
          </w:p>
        </w:tc>
        <w:tc>
          <w:tcPr>
            <w:tcW w:w="1180" w:type="dxa"/>
          </w:tcPr>
          <w:p w14:paraId="11C7B5D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Analysis N</w:t>
            </w:r>
          </w:p>
        </w:tc>
      </w:tr>
      <w:tr w:rsidR="001176FB" w:rsidRPr="001F768B" w14:paraId="59B8D240" w14:textId="77777777" w:rsidTr="001176FB">
        <w:trPr>
          <w:trHeight w:val="340"/>
        </w:trPr>
        <w:tc>
          <w:tcPr>
            <w:tcW w:w="1180" w:type="dxa"/>
          </w:tcPr>
          <w:p w14:paraId="182BF1A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MI1</w:t>
            </w:r>
          </w:p>
        </w:tc>
        <w:tc>
          <w:tcPr>
            <w:tcW w:w="1540" w:type="dxa"/>
          </w:tcPr>
          <w:p w14:paraId="68E1C331"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5.91</w:t>
            </w:r>
          </w:p>
        </w:tc>
        <w:tc>
          <w:tcPr>
            <w:tcW w:w="1440" w:type="dxa"/>
          </w:tcPr>
          <w:p w14:paraId="380A2BD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1.328</w:t>
            </w:r>
          </w:p>
        </w:tc>
        <w:tc>
          <w:tcPr>
            <w:tcW w:w="1180" w:type="dxa"/>
          </w:tcPr>
          <w:p w14:paraId="7941507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76D5D015" w14:textId="77777777" w:rsidTr="001176FB">
        <w:trPr>
          <w:trHeight w:val="259"/>
        </w:trPr>
        <w:tc>
          <w:tcPr>
            <w:tcW w:w="1180" w:type="dxa"/>
          </w:tcPr>
          <w:p w14:paraId="2266C62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MI2</w:t>
            </w:r>
          </w:p>
        </w:tc>
        <w:tc>
          <w:tcPr>
            <w:tcW w:w="1540" w:type="dxa"/>
          </w:tcPr>
          <w:p w14:paraId="5BCD9FE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5.54</w:t>
            </w:r>
          </w:p>
        </w:tc>
        <w:tc>
          <w:tcPr>
            <w:tcW w:w="1440" w:type="dxa"/>
          </w:tcPr>
          <w:p w14:paraId="7A7BA4B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1.313</w:t>
            </w:r>
          </w:p>
        </w:tc>
        <w:tc>
          <w:tcPr>
            <w:tcW w:w="1180" w:type="dxa"/>
          </w:tcPr>
          <w:p w14:paraId="746C390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899B4EA" w14:textId="77777777" w:rsidTr="001176FB">
        <w:trPr>
          <w:trHeight w:val="241"/>
        </w:trPr>
        <w:tc>
          <w:tcPr>
            <w:tcW w:w="1180" w:type="dxa"/>
          </w:tcPr>
          <w:p w14:paraId="039CBB88"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MI4</w:t>
            </w:r>
          </w:p>
        </w:tc>
        <w:tc>
          <w:tcPr>
            <w:tcW w:w="1540" w:type="dxa"/>
          </w:tcPr>
          <w:p w14:paraId="2ED2F44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6.04</w:t>
            </w:r>
          </w:p>
        </w:tc>
        <w:tc>
          <w:tcPr>
            <w:tcW w:w="1440" w:type="dxa"/>
          </w:tcPr>
          <w:p w14:paraId="6DF2E1A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1.275</w:t>
            </w:r>
          </w:p>
        </w:tc>
        <w:tc>
          <w:tcPr>
            <w:tcW w:w="1180" w:type="dxa"/>
          </w:tcPr>
          <w:p w14:paraId="19C86A1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0ECADC69" w14:textId="77777777" w:rsidTr="001176FB">
        <w:trPr>
          <w:trHeight w:val="250"/>
        </w:trPr>
        <w:tc>
          <w:tcPr>
            <w:tcW w:w="1180" w:type="dxa"/>
          </w:tcPr>
          <w:p w14:paraId="7BBE4B5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MI5</w:t>
            </w:r>
          </w:p>
        </w:tc>
        <w:tc>
          <w:tcPr>
            <w:tcW w:w="1540" w:type="dxa"/>
          </w:tcPr>
          <w:p w14:paraId="4E5C9295"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5.66</w:t>
            </w:r>
          </w:p>
        </w:tc>
        <w:tc>
          <w:tcPr>
            <w:tcW w:w="1440" w:type="dxa"/>
          </w:tcPr>
          <w:p w14:paraId="5070397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1.274</w:t>
            </w:r>
          </w:p>
        </w:tc>
        <w:tc>
          <w:tcPr>
            <w:tcW w:w="1180" w:type="dxa"/>
          </w:tcPr>
          <w:p w14:paraId="7C59742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10576ACF"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2ED910A8"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GI2</w:t>
            </w:r>
          </w:p>
        </w:tc>
        <w:tc>
          <w:tcPr>
            <w:tcW w:w="1540" w:type="dxa"/>
            <w:tcBorders>
              <w:top w:val="single" w:sz="8" w:space="0" w:color="000000"/>
              <w:left w:val="single" w:sz="8" w:space="0" w:color="000000"/>
              <w:bottom w:val="single" w:sz="8" w:space="0" w:color="000000"/>
              <w:right w:val="single" w:sz="8" w:space="0" w:color="000000"/>
            </w:tcBorders>
          </w:tcPr>
          <w:p w14:paraId="5860D2C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5.97</w:t>
            </w:r>
          </w:p>
        </w:tc>
        <w:tc>
          <w:tcPr>
            <w:tcW w:w="1440" w:type="dxa"/>
            <w:tcBorders>
              <w:top w:val="single" w:sz="8" w:space="0" w:color="000000"/>
              <w:left w:val="single" w:sz="8" w:space="0" w:color="000000"/>
              <w:bottom w:val="single" w:sz="8" w:space="0" w:color="000000"/>
              <w:right w:val="single" w:sz="8" w:space="0" w:color="000000"/>
            </w:tcBorders>
          </w:tcPr>
          <w:p w14:paraId="1581E1C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.909</w:t>
            </w:r>
          </w:p>
        </w:tc>
        <w:tc>
          <w:tcPr>
            <w:tcW w:w="1180" w:type="dxa"/>
            <w:tcBorders>
              <w:top w:val="single" w:sz="8" w:space="0" w:color="000000"/>
              <w:left w:val="single" w:sz="8" w:space="0" w:color="000000"/>
              <w:bottom w:val="single" w:sz="8" w:space="0" w:color="000000"/>
              <w:right w:val="single" w:sz="8" w:space="0" w:color="000000"/>
            </w:tcBorders>
          </w:tcPr>
          <w:p w14:paraId="32C024F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0CFAFCB"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04A92E7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GI3</w:t>
            </w:r>
          </w:p>
        </w:tc>
        <w:tc>
          <w:tcPr>
            <w:tcW w:w="1540" w:type="dxa"/>
            <w:tcBorders>
              <w:top w:val="single" w:sz="8" w:space="0" w:color="000000"/>
              <w:left w:val="single" w:sz="8" w:space="0" w:color="000000"/>
              <w:bottom w:val="single" w:sz="8" w:space="0" w:color="000000"/>
              <w:right w:val="single" w:sz="8" w:space="0" w:color="000000"/>
            </w:tcBorders>
          </w:tcPr>
          <w:p w14:paraId="6968459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5.66</w:t>
            </w:r>
          </w:p>
        </w:tc>
        <w:tc>
          <w:tcPr>
            <w:tcW w:w="1440" w:type="dxa"/>
            <w:tcBorders>
              <w:top w:val="single" w:sz="8" w:space="0" w:color="000000"/>
              <w:left w:val="single" w:sz="8" w:space="0" w:color="000000"/>
              <w:bottom w:val="single" w:sz="8" w:space="0" w:color="000000"/>
              <w:right w:val="single" w:sz="8" w:space="0" w:color="000000"/>
            </w:tcBorders>
          </w:tcPr>
          <w:p w14:paraId="6042EB8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.995</w:t>
            </w:r>
          </w:p>
        </w:tc>
        <w:tc>
          <w:tcPr>
            <w:tcW w:w="1180" w:type="dxa"/>
            <w:tcBorders>
              <w:top w:val="single" w:sz="8" w:space="0" w:color="000000"/>
              <w:left w:val="single" w:sz="8" w:space="0" w:color="000000"/>
              <w:bottom w:val="single" w:sz="8" w:space="0" w:color="000000"/>
              <w:right w:val="single" w:sz="8" w:space="0" w:color="000000"/>
            </w:tcBorders>
          </w:tcPr>
          <w:p w14:paraId="025277E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1B56AFE9"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2A97B96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GI4</w:t>
            </w:r>
          </w:p>
        </w:tc>
        <w:tc>
          <w:tcPr>
            <w:tcW w:w="1540" w:type="dxa"/>
            <w:tcBorders>
              <w:top w:val="single" w:sz="8" w:space="0" w:color="000000"/>
              <w:left w:val="single" w:sz="8" w:space="0" w:color="000000"/>
              <w:bottom w:val="single" w:sz="8" w:space="0" w:color="000000"/>
              <w:right w:val="single" w:sz="8" w:space="0" w:color="000000"/>
            </w:tcBorders>
          </w:tcPr>
          <w:p w14:paraId="19B110F8"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5.62</w:t>
            </w:r>
          </w:p>
        </w:tc>
        <w:tc>
          <w:tcPr>
            <w:tcW w:w="1440" w:type="dxa"/>
            <w:tcBorders>
              <w:top w:val="single" w:sz="8" w:space="0" w:color="000000"/>
              <w:left w:val="single" w:sz="8" w:space="0" w:color="000000"/>
              <w:bottom w:val="single" w:sz="8" w:space="0" w:color="000000"/>
              <w:right w:val="single" w:sz="8" w:space="0" w:color="000000"/>
            </w:tcBorders>
          </w:tcPr>
          <w:p w14:paraId="38E4BE6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.936</w:t>
            </w:r>
          </w:p>
        </w:tc>
        <w:tc>
          <w:tcPr>
            <w:tcW w:w="1180" w:type="dxa"/>
            <w:tcBorders>
              <w:top w:val="single" w:sz="8" w:space="0" w:color="000000"/>
              <w:left w:val="single" w:sz="8" w:space="0" w:color="000000"/>
              <w:bottom w:val="single" w:sz="8" w:space="0" w:color="000000"/>
              <w:right w:val="single" w:sz="8" w:space="0" w:color="000000"/>
            </w:tcBorders>
          </w:tcPr>
          <w:p w14:paraId="3A6A4E9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A097415"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67A72D1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CB1</w:t>
            </w:r>
          </w:p>
        </w:tc>
        <w:tc>
          <w:tcPr>
            <w:tcW w:w="1540" w:type="dxa"/>
            <w:tcBorders>
              <w:top w:val="single" w:sz="8" w:space="0" w:color="000000"/>
              <w:left w:val="single" w:sz="8" w:space="0" w:color="000000"/>
              <w:bottom w:val="single" w:sz="8" w:space="0" w:color="000000"/>
              <w:right w:val="single" w:sz="8" w:space="0" w:color="000000"/>
            </w:tcBorders>
          </w:tcPr>
          <w:p w14:paraId="13790AE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6.27</w:t>
            </w:r>
          </w:p>
        </w:tc>
        <w:tc>
          <w:tcPr>
            <w:tcW w:w="1440" w:type="dxa"/>
            <w:tcBorders>
              <w:top w:val="single" w:sz="8" w:space="0" w:color="000000"/>
              <w:left w:val="single" w:sz="8" w:space="0" w:color="000000"/>
              <w:bottom w:val="single" w:sz="8" w:space="0" w:color="000000"/>
              <w:right w:val="single" w:sz="8" w:space="0" w:color="000000"/>
            </w:tcBorders>
          </w:tcPr>
          <w:p w14:paraId="25A4AB1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.850</w:t>
            </w:r>
          </w:p>
        </w:tc>
        <w:tc>
          <w:tcPr>
            <w:tcW w:w="1180" w:type="dxa"/>
            <w:tcBorders>
              <w:top w:val="single" w:sz="8" w:space="0" w:color="000000"/>
              <w:left w:val="single" w:sz="8" w:space="0" w:color="000000"/>
              <w:bottom w:val="single" w:sz="8" w:space="0" w:color="000000"/>
              <w:right w:val="single" w:sz="8" w:space="0" w:color="000000"/>
            </w:tcBorders>
          </w:tcPr>
          <w:p w14:paraId="39457E4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5A239724"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17B715C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CB2</w:t>
            </w:r>
          </w:p>
        </w:tc>
        <w:tc>
          <w:tcPr>
            <w:tcW w:w="1540" w:type="dxa"/>
            <w:tcBorders>
              <w:top w:val="single" w:sz="8" w:space="0" w:color="000000"/>
              <w:left w:val="single" w:sz="8" w:space="0" w:color="000000"/>
              <w:bottom w:val="single" w:sz="8" w:space="0" w:color="000000"/>
              <w:right w:val="single" w:sz="8" w:space="0" w:color="000000"/>
            </w:tcBorders>
          </w:tcPr>
          <w:p w14:paraId="65CA7BE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6.12</w:t>
            </w:r>
          </w:p>
        </w:tc>
        <w:tc>
          <w:tcPr>
            <w:tcW w:w="1440" w:type="dxa"/>
            <w:tcBorders>
              <w:top w:val="single" w:sz="8" w:space="0" w:color="000000"/>
              <w:left w:val="single" w:sz="8" w:space="0" w:color="000000"/>
              <w:bottom w:val="single" w:sz="8" w:space="0" w:color="000000"/>
              <w:right w:val="single" w:sz="8" w:space="0" w:color="000000"/>
            </w:tcBorders>
          </w:tcPr>
          <w:p w14:paraId="24014C1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.818</w:t>
            </w:r>
          </w:p>
        </w:tc>
        <w:tc>
          <w:tcPr>
            <w:tcW w:w="1180" w:type="dxa"/>
            <w:tcBorders>
              <w:top w:val="single" w:sz="8" w:space="0" w:color="000000"/>
              <w:left w:val="single" w:sz="8" w:space="0" w:color="000000"/>
              <w:bottom w:val="single" w:sz="8" w:space="0" w:color="000000"/>
              <w:right w:val="single" w:sz="8" w:space="0" w:color="000000"/>
            </w:tcBorders>
          </w:tcPr>
          <w:p w14:paraId="60D157D6"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5A2BB45"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226A173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CB4</w:t>
            </w:r>
          </w:p>
        </w:tc>
        <w:tc>
          <w:tcPr>
            <w:tcW w:w="1540" w:type="dxa"/>
            <w:tcBorders>
              <w:top w:val="single" w:sz="8" w:space="0" w:color="000000"/>
              <w:left w:val="single" w:sz="8" w:space="0" w:color="000000"/>
              <w:bottom w:val="single" w:sz="8" w:space="0" w:color="000000"/>
              <w:right w:val="single" w:sz="8" w:space="0" w:color="000000"/>
            </w:tcBorders>
          </w:tcPr>
          <w:p w14:paraId="5B09A2B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6.26</w:t>
            </w:r>
          </w:p>
        </w:tc>
        <w:tc>
          <w:tcPr>
            <w:tcW w:w="1440" w:type="dxa"/>
            <w:tcBorders>
              <w:top w:val="single" w:sz="8" w:space="0" w:color="000000"/>
              <w:left w:val="single" w:sz="8" w:space="0" w:color="000000"/>
              <w:bottom w:val="single" w:sz="8" w:space="0" w:color="000000"/>
              <w:right w:val="single" w:sz="8" w:space="0" w:color="000000"/>
            </w:tcBorders>
          </w:tcPr>
          <w:p w14:paraId="1BB3815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.803</w:t>
            </w:r>
          </w:p>
        </w:tc>
        <w:tc>
          <w:tcPr>
            <w:tcW w:w="1180" w:type="dxa"/>
            <w:tcBorders>
              <w:top w:val="single" w:sz="8" w:space="0" w:color="000000"/>
              <w:left w:val="single" w:sz="8" w:space="0" w:color="000000"/>
              <w:bottom w:val="single" w:sz="8" w:space="0" w:color="000000"/>
              <w:right w:val="single" w:sz="8" w:space="0" w:color="000000"/>
            </w:tcBorders>
          </w:tcPr>
          <w:p w14:paraId="50750DE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50C0C362"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3EF71EE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lastRenderedPageBreak/>
              <w:t>SN2</w:t>
            </w:r>
          </w:p>
        </w:tc>
        <w:tc>
          <w:tcPr>
            <w:tcW w:w="1540" w:type="dxa"/>
            <w:tcBorders>
              <w:top w:val="single" w:sz="8" w:space="0" w:color="000000"/>
              <w:left w:val="single" w:sz="8" w:space="0" w:color="000000"/>
              <w:bottom w:val="single" w:sz="8" w:space="0" w:color="000000"/>
              <w:right w:val="single" w:sz="8" w:space="0" w:color="000000"/>
            </w:tcBorders>
          </w:tcPr>
          <w:p w14:paraId="296A7AA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5.84</w:t>
            </w:r>
          </w:p>
        </w:tc>
        <w:tc>
          <w:tcPr>
            <w:tcW w:w="1440" w:type="dxa"/>
            <w:tcBorders>
              <w:top w:val="single" w:sz="8" w:space="0" w:color="000000"/>
              <w:left w:val="single" w:sz="8" w:space="0" w:color="000000"/>
              <w:bottom w:val="single" w:sz="8" w:space="0" w:color="000000"/>
              <w:right w:val="single" w:sz="8" w:space="0" w:color="000000"/>
            </w:tcBorders>
          </w:tcPr>
          <w:p w14:paraId="74EF817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1.145</w:t>
            </w:r>
          </w:p>
        </w:tc>
        <w:tc>
          <w:tcPr>
            <w:tcW w:w="1180" w:type="dxa"/>
            <w:tcBorders>
              <w:top w:val="single" w:sz="8" w:space="0" w:color="000000"/>
              <w:left w:val="single" w:sz="8" w:space="0" w:color="000000"/>
              <w:bottom w:val="single" w:sz="8" w:space="0" w:color="000000"/>
              <w:right w:val="single" w:sz="8" w:space="0" w:color="000000"/>
            </w:tcBorders>
          </w:tcPr>
          <w:p w14:paraId="2346087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12EF89B0"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0E1458E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SN3</w:t>
            </w:r>
          </w:p>
        </w:tc>
        <w:tc>
          <w:tcPr>
            <w:tcW w:w="1540" w:type="dxa"/>
            <w:tcBorders>
              <w:top w:val="single" w:sz="8" w:space="0" w:color="000000"/>
              <w:left w:val="single" w:sz="8" w:space="0" w:color="000000"/>
              <w:bottom w:val="single" w:sz="8" w:space="0" w:color="000000"/>
              <w:right w:val="single" w:sz="8" w:space="0" w:color="000000"/>
            </w:tcBorders>
          </w:tcPr>
          <w:p w14:paraId="3DA24DC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5.87</w:t>
            </w:r>
          </w:p>
        </w:tc>
        <w:tc>
          <w:tcPr>
            <w:tcW w:w="1440" w:type="dxa"/>
            <w:tcBorders>
              <w:top w:val="single" w:sz="8" w:space="0" w:color="000000"/>
              <w:left w:val="single" w:sz="8" w:space="0" w:color="000000"/>
              <w:bottom w:val="single" w:sz="8" w:space="0" w:color="000000"/>
              <w:right w:val="single" w:sz="8" w:space="0" w:color="000000"/>
            </w:tcBorders>
          </w:tcPr>
          <w:p w14:paraId="168EEBA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1.093</w:t>
            </w:r>
          </w:p>
        </w:tc>
        <w:tc>
          <w:tcPr>
            <w:tcW w:w="1180" w:type="dxa"/>
            <w:tcBorders>
              <w:top w:val="single" w:sz="8" w:space="0" w:color="000000"/>
              <w:left w:val="single" w:sz="8" w:space="0" w:color="000000"/>
              <w:bottom w:val="single" w:sz="8" w:space="0" w:color="000000"/>
              <w:right w:val="single" w:sz="8" w:space="0" w:color="000000"/>
            </w:tcBorders>
          </w:tcPr>
          <w:p w14:paraId="03F2C155"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2437D7FD"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0A81D41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SN4</w:t>
            </w:r>
          </w:p>
        </w:tc>
        <w:tc>
          <w:tcPr>
            <w:tcW w:w="1540" w:type="dxa"/>
            <w:tcBorders>
              <w:top w:val="single" w:sz="8" w:space="0" w:color="000000"/>
              <w:left w:val="single" w:sz="8" w:space="0" w:color="000000"/>
              <w:bottom w:val="single" w:sz="8" w:space="0" w:color="000000"/>
              <w:right w:val="single" w:sz="8" w:space="0" w:color="000000"/>
            </w:tcBorders>
          </w:tcPr>
          <w:p w14:paraId="31B173A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5.88</w:t>
            </w:r>
          </w:p>
        </w:tc>
        <w:tc>
          <w:tcPr>
            <w:tcW w:w="1440" w:type="dxa"/>
            <w:tcBorders>
              <w:top w:val="single" w:sz="8" w:space="0" w:color="000000"/>
              <w:left w:val="single" w:sz="8" w:space="0" w:color="000000"/>
              <w:bottom w:val="single" w:sz="8" w:space="0" w:color="000000"/>
              <w:right w:val="single" w:sz="8" w:space="0" w:color="000000"/>
            </w:tcBorders>
          </w:tcPr>
          <w:p w14:paraId="7FAFBC70"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1.136</w:t>
            </w:r>
          </w:p>
        </w:tc>
        <w:tc>
          <w:tcPr>
            <w:tcW w:w="1180" w:type="dxa"/>
            <w:tcBorders>
              <w:top w:val="single" w:sz="8" w:space="0" w:color="000000"/>
              <w:left w:val="single" w:sz="8" w:space="0" w:color="000000"/>
              <w:bottom w:val="single" w:sz="8" w:space="0" w:color="000000"/>
              <w:right w:val="single" w:sz="8" w:space="0" w:color="000000"/>
            </w:tcBorders>
          </w:tcPr>
          <w:p w14:paraId="13DD19E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0F1222C0"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0D65BE4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A1</w:t>
            </w:r>
          </w:p>
        </w:tc>
        <w:tc>
          <w:tcPr>
            <w:tcW w:w="1540" w:type="dxa"/>
            <w:tcBorders>
              <w:top w:val="single" w:sz="8" w:space="0" w:color="000000"/>
              <w:left w:val="single" w:sz="8" w:space="0" w:color="000000"/>
              <w:bottom w:val="single" w:sz="8" w:space="0" w:color="000000"/>
              <w:right w:val="single" w:sz="8" w:space="0" w:color="000000"/>
            </w:tcBorders>
          </w:tcPr>
          <w:p w14:paraId="1342956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5.98</w:t>
            </w:r>
          </w:p>
        </w:tc>
        <w:tc>
          <w:tcPr>
            <w:tcW w:w="1440" w:type="dxa"/>
            <w:tcBorders>
              <w:top w:val="single" w:sz="8" w:space="0" w:color="000000"/>
              <w:left w:val="single" w:sz="8" w:space="0" w:color="000000"/>
              <w:bottom w:val="single" w:sz="8" w:space="0" w:color="000000"/>
              <w:right w:val="single" w:sz="8" w:space="0" w:color="000000"/>
            </w:tcBorders>
          </w:tcPr>
          <w:p w14:paraId="7C6B16F7"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.971</w:t>
            </w:r>
          </w:p>
        </w:tc>
        <w:tc>
          <w:tcPr>
            <w:tcW w:w="1180" w:type="dxa"/>
            <w:tcBorders>
              <w:top w:val="single" w:sz="8" w:space="0" w:color="000000"/>
              <w:left w:val="single" w:sz="8" w:space="0" w:color="000000"/>
              <w:bottom w:val="single" w:sz="8" w:space="0" w:color="000000"/>
              <w:right w:val="single" w:sz="8" w:space="0" w:color="000000"/>
            </w:tcBorders>
          </w:tcPr>
          <w:p w14:paraId="335CED8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8FF817B"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45CBE22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A2</w:t>
            </w:r>
          </w:p>
        </w:tc>
        <w:tc>
          <w:tcPr>
            <w:tcW w:w="1540" w:type="dxa"/>
            <w:tcBorders>
              <w:top w:val="single" w:sz="8" w:space="0" w:color="000000"/>
              <w:left w:val="single" w:sz="8" w:space="0" w:color="000000"/>
              <w:bottom w:val="single" w:sz="8" w:space="0" w:color="000000"/>
              <w:right w:val="single" w:sz="8" w:space="0" w:color="000000"/>
            </w:tcBorders>
          </w:tcPr>
          <w:p w14:paraId="39AF3002"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5.60</w:t>
            </w:r>
          </w:p>
        </w:tc>
        <w:tc>
          <w:tcPr>
            <w:tcW w:w="1440" w:type="dxa"/>
            <w:tcBorders>
              <w:top w:val="single" w:sz="8" w:space="0" w:color="000000"/>
              <w:left w:val="single" w:sz="8" w:space="0" w:color="000000"/>
              <w:bottom w:val="single" w:sz="8" w:space="0" w:color="000000"/>
              <w:right w:val="single" w:sz="8" w:space="0" w:color="000000"/>
            </w:tcBorders>
          </w:tcPr>
          <w:p w14:paraId="10D187A8"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.915</w:t>
            </w:r>
          </w:p>
        </w:tc>
        <w:tc>
          <w:tcPr>
            <w:tcW w:w="1180" w:type="dxa"/>
            <w:tcBorders>
              <w:top w:val="single" w:sz="8" w:space="0" w:color="000000"/>
              <w:left w:val="single" w:sz="8" w:space="0" w:color="000000"/>
              <w:bottom w:val="single" w:sz="8" w:space="0" w:color="000000"/>
              <w:right w:val="single" w:sz="8" w:space="0" w:color="000000"/>
            </w:tcBorders>
          </w:tcPr>
          <w:p w14:paraId="514E0415"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10E8DA9B"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3D171C15"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A3</w:t>
            </w:r>
          </w:p>
        </w:tc>
        <w:tc>
          <w:tcPr>
            <w:tcW w:w="1540" w:type="dxa"/>
            <w:tcBorders>
              <w:top w:val="single" w:sz="8" w:space="0" w:color="000000"/>
              <w:left w:val="single" w:sz="8" w:space="0" w:color="000000"/>
              <w:bottom w:val="single" w:sz="8" w:space="0" w:color="000000"/>
              <w:right w:val="single" w:sz="8" w:space="0" w:color="000000"/>
            </w:tcBorders>
          </w:tcPr>
          <w:p w14:paraId="3A9D27A6"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6.02</w:t>
            </w:r>
          </w:p>
        </w:tc>
        <w:tc>
          <w:tcPr>
            <w:tcW w:w="1440" w:type="dxa"/>
            <w:tcBorders>
              <w:top w:val="single" w:sz="8" w:space="0" w:color="000000"/>
              <w:left w:val="single" w:sz="8" w:space="0" w:color="000000"/>
              <w:bottom w:val="single" w:sz="8" w:space="0" w:color="000000"/>
              <w:right w:val="single" w:sz="8" w:space="0" w:color="000000"/>
            </w:tcBorders>
          </w:tcPr>
          <w:p w14:paraId="3A06D2D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.933</w:t>
            </w:r>
          </w:p>
        </w:tc>
        <w:tc>
          <w:tcPr>
            <w:tcW w:w="1180" w:type="dxa"/>
            <w:tcBorders>
              <w:top w:val="single" w:sz="8" w:space="0" w:color="000000"/>
              <w:left w:val="single" w:sz="8" w:space="0" w:color="000000"/>
              <w:bottom w:val="single" w:sz="8" w:space="0" w:color="000000"/>
              <w:right w:val="single" w:sz="8" w:space="0" w:color="000000"/>
            </w:tcBorders>
          </w:tcPr>
          <w:p w14:paraId="32D42DA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31C69334"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50172BD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PI1</w:t>
            </w:r>
          </w:p>
        </w:tc>
        <w:tc>
          <w:tcPr>
            <w:tcW w:w="1540" w:type="dxa"/>
            <w:tcBorders>
              <w:top w:val="single" w:sz="8" w:space="0" w:color="000000"/>
              <w:left w:val="single" w:sz="8" w:space="0" w:color="000000"/>
              <w:bottom w:val="single" w:sz="8" w:space="0" w:color="000000"/>
              <w:right w:val="single" w:sz="8" w:space="0" w:color="000000"/>
            </w:tcBorders>
          </w:tcPr>
          <w:p w14:paraId="23F9FEDF"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6.32</w:t>
            </w:r>
          </w:p>
        </w:tc>
        <w:tc>
          <w:tcPr>
            <w:tcW w:w="1440" w:type="dxa"/>
            <w:tcBorders>
              <w:top w:val="single" w:sz="8" w:space="0" w:color="000000"/>
              <w:left w:val="single" w:sz="8" w:space="0" w:color="000000"/>
              <w:bottom w:val="single" w:sz="8" w:space="0" w:color="000000"/>
              <w:right w:val="single" w:sz="8" w:space="0" w:color="000000"/>
            </w:tcBorders>
          </w:tcPr>
          <w:p w14:paraId="48B37F16"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.770</w:t>
            </w:r>
          </w:p>
        </w:tc>
        <w:tc>
          <w:tcPr>
            <w:tcW w:w="1180" w:type="dxa"/>
            <w:tcBorders>
              <w:top w:val="single" w:sz="8" w:space="0" w:color="000000"/>
              <w:left w:val="single" w:sz="8" w:space="0" w:color="000000"/>
              <w:bottom w:val="single" w:sz="8" w:space="0" w:color="000000"/>
              <w:right w:val="single" w:sz="8" w:space="0" w:color="000000"/>
            </w:tcBorders>
          </w:tcPr>
          <w:p w14:paraId="291F532C"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06E6CA5D"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2A0A1206"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PI2</w:t>
            </w:r>
          </w:p>
        </w:tc>
        <w:tc>
          <w:tcPr>
            <w:tcW w:w="1540" w:type="dxa"/>
            <w:tcBorders>
              <w:top w:val="single" w:sz="8" w:space="0" w:color="000000"/>
              <w:left w:val="single" w:sz="8" w:space="0" w:color="000000"/>
              <w:bottom w:val="single" w:sz="8" w:space="0" w:color="000000"/>
              <w:right w:val="single" w:sz="8" w:space="0" w:color="000000"/>
            </w:tcBorders>
          </w:tcPr>
          <w:p w14:paraId="5F624BBE"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6.26</w:t>
            </w:r>
          </w:p>
        </w:tc>
        <w:tc>
          <w:tcPr>
            <w:tcW w:w="1440" w:type="dxa"/>
            <w:tcBorders>
              <w:top w:val="single" w:sz="8" w:space="0" w:color="000000"/>
              <w:left w:val="single" w:sz="8" w:space="0" w:color="000000"/>
              <w:bottom w:val="single" w:sz="8" w:space="0" w:color="000000"/>
              <w:right w:val="single" w:sz="8" w:space="0" w:color="000000"/>
            </w:tcBorders>
          </w:tcPr>
          <w:p w14:paraId="59009083"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.816</w:t>
            </w:r>
          </w:p>
        </w:tc>
        <w:tc>
          <w:tcPr>
            <w:tcW w:w="1180" w:type="dxa"/>
            <w:tcBorders>
              <w:top w:val="single" w:sz="8" w:space="0" w:color="000000"/>
              <w:left w:val="single" w:sz="8" w:space="0" w:color="000000"/>
              <w:bottom w:val="single" w:sz="8" w:space="0" w:color="000000"/>
              <w:right w:val="single" w:sz="8" w:space="0" w:color="000000"/>
            </w:tcBorders>
          </w:tcPr>
          <w:p w14:paraId="05B4DF4A"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r w:rsidR="001176FB" w:rsidRPr="001F768B" w14:paraId="60652EEB" w14:textId="77777777" w:rsidTr="001176FB">
        <w:trPr>
          <w:trHeight w:val="250"/>
        </w:trPr>
        <w:tc>
          <w:tcPr>
            <w:tcW w:w="1180" w:type="dxa"/>
            <w:tcBorders>
              <w:top w:val="single" w:sz="8" w:space="0" w:color="000000"/>
              <w:left w:val="single" w:sz="8" w:space="0" w:color="000000"/>
              <w:bottom w:val="single" w:sz="8" w:space="0" w:color="000000"/>
              <w:right w:val="single" w:sz="8" w:space="0" w:color="000000"/>
            </w:tcBorders>
          </w:tcPr>
          <w:p w14:paraId="5EEE1944"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PI3</w:t>
            </w:r>
          </w:p>
        </w:tc>
        <w:tc>
          <w:tcPr>
            <w:tcW w:w="1540" w:type="dxa"/>
            <w:tcBorders>
              <w:top w:val="single" w:sz="8" w:space="0" w:color="000000"/>
              <w:left w:val="single" w:sz="8" w:space="0" w:color="000000"/>
              <w:bottom w:val="single" w:sz="8" w:space="0" w:color="000000"/>
              <w:right w:val="single" w:sz="8" w:space="0" w:color="000000"/>
            </w:tcBorders>
          </w:tcPr>
          <w:p w14:paraId="6F4C2A7B"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6.25</w:t>
            </w:r>
          </w:p>
        </w:tc>
        <w:tc>
          <w:tcPr>
            <w:tcW w:w="1440" w:type="dxa"/>
            <w:tcBorders>
              <w:top w:val="single" w:sz="8" w:space="0" w:color="000000"/>
              <w:left w:val="single" w:sz="8" w:space="0" w:color="000000"/>
              <w:bottom w:val="single" w:sz="8" w:space="0" w:color="000000"/>
              <w:right w:val="single" w:sz="8" w:space="0" w:color="000000"/>
            </w:tcBorders>
          </w:tcPr>
          <w:p w14:paraId="58069649"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.931</w:t>
            </w:r>
          </w:p>
        </w:tc>
        <w:tc>
          <w:tcPr>
            <w:tcW w:w="1180" w:type="dxa"/>
            <w:tcBorders>
              <w:top w:val="single" w:sz="8" w:space="0" w:color="000000"/>
              <w:left w:val="single" w:sz="8" w:space="0" w:color="000000"/>
              <w:bottom w:val="single" w:sz="8" w:space="0" w:color="000000"/>
              <w:right w:val="single" w:sz="8" w:space="0" w:color="000000"/>
            </w:tcBorders>
          </w:tcPr>
          <w:p w14:paraId="0FC0540D" w14:textId="77777777" w:rsidR="001176FB" w:rsidRPr="001F768B" w:rsidRDefault="001176FB" w:rsidP="00E1757F">
            <w:pPr>
              <w:spacing w:after="0" w:line="240" w:lineRule="auto"/>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263</w:t>
            </w:r>
          </w:p>
        </w:tc>
      </w:tr>
    </w:tbl>
    <w:p w14:paraId="53CB6507" w14:textId="77777777" w:rsidR="001176FB" w:rsidRDefault="001176FB" w:rsidP="00E1757F">
      <w:pPr>
        <w:spacing w:after="0" w:line="240" w:lineRule="auto"/>
        <w:jc w:val="both"/>
        <w:rPr>
          <w:rFonts w:ascii="Times New Roman" w:hAnsi="Times New Roman" w:cs="Times New Roman"/>
          <w:bCs/>
          <w:i w:val="0"/>
          <w:sz w:val="22"/>
          <w:szCs w:val="22"/>
        </w:rPr>
      </w:pPr>
    </w:p>
    <w:p w14:paraId="39F6AF76" w14:textId="3B144FEF" w:rsidR="00E1757F" w:rsidRDefault="001176FB" w:rsidP="00E1757F">
      <w:pPr>
        <w:spacing w:after="0" w:line="240" w:lineRule="auto"/>
        <w:jc w:val="both"/>
        <w:rPr>
          <w:rFonts w:ascii="Times New Roman" w:hAnsi="Times New Roman" w:cs="Times New Roman"/>
          <w:b/>
          <w:bCs/>
          <w:i w:val="0"/>
          <w:sz w:val="22"/>
          <w:szCs w:val="22"/>
          <w:lang w:val="id"/>
        </w:rPr>
      </w:pPr>
      <w:r w:rsidRPr="001F768B">
        <w:rPr>
          <w:rFonts w:ascii="Times New Roman" w:hAnsi="Times New Roman" w:cs="Times New Roman"/>
          <w:bCs/>
          <w:i w:val="0"/>
          <w:sz w:val="22"/>
          <w:szCs w:val="22"/>
          <w:lang w:val="id"/>
        </w:rPr>
        <w:t xml:space="preserve">Jika mengacu pada skala likert dimana angka 1 menunjukkan sangat tidak setuju dan angka 7 menunjukkan sangat setuju, hasil dari tabel </w:t>
      </w:r>
      <w:r w:rsidR="00822605" w:rsidRPr="00822605">
        <w:rPr>
          <w:rFonts w:ascii="Times New Roman" w:hAnsi="Times New Roman" w:cs="Times New Roman"/>
          <w:bCs/>
          <w:i w:val="0"/>
          <w:iCs w:val="0"/>
          <w:sz w:val="22"/>
          <w:szCs w:val="22"/>
          <w:lang w:val="id"/>
        </w:rPr>
        <w:t>di atas</w:t>
      </w:r>
      <w:r w:rsidRPr="001F768B">
        <w:rPr>
          <w:rFonts w:ascii="Times New Roman" w:hAnsi="Times New Roman" w:cs="Times New Roman"/>
          <w:bCs/>
          <w:i w:val="0"/>
          <w:sz w:val="22"/>
          <w:szCs w:val="22"/>
          <w:lang w:val="id"/>
        </w:rPr>
        <w:t xml:space="preserve"> menunjukkan nilai </w:t>
      </w:r>
      <w:r w:rsidRPr="001F768B">
        <w:rPr>
          <w:rFonts w:ascii="Times New Roman" w:hAnsi="Times New Roman" w:cs="Times New Roman"/>
          <w:bCs/>
          <w:sz w:val="22"/>
          <w:szCs w:val="22"/>
          <w:lang w:val="id"/>
        </w:rPr>
        <w:t xml:space="preserve">mean </w:t>
      </w:r>
      <w:r w:rsidRPr="001F768B">
        <w:rPr>
          <w:rFonts w:ascii="Times New Roman" w:hAnsi="Times New Roman" w:cs="Times New Roman"/>
          <w:bCs/>
          <w:i w:val="0"/>
          <w:sz w:val="22"/>
          <w:szCs w:val="22"/>
          <w:lang w:val="id"/>
        </w:rPr>
        <w:t xml:space="preserve">setiap variabel indikator memiliki angka lebih besar dari 5 (Cukup Setuju), sehingga dapat disimpulkan bahwa seluruh variabel indikator pada kuesioner sudah cukup disetujui oleh responden. Sedangkan, nilai </w:t>
      </w:r>
      <w:r w:rsidRPr="001F768B">
        <w:rPr>
          <w:rFonts w:ascii="Times New Roman" w:hAnsi="Times New Roman" w:cs="Times New Roman"/>
          <w:bCs/>
          <w:sz w:val="22"/>
          <w:szCs w:val="22"/>
          <w:lang w:val="id"/>
        </w:rPr>
        <w:t xml:space="preserve">mean </w:t>
      </w:r>
      <w:r w:rsidRPr="001F768B">
        <w:rPr>
          <w:rFonts w:ascii="Times New Roman" w:hAnsi="Times New Roman" w:cs="Times New Roman"/>
          <w:bCs/>
          <w:i w:val="0"/>
          <w:sz w:val="22"/>
          <w:szCs w:val="22"/>
          <w:lang w:val="id"/>
        </w:rPr>
        <w:t>tertinggi pada penelitian ini ada pada variabel indikator PI1 (6.32) dan diikuti oleh CB1 (6.27).</w:t>
      </w:r>
    </w:p>
    <w:p w14:paraId="27E5C8FA" w14:textId="2606956A" w:rsidR="00E1757F" w:rsidRPr="001F768B" w:rsidRDefault="001176FB"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Hasil uji hipotesis menyatakan bahwa H1 diterima, maka pengaruh media memiliki pengaruh yang signifikan dan positif terhadap variabel norma subjektif produk kecantikan di Indonesia. Hal ini sejalan dengan landasan teori yang mengatakan bahwa media sangat mempengaruhi persepsi norma subjektif konsumen (Husin et al., 2016; Feiz et al., 2013; Han dan Cheng, 2020). Pengaruh tersebut dapat terjadi</w:t>
      </w:r>
      <w:r w:rsidR="00E1757F">
        <w:rPr>
          <w:rFonts w:ascii="Times New Roman" w:hAnsi="Times New Roman" w:cs="Times New Roman"/>
          <w:b/>
          <w:bCs/>
          <w:i w:val="0"/>
          <w:sz w:val="22"/>
          <w:szCs w:val="22"/>
        </w:rPr>
        <w:t xml:space="preserve"> </w:t>
      </w:r>
      <w:r w:rsidR="00E1757F" w:rsidRPr="001F768B">
        <w:rPr>
          <w:rFonts w:ascii="Times New Roman" w:hAnsi="Times New Roman" w:cs="Times New Roman"/>
          <w:bCs/>
          <w:i w:val="0"/>
          <w:sz w:val="22"/>
          <w:szCs w:val="22"/>
          <w:lang w:val="id"/>
        </w:rPr>
        <w:t>karena tingkat konsumsi media di Indonesia yang tinggi, terutama pada generasi Y yang menjadi target dari penelitian ini (Bento et al., 2018).</w:t>
      </w:r>
    </w:p>
    <w:p w14:paraId="39C793C0" w14:textId="387C095D" w:rsidR="00E1757F" w:rsidRPr="001F768B" w:rsidRDefault="00E1757F"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Lalu, pengaruh kelompok memiliki pengaruh yang positif juga terhadap norma subjektif produk kecantikan di Indonesia dan H2 diterima. Hal tersebut sesuai dengan landasan teori dimana pengaruh dari kelompok menciptakan tekanan dan membentuk norma subjektif pada konsumen (Gunawan dan Huarng, 2015).Masyarakat Indonesia cenderung memperhatikan norma yang harus dipatuhi yang mengakibatkan tuntutan kelompok tersebut tertanam dalam pengambilan keputusan individu (Budiman dan Wijaya, 2014).</w:t>
      </w:r>
    </w:p>
    <w:p w14:paraId="5FDB91A0" w14:textId="29A1D7B8" w:rsidR="00E1757F" w:rsidRDefault="00E1757F" w:rsidP="00E1757F">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Selanjutnya,</w:t>
      </w:r>
      <w:r>
        <w:rPr>
          <w:rFonts w:ascii="Times New Roman" w:hAnsi="Times New Roman" w:cs="Times New Roman"/>
          <w:bCs/>
          <w:i w:val="0"/>
          <w:sz w:val="22"/>
          <w:szCs w:val="22"/>
        </w:rPr>
        <w:t xml:space="preserve"> </w:t>
      </w:r>
      <w:r w:rsidRPr="001F768B">
        <w:rPr>
          <w:rFonts w:ascii="Times New Roman" w:hAnsi="Times New Roman" w:cs="Times New Roman"/>
          <w:bCs/>
          <w:i w:val="0"/>
          <w:sz w:val="22"/>
          <w:szCs w:val="22"/>
          <w:lang w:val="id"/>
        </w:rPr>
        <w:t xml:space="preserve">keyakinan kognitif memiliki pengaruh yang positif terhadap sikap Gen Y Indonesia terhadap produk kecantikan dan H3a diterima. Maka, penelitian ini menemukan bahwa keyakinan kognitif seorang individu memakai produk </w:t>
      </w:r>
      <w:r w:rsidR="005B2091" w:rsidRPr="005B2091">
        <w:rPr>
          <w:rFonts w:ascii="Times New Roman" w:hAnsi="Times New Roman" w:cs="Times New Roman"/>
          <w:bCs/>
          <w:sz w:val="22"/>
          <w:szCs w:val="22"/>
          <w:lang w:val="id"/>
        </w:rPr>
        <w:t>make-up</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dapat meningkatkan penampilan mereka, dapat mempengaruhi sikap mereka mengenai produk </w:t>
      </w:r>
      <w:r w:rsidR="005B2091" w:rsidRPr="005B2091">
        <w:rPr>
          <w:rFonts w:ascii="Times New Roman" w:hAnsi="Times New Roman" w:cs="Times New Roman"/>
          <w:bCs/>
          <w:sz w:val="22"/>
          <w:szCs w:val="22"/>
          <w:lang w:val="id"/>
        </w:rPr>
        <w:t>make-up</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tersebut secara positif. Hal ini sesuai dengan teori yang dikemukakan oleh Martinez et al. (2013) yang menyatakan bahwa keyakinan kognitif mempengaruhi sikap konsumen. Lalu, keyakinan kognitif memiliki pengaruh yang positif terhadap norma subjektif dan H3b diterima. Penelitian oleh Sepulveda (2019) juga menemukan bahwa dengan memilih untuk tidak memakai riasan atau </w:t>
      </w:r>
      <w:r w:rsidR="005B2091" w:rsidRPr="005B2091">
        <w:rPr>
          <w:rFonts w:ascii="Times New Roman" w:hAnsi="Times New Roman" w:cs="Times New Roman"/>
          <w:bCs/>
          <w:sz w:val="22"/>
          <w:szCs w:val="22"/>
          <w:lang w:val="id"/>
        </w:rPr>
        <w:t>make-up</w:t>
      </w:r>
      <w:r w:rsidRPr="001F768B">
        <w:rPr>
          <w:rFonts w:ascii="Times New Roman" w:hAnsi="Times New Roman" w:cs="Times New Roman"/>
          <w:bCs/>
          <w:i w:val="0"/>
          <w:sz w:val="22"/>
          <w:szCs w:val="22"/>
          <w:lang w:val="id"/>
        </w:rPr>
        <w:t>, perempuan dianggap bertentangan dengan norma sosial. Pernyataan tersebut mendukung temuan pada penelitian ini yang menemukan bahwa keyakinan kognitif berpengaruh secara positif dan signifikan pada norma subjektif.</w:t>
      </w:r>
    </w:p>
    <w:p w14:paraId="679152FE" w14:textId="77777777" w:rsidR="00674F1C" w:rsidRDefault="00674F1C" w:rsidP="00E1757F">
      <w:pPr>
        <w:spacing w:after="0" w:line="240" w:lineRule="auto"/>
        <w:jc w:val="both"/>
        <w:rPr>
          <w:rFonts w:ascii="Times New Roman" w:hAnsi="Times New Roman" w:cs="Times New Roman"/>
          <w:bCs/>
          <w:i w:val="0"/>
          <w:iCs w:val="0"/>
          <w:sz w:val="22"/>
          <w:szCs w:val="22"/>
          <w:lang w:val="id-ID"/>
        </w:rPr>
      </w:pPr>
    </w:p>
    <w:p w14:paraId="296B6B56" w14:textId="5A436BF4" w:rsidR="00E1757F" w:rsidRPr="00E65F33" w:rsidRDefault="00E1757F" w:rsidP="00E1757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 xml:space="preserve">PENUTUP </w:t>
      </w:r>
    </w:p>
    <w:p w14:paraId="1901829C" w14:textId="77777777" w:rsidR="00E1757F" w:rsidRPr="00FD5BDB" w:rsidRDefault="00E1757F" w:rsidP="00E1757F">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0F79F78A" w14:textId="0382D757" w:rsidR="00E1757F" w:rsidRDefault="00E1757F" w:rsidP="00CE2D42">
      <w:pPr>
        <w:pStyle w:val="BodyText"/>
        <w:spacing w:after="0" w:line="240" w:lineRule="auto"/>
        <w:ind w:firstLine="720"/>
        <w:jc w:val="both"/>
        <w:rPr>
          <w:rFonts w:ascii="Times New Roman" w:hAnsi="Times New Roman" w:cs="Times New Roman"/>
          <w:bCs/>
          <w:i w:val="0"/>
          <w:iCs w:val="0"/>
          <w:sz w:val="22"/>
          <w:szCs w:val="22"/>
          <w:lang w:val="id-ID"/>
        </w:rPr>
      </w:pPr>
      <w:r w:rsidRPr="005C5A3F">
        <w:rPr>
          <w:rFonts w:ascii="Times New Roman" w:hAnsi="Times New Roman" w:cs="Times New Roman"/>
          <w:bCs/>
          <w:i w:val="0"/>
          <w:iCs w:val="0"/>
          <w:sz w:val="22"/>
          <w:szCs w:val="22"/>
          <w:lang w:val="id-ID"/>
        </w:rPr>
        <w:t xml:space="preserve">Pertama, penelitian ini dilakukan setelah adanya pandemi COVID-19 yang membuat prioritas konsumen dalam berbelanja mulai berubah dan lebih mementingkan kebutuhan pokok (Rakuten Insight, 2020). Lalu, bedanya konteks wilayah yang diteliti menemukan bahwa walaupun sikap seorang individu terhadap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sudah positif, belum tentu menjamin niat beli mereka untuk membeli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Hasil penelitian ini didukung oleh penelitian di Indonesia sebelumnya dengan perbedaan konteks mengenai green products yang menemukan bahwa sikap tidak memiliki pengaruh yang signifikan terhadap niat beli (Juliantari et al., 2019). Sebaliknya, studi ini menemukan bahwa norma subjektif berpengaruh secara positif terhadap sikap Gen Y Indonesia terhadap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dan H5a diterima. Hasil ini sesuai dengan penemuan Bagozzi et al. (2001) yang juga menyatakan bahwa norma subjektif atau harapan orang lain dapat memengaruhi sikap seseorang dalam bertindak. Terakhir, hasil penelitian juga menunjukkan bahwa norma subjektif tidak memberikan pengaruh yang positif terhadap niat beli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di Indonesia.</w:t>
      </w:r>
      <w:r w:rsidR="005C5A3F" w:rsidRPr="005C5A3F">
        <w:rPr>
          <w:rFonts w:ascii="Times New Roman" w:hAnsi="Times New Roman" w:cs="Times New Roman"/>
          <w:bCs/>
          <w:i w:val="0"/>
          <w:iCs w:val="0"/>
          <w:sz w:val="22"/>
          <w:szCs w:val="22"/>
        </w:rPr>
        <w:t xml:space="preserve"> </w:t>
      </w:r>
      <w:r w:rsidRPr="005C5A3F">
        <w:rPr>
          <w:rFonts w:ascii="Times New Roman" w:hAnsi="Times New Roman" w:cs="Times New Roman"/>
          <w:bCs/>
          <w:i w:val="0"/>
          <w:iCs w:val="0"/>
          <w:sz w:val="22"/>
          <w:szCs w:val="22"/>
          <w:lang w:val="id-ID"/>
        </w:rPr>
        <w:t xml:space="preserve">Hasil tersebut berbeda dengan berbagai studi terkait kosmetik yang telah menemukan bahwa norma subjektif mempengaruhi niat beli konsumen secara signifikan (Kim dan Chung, 2011; Wang dan Polsaram, 2012; Gilitwala dan Nag, 2021).Walaupun demikian, perbedaan ini dapat terjadi karena adanya perbedaan konteks penelitian dimana penelitian ini dilakukan di Indonesia dan adanya varietas pekerjaan responden yang bukan hanya seorang mahasiswa seperti penelitian sebelumnya yaitu Chang (1998) yang dapat diartikan bahwa responden penelitian ini sudah cukup mandiri dalam proses pembelian tanpa memerlukan persetujuan dari orang terdekatnya. Ditambah lagi adanya perbedaan konteks pada penelitian sebelumnya misalnya penelitian oleh Gilitwala dan Nag (2021) yang meneliti </w:t>
      </w:r>
      <w:r w:rsidRPr="005C5A3F">
        <w:rPr>
          <w:rFonts w:ascii="Times New Roman" w:hAnsi="Times New Roman" w:cs="Times New Roman"/>
          <w:bCs/>
          <w:i w:val="0"/>
          <w:iCs w:val="0"/>
          <w:sz w:val="22"/>
          <w:szCs w:val="22"/>
          <w:lang w:val="id-ID"/>
        </w:rPr>
        <w:lastRenderedPageBreak/>
        <w:t xml:space="preserve">high end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atau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kelas atas bukan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secara general yang memerlukan persetujuan dari orang penting dalam hidupnya dalam proses pembelian. Selain itu, penemuan ini dapat terjadi karena adanya </w:t>
      </w:r>
      <w:r w:rsidR="0034779F" w:rsidRPr="0034779F">
        <w:rPr>
          <w:rFonts w:ascii="Times New Roman" w:hAnsi="Times New Roman" w:cs="Times New Roman"/>
          <w:bCs/>
          <w:sz w:val="22"/>
          <w:szCs w:val="22"/>
          <w:lang w:val="id-ID"/>
        </w:rPr>
        <w:t xml:space="preserve">perceived behavioral control </w:t>
      </w:r>
      <w:r w:rsidRPr="005C5A3F">
        <w:rPr>
          <w:rFonts w:ascii="Times New Roman" w:hAnsi="Times New Roman" w:cs="Times New Roman"/>
          <w:bCs/>
          <w:i w:val="0"/>
          <w:iCs w:val="0"/>
          <w:sz w:val="22"/>
          <w:szCs w:val="22"/>
          <w:lang w:val="id-ID"/>
        </w:rPr>
        <w:t xml:space="preserve">sesuai dengan </w:t>
      </w:r>
      <w:r w:rsidR="0034779F" w:rsidRPr="0034779F">
        <w:rPr>
          <w:rFonts w:ascii="Times New Roman" w:hAnsi="Times New Roman" w:cs="Times New Roman"/>
          <w:bCs/>
          <w:sz w:val="22"/>
          <w:szCs w:val="22"/>
          <w:lang w:val="id-ID"/>
        </w:rPr>
        <w:t xml:space="preserve">Theory Planned Behavior </w:t>
      </w:r>
      <w:r w:rsidRPr="005C5A3F">
        <w:rPr>
          <w:rFonts w:ascii="Times New Roman" w:hAnsi="Times New Roman" w:cs="Times New Roman"/>
          <w:bCs/>
          <w:i w:val="0"/>
          <w:iCs w:val="0"/>
          <w:sz w:val="22"/>
          <w:szCs w:val="22"/>
          <w:lang w:val="id-ID"/>
        </w:rPr>
        <w:t xml:space="preserve">(TPB) yang menjelaskan bahwa kontrol perilaku (perceived behavioral control) yang dirasakan memainkan peran penting dalam </w:t>
      </w:r>
      <w:r w:rsidR="0034779F" w:rsidRPr="0034779F">
        <w:rPr>
          <w:rFonts w:ascii="Times New Roman" w:hAnsi="Times New Roman" w:cs="Times New Roman"/>
          <w:bCs/>
          <w:sz w:val="22"/>
          <w:szCs w:val="22"/>
          <w:lang w:val="id-ID"/>
        </w:rPr>
        <w:t xml:space="preserve">Theory Planned Behavior </w:t>
      </w:r>
      <w:r w:rsidRPr="005C5A3F">
        <w:rPr>
          <w:rFonts w:ascii="Times New Roman" w:hAnsi="Times New Roman" w:cs="Times New Roman"/>
          <w:bCs/>
          <w:i w:val="0"/>
          <w:iCs w:val="0"/>
          <w:sz w:val="22"/>
          <w:szCs w:val="22"/>
          <w:lang w:val="id-ID"/>
        </w:rPr>
        <w:t xml:space="preserve">(Ajzen, 1991). Peneliti berasumsi bahwa adanya peran PBC, yaitu level PBC yang rendah, dalam penelitian ini. Faktor yang dapat menyebabkan </w:t>
      </w:r>
      <w:r w:rsidR="0034779F" w:rsidRPr="0034779F">
        <w:rPr>
          <w:rFonts w:ascii="Times New Roman" w:hAnsi="Times New Roman" w:cs="Times New Roman"/>
          <w:bCs/>
          <w:sz w:val="22"/>
          <w:szCs w:val="22"/>
          <w:lang w:val="id-ID"/>
        </w:rPr>
        <w:t xml:space="preserve">perceived behavioral control </w:t>
      </w:r>
      <w:r w:rsidRPr="005C5A3F">
        <w:rPr>
          <w:rFonts w:ascii="Times New Roman" w:hAnsi="Times New Roman" w:cs="Times New Roman"/>
          <w:bCs/>
          <w:i w:val="0"/>
          <w:iCs w:val="0"/>
          <w:sz w:val="22"/>
          <w:szCs w:val="22"/>
          <w:lang w:val="id-ID"/>
        </w:rPr>
        <w:t xml:space="preserve">(PBC) yang rendah pada konteks penelitian ini dapat berupa kemampuan daya beli responden secara ekonomis untuk membeli produk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xml:space="preserve"> itu sendiri.</w:t>
      </w:r>
    </w:p>
    <w:p w14:paraId="2CE1811D" w14:textId="77777777" w:rsidR="005C5A3F" w:rsidRPr="005C5A3F" w:rsidRDefault="005C5A3F" w:rsidP="00E1757F">
      <w:pPr>
        <w:pStyle w:val="BodyText"/>
        <w:spacing w:after="0" w:line="240" w:lineRule="auto"/>
        <w:jc w:val="both"/>
        <w:rPr>
          <w:rFonts w:ascii="Times New Roman" w:hAnsi="Times New Roman" w:cs="Times New Roman"/>
          <w:bCs/>
          <w:i w:val="0"/>
          <w:iCs w:val="0"/>
          <w:sz w:val="22"/>
          <w:szCs w:val="22"/>
          <w:lang w:val="id-ID"/>
        </w:rPr>
      </w:pPr>
    </w:p>
    <w:p w14:paraId="551A2B12" w14:textId="77777777" w:rsidR="00E1757F" w:rsidRPr="005C5A3F" w:rsidRDefault="00E1757F" w:rsidP="00E1757F">
      <w:pPr>
        <w:pStyle w:val="BodyText"/>
        <w:spacing w:after="0" w:line="240" w:lineRule="auto"/>
        <w:jc w:val="both"/>
        <w:rPr>
          <w:rFonts w:ascii="Times New Roman" w:hAnsi="Times New Roman" w:cs="Times New Roman"/>
          <w:b/>
          <w:i w:val="0"/>
          <w:iCs w:val="0"/>
          <w:sz w:val="24"/>
          <w:szCs w:val="24"/>
          <w:lang w:val="id-ID"/>
        </w:rPr>
      </w:pPr>
      <w:r w:rsidRPr="005C5A3F">
        <w:rPr>
          <w:rFonts w:ascii="Times New Roman" w:hAnsi="Times New Roman" w:cs="Times New Roman"/>
          <w:b/>
          <w:i w:val="0"/>
          <w:iCs w:val="0"/>
          <w:sz w:val="24"/>
          <w:szCs w:val="24"/>
          <w:lang w:val="id-ID"/>
        </w:rPr>
        <w:t>Saran</w:t>
      </w:r>
    </w:p>
    <w:p w14:paraId="58DA9590" w14:textId="03D00B7E" w:rsidR="00674F1C" w:rsidRPr="00CE2D42" w:rsidRDefault="00674F1C" w:rsidP="00CE2D42">
      <w:pPr>
        <w:spacing w:after="0" w:line="240" w:lineRule="auto"/>
        <w:ind w:firstLine="720"/>
        <w:jc w:val="both"/>
        <w:rPr>
          <w:rFonts w:ascii="Times New Roman" w:hAnsi="Times New Roman" w:cs="Times New Roman"/>
          <w:bCs/>
          <w:i w:val="0"/>
          <w:sz w:val="22"/>
          <w:szCs w:val="22"/>
          <w:lang w:val="id"/>
        </w:rPr>
      </w:pPr>
      <w:r w:rsidRPr="001F768B">
        <w:rPr>
          <w:rFonts w:ascii="Times New Roman" w:hAnsi="Times New Roman" w:cs="Times New Roman"/>
          <w:bCs/>
          <w:i w:val="0"/>
          <w:sz w:val="22"/>
          <w:szCs w:val="22"/>
          <w:lang w:val="id"/>
        </w:rPr>
        <w:t xml:space="preserve">Studi ini menemukan bahwa keyakinan kognitif dan niat beli memiliki pengaruh yang positif dan H3c diterima. Maka, keyakinan kognitif seseorang mengenai produk </w:t>
      </w:r>
      <w:r w:rsidR="005B2091" w:rsidRPr="005B2091">
        <w:rPr>
          <w:rFonts w:ascii="Times New Roman" w:hAnsi="Times New Roman" w:cs="Times New Roman"/>
          <w:bCs/>
          <w:sz w:val="22"/>
          <w:szCs w:val="22"/>
          <w:lang w:val="id"/>
        </w:rPr>
        <w:t>make-up</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dapat mempengaruhinya untuk membeli produk </w:t>
      </w:r>
      <w:r w:rsidR="005B2091" w:rsidRPr="005B2091">
        <w:rPr>
          <w:rFonts w:ascii="Times New Roman" w:hAnsi="Times New Roman" w:cs="Times New Roman"/>
          <w:bCs/>
          <w:sz w:val="22"/>
          <w:szCs w:val="22"/>
          <w:lang w:val="id"/>
        </w:rPr>
        <w:t>make-up</w:t>
      </w:r>
      <w:r w:rsidRPr="001F768B">
        <w:rPr>
          <w:rFonts w:ascii="Times New Roman" w:hAnsi="Times New Roman" w:cs="Times New Roman"/>
          <w:bCs/>
          <w:sz w:val="22"/>
          <w:szCs w:val="22"/>
          <w:lang w:val="id"/>
        </w:rPr>
        <w:t xml:space="preserve">. </w:t>
      </w:r>
      <w:r w:rsidRPr="001F768B">
        <w:rPr>
          <w:rFonts w:ascii="Times New Roman" w:hAnsi="Times New Roman" w:cs="Times New Roman"/>
          <w:bCs/>
          <w:i w:val="0"/>
          <w:sz w:val="22"/>
          <w:szCs w:val="22"/>
          <w:lang w:val="id"/>
        </w:rPr>
        <w:t xml:space="preserve">Hal ini selaras dengan temuan Till dan Busler (2000) yang menyatakan adanya pengaruh positif antara keyakinan kognitif dengan niat beli salah satu produk kecantikan yaitu </w:t>
      </w:r>
      <w:r w:rsidR="0034779F" w:rsidRPr="0034779F">
        <w:rPr>
          <w:rFonts w:ascii="Times New Roman" w:hAnsi="Times New Roman" w:cs="Times New Roman"/>
          <w:bCs/>
          <w:sz w:val="22"/>
          <w:szCs w:val="22"/>
          <w:lang w:val="id"/>
        </w:rPr>
        <w:t>cologne</w:t>
      </w:r>
      <w:r w:rsidRPr="001F768B">
        <w:rPr>
          <w:rFonts w:ascii="Times New Roman" w:hAnsi="Times New Roman" w:cs="Times New Roman"/>
          <w:bCs/>
          <w:i w:val="0"/>
          <w:sz w:val="22"/>
          <w:szCs w:val="22"/>
          <w:lang w:val="id"/>
        </w:rPr>
        <w:t>.</w:t>
      </w:r>
      <w:r w:rsidR="00CE2D42">
        <w:rPr>
          <w:rFonts w:ascii="Times New Roman" w:hAnsi="Times New Roman" w:cs="Times New Roman"/>
          <w:bCs/>
          <w:i w:val="0"/>
          <w:sz w:val="22"/>
          <w:szCs w:val="22"/>
        </w:rPr>
        <w:t xml:space="preserve"> </w:t>
      </w:r>
      <w:r w:rsidRPr="005C5A3F">
        <w:rPr>
          <w:rFonts w:ascii="Times New Roman" w:hAnsi="Times New Roman" w:cs="Times New Roman"/>
          <w:bCs/>
          <w:i w:val="0"/>
          <w:iCs w:val="0"/>
          <w:sz w:val="22"/>
          <w:szCs w:val="22"/>
          <w:lang w:val="id-ID"/>
        </w:rPr>
        <w:t>Menariknya, studi ini menemukan bahwa sikap memiliki pengaruh yang tidak signifikan terhadap niat beli dan H4 ditolak.</w:t>
      </w:r>
      <w:r w:rsidR="0034779F">
        <w:rPr>
          <w:rFonts w:ascii="Times New Roman" w:hAnsi="Times New Roman" w:cs="Times New Roman"/>
          <w:bCs/>
          <w:i w:val="0"/>
          <w:iCs w:val="0"/>
          <w:sz w:val="22"/>
          <w:szCs w:val="22"/>
        </w:rPr>
        <w:t xml:space="preserve"> </w:t>
      </w:r>
      <w:r w:rsidRPr="005C5A3F">
        <w:rPr>
          <w:rFonts w:ascii="Times New Roman" w:hAnsi="Times New Roman" w:cs="Times New Roman"/>
          <w:bCs/>
          <w:i w:val="0"/>
          <w:iCs w:val="0"/>
          <w:sz w:val="22"/>
          <w:szCs w:val="22"/>
          <w:lang w:val="id-ID"/>
        </w:rPr>
        <w:t xml:space="preserve">Hasil penelitian ini menunjukkan bahwa sikap tidak menjadi tolak ukur seorang individu berbelanja produk kecantikan khususnya </w:t>
      </w:r>
      <w:r w:rsidR="005B2091" w:rsidRPr="005B2091">
        <w:rPr>
          <w:rFonts w:ascii="Times New Roman" w:hAnsi="Times New Roman" w:cs="Times New Roman"/>
          <w:bCs/>
          <w:sz w:val="22"/>
          <w:szCs w:val="22"/>
          <w:lang w:val="id-ID"/>
        </w:rPr>
        <w:t>make-up</w:t>
      </w:r>
      <w:r w:rsidRPr="005C5A3F">
        <w:rPr>
          <w:rFonts w:ascii="Times New Roman" w:hAnsi="Times New Roman" w:cs="Times New Roman"/>
          <w:bCs/>
          <w:i w:val="0"/>
          <w:iCs w:val="0"/>
          <w:sz w:val="22"/>
          <w:szCs w:val="22"/>
          <w:lang w:val="id-ID"/>
        </w:rPr>
        <w:t>. Penemuan ini tidak sejalan dengan sebuah studi dari Bellman et al. (2009) yang menyatakan bahwa sikap memiliki pengaruh yang positif dengan niat beli konsumen wanita Gen Y di Amerika Serikat.</w:t>
      </w:r>
    </w:p>
    <w:p w14:paraId="75EE0441" w14:textId="77777777" w:rsidR="00E1757F" w:rsidRDefault="00E1757F" w:rsidP="00E1757F">
      <w:pPr>
        <w:spacing w:after="0" w:line="240" w:lineRule="auto"/>
        <w:jc w:val="both"/>
        <w:rPr>
          <w:rFonts w:ascii="Times New Roman" w:hAnsi="Times New Roman" w:cs="Times New Roman"/>
          <w:i w:val="0"/>
          <w:sz w:val="24"/>
          <w:szCs w:val="24"/>
          <w:lang w:val="id-ID"/>
        </w:rPr>
      </w:pPr>
    </w:p>
    <w:p w14:paraId="472621C8" w14:textId="77777777" w:rsidR="00E1757F" w:rsidRPr="00E65F33" w:rsidRDefault="00E1757F" w:rsidP="00E1757F">
      <w:pPr>
        <w:spacing w:after="0" w:line="240" w:lineRule="auto"/>
        <w:jc w:val="both"/>
        <w:rPr>
          <w:rFonts w:ascii="Times New Roman" w:hAnsi="Times New Roman" w:cs="Times New Roman"/>
          <w:i w:val="0"/>
          <w:sz w:val="24"/>
          <w:szCs w:val="24"/>
          <w:lang w:val="id-ID"/>
        </w:rPr>
      </w:pPr>
    </w:p>
    <w:p w14:paraId="1895DB2F" w14:textId="643C802D" w:rsidR="00E1757F" w:rsidRPr="00E1757F" w:rsidRDefault="00E1757F" w:rsidP="00E1757F">
      <w:pPr>
        <w:spacing w:after="0" w:line="240" w:lineRule="auto"/>
        <w:jc w:val="both"/>
        <w:rPr>
          <w:rFonts w:ascii="Times New Roman" w:hAnsi="Times New Roman" w:cs="Times New Roman"/>
          <w:i w:val="0"/>
          <w:iCs w:val="0"/>
          <w:sz w:val="24"/>
          <w:szCs w:val="24"/>
        </w:rPr>
      </w:pPr>
      <w:r>
        <w:rPr>
          <w:rFonts w:ascii="Times New Roman" w:hAnsi="Times New Roman" w:cs="Times New Roman"/>
          <w:b/>
          <w:i w:val="0"/>
          <w:sz w:val="24"/>
          <w:szCs w:val="24"/>
          <w:lang w:val="id-ID"/>
        </w:rPr>
        <w:t>DAFTAR PUSTAKA</w:t>
      </w:r>
      <w:r>
        <w:rPr>
          <w:rFonts w:ascii="Times New Roman" w:hAnsi="Times New Roman" w:cs="Times New Roman"/>
          <w:b/>
          <w:i w:val="0"/>
          <w:sz w:val="24"/>
          <w:szCs w:val="24"/>
        </w:rPr>
        <w:t xml:space="preserve"> </w:t>
      </w:r>
    </w:p>
    <w:p w14:paraId="21B34207" w14:textId="01F2A22C" w:rsidR="00E1757F" w:rsidRPr="001B7C81" w:rsidRDefault="00E1757F" w:rsidP="00674F1C">
      <w:pPr>
        <w:pStyle w:val="p0"/>
        <w:ind w:left="811" w:hanging="811"/>
        <w:jc w:val="both"/>
        <w:rPr>
          <w:sz w:val="22"/>
          <w:szCs w:val="22"/>
        </w:rPr>
      </w:pPr>
      <w:r w:rsidRPr="00674F1C">
        <w:rPr>
          <w:sz w:val="22"/>
          <w:szCs w:val="22"/>
          <w:lang w:val="id-ID"/>
        </w:rPr>
        <w:t>Ajzen, I. (1991). The theory of planned behavior. Organizational behavior and human decision</w:t>
      </w:r>
      <w:r w:rsidRPr="00674F1C">
        <w:rPr>
          <w:sz w:val="22"/>
          <w:szCs w:val="22"/>
        </w:rPr>
        <w:t xml:space="preserve"> </w:t>
      </w:r>
      <w:r w:rsidRPr="00674F1C">
        <w:rPr>
          <w:sz w:val="22"/>
          <w:szCs w:val="22"/>
          <w:lang w:val="id-ID"/>
        </w:rPr>
        <w:t>processes,</w:t>
      </w:r>
      <w:r w:rsidRPr="00674F1C">
        <w:rPr>
          <w:sz w:val="22"/>
          <w:szCs w:val="22"/>
          <w:lang w:val="id-ID"/>
        </w:rPr>
        <w:tab/>
        <w:t>50(2),</w:t>
      </w:r>
      <w:r w:rsidRPr="00674F1C">
        <w:rPr>
          <w:sz w:val="22"/>
          <w:szCs w:val="22"/>
          <w:lang w:val="id-ID"/>
        </w:rPr>
        <w:tab/>
        <w:t>179-211.</w:t>
      </w:r>
      <w:r w:rsidRPr="00674F1C">
        <w:rPr>
          <w:sz w:val="22"/>
          <w:szCs w:val="22"/>
        </w:rPr>
        <w:t xml:space="preserve"> </w:t>
      </w:r>
      <w:hyperlink r:id="rId13" w:history="1">
        <w:r w:rsidR="001B7C81" w:rsidRPr="00E33FA0">
          <w:rPr>
            <w:rStyle w:val="Hyperlink"/>
            <w:sz w:val="22"/>
            <w:szCs w:val="22"/>
            <w:lang w:val="id-ID"/>
          </w:rPr>
          <w:t>https://doi.org/10.1016/0749-5978(91)90020-T</w:t>
        </w:r>
      </w:hyperlink>
      <w:r w:rsidR="001B7C81">
        <w:rPr>
          <w:sz w:val="22"/>
          <w:szCs w:val="22"/>
        </w:rPr>
        <w:t xml:space="preserve"> </w:t>
      </w:r>
    </w:p>
    <w:p w14:paraId="74F8C554" w14:textId="77777777" w:rsidR="00E1757F" w:rsidRPr="00674F1C" w:rsidRDefault="00E1757F" w:rsidP="00674F1C">
      <w:pPr>
        <w:pStyle w:val="p0"/>
        <w:ind w:left="811" w:hanging="811"/>
        <w:jc w:val="both"/>
        <w:rPr>
          <w:sz w:val="22"/>
          <w:szCs w:val="22"/>
          <w:lang w:val="id-ID"/>
        </w:rPr>
      </w:pPr>
      <w:r w:rsidRPr="00674F1C">
        <w:rPr>
          <w:sz w:val="22"/>
          <w:szCs w:val="22"/>
          <w:lang w:val="id-ID"/>
        </w:rPr>
        <w:t>Ajzen, I., &amp; Fishbein, M. (1980). Understanding attitudes and predicting social behavior. Englewood Cliffs, NJ: Prentice-Hall.</w:t>
      </w:r>
    </w:p>
    <w:p w14:paraId="06B72FF7" w14:textId="19C51351" w:rsidR="00E1757F" w:rsidRPr="001B7C81" w:rsidRDefault="00E1757F" w:rsidP="00674F1C">
      <w:pPr>
        <w:pStyle w:val="p0"/>
        <w:ind w:left="811" w:hanging="811"/>
        <w:jc w:val="both"/>
        <w:rPr>
          <w:sz w:val="22"/>
          <w:szCs w:val="22"/>
        </w:rPr>
      </w:pPr>
      <w:r w:rsidRPr="00674F1C">
        <w:rPr>
          <w:sz w:val="22"/>
          <w:szCs w:val="22"/>
          <w:lang w:val="id-ID"/>
        </w:rPr>
        <w:t xml:space="preserve">Alani, J. I., Davis, M. D., &amp; Yiannias, J. A. (2013). Allergy to cosmetics: a literature review. Dermatitis : contact, atopic, occupational, drug, 24(6), 283–290. </w:t>
      </w:r>
      <w:hyperlink r:id="rId14" w:history="1">
        <w:r w:rsidR="001B7C81" w:rsidRPr="00E33FA0">
          <w:rPr>
            <w:rStyle w:val="Hyperlink"/>
            <w:sz w:val="22"/>
            <w:szCs w:val="22"/>
            <w:lang w:val="id-ID"/>
          </w:rPr>
          <w:t>https://doi.org/10.1097/DER.0b013e3182a5d8bc</w:t>
        </w:r>
      </w:hyperlink>
      <w:r w:rsidR="001B7C81">
        <w:rPr>
          <w:sz w:val="22"/>
          <w:szCs w:val="22"/>
        </w:rPr>
        <w:t xml:space="preserve"> </w:t>
      </w:r>
    </w:p>
    <w:p w14:paraId="3CB7C15D" w14:textId="46F8E35E" w:rsidR="00E1757F" w:rsidRPr="001B7C81" w:rsidRDefault="00E1757F" w:rsidP="00674F1C">
      <w:pPr>
        <w:pStyle w:val="p0"/>
        <w:ind w:left="811" w:hanging="811"/>
        <w:jc w:val="both"/>
        <w:rPr>
          <w:sz w:val="22"/>
          <w:szCs w:val="22"/>
        </w:rPr>
      </w:pPr>
      <w:r w:rsidRPr="00674F1C">
        <w:rPr>
          <w:sz w:val="22"/>
          <w:szCs w:val="22"/>
          <w:lang w:val="id-ID"/>
        </w:rPr>
        <w:t xml:space="preserve">Al-Debei, M. M., Akroush, M. N., &amp; Ashouri, M. I. (2015). Consumer attitudes towards online shopping: The effects of trust, perceived benefits, and perceived web quality. Internet Research 2015, 25, 707–733. </w:t>
      </w:r>
      <w:hyperlink r:id="rId15" w:history="1">
        <w:r w:rsidR="001B7C81" w:rsidRPr="00E33FA0">
          <w:rPr>
            <w:rStyle w:val="Hyperlink"/>
            <w:sz w:val="22"/>
            <w:szCs w:val="22"/>
            <w:lang w:val="id-ID"/>
          </w:rPr>
          <w:t>https://doi.org/10.1108/IntR-05-2014-0146</w:t>
        </w:r>
      </w:hyperlink>
      <w:r w:rsidR="001B7C81">
        <w:rPr>
          <w:sz w:val="22"/>
          <w:szCs w:val="22"/>
        </w:rPr>
        <w:t xml:space="preserve"> </w:t>
      </w:r>
    </w:p>
    <w:p w14:paraId="7081F42F" w14:textId="77777777" w:rsidR="00E1757F" w:rsidRPr="00674F1C" w:rsidRDefault="00E1757F" w:rsidP="00674F1C">
      <w:pPr>
        <w:pStyle w:val="p0"/>
        <w:ind w:left="811" w:hanging="811"/>
        <w:jc w:val="both"/>
        <w:rPr>
          <w:sz w:val="22"/>
          <w:szCs w:val="22"/>
          <w:lang w:val="id-ID"/>
        </w:rPr>
      </w:pPr>
      <w:r w:rsidRPr="00674F1C">
        <w:rPr>
          <w:sz w:val="22"/>
          <w:szCs w:val="22"/>
          <w:lang w:val="id-ID"/>
        </w:rPr>
        <w:t>Allport, G. W. (1935). Attitudes. In Murchison (Eds.), Handbook of social psychology 2 (pp. 798–844). Worcester: Clark University Press.</w:t>
      </w:r>
    </w:p>
    <w:p w14:paraId="4481A264" w14:textId="382B12B6" w:rsidR="00E1757F" w:rsidRPr="001B7C81" w:rsidRDefault="00E1757F" w:rsidP="00674F1C">
      <w:pPr>
        <w:pStyle w:val="p0"/>
        <w:ind w:left="811" w:hanging="811"/>
        <w:jc w:val="both"/>
        <w:rPr>
          <w:sz w:val="22"/>
          <w:szCs w:val="22"/>
        </w:rPr>
      </w:pPr>
      <w:r w:rsidRPr="00674F1C">
        <w:rPr>
          <w:sz w:val="22"/>
          <w:szCs w:val="22"/>
          <w:lang w:val="id-ID"/>
        </w:rPr>
        <w:t xml:space="preserve">Al-Swidi, A., Huque, S. M. R., Hafeez, M. H., &amp; Shariff, M. N. M. (2014). The role of subjective norms in theory of planned behavior in the context of organic food consumption. British Food Journal, Vol. 116 No. 10, pp. 1561-1580. </w:t>
      </w:r>
      <w:hyperlink r:id="rId16" w:history="1">
        <w:r w:rsidR="001B7C81" w:rsidRPr="00E33FA0">
          <w:rPr>
            <w:rStyle w:val="Hyperlink"/>
            <w:sz w:val="22"/>
            <w:szCs w:val="22"/>
            <w:lang w:val="id-ID"/>
          </w:rPr>
          <w:t>https://doi.org/10.1108/BFJ-05-2013-0105</w:t>
        </w:r>
      </w:hyperlink>
      <w:r w:rsidR="001B7C81">
        <w:rPr>
          <w:sz w:val="22"/>
          <w:szCs w:val="22"/>
        </w:rPr>
        <w:t xml:space="preserve"> </w:t>
      </w:r>
    </w:p>
    <w:p w14:paraId="3C3F9EC9" w14:textId="61F628A7" w:rsidR="00E1757F" w:rsidRPr="001B7C81" w:rsidRDefault="00E1757F" w:rsidP="00674F1C">
      <w:pPr>
        <w:pStyle w:val="p0"/>
        <w:ind w:left="811" w:hanging="811"/>
        <w:jc w:val="both"/>
        <w:rPr>
          <w:sz w:val="22"/>
          <w:szCs w:val="22"/>
        </w:rPr>
      </w:pPr>
      <w:r w:rsidRPr="00674F1C">
        <w:rPr>
          <w:sz w:val="22"/>
          <w:szCs w:val="22"/>
          <w:lang w:val="id-ID"/>
        </w:rPr>
        <w:t>Argo, J. J. (2020). A contemporary review of three types of social influence in consumer psychology. Consumer Psychology Review, 3(1), 126-140. doi: 10.1002/arcp.1059</w:t>
      </w:r>
      <w:r w:rsidR="001B7C81">
        <w:rPr>
          <w:sz w:val="22"/>
          <w:szCs w:val="22"/>
        </w:rPr>
        <w:t xml:space="preserve"> </w:t>
      </w:r>
    </w:p>
    <w:p w14:paraId="6FBB514B" w14:textId="1C8F84A1" w:rsidR="00E1757F" w:rsidRPr="001B7C81" w:rsidRDefault="00E1757F" w:rsidP="00674F1C">
      <w:pPr>
        <w:pStyle w:val="p0"/>
        <w:ind w:left="811" w:hanging="811"/>
        <w:jc w:val="both"/>
        <w:rPr>
          <w:sz w:val="22"/>
          <w:szCs w:val="22"/>
        </w:rPr>
      </w:pPr>
      <w:r w:rsidRPr="00674F1C">
        <w:rPr>
          <w:sz w:val="22"/>
          <w:szCs w:val="22"/>
          <w:lang w:val="id-ID"/>
        </w:rPr>
        <w:t xml:space="preserve">Baek, K. J. (2019). The perception of makeup for the elderly and the makeup behavior of new seniors. Journal of Consumer Behaviour, 19(2), 160-170. </w:t>
      </w:r>
      <w:hyperlink r:id="rId17" w:history="1">
        <w:r w:rsidR="001B7C81" w:rsidRPr="00E33FA0">
          <w:rPr>
            <w:rStyle w:val="Hyperlink"/>
            <w:sz w:val="22"/>
            <w:szCs w:val="22"/>
            <w:lang w:val="id-ID"/>
          </w:rPr>
          <w:t>https://doi.org/10.1002/cb.1801</w:t>
        </w:r>
      </w:hyperlink>
      <w:r w:rsidR="001B7C81">
        <w:rPr>
          <w:sz w:val="22"/>
          <w:szCs w:val="22"/>
          <w:u w:val="single"/>
        </w:rPr>
        <w:t xml:space="preserve"> </w:t>
      </w:r>
    </w:p>
    <w:p w14:paraId="002AA702" w14:textId="3B828355" w:rsidR="00E1757F" w:rsidRPr="001B7C81" w:rsidRDefault="00E1757F" w:rsidP="00674F1C">
      <w:pPr>
        <w:pStyle w:val="p0"/>
        <w:ind w:left="811" w:hanging="811"/>
        <w:jc w:val="both"/>
        <w:rPr>
          <w:sz w:val="22"/>
          <w:szCs w:val="22"/>
        </w:rPr>
      </w:pPr>
      <w:r w:rsidRPr="00674F1C">
        <w:rPr>
          <w:sz w:val="22"/>
          <w:szCs w:val="22"/>
          <w:lang w:val="id-ID"/>
        </w:rPr>
        <w:t>Bagozzi, R. P., &amp; Yi, Y. (2011). Specification, evaluation, and interpretation of structural equation models. Journal of the Academy of Marketing Science, 40(1), 8–34. doi:10.1007/s11747-011-0278-x</w:t>
      </w:r>
      <w:r w:rsidR="001B7C81">
        <w:rPr>
          <w:sz w:val="22"/>
          <w:szCs w:val="22"/>
        </w:rPr>
        <w:t xml:space="preserve"> </w:t>
      </w:r>
    </w:p>
    <w:p w14:paraId="0EC0D483" w14:textId="6C034241" w:rsidR="00E1757F" w:rsidRPr="001B7C81" w:rsidRDefault="00E1757F" w:rsidP="001B7C81">
      <w:pPr>
        <w:pStyle w:val="p0"/>
        <w:ind w:left="811" w:hanging="811"/>
        <w:jc w:val="both"/>
        <w:rPr>
          <w:sz w:val="22"/>
          <w:szCs w:val="22"/>
        </w:rPr>
      </w:pPr>
      <w:r w:rsidRPr="00674F1C">
        <w:rPr>
          <w:sz w:val="22"/>
          <w:szCs w:val="22"/>
          <w:lang w:val="id-ID"/>
        </w:rPr>
        <w:t>Basso, K., Duschitz, C.d.C., Giacomazzi, C.M., Sonego, M., Rossi, C.A.V. and Reck,</w:t>
      </w:r>
      <w:r w:rsidR="005C5A3F" w:rsidRPr="00674F1C">
        <w:rPr>
          <w:sz w:val="22"/>
          <w:szCs w:val="22"/>
        </w:rPr>
        <w:t xml:space="preserve"> </w:t>
      </w:r>
      <w:r w:rsidRPr="00674F1C">
        <w:rPr>
          <w:sz w:val="22"/>
          <w:szCs w:val="22"/>
          <w:lang w:val="id-ID"/>
        </w:rPr>
        <w:t xml:space="preserve">D. (2019). Purchase decision and purchase delay of hedonic and utilitarian products in the face of time pressure and multiplicity of options. </w:t>
      </w:r>
      <w:r w:rsidRPr="00674F1C">
        <w:rPr>
          <w:i/>
          <w:sz w:val="22"/>
          <w:szCs w:val="22"/>
          <w:lang w:val="id-ID"/>
        </w:rPr>
        <w:t>Revista de Gestão</w:t>
      </w:r>
      <w:r w:rsidRPr="00674F1C">
        <w:rPr>
          <w:sz w:val="22"/>
          <w:szCs w:val="22"/>
          <w:lang w:val="id-ID"/>
        </w:rPr>
        <w:t xml:space="preserve">, Vol. 26 No. 2, pp. 112-125. </w:t>
      </w:r>
      <w:hyperlink r:id="rId18" w:history="1">
        <w:r w:rsidR="001B7C81" w:rsidRPr="00E33FA0">
          <w:rPr>
            <w:rStyle w:val="Hyperlink"/>
            <w:sz w:val="22"/>
            <w:szCs w:val="22"/>
            <w:lang w:val="id-ID"/>
          </w:rPr>
          <w:t>https://doi.org/10.1108/REGE-01-2018-0022</w:t>
        </w:r>
      </w:hyperlink>
      <w:r w:rsidR="001B7C81">
        <w:rPr>
          <w:sz w:val="22"/>
          <w:szCs w:val="22"/>
        </w:rPr>
        <w:t xml:space="preserve"> </w:t>
      </w:r>
    </w:p>
    <w:p w14:paraId="16A56D13" w14:textId="60E6D75D" w:rsidR="00E1757F" w:rsidRPr="001B7C81" w:rsidRDefault="00E1757F" w:rsidP="00674F1C">
      <w:pPr>
        <w:pStyle w:val="p0"/>
        <w:ind w:left="811" w:hanging="811"/>
        <w:jc w:val="both"/>
        <w:rPr>
          <w:sz w:val="22"/>
          <w:szCs w:val="22"/>
        </w:rPr>
      </w:pPr>
      <w:r w:rsidRPr="00674F1C">
        <w:rPr>
          <w:sz w:val="22"/>
          <w:szCs w:val="22"/>
          <w:lang w:val="id-ID"/>
        </w:rPr>
        <w:t>Batinic, B., &amp; Appel, M. (2013). Mass communication, social influence, and consumer behavior: two field experiments. Journal of Applied Social Psychology, 43(7), 1353-1368. doi:10.1111/jasp.12090</w:t>
      </w:r>
      <w:r w:rsidR="001B7C81">
        <w:rPr>
          <w:sz w:val="22"/>
          <w:szCs w:val="22"/>
        </w:rPr>
        <w:t xml:space="preserve"> </w:t>
      </w:r>
    </w:p>
    <w:p w14:paraId="63563BD1" w14:textId="78E81A3C" w:rsidR="00E1757F" w:rsidRPr="001B7C81" w:rsidRDefault="00E1757F" w:rsidP="00674F1C">
      <w:pPr>
        <w:pStyle w:val="p0"/>
        <w:ind w:left="811" w:hanging="811"/>
        <w:jc w:val="both"/>
        <w:rPr>
          <w:sz w:val="22"/>
          <w:szCs w:val="22"/>
        </w:rPr>
      </w:pPr>
      <w:r w:rsidRPr="00674F1C">
        <w:rPr>
          <w:sz w:val="22"/>
          <w:szCs w:val="22"/>
          <w:lang w:val="id-ID"/>
        </w:rPr>
        <w:t xml:space="preserve">Bearden, W. O., Netemeyer, R. G., &amp; Teel, J. E. (1989). Measurement of consumer susceptibility to interpersonal influence. Journal of consumer research, 15(4), 473-481. </w:t>
      </w:r>
      <w:hyperlink r:id="rId19" w:history="1">
        <w:r w:rsidR="001B7C81" w:rsidRPr="00E33FA0">
          <w:rPr>
            <w:rStyle w:val="Hyperlink"/>
            <w:sz w:val="22"/>
            <w:szCs w:val="22"/>
            <w:lang w:val="id-ID"/>
          </w:rPr>
          <w:t>https://doi.org/10.1086/209186</w:t>
        </w:r>
      </w:hyperlink>
      <w:r w:rsidR="001B7C81">
        <w:rPr>
          <w:sz w:val="22"/>
          <w:szCs w:val="22"/>
          <w:u w:val="single"/>
        </w:rPr>
        <w:t xml:space="preserve"> </w:t>
      </w:r>
    </w:p>
    <w:p w14:paraId="7E41B52C" w14:textId="12E0E6BA" w:rsidR="00E1757F" w:rsidRPr="001B7C81" w:rsidRDefault="00E1757F" w:rsidP="00674F1C">
      <w:pPr>
        <w:pStyle w:val="p0"/>
        <w:ind w:left="811" w:hanging="811"/>
        <w:jc w:val="both"/>
        <w:rPr>
          <w:sz w:val="22"/>
          <w:szCs w:val="22"/>
        </w:rPr>
      </w:pPr>
      <w:r w:rsidRPr="00674F1C">
        <w:rPr>
          <w:sz w:val="22"/>
          <w:szCs w:val="22"/>
          <w:lang w:val="id-ID"/>
        </w:rPr>
        <w:t>Bento, M., Martinez, L.M., Martinez, L.F. (2018). Brand engagement and search for brands on social media: comparing Generations X and Y in Portugal. J. Retail. Consum. Serv. 43, 234–241. doi: 10.1016/j.jretconser.2018.04.003</w:t>
      </w:r>
      <w:r w:rsidR="001B7C81">
        <w:rPr>
          <w:sz w:val="22"/>
          <w:szCs w:val="22"/>
        </w:rPr>
        <w:t xml:space="preserve"> </w:t>
      </w:r>
    </w:p>
    <w:p w14:paraId="39D06540" w14:textId="77777777" w:rsidR="00E1757F" w:rsidRPr="00674F1C" w:rsidRDefault="00E1757F" w:rsidP="00674F1C">
      <w:pPr>
        <w:pStyle w:val="p0"/>
        <w:ind w:left="811" w:hanging="811"/>
        <w:jc w:val="both"/>
        <w:rPr>
          <w:sz w:val="22"/>
          <w:szCs w:val="22"/>
          <w:lang w:val="id-ID"/>
        </w:rPr>
      </w:pPr>
      <w:r w:rsidRPr="00674F1C">
        <w:rPr>
          <w:sz w:val="22"/>
          <w:szCs w:val="22"/>
          <w:lang w:val="id-ID"/>
        </w:rPr>
        <w:t>Bellman, L.M., Teich, I. and Clark, S.D. (2009). Fashion accessory buying intentions among female millennials. Review of Business, Vol. 30 No. 1, pp. 46-57.</w:t>
      </w:r>
    </w:p>
    <w:p w14:paraId="0AC9234B" w14:textId="77777777" w:rsidR="00E1757F" w:rsidRPr="00674F1C" w:rsidRDefault="00E1757F" w:rsidP="00674F1C">
      <w:pPr>
        <w:pStyle w:val="p0"/>
        <w:ind w:left="811" w:hanging="811"/>
        <w:jc w:val="both"/>
        <w:rPr>
          <w:sz w:val="22"/>
          <w:szCs w:val="22"/>
          <w:lang w:val="id-ID"/>
        </w:rPr>
      </w:pPr>
      <w:r w:rsidRPr="00674F1C">
        <w:rPr>
          <w:sz w:val="22"/>
          <w:szCs w:val="22"/>
          <w:lang w:val="id-ID"/>
        </w:rPr>
        <w:lastRenderedPageBreak/>
        <w:t>Bollen, K. (1989). A New Incremental Fit Index for General Structural Equation Models. Sociological Methods and Research. Volume: 17 issue: 3, page(s): 303-316. SAGE.</w:t>
      </w:r>
    </w:p>
    <w:p w14:paraId="127AEA30" w14:textId="51B3CB6A" w:rsidR="00E1757F" w:rsidRPr="001B7C81" w:rsidRDefault="00E1757F" w:rsidP="00674F1C">
      <w:pPr>
        <w:pStyle w:val="p0"/>
        <w:ind w:left="811" w:hanging="811"/>
        <w:jc w:val="both"/>
        <w:rPr>
          <w:sz w:val="22"/>
          <w:szCs w:val="22"/>
        </w:rPr>
      </w:pPr>
      <w:r w:rsidRPr="00674F1C">
        <w:rPr>
          <w:sz w:val="22"/>
          <w:szCs w:val="22"/>
          <w:lang w:val="id-ID"/>
        </w:rPr>
        <w:t>Bolton, R.N., Parasuraman, A., Hoefnagels, A., Migchels, N., Kabadayi, S., Gruber, T., Komarova Loureiro, Y. and Solnet, D. (2013). Understanding Generation Y and their use of social media: a review and research agenda. Journal of Service Management,</w:t>
      </w:r>
      <w:r w:rsidRPr="00674F1C">
        <w:rPr>
          <w:sz w:val="22"/>
          <w:szCs w:val="22"/>
          <w:lang w:val="id-ID"/>
        </w:rPr>
        <w:tab/>
        <w:t>Vol.</w:t>
      </w:r>
      <w:r w:rsidRPr="00674F1C">
        <w:rPr>
          <w:sz w:val="22"/>
          <w:szCs w:val="22"/>
          <w:lang w:val="id-ID"/>
        </w:rPr>
        <w:tab/>
        <w:t>24</w:t>
      </w:r>
      <w:r w:rsidRPr="00674F1C">
        <w:rPr>
          <w:sz w:val="22"/>
          <w:szCs w:val="22"/>
          <w:lang w:val="id-ID"/>
        </w:rPr>
        <w:tab/>
        <w:t>No.</w:t>
      </w:r>
      <w:r w:rsidRPr="00674F1C">
        <w:rPr>
          <w:sz w:val="22"/>
          <w:szCs w:val="22"/>
          <w:lang w:val="id-ID"/>
        </w:rPr>
        <w:tab/>
        <w:t>3,</w:t>
      </w:r>
      <w:r w:rsidRPr="00674F1C">
        <w:rPr>
          <w:sz w:val="22"/>
          <w:szCs w:val="22"/>
          <w:lang w:val="id-ID"/>
        </w:rPr>
        <w:tab/>
        <w:t>pp.</w:t>
      </w:r>
      <w:r w:rsidRPr="00674F1C">
        <w:rPr>
          <w:sz w:val="22"/>
          <w:szCs w:val="22"/>
          <w:lang w:val="id-ID"/>
        </w:rPr>
        <w:tab/>
        <w:t>245-267.</w:t>
      </w:r>
      <w:r w:rsidR="005C5A3F" w:rsidRPr="00674F1C">
        <w:rPr>
          <w:sz w:val="22"/>
          <w:szCs w:val="22"/>
        </w:rPr>
        <w:t xml:space="preserve"> </w:t>
      </w:r>
      <w:hyperlink r:id="rId20" w:history="1">
        <w:r w:rsidR="001B7C81" w:rsidRPr="00E33FA0">
          <w:rPr>
            <w:rStyle w:val="Hyperlink"/>
            <w:sz w:val="22"/>
            <w:szCs w:val="22"/>
            <w:lang w:val="id-ID"/>
          </w:rPr>
          <w:t>https://doi.org/10.1108/09564231311326987</w:t>
        </w:r>
      </w:hyperlink>
      <w:r w:rsidR="001B7C81">
        <w:rPr>
          <w:sz w:val="22"/>
          <w:szCs w:val="22"/>
          <w:u w:val="single"/>
        </w:rPr>
        <w:t xml:space="preserve"> </w:t>
      </w:r>
    </w:p>
    <w:p w14:paraId="3BADDA61" w14:textId="14E607A5" w:rsidR="00E1757F" w:rsidRPr="00674F1C" w:rsidRDefault="00E1757F" w:rsidP="00674F1C">
      <w:pPr>
        <w:pStyle w:val="p0"/>
        <w:ind w:left="811" w:hanging="811"/>
        <w:jc w:val="both"/>
        <w:rPr>
          <w:sz w:val="22"/>
          <w:szCs w:val="22"/>
          <w:lang w:val="id-ID"/>
        </w:rPr>
      </w:pPr>
      <w:r w:rsidRPr="00674F1C">
        <w:rPr>
          <w:sz w:val="22"/>
          <w:szCs w:val="22"/>
          <w:lang w:val="id-ID"/>
        </w:rPr>
        <w:t>Budiman, S., &amp; Wijaya, T. (2014). Purchase intention of counterfeit products: the role of subjective norm. International Journal of Marketing Studies, 6(2), 145.</w:t>
      </w:r>
    </w:p>
    <w:p w14:paraId="179F96CE" w14:textId="020AED4A" w:rsidR="00E1757F" w:rsidRPr="001B7C81" w:rsidRDefault="00E1757F" w:rsidP="00674F1C">
      <w:pPr>
        <w:pStyle w:val="p0"/>
        <w:ind w:left="811" w:hanging="811"/>
        <w:jc w:val="both"/>
        <w:rPr>
          <w:sz w:val="22"/>
          <w:szCs w:val="22"/>
        </w:rPr>
      </w:pPr>
      <w:r w:rsidRPr="00674F1C">
        <w:rPr>
          <w:sz w:val="22"/>
          <w:szCs w:val="22"/>
          <w:lang w:val="id-ID"/>
        </w:rPr>
        <w:t>Brown-Kramer, C. R., &amp; Kiviniemi, M. T. (2015). Affective associations and cognitive beliefs relate to individuals’ decisions to perform testicular or breast self-exams. Journal of behavioral medicine, 38(4), 664-672. doi:10.1007/s10865-015-9641-6</w:t>
      </w:r>
      <w:r w:rsidR="001B7C81">
        <w:rPr>
          <w:sz w:val="22"/>
          <w:szCs w:val="22"/>
        </w:rPr>
        <w:t xml:space="preserve"> </w:t>
      </w:r>
    </w:p>
    <w:p w14:paraId="60690EF6" w14:textId="77777777" w:rsidR="00E1757F" w:rsidRPr="00674F1C" w:rsidRDefault="00E1757F" w:rsidP="00674F1C">
      <w:pPr>
        <w:pStyle w:val="p0"/>
        <w:ind w:left="811" w:hanging="811"/>
        <w:jc w:val="both"/>
        <w:rPr>
          <w:sz w:val="22"/>
          <w:szCs w:val="22"/>
          <w:lang w:val="id-ID"/>
        </w:rPr>
      </w:pPr>
      <w:r w:rsidRPr="00674F1C">
        <w:rPr>
          <w:sz w:val="22"/>
          <w:szCs w:val="22"/>
          <w:lang w:val="id-ID"/>
        </w:rPr>
        <w:t>Browne. M. W. &amp; Cudeck, R. (1993). Alternative ways of assessing model fit. In K. A. Bollen &amp; J. S. Long (Eds), Tes/ing .structural equation models (pp. 136162). Newbury Park, CA: Sage.</w:t>
      </w:r>
    </w:p>
    <w:p w14:paraId="396FE110" w14:textId="53FF0E2F" w:rsidR="00E1757F" w:rsidRPr="001B7C81" w:rsidRDefault="00E1757F" w:rsidP="00674F1C">
      <w:pPr>
        <w:pStyle w:val="p0"/>
        <w:ind w:left="811" w:hanging="811"/>
        <w:jc w:val="both"/>
        <w:rPr>
          <w:sz w:val="22"/>
          <w:szCs w:val="22"/>
        </w:rPr>
      </w:pPr>
      <w:r w:rsidRPr="00674F1C">
        <w:rPr>
          <w:sz w:val="22"/>
          <w:szCs w:val="22"/>
          <w:lang w:val="id-ID"/>
        </w:rPr>
        <w:t xml:space="preserve">Chang, M. K. (1998). Predicting unethical behavior: A comparison of the </w:t>
      </w:r>
      <w:r w:rsidR="00E017ED" w:rsidRPr="00E017ED">
        <w:rPr>
          <w:i/>
          <w:iCs/>
          <w:sz w:val="22"/>
          <w:szCs w:val="22"/>
          <w:lang w:val="id-ID"/>
        </w:rPr>
        <w:t xml:space="preserve">Theory of Reasoned Action </w:t>
      </w:r>
      <w:r w:rsidRPr="00674F1C">
        <w:rPr>
          <w:sz w:val="22"/>
          <w:szCs w:val="22"/>
          <w:lang w:val="id-ID"/>
        </w:rPr>
        <w:t xml:space="preserve">and the theory of planned behavior. Journal of business ethics, 17(16), 1825-1834. </w:t>
      </w:r>
      <w:hyperlink r:id="rId21" w:history="1">
        <w:r w:rsidR="001B7C81" w:rsidRPr="00E33FA0">
          <w:rPr>
            <w:rStyle w:val="Hyperlink"/>
            <w:sz w:val="22"/>
            <w:szCs w:val="22"/>
            <w:lang w:val="id-ID"/>
          </w:rPr>
          <w:t>https://doi.org/10.1023/A:1005721401993</w:t>
        </w:r>
      </w:hyperlink>
      <w:r w:rsidR="001B7C81">
        <w:rPr>
          <w:sz w:val="22"/>
          <w:szCs w:val="22"/>
          <w:u w:val="single"/>
        </w:rPr>
        <w:t xml:space="preserve"> </w:t>
      </w:r>
    </w:p>
    <w:p w14:paraId="39EE54D2" w14:textId="15B34DBC" w:rsidR="00E1757F" w:rsidRPr="001B7C81" w:rsidRDefault="00E1757F" w:rsidP="00674F1C">
      <w:pPr>
        <w:pStyle w:val="p0"/>
        <w:ind w:left="810" w:hanging="810"/>
        <w:jc w:val="both"/>
        <w:rPr>
          <w:sz w:val="22"/>
          <w:szCs w:val="22"/>
        </w:rPr>
      </w:pPr>
      <w:r w:rsidRPr="00674F1C">
        <w:rPr>
          <w:sz w:val="22"/>
          <w:szCs w:val="22"/>
          <w:lang w:val="id-ID"/>
        </w:rPr>
        <w:t xml:space="preserve">Connelly, L. M. (2008). Pilot studies. </w:t>
      </w:r>
      <w:r w:rsidRPr="00674F1C">
        <w:rPr>
          <w:i/>
          <w:sz w:val="22"/>
          <w:szCs w:val="22"/>
          <w:lang w:val="id-ID"/>
        </w:rPr>
        <w:t>Medsurg nursing</w:t>
      </w:r>
      <w:r w:rsidRPr="00674F1C">
        <w:rPr>
          <w:sz w:val="22"/>
          <w:szCs w:val="22"/>
          <w:lang w:val="id-ID"/>
        </w:rPr>
        <w:t xml:space="preserve">, </w:t>
      </w:r>
      <w:r w:rsidRPr="00674F1C">
        <w:rPr>
          <w:i/>
          <w:sz w:val="22"/>
          <w:szCs w:val="22"/>
          <w:lang w:val="id-ID"/>
        </w:rPr>
        <w:t>17</w:t>
      </w:r>
      <w:r w:rsidRPr="00674F1C">
        <w:rPr>
          <w:sz w:val="22"/>
          <w:szCs w:val="22"/>
          <w:lang w:val="id-ID"/>
        </w:rPr>
        <w:t>(6), 411.</w:t>
      </w:r>
      <w:r w:rsidR="005C5A3F" w:rsidRPr="00674F1C">
        <w:rPr>
          <w:sz w:val="22"/>
          <w:szCs w:val="22"/>
        </w:rPr>
        <w:t xml:space="preserve"> </w:t>
      </w:r>
      <w:r w:rsidRPr="00674F1C">
        <w:rPr>
          <w:sz w:val="22"/>
          <w:szCs w:val="22"/>
          <w:lang w:val="id-ID"/>
        </w:rPr>
        <w:t>Cosmetics</w:t>
      </w:r>
      <w:r w:rsidR="005C5A3F" w:rsidRPr="00674F1C">
        <w:rPr>
          <w:sz w:val="22"/>
          <w:szCs w:val="22"/>
        </w:rPr>
        <w:t xml:space="preserve"> </w:t>
      </w:r>
      <w:r w:rsidRPr="00674F1C">
        <w:rPr>
          <w:sz w:val="22"/>
          <w:szCs w:val="22"/>
          <w:lang w:val="id-ID"/>
        </w:rPr>
        <w:t>Unite</w:t>
      </w:r>
      <w:r w:rsidR="005C5A3F" w:rsidRPr="00674F1C">
        <w:rPr>
          <w:sz w:val="22"/>
          <w:szCs w:val="22"/>
        </w:rPr>
        <w:t xml:space="preserve"> </w:t>
      </w:r>
      <w:r w:rsidRPr="00674F1C">
        <w:rPr>
          <w:sz w:val="22"/>
          <w:szCs w:val="22"/>
          <w:lang w:val="id-ID"/>
        </w:rPr>
        <w:t>States.(n.d.).</w:t>
      </w:r>
      <w:r w:rsidR="005C5A3F" w:rsidRPr="00674F1C">
        <w:rPr>
          <w:sz w:val="22"/>
          <w:szCs w:val="22"/>
        </w:rPr>
        <w:t xml:space="preserve"> </w:t>
      </w:r>
      <w:r w:rsidRPr="00674F1C">
        <w:rPr>
          <w:sz w:val="22"/>
          <w:szCs w:val="22"/>
          <w:lang w:val="id-ID"/>
        </w:rPr>
        <w:t>Retrieved</w:t>
      </w:r>
      <w:r w:rsidRPr="00674F1C">
        <w:rPr>
          <w:sz w:val="22"/>
          <w:szCs w:val="22"/>
          <w:lang w:val="id-ID"/>
        </w:rPr>
        <w:tab/>
        <w:t>April</w:t>
      </w:r>
      <w:r w:rsidRPr="00674F1C">
        <w:rPr>
          <w:sz w:val="22"/>
          <w:szCs w:val="22"/>
          <w:lang w:val="id-ID"/>
        </w:rPr>
        <w:tab/>
        <w:t>01,</w:t>
      </w:r>
      <w:r w:rsidRPr="00674F1C">
        <w:rPr>
          <w:sz w:val="22"/>
          <w:szCs w:val="22"/>
          <w:lang w:val="id-ID"/>
        </w:rPr>
        <w:tab/>
        <w:t>2022,</w:t>
      </w:r>
      <w:r w:rsidRPr="00674F1C">
        <w:rPr>
          <w:sz w:val="22"/>
          <w:szCs w:val="22"/>
          <w:lang w:val="id-ID"/>
        </w:rPr>
        <w:tab/>
        <w:t>fro</w:t>
      </w:r>
      <w:r w:rsidR="005C5A3F" w:rsidRPr="00674F1C">
        <w:rPr>
          <w:sz w:val="22"/>
          <w:szCs w:val="22"/>
        </w:rPr>
        <w:t xml:space="preserve">m </w:t>
      </w:r>
      <w:r w:rsidR="005C5A3F" w:rsidRPr="00674F1C">
        <w:rPr>
          <w:sz w:val="22"/>
          <w:szCs w:val="22"/>
          <w:u w:val="single"/>
          <w:lang w:val="id-ID"/>
        </w:rPr>
        <w:t>https://www-statista-com.upm.remotlog.com/outlook/cmo/beauty-personal-care/c</w:t>
      </w:r>
      <w:r w:rsidR="005C5A3F" w:rsidRPr="00674F1C">
        <w:rPr>
          <w:sz w:val="22"/>
          <w:szCs w:val="22"/>
          <w:lang w:val="id-ID"/>
        </w:rPr>
        <w:t xml:space="preserve"> </w:t>
      </w:r>
      <w:r w:rsidR="005C5A3F" w:rsidRPr="00674F1C">
        <w:rPr>
          <w:sz w:val="22"/>
          <w:szCs w:val="22"/>
          <w:u w:val="single"/>
          <w:lang w:val="id-ID"/>
        </w:rPr>
        <w:t>osmetics/united-states</w:t>
      </w:r>
      <w:r w:rsidR="001B7C81">
        <w:rPr>
          <w:sz w:val="22"/>
          <w:szCs w:val="22"/>
          <w:u w:val="single"/>
        </w:rPr>
        <w:t xml:space="preserve"> </w:t>
      </w:r>
    </w:p>
    <w:p w14:paraId="0738BDB5" w14:textId="77777777" w:rsidR="009E21FA" w:rsidRPr="00674F1C" w:rsidRDefault="009E21FA" w:rsidP="00674F1C">
      <w:pPr>
        <w:pStyle w:val="p0"/>
        <w:ind w:left="811" w:hanging="811"/>
        <w:jc w:val="both"/>
        <w:rPr>
          <w:sz w:val="22"/>
          <w:szCs w:val="22"/>
          <w:lang w:val="id-ID"/>
        </w:rPr>
      </w:pPr>
      <w:r w:rsidRPr="00674F1C">
        <w:rPr>
          <w:sz w:val="22"/>
          <w:szCs w:val="22"/>
          <w:lang w:val="id-ID"/>
        </w:rPr>
        <w:t>Creswell, J.W. (1994). Research Design: Qualitative &amp; Quantitative Approaches, London: SAGE Publications.</w:t>
      </w:r>
    </w:p>
    <w:p w14:paraId="26D26BD2" w14:textId="1AB9DB19" w:rsidR="009E21FA" w:rsidRPr="001B7C81" w:rsidRDefault="009E21FA" w:rsidP="00674F1C">
      <w:pPr>
        <w:pStyle w:val="p0"/>
        <w:ind w:left="811" w:hanging="811"/>
        <w:jc w:val="both"/>
        <w:rPr>
          <w:sz w:val="22"/>
          <w:szCs w:val="22"/>
        </w:rPr>
      </w:pPr>
      <w:r w:rsidRPr="00674F1C">
        <w:rPr>
          <w:sz w:val="22"/>
          <w:szCs w:val="22"/>
          <w:lang w:val="id-ID"/>
        </w:rPr>
        <w:t>Dalziel, R. C. &amp; De Klerk, N. (2021). Media and group influence on Generation Y consumers’ attitudes towards beauty products. Spanish Journal of Marketing - ESIC; Bingley Vol. 25, Iss. 1.: 115-136. DOI:10.1108/SJME-12-2019-0104</w:t>
      </w:r>
      <w:r w:rsidR="001B7C81">
        <w:rPr>
          <w:sz w:val="22"/>
          <w:szCs w:val="22"/>
        </w:rPr>
        <w:t xml:space="preserve"> </w:t>
      </w:r>
    </w:p>
    <w:p w14:paraId="717F316D" w14:textId="77777777" w:rsidR="009E21FA" w:rsidRPr="00674F1C" w:rsidRDefault="009E21FA" w:rsidP="00674F1C">
      <w:pPr>
        <w:pStyle w:val="p0"/>
        <w:ind w:left="811" w:hanging="811"/>
        <w:jc w:val="both"/>
        <w:rPr>
          <w:sz w:val="22"/>
          <w:szCs w:val="22"/>
          <w:lang w:val="id-ID"/>
        </w:rPr>
      </w:pPr>
      <w:r w:rsidRPr="00674F1C">
        <w:rPr>
          <w:sz w:val="22"/>
          <w:szCs w:val="22"/>
          <w:lang w:val="id-ID"/>
        </w:rPr>
        <w:t>Damasio, A. R. (1994). Descartes’ error: Emotion, reason, and the human brain.</w:t>
      </w:r>
      <w:r w:rsidRPr="00674F1C">
        <w:rPr>
          <w:sz w:val="22"/>
          <w:szCs w:val="22"/>
        </w:rPr>
        <w:t xml:space="preserve"> </w:t>
      </w:r>
      <w:r w:rsidRPr="00674F1C">
        <w:rPr>
          <w:sz w:val="22"/>
          <w:szCs w:val="22"/>
          <w:lang w:val="id-ID"/>
        </w:rPr>
        <w:t>New York: Quill</w:t>
      </w:r>
    </w:p>
    <w:p w14:paraId="37981025" w14:textId="4C5CFEA0" w:rsidR="009E21FA" w:rsidRPr="001B7C81" w:rsidRDefault="009E21FA" w:rsidP="00674F1C">
      <w:pPr>
        <w:pStyle w:val="p0"/>
        <w:ind w:left="811" w:hanging="811"/>
        <w:jc w:val="both"/>
        <w:rPr>
          <w:sz w:val="22"/>
          <w:szCs w:val="22"/>
        </w:rPr>
      </w:pPr>
      <w:r w:rsidRPr="00674F1C">
        <w:rPr>
          <w:sz w:val="22"/>
          <w:szCs w:val="22"/>
          <w:lang w:val="id-ID"/>
        </w:rPr>
        <w:t>Davis, L. C. (2013). African American Women's Use of Cosmetics Products in Relation to Their Attitudes and Self-Identity. Graduate Theses and Dissertations, pp. 1-99</w:t>
      </w:r>
      <w:r w:rsidRPr="00674F1C">
        <w:rPr>
          <w:sz w:val="22"/>
          <w:szCs w:val="22"/>
        </w:rPr>
        <w:t xml:space="preserve"> </w:t>
      </w:r>
      <w:r w:rsidRPr="00674F1C">
        <w:rPr>
          <w:sz w:val="22"/>
          <w:szCs w:val="22"/>
          <w:lang w:val="id-ID"/>
        </w:rPr>
        <w:t xml:space="preserve">de Lenne, O., &amp; Vandenbosch, L. (2017). Media and sustainable apparel buying intention. </w:t>
      </w:r>
      <w:r w:rsidRPr="00674F1C">
        <w:rPr>
          <w:i/>
          <w:sz w:val="22"/>
          <w:szCs w:val="22"/>
          <w:lang w:val="id-ID"/>
        </w:rPr>
        <w:t>Journal of Fashion Marketing and Management: An International Journal</w:t>
      </w:r>
      <w:r w:rsidRPr="00674F1C">
        <w:rPr>
          <w:sz w:val="22"/>
          <w:szCs w:val="22"/>
          <w:lang w:val="id-ID"/>
        </w:rPr>
        <w:t xml:space="preserve">. </w:t>
      </w:r>
      <w:hyperlink r:id="rId22" w:history="1">
        <w:r w:rsidR="001B7C81" w:rsidRPr="00E33FA0">
          <w:rPr>
            <w:rStyle w:val="Hyperlink"/>
            <w:sz w:val="22"/>
            <w:szCs w:val="22"/>
            <w:lang w:val="id-ID"/>
          </w:rPr>
          <w:t>https://doi.org/10.1108/JFMM-11-2016-0101</w:t>
        </w:r>
      </w:hyperlink>
      <w:r w:rsidR="001B7C81">
        <w:rPr>
          <w:sz w:val="22"/>
          <w:szCs w:val="22"/>
        </w:rPr>
        <w:t xml:space="preserve"> </w:t>
      </w:r>
    </w:p>
    <w:p w14:paraId="5FB0247F" w14:textId="7EBEC75B" w:rsidR="009E21FA" w:rsidRPr="001B7C81" w:rsidRDefault="009E21FA" w:rsidP="00674F1C">
      <w:pPr>
        <w:pStyle w:val="p0"/>
        <w:ind w:left="811" w:hanging="811"/>
        <w:jc w:val="both"/>
        <w:rPr>
          <w:sz w:val="22"/>
          <w:szCs w:val="22"/>
        </w:rPr>
      </w:pPr>
      <w:r w:rsidRPr="00674F1C">
        <w:rPr>
          <w:sz w:val="22"/>
          <w:szCs w:val="22"/>
          <w:lang w:val="id-ID"/>
        </w:rPr>
        <w:t>Deuze, M. (2016). Living in Media and the Future of Advertising. Journal of Advertising, 45(3), 326-333. doi:10.1080/00913367.2016.1185983</w:t>
      </w:r>
      <w:r w:rsidR="001B7C81">
        <w:rPr>
          <w:sz w:val="22"/>
          <w:szCs w:val="22"/>
        </w:rPr>
        <w:t xml:space="preserve"> </w:t>
      </w:r>
    </w:p>
    <w:p w14:paraId="0374F9CD" w14:textId="77F2E604" w:rsidR="009E21FA" w:rsidRPr="001B7C81" w:rsidRDefault="009E21FA" w:rsidP="00674F1C">
      <w:pPr>
        <w:pStyle w:val="p0"/>
        <w:ind w:left="811" w:hanging="811"/>
        <w:jc w:val="both"/>
        <w:rPr>
          <w:sz w:val="22"/>
          <w:szCs w:val="22"/>
        </w:rPr>
      </w:pPr>
      <w:r w:rsidRPr="00674F1C">
        <w:rPr>
          <w:sz w:val="22"/>
          <w:szCs w:val="22"/>
          <w:lang w:val="id-ID"/>
        </w:rPr>
        <w:t>Donthu, N., &amp; Gustafsson, A. (2020). Effects of COVID-19 on business and research. Journal of business research, 117, 284-289.</w:t>
      </w:r>
      <w:r w:rsidR="001B7C81">
        <w:rPr>
          <w:sz w:val="22"/>
          <w:szCs w:val="22"/>
        </w:rPr>
        <w:t xml:space="preserve"> </w:t>
      </w:r>
    </w:p>
    <w:p w14:paraId="399FE2E6" w14:textId="5B035E13" w:rsidR="009E21FA" w:rsidRPr="001B7C81" w:rsidRDefault="009E21FA" w:rsidP="00674F1C">
      <w:pPr>
        <w:pStyle w:val="p0"/>
        <w:ind w:left="811" w:hanging="811"/>
        <w:jc w:val="both"/>
        <w:rPr>
          <w:sz w:val="22"/>
          <w:szCs w:val="22"/>
        </w:rPr>
      </w:pPr>
      <w:r w:rsidRPr="00674F1C">
        <w:rPr>
          <w:sz w:val="22"/>
          <w:szCs w:val="22"/>
          <w:lang w:val="id-ID"/>
        </w:rPr>
        <w:t xml:space="preserve">Doria, M. F., Pidgeon, N., &amp; Hunter, P. R. (2009). Perceptions of Drinking Water Quality and Risk and Its Effect on Behaviour: A Cross-National Study. </w:t>
      </w:r>
      <w:r w:rsidRPr="00674F1C">
        <w:rPr>
          <w:i/>
          <w:sz w:val="22"/>
          <w:szCs w:val="22"/>
          <w:lang w:val="id-ID"/>
        </w:rPr>
        <w:t xml:space="preserve">The Science of the Total Environment </w:t>
      </w:r>
      <w:r w:rsidRPr="00674F1C">
        <w:rPr>
          <w:sz w:val="22"/>
          <w:szCs w:val="22"/>
          <w:lang w:val="id-ID"/>
        </w:rPr>
        <w:t xml:space="preserve">407: 5455–64. </w:t>
      </w:r>
      <w:hyperlink r:id="rId23" w:history="1">
        <w:r w:rsidR="001B7C81" w:rsidRPr="00E33FA0">
          <w:rPr>
            <w:rStyle w:val="Hyperlink"/>
            <w:sz w:val="22"/>
            <w:szCs w:val="22"/>
            <w:lang w:val="id-ID"/>
          </w:rPr>
          <w:t>https://doi.org/10.1016/j.scitotenv.2009.06.031</w:t>
        </w:r>
      </w:hyperlink>
      <w:r w:rsidR="001B7C81">
        <w:rPr>
          <w:sz w:val="22"/>
          <w:szCs w:val="22"/>
        </w:rPr>
        <w:t xml:space="preserve"> </w:t>
      </w:r>
    </w:p>
    <w:p w14:paraId="45D05896" w14:textId="77777777" w:rsidR="009E21FA" w:rsidRPr="00674F1C" w:rsidRDefault="009E21FA" w:rsidP="00674F1C">
      <w:pPr>
        <w:pStyle w:val="p0"/>
        <w:ind w:left="811" w:hanging="811"/>
        <w:jc w:val="both"/>
        <w:rPr>
          <w:sz w:val="22"/>
          <w:szCs w:val="22"/>
          <w:lang w:val="id-ID"/>
        </w:rPr>
      </w:pPr>
      <w:r w:rsidRPr="00674F1C">
        <w:rPr>
          <w:sz w:val="22"/>
          <w:szCs w:val="22"/>
          <w:lang w:val="id-ID"/>
        </w:rPr>
        <w:t>Eng, T. C., Ahmad, F. S., &amp; Onn, C. Y. (2018). Conceptual study on Malaysian male consumption behaviour towards skin care products. Int. J. Innov. Bus. Strategy, 9, 1-12.</w:t>
      </w:r>
    </w:p>
    <w:p w14:paraId="64E353D2" w14:textId="16752CD8" w:rsidR="009E21FA" w:rsidRPr="001B7C81" w:rsidRDefault="009E21FA" w:rsidP="00674F1C">
      <w:pPr>
        <w:pStyle w:val="p0"/>
        <w:ind w:left="811" w:hanging="811"/>
        <w:jc w:val="both"/>
        <w:rPr>
          <w:sz w:val="22"/>
          <w:szCs w:val="22"/>
        </w:rPr>
      </w:pPr>
      <w:r w:rsidRPr="00674F1C">
        <w:rPr>
          <w:sz w:val="22"/>
          <w:szCs w:val="22"/>
          <w:lang w:val="id-ID"/>
        </w:rPr>
        <w:t>Etikan, I., Musa, S. A., &amp; Alkassim, R. S. (2016). Comparison of Convenience Sampling and Purposive Sampling. American Journal of Theoretical and Applied Statistics, Vol. 5, No. 1, 2016, pp. 1-4. doi: 10.11648/j.ajtas.20160501.11</w:t>
      </w:r>
      <w:r w:rsidR="001B7C81">
        <w:rPr>
          <w:sz w:val="22"/>
          <w:szCs w:val="22"/>
        </w:rPr>
        <w:t xml:space="preserve"> </w:t>
      </w:r>
    </w:p>
    <w:p w14:paraId="00139D9F" w14:textId="28460FF8" w:rsidR="009E21FA" w:rsidRPr="001B7C81" w:rsidRDefault="009E21FA" w:rsidP="00674F1C">
      <w:pPr>
        <w:pStyle w:val="p0"/>
        <w:ind w:left="811" w:hanging="811"/>
        <w:jc w:val="both"/>
        <w:rPr>
          <w:sz w:val="22"/>
          <w:szCs w:val="22"/>
        </w:rPr>
      </w:pPr>
      <w:r w:rsidRPr="00674F1C">
        <w:rPr>
          <w:sz w:val="22"/>
          <w:szCs w:val="22"/>
          <w:lang w:val="id-ID"/>
        </w:rPr>
        <w:t>Feiz, D., M. Fakharyan, M.R. Jalilvand, and M. Hashemi. (2013). Examining the effect of TV advertising appeals on brand attitudes and advertising efforts in Iran. Journal of Islamic Marketing 4 (1): 101–125. doi:10.1108/17590831311306372</w:t>
      </w:r>
      <w:r w:rsidR="001B7C81">
        <w:rPr>
          <w:sz w:val="22"/>
          <w:szCs w:val="22"/>
        </w:rPr>
        <w:t xml:space="preserve"> </w:t>
      </w:r>
    </w:p>
    <w:p w14:paraId="5B7D28D6" w14:textId="11F14CED" w:rsidR="009E21FA" w:rsidRPr="001B7C81" w:rsidRDefault="009E21FA" w:rsidP="00674F1C">
      <w:pPr>
        <w:pStyle w:val="p0"/>
        <w:ind w:left="811" w:hanging="811"/>
        <w:jc w:val="both"/>
        <w:rPr>
          <w:sz w:val="22"/>
          <w:szCs w:val="22"/>
        </w:rPr>
      </w:pPr>
      <w:r w:rsidRPr="00674F1C">
        <w:rPr>
          <w:sz w:val="22"/>
          <w:szCs w:val="22"/>
          <w:lang w:val="id-ID"/>
        </w:rPr>
        <w:t xml:space="preserve">Festinger, L. (1954). A theory of social comparison processes. Human Relations, 7(2), 117-140. </w:t>
      </w:r>
      <w:hyperlink r:id="rId24" w:history="1">
        <w:r w:rsidR="001B7C81" w:rsidRPr="00E33FA0">
          <w:rPr>
            <w:rStyle w:val="Hyperlink"/>
            <w:sz w:val="22"/>
            <w:szCs w:val="22"/>
            <w:lang w:val="id-ID"/>
          </w:rPr>
          <w:t>https://doi.org/10.1177/001872675400700202</w:t>
        </w:r>
      </w:hyperlink>
      <w:r w:rsidR="001B7C81">
        <w:rPr>
          <w:sz w:val="22"/>
          <w:szCs w:val="22"/>
        </w:rPr>
        <w:t xml:space="preserve"> </w:t>
      </w:r>
    </w:p>
    <w:p w14:paraId="383CF726" w14:textId="1839633B" w:rsidR="009E21FA" w:rsidRPr="001B7C81" w:rsidRDefault="009E21FA" w:rsidP="00674F1C">
      <w:pPr>
        <w:pStyle w:val="p0"/>
        <w:ind w:left="811" w:hanging="811"/>
        <w:jc w:val="both"/>
        <w:rPr>
          <w:sz w:val="22"/>
          <w:szCs w:val="22"/>
        </w:rPr>
      </w:pPr>
      <w:r w:rsidRPr="00674F1C">
        <w:rPr>
          <w:sz w:val="22"/>
          <w:szCs w:val="22"/>
          <w:lang w:val="id-ID"/>
        </w:rPr>
        <w:t>Field, A. (2009), Discovering Statistics Using SPSS, SAGE Publications, London. Fisher RA (1925). Statistical Methods for Research Workers. Edinburgh, Scotland:</w:t>
      </w:r>
      <w:r w:rsidRPr="00674F1C">
        <w:rPr>
          <w:sz w:val="22"/>
          <w:szCs w:val="22"/>
        </w:rPr>
        <w:t xml:space="preserve"> </w:t>
      </w:r>
      <w:r w:rsidRPr="00674F1C">
        <w:rPr>
          <w:sz w:val="22"/>
          <w:szCs w:val="22"/>
          <w:lang w:val="id-ID"/>
        </w:rPr>
        <w:t>Oliver &amp; Boyd. ISBN 978-0-05-002170-5.</w:t>
      </w:r>
      <w:r w:rsidR="001B7C81">
        <w:rPr>
          <w:sz w:val="22"/>
          <w:szCs w:val="22"/>
        </w:rPr>
        <w:t xml:space="preserve"> </w:t>
      </w:r>
    </w:p>
    <w:p w14:paraId="15E236C3" w14:textId="77777777" w:rsidR="009E21FA" w:rsidRPr="00674F1C" w:rsidRDefault="009E21FA" w:rsidP="00674F1C">
      <w:pPr>
        <w:pStyle w:val="p0"/>
        <w:ind w:left="811" w:hanging="811"/>
        <w:jc w:val="both"/>
        <w:rPr>
          <w:sz w:val="22"/>
          <w:szCs w:val="22"/>
          <w:lang w:val="id-ID"/>
        </w:rPr>
      </w:pPr>
      <w:r w:rsidRPr="00674F1C">
        <w:rPr>
          <w:sz w:val="22"/>
          <w:szCs w:val="22"/>
          <w:lang w:val="id-ID"/>
        </w:rPr>
        <w:t>Fishbein, M. and Ajzen, I. (1975), Belief, Attitude, Intention and Behavior: An Introduction to Theory and Research, Addison-Wesley, Reading, MA</w:t>
      </w:r>
    </w:p>
    <w:p w14:paraId="225B9508" w14:textId="77777777" w:rsidR="009E21FA" w:rsidRPr="00674F1C" w:rsidRDefault="009E21FA" w:rsidP="00674F1C">
      <w:pPr>
        <w:pStyle w:val="p0"/>
        <w:ind w:left="811" w:hanging="811"/>
        <w:jc w:val="both"/>
        <w:rPr>
          <w:sz w:val="22"/>
          <w:szCs w:val="22"/>
          <w:lang w:val="id-ID"/>
        </w:rPr>
      </w:pPr>
      <w:r w:rsidRPr="00674F1C">
        <w:rPr>
          <w:sz w:val="22"/>
          <w:szCs w:val="22"/>
          <w:lang w:val="id-ID"/>
        </w:rPr>
        <w:t>Fishbein, M., &amp; Ajzen, I. (1977). Belief, attitude, intention, and behavior: An introduction to theory and research. Philosophy and Rhetoric, 10(2).</w:t>
      </w:r>
    </w:p>
    <w:p w14:paraId="2E71249B" w14:textId="77777777" w:rsidR="009E21FA" w:rsidRPr="00674F1C" w:rsidRDefault="009E21FA" w:rsidP="00674F1C">
      <w:pPr>
        <w:pStyle w:val="p0"/>
        <w:ind w:left="811" w:hanging="811"/>
        <w:jc w:val="both"/>
        <w:rPr>
          <w:sz w:val="22"/>
          <w:szCs w:val="22"/>
          <w:lang w:val="id-ID"/>
        </w:rPr>
      </w:pPr>
      <w:r w:rsidRPr="00674F1C">
        <w:rPr>
          <w:sz w:val="22"/>
          <w:szCs w:val="22"/>
          <w:lang w:val="id-ID"/>
        </w:rPr>
        <w:t xml:space="preserve">Fishbein, M., &amp; Middlestadt, S. (1995). Noncognitive Effects on Attitude Formation and Change: Fact or Artifact?. </w:t>
      </w:r>
      <w:r w:rsidRPr="00674F1C">
        <w:rPr>
          <w:i/>
          <w:sz w:val="22"/>
          <w:szCs w:val="22"/>
          <w:lang w:val="id-ID"/>
        </w:rPr>
        <w:t xml:space="preserve">Journal of Consumer Psychology </w:t>
      </w:r>
      <w:r w:rsidRPr="00674F1C">
        <w:rPr>
          <w:sz w:val="22"/>
          <w:szCs w:val="22"/>
          <w:lang w:val="id-ID"/>
        </w:rPr>
        <w:t>4 (2): 181–202.</w:t>
      </w:r>
    </w:p>
    <w:p w14:paraId="459619D6" w14:textId="6CA09191" w:rsidR="009E21FA" w:rsidRPr="001B7C81" w:rsidRDefault="009E21FA" w:rsidP="00674F1C">
      <w:pPr>
        <w:pStyle w:val="p0"/>
        <w:ind w:left="811" w:hanging="811"/>
        <w:jc w:val="both"/>
        <w:rPr>
          <w:sz w:val="22"/>
          <w:szCs w:val="22"/>
        </w:rPr>
      </w:pPr>
      <w:r w:rsidRPr="00674F1C">
        <w:rPr>
          <w:sz w:val="22"/>
          <w:szCs w:val="22"/>
          <w:lang w:val="id-ID"/>
        </w:rPr>
        <w:t>Furaiji, F., Łatuszyńska, M., &amp; Wawrzyniak, A. (2012). An empirical study of the factors influencing consumer behaviour in the electric appliances market. Contemporary Economics, 6(3), 76-86. DOI:10.5709/ce.1897-9254.52</w:t>
      </w:r>
      <w:r w:rsidR="001B7C81">
        <w:rPr>
          <w:sz w:val="22"/>
          <w:szCs w:val="22"/>
        </w:rPr>
        <w:t xml:space="preserve"> </w:t>
      </w:r>
    </w:p>
    <w:p w14:paraId="2A6A042E" w14:textId="77777777" w:rsidR="009E21FA" w:rsidRPr="00674F1C" w:rsidRDefault="009E21FA" w:rsidP="00674F1C">
      <w:pPr>
        <w:pStyle w:val="p0"/>
        <w:ind w:left="811" w:hanging="811"/>
        <w:jc w:val="both"/>
        <w:rPr>
          <w:sz w:val="22"/>
          <w:szCs w:val="22"/>
          <w:lang w:val="id-ID"/>
        </w:rPr>
      </w:pPr>
      <w:r w:rsidRPr="00674F1C">
        <w:rPr>
          <w:sz w:val="22"/>
          <w:szCs w:val="22"/>
          <w:lang w:val="id-ID"/>
        </w:rPr>
        <w:t xml:space="preserve">Ghozali, I. &amp; Fuad. (2005). </w:t>
      </w:r>
      <w:r w:rsidRPr="00674F1C">
        <w:rPr>
          <w:i/>
          <w:sz w:val="22"/>
          <w:szCs w:val="22"/>
          <w:lang w:val="id-ID"/>
        </w:rPr>
        <w:t>Structural equation modeling : teori, konsep, &amp; aplikasi dengan program Lisrel 8.54 / oleh H. Imam Ghozali, Fuad</w:t>
      </w:r>
      <w:r w:rsidRPr="00674F1C">
        <w:rPr>
          <w:sz w:val="22"/>
          <w:szCs w:val="22"/>
          <w:lang w:val="id-ID"/>
        </w:rPr>
        <w:t>. Semarang : Badan Penerbit Universitas Diponegoro</w:t>
      </w:r>
    </w:p>
    <w:p w14:paraId="402F1F98" w14:textId="77777777" w:rsidR="009E21FA" w:rsidRPr="00674F1C" w:rsidRDefault="009E21FA" w:rsidP="00674F1C">
      <w:pPr>
        <w:pStyle w:val="p0"/>
        <w:ind w:left="811" w:hanging="811"/>
        <w:jc w:val="both"/>
        <w:rPr>
          <w:sz w:val="22"/>
          <w:szCs w:val="22"/>
          <w:lang w:val="id-ID"/>
        </w:rPr>
      </w:pPr>
      <w:r w:rsidRPr="00674F1C">
        <w:rPr>
          <w:sz w:val="22"/>
          <w:szCs w:val="22"/>
          <w:lang w:val="id-ID"/>
        </w:rPr>
        <w:lastRenderedPageBreak/>
        <w:t>Ghozali, I., (2017). Model Persamaan Struktural: Konsep dan Aplikasi dengan program Amos 24. Edisi 7, Semarang: Universitas Diponegoro.</w:t>
      </w:r>
    </w:p>
    <w:p w14:paraId="0FD1B03F" w14:textId="61BBBA1A" w:rsidR="009E21FA" w:rsidRPr="001B7C81" w:rsidRDefault="009E21FA" w:rsidP="00674F1C">
      <w:pPr>
        <w:pStyle w:val="p0"/>
        <w:ind w:left="811" w:hanging="811"/>
        <w:jc w:val="both"/>
        <w:rPr>
          <w:sz w:val="22"/>
          <w:szCs w:val="22"/>
        </w:rPr>
      </w:pPr>
      <w:r w:rsidRPr="00674F1C">
        <w:rPr>
          <w:sz w:val="22"/>
          <w:szCs w:val="22"/>
          <w:lang w:val="id-ID"/>
        </w:rPr>
        <w:t>GILITWALA, B., &amp; NAG, A. K. (2021). Factors influencing youngsters' consumption behavior on high-end cosmetics in China. The Journal of Asian Finance, Economics,</w:t>
      </w:r>
      <w:r w:rsidRPr="00674F1C">
        <w:rPr>
          <w:sz w:val="22"/>
          <w:szCs w:val="22"/>
          <w:lang w:val="id-ID"/>
        </w:rPr>
        <w:tab/>
        <w:t>and</w:t>
      </w:r>
      <w:r w:rsidRPr="00674F1C">
        <w:rPr>
          <w:sz w:val="22"/>
          <w:szCs w:val="22"/>
        </w:rPr>
        <w:t xml:space="preserve"> </w:t>
      </w:r>
      <w:r w:rsidRPr="00674F1C">
        <w:rPr>
          <w:sz w:val="22"/>
          <w:szCs w:val="22"/>
          <w:lang w:val="id-ID"/>
        </w:rPr>
        <w:t>Business,</w:t>
      </w:r>
      <w:r w:rsidRPr="00674F1C">
        <w:rPr>
          <w:sz w:val="22"/>
          <w:szCs w:val="22"/>
          <w:lang w:val="id-ID"/>
        </w:rPr>
        <w:tab/>
        <w:t>8(1),</w:t>
      </w:r>
      <w:r w:rsidRPr="00674F1C">
        <w:rPr>
          <w:sz w:val="22"/>
          <w:szCs w:val="22"/>
          <w:lang w:val="id-ID"/>
        </w:rPr>
        <w:tab/>
        <w:t>443-450.</w:t>
      </w:r>
      <w:r w:rsidRPr="00674F1C">
        <w:rPr>
          <w:sz w:val="22"/>
          <w:szCs w:val="22"/>
        </w:rPr>
        <w:t xml:space="preserve"> </w:t>
      </w:r>
      <w:hyperlink r:id="rId25" w:history="1">
        <w:r w:rsidR="001B7C81" w:rsidRPr="00E33FA0">
          <w:rPr>
            <w:rStyle w:val="Hyperlink"/>
            <w:sz w:val="22"/>
            <w:szCs w:val="22"/>
            <w:lang w:val="id-ID"/>
          </w:rPr>
          <w:t>https://doi.org/10.13106/jafeb.2021.vol8.no1.443</w:t>
        </w:r>
      </w:hyperlink>
      <w:r w:rsidR="001B7C81">
        <w:rPr>
          <w:sz w:val="22"/>
          <w:szCs w:val="22"/>
        </w:rPr>
        <w:t xml:space="preserve"> </w:t>
      </w:r>
    </w:p>
    <w:p w14:paraId="7A631D0D" w14:textId="77777777" w:rsidR="009E21FA" w:rsidRPr="00674F1C" w:rsidRDefault="009E21FA" w:rsidP="00674F1C">
      <w:pPr>
        <w:pStyle w:val="p0"/>
        <w:ind w:left="811" w:hanging="811"/>
        <w:jc w:val="both"/>
        <w:rPr>
          <w:sz w:val="22"/>
          <w:szCs w:val="22"/>
          <w:lang w:val="id-ID"/>
        </w:rPr>
      </w:pPr>
      <w:r w:rsidRPr="00674F1C">
        <w:rPr>
          <w:sz w:val="22"/>
          <w:szCs w:val="22"/>
          <w:lang w:val="id-ID"/>
        </w:rPr>
        <w:t>Giovannini, S., Xu, Y., Thomas, J., 2015. Luxury fashion consumption and Generation Y consumers: Self, brand consciousness, and consumption motivations. J. Fash. Market. Manag. 19 (1), 22–40.</w:t>
      </w:r>
    </w:p>
    <w:p w14:paraId="475E7675" w14:textId="0744391C" w:rsidR="009E21FA" w:rsidRPr="001B7C81" w:rsidRDefault="009E21FA" w:rsidP="00674F1C">
      <w:pPr>
        <w:pStyle w:val="p0"/>
        <w:ind w:left="811" w:hanging="811"/>
        <w:jc w:val="both"/>
        <w:rPr>
          <w:sz w:val="22"/>
          <w:szCs w:val="22"/>
        </w:rPr>
      </w:pPr>
      <w:r w:rsidRPr="00674F1C">
        <w:rPr>
          <w:sz w:val="22"/>
          <w:szCs w:val="22"/>
          <w:lang w:val="id-ID"/>
        </w:rPr>
        <w:t>Gunawan, D. D., &amp; Huarng, K. H. (2015). Viral effects of social network and media on consumers’ purchase intention. Journal of Business Research, 68(11), 2237-2241. doi:10.1016/j.jbusres.2015.06.004</w:t>
      </w:r>
      <w:r w:rsidR="001B7C81">
        <w:rPr>
          <w:sz w:val="22"/>
          <w:szCs w:val="22"/>
        </w:rPr>
        <w:t xml:space="preserve"> </w:t>
      </w:r>
    </w:p>
    <w:p w14:paraId="0DF32E5D" w14:textId="77777777" w:rsidR="009E21FA" w:rsidRPr="00674F1C" w:rsidRDefault="009E21FA" w:rsidP="00674F1C">
      <w:pPr>
        <w:pStyle w:val="p0"/>
        <w:ind w:left="811" w:hanging="811"/>
        <w:jc w:val="both"/>
        <w:rPr>
          <w:sz w:val="22"/>
          <w:szCs w:val="22"/>
          <w:lang w:val="id-ID"/>
        </w:rPr>
      </w:pPr>
      <w:r w:rsidRPr="00674F1C">
        <w:rPr>
          <w:sz w:val="22"/>
          <w:szCs w:val="22"/>
          <w:lang w:val="id-ID"/>
        </w:rPr>
        <w:t>Hair, J. F., Black, W. C., Babin, B. J., &amp; Anderson, R. E. (2018). Multivariate Data Analysis (8th ed.). United Kingdom: Cengage Learning.</w:t>
      </w:r>
    </w:p>
    <w:p w14:paraId="454660AE" w14:textId="77777777" w:rsidR="009E21FA" w:rsidRPr="00674F1C" w:rsidRDefault="009E21FA" w:rsidP="00674F1C">
      <w:pPr>
        <w:pStyle w:val="p0"/>
        <w:ind w:left="811" w:hanging="811"/>
        <w:jc w:val="both"/>
        <w:rPr>
          <w:sz w:val="22"/>
          <w:szCs w:val="22"/>
          <w:lang w:val="id-ID"/>
        </w:rPr>
      </w:pPr>
      <w:r w:rsidRPr="00674F1C">
        <w:rPr>
          <w:sz w:val="22"/>
          <w:szCs w:val="22"/>
          <w:lang w:val="id-ID"/>
        </w:rPr>
        <w:t>Hair, J.F., Black, W.C., Babin, B.J. and Anderson, R.E. (2010) Multivariate Data Analysis. 7th Edition, Pearson, New York.</w:t>
      </w:r>
    </w:p>
    <w:p w14:paraId="37F7C436" w14:textId="77777777" w:rsidR="009E21FA" w:rsidRPr="00674F1C" w:rsidRDefault="009E21FA" w:rsidP="00674F1C">
      <w:pPr>
        <w:pStyle w:val="p0"/>
        <w:ind w:left="811" w:hanging="811"/>
        <w:jc w:val="both"/>
        <w:rPr>
          <w:sz w:val="22"/>
          <w:szCs w:val="22"/>
          <w:lang w:val="id-ID"/>
        </w:rPr>
      </w:pPr>
      <w:r w:rsidRPr="00674F1C">
        <w:rPr>
          <w:sz w:val="22"/>
          <w:szCs w:val="22"/>
          <w:lang w:val="id-ID"/>
        </w:rPr>
        <w:t>Hair, J.F., Black, W.C., Babin, B.J. &amp; Anderson, R.E. (2014), Multivariate Data Analysis: A Global Perspective, Pearson Prentice-Hall, Upper Saddle River, NJ.</w:t>
      </w:r>
    </w:p>
    <w:p w14:paraId="6F347A57" w14:textId="5F4FA2E3" w:rsidR="009E21FA" w:rsidRPr="001B7C81" w:rsidRDefault="009E21FA" w:rsidP="00674F1C">
      <w:pPr>
        <w:pStyle w:val="p0"/>
        <w:ind w:left="811" w:hanging="811"/>
        <w:jc w:val="both"/>
        <w:rPr>
          <w:sz w:val="22"/>
          <w:szCs w:val="22"/>
        </w:rPr>
      </w:pPr>
      <w:r w:rsidRPr="00674F1C">
        <w:rPr>
          <w:sz w:val="22"/>
          <w:szCs w:val="22"/>
          <w:lang w:val="id-ID"/>
        </w:rPr>
        <w:t>Han, R., &amp; Cheng, Y. (2020). The influence of norm perception on pro-environmental</w:t>
      </w:r>
      <w:r w:rsidRPr="00674F1C">
        <w:rPr>
          <w:sz w:val="22"/>
          <w:szCs w:val="22"/>
        </w:rPr>
        <w:t xml:space="preserve"> </w:t>
      </w:r>
      <w:r w:rsidRPr="00674F1C">
        <w:rPr>
          <w:sz w:val="22"/>
          <w:szCs w:val="22"/>
          <w:lang w:val="id-ID"/>
        </w:rPr>
        <w:t xml:space="preserve">behavior: A comparison between the moderating roles of traditional media and social media. </w:t>
      </w:r>
      <w:r w:rsidRPr="00674F1C">
        <w:rPr>
          <w:i/>
          <w:sz w:val="22"/>
          <w:szCs w:val="22"/>
          <w:lang w:val="id-ID"/>
        </w:rPr>
        <w:t>International Journal of Environmental Research and Public Health</w:t>
      </w:r>
      <w:r w:rsidRPr="00674F1C">
        <w:rPr>
          <w:sz w:val="22"/>
          <w:szCs w:val="22"/>
          <w:lang w:val="id-ID"/>
        </w:rPr>
        <w:t xml:space="preserve">, </w:t>
      </w:r>
      <w:r w:rsidRPr="00674F1C">
        <w:rPr>
          <w:i/>
          <w:sz w:val="22"/>
          <w:szCs w:val="22"/>
          <w:lang w:val="id-ID"/>
        </w:rPr>
        <w:t>17</w:t>
      </w:r>
      <w:r w:rsidRPr="00674F1C">
        <w:rPr>
          <w:sz w:val="22"/>
          <w:szCs w:val="22"/>
          <w:lang w:val="id-ID"/>
        </w:rPr>
        <w:t>(19), 7164. doi:10.3390/ijerph17197164</w:t>
      </w:r>
      <w:r w:rsidR="001B7C81">
        <w:rPr>
          <w:sz w:val="22"/>
          <w:szCs w:val="22"/>
        </w:rPr>
        <w:t xml:space="preserve"> </w:t>
      </w:r>
    </w:p>
    <w:p w14:paraId="4B465C08" w14:textId="77777777" w:rsidR="009E21FA" w:rsidRPr="00674F1C" w:rsidRDefault="009E21FA" w:rsidP="00674F1C">
      <w:pPr>
        <w:pStyle w:val="p0"/>
        <w:ind w:left="811" w:hanging="811"/>
        <w:jc w:val="both"/>
        <w:rPr>
          <w:sz w:val="22"/>
          <w:szCs w:val="22"/>
          <w:lang w:val="id-ID"/>
        </w:rPr>
      </w:pPr>
      <w:r w:rsidRPr="00674F1C">
        <w:rPr>
          <w:sz w:val="22"/>
          <w:szCs w:val="22"/>
          <w:lang w:val="id-ID"/>
        </w:rPr>
        <w:t>Howe, N. &amp; Strauss, W. (2009) Millennials Rising: The Next Generation. Random q House Publishing Group.</w:t>
      </w:r>
    </w:p>
    <w:p w14:paraId="654585A2" w14:textId="0D28D5C1" w:rsidR="009E21FA" w:rsidRPr="001B7C81" w:rsidRDefault="009E21FA" w:rsidP="00674F1C">
      <w:pPr>
        <w:pStyle w:val="p0"/>
        <w:ind w:left="811" w:hanging="811"/>
        <w:jc w:val="both"/>
        <w:rPr>
          <w:sz w:val="22"/>
          <w:szCs w:val="22"/>
        </w:rPr>
      </w:pPr>
      <w:r w:rsidRPr="00674F1C">
        <w:rPr>
          <w:sz w:val="22"/>
          <w:szCs w:val="22"/>
          <w:lang w:val="id-ID"/>
        </w:rPr>
        <w:t>Hsu, M.H., Chuang, L.W., &amp; Hsu, C.S. (2014). Understanding online shopping intention: the roles of four types of trust and their antecedents. Internet Research, Vol. 24 No. 3, pp. 332-352, doi: 10. 1108/IntR-01-2013-0007</w:t>
      </w:r>
      <w:r w:rsidR="001B7C81">
        <w:rPr>
          <w:sz w:val="22"/>
          <w:szCs w:val="22"/>
        </w:rPr>
        <w:t xml:space="preserve"> </w:t>
      </w:r>
    </w:p>
    <w:p w14:paraId="372472D1" w14:textId="219BDA8F" w:rsidR="009E21FA" w:rsidRPr="001B7C81" w:rsidRDefault="009E21FA" w:rsidP="00674F1C">
      <w:pPr>
        <w:pStyle w:val="p0"/>
        <w:ind w:left="811" w:hanging="811"/>
        <w:jc w:val="both"/>
        <w:rPr>
          <w:sz w:val="22"/>
          <w:szCs w:val="22"/>
        </w:rPr>
      </w:pPr>
      <w:r w:rsidRPr="00674F1C">
        <w:rPr>
          <w:sz w:val="22"/>
          <w:szCs w:val="22"/>
          <w:lang w:val="id-ID"/>
        </w:rPr>
        <w:t xml:space="preserve">Hubley A.M. (2014) Discriminant Validity. In: Michalos A.C. (eds) Encyclopedia of Quality of Life and Well-Being Research. Springer, Dordrecht. </w:t>
      </w:r>
      <w:hyperlink r:id="rId26" w:history="1">
        <w:r w:rsidR="001B7C81" w:rsidRPr="00E33FA0">
          <w:rPr>
            <w:rStyle w:val="Hyperlink"/>
            <w:sz w:val="22"/>
            <w:szCs w:val="22"/>
            <w:lang w:val="id-ID"/>
          </w:rPr>
          <w:t>https://doi.org/10.1007/978-94-007-0753-5_751</w:t>
        </w:r>
      </w:hyperlink>
      <w:r w:rsidR="001B7C81">
        <w:rPr>
          <w:sz w:val="22"/>
          <w:szCs w:val="22"/>
        </w:rPr>
        <w:t xml:space="preserve"> </w:t>
      </w:r>
    </w:p>
    <w:p w14:paraId="0C558309" w14:textId="5A8A2D0D" w:rsidR="009E21FA" w:rsidRPr="001B7C81" w:rsidRDefault="009E21FA" w:rsidP="00674F1C">
      <w:pPr>
        <w:pStyle w:val="p0"/>
        <w:ind w:left="811" w:hanging="811"/>
        <w:jc w:val="both"/>
        <w:rPr>
          <w:sz w:val="22"/>
          <w:szCs w:val="22"/>
        </w:rPr>
      </w:pPr>
      <w:r w:rsidRPr="00674F1C">
        <w:rPr>
          <w:sz w:val="22"/>
          <w:szCs w:val="22"/>
          <w:lang w:val="id-ID"/>
        </w:rPr>
        <w:t xml:space="preserve">Husin, M.M., N. Ismail, &amp; A.A. Rahman. (2016). The roles of mass media, word of mouth and subjective norm in family takaful purchase intention. Journal of Islamic Marketing 7 (1): 59–73. </w:t>
      </w:r>
      <w:hyperlink r:id="rId27" w:history="1">
        <w:r w:rsidR="001B7C81" w:rsidRPr="00E33FA0">
          <w:rPr>
            <w:rStyle w:val="Hyperlink"/>
            <w:sz w:val="22"/>
            <w:szCs w:val="22"/>
            <w:lang w:val="id-ID"/>
          </w:rPr>
          <w:t>https://doi.org/10.1108/JIMA-03-2015-0020</w:t>
        </w:r>
      </w:hyperlink>
      <w:r w:rsidR="001B7C81">
        <w:rPr>
          <w:sz w:val="22"/>
          <w:szCs w:val="22"/>
        </w:rPr>
        <w:t xml:space="preserve"> </w:t>
      </w:r>
    </w:p>
    <w:p w14:paraId="4790B235" w14:textId="77777777" w:rsidR="009E21FA" w:rsidRPr="00674F1C" w:rsidRDefault="009E21FA" w:rsidP="00674F1C">
      <w:pPr>
        <w:pStyle w:val="p0"/>
        <w:ind w:left="811" w:hanging="811"/>
        <w:jc w:val="both"/>
        <w:rPr>
          <w:sz w:val="22"/>
          <w:szCs w:val="22"/>
          <w:lang w:val="id-ID"/>
        </w:rPr>
      </w:pPr>
      <w:r w:rsidRPr="00674F1C">
        <w:rPr>
          <w:sz w:val="22"/>
          <w:szCs w:val="22"/>
          <w:lang w:val="id-ID"/>
        </w:rPr>
        <w:t xml:space="preserve">Islam, N., &amp; Habib, M. W. (2009). </w:t>
      </w:r>
      <w:r w:rsidRPr="00674F1C">
        <w:rPr>
          <w:i/>
          <w:sz w:val="22"/>
          <w:szCs w:val="22"/>
          <w:lang w:val="id-ID"/>
        </w:rPr>
        <w:t>Health Beliefs and Motivating Factors to Buy Bottled Water: A Case Study of the University Students of Bangladesh</w:t>
      </w:r>
      <w:r w:rsidRPr="00674F1C">
        <w:rPr>
          <w:sz w:val="22"/>
          <w:szCs w:val="22"/>
          <w:lang w:val="id-ID"/>
        </w:rPr>
        <w:t xml:space="preserve">. SSRN Scholarly Paper ID 2850981. Rochester: Social Science Research Network. </w:t>
      </w:r>
      <w:hyperlink r:id="rId28" w:history="1">
        <w:r w:rsidRPr="00674F1C">
          <w:rPr>
            <w:rStyle w:val="Hyperlink"/>
            <w:sz w:val="22"/>
            <w:szCs w:val="22"/>
            <w:lang w:val="id-ID"/>
          </w:rPr>
          <w:t>http://dx.doi.org/10.2139/ssrn.2850981</w:t>
        </w:r>
      </w:hyperlink>
    </w:p>
    <w:p w14:paraId="15116F1A" w14:textId="77777777" w:rsidR="009E21FA" w:rsidRPr="00674F1C" w:rsidRDefault="009E21FA" w:rsidP="00674F1C">
      <w:pPr>
        <w:pStyle w:val="p0"/>
        <w:ind w:left="811" w:hanging="811"/>
        <w:jc w:val="both"/>
        <w:rPr>
          <w:sz w:val="22"/>
          <w:szCs w:val="22"/>
          <w:lang w:val="id-ID"/>
        </w:rPr>
      </w:pPr>
      <w:r w:rsidRPr="00674F1C">
        <w:rPr>
          <w:sz w:val="22"/>
          <w:szCs w:val="22"/>
          <w:lang w:val="id-ID"/>
        </w:rPr>
        <w:t xml:space="preserve">Izzati, N.N. &amp; Usman, O. (2020). Influence of Family Environment, Social Environment, Social Media Usage. Technological Development on Individual Behaviour. </w:t>
      </w:r>
      <w:hyperlink r:id="rId29" w:history="1">
        <w:r w:rsidRPr="00674F1C">
          <w:rPr>
            <w:rStyle w:val="Hyperlink"/>
            <w:sz w:val="22"/>
            <w:szCs w:val="22"/>
            <w:lang w:val="id-ID"/>
          </w:rPr>
          <w:t>http://dx.doi.org/10.2139/ssrn.3512358</w:t>
        </w:r>
      </w:hyperlink>
    </w:p>
    <w:p w14:paraId="58DFF5BC" w14:textId="1DBE78FF" w:rsidR="009E21FA" w:rsidRPr="001B7C81" w:rsidRDefault="009E21FA" w:rsidP="00674F1C">
      <w:pPr>
        <w:pStyle w:val="p0"/>
        <w:ind w:left="811" w:hanging="811"/>
        <w:jc w:val="both"/>
        <w:rPr>
          <w:sz w:val="22"/>
          <w:szCs w:val="22"/>
        </w:rPr>
      </w:pPr>
      <w:r w:rsidRPr="00674F1C">
        <w:rPr>
          <w:sz w:val="22"/>
          <w:szCs w:val="22"/>
          <w:lang w:val="id-ID"/>
        </w:rPr>
        <w:t xml:space="preserve">Jackson, V., Stoel, L., &amp; Brantley, A. (2011). Mall attributes and shopping </w:t>
      </w:r>
      <w:r w:rsidR="00822605" w:rsidRPr="00822605">
        <w:rPr>
          <w:i/>
          <w:iCs/>
          <w:sz w:val="22"/>
          <w:szCs w:val="22"/>
          <w:lang w:val="id-ID"/>
        </w:rPr>
        <w:t>value</w:t>
      </w:r>
      <w:r w:rsidRPr="00674F1C">
        <w:rPr>
          <w:sz w:val="22"/>
          <w:szCs w:val="22"/>
          <w:lang w:val="id-ID"/>
        </w:rPr>
        <w:t xml:space="preserve">: Differences by gender and generational cohort. Journal of retailing and consumer services, 18(1), 1-9. </w:t>
      </w:r>
      <w:hyperlink r:id="rId30" w:history="1">
        <w:r w:rsidR="001B7C81" w:rsidRPr="00E33FA0">
          <w:rPr>
            <w:rStyle w:val="Hyperlink"/>
            <w:sz w:val="22"/>
            <w:szCs w:val="22"/>
            <w:lang w:val="id-ID"/>
          </w:rPr>
          <w:t>https://doi.org/10.1016/j.jretconser.2010.08.002</w:t>
        </w:r>
      </w:hyperlink>
      <w:r w:rsidR="001B7C81">
        <w:rPr>
          <w:sz w:val="22"/>
          <w:szCs w:val="22"/>
        </w:rPr>
        <w:t xml:space="preserve"> </w:t>
      </w:r>
    </w:p>
    <w:p w14:paraId="7DEE34D8" w14:textId="51848B42" w:rsidR="009E21FA" w:rsidRPr="001B7C81" w:rsidRDefault="009E21FA" w:rsidP="00674F1C">
      <w:pPr>
        <w:pStyle w:val="p0"/>
        <w:ind w:left="811" w:hanging="811"/>
        <w:jc w:val="both"/>
        <w:rPr>
          <w:sz w:val="22"/>
          <w:szCs w:val="22"/>
        </w:rPr>
      </w:pPr>
      <w:r w:rsidRPr="00674F1C">
        <w:rPr>
          <w:sz w:val="22"/>
          <w:szCs w:val="22"/>
          <w:lang w:val="id-ID"/>
        </w:rPr>
        <w:t>JakPat. (2020). Most important factors considered when buying beauty products in Indonesia as of September 2020, by score [Graph]. Retrieved March 11, 2022, from</w:t>
      </w:r>
      <w:r w:rsidRPr="00674F1C">
        <w:rPr>
          <w:sz w:val="22"/>
          <w:szCs w:val="22"/>
        </w:rPr>
        <w:t xml:space="preserve"> </w:t>
      </w:r>
      <w:hyperlink r:id="rId31" w:history="1">
        <w:r w:rsidR="001B7C81" w:rsidRPr="00E33FA0">
          <w:rPr>
            <w:rStyle w:val="Hyperlink"/>
            <w:sz w:val="22"/>
            <w:szCs w:val="22"/>
            <w:lang w:val="id-ID"/>
          </w:rPr>
          <w:t>https://www-statista-com.upm.remotlog.com/statistics/1218239/indonesia-factors-considered-when-buying-makeup/</w:t>
        </w:r>
      </w:hyperlink>
      <w:r w:rsidR="001B7C81">
        <w:rPr>
          <w:sz w:val="22"/>
          <w:szCs w:val="22"/>
          <w:u w:val="single"/>
        </w:rPr>
        <w:t xml:space="preserve"> </w:t>
      </w:r>
    </w:p>
    <w:p w14:paraId="366E41C6" w14:textId="77777777" w:rsidR="009E21FA" w:rsidRPr="00674F1C" w:rsidRDefault="009E21FA" w:rsidP="00674F1C">
      <w:pPr>
        <w:pStyle w:val="p0"/>
        <w:ind w:left="811" w:hanging="811"/>
        <w:jc w:val="both"/>
        <w:rPr>
          <w:sz w:val="22"/>
          <w:szCs w:val="22"/>
          <w:lang w:val="id-ID"/>
        </w:rPr>
      </w:pPr>
      <w:r w:rsidRPr="00674F1C">
        <w:rPr>
          <w:sz w:val="22"/>
          <w:szCs w:val="22"/>
          <w:lang w:val="id-ID"/>
        </w:rPr>
        <w:t>Jones, A. L., &amp; Kramer, R. S. S. (2015). Facial cosmetics have little effect on attractiveness judgments compared with identity. Perception, 44, 79-86.</w:t>
      </w:r>
    </w:p>
    <w:p w14:paraId="3FBE58B8" w14:textId="5FA3C68F" w:rsidR="009E21FA" w:rsidRPr="001B7C81" w:rsidRDefault="009E21FA" w:rsidP="00674F1C">
      <w:pPr>
        <w:pStyle w:val="p0"/>
        <w:ind w:left="811" w:hanging="811"/>
        <w:jc w:val="both"/>
        <w:rPr>
          <w:sz w:val="22"/>
          <w:szCs w:val="22"/>
        </w:rPr>
      </w:pPr>
      <w:r w:rsidRPr="00674F1C">
        <w:rPr>
          <w:sz w:val="22"/>
          <w:szCs w:val="22"/>
          <w:lang w:val="id-ID"/>
        </w:rPr>
        <w:t>Joubert, P., (Ed.) (2013), Introduction to Consumer Behaviour, Juta, Cape Town, SA. Juliantari, L, M., Yasa, P, N, S., Indiani, N, L, P. (2019). The Effect of Green Marketing</w:t>
      </w:r>
      <w:r w:rsidRPr="00674F1C">
        <w:rPr>
          <w:sz w:val="22"/>
          <w:szCs w:val="22"/>
          <w:lang w:val="id-ID"/>
        </w:rPr>
        <w:tab/>
        <w:t>and</w:t>
      </w:r>
      <w:r w:rsidRPr="00674F1C">
        <w:rPr>
          <w:sz w:val="22"/>
          <w:szCs w:val="22"/>
        </w:rPr>
        <w:t xml:space="preserve"> </w:t>
      </w:r>
      <w:r w:rsidRPr="00674F1C">
        <w:rPr>
          <w:sz w:val="22"/>
          <w:szCs w:val="22"/>
          <w:lang w:val="id-ID"/>
        </w:rPr>
        <w:t>Consumers’</w:t>
      </w:r>
      <w:r w:rsidRPr="00674F1C">
        <w:rPr>
          <w:sz w:val="22"/>
          <w:szCs w:val="22"/>
          <w:lang w:val="id-ID"/>
        </w:rPr>
        <w:tab/>
        <w:t>Attitudes</w:t>
      </w:r>
      <w:r w:rsidRPr="00674F1C">
        <w:rPr>
          <w:sz w:val="22"/>
          <w:szCs w:val="22"/>
          <w:lang w:val="id-ID"/>
        </w:rPr>
        <w:tab/>
        <w:t>on Brand Image and Consumers’</w:t>
      </w:r>
      <w:r w:rsidRPr="00674F1C">
        <w:rPr>
          <w:sz w:val="22"/>
          <w:szCs w:val="22"/>
        </w:rPr>
        <w:t xml:space="preserve"> </w:t>
      </w:r>
      <w:r w:rsidRPr="00674F1C">
        <w:rPr>
          <w:sz w:val="22"/>
          <w:szCs w:val="22"/>
          <w:lang w:val="id-ID"/>
        </w:rPr>
        <w:t xml:space="preserve">Purchase Intention of Green Products in Denpasar. Jurnal Ekonomi dan Bisnis Jagaditha, 6 (1), 8-14. doi: </w:t>
      </w:r>
      <w:hyperlink r:id="rId32" w:history="1">
        <w:r w:rsidRPr="00674F1C">
          <w:rPr>
            <w:rStyle w:val="Hyperlink"/>
            <w:sz w:val="22"/>
            <w:szCs w:val="22"/>
            <w:lang w:val="id-ID"/>
          </w:rPr>
          <w:t>http://dx.doi.org/10.22225/jj.6.1.968.8-14</w:t>
        </w:r>
      </w:hyperlink>
      <w:r w:rsidR="001B7C81">
        <w:rPr>
          <w:rStyle w:val="Hyperlink"/>
          <w:sz w:val="22"/>
          <w:szCs w:val="22"/>
        </w:rPr>
        <w:t xml:space="preserve"> </w:t>
      </w:r>
    </w:p>
    <w:p w14:paraId="045E5FBE" w14:textId="77777777" w:rsidR="009E21FA" w:rsidRPr="00674F1C" w:rsidRDefault="009E21FA" w:rsidP="00674F1C">
      <w:pPr>
        <w:pStyle w:val="p0"/>
        <w:ind w:left="811" w:hanging="811"/>
        <w:jc w:val="both"/>
        <w:rPr>
          <w:sz w:val="22"/>
          <w:szCs w:val="22"/>
          <w:lang w:val="id-ID"/>
        </w:rPr>
      </w:pPr>
      <w:r w:rsidRPr="00674F1C">
        <w:rPr>
          <w:sz w:val="22"/>
          <w:szCs w:val="22"/>
          <w:lang w:val="id-ID"/>
        </w:rPr>
        <w:t xml:space="preserve">Kim, H. Y., &amp; Chung, J. E. (2011). Consumer purchase intention for organic personal care products. Journal of Consumer Marketing, Vol. 28 No. 1, pp. 40-47. </w:t>
      </w:r>
      <w:r w:rsidRPr="00674F1C">
        <w:rPr>
          <w:sz w:val="22"/>
          <w:szCs w:val="22"/>
          <w:u w:val="single"/>
          <w:lang w:val="id-ID"/>
        </w:rPr>
        <w:t>https://doi.org/10.1108/07363761111101930</w:t>
      </w:r>
    </w:p>
    <w:p w14:paraId="338BA7C8" w14:textId="2905436D" w:rsidR="009E21FA" w:rsidRPr="001B7C81" w:rsidRDefault="009E21FA" w:rsidP="00674F1C">
      <w:pPr>
        <w:pStyle w:val="p0"/>
        <w:ind w:left="811" w:hanging="811"/>
        <w:jc w:val="both"/>
        <w:rPr>
          <w:sz w:val="22"/>
          <w:szCs w:val="22"/>
        </w:rPr>
      </w:pPr>
      <w:r w:rsidRPr="00674F1C">
        <w:rPr>
          <w:sz w:val="22"/>
          <w:szCs w:val="22"/>
          <w:lang w:val="id-ID"/>
        </w:rPr>
        <w:t xml:space="preserve">Kim, H., &amp; Karpova, E. (2009). </w:t>
      </w:r>
      <w:r w:rsidRPr="00674F1C">
        <w:rPr>
          <w:i/>
          <w:sz w:val="22"/>
          <w:szCs w:val="22"/>
          <w:lang w:val="id-ID"/>
        </w:rPr>
        <w:t xml:space="preserve">Consumer Attitudes Toward Fashion Counterfeits: Application of the Theory of Planned Behavior. Clothing and Textiles Research Journal, 28(2), 79–94. </w:t>
      </w:r>
      <w:r w:rsidRPr="00674F1C">
        <w:rPr>
          <w:sz w:val="22"/>
          <w:szCs w:val="22"/>
          <w:lang w:val="id-ID"/>
        </w:rPr>
        <w:t>doi:10.1177/0887302x09332513</w:t>
      </w:r>
      <w:r w:rsidR="001B7C81">
        <w:rPr>
          <w:sz w:val="22"/>
          <w:szCs w:val="22"/>
        </w:rPr>
        <w:t xml:space="preserve"> </w:t>
      </w:r>
    </w:p>
    <w:p w14:paraId="0FB0807F" w14:textId="77777777" w:rsidR="009E21FA" w:rsidRPr="00674F1C" w:rsidRDefault="009E21FA" w:rsidP="00674F1C">
      <w:pPr>
        <w:pStyle w:val="p0"/>
        <w:ind w:left="811" w:hanging="811"/>
        <w:jc w:val="both"/>
        <w:rPr>
          <w:sz w:val="22"/>
          <w:szCs w:val="22"/>
          <w:lang w:val="id-ID"/>
        </w:rPr>
      </w:pPr>
      <w:r w:rsidRPr="00674F1C">
        <w:rPr>
          <w:sz w:val="22"/>
          <w:szCs w:val="22"/>
          <w:lang w:val="id-ID"/>
        </w:rPr>
        <w:t>Koentjoro, N. (2005). Metode-metode Penelitian Masyarakat. Jakarta: PT Gramedia Pustaka Utama</w:t>
      </w:r>
    </w:p>
    <w:p w14:paraId="013E3DA4" w14:textId="49F88084" w:rsidR="009E21FA" w:rsidRPr="001B7C81" w:rsidRDefault="009E21FA" w:rsidP="00674F1C">
      <w:pPr>
        <w:pStyle w:val="p0"/>
        <w:ind w:left="811" w:hanging="811"/>
        <w:jc w:val="both"/>
        <w:rPr>
          <w:sz w:val="22"/>
          <w:szCs w:val="22"/>
        </w:rPr>
      </w:pPr>
      <w:r w:rsidRPr="00674F1C">
        <w:rPr>
          <w:sz w:val="22"/>
          <w:szCs w:val="22"/>
          <w:lang w:val="id-ID"/>
        </w:rPr>
        <w:t>Kiviniemi, M. T., Voss-Humke, A. M., &amp; Seifert, A. L. (2007). How do I feel about the behavior? The interplay of affective associations with behaviors and cognitive beliefs as influences on physical activity behavior. Health psychology, 26(2), 152. doi:10.1037/0278-6133.26.2.152</w:t>
      </w:r>
      <w:r w:rsidR="001B7C81">
        <w:rPr>
          <w:sz w:val="22"/>
          <w:szCs w:val="22"/>
        </w:rPr>
        <w:t xml:space="preserve"> </w:t>
      </w:r>
    </w:p>
    <w:p w14:paraId="6E446F31" w14:textId="53A35025" w:rsidR="009E21FA" w:rsidRPr="001B7C81" w:rsidRDefault="009E21FA" w:rsidP="00674F1C">
      <w:pPr>
        <w:pStyle w:val="p0"/>
        <w:ind w:left="811" w:hanging="811"/>
        <w:jc w:val="both"/>
        <w:rPr>
          <w:sz w:val="22"/>
          <w:szCs w:val="22"/>
        </w:rPr>
      </w:pPr>
      <w:r w:rsidRPr="00674F1C">
        <w:rPr>
          <w:sz w:val="22"/>
          <w:szCs w:val="22"/>
          <w:lang w:val="id-ID"/>
        </w:rPr>
        <w:lastRenderedPageBreak/>
        <w:t xml:space="preserve">L’Oréal. (2021, February 11). Breakdown of the </w:t>
      </w:r>
      <w:r w:rsidR="00822605" w:rsidRPr="00822605">
        <w:rPr>
          <w:i/>
          <w:iCs/>
          <w:sz w:val="22"/>
          <w:szCs w:val="22"/>
          <w:lang w:val="id-ID"/>
        </w:rPr>
        <w:t>value</w:t>
      </w:r>
      <w:r w:rsidRPr="00674F1C">
        <w:rPr>
          <w:sz w:val="22"/>
          <w:szCs w:val="22"/>
          <w:lang w:val="id-ID"/>
        </w:rPr>
        <w:t xml:space="preserve"> of the global cosmetics market from 2014 to 2020, by geographical area [Graph]. Retrieved March 28, 2022, from</w:t>
      </w:r>
      <w:r w:rsidRPr="00674F1C">
        <w:rPr>
          <w:sz w:val="22"/>
          <w:szCs w:val="22"/>
        </w:rPr>
        <w:t xml:space="preserve"> </w:t>
      </w:r>
      <w:hyperlink r:id="rId33" w:history="1">
        <w:r w:rsidR="001B7C81" w:rsidRPr="00E33FA0">
          <w:rPr>
            <w:rStyle w:val="Hyperlink"/>
            <w:sz w:val="22"/>
            <w:szCs w:val="22"/>
            <w:lang w:val="id-ID"/>
          </w:rPr>
          <w:t>https://www-statista-com.upm.remotlog.com/statistics/971272/cosmetics-division- market-global/</w:t>
        </w:r>
      </w:hyperlink>
      <w:r w:rsidR="001B7C81">
        <w:rPr>
          <w:sz w:val="22"/>
          <w:szCs w:val="22"/>
        </w:rPr>
        <w:t xml:space="preserve"> </w:t>
      </w:r>
    </w:p>
    <w:p w14:paraId="526A8E9B" w14:textId="575D0AED" w:rsidR="009E21FA" w:rsidRPr="001B7C81" w:rsidRDefault="009E21FA" w:rsidP="00674F1C">
      <w:pPr>
        <w:pStyle w:val="p0"/>
        <w:ind w:left="811" w:hanging="811"/>
        <w:jc w:val="both"/>
        <w:rPr>
          <w:sz w:val="22"/>
          <w:szCs w:val="22"/>
        </w:rPr>
      </w:pPr>
      <w:r w:rsidRPr="00674F1C">
        <w:rPr>
          <w:sz w:val="22"/>
          <w:szCs w:val="22"/>
          <w:lang w:val="id-ID"/>
        </w:rPr>
        <w:t>Ladhari, R., Gonthier, J., &amp; Lajante, M. (2019). Generation Y and online fashion shopping: Orientations and profiles. Journal of retailing and Consumer Services, 48, 113-121.doi:10.1016/j.jretconser.2019.02</w:t>
      </w:r>
      <w:r w:rsidR="001B7C81">
        <w:rPr>
          <w:sz w:val="22"/>
          <w:szCs w:val="22"/>
        </w:rPr>
        <w:t xml:space="preserve"> </w:t>
      </w:r>
    </w:p>
    <w:p w14:paraId="5CEDA80C" w14:textId="7BF1F909" w:rsidR="009E21FA" w:rsidRPr="001B7C81" w:rsidRDefault="009E21FA" w:rsidP="00674F1C">
      <w:pPr>
        <w:pStyle w:val="p0"/>
        <w:ind w:left="811" w:hanging="811"/>
        <w:jc w:val="both"/>
        <w:rPr>
          <w:sz w:val="22"/>
          <w:szCs w:val="22"/>
        </w:rPr>
      </w:pPr>
      <w:r w:rsidRPr="00674F1C">
        <w:rPr>
          <w:sz w:val="22"/>
          <w:szCs w:val="22"/>
          <w:lang w:val="id-ID"/>
        </w:rPr>
        <w:t xml:space="preserve">Lee, H. J., &amp; Yun, Z. S. (2015). Consumers’ perceptions of organic food attributes and cognitive and affective attitudes as determinants of their purchase intentions toward organic food. Food quality and preference, 39, 259-267. </w:t>
      </w:r>
      <w:hyperlink r:id="rId34" w:history="1">
        <w:r w:rsidR="001B7C81" w:rsidRPr="00E33FA0">
          <w:rPr>
            <w:rStyle w:val="Hyperlink"/>
            <w:sz w:val="22"/>
            <w:szCs w:val="22"/>
            <w:lang w:val="id-ID"/>
          </w:rPr>
          <w:t>https://doi.org/10.1016/j.foodqual.2014.06.002</w:t>
        </w:r>
      </w:hyperlink>
      <w:r w:rsidR="001B7C81">
        <w:rPr>
          <w:sz w:val="22"/>
          <w:szCs w:val="22"/>
        </w:rPr>
        <w:t xml:space="preserve"> </w:t>
      </w:r>
    </w:p>
    <w:p w14:paraId="2454C91A" w14:textId="7E1C8221" w:rsidR="009E21FA" w:rsidRPr="001B7C81" w:rsidRDefault="009E21FA" w:rsidP="00674F1C">
      <w:pPr>
        <w:pStyle w:val="p0"/>
        <w:ind w:left="811" w:hanging="811"/>
        <w:jc w:val="both"/>
        <w:rPr>
          <w:sz w:val="22"/>
          <w:szCs w:val="22"/>
        </w:rPr>
      </w:pPr>
      <w:r w:rsidRPr="00674F1C">
        <w:rPr>
          <w:sz w:val="22"/>
          <w:szCs w:val="22"/>
          <w:lang w:val="id-ID"/>
        </w:rPr>
        <w:t xml:space="preserve">Limbu, Y. B., Wolf, M., &amp; Lunsford, D. (2012). Perceived ethics of online retailers and consumer behavioral intentions: The mediating roles of trust and attitude. Journal of Research in Interactive Marketing 2012, 6, 133–154. </w:t>
      </w:r>
      <w:hyperlink r:id="rId35" w:history="1">
        <w:r w:rsidR="001B7C81" w:rsidRPr="00E33FA0">
          <w:rPr>
            <w:rStyle w:val="Hyperlink"/>
            <w:sz w:val="22"/>
            <w:szCs w:val="22"/>
            <w:lang w:val="id-ID"/>
          </w:rPr>
          <w:t>https://doi.org/10.1108/17505931211265435</w:t>
        </w:r>
      </w:hyperlink>
      <w:r w:rsidR="001B7C81">
        <w:rPr>
          <w:sz w:val="22"/>
          <w:szCs w:val="22"/>
        </w:rPr>
        <w:t xml:space="preserve"> </w:t>
      </w:r>
    </w:p>
    <w:p w14:paraId="63B39DC5" w14:textId="3B57F365" w:rsidR="009E21FA" w:rsidRPr="001B7C81" w:rsidRDefault="009E21FA" w:rsidP="00674F1C">
      <w:pPr>
        <w:pStyle w:val="p0"/>
        <w:ind w:left="811" w:hanging="811"/>
        <w:jc w:val="both"/>
        <w:rPr>
          <w:sz w:val="22"/>
          <w:szCs w:val="22"/>
        </w:rPr>
      </w:pPr>
      <w:r w:rsidRPr="00674F1C">
        <w:rPr>
          <w:sz w:val="22"/>
          <w:szCs w:val="22"/>
          <w:lang w:val="id-ID"/>
        </w:rPr>
        <w:t xml:space="preserve">Lin, H. F. (2007). Predicting consumer intentions to shop online: An empirical test of competing theories. Electronic Commerce Research and Applications, 6(4), 433-442. </w:t>
      </w:r>
      <w:hyperlink r:id="rId36" w:history="1">
        <w:r w:rsidR="001B7C81" w:rsidRPr="00E33FA0">
          <w:rPr>
            <w:rStyle w:val="Hyperlink"/>
            <w:sz w:val="22"/>
            <w:szCs w:val="22"/>
            <w:lang w:val="id-ID"/>
          </w:rPr>
          <w:t>https://doi.org/10.1016/j.elerap.2007.02.002</w:t>
        </w:r>
      </w:hyperlink>
      <w:r w:rsidR="001B7C81">
        <w:rPr>
          <w:sz w:val="22"/>
          <w:szCs w:val="22"/>
          <w:u w:val="single"/>
        </w:rPr>
        <w:t xml:space="preserve"> </w:t>
      </w:r>
    </w:p>
    <w:p w14:paraId="3BBC7173" w14:textId="2B2552DD" w:rsidR="009E21FA" w:rsidRPr="001B7C81" w:rsidRDefault="009E21FA" w:rsidP="00CE2D42">
      <w:pPr>
        <w:pStyle w:val="p0"/>
        <w:ind w:left="810" w:hanging="810"/>
        <w:jc w:val="both"/>
        <w:rPr>
          <w:sz w:val="22"/>
          <w:szCs w:val="22"/>
        </w:rPr>
      </w:pPr>
      <w:r w:rsidRPr="00674F1C">
        <w:rPr>
          <w:sz w:val="22"/>
          <w:szCs w:val="22"/>
          <w:lang w:val="id-ID"/>
        </w:rPr>
        <w:t xml:space="preserve">Lin, Carolyn A., and Xiaowen Xu. 2021. Exploring </w:t>
      </w:r>
      <w:r w:rsidR="00E017ED" w:rsidRPr="00E017ED">
        <w:rPr>
          <w:i/>
          <w:iCs/>
          <w:sz w:val="22"/>
          <w:szCs w:val="22"/>
          <w:lang w:val="id-ID"/>
        </w:rPr>
        <w:t xml:space="preserve">Bottled water </w:t>
      </w:r>
      <w:r w:rsidRPr="00674F1C">
        <w:rPr>
          <w:sz w:val="22"/>
          <w:szCs w:val="22"/>
          <w:lang w:val="id-ID"/>
        </w:rPr>
        <w:t>Purchase Intentio</w:t>
      </w:r>
      <w:r w:rsidRPr="00674F1C">
        <w:rPr>
          <w:sz w:val="22"/>
          <w:szCs w:val="22"/>
        </w:rPr>
        <w:t xml:space="preserve">n </w:t>
      </w:r>
      <w:r w:rsidRPr="00674F1C">
        <w:rPr>
          <w:sz w:val="22"/>
          <w:szCs w:val="22"/>
          <w:lang w:val="id-ID"/>
        </w:rPr>
        <w:t>via Trust in Advertising, Product Knowledge, Consumer Beliefs and Theory of Reasoned</w:t>
      </w:r>
      <w:r w:rsidRPr="00674F1C">
        <w:rPr>
          <w:sz w:val="22"/>
          <w:szCs w:val="22"/>
        </w:rPr>
        <w:t xml:space="preserve"> </w:t>
      </w:r>
      <w:r w:rsidRPr="00674F1C">
        <w:rPr>
          <w:sz w:val="22"/>
          <w:szCs w:val="22"/>
          <w:lang w:val="id-ID"/>
        </w:rPr>
        <w:t>Action.</w:t>
      </w:r>
      <w:r w:rsidRPr="00674F1C">
        <w:rPr>
          <w:sz w:val="22"/>
          <w:szCs w:val="22"/>
          <w:lang w:val="id-ID"/>
        </w:rPr>
        <w:tab/>
        <w:t>Social</w:t>
      </w:r>
      <w:r w:rsidR="001B7C81">
        <w:rPr>
          <w:sz w:val="22"/>
          <w:szCs w:val="22"/>
        </w:rPr>
        <w:t xml:space="preserve"> </w:t>
      </w:r>
      <w:r w:rsidRPr="00674F1C">
        <w:rPr>
          <w:sz w:val="22"/>
          <w:szCs w:val="22"/>
          <w:lang w:val="id-ID"/>
        </w:rPr>
        <w:t>Sciences</w:t>
      </w:r>
      <w:r w:rsidRPr="00674F1C">
        <w:rPr>
          <w:sz w:val="22"/>
          <w:szCs w:val="22"/>
        </w:rPr>
        <w:t xml:space="preserve"> </w:t>
      </w:r>
      <w:r w:rsidRPr="00674F1C">
        <w:rPr>
          <w:sz w:val="22"/>
          <w:szCs w:val="22"/>
          <w:lang w:val="id-ID"/>
        </w:rPr>
        <w:t xml:space="preserve">10:295. </w:t>
      </w:r>
      <w:hyperlink r:id="rId37" w:history="1">
        <w:r w:rsidR="001B7C81" w:rsidRPr="00E33FA0">
          <w:rPr>
            <w:rStyle w:val="Hyperlink"/>
            <w:sz w:val="22"/>
            <w:szCs w:val="22"/>
            <w:lang w:val="id-ID"/>
          </w:rPr>
          <w:t>https://doi.org/10.3390/socsci10080295</w:t>
        </w:r>
      </w:hyperlink>
      <w:r w:rsidR="001B7C81">
        <w:rPr>
          <w:sz w:val="22"/>
          <w:szCs w:val="22"/>
        </w:rPr>
        <w:t xml:space="preserve"> </w:t>
      </w:r>
    </w:p>
    <w:p w14:paraId="47592A2F" w14:textId="77777777" w:rsidR="00CE2D42" w:rsidRPr="00674F1C" w:rsidRDefault="00CE2D42" w:rsidP="00CE2D42">
      <w:pPr>
        <w:pStyle w:val="p0"/>
        <w:ind w:left="811" w:hanging="811"/>
        <w:jc w:val="both"/>
        <w:rPr>
          <w:sz w:val="22"/>
          <w:szCs w:val="22"/>
          <w:lang w:val="id-ID"/>
        </w:rPr>
      </w:pPr>
      <w:r w:rsidRPr="00674F1C">
        <w:rPr>
          <w:sz w:val="22"/>
          <w:szCs w:val="22"/>
          <w:lang w:val="id-ID"/>
        </w:rPr>
        <w:t>Mafini, C., Dhurup, M., &amp; Mandhlazi, L. (2014). Shopper typologies amongst a Generation Y consumer cohort and variations in terms of age in the fashion apparel market. Acta Commercii, 14(1), 1-11.</w:t>
      </w:r>
    </w:p>
    <w:p w14:paraId="42B42C02" w14:textId="77777777" w:rsidR="00CE2D42" w:rsidRPr="00674F1C" w:rsidRDefault="00CE2D42" w:rsidP="00CE2D42">
      <w:pPr>
        <w:pStyle w:val="p0"/>
        <w:ind w:left="811" w:hanging="811"/>
        <w:jc w:val="both"/>
        <w:rPr>
          <w:sz w:val="22"/>
          <w:szCs w:val="22"/>
          <w:lang w:val="id-ID"/>
        </w:rPr>
      </w:pPr>
      <w:r w:rsidRPr="00674F1C">
        <w:rPr>
          <w:sz w:val="22"/>
          <w:szCs w:val="22"/>
          <w:lang w:val="id-ID"/>
        </w:rPr>
        <w:t>Malhotra, N.K. (2010), Marketing Research: An Applied Orientation, Pearson Prentice-Hall, Upper Saddle River, NJ.</w:t>
      </w:r>
    </w:p>
    <w:p w14:paraId="150927E3" w14:textId="51E8A5A7" w:rsidR="00CE2D42" w:rsidRPr="001B7C81" w:rsidRDefault="00CE2D42" w:rsidP="00CE2D42">
      <w:pPr>
        <w:pStyle w:val="p0"/>
        <w:ind w:left="811" w:hanging="811"/>
        <w:jc w:val="both"/>
        <w:rPr>
          <w:sz w:val="22"/>
          <w:szCs w:val="22"/>
        </w:rPr>
      </w:pPr>
      <w:r w:rsidRPr="00674F1C">
        <w:rPr>
          <w:sz w:val="22"/>
          <w:szCs w:val="22"/>
          <w:lang w:val="id-ID"/>
        </w:rPr>
        <w:t>Martínez-García, C. G., Dorward, P., &amp; Rehman, T. (2013). Factors influencing adoption of improved grassland management by small-scale dairy farmers in central Mexico and the implications for future research on smallholder adoption in developing countries. Livestock Science, 152(2-3), 228-238.</w:t>
      </w:r>
      <w:r w:rsidR="001B7C81">
        <w:rPr>
          <w:sz w:val="22"/>
          <w:szCs w:val="22"/>
        </w:rPr>
        <w:t xml:space="preserve"> </w:t>
      </w:r>
    </w:p>
    <w:p w14:paraId="1B4BFD2B" w14:textId="20F92F4A" w:rsidR="00CE2D42" w:rsidRPr="001B7C81" w:rsidRDefault="00CE2D42" w:rsidP="00CE2D42">
      <w:pPr>
        <w:pStyle w:val="p0"/>
        <w:ind w:left="811" w:hanging="811"/>
        <w:jc w:val="both"/>
        <w:rPr>
          <w:sz w:val="22"/>
          <w:szCs w:val="22"/>
        </w:rPr>
      </w:pPr>
      <w:r w:rsidRPr="00674F1C">
        <w:rPr>
          <w:sz w:val="22"/>
          <w:szCs w:val="22"/>
          <w:lang w:val="id-ID"/>
        </w:rPr>
        <w:t xml:space="preserve">Mascarenhas, O.A.J. and Higby, M.A. (1993). Peer, parent, and media influences in teen apparel shopping. Journal of the Academy of Marketing Science, Vol. 21 No. 1, pp. 53-58. </w:t>
      </w:r>
      <w:hyperlink r:id="rId38" w:history="1">
        <w:r w:rsidR="001B7C81" w:rsidRPr="00E33FA0">
          <w:rPr>
            <w:rStyle w:val="Hyperlink"/>
            <w:sz w:val="22"/>
            <w:szCs w:val="22"/>
            <w:lang w:val="id-ID"/>
          </w:rPr>
          <w:t>https://doi.org/10.1177/0092070393211007</w:t>
        </w:r>
      </w:hyperlink>
      <w:r w:rsidR="001B7C81">
        <w:rPr>
          <w:sz w:val="22"/>
          <w:szCs w:val="22"/>
        </w:rPr>
        <w:t xml:space="preserve"> </w:t>
      </w:r>
    </w:p>
    <w:p w14:paraId="4D3C1BF5" w14:textId="34032096" w:rsidR="00CE2D42" w:rsidRPr="001B7C81" w:rsidRDefault="00CE2D42" w:rsidP="00CE2D42">
      <w:pPr>
        <w:pStyle w:val="p0"/>
        <w:ind w:left="811" w:hanging="811"/>
        <w:jc w:val="both"/>
        <w:rPr>
          <w:sz w:val="22"/>
          <w:szCs w:val="22"/>
        </w:rPr>
      </w:pPr>
      <w:r w:rsidRPr="00674F1C">
        <w:rPr>
          <w:sz w:val="22"/>
          <w:szCs w:val="22"/>
          <w:lang w:val="id-ID"/>
        </w:rPr>
        <w:t xml:space="preserve">Mileva, V. R., Jones, A. L., Russell, R., &amp; Little, A. C. (2016). Sex Differences in the Perceived Dominance and Prestige of Women With and Without Cosmetics. Perception, 45(10), 1166–1183. </w:t>
      </w:r>
      <w:r w:rsidRPr="00674F1C">
        <w:rPr>
          <w:sz w:val="22"/>
          <w:szCs w:val="22"/>
          <w:u w:val="single"/>
          <w:lang w:val="id-ID"/>
        </w:rPr>
        <w:t>https://doi.org/10.1177/0301006616652053</w:t>
      </w:r>
      <w:r w:rsidRPr="00674F1C">
        <w:rPr>
          <w:sz w:val="22"/>
          <w:szCs w:val="22"/>
          <w:lang w:val="id-ID"/>
        </w:rPr>
        <w:t xml:space="preserve"> Moschis, G.P. (1976). Social comparison and informal group influence. Journal of</w:t>
      </w:r>
      <w:r w:rsidRPr="00674F1C">
        <w:rPr>
          <w:sz w:val="22"/>
          <w:szCs w:val="22"/>
        </w:rPr>
        <w:t xml:space="preserve"> </w:t>
      </w:r>
      <w:r w:rsidRPr="00674F1C">
        <w:rPr>
          <w:sz w:val="22"/>
          <w:szCs w:val="22"/>
          <w:lang w:val="id-ID"/>
        </w:rPr>
        <w:t>Marketing</w:t>
      </w:r>
      <w:r w:rsidRPr="00674F1C">
        <w:rPr>
          <w:sz w:val="22"/>
          <w:szCs w:val="22"/>
          <w:lang w:val="id-ID"/>
        </w:rPr>
        <w:tab/>
        <w:t>Research,Vol.13</w:t>
      </w:r>
      <w:r w:rsidRPr="00674F1C">
        <w:rPr>
          <w:sz w:val="22"/>
          <w:szCs w:val="22"/>
        </w:rPr>
        <w:t xml:space="preserve"> </w:t>
      </w:r>
      <w:r w:rsidRPr="00674F1C">
        <w:rPr>
          <w:sz w:val="22"/>
          <w:szCs w:val="22"/>
          <w:lang w:val="id-ID"/>
        </w:rPr>
        <w:t>No.3,</w:t>
      </w:r>
      <w:r w:rsidRPr="00674F1C">
        <w:rPr>
          <w:sz w:val="22"/>
          <w:szCs w:val="22"/>
          <w:lang w:val="id-ID"/>
        </w:rPr>
        <w:tab/>
        <w:t>pp.</w:t>
      </w:r>
      <w:r w:rsidRPr="00674F1C">
        <w:rPr>
          <w:sz w:val="22"/>
          <w:szCs w:val="22"/>
          <w:lang w:val="id-ID"/>
        </w:rPr>
        <w:tab/>
        <w:t>237-244.</w:t>
      </w:r>
      <w:r w:rsidRPr="00674F1C">
        <w:rPr>
          <w:sz w:val="22"/>
          <w:szCs w:val="22"/>
        </w:rPr>
        <w:t xml:space="preserve"> </w:t>
      </w:r>
      <w:hyperlink r:id="rId39" w:history="1">
        <w:r w:rsidR="001B7C81" w:rsidRPr="00E33FA0">
          <w:rPr>
            <w:rStyle w:val="Hyperlink"/>
            <w:sz w:val="22"/>
            <w:szCs w:val="22"/>
            <w:lang w:val="id-ID"/>
          </w:rPr>
          <w:t>https://doi.org/10.1177/002224377601300304</w:t>
        </w:r>
      </w:hyperlink>
      <w:r w:rsidR="001B7C81">
        <w:rPr>
          <w:sz w:val="22"/>
          <w:szCs w:val="22"/>
        </w:rPr>
        <w:t xml:space="preserve">  </w:t>
      </w:r>
    </w:p>
    <w:p w14:paraId="16096ED5" w14:textId="4EAD6F64" w:rsidR="00CE2D42" w:rsidRPr="001B7C81" w:rsidRDefault="00CE2D42" w:rsidP="00CE2D42">
      <w:pPr>
        <w:pStyle w:val="p0"/>
        <w:ind w:left="811" w:hanging="811"/>
        <w:jc w:val="both"/>
        <w:rPr>
          <w:sz w:val="22"/>
          <w:szCs w:val="22"/>
        </w:rPr>
      </w:pPr>
      <w:r w:rsidRPr="00674F1C">
        <w:rPr>
          <w:sz w:val="22"/>
          <w:szCs w:val="22"/>
          <w:lang w:val="id-ID"/>
        </w:rPr>
        <w:t>National Academies of Sciences, Engineering, and Medicine. (2020). Are Generational Categories Meaningful Distinctions for Workforce Management?. Washington,         DC:</w:t>
      </w:r>
      <w:r w:rsidRPr="00674F1C">
        <w:rPr>
          <w:sz w:val="22"/>
          <w:szCs w:val="22"/>
        </w:rPr>
        <w:t xml:space="preserve"> </w:t>
      </w:r>
      <w:r w:rsidRPr="00674F1C">
        <w:rPr>
          <w:sz w:val="22"/>
          <w:szCs w:val="22"/>
          <w:lang w:val="id-ID"/>
        </w:rPr>
        <w:t xml:space="preserve">The National Academies Press. </w:t>
      </w:r>
      <w:hyperlink r:id="rId40" w:history="1">
        <w:r w:rsidR="001B7C81" w:rsidRPr="00E33FA0">
          <w:rPr>
            <w:rStyle w:val="Hyperlink"/>
            <w:sz w:val="22"/>
            <w:szCs w:val="22"/>
            <w:lang w:val="id-ID"/>
          </w:rPr>
          <w:t>https://doi.org/10.17226/25796</w:t>
        </w:r>
      </w:hyperlink>
      <w:r w:rsidR="001B7C81">
        <w:rPr>
          <w:sz w:val="22"/>
          <w:szCs w:val="22"/>
        </w:rPr>
        <w:t xml:space="preserve"> </w:t>
      </w:r>
    </w:p>
    <w:p w14:paraId="02ED9948" w14:textId="77777777" w:rsidR="00CE2D42" w:rsidRPr="00674F1C" w:rsidRDefault="00CE2D42" w:rsidP="00CE2D42">
      <w:pPr>
        <w:pStyle w:val="p0"/>
        <w:ind w:left="811" w:hanging="811"/>
        <w:jc w:val="both"/>
        <w:rPr>
          <w:sz w:val="22"/>
          <w:szCs w:val="22"/>
          <w:lang w:val="id-ID"/>
        </w:rPr>
      </w:pPr>
      <w:r w:rsidRPr="00674F1C">
        <w:rPr>
          <w:sz w:val="22"/>
          <w:szCs w:val="22"/>
          <w:lang w:val="id-ID"/>
        </w:rPr>
        <w:t>Neuborne, E., &amp; Kerwin, K. (1999). “Generation Y.” Brandweek (February) 80.</w:t>
      </w:r>
    </w:p>
    <w:p w14:paraId="701DFF99" w14:textId="77777777" w:rsidR="00CE2D42" w:rsidRPr="00674F1C" w:rsidRDefault="00CE2D42" w:rsidP="00CE2D42">
      <w:pPr>
        <w:pStyle w:val="p0"/>
        <w:ind w:left="811" w:hanging="811"/>
        <w:jc w:val="both"/>
        <w:rPr>
          <w:sz w:val="22"/>
          <w:szCs w:val="22"/>
          <w:lang w:val="id-ID"/>
        </w:rPr>
      </w:pPr>
      <w:r w:rsidRPr="00674F1C">
        <w:rPr>
          <w:sz w:val="22"/>
          <w:szCs w:val="22"/>
          <w:lang w:val="id-ID"/>
        </w:rPr>
        <w:t>Ordun, G. (2015). Millennial (Gen Y) consumer behavior, their shopping preferences and perceptual maps associated with brand loyalty. Canadian social science, 11(4), 40-55.</w:t>
      </w:r>
    </w:p>
    <w:p w14:paraId="49E38360" w14:textId="41B86E20" w:rsidR="00CE2D42" w:rsidRPr="001B7C81" w:rsidRDefault="00CE2D42" w:rsidP="00CE2D42">
      <w:pPr>
        <w:pStyle w:val="p0"/>
        <w:ind w:left="811" w:hanging="811"/>
        <w:jc w:val="both"/>
        <w:rPr>
          <w:sz w:val="22"/>
          <w:szCs w:val="22"/>
        </w:rPr>
      </w:pPr>
      <w:r w:rsidRPr="00674F1C">
        <w:rPr>
          <w:sz w:val="22"/>
          <w:szCs w:val="22"/>
          <w:lang w:val="id-ID"/>
        </w:rPr>
        <w:t>Pamungkas, W. W. (2021, June 5). Persaingan Industri Kecantikan Makin Ketat, Beautiess Skincare Kampanyekan Produk Aman. Retrieved March 11, 2022, from</w:t>
      </w:r>
      <w:r w:rsidRPr="00674F1C">
        <w:rPr>
          <w:sz w:val="22"/>
          <w:szCs w:val="22"/>
        </w:rPr>
        <w:t xml:space="preserve"> </w:t>
      </w:r>
      <w:hyperlink r:id="rId41" w:history="1">
        <w:r w:rsidR="001B7C81" w:rsidRPr="00E33FA0">
          <w:rPr>
            <w:rStyle w:val="Hyperlink"/>
            <w:sz w:val="22"/>
            <w:szCs w:val="22"/>
            <w:lang w:val="id-ID"/>
          </w:rPr>
          <w:t>https://bandung.bisnis.com/read/20210605/549/1401708/persaingan-industri-kecantikanmakin-ketat-beautiess-skincare-kampanyekan-produk-aman</w:t>
        </w:r>
      </w:hyperlink>
      <w:r w:rsidR="001B7C81">
        <w:rPr>
          <w:sz w:val="22"/>
          <w:szCs w:val="22"/>
        </w:rPr>
        <w:t xml:space="preserve"> </w:t>
      </w:r>
    </w:p>
    <w:p w14:paraId="3833CEEB" w14:textId="3319134E" w:rsidR="00CE2D42" w:rsidRPr="001B7C81" w:rsidRDefault="00CE2D42" w:rsidP="00CE2D42">
      <w:pPr>
        <w:pStyle w:val="p0"/>
        <w:ind w:left="811" w:hanging="811"/>
        <w:jc w:val="both"/>
        <w:rPr>
          <w:sz w:val="22"/>
          <w:szCs w:val="22"/>
        </w:rPr>
      </w:pPr>
      <w:r w:rsidRPr="00674F1C">
        <w:rPr>
          <w:sz w:val="22"/>
          <w:szCs w:val="22"/>
          <w:lang w:val="id-ID"/>
        </w:rPr>
        <w:t>Park, N., Oh, H. S., &amp; Kang, N. (2012). Factors influencing intention to upload content on Wikipedia in South Korea: The effects of social norms and individual differences. Computers in Human Behavior, 28(3), 898-905. DOI: 10.1016/j.chb.2011.12.010</w:t>
      </w:r>
      <w:r w:rsidR="001B7C81">
        <w:rPr>
          <w:sz w:val="22"/>
          <w:szCs w:val="22"/>
        </w:rPr>
        <w:t xml:space="preserve"> </w:t>
      </w:r>
    </w:p>
    <w:p w14:paraId="3695ED6E" w14:textId="35DA20AD" w:rsidR="00CE2D42" w:rsidRPr="001B7C81" w:rsidRDefault="00CE2D42" w:rsidP="00CE2D42">
      <w:pPr>
        <w:pStyle w:val="p0"/>
        <w:ind w:left="811" w:hanging="811"/>
        <w:jc w:val="both"/>
        <w:rPr>
          <w:sz w:val="22"/>
          <w:szCs w:val="22"/>
        </w:rPr>
      </w:pPr>
      <w:r w:rsidRPr="00674F1C">
        <w:rPr>
          <w:sz w:val="22"/>
          <w:szCs w:val="22"/>
          <w:lang w:val="id-ID"/>
        </w:rPr>
        <w:t xml:space="preserve">Parment, A. (2013). Generation Y vs. Baby Boomers: Shopping behavior, buyer involvement and implications for retailing. Journal of retailing and consumer services, 20(2), 189-199. </w:t>
      </w:r>
      <w:hyperlink r:id="rId42" w:history="1">
        <w:r w:rsidR="001B7C81" w:rsidRPr="00E33FA0">
          <w:rPr>
            <w:rStyle w:val="Hyperlink"/>
            <w:sz w:val="22"/>
            <w:szCs w:val="22"/>
            <w:lang w:val="id-ID"/>
          </w:rPr>
          <w:t>https://doi.org/10.1016/j.jretconser.2012.12.001</w:t>
        </w:r>
      </w:hyperlink>
      <w:r w:rsidR="001B7C81">
        <w:rPr>
          <w:sz w:val="22"/>
          <w:szCs w:val="22"/>
        </w:rPr>
        <w:t xml:space="preserve"> </w:t>
      </w:r>
    </w:p>
    <w:p w14:paraId="30C2698E" w14:textId="0800F728" w:rsidR="00CE2D42" w:rsidRPr="001B7C81" w:rsidRDefault="00CE2D42" w:rsidP="00CE2D42">
      <w:pPr>
        <w:pStyle w:val="p0"/>
        <w:ind w:left="811" w:hanging="811"/>
        <w:jc w:val="both"/>
        <w:rPr>
          <w:sz w:val="22"/>
          <w:szCs w:val="22"/>
        </w:rPr>
      </w:pPr>
      <w:r w:rsidRPr="00674F1C">
        <w:rPr>
          <w:sz w:val="22"/>
          <w:szCs w:val="22"/>
          <w:lang w:val="id-ID"/>
        </w:rPr>
        <w:t xml:space="preserve">Prasad, A., &amp; Gudimetla, S. (2019). A Study of Digital Shopping Behaviour of Women with Respect to Beauty and Personal Care Products. In Proceedings of 10th International Conference on Digital Strategies for Organizational Success. </w:t>
      </w:r>
      <w:hyperlink r:id="rId43" w:history="1">
        <w:r w:rsidR="001B7C81" w:rsidRPr="00E33FA0">
          <w:rPr>
            <w:rStyle w:val="Hyperlink"/>
            <w:sz w:val="22"/>
            <w:szCs w:val="22"/>
            <w:lang w:val="id-ID"/>
          </w:rPr>
          <w:t>https://dx.doi.org/10.2139/ssrn.3307014</w:t>
        </w:r>
      </w:hyperlink>
      <w:r w:rsidR="001B7C81">
        <w:rPr>
          <w:sz w:val="22"/>
          <w:szCs w:val="22"/>
          <w:u w:val="single"/>
        </w:rPr>
        <w:t xml:space="preserve"> </w:t>
      </w:r>
    </w:p>
    <w:p w14:paraId="2D584933" w14:textId="6858604B" w:rsidR="00CE2D42" w:rsidRPr="001B7C81" w:rsidRDefault="00CE2D42" w:rsidP="00CE2D42">
      <w:pPr>
        <w:pStyle w:val="p0"/>
        <w:ind w:left="811" w:hanging="811"/>
        <w:jc w:val="both"/>
        <w:rPr>
          <w:sz w:val="22"/>
          <w:szCs w:val="22"/>
        </w:rPr>
      </w:pPr>
      <w:r w:rsidRPr="00674F1C">
        <w:rPr>
          <w:sz w:val="22"/>
          <w:szCs w:val="22"/>
          <w:lang w:val="id-ID"/>
        </w:rPr>
        <w:t>Rakuten Insight. (June 11, 2020). Main products frequently purchased online among consumers during COVID-19 pandemic in Indonesia as of May 2020, by gender [Graph].</w:t>
      </w:r>
      <w:r w:rsidRPr="00674F1C">
        <w:rPr>
          <w:sz w:val="22"/>
          <w:szCs w:val="22"/>
          <w:lang w:val="id-ID"/>
        </w:rPr>
        <w:tab/>
        <w:t>Retrieved</w:t>
      </w:r>
      <w:r w:rsidRPr="00674F1C">
        <w:rPr>
          <w:sz w:val="22"/>
          <w:szCs w:val="22"/>
          <w:lang w:val="id-ID"/>
        </w:rPr>
        <w:tab/>
        <w:t>April</w:t>
      </w:r>
      <w:r w:rsidRPr="00674F1C">
        <w:rPr>
          <w:sz w:val="22"/>
          <w:szCs w:val="22"/>
          <w:lang w:val="id-ID"/>
        </w:rPr>
        <w:tab/>
        <w:t>06,</w:t>
      </w:r>
      <w:r w:rsidR="001B7C81">
        <w:rPr>
          <w:sz w:val="22"/>
          <w:szCs w:val="22"/>
        </w:rPr>
        <w:t xml:space="preserve"> </w:t>
      </w:r>
      <w:r w:rsidRPr="00674F1C">
        <w:rPr>
          <w:sz w:val="22"/>
          <w:szCs w:val="22"/>
          <w:lang w:val="id-ID"/>
        </w:rPr>
        <w:t>2022,</w:t>
      </w:r>
      <w:r w:rsidRPr="00674F1C">
        <w:rPr>
          <w:sz w:val="22"/>
          <w:szCs w:val="22"/>
          <w:lang w:val="id-ID"/>
        </w:rPr>
        <w:tab/>
        <w:t>from</w:t>
      </w:r>
      <w:r w:rsidR="001B7C81">
        <w:rPr>
          <w:sz w:val="22"/>
          <w:szCs w:val="22"/>
        </w:rPr>
        <w:t xml:space="preserve"> </w:t>
      </w:r>
      <w:hyperlink r:id="rId44" w:history="1">
        <w:r w:rsidR="001B7C81" w:rsidRPr="00E33FA0">
          <w:rPr>
            <w:rStyle w:val="Hyperlink"/>
            <w:sz w:val="22"/>
            <w:szCs w:val="22"/>
            <w:lang w:val="id-ID"/>
          </w:rPr>
          <w:t>https://www-statista-com.upm.remotlog.com/statistics/1128296/indonesia-main-pr oducts-frequently-bought-from-e-commerce-sites-covid-19-by-gender/</w:t>
        </w:r>
      </w:hyperlink>
      <w:r w:rsidR="001B7C81">
        <w:rPr>
          <w:sz w:val="22"/>
          <w:szCs w:val="22"/>
        </w:rPr>
        <w:t xml:space="preserve"> </w:t>
      </w:r>
    </w:p>
    <w:p w14:paraId="2EFCF07C" w14:textId="77777777" w:rsidR="00CE2D42" w:rsidRPr="00674F1C" w:rsidRDefault="00CE2D42" w:rsidP="00CE2D42">
      <w:pPr>
        <w:pStyle w:val="p0"/>
        <w:ind w:left="811" w:hanging="811"/>
        <w:jc w:val="both"/>
        <w:rPr>
          <w:sz w:val="22"/>
          <w:szCs w:val="22"/>
          <w:lang w:val="id-ID"/>
        </w:rPr>
      </w:pPr>
      <w:r w:rsidRPr="00674F1C">
        <w:rPr>
          <w:sz w:val="22"/>
          <w:szCs w:val="22"/>
          <w:lang w:val="id-ID"/>
        </w:rPr>
        <w:lastRenderedPageBreak/>
        <w:t>Russell, R. (2010). Why cosmetics work. In R. Adams, Ambady, N., Nakayama, K., &amp; Shimojo, S. (Ed.), The Science of Social Vision. New York: Oxford University Press.</w:t>
      </w:r>
    </w:p>
    <w:p w14:paraId="38A29F69" w14:textId="77777777" w:rsidR="00CE2D42" w:rsidRPr="00674F1C" w:rsidRDefault="00CE2D42" w:rsidP="00CE2D42">
      <w:pPr>
        <w:pStyle w:val="p0"/>
        <w:ind w:left="811" w:hanging="811"/>
        <w:jc w:val="both"/>
        <w:rPr>
          <w:sz w:val="22"/>
          <w:szCs w:val="22"/>
          <w:lang w:val="id-ID"/>
        </w:rPr>
      </w:pPr>
      <w:r w:rsidRPr="00674F1C">
        <w:rPr>
          <w:sz w:val="22"/>
          <w:szCs w:val="22"/>
          <w:lang w:val="id-ID"/>
        </w:rPr>
        <w:t>Sambodo, L.A.A.T., Nuthall, P.L., 2010. A behavioural approach to understanding semi-subsistence farmers’ technology adoption decisions: the case of improved paddy-prawn system in Indonesia. J. Agric. Educ. Extension 16, 111–129.</w:t>
      </w:r>
    </w:p>
    <w:p w14:paraId="51CA5B3B" w14:textId="77777777" w:rsidR="00CE2D42" w:rsidRPr="00674F1C" w:rsidRDefault="00CE2D42" w:rsidP="00CE2D42">
      <w:pPr>
        <w:pStyle w:val="p0"/>
        <w:ind w:left="811" w:hanging="811"/>
        <w:jc w:val="both"/>
        <w:rPr>
          <w:sz w:val="22"/>
          <w:szCs w:val="22"/>
          <w:lang w:val="id-ID"/>
        </w:rPr>
      </w:pPr>
      <w:r w:rsidRPr="00674F1C">
        <w:rPr>
          <w:sz w:val="22"/>
          <w:szCs w:val="22"/>
          <w:lang w:val="id-ID"/>
        </w:rPr>
        <w:t>Schermelleh-Engel, K., Moosbrugger, H., &amp; Müller, H. (2003). Evaluating the Fit of Structural Equation Models: Tests of Significance and Descriptive Goodness-of-Fit Measures. Methods of Psychological Research Online. 8. 23–74.</w:t>
      </w:r>
    </w:p>
    <w:p w14:paraId="5B1AC956" w14:textId="77777777" w:rsidR="00CE2D42" w:rsidRPr="00674F1C" w:rsidRDefault="00CE2D42" w:rsidP="00CE2D42">
      <w:pPr>
        <w:pStyle w:val="p0"/>
        <w:ind w:left="811" w:hanging="811"/>
        <w:jc w:val="both"/>
        <w:rPr>
          <w:sz w:val="22"/>
          <w:szCs w:val="22"/>
          <w:lang w:val="id-ID"/>
        </w:rPr>
      </w:pPr>
      <w:r w:rsidRPr="00674F1C">
        <w:rPr>
          <w:sz w:val="22"/>
          <w:szCs w:val="22"/>
          <w:lang w:val="id-ID"/>
        </w:rPr>
        <w:t>Sepulveda, T. (2019). How feminism and social media have influenced Millennials' perceptions of makeup.</w:t>
      </w:r>
    </w:p>
    <w:p w14:paraId="2DAADF74" w14:textId="77777777" w:rsidR="00CE2D42" w:rsidRPr="00674F1C" w:rsidRDefault="00CE2D42" w:rsidP="00CE2D42">
      <w:pPr>
        <w:pStyle w:val="p0"/>
        <w:ind w:left="811" w:hanging="811"/>
        <w:jc w:val="both"/>
        <w:rPr>
          <w:sz w:val="22"/>
          <w:szCs w:val="22"/>
          <w:lang w:val="id-ID"/>
        </w:rPr>
      </w:pPr>
      <w:r w:rsidRPr="00674F1C">
        <w:rPr>
          <w:sz w:val="22"/>
          <w:szCs w:val="22"/>
          <w:lang w:val="id-ID"/>
        </w:rPr>
        <w:t>Sharma, A., Bhola, S., Malyan, S., &amp; Patni, N. (2013). Impact of brand loyalty on buying behavior of women consumers for beauty care products-Delhi region. Global Journal of Management and Business Studies, 3(7), 817-824.</w:t>
      </w:r>
    </w:p>
    <w:p w14:paraId="0F4B3E9C" w14:textId="29F4630D" w:rsidR="00CE2D42" w:rsidRPr="001B7C81" w:rsidRDefault="00CE2D42" w:rsidP="00CE2D42">
      <w:pPr>
        <w:pStyle w:val="p0"/>
        <w:ind w:left="811" w:hanging="811"/>
        <w:jc w:val="both"/>
        <w:rPr>
          <w:sz w:val="22"/>
          <w:szCs w:val="22"/>
        </w:rPr>
      </w:pPr>
      <w:r w:rsidRPr="00674F1C">
        <w:rPr>
          <w:sz w:val="22"/>
          <w:szCs w:val="22"/>
          <w:lang w:val="id-ID"/>
        </w:rPr>
        <w:t xml:space="preserve">Sharma, S., Mukherjee, S., Kumar, A., &amp; Dillon, W. R. (2005). </w:t>
      </w:r>
      <w:r w:rsidRPr="00674F1C">
        <w:rPr>
          <w:i/>
          <w:sz w:val="22"/>
          <w:szCs w:val="22"/>
          <w:lang w:val="id-ID"/>
        </w:rPr>
        <w:t xml:space="preserve">A simulation study to investigate the use of cutoff </w:t>
      </w:r>
      <w:r w:rsidR="00822605" w:rsidRPr="00822605">
        <w:rPr>
          <w:i/>
          <w:iCs/>
          <w:sz w:val="22"/>
          <w:szCs w:val="22"/>
          <w:lang w:val="id-ID"/>
        </w:rPr>
        <w:t>values</w:t>
      </w:r>
      <w:r w:rsidRPr="00674F1C">
        <w:rPr>
          <w:i/>
          <w:sz w:val="22"/>
          <w:szCs w:val="22"/>
          <w:lang w:val="id-ID"/>
        </w:rPr>
        <w:t xml:space="preserve"> for assessing model fit in covariance structure models. , 58(7), 0–943. </w:t>
      </w:r>
      <w:r w:rsidRPr="00674F1C">
        <w:rPr>
          <w:sz w:val="22"/>
          <w:szCs w:val="22"/>
          <w:lang w:val="id-ID"/>
        </w:rPr>
        <w:t>doi:10.1016/j.jbusres.2003.10.007</w:t>
      </w:r>
      <w:r w:rsidR="001B7C81">
        <w:rPr>
          <w:sz w:val="22"/>
          <w:szCs w:val="22"/>
        </w:rPr>
        <w:t xml:space="preserve"> </w:t>
      </w:r>
    </w:p>
    <w:p w14:paraId="54AD9580" w14:textId="4961CA07" w:rsidR="00CE2D42" w:rsidRPr="001B7C81" w:rsidRDefault="00CE2D42" w:rsidP="00CE2D42">
      <w:pPr>
        <w:pStyle w:val="p0"/>
        <w:ind w:left="811" w:hanging="811"/>
        <w:jc w:val="both"/>
        <w:rPr>
          <w:sz w:val="22"/>
          <w:szCs w:val="22"/>
        </w:rPr>
      </w:pPr>
      <w:r w:rsidRPr="00674F1C">
        <w:rPr>
          <w:sz w:val="22"/>
          <w:szCs w:val="22"/>
          <w:lang w:val="id-ID"/>
        </w:rPr>
        <w:t xml:space="preserve">Shimp, T. A., &amp; Kavas, A. (1984). The </w:t>
      </w:r>
      <w:r w:rsidR="00E017ED" w:rsidRPr="00E017ED">
        <w:rPr>
          <w:i/>
          <w:iCs/>
          <w:sz w:val="22"/>
          <w:szCs w:val="22"/>
          <w:lang w:val="id-ID"/>
        </w:rPr>
        <w:t xml:space="preserve">Theory of Reasoned Action </w:t>
      </w:r>
      <w:r w:rsidRPr="00674F1C">
        <w:rPr>
          <w:sz w:val="22"/>
          <w:szCs w:val="22"/>
          <w:lang w:val="id-ID"/>
        </w:rPr>
        <w:t>applied to coupon usage.</w:t>
      </w:r>
      <w:r w:rsidRPr="00674F1C">
        <w:rPr>
          <w:sz w:val="22"/>
          <w:szCs w:val="22"/>
        </w:rPr>
        <w:t xml:space="preserve"> </w:t>
      </w:r>
      <w:r w:rsidRPr="00674F1C">
        <w:rPr>
          <w:sz w:val="22"/>
          <w:szCs w:val="22"/>
          <w:lang w:val="id-ID"/>
        </w:rPr>
        <w:t>Journal</w:t>
      </w:r>
      <w:r w:rsidRPr="00674F1C">
        <w:rPr>
          <w:sz w:val="22"/>
          <w:szCs w:val="22"/>
        </w:rPr>
        <w:t xml:space="preserve"> </w:t>
      </w:r>
      <w:r w:rsidRPr="00674F1C">
        <w:rPr>
          <w:sz w:val="22"/>
          <w:szCs w:val="22"/>
          <w:lang w:val="id-ID"/>
        </w:rPr>
        <w:t>of</w:t>
      </w:r>
      <w:r w:rsidRPr="00674F1C">
        <w:rPr>
          <w:sz w:val="22"/>
          <w:szCs w:val="22"/>
        </w:rPr>
        <w:t xml:space="preserve"> </w:t>
      </w:r>
      <w:r w:rsidRPr="00674F1C">
        <w:rPr>
          <w:sz w:val="22"/>
          <w:szCs w:val="22"/>
          <w:lang w:val="id-ID"/>
        </w:rPr>
        <w:t>consumer</w:t>
      </w:r>
      <w:r w:rsidRPr="00674F1C">
        <w:rPr>
          <w:sz w:val="22"/>
          <w:szCs w:val="22"/>
          <w:lang w:val="id-ID"/>
        </w:rPr>
        <w:tab/>
        <w:t>research,</w:t>
      </w:r>
      <w:r w:rsidRPr="00674F1C">
        <w:rPr>
          <w:sz w:val="22"/>
          <w:szCs w:val="22"/>
          <w:lang w:val="id-ID"/>
        </w:rPr>
        <w:tab/>
        <w:t>11(3),</w:t>
      </w:r>
      <w:r w:rsidRPr="00674F1C">
        <w:rPr>
          <w:sz w:val="22"/>
          <w:szCs w:val="22"/>
          <w:lang w:val="id-ID"/>
        </w:rPr>
        <w:tab/>
        <w:t>795-809.</w:t>
      </w:r>
      <w:r w:rsidRPr="00674F1C">
        <w:rPr>
          <w:sz w:val="22"/>
          <w:szCs w:val="22"/>
        </w:rPr>
        <w:t xml:space="preserve"> </w:t>
      </w:r>
      <w:hyperlink r:id="rId45" w:history="1">
        <w:r w:rsidR="001B7C81" w:rsidRPr="00E33FA0">
          <w:rPr>
            <w:rStyle w:val="Hyperlink"/>
            <w:sz w:val="22"/>
            <w:szCs w:val="22"/>
            <w:lang w:val="id-ID"/>
          </w:rPr>
          <w:t>https://doi.org/10.1086/209015</w:t>
        </w:r>
      </w:hyperlink>
      <w:r w:rsidR="001B7C81">
        <w:rPr>
          <w:sz w:val="22"/>
          <w:szCs w:val="22"/>
          <w:u w:val="single"/>
        </w:rPr>
        <w:t xml:space="preserve"> </w:t>
      </w:r>
    </w:p>
    <w:p w14:paraId="224D3D7F" w14:textId="562EACE9" w:rsidR="00CE2D42" w:rsidRPr="00674F1C" w:rsidRDefault="00CE2D42" w:rsidP="00CE2D42">
      <w:pPr>
        <w:pStyle w:val="p0"/>
        <w:ind w:left="811" w:hanging="811"/>
        <w:jc w:val="both"/>
        <w:rPr>
          <w:sz w:val="22"/>
          <w:szCs w:val="22"/>
          <w:lang w:val="id-ID"/>
        </w:rPr>
      </w:pPr>
      <w:r w:rsidRPr="00674F1C">
        <w:rPr>
          <w:sz w:val="22"/>
          <w:szCs w:val="22"/>
          <w:lang w:val="id-ID"/>
        </w:rPr>
        <w:t xml:space="preserve">Shin, H. S., &amp; Rhee, Y. S. (2012). A study on the typological analysis of consumer groups by </w:t>
      </w:r>
      <w:r w:rsidR="005B2091" w:rsidRPr="005B2091">
        <w:rPr>
          <w:i/>
          <w:iCs/>
          <w:sz w:val="22"/>
          <w:szCs w:val="22"/>
          <w:lang w:val="id-ID"/>
        </w:rPr>
        <w:t>make-up</w:t>
      </w:r>
      <w:r w:rsidRPr="00674F1C">
        <w:rPr>
          <w:sz w:val="22"/>
          <w:szCs w:val="22"/>
          <w:lang w:val="id-ID"/>
        </w:rPr>
        <w:t xml:space="preserve"> attitudes focus on the relationship analysis between </w:t>
      </w:r>
      <w:r w:rsidR="005B2091" w:rsidRPr="005B2091">
        <w:rPr>
          <w:i/>
          <w:iCs/>
          <w:sz w:val="22"/>
          <w:szCs w:val="22"/>
          <w:lang w:val="id-ID"/>
        </w:rPr>
        <w:t>make-up</w:t>
      </w:r>
      <w:r w:rsidRPr="00674F1C">
        <w:rPr>
          <w:sz w:val="22"/>
          <w:szCs w:val="22"/>
          <w:lang w:val="id-ID"/>
        </w:rPr>
        <w:t xml:space="preserve"> experience and impulse buying]. Journal of The Korean Society of cosmetology, 18(5), 1029–1037</w:t>
      </w:r>
    </w:p>
    <w:p w14:paraId="083CFD7E" w14:textId="5A25964C" w:rsidR="00CE2D42" w:rsidRPr="001B7C81" w:rsidRDefault="00CE2D42" w:rsidP="00CE2D42">
      <w:pPr>
        <w:pStyle w:val="p0"/>
        <w:ind w:left="811" w:hanging="811"/>
        <w:jc w:val="both"/>
        <w:rPr>
          <w:sz w:val="22"/>
          <w:szCs w:val="22"/>
        </w:rPr>
      </w:pPr>
      <w:r w:rsidRPr="00674F1C">
        <w:rPr>
          <w:sz w:val="22"/>
          <w:szCs w:val="22"/>
          <w:lang w:val="id-ID"/>
        </w:rPr>
        <w:t xml:space="preserve">Soares, R. R., Zhang, T. T. C., Proença, J. F., &amp; Kandampully, J. (2017). Why are Generation Y consumers the most likely to complain and repurchase?. Journal of Service Management. </w:t>
      </w:r>
      <w:hyperlink r:id="rId46" w:history="1">
        <w:r w:rsidR="001B7C81" w:rsidRPr="00E33FA0">
          <w:rPr>
            <w:rStyle w:val="Hyperlink"/>
            <w:sz w:val="22"/>
            <w:szCs w:val="22"/>
            <w:lang w:val="id-ID"/>
          </w:rPr>
          <w:t>https://doi.org/10.1108/JOSM-08-2015-0256</w:t>
        </w:r>
      </w:hyperlink>
      <w:r w:rsidR="001B7C81">
        <w:rPr>
          <w:sz w:val="22"/>
          <w:szCs w:val="22"/>
        </w:rPr>
        <w:t xml:space="preserve"> </w:t>
      </w:r>
    </w:p>
    <w:p w14:paraId="26D581C6" w14:textId="77777777" w:rsidR="00CE2D42" w:rsidRPr="00674F1C" w:rsidRDefault="00CE2D42" w:rsidP="00CE2D42">
      <w:pPr>
        <w:pStyle w:val="p0"/>
        <w:ind w:left="811" w:hanging="811"/>
        <w:jc w:val="both"/>
        <w:rPr>
          <w:sz w:val="22"/>
          <w:szCs w:val="22"/>
          <w:lang w:val="id-ID"/>
        </w:rPr>
      </w:pPr>
      <w:r w:rsidRPr="00674F1C">
        <w:rPr>
          <w:sz w:val="22"/>
          <w:szCs w:val="22"/>
          <w:lang w:val="id-ID"/>
        </w:rPr>
        <w:t>Soh, C., Rezaei, S., &amp; Gu, M. (2017). A structural model of the antecedents and consequences of Generation Y luxury fashion goods purchase decisions. Young Consumers: Insight and Ideas for Responsible Marketers, 18(2), 180-204.</w:t>
      </w:r>
    </w:p>
    <w:p w14:paraId="67E048D7" w14:textId="77777777" w:rsidR="00CE2D42" w:rsidRPr="00674F1C" w:rsidRDefault="00CE2D42" w:rsidP="00CE2D42">
      <w:pPr>
        <w:pStyle w:val="p0"/>
        <w:ind w:left="811" w:hanging="811"/>
        <w:jc w:val="both"/>
        <w:rPr>
          <w:sz w:val="22"/>
          <w:szCs w:val="22"/>
          <w:lang w:val="id-ID"/>
        </w:rPr>
      </w:pPr>
      <w:r w:rsidRPr="00674F1C">
        <w:rPr>
          <w:sz w:val="22"/>
          <w:szCs w:val="22"/>
          <w:lang w:val="id-ID"/>
        </w:rPr>
        <w:t>Song, H., You, G.J., Reisinger, Y., Lee, C.K. and Lee, S.K. (2014). Behavioral intention of visitors to an oriental medicine festival: an extended model of goal directed behavior. Tourism Management, Vol. 42, pp. 101-113. https://doi.org/10.1016/j.tourman.2013.11.003</w:t>
      </w:r>
    </w:p>
    <w:p w14:paraId="22575DFD" w14:textId="352F3B92" w:rsidR="00CE2D42" w:rsidRPr="00674F1C" w:rsidRDefault="00CE2D42" w:rsidP="00CE2D42">
      <w:pPr>
        <w:pStyle w:val="p0"/>
        <w:ind w:left="811" w:hanging="811"/>
        <w:jc w:val="both"/>
        <w:rPr>
          <w:sz w:val="22"/>
          <w:szCs w:val="22"/>
          <w:lang w:val="id-ID"/>
        </w:rPr>
      </w:pPr>
      <w:r w:rsidRPr="00674F1C">
        <w:rPr>
          <w:sz w:val="22"/>
          <w:szCs w:val="22"/>
          <w:lang w:val="id-ID"/>
        </w:rPr>
        <w:t xml:space="preserve">Statista Consumer Market Outlook. (2021). Growth of </w:t>
      </w:r>
      <w:r w:rsidR="005B2091" w:rsidRPr="005B2091">
        <w:rPr>
          <w:i/>
          <w:iCs/>
          <w:sz w:val="22"/>
          <w:szCs w:val="22"/>
          <w:lang w:val="id-ID"/>
        </w:rPr>
        <w:t>revenue</w:t>
      </w:r>
      <w:r w:rsidRPr="00674F1C">
        <w:rPr>
          <w:sz w:val="22"/>
          <w:szCs w:val="22"/>
          <w:lang w:val="id-ID"/>
        </w:rPr>
        <w:t xml:space="preserve"> of the beauty &amp; personal care market in Indonesia from 2017 to 2025, by segment [Graph]. Retrieved</w:t>
      </w:r>
      <w:r w:rsidRPr="00674F1C">
        <w:rPr>
          <w:sz w:val="22"/>
          <w:szCs w:val="22"/>
          <w:lang w:val="id-ID"/>
        </w:rPr>
        <w:tab/>
        <w:t>March</w:t>
      </w:r>
      <w:r w:rsidRPr="00674F1C">
        <w:rPr>
          <w:sz w:val="22"/>
          <w:szCs w:val="22"/>
          <w:lang w:val="id-ID"/>
        </w:rPr>
        <w:tab/>
        <w:t>15,</w:t>
      </w:r>
      <w:r w:rsidRPr="00674F1C">
        <w:rPr>
          <w:sz w:val="22"/>
          <w:szCs w:val="22"/>
        </w:rPr>
        <w:t xml:space="preserve"> </w:t>
      </w:r>
      <w:r w:rsidRPr="00674F1C">
        <w:rPr>
          <w:sz w:val="22"/>
          <w:szCs w:val="22"/>
          <w:lang w:val="id-ID"/>
        </w:rPr>
        <w:t>2022,</w:t>
      </w:r>
      <w:r w:rsidRPr="00674F1C">
        <w:rPr>
          <w:sz w:val="22"/>
          <w:szCs w:val="22"/>
          <w:lang w:val="id-ID"/>
        </w:rPr>
        <w:tab/>
        <w:t>from https://www-statista-com.upm.remotlog.com/forecasts/1222517/indonesia-revenu e-growth-beauty-and-personal-care-market-by-segment</w:t>
      </w:r>
    </w:p>
    <w:p w14:paraId="0CBD6C62" w14:textId="77777777" w:rsidR="00CE2D42" w:rsidRPr="00674F1C" w:rsidRDefault="00CE2D42" w:rsidP="00CE2D42">
      <w:pPr>
        <w:pStyle w:val="p0"/>
        <w:ind w:left="811" w:hanging="811"/>
        <w:jc w:val="both"/>
        <w:rPr>
          <w:sz w:val="22"/>
          <w:szCs w:val="22"/>
          <w:lang w:val="id-ID"/>
        </w:rPr>
      </w:pPr>
      <w:r w:rsidRPr="00674F1C">
        <w:rPr>
          <w:sz w:val="22"/>
          <w:szCs w:val="22"/>
          <w:lang w:val="id-ID"/>
        </w:rPr>
        <w:t xml:space="preserve">Statista. (2016). Statistics and facts on the Cosmetic Industry. Retrieved March 15, 2022, from </w:t>
      </w:r>
      <w:hyperlink r:id="rId47" w:history="1">
        <w:r w:rsidRPr="00674F1C">
          <w:rPr>
            <w:rStyle w:val="Hyperlink"/>
            <w:sz w:val="22"/>
            <w:szCs w:val="22"/>
            <w:lang w:val="id-ID"/>
          </w:rPr>
          <w:t>https://www.statista.com/topics/1008/cosmetics-industry/</w:t>
        </w:r>
      </w:hyperlink>
    </w:p>
    <w:p w14:paraId="59F3AB4A" w14:textId="77777777" w:rsidR="00CE2D42" w:rsidRPr="00674F1C" w:rsidRDefault="00CE2D42" w:rsidP="00CE2D42">
      <w:pPr>
        <w:pStyle w:val="p0"/>
        <w:ind w:left="811" w:hanging="811"/>
        <w:jc w:val="both"/>
        <w:rPr>
          <w:sz w:val="22"/>
          <w:szCs w:val="22"/>
        </w:rPr>
      </w:pPr>
      <w:r w:rsidRPr="00674F1C">
        <w:rPr>
          <w:sz w:val="22"/>
          <w:szCs w:val="22"/>
          <w:lang w:val="id-ID"/>
        </w:rPr>
        <w:t>Statista. (2020). Cosmetics and personal care: Industry Definition. Retrieved March 15,2022,</w:t>
      </w:r>
      <w:r w:rsidRPr="00674F1C">
        <w:rPr>
          <w:sz w:val="22"/>
          <w:szCs w:val="22"/>
        </w:rPr>
        <w:t xml:space="preserve"> </w:t>
      </w:r>
      <w:r w:rsidRPr="00674F1C">
        <w:rPr>
          <w:sz w:val="22"/>
          <w:szCs w:val="22"/>
          <w:lang w:val="id-ID"/>
        </w:rPr>
        <w:t>from</w:t>
      </w:r>
      <w:r w:rsidRPr="00674F1C">
        <w:rPr>
          <w:sz w:val="22"/>
          <w:szCs w:val="22"/>
        </w:rPr>
        <w:t xml:space="preserve"> </w:t>
      </w:r>
      <w:hyperlink r:id="rId48" w:anchor="overvie" w:history="1">
        <w:r w:rsidRPr="00674F1C">
          <w:rPr>
            <w:rStyle w:val="Hyperlink"/>
            <w:sz w:val="22"/>
            <w:szCs w:val="22"/>
            <w:lang w:val="id-ID"/>
          </w:rPr>
          <w:t>https://www.statista.com/markets/415/topic/467/cosmetics-personal-care/#overvie</w:t>
        </w:r>
      </w:hyperlink>
    </w:p>
    <w:p w14:paraId="73FF1EDB" w14:textId="687F41A4" w:rsidR="00CE2D42" w:rsidRPr="001B7C81" w:rsidRDefault="00CE2D42" w:rsidP="00CE2D42">
      <w:pPr>
        <w:pStyle w:val="p0"/>
        <w:ind w:left="811" w:hanging="811"/>
        <w:jc w:val="both"/>
        <w:rPr>
          <w:sz w:val="22"/>
          <w:szCs w:val="22"/>
        </w:rPr>
      </w:pPr>
      <w:r w:rsidRPr="00674F1C">
        <w:rPr>
          <w:sz w:val="22"/>
          <w:szCs w:val="22"/>
          <w:lang w:val="id-ID"/>
        </w:rPr>
        <w:t xml:space="preserve">Statista Consumer Market Outlook. (March 10, 2021). </w:t>
      </w:r>
      <w:r w:rsidR="005B2091" w:rsidRPr="005B2091">
        <w:rPr>
          <w:i/>
          <w:iCs/>
          <w:sz w:val="22"/>
          <w:szCs w:val="22"/>
          <w:lang w:val="id-ID"/>
        </w:rPr>
        <w:t>Revenue</w:t>
      </w:r>
      <w:r w:rsidRPr="00674F1C">
        <w:rPr>
          <w:sz w:val="22"/>
          <w:szCs w:val="22"/>
          <w:lang w:val="id-ID"/>
        </w:rPr>
        <w:t xml:space="preserve"> of the facial cosmetics market in Indonesia from 2017 to 2025 (in million U.S. dollars) [Graph]. In</w:t>
      </w:r>
      <w:r w:rsidRPr="00674F1C">
        <w:rPr>
          <w:sz w:val="22"/>
          <w:szCs w:val="22"/>
          <w:lang w:val="id-ID"/>
        </w:rPr>
        <w:tab/>
      </w:r>
      <w:r w:rsidRPr="00674F1C">
        <w:rPr>
          <w:i/>
          <w:sz w:val="22"/>
          <w:szCs w:val="22"/>
          <w:lang w:val="id-ID"/>
        </w:rPr>
        <w:t>Statista</w:t>
      </w:r>
      <w:r w:rsidRPr="00674F1C">
        <w:rPr>
          <w:sz w:val="22"/>
          <w:szCs w:val="22"/>
          <w:lang w:val="id-ID"/>
        </w:rPr>
        <w:t>.</w:t>
      </w:r>
      <w:r w:rsidRPr="00674F1C">
        <w:rPr>
          <w:sz w:val="22"/>
          <w:szCs w:val="22"/>
        </w:rPr>
        <w:t xml:space="preserve"> </w:t>
      </w:r>
      <w:r w:rsidRPr="00674F1C">
        <w:rPr>
          <w:sz w:val="22"/>
          <w:szCs w:val="22"/>
          <w:lang w:val="id-ID"/>
        </w:rPr>
        <w:t>Retrieved</w:t>
      </w:r>
      <w:r w:rsidRPr="00674F1C">
        <w:rPr>
          <w:sz w:val="22"/>
          <w:szCs w:val="22"/>
        </w:rPr>
        <w:t xml:space="preserve"> </w:t>
      </w:r>
      <w:r w:rsidRPr="00674F1C">
        <w:rPr>
          <w:sz w:val="22"/>
          <w:szCs w:val="22"/>
          <w:lang w:val="id-ID"/>
        </w:rPr>
        <w:t>April</w:t>
      </w:r>
      <w:r w:rsidRPr="00674F1C">
        <w:rPr>
          <w:sz w:val="22"/>
          <w:szCs w:val="22"/>
          <w:lang w:val="id-ID"/>
        </w:rPr>
        <w:tab/>
        <w:t>06,</w:t>
      </w:r>
      <w:r w:rsidRPr="00674F1C">
        <w:rPr>
          <w:sz w:val="22"/>
          <w:szCs w:val="22"/>
        </w:rPr>
        <w:t xml:space="preserve"> </w:t>
      </w:r>
      <w:r w:rsidRPr="00674F1C">
        <w:rPr>
          <w:sz w:val="22"/>
          <w:szCs w:val="22"/>
          <w:lang w:val="id-ID"/>
        </w:rPr>
        <w:t>2022,</w:t>
      </w:r>
      <w:r w:rsidRPr="00674F1C">
        <w:rPr>
          <w:sz w:val="22"/>
          <w:szCs w:val="22"/>
        </w:rPr>
        <w:t xml:space="preserve"> </w:t>
      </w:r>
      <w:r w:rsidRPr="00674F1C">
        <w:rPr>
          <w:sz w:val="22"/>
          <w:szCs w:val="22"/>
          <w:lang w:val="id-ID"/>
        </w:rPr>
        <w:t>from</w:t>
      </w:r>
      <w:r w:rsidRPr="00674F1C">
        <w:rPr>
          <w:sz w:val="22"/>
          <w:szCs w:val="22"/>
        </w:rPr>
        <w:t xml:space="preserve"> </w:t>
      </w:r>
      <w:hyperlink r:id="rId49" w:history="1">
        <w:r w:rsidR="001B7C81" w:rsidRPr="00E33FA0">
          <w:rPr>
            <w:rStyle w:val="Hyperlink"/>
            <w:sz w:val="22"/>
            <w:szCs w:val="22"/>
            <w:lang w:val="id-ID"/>
          </w:rPr>
          <w:t>https://www-statista-com.upm.remotlog.com/forecasts/1220937/indonesia-revenue-facecosmetics-market</w:t>
        </w:r>
      </w:hyperlink>
      <w:r w:rsidR="001B7C81">
        <w:rPr>
          <w:sz w:val="22"/>
          <w:szCs w:val="22"/>
          <w:u w:val="single"/>
        </w:rPr>
        <w:t xml:space="preserve"> </w:t>
      </w:r>
    </w:p>
    <w:p w14:paraId="1D4FA3C2" w14:textId="330FCF3D" w:rsidR="00CE2D42" w:rsidRPr="001B7C81" w:rsidRDefault="00CE2D42" w:rsidP="00CE2D42">
      <w:pPr>
        <w:pStyle w:val="p0"/>
        <w:ind w:left="810" w:hanging="810"/>
        <w:jc w:val="both"/>
        <w:rPr>
          <w:sz w:val="22"/>
          <w:szCs w:val="22"/>
        </w:rPr>
      </w:pPr>
      <w:r w:rsidRPr="00674F1C">
        <w:rPr>
          <w:sz w:val="22"/>
          <w:szCs w:val="22"/>
          <w:lang w:val="id-ID"/>
        </w:rPr>
        <w:t xml:space="preserve">Statista Consumer Market Outlook. (March 10, 2021). </w:t>
      </w:r>
      <w:r w:rsidR="005B2091" w:rsidRPr="005B2091">
        <w:rPr>
          <w:i/>
          <w:iCs/>
          <w:sz w:val="22"/>
          <w:szCs w:val="22"/>
          <w:lang w:val="id-ID"/>
        </w:rPr>
        <w:t>Revenue</w:t>
      </w:r>
      <w:r w:rsidRPr="00674F1C">
        <w:rPr>
          <w:sz w:val="22"/>
          <w:szCs w:val="22"/>
          <w:lang w:val="id-ID"/>
        </w:rPr>
        <w:t xml:space="preserve"> of the nail cosmetic</w:t>
      </w:r>
      <w:r w:rsidRPr="00674F1C">
        <w:rPr>
          <w:sz w:val="22"/>
          <w:szCs w:val="22"/>
        </w:rPr>
        <w:t xml:space="preserve"> </w:t>
      </w:r>
      <w:r w:rsidRPr="00674F1C">
        <w:rPr>
          <w:sz w:val="22"/>
          <w:szCs w:val="22"/>
          <w:lang w:val="id-ID"/>
        </w:rPr>
        <w:t xml:space="preserve">market in Indonesia from 2017 to 2025 (in million U.S. dollars) [Graph]. In </w:t>
      </w:r>
      <w:r w:rsidRPr="00674F1C">
        <w:rPr>
          <w:i/>
          <w:sz w:val="22"/>
          <w:szCs w:val="22"/>
          <w:lang w:val="id-ID"/>
        </w:rPr>
        <w:t>Statista</w:t>
      </w:r>
      <w:r w:rsidRPr="00674F1C">
        <w:rPr>
          <w:sz w:val="22"/>
          <w:szCs w:val="22"/>
          <w:lang w:val="id-ID"/>
        </w:rPr>
        <w:t>.</w:t>
      </w:r>
      <w:r w:rsidRPr="00674F1C">
        <w:rPr>
          <w:sz w:val="22"/>
          <w:szCs w:val="22"/>
        </w:rPr>
        <w:t xml:space="preserve"> </w:t>
      </w:r>
      <w:r w:rsidRPr="00674F1C">
        <w:rPr>
          <w:sz w:val="22"/>
          <w:szCs w:val="22"/>
          <w:lang w:val="id-ID"/>
        </w:rPr>
        <w:t>Retrieved</w:t>
      </w:r>
      <w:r w:rsidRPr="00674F1C">
        <w:rPr>
          <w:sz w:val="22"/>
          <w:szCs w:val="22"/>
        </w:rPr>
        <w:t xml:space="preserve"> </w:t>
      </w:r>
      <w:r w:rsidRPr="00674F1C">
        <w:rPr>
          <w:sz w:val="22"/>
          <w:szCs w:val="22"/>
          <w:lang w:val="id-ID"/>
        </w:rPr>
        <w:t>April</w:t>
      </w:r>
      <w:r w:rsidRPr="00674F1C">
        <w:rPr>
          <w:sz w:val="22"/>
          <w:szCs w:val="22"/>
          <w:lang w:val="id-ID"/>
        </w:rPr>
        <w:tab/>
        <w:t>06,</w:t>
      </w:r>
      <w:r w:rsidRPr="00674F1C">
        <w:rPr>
          <w:sz w:val="22"/>
          <w:szCs w:val="22"/>
        </w:rPr>
        <w:t xml:space="preserve"> </w:t>
      </w:r>
      <w:r w:rsidRPr="00674F1C">
        <w:rPr>
          <w:sz w:val="22"/>
          <w:szCs w:val="22"/>
          <w:lang w:val="id-ID"/>
        </w:rPr>
        <w:t>2022,</w:t>
      </w:r>
      <w:r w:rsidRPr="00674F1C">
        <w:rPr>
          <w:sz w:val="22"/>
          <w:szCs w:val="22"/>
        </w:rPr>
        <w:t xml:space="preserve"> </w:t>
      </w:r>
      <w:r w:rsidRPr="00674F1C">
        <w:rPr>
          <w:sz w:val="22"/>
          <w:szCs w:val="22"/>
          <w:lang w:val="id-ID"/>
        </w:rPr>
        <w:t>from</w:t>
      </w:r>
      <w:r w:rsidRPr="00674F1C">
        <w:rPr>
          <w:sz w:val="22"/>
          <w:szCs w:val="22"/>
        </w:rPr>
        <w:t xml:space="preserve"> </w:t>
      </w:r>
      <w:hyperlink r:id="rId50" w:history="1">
        <w:r w:rsidR="001B7C81" w:rsidRPr="00E33FA0">
          <w:rPr>
            <w:rStyle w:val="Hyperlink"/>
            <w:sz w:val="22"/>
            <w:szCs w:val="22"/>
            <w:lang w:val="id-ID"/>
          </w:rPr>
          <w:t>https://www-statista-com.upm.remotlog.com/forecasts/1220944/indonesia-revenue-nailcosmetics-market</w:t>
        </w:r>
      </w:hyperlink>
      <w:r w:rsidR="001B7C81">
        <w:rPr>
          <w:sz w:val="22"/>
          <w:szCs w:val="22"/>
        </w:rPr>
        <w:t xml:space="preserve"> </w:t>
      </w:r>
    </w:p>
    <w:p w14:paraId="134A080B" w14:textId="07B9BB38" w:rsidR="00CE2D42" w:rsidRPr="001B7C81" w:rsidRDefault="00CE2D42" w:rsidP="00CE2D42">
      <w:pPr>
        <w:pStyle w:val="p0"/>
        <w:ind w:left="811" w:hanging="811"/>
        <w:jc w:val="both"/>
        <w:rPr>
          <w:sz w:val="22"/>
          <w:szCs w:val="22"/>
        </w:rPr>
      </w:pPr>
      <w:r w:rsidRPr="00674F1C">
        <w:rPr>
          <w:sz w:val="22"/>
          <w:szCs w:val="22"/>
          <w:lang w:val="id-ID"/>
        </w:rPr>
        <w:t xml:space="preserve">Statista. (March 9, 2022). </w:t>
      </w:r>
      <w:r w:rsidR="005B2091" w:rsidRPr="005B2091">
        <w:rPr>
          <w:i/>
          <w:iCs/>
          <w:sz w:val="22"/>
          <w:szCs w:val="22"/>
          <w:lang w:val="id-ID"/>
        </w:rPr>
        <w:t>Revenue</w:t>
      </w:r>
      <w:r w:rsidRPr="00674F1C">
        <w:rPr>
          <w:sz w:val="22"/>
          <w:szCs w:val="22"/>
          <w:lang w:val="id-ID"/>
        </w:rPr>
        <w:t xml:space="preserve"> growth of the beauty &amp; personal care market worldwide from 2014 to 2026 [Graph]. Retrieved March 20, 2022, from </w:t>
      </w:r>
      <w:hyperlink r:id="rId51" w:history="1">
        <w:r w:rsidR="001B7C81" w:rsidRPr="00E33FA0">
          <w:rPr>
            <w:rStyle w:val="Hyperlink"/>
            <w:sz w:val="22"/>
            <w:szCs w:val="22"/>
            <w:lang w:val="id-ID"/>
          </w:rPr>
          <w:t>https://www-statista-com.upm.remotlog.com/forecasts/1244567/beauty-and-personal-care-global-market-</w:t>
        </w:r>
        <w:r w:rsidR="001B7C81" w:rsidRPr="00E33FA0">
          <w:rPr>
            <w:rStyle w:val="Hyperlink"/>
            <w:i/>
            <w:iCs/>
            <w:sz w:val="22"/>
            <w:szCs w:val="22"/>
            <w:lang w:val="id-ID"/>
          </w:rPr>
          <w:t>value</w:t>
        </w:r>
        <w:r w:rsidR="001B7C81" w:rsidRPr="00E33FA0">
          <w:rPr>
            <w:rStyle w:val="Hyperlink"/>
            <w:sz w:val="22"/>
            <w:szCs w:val="22"/>
            <w:lang w:val="id-ID"/>
          </w:rPr>
          <w:t>growth</w:t>
        </w:r>
      </w:hyperlink>
      <w:r w:rsidR="001B7C81">
        <w:rPr>
          <w:sz w:val="22"/>
          <w:szCs w:val="22"/>
          <w:u w:val="single"/>
        </w:rPr>
        <w:t xml:space="preserve"> </w:t>
      </w:r>
    </w:p>
    <w:p w14:paraId="1A235B2D" w14:textId="5244787B" w:rsidR="00CE2D42" w:rsidRPr="001B7C81" w:rsidRDefault="00CE2D42" w:rsidP="00CE2D42">
      <w:pPr>
        <w:pStyle w:val="p0"/>
        <w:ind w:left="811" w:hanging="811"/>
        <w:jc w:val="both"/>
        <w:rPr>
          <w:sz w:val="22"/>
          <w:szCs w:val="22"/>
        </w:rPr>
      </w:pPr>
      <w:r w:rsidRPr="00674F1C">
        <w:rPr>
          <w:sz w:val="22"/>
          <w:szCs w:val="22"/>
          <w:lang w:val="id-ID"/>
        </w:rPr>
        <w:t>Stephen, A. T. (2016). The role of digital and social media marketing in consumer behavior. Current opinión in Psychology, 10, 17-21.</w:t>
      </w:r>
      <w:r w:rsidRPr="00674F1C">
        <w:rPr>
          <w:sz w:val="22"/>
          <w:szCs w:val="22"/>
        </w:rPr>
        <w:t xml:space="preserve"> </w:t>
      </w:r>
      <w:r w:rsidRPr="00674F1C">
        <w:rPr>
          <w:sz w:val="22"/>
          <w:szCs w:val="22"/>
          <w:lang w:val="id-ID"/>
        </w:rPr>
        <w:t>doi:10.1016/j.copsyc.2015.10.016</w:t>
      </w:r>
      <w:r w:rsidR="001B7C81">
        <w:rPr>
          <w:sz w:val="22"/>
          <w:szCs w:val="22"/>
        </w:rPr>
        <w:t xml:space="preserve"> </w:t>
      </w:r>
    </w:p>
    <w:p w14:paraId="596D8445" w14:textId="77777777" w:rsidR="00CE2D42" w:rsidRPr="00674F1C" w:rsidRDefault="00CE2D42" w:rsidP="00CE2D42">
      <w:pPr>
        <w:pStyle w:val="p0"/>
        <w:ind w:left="811" w:hanging="811"/>
        <w:jc w:val="both"/>
        <w:rPr>
          <w:sz w:val="22"/>
          <w:szCs w:val="22"/>
          <w:lang w:val="id-ID"/>
        </w:rPr>
      </w:pPr>
      <w:r w:rsidRPr="00674F1C">
        <w:rPr>
          <w:sz w:val="22"/>
          <w:szCs w:val="22"/>
          <w:lang w:val="id-ID"/>
        </w:rPr>
        <w:t>Stewart, P. W. (1999). Small or pilot study, GCRC protocols which propose "pilot studies". Cincinnati Children's Hospital Medical Center.</w:t>
      </w:r>
    </w:p>
    <w:p w14:paraId="59782A60" w14:textId="48C44C9E" w:rsidR="00CE2D42" w:rsidRPr="00674F1C" w:rsidRDefault="00CE2D42" w:rsidP="00CE2D42">
      <w:pPr>
        <w:pStyle w:val="p0"/>
        <w:ind w:left="811" w:hanging="811"/>
        <w:jc w:val="both"/>
        <w:rPr>
          <w:sz w:val="22"/>
          <w:szCs w:val="22"/>
          <w:lang w:val="id-ID"/>
        </w:rPr>
      </w:pPr>
      <w:r w:rsidRPr="00674F1C">
        <w:rPr>
          <w:sz w:val="22"/>
          <w:szCs w:val="22"/>
          <w:lang w:val="id-ID"/>
        </w:rPr>
        <w:t xml:space="preserve">Strauss, J., Ansary, E. A., &amp; Frost R. </w:t>
      </w:r>
      <w:r w:rsidR="001B7C81">
        <w:rPr>
          <w:sz w:val="22"/>
          <w:szCs w:val="22"/>
        </w:rPr>
        <w:t>(</w:t>
      </w:r>
      <w:r w:rsidRPr="00674F1C">
        <w:rPr>
          <w:sz w:val="22"/>
          <w:szCs w:val="22"/>
          <w:lang w:val="id-ID"/>
        </w:rPr>
        <w:t>2006</w:t>
      </w:r>
      <w:r w:rsidR="001B7C81">
        <w:rPr>
          <w:sz w:val="22"/>
          <w:szCs w:val="22"/>
        </w:rPr>
        <w:t>)</w:t>
      </w:r>
      <w:r w:rsidRPr="00674F1C">
        <w:rPr>
          <w:sz w:val="22"/>
          <w:szCs w:val="22"/>
          <w:lang w:val="id-ID"/>
        </w:rPr>
        <w:t>. E-Marketing. 4th ed. Pearson: Prentice Hall, New Jersey.</w:t>
      </w:r>
    </w:p>
    <w:p w14:paraId="71FE8082" w14:textId="6E780B93" w:rsidR="00CE2D42" w:rsidRPr="00674F1C" w:rsidRDefault="00CE2D42" w:rsidP="00CE2D42">
      <w:pPr>
        <w:pStyle w:val="p0"/>
        <w:ind w:left="811" w:hanging="811"/>
        <w:jc w:val="both"/>
        <w:rPr>
          <w:sz w:val="22"/>
          <w:szCs w:val="22"/>
          <w:lang w:val="id-ID"/>
        </w:rPr>
      </w:pPr>
      <w:r w:rsidRPr="00674F1C">
        <w:rPr>
          <w:sz w:val="22"/>
          <w:szCs w:val="22"/>
          <w:lang w:val="id-ID"/>
        </w:rPr>
        <w:t xml:space="preserve">Suhr, D. (2008, November). Step your way through </w:t>
      </w:r>
      <w:r w:rsidR="00822605" w:rsidRPr="00822605">
        <w:rPr>
          <w:i/>
          <w:iCs/>
          <w:sz w:val="22"/>
          <w:szCs w:val="22"/>
          <w:lang w:val="id-ID"/>
        </w:rPr>
        <w:t>path analysis</w:t>
      </w:r>
      <w:r w:rsidRPr="00674F1C">
        <w:rPr>
          <w:sz w:val="22"/>
          <w:szCs w:val="22"/>
          <w:lang w:val="id-ID"/>
        </w:rPr>
        <w:t xml:space="preserve">. In </w:t>
      </w:r>
      <w:r w:rsidRPr="00674F1C">
        <w:rPr>
          <w:i/>
          <w:sz w:val="22"/>
          <w:szCs w:val="22"/>
          <w:lang w:val="id-ID"/>
        </w:rPr>
        <w:t xml:space="preserve">Western users of SAS software conference proceedings </w:t>
      </w:r>
      <w:r w:rsidRPr="00674F1C">
        <w:rPr>
          <w:sz w:val="22"/>
          <w:szCs w:val="22"/>
          <w:lang w:val="id-ID"/>
        </w:rPr>
        <w:t>(Vol. 15, p. 2017).</w:t>
      </w:r>
    </w:p>
    <w:p w14:paraId="4B95010C" w14:textId="352B8320" w:rsidR="00CE2D42" w:rsidRPr="001B7C81" w:rsidRDefault="00CE2D42" w:rsidP="00CE2D42">
      <w:pPr>
        <w:pStyle w:val="p0"/>
        <w:ind w:left="811" w:hanging="811"/>
        <w:jc w:val="both"/>
        <w:rPr>
          <w:sz w:val="22"/>
          <w:szCs w:val="22"/>
        </w:rPr>
      </w:pPr>
      <w:r w:rsidRPr="00674F1C">
        <w:rPr>
          <w:sz w:val="22"/>
          <w:szCs w:val="22"/>
          <w:lang w:val="id-ID"/>
        </w:rPr>
        <w:t>Sun, S., Law, R., &amp; Schuckert, M. (2020). Mediating effects of attitude, subjective norms and perceived behavioural control for mobile payment-based hotel reservations. International Journal of Hospitality Management, 84, 102331.</w:t>
      </w:r>
      <w:r w:rsidRPr="00674F1C">
        <w:rPr>
          <w:sz w:val="22"/>
          <w:szCs w:val="22"/>
        </w:rPr>
        <w:t xml:space="preserve"> </w:t>
      </w:r>
      <w:hyperlink r:id="rId52" w:history="1">
        <w:r w:rsidR="001B7C81" w:rsidRPr="00E33FA0">
          <w:rPr>
            <w:rStyle w:val="Hyperlink"/>
            <w:sz w:val="22"/>
            <w:szCs w:val="22"/>
            <w:lang w:val="id-ID"/>
          </w:rPr>
          <w:t>https://doi.org/10.1016/j.ijhm.2019.102331</w:t>
        </w:r>
      </w:hyperlink>
      <w:r w:rsidR="001B7C81">
        <w:rPr>
          <w:sz w:val="22"/>
          <w:szCs w:val="22"/>
        </w:rPr>
        <w:t xml:space="preserve"> </w:t>
      </w:r>
    </w:p>
    <w:p w14:paraId="2E561316" w14:textId="521A11FC" w:rsidR="00CE2D42" w:rsidRPr="001B7C81" w:rsidRDefault="00CE2D42" w:rsidP="00CE2D42">
      <w:pPr>
        <w:pStyle w:val="p0"/>
        <w:ind w:left="811" w:hanging="811"/>
        <w:jc w:val="both"/>
        <w:rPr>
          <w:sz w:val="22"/>
          <w:szCs w:val="22"/>
        </w:rPr>
      </w:pPr>
      <w:r w:rsidRPr="00674F1C">
        <w:rPr>
          <w:sz w:val="22"/>
          <w:szCs w:val="22"/>
          <w:lang w:val="id-ID"/>
        </w:rPr>
        <w:lastRenderedPageBreak/>
        <w:t xml:space="preserve">Sundar, S. S., Narayan, S., Obregon, R., &amp; Uppal, C. (1998). Does web advertising work? Memory for print vs. online media. Journalism &amp; Mass Communication Quarterly, 75(4), 822-835. </w:t>
      </w:r>
      <w:hyperlink r:id="rId53" w:history="1">
        <w:r w:rsidR="001B7C81" w:rsidRPr="00E33FA0">
          <w:rPr>
            <w:rStyle w:val="Hyperlink"/>
            <w:sz w:val="22"/>
            <w:szCs w:val="22"/>
            <w:lang w:val="id-ID"/>
          </w:rPr>
          <w:t>https://doi.org/10.1177/107769909807500414</w:t>
        </w:r>
      </w:hyperlink>
      <w:r w:rsidR="001B7C81">
        <w:rPr>
          <w:sz w:val="22"/>
          <w:szCs w:val="22"/>
        </w:rPr>
        <w:t xml:space="preserve"> </w:t>
      </w:r>
    </w:p>
    <w:p w14:paraId="3726F1C8" w14:textId="77777777" w:rsidR="00CE2D42" w:rsidRPr="00674F1C" w:rsidRDefault="00CE2D42" w:rsidP="00CE2D42">
      <w:pPr>
        <w:pStyle w:val="p0"/>
        <w:ind w:left="811" w:hanging="811"/>
        <w:jc w:val="both"/>
        <w:rPr>
          <w:sz w:val="22"/>
          <w:szCs w:val="22"/>
          <w:lang w:val="id-ID"/>
        </w:rPr>
      </w:pPr>
      <w:r w:rsidRPr="00674F1C">
        <w:rPr>
          <w:sz w:val="22"/>
          <w:szCs w:val="22"/>
          <w:lang w:val="id-ID"/>
        </w:rPr>
        <w:t>Tajfel, H. (1981). Human Groups and Social Categories: Studies in Social Psychology. Cambridge, UK: Cambridge University Press.</w:t>
      </w:r>
    </w:p>
    <w:p w14:paraId="6C1667BC" w14:textId="2B03CA34" w:rsidR="00CE2D42" w:rsidRPr="001B7C81" w:rsidRDefault="00CE2D42" w:rsidP="00CE2D42">
      <w:pPr>
        <w:pStyle w:val="p0"/>
        <w:ind w:left="811" w:hanging="811"/>
        <w:jc w:val="both"/>
        <w:rPr>
          <w:sz w:val="22"/>
          <w:szCs w:val="22"/>
        </w:rPr>
      </w:pPr>
      <w:r w:rsidRPr="00674F1C">
        <w:rPr>
          <w:sz w:val="22"/>
          <w:szCs w:val="22"/>
          <w:lang w:val="id-ID"/>
        </w:rPr>
        <w:t>Tang, M. J., &amp; Chan, E. T. (2017). The impact of online advertising on generation Y’s purchase decision in Malaysia. International Journal of Humanities and Social Sciences, 11(4), 973-981. doi.org/10.5281/zenodo.113045</w:t>
      </w:r>
      <w:r w:rsidR="001B7C81">
        <w:rPr>
          <w:sz w:val="22"/>
          <w:szCs w:val="22"/>
        </w:rPr>
        <w:t xml:space="preserve">1 </w:t>
      </w:r>
    </w:p>
    <w:p w14:paraId="32968E95" w14:textId="77DAF7ED" w:rsidR="00CE2D42" w:rsidRPr="001B7C81" w:rsidRDefault="00CE2D42" w:rsidP="00CE2D42">
      <w:pPr>
        <w:pStyle w:val="p0"/>
        <w:ind w:left="811" w:hanging="811"/>
        <w:jc w:val="both"/>
        <w:rPr>
          <w:sz w:val="22"/>
          <w:szCs w:val="22"/>
        </w:rPr>
      </w:pPr>
      <w:r w:rsidRPr="00674F1C">
        <w:rPr>
          <w:sz w:val="22"/>
          <w:szCs w:val="22"/>
          <w:lang w:val="id-ID"/>
        </w:rPr>
        <w:t xml:space="preserve">Tarkiainen, A., &amp; Sundqvist, S. (2005). Subjective norms, attitudes and intentions of Finnish consumers in buying organic food. British food journal, Vol. 107 Nos 10/11, pp. 808-822. </w:t>
      </w:r>
      <w:hyperlink r:id="rId54" w:history="1">
        <w:r w:rsidR="001B7C81" w:rsidRPr="00E33FA0">
          <w:rPr>
            <w:rStyle w:val="Hyperlink"/>
            <w:sz w:val="22"/>
            <w:szCs w:val="22"/>
            <w:lang w:val="id-ID"/>
          </w:rPr>
          <w:t>https://doi.org/10.1108/00070700510629760</w:t>
        </w:r>
      </w:hyperlink>
      <w:r w:rsidR="001B7C81">
        <w:rPr>
          <w:sz w:val="22"/>
          <w:szCs w:val="22"/>
        </w:rPr>
        <w:t xml:space="preserve"> </w:t>
      </w:r>
    </w:p>
    <w:p w14:paraId="54E8CA90" w14:textId="77777777" w:rsidR="00CE2D42" w:rsidRPr="00674F1C" w:rsidRDefault="00CE2D42" w:rsidP="00CE2D42">
      <w:pPr>
        <w:pStyle w:val="p0"/>
        <w:ind w:left="811" w:hanging="811"/>
        <w:jc w:val="both"/>
        <w:rPr>
          <w:sz w:val="22"/>
          <w:szCs w:val="22"/>
          <w:lang w:val="id-ID"/>
        </w:rPr>
      </w:pPr>
      <w:r w:rsidRPr="00674F1C">
        <w:rPr>
          <w:sz w:val="22"/>
          <w:szCs w:val="22"/>
          <w:lang w:val="id-ID"/>
        </w:rPr>
        <w:t>Tejada, J. J., &amp; Punzalan, J. R. B. (2012). On the misuse of Slovin’s formula. The Philippine Statistician, 61(1), 129-136.</w:t>
      </w:r>
    </w:p>
    <w:p w14:paraId="01AFC764" w14:textId="636D1040" w:rsidR="00CE2D42" w:rsidRPr="001B7C81" w:rsidRDefault="00CE2D42" w:rsidP="00CE2D42">
      <w:pPr>
        <w:pStyle w:val="p0"/>
        <w:ind w:left="811" w:hanging="811"/>
        <w:jc w:val="both"/>
        <w:rPr>
          <w:sz w:val="22"/>
          <w:szCs w:val="22"/>
        </w:rPr>
      </w:pPr>
      <w:r w:rsidRPr="00674F1C">
        <w:rPr>
          <w:sz w:val="22"/>
          <w:szCs w:val="22"/>
          <w:lang w:val="id-ID"/>
        </w:rPr>
        <w:t xml:space="preserve">Till, B. D., &amp; Busler, M. (2000). </w:t>
      </w:r>
      <w:r w:rsidRPr="00674F1C">
        <w:rPr>
          <w:i/>
          <w:sz w:val="22"/>
          <w:szCs w:val="22"/>
          <w:lang w:val="id-ID"/>
        </w:rPr>
        <w:t>The Match-Up Hypothesis: Physical Attractiveness, Expertise, and the Role of Fit on Brand Attitude, Purchase Intent and Brand Beliefs.</w:t>
      </w:r>
      <w:r w:rsidRPr="00674F1C">
        <w:rPr>
          <w:i/>
          <w:sz w:val="22"/>
          <w:szCs w:val="22"/>
          <w:lang w:val="id-ID"/>
        </w:rPr>
        <w:tab/>
        <w:t>Journal</w:t>
      </w:r>
      <w:r w:rsidRPr="00674F1C">
        <w:rPr>
          <w:i/>
          <w:sz w:val="22"/>
          <w:szCs w:val="22"/>
        </w:rPr>
        <w:t xml:space="preserve"> </w:t>
      </w:r>
      <w:r w:rsidRPr="00674F1C">
        <w:rPr>
          <w:i/>
          <w:sz w:val="22"/>
          <w:szCs w:val="22"/>
          <w:lang w:val="id-ID"/>
        </w:rPr>
        <w:t>of</w:t>
      </w:r>
      <w:r w:rsidRPr="00674F1C">
        <w:rPr>
          <w:i/>
          <w:sz w:val="22"/>
          <w:szCs w:val="22"/>
        </w:rPr>
        <w:t xml:space="preserve"> </w:t>
      </w:r>
      <w:r w:rsidRPr="00674F1C">
        <w:rPr>
          <w:i/>
          <w:sz w:val="22"/>
          <w:szCs w:val="22"/>
          <w:lang w:val="id-ID"/>
        </w:rPr>
        <w:t>Advertising,</w:t>
      </w:r>
      <w:r w:rsidRPr="00674F1C">
        <w:rPr>
          <w:i/>
          <w:sz w:val="22"/>
          <w:szCs w:val="22"/>
          <w:lang w:val="id-ID"/>
        </w:rPr>
        <w:tab/>
        <w:t>29(3),</w:t>
      </w:r>
      <w:r w:rsidRPr="00674F1C">
        <w:rPr>
          <w:i/>
          <w:sz w:val="22"/>
          <w:szCs w:val="22"/>
          <w:lang w:val="id-ID"/>
        </w:rPr>
        <w:tab/>
        <w:t xml:space="preserve">1–13. </w:t>
      </w:r>
      <w:r w:rsidRPr="00674F1C">
        <w:rPr>
          <w:sz w:val="22"/>
          <w:szCs w:val="22"/>
          <w:lang w:val="id-ID"/>
        </w:rPr>
        <w:t>doi:10.1080/00913367.2000.10673613</w:t>
      </w:r>
      <w:r w:rsidR="001B7C81">
        <w:rPr>
          <w:sz w:val="22"/>
          <w:szCs w:val="22"/>
        </w:rPr>
        <w:t xml:space="preserve"> </w:t>
      </w:r>
    </w:p>
    <w:p w14:paraId="4F80E8F8" w14:textId="6A154894" w:rsidR="00CE2D42" w:rsidRPr="001B7C81" w:rsidRDefault="00CE2D42" w:rsidP="00CE2D42">
      <w:pPr>
        <w:pStyle w:val="p0"/>
        <w:ind w:left="811" w:hanging="811"/>
        <w:jc w:val="both"/>
        <w:rPr>
          <w:sz w:val="22"/>
          <w:szCs w:val="22"/>
        </w:rPr>
      </w:pPr>
      <w:r w:rsidRPr="00674F1C">
        <w:rPr>
          <w:sz w:val="22"/>
          <w:szCs w:val="22"/>
          <w:lang w:val="id-ID"/>
        </w:rPr>
        <w:t>Trafimow, D., &amp; Sheeran, P. (1998). Some Tests of the Distinction between Cognitive and Affective Beliefs. Journal of Experimental Social Psychology, 34(4), 378–397. doi:10.1006/jesp.1998.1356</w:t>
      </w:r>
      <w:r w:rsidR="001B7C81">
        <w:rPr>
          <w:sz w:val="22"/>
          <w:szCs w:val="22"/>
        </w:rPr>
        <w:t xml:space="preserve"> </w:t>
      </w:r>
    </w:p>
    <w:p w14:paraId="1F76614B" w14:textId="241D854D" w:rsidR="00CE2D42" w:rsidRPr="001B7C81" w:rsidRDefault="00CE2D42" w:rsidP="00CE2D42">
      <w:pPr>
        <w:pStyle w:val="p0"/>
        <w:ind w:left="811" w:hanging="811"/>
        <w:jc w:val="both"/>
        <w:rPr>
          <w:sz w:val="22"/>
          <w:szCs w:val="22"/>
        </w:rPr>
      </w:pPr>
      <w:r w:rsidRPr="00674F1C">
        <w:rPr>
          <w:sz w:val="22"/>
          <w:szCs w:val="22"/>
          <w:lang w:val="id-ID"/>
        </w:rPr>
        <w:t xml:space="preserve">Vallerand, R. J., Deshaies, P., Cuerrier, J. P., Pelletier, L. G., &amp; Mongeau, C. (1992). Ajzen and Fishbein's </w:t>
      </w:r>
      <w:r w:rsidR="00E017ED" w:rsidRPr="00E017ED">
        <w:rPr>
          <w:i/>
          <w:iCs/>
          <w:sz w:val="22"/>
          <w:szCs w:val="22"/>
          <w:lang w:val="id-ID"/>
        </w:rPr>
        <w:t xml:space="preserve">Theory of Reasoned Action </w:t>
      </w:r>
      <w:r w:rsidRPr="00674F1C">
        <w:rPr>
          <w:sz w:val="22"/>
          <w:szCs w:val="22"/>
          <w:lang w:val="id-ID"/>
        </w:rPr>
        <w:t xml:space="preserve">as applied to moral behavior: A confirmatory analysis. Journal of personality and social psychology, 62(1), 98-109. </w:t>
      </w:r>
      <w:hyperlink r:id="rId55" w:history="1">
        <w:r w:rsidR="001B7C81" w:rsidRPr="00E33FA0">
          <w:rPr>
            <w:rStyle w:val="Hyperlink"/>
            <w:sz w:val="22"/>
            <w:szCs w:val="22"/>
            <w:lang w:val="id-ID"/>
          </w:rPr>
          <w:t>https://doi.org/10.1037/0022-3514.62.1.98</w:t>
        </w:r>
      </w:hyperlink>
      <w:r w:rsidR="001B7C81">
        <w:rPr>
          <w:sz w:val="22"/>
          <w:szCs w:val="22"/>
        </w:rPr>
        <w:t xml:space="preserve"> </w:t>
      </w:r>
    </w:p>
    <w:p w14:paraId="1B7F33A5" w14:textId="305409AA" w:rsidR="00CE2D42" w:rsidRPr="001B7C81" w:rsidRDefault="00CE2D42" w:rsidP="00CE2D42">
      <w:pPr>
        <w:pStyle w:val="p0"/>
        <w:ind w:left="811" w:hanging="811"/>
        <w:jc w:val="both"/>
        <w:rPr>
          <w:sz w:val="22"/>
          <w:szCs w:val="22"/>
        </w:rPr>
      </w:pPr>
      <w:r w:rsidRPr="00674F1C">
        <w:rPr>
          <w:sz w:val="22"/>
          <w:szCs w:val="22"/>
          <w:lang w:val="id-ID"/>
        </w:rPr>
        <w:t>Wagler, A. (2013). Embracing Change: Exploring How Creative Professionals Use Interactive Media in Advertising Campaigns. Journal of Interactive Advertising, 13(2), 118–127. doi:10.1080/15252019.2013.833001</w:t>
      </w:r>
      <w:r w:rsidR="001B7C81">
        <w:rPr>
          <w:sz w:val="22"/>
          <w:szCs w:val="22"/>
        </w:rPr>
        <w:t xml:space="preserve"> </w:t>
      </w:r>
    </w:p>
    <w:p w14:paraId="79ECF9A9" w14:textId="77777777" w:rsidR="00CE2D42" w:rsidRPr="00674F1C" w:rsidRDefault="00CE2D42" w:rsidP="00CE2D42">
      <w:pPr>
        <w:pStyle w:val="p0"/>
        <w:ind w:left="811" w:hanging="811"/>
        <w:jc w:val="both"/>
        <w:rPr>
          <w:sz w:val="22"/>
          <w:szCs w:val="22"/>
          <w:lang w:val="id-ID"/>
        </w:rPr>
      </w:pPr>
      <w:r w:rsidRPr="00674F1C">
        <w:rPr>
          <w:sz w:val="22"/>
          <w:szCs w:val="22"/>
          <w:lang w:val="id-ID"/>
        </w:rPr>
        <w:t>Wang, X., &amp; Polsaram, P. (2012). Attitude toward the Advertising and Subjective Norm on Purchase Intention: A Case of Television Advertising of Beauty and Personal Care Products in Bangkok. Theses University of the Thai Chamber of Commerce.</w:t>
      </w:r>
    </w:p>
    <w:p w14:paraId="1332B57E" w14:textId="23038C63" w:rsidR="00CE2D42" w:rsidRPr="001B7C81" w:rsidRDefault="00CE2D42" w:rsidP="00CE2D42">
      <w:pPr>
        <w:pStyle w:val="p0"/>
        <w:ind w:left="811" w:hanging="811"/>
        <w:jc w:val="both"/>
        <w:rPr>
          <w:sz w:val="22"/>
          <w:szCs w:val="22"/>
        </w:rPr>
      </w:pPr>
      <w:r w:rsidRPr="00674F1C">
        <w:rPr>
          <w:sz w:val="22"/>
          <w:szCs w:val="22"/>
          <w:lang w:val="id-ID"/>
        </w:rPr>
        <w:t>Wang, X., Yu, C., &amp; Wei, Y. (2012). Social media peer communication and impacts on purchase intentions: A consumer socialization framework. Journal of interactive marketing, 26(4), 198-208. doi:10.1016/j.intmar.2011.11.004</w:t>
      </w:r>
      <w:r w:rsidR="001B7C81">
        <w:rPr>
          <w:sz w:val="22"/>
          <w:szCs w:val="22"/>
        </w:rPr>
        <w:t xml:space="preserve"> </w:t>
      </w:r>
    </w:p>
    <w:p w14:paraId="1B69683C" w14:textId="77777777" w:rsidR="00CE2D42" w:rsidRPr="00674F1C" w:rsidRDefault="00CE2D42" w:rsidP="00CE2D42">
      <w:pPr>
        <w:pStyle w:val="p0"/>
        <w:ind w:left="811" w:hanging="811"/>
        <w:jc w:val="both"/>
        <w:rPr>
          <w:sz w:val="22"/>
          <w:szCs w:val="22"/>
          <w:lang w:val="id-ID"/>
        </w:rPr>
      </w:pPr>
      <w:r w:rsidRPr="00674F1C">
        <w:rPr>
          <w:sz w:val="22"/>
          <w:szCs w:val="22"/>
          <w:lang w:val="id-ID"/>
        </w:rPr>
        <w:t xml:space="preserve">Ward, L. A., Cain, O.L., Mullally, R.A., Holliday, K.S, Wernham, A.G.H., Baillie, P.D., and Greenfield, S.M. (2009). Health Beliefs about Bottled Water: A Qualitative Study. </w:t>
      </w:r>
      <w:r w:rsidRPr="00674F1C">
        <w:rPr>
          <w:i/>
          <w:sz w:val="22"/>
          <w:szCs w:val="22"/>
          <w:lang w:val="id-ID"/>
        </w:rPr>
        <w:t xml:space="preserve">BMC Public Health </w:t>
      </w:r>
      <w:r w:rsidRPr="00674F1C">
        <w:rPr>
          <w:sz w:val="22"/>
          <w:szCs w:val="22"/>
          <w:lang w:val="id-ID"/>
        </w:rPr>
        <w:t>9: 196.</w:t>
      </w:r>
      <w:r w:rsidRPr="00674F1C">
        <w:rPr>
          <w:sz w:val="22"/>
          <w:szCs w:val="22"/>
        </w:rPr>
        <w:t xml:space="preserve"> </w:t>
      </w:r>
      <w:r w:rsidRPr="00674F1C">
        <w:rPr>
          <w:sz w:val="22"/>
          <w:szCs w:val="22"/>
          <w:lang w:val="id-ID"/>
        </w:rPr>
        <w:t>https://doi.org/10.1186/1471-2458-9-196</w:t>
      </w:r>
    </w:p>
    <w:p w14:paraId="35D087E2" w14:textId="77777777" w:rsidR="00CE2D42" w:rsidRPr="00674F1C" w:rsidRDefault="00CE2D42" w:rsidP="00CE2D42">
      <w:pPr>
        <w:pStyle w:val="p0"/>
        <w:ind w:left="811" w:hanging="811"/>
        <w:jc w:val="both"/>
        <w:rPr>
          <w:sz w:val="22"/>
          <w:szCs w:val="22"/>
          <w:lang w:val="id-ID"/>
        </w:rPr>
      </w:pPr>
      <w:r w:rsidRPr="00674F1C">
        <w:rPr>
          <w:sz w:val="22"/>
          <w:szCs w:val="22"/>
          <w:lang w:val="id-ID"/>
        </w:rPr>
        <w:t xml:space="preserve">Wiggins, J. S. (1973). </w:t>
      </w:r>
      <w:r w:rsidRPr="00674F1C">
        <w:rPr>
          <w:i/>
          <w:sz w:val="22"/>
          <w:szCs w:val="22"/>
          <w:lang w:val="id-ID"/>
        </w:rPr>
        <w:t xml:space="preserve">Personality and prediction: Principles of personality assessment. </w:t>
      </w:r>
      <w:r w:rsidRPr="00674F1C">
        <w:rPr>
          <w:sz w:val="22"/>
          <w:szCs w:val="22"/>
          <w:lang w:val="id-ID"/>
        </w:rPr>
        <w:t>Reading, Mass.: Addison-Wesley, 1973.</w:t>
      </w:r>
    </w:p>
    <w:p w14:paraId="1BF9CAE3" w14:textId="77C540F7" w:rsidR="00CE2D42" w:rsidRPr="001B7C81" w:rsidRDefault="00CE2D42" w:rsidP="00CE2D42">
      <w:pPr>
        <w:pStyle w:val="p0"/>
        <w:ind w:left="811" w:hanging="811"/>
        <w:jc w:val="both"/>
        <w:rPr>
          <w:sz w:val="22"/>
          <w:szCs w:val="22"/>
        </w:rPr>
      </w:pPr>
      <w:r w:rsidRPr="00674F1C">
        <w:rPr>
          <w:sz w:val="22"/>
          <w:szCs w:val="22"/>
          <w:lang w:val="id-ID"/>
        </w:rPr>
        <w:t>Williamson, W. (2021, September 19). Traditional vs Contemporary Marketing Strategies.</w:t>
      </w:r>
      <w:r w:rsidRPr="00674F1C">
        <w:rPr>
          <w:sz w:val="22"/>
          <w:szCs w:val="22"/>
        </w:rPr>
        <w:t xml:space="preserve"> </w:t>
      </w:r>
      <w:r w:rsidRPr="00674F1C">
        <w:rPr>
          <w:sz w:val="22"/>
          <w:szCs w:val="22"/>
          <w:lang w:val="id-ID"/>
        </w:rPr>
        <w:t>Retrieved</w:t>
      </w:r>
      <w:r w:rsidR="001B7C81">
        <w:rPr>
          <w:sz w:val="22"/>
          <w:szCs w:val="22"/>
        </w:rPr>
        <w:t xml:space="preserve"> </w:t>
      </w:r>
      <w:r w:rsidRPr="00674F1C">
        <w:rPr>
          <w:sz w:val="22"/>
          <w:szCs w:val="22"/>
          <w:lang w:val="id-ID"/>
        </w:rPr>
        <w:t>December</w:t>
      </w:r>
      <w:r w:rsidRPr="00674F1C">
        <w:rPr>
          <w:sz w:val="22"/>
          <w:szCs w:val="22"/>
          <w:lang w:val="id-ID"/>
        </w:rPr>
        <w:tab/>
        <w:t>27,</w:t>
      </w:r>
      <w:r w:rsidRPr="00674F1C">
        <w:rPr>
          <w:sz w:val="22"/>
          <w:szCs w:val="22"/>
          <w:lang w:val="id-ID"/>
        </w:rPr>
        <w:tab/>
        <w:t>2021,</w:t>
      </w:r>
      <w:r w:rsidRPr="00674F1C">
        <w:rPr>
          <w:sz w:val="22"/>
          <w:szCs w:val="22"/>
          <w:lang w:val="id-ID"/>
        </w:rPr>
        <w:tab/>
        <w:t>from</w:t>
      </w:r>
      <w:r w:rsidR="001B7C81">
        <w:rPr>
          <w:sz w:val="22"/>
          <w:szCs w:val="22"/>
        </w:rPr>
        <w:t xml:space="preserve"> </w:t>
      </w:r>
      <w:hyperlink r:id="rId56" w:history="1">
        <w:r w:rsidR="001B7C81" w:rsidRPr="00E33FA0">
          <w:rPr>
            <w:rStyle w:val="Hyperlink"/>
            <w:sz w:val="22"/>
            <w:szCs w:val="22"/>
            <w:lang w:val="id-ID"/>
          </w:rPr>
          <w:t>https://blog.jdrgroup.co.uk/digital-prosperityblog/traditional-vs-contemporary-marketing-strategie</w:t>
        </w:r>
        <w:r w:rsidR="001B7C81" w:rsidRPr="00E33FA0">
          <w:rPr>
            <w:rStyle w:val="Hyperlink"/>
            <w:sz w:val="22"/>
            <w:szCs w:val="22"/>
          </w:rPr>
          <w:t>s</w:t>
        </w:r>
      </w:hyperlink>
      <w:r w:rsidR="001B7C81">
        <w:rPr>
          <w:sz w:val="22"/>
          <w:szCs w:val="22"/>
          <w:u w:val="single"/>
        </w:rPr>
        <w:t xml:space="preserve"> </w:t>
      </w:r>
    </w:p>
    <w:p w14:paraId="58E91B83" w14:textId="0E69C49F" w:rsidR="00CE2D42" w:rsidRPr="001B7C81" w:rsidRDefault="00CE2D42" w:rsidP="00CE2D42">
      <w:pPr>
        <w:pStyle w:val="p0"/>
        <w:ind w:left="811" w:hanging="811"/>
        <w:jc w:val="both"/>
        <w:rPr>
          <w:sz w:val="22"/>
          <w:szCs w:val="22"/>
        </w:rPr>
      </w:pPr>
      <w:r w:rsidRPr="00674F1C">
        <w:rPr>
          <w:sz w:val="22"/>
          <w:szCs w:val="22"/>
          <w:lang w:val="id-ID"/>
        </w:rPr>
        <w:t>Wood, W. &amp; Hayes, T. (2012). Social Influence on consumer decisions: Motives, modes, and consequences. Journal of Consumer Psychology, 22(3), 324–328. doi:10.1016/j.jcps.2012.05.003</w:t>
      </w:r>
      <w:r w:rsidR="001B7C81">
        <w:rPr>
          <w:sz w:val="22"/>
          <w:szCs w:val="22"/>
        </w:rPr>
        <w:t xml:space="preserve"> </w:t>
      </w:r>
    </w:p>
    <w:p w14:paraId="01D16183" w14:textId="5A43DAF5" w:rsidR="00CE2D42" w:rsidRPr="001B7C81" w:rsidRDefault="00CE2D42" w:rsidP="00CE2D42">
      <w:pPr>
        <w:pStyle w:val="p0"/>
        <w:ind w:left="811" w:hanging="811"/>
        <w:jc w:val="both"/>
        <w:rPr>
          <w:sz w:val="22"/>
          <w:szCs w:val="22"/>
        </w:rPr>
      </w:pPr>
      <w:r w:rsidRPr="00674F1C">
        <w:rPr>
          <w:sz w:val="22"/>
          <w:szCs w:val="22"/>
          <w:lang w:val="id-ID"/>
        </w:rPr>
        <w:t xml:space="preserve">Wu, M.-S.S., Chaney, I., Chen, C.-H.S., Nguyen, B. and Melewar, T.C. (2015). Luxury fashion brands: Factors influencing young female consumers’ luxury fashion purchasing in Taiwan. Qualitative Market Research, Vol. 18 No. 3, pp. 298-319. </w:t>
      </w:r>
      <w:hyperlink r:id="rId57" w:history="1">
        <w:r w:rsidR="001B7C81" w:rsidRPr="00E33FA0">
          <w:rPr>
            <w:rStyle w:val="Hyperlink"/>
            <w:sz w:val="22"/>
            <w:szCs w:val="22"/>
            <w:lang w:val="id-ID"/>
          </w:rPr>
          <w:t>https://doi.org/10.1108/QMR-02-2014-0016</w:t>
        </w:r>
      </w:hyperlink>
      <w:r w:rsidR="001B7C81">
        <w:rPr>
          <w:sz w:val="22"/>
          <w:szCs w:val="22"/>
        </w:rPr>
        <w:t xml:space="preserve"> </w:t>
      </w:r>
    </w:p>
    <w:p w14:paraId="589687CD" w14:textId="096BBC3D" w:rsidR="00CE2D42" w:rsidRPr="00714505" w:rsidRDefault="00CE2D42" w:rsidP="00CE2D42">
      <w:pPr>
        <w:pStyle w:val="p0"/>
        <w:ind w:left="811" w:hanging="811"/>
        <w:jc w:val="both"/>
        <w:rPr>
          <w:sz w:val="22"/>
          <w:szCs w:val="22"/>
        </w:rPr>
        <w:sectPr w:rsidR="00CE2D42" w:rsidRPr="00714505">
          <w:pgSz w:w="11920" w:h="16840"/>
          <w:pgMar w:top="1360" w:right="1340" w:bottom="280" w:left="1340" w:header="720" w:footer="720" w:gutter="0"/>
          <w:cols w:space="720"/>
        </w:sectPr>
      </w:pPr>
      <w:r w:rsidRPr="00674F1C">
        <w:rPr>
          <w:sz w:val="22"/>
          <w:szCs w:val="22"/>
          <w:lang w:val="id-ID"/>
        </w:rPr>
        <w:t>Zhang, B., Carpenter, J. M., &amp; Brosdahl, D. J. (2011). Shopping orientations and retail format choice among Generation Y apparel shoppers. Journal of Textile and Apparel, Technolo</w:t>
      </w:r>
    </w:p>
    <w:p w14:paraId="4BF9F364" w14:textId="0A716856" w:rsidR="00CE2D42" w:rsidRPr="00674F1C" w:rsidRDefault="00CE2D42" w:rsidP="00CE2D42">
      <w:pPr>
        <w:pStyle w:val="p0"/>
        <w:jc w:val="both"/>
        <w:rPr>
          <w:sz w:val="22"/>
          <w:szCs w:val="22"/>
        </w:rPr>
        <w:sectPr w:rsidR="00CE2D42" w:rsidRPr="00674F1C">
          <w:pgSz w:w="11920" w:h="16840"/>
          <w:pgMar w:top="1360" w:right="1340" w:bottom="280" w:left="1340" w:header="720" w:footer="720" w:gutter="0"/>
          <w:cols w:space="720"/>
        </w:sectPr>
      </w:pPr>
    </w:p>
    <w:p w14:paraId="34F658E0" w14:textId="77777777" w:rsidR="001F768B" w:rsidRDefault="001F768B" w:rsidP="00CE2D42">
      <w:pPr>
        <w:pStyle w:val="p0"/>
        <w:jc w:val="both"/>
        <w:rPr>
          <w:b/>
          <w:i/>
          <w:lang w:val="id-ID"/>
        </w:rPr>
      </w:pPr>
    </w:p>
    <w:sectPr w:rsidR="001F768B" w:rsidSect="00E1757F">
      <w:headerReference w:type="even" r:id="rId58"/>
      <w:headerReference w:type="default" r:id="rId59"/>
      <w:footerReference w:type="even" r:id="rId60"/>
      <w:footerReference w:type="default" r:id="rId61"/>
      <w:headerReference w:type="first" r:id="rId62"/>
      <w:footerReference w:type="first" r:id="rId63"/>
      <w:pgSz w:w="11920" w:h="16840"/>
      <w:pgMar w:top="136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AE3D" w14:textId="77777777" w:rsidR="00B13958" w:rsidRDefault="00B13958">
      <w:pPr>
        <w:spacing w:after="0" w:line="240" w:lineRule="auto"/>
      </w:pPr>
      <w:r>
        <w:separator/>
      </w:r>
    </w:p>
  </w:endnote>
  <w:endnote w:type="continuationSeparator" w:id="0">
    <w:p w14:paraId="0E66908F" w14:textId="77777777" w:rsidR="00B13958" w:rsidRDefault="00B13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OpenSymbol">
    <w:panose1 w:val="020B0604020202020204"/>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panose1 w:val="020B0604020202020204"/>
    <w:charset w:val="01"/>
    <w:family w:val="swiss"/>
    <w:pitch w:val="variable"/>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5"/>
      <w:gridCol w:w="8475"/>
    </w:tblGrid>
    <w:tr w:rsidR="00EF7480" w:rsidRPr="00EF7480" w14:paraId="5C38087D" w14:textId="77777777" w:rsidTr="00C769AA">
      <w:trPr>
        <w:jc w:val="center"/>
      </w:trPr>
      <w:tc>
        <w:tcPr>
          <w:tcW w:w="414" w:type="pct"/>
          <w:vAlign w:val="center"/>
        </w:tcPr>
        <w:p w14:paraId="31D7F298" w14:textId="77777777" w:rsidR="00EF7480" w:rsidRPr="00EF7480" w:rsidRDefault="00B13958"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448277BB"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6CAA8F28" w14:textId="77777777" w:rsidR="00EF7480" w:rsidRPr="00EF7480" w:rsidRDefault="00EF7480" w:rsidP="00EF7480">
    <w:pPr>
      <w:pStyle w:val="Footer"/>
      <w:tabs>
        <w:tab w:val="right" w:pos="7938"/>
      </w:tabs>
      <w:spacing w:after="0" w:line="240" w:lineRule="auto"/>
      <w:jc w:val="both"/>
      <w:rPr>
        <w:i w:val="0"/>
        <w:iCs w:val="0"/>
      </w:rPr>
    </w:pPr>
  </w:p>
  <w:p w14:paraId="159A6B0B" w14:textId="77777777" w:rsidR="00A670CA" w:rsidRDefault="00A670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477"/>
      <w:gridCol w:w="763"/>
    </w:tblGrid>
    <w:tr w:rsidR="00EF7480" w14:paraId="5658CB07" w14:textId="77777777" w:rsidTr="00C769AA">
      <w:trPr>
        <w:jc w:val="center"/>
      </w:trPr>
      <w:tc>
        <w:tcPr>
          <w:tcW w:w="4587" w:type="pct"/>
          <w:vAlign w:val="center"/>
        </w:tcPr>
        <w:p w14:paraId="2CA60012" w14:textId="38C2D050" w:rsidR="00EF7480" w:rsidRPr="00EF7480" w:rsidRDefault="00EF7480" w:rsidP="00EF7480">
          <w:pPr>
            <w:pStyle w:val="Footer"/>
            <w:tabs>
              <w:tab w:val="right" w:pos="7938"/>
            </w:tabs>
            <w:spacing w:after="0" w:line="240" w:lineRule="auto"/>
            <w:jc w:val="right"/>
            <w:rPr>
              <w:rFonts w:ascii="Tahoma" w:hAnsi="Tahoma" w:cs="Tahoma"/>
              <w:i w:val="0"/>
              <w:iCs w:val="0"/>
            </w:rPr>
          </w:pPr>
        </w:p>
      </w:tc>
      <w:tc>
        <w:tcPr>
          <w:tcW w:w="413" w:type="pct"/>
          <w:vAlign w:val="center"/>
        </w:tcPr>
        <w:p w14:paraId="775D6E2E" w14:textId="77777777" w:rsidR="00EF7480" w:rsidRPr="00EF7480" w:rsidRDefault="00B13958"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2771B02C" w14:textId="77777777" w:rsidR="00EF7480" w:rsidRPr="00750B04" w:rsidRDefault="00EF7480" w:rsidP="007B42C2">
    <w:pPr>
      <w:pStyle w:val="Footer"/>
      <w:tabs>
        <w:tab w:val="right" w:pos="7938"/>
      </w:tabs>
      <w:jc w:val="both"/>
      <w:rPr>
        <w:i w:val="0"/>
        <w:iCs w:val="0"/>
      </w:rPr>
    </w:pPr>
  </w:p>
  <w:p w14:paraId="631A2853" w14:textId="77777777" w:rsidR="00A670CA" w:rsidRDefault="00A670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477"/>
      <w:gridCol w:w="763"/>
    </w:tblGrid>
    <w:tr w:rsidR="003D04EE" w14:paraId="4E9D9E33" w14:textId="77777777" w:rsidTr="00B81938">
      <w:trPr>
        <w:jc w:val="center"/>
      </w:trPr>
      <w:tc>
        <w:tcPr>
          <w:tcW w:w="4587" w:type="pct"/>
          <w:shd w:val="clear" w:color="auto" w:fill="auto"/>
          <w:vAlign w:val="center"/>
        </w:tcPr>
        <w:p w14:paraId="0D2749FD" w14:textId="77777777" w:rsidR="003D04EE" w:rsidRPr="00FD5BDB" w:rsidRDefault="003D04EE"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sidR="004C04AF">
            <w:rPr>
              <w:rFonts w:ascii="Arial Narrow" w:hAnsi="Arial Narrow"/>
              <w:b/>
              <w:i w:val="0"/>
              <w:sz w:val="18"/>
              <w:szCs w:val="18"/>
            </w:rPr>
            <w:t>JFM : Journal of Fundamelntal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14:paraId="374E36EB"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0FCAF9A6" w14:textId="77777777" w:rsidR="003D04EE" w:rsidRPr="00750B04" w:rsidRDefault="003D04EE" w:rsidP="003D04EE">
    <w:pPr>
      <w:pStyle w:val="Footer"/>
      <w:tabs>
        <w:tab w:val="right" w:pos="7938"/>
      </w:tabs>
      <w:jc w:val="both"/>
      <w:rPr>
        <w:i w:val="0"/>
        <w:iCs w:val="0"/>
      </w:rPr>
    </w:pPr>
  </w:p>
  <w:p w14:paraId="00756FE2" w14:textId="77777777" w:rsidR="00A670CA" w:rsidRDefault="00A670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747F" w14:textId="77777777" w:rsidR="00B13958" w:rsidRDefault="00B13958">
      <w:pPr>
        <w:spacing w:after="0" w:line="240" w:lineRule="auto"/>
      </w:pPr>
      <w:r>
        <w:separator/>
      </w:r>
    </w:p>
  </w:footnote>
  <w:footnote w:type="continuationSeparator" w:id="0">
    <w:p w14:paraId="5AAB93B0" w14:textId="77777777" w:rsidR="00B13958" w:rsidRDefault="00B13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E899" w14:textId="77777777" w:rsidR="005F6192" w:rsidRDefault="005F6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FDCA" w14:textId="77777777" w:rsidR="005F6192" w:rsidRDefault="005F61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361B" w14:textId="77777777" w:rsidR="005F6192" w:rsidRDefault="005F61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08"/>
      <w:gridCol w:w="1732"/>
    </w:tblGrid>
    <w:tr w:rsidR="00D50408" w14:paraId="67987E69"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03F61602"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r w:rsidR="004C04AF" w:rsidRPr="007B70B1">
                <w:rPr>
                  <w:rFonts w:ascii="Arial Narrow" w:hAnsi="Arial Narrow"/>
                  <w:b/>
                  <w:i w:val="0"/>
                </w:rPr>
                <w:t xml:space="preserve"> </w:t>
              </w:r>
            </w:p>
            <w:p w14:paraId="12B70E64"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13AFC6A2"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5963E015"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60367ADA" w14:textId="77777777" w:rsidR="00D50408" w:rsidRPr="007B70B1" w:rsidRDefault="00D50408" w:rsidP="00D50408">
    <w:pPr>
      <w:pStyle w:val="Footer"/>
      <w:tabs>
        <w:tab w:val="right" w:pos="7938"/>
      </w:tabs>
      <w:jc w:val="both"/>
    </w:pPr>
  </w:p>
  <w:p w14:paraId="6DD069B3" w14:textId="77777777" w:rsidR="00A670CA" w:rsidRDefault="00A670C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08"/>
      <w:gridCol w:w="1732"/>
    </w:tblGrid>
    <w:tr w:rsidR="00D50408" w14:paraId="6B30037D"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08C23CB1"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1E9EFB10" w14:textId="4B8ED901"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54126775"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6117DAC1"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2C02C966" w14:textId="77777777" w:rsidR="00D50408" w:rsidRPr="007B70B1" w:rsidRDefault="00D50408" w:rsidP="00D50408">
    <w:pPr>
      <w:pStyle w:val="Footer"/>
      <w:tabs>
        <w:tab w:val="right" w:pos="7938"/>
      </w:tabs>
      <w:jc w:val="both"/>
    </w:pPr>
  </w:p>
  <w:p w14:paraId="2E223D1C" w14:textId="77777777" w:rsidR="00A670CA" w:rsidRDefault="00A670C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08"/>
      <w:gridCol w:w="1732"/>
    </w:tblGrid>
    <w:tr w:rsidR="00DF424F" w14:paraId="1BE1E50F"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0AE25114"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274D23B7"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r>
                <w:rPr>
                  <w:rFonts w:ascii="Arial Narrow" w:hAnsi="Arial Narrow" w:cs="Tahoma"/>
                  <w:b/>
                  <w:i w:val="0"/>
                  <w:iCs w:val="0"/>
                </w:rPr>
                <w:t>ume</w:t>
              </w:r>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1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555FE6D7"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5B27AB42"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441D415F" w14:textId="77777777" w:rsidR="00F02085" w:rsidRPr="007B70B1" w:rsidRDefault="00F02085" w:rsidP="00D50408">
    <w:pPr>
      <w:pStyle w:val="Footer"/>
      <w:tabs>
        <w:tab w:val="right" w:pos="7938"/>
      </w:tabs>
      <w:jc w:val="both"/>
    </w:pPr>
  </w:p>
  <w:p w14:paraId="33B42592" w14:textId="77777777" w:rsidR="00A670CA" w:rsidRDefault="00A670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5826E4"/>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15:restartNumberingAfterBreak="0">
    <w:nsid w:val="42FB681D"/>
    <w:multiLevelType w:val="multilevel"/>
    <w:tmpl w:val="E17A8D5A"/>
    <w:lvl w:ilvl="0">
      <w:start w:val="3"/>
      <w:numFmt w:val="upperRoman"/>
      <w:lvlText w:val="%1"/>
      <w:lvlJc w:val="left"/>
      <w:pPr>
        <w:ind w:left="566" w:hanging="467"/>
        <w:jc w:val="left"/>
      </w:pPr>
      <w:rPr>
        <w:rFonts w:hint="default"/>
        <w:lang w:val="id" w:eastAsia="en-US" w:bidi="ar-SA"/>
      </w:rPr>
    </w:lvl>
    <w:lvl w:ilvl="1">
      <w:start w:val="1"/>
      <w:numFmt w:val="decimal"/>
      <w:lvlText w:val="%1.%2"/>
      <w:lvlJc w:val="left"/>
      <w:pPr>
        <w:ind w:left="566" w:hanging="467"/>
        <w:jc w:val="left"/>
      </w:pPr>
      <w:rPr>
        <w:rFonts w:ascii="Arial" w:eastAsia="Arial" w:hAnsi="Arial" w:cs="Arial" w:hint="default"/>
        <w:b/>
        <w:bCs/>
        <w:w w:val="100"/>
        <w:sz w:val="24"/>
        <w:szCs w:val="24"/>
        <w:lang w:val="id" w:eastAsia="en-US" w:bidi="ar-SA"/>
      </w:rPr>
    </w:lvl>
    <w:lvl w:ilvl="2">
      <w:start w:val="1"/>
      <w:numFmt w:val="decimal"/>
      <w:lvlText w:val="%1.%2.%3"/>
      <w:lvlJc w:val="left"/>
      <w:pPr>
        <w:ind w:left="767" w:hanging="668"/>
        <w:jc w:val="left"/>
      </w:pPr>
      <w:rPr>
        <w:rFonts w:ascii="Arial" w:eastAsia="Arial" w:hAnsi="Arial" w:cs="Arial" w:hint="default"/>
        <w:b/>
        <w:bCs/>
        <w:w w:val="100"/>
        <w:sz w:val="24"/>
        <w:szCs w:val="24"/>
        <w:lang w:val="id" w:eastAsia="en-US" w:bidi="ar-SA"/>
      </w:rPr>
    </w:lvl>
    <w:lvl w:ilvl="3">
      <w:numFmt w:val="bullet"/>
      <w:lvlText w:val="•"/>
      <w:lvlJc w:val="left"/>
      <w:pPr>
        <w:ind w:left="2644" w:hanging="668"/>
      </w:pPr>
      <w:rPr>
        <w:rFonts w:hint="default"/>
        <w:lang w:val="id" w:eastAsia="en-US" w:bidi="ar-SA"/>
      </w:rPr>
    </w:lvl>
    <w:lvl w:ilvl="4">
      <w:numFmt w:val="bullet"/>
      <w:lvlText w:val="•"/>
      <w:lvlJc w:val="left"/>
      <w:pPr>
        <w:ind w:left="3586" w:hanging="668"/>
      </w:pPr>
      <w:rPr>
        <w:rFonts w:hint="default"/>
        <w:lang w:val="id" w:eastAsia="en-US" w:bidi="ar-SA"/>
      </w:rPr>
    </w:lvl>
    <w:lvl w:ilvl="5">
      <w:numFmt w:val="bullet"/>
      <w:lvlText w:val="•"/>
      <w:lvlJc w:val="left"/>
      <w:pPr>
        <w:ind w:left="4528" w:hanging="668"/>
      </w:pPr>
      <w:rPr>
        <w:rFonts w:hint="default"/>
        <w:lang w:val="id" w:eastAsia="en-US" w:bidi="ar-SA"/>
      </w:rPr>
    </w:lvl>
    <w:lvl w:ilvl="6">
      <w:numFmt w:val="bullet"/>
      <w:lvlText w:val="•"/>
      <w:lvlJc w:val="left"/>
      <w:pPr>
        <w:ind w:left="5471" w:hanging="668"/>
      </w:pPr>
      <w:rPr>
        <w:rFonts w:hint="default"/>
        <w:lang w:val="id" w:eastAsia="en-US" w:bidi="ar-SA"/>
      </w:rPr>
    </w:lvl>
    <w:lvl w:ilvl="7">
      <w:numFmt w:val="bullet"/>
      <w:lvlText w:val="•"/>
      <w:lvlJc w:val="left"/>
      <w:pPr>
        <w:ind w:left="6413" w:hanging="668"/>
      </w:pPr>
      <w:rPr>
        <w:rFonts w:hint="default"/>
        <w:lang w:val="id" w:eastAsia="en-US" w:bidi="ar-SA"/>
      </w:rPr>
    </w:lvl>
    <w:lvl w:ilvl="8">
      <w:numFmt w:val="bullet"/>
      <w:lvlText w:val="•"/>
      <w:lvlJc w:val="left"/>
      <w:pPr>
        <w:ind w:left="7355" w:hanging="668"/>
      </w:pPr>
      <w:rPr>
        <w:rFonts w:hint="default"/>
        <w:lang w:val="id" w:eastAsia="en-US" w:bidi="ar-SA"/>
      </w:rPr>
    </w:lvl>
  </w:abstractNum>
  <w:abstractNum w:abstractNumId="24" w15:restartNumberingAfterBreak="0">
    <w:nsid w:val="47ED0303"/>
    <w:multiLevelType w:val="multilevel"/>
    <w:tmpl w:val="8B189FE0"/>
    <w:lvl w:ilvl="0">
      <w:start w:val="2"/>
      <w:numFmt w:val="upperRoman"/>
      <w:lvlText w:val="%1"/>
      <w:lvlJc w:val="left"/>
      <w:pPr>
        <w:ind w:left="500" w:hanging="401"/>
        <w:jc w:val="left"/>
      </w:pPr>
      <w:rPr>
        <w:rFonts w:hint="default"/>
        <w:lang w:val="id" w:eastAsia="en-US" w:bidi="ar-SA"/>
      </w:rPr>
    </w:lvl>
    <w:lvl w:ilvl="1">
      <w:start w:val="1"/>
      <w:numFmt w:val="decimal"/>
      <w:lvlText w:val="%1.%2"/>
      <w:lvlJc w:val="left"/>
      <w:pPr>
        <w:ind w:left="500" w:hanging="401"/>
        <w:jc w:val="left"/>
      </w:pPr>
      <w:rPr>
        <w:rFonts w:ascii="Arial" w:eastAsia="Arial" w:hAnsi="Arial" w:cs="Arial" w:hint="default"/>
        <w:b/>
        <w:bCs/>
        <w:w w:val="100"/>
        <w:sz w:val="24"/>
        <w:szCs w:val="24"/>
        <w:lang w:val="id" w:eastAsia="en-US" w:bidi="ar-SA"/>
      </w:rPr>
    </w:lvl>
    <w:lvl w:ilvl="2">
      <w:numFmt w:val="bullet"/>
      <w:lvlText w:val="•"/>
      <w:lvlJc w:val="left"/>
      <w:pPr>
        <w:ind w:left="2248" w:hanging="401"/>
      </w:pPr>
      <w:rPr>
        <w:rFonts w:hint="default"/>
        <w:lang w:val="id" w:eastAsia="en-US" w:bidi="ar-SA"/>
      </w:rPr>
    </w:lvl>
    <w:lvl w:ilvl="3">
      <w:numFmt w:val="bullet"/>
      <w:lvlText w:val="•"/>
      <w:lvlJc w:val="left"/>
      <w:pPr>
        <w:ind w:left="3122" w:hanging="401"/>
      </w:pPr>
      <w:rPr>
        <w:rFonts w:hint="default"/>
        <w:lang w:val="id" w:eastAsia="en-US" w:bidi="ar-SA"/>
      </w:rPr>
    </w:lvl>
    <w:lvl w:ilvl="4">
      <w:numFmt w:val="bullet"/>
      <w:lvlText w:val="•"/>
      <w:lvlJc w:val="left"/>
      <w:pPr>
        <w:ind w:left="3996" w:hanging="401"/>
      </w:pPr>
      <w:rPr>
        <w:rFonts w:hint="default"/>
        <w:lang w:val="id" w:eastAsia="en-US" w:bidi="ar-SA"/>
      </w:rPr>
    </w:lvl>
    <w:lvl w:ilvl="5">
      <w:numFmt w:val="bullet"/>
      <w:lvlText w:val="•"/>
      <w:lvlJc w:val="left"/>
      <w:pPr>
        <w:ind w:left="4870" w:hanging="401"/>
      </w:pPr>
      <w:rPr>
        <w:rFonts w:hint="default"/>
        <w:lang w:val="id" w:eastAsia="en-US" w:bidi="ar-SA"/>
      </w:rPr>
    </w:lvl>
    <w:lvl w:ilvl="6">
      <w:numFmt w:val="bullet"/>
      <w:lvlText w:val="•"/>
      <w:lvlJc w:val="left"/>
      <w:pPr>
        <w:ind w:left="5744" w:hanging="401"/>
      </w:pPr>
      <w:rPr>
        <w:rFonts w:hint="default"/>
        <w:lang w:val="id" w:eastAsia="en-US" w:bidi="ar-SA"/>
      </w:rPr>
    </w:lvl>
    <w:lvl w:ilvl="7">
      <w:numFmt w:val="bullet"/>
      <w:lvlText w:val="•"/>
      <w:lvlJc w:val="left"/>
      <w:pPr>
        <w:ind w:left="6618" w:hanging="401"/>
      </w:pPr>
      <w:rPr>
        <w:rFonts w:hint="default"/>
        <w:lang w:val="id" w:eastAsia="en-US" w:bidi="ar-SA"/>
      </w:rPr>
    </w:lvl>
    <w:lvl w:ilvl="8">
      <w:numFmt w:val="bullet"/>
      <w:lvlText w:val="•"/>
      <w:lvlJc w:val="left"/>
      <w:pPr>
        <w:ind w:left="7492" w:hanging="401"/>
      </w:pPr>
      <w:rPr>
        <w:rFonts w:hint="default"/>
        <w:lang w:val="id" w:eastAsia="en-US" w:bidi="ar-SA"/>
      </w:rPr>
    </w:lvl>
  </w:abstractNum>
  <w:abstractNum w:abstractNumId="25" w15:restartNumberingAfterBreak="0">
    <w:nsid w:val="64FB4285"/>
    <w:multiLevelType w:val="multilevel"/>
    <w:tmpl w:val="3580CE2C"/>
    <w:lvl w:ilvl="0">
      <w:start w:val="4"/>
      <w:numFmt w:val="upperRoman"/>
      <w:lvlText w:val="%1"/>
      <w:lvlJc w:val="left"/>
      <w:pPr>
        <w:ind w:left="571" w:hanging="472"/>
        <w:jc w:val="left"/>
      </w:pPr>
      <w:rPr>
        <w:rFonts w:hint="default"/>
        <w:lang w:val="id" w:eastAsia="en-US" w:bidi="ar-SA"/>
      </w:rPr>
    </w:lvl>
    <w:lvl w:ilvl="1">
      <w:start w:val="1"/>
      <w:numFmt w:val="decimal"/>
      <w:lvlText w:val="%1.%2"/>
      <w:lvlJc w:val="left"/>
      <w:pPr>
        <w:ind w:left="571" w:hanging="472"/>
        <w:jc w:val="left"/>
      </w:pPr>
      <w:rPr>
        <w:rFonts w:hint="default"/>
        <w:b/>
        <w:bCs/>
        <w:spacing w:val="-23"/>
        <w:w w:val="100"/>
        <w:lang w:val="id" w:eastAsia="en-US" w:bidi="ar-SA"/>
      </w:rPr>
    </w:lvl>
    <w:lvl w:ilvl="2">
      <w:numFmt w:val="bullet"/>
      <w:lvlText w:val="•"/>
      <w:lvlJc w:val="left"/>
      <w:pPr>
        <w:ind w:left="2312" w:hanging="472"/>
      </w:pPr>
      <w:rPr>
        <w:rFonts w:hint="default"/>
        <w:lang w:val="id" w:eastAsia="en-US" w:bidi="ar-SA"/>
      </w:rPr>
    </w:lvl>
    <w:lvl w:ilvl="3">
      <w:numFmt w:val="bullet"/>
      <w:lvlText w:val="•"/>
      <w:lvlJc w:val="left"/>
      <w:pPr>
        <w:ind w:left="3178" w:hanging="472"/>
      </w:pPr>
      <w:rPr>
        <w:rFonts w:hint="default"/>
        <w:lang w:val="id" w:eastAsia="en-US" w:bidi="ar-SA"/>
      </w:rPr>
    </w:lvl>
    <w:lvl w:ilvl="4">
      <w:numFmt w:val="bullet"/>
      <w:lvlText w:val="•"/>
      <w:lvlJc w:val="left"/>
      <w:pPr>
        <w:ind w:left="4044" w:hanging="472"/>
      </w:pPr>
      <w:rPr>
        <w:rFonts w:hint="default"/>
        <w:lang w:val="id" w:eastAsia="en-US" w:bidi="ar-SA"/>
      </w:rPr>
    </w:lvl>
    <w:lvl w:ilvl="5">
      <w:numFmt w:val="bullet"/>
      <w:lvlText w:val="•"/>
      <w:lvlJc w:val="left"/>
      <w:pPr>
        <w:ind w:left="4910" w:hanging="472"/>
      </w:pPr>
      <w:rPr>
        <w:rFonts w:hint="default"/>
        <w:lang w:val="id" w:eastAsia="en-US" w:bidi="ar-SA"/>
      </w:rPr>
    </w:lvl>
    <w:lvl w:ilvl="6">
      <w:numFmt w:val="bullet"/>
      <w:lvlText w:val="•"/>
      <w:lvlJc w:val="left"/>
      <w:pPr>
        <w:ind w:left="5776" w:hanging="472"/>
      </w:pPr>
      <w:rPr>
        <w:rFonts w:hint="default"/>
        <w:lang w:val="id" w:eastAsia="en-US" w:bidi="ar-SA"/>
      </w:rPr>
    </w:lvl>
    <w:lvl w:ilvl="7">
      <w:numFmt w:val="bullet"/>
      <w:lvlText w:val="•"/>
      <w:lvlJc w:val="left"/>
      <w:pPr>
        <w:ind w:left="6642" w:hanging="472"/>
      </w:pPr>
      <w:rPr>
        <w:rFonts w:hint="default"/>
        <w:lang w:val="id" w:eastAsia="en-US" w:bidi="ar-SA"/>
      </w:rPr>
    </w:lvl>
    <w:lvl w:ilvl="8">
      <w:numFmt w:val="bullet"/>
      <w:lvlText w:val="•"/>
      <w:lvlJc w:val="left"/>
      <w:pPr>
        <w:ind w:left="7508" w:hanging="472"/>
      </w:pPr>
      <w:rPr>
        <w:rFonts w:hint="default"/>
        <w:lang w:val="id" w:eastAsia="en-US" w:bidi="ar-SA"/>
      </w:rPr>
    </w:lvl>
  </w:abstractNum>
  <w:abstractNum w:abstractNumId="26" w15:restartNumberingAfterBreak="0">
    <w:nsid w:val="70ED7BFE"/>
    <w:multiLevelType w:val="multilevel"/>
    <w:tmpl w:val="3A9E0C66"/>
    <w:lvl w:ilvl="0">
      <w:start w:val="5"/>
      <w:numFmt w:val="upperRoman"/>
      <w:lvlText w:val="%1"/>
      <w:lvlJc w:val="left"/>
      <w:pPr>
        <w:ind w:left="504" w:hanging="405"/>
      </w:pPr>
      <w:rPr>
        <w:rFonts w:hint="default"/>
        <w:lang w:val="id" w:eastAsia="en-US" w:bidi="ar-SA"/>
      </w:rPr>
    </w:lvl>
    <w:lvl w:ilvl="1">
      <w:start w:val="1"/>
      <w:numFmt w:val="decimal"/>
      <w:lvlText w:val="%1.%2"/>
      <w:lvlJc w:val="left"/>
      <w:pPr>
        <w:ind w:left="504" w:hanging="405"/>
      </w:pPr>
      <w:rPr>
        <w:rFonts w:ascii="Arial" w:eastAsia="Arial" w:hAnsi="Arial" w:cs="Arial" w:hint="default"/>
        <w:b/>
        <w:bCs/>
        <w:spacing w:val="-23"/>
        <w:w w:val="100"/>
        <w:sz w:val="24"/>
        <w:szCs w:val="24"/>
        <w:lang w:val="id" w:eastAsia="en-US" w:bidi="ar-SA"/>
      </w:rPr>
    </w:lvl>
    <w:lvl w:ilvl="2">
      <w:numFmt w:val="bullet"/>
      <w:lvlText w:val="•"/>
      <w:lvlJc w:val="left"/>
      <w:pPr>
        <w:ind w:left="1471" w:hanging="405"/>
      </w:pPr>
      <w:rPr>
        <w:rFonts w:hint="default"/>
        <w:lang w:val="id" w:eastAsia="en-US" w:bidi="ar-SA"/>
      </w:rPr>
    </w:lvl>
    <w:lvl w:ilvl="3">
      <w:numFmt w:val="bullet"/>
      <w:lvlText w:val="•"/>
      <w:lvlJc w:val="left"/>
      <w:pPr>
        <w:ind w:left="2442" w:hanging="405"/>
      </w:pPr>
      <w:rPr>
        <w:rFonts w:hint="default"/>
        <w:lang w:val="id" w:eastAsia="en-US" w:bidi="ar-SA"/>
      </w:rPr>
    </w:lvl>
    <w:lvl w:ilvl="4">
      <w:numFmt w:val="bullet"/>
      <w:lvlText w:val="•"/>
      <w:lvlJc w:val="left"/>
      <w:pPr>
        <w:ind w:left="3413" w:hanging="405"/>
      </w:pPr>
      <w:rPr>
        <w:rFonts w:hint="default"/>
        <w:lang w:val="id" w:eastAsia="en-US" w:bidi="ar-SA"/>
      </w:rPr>
    </w:lvl>
    <w:lvl w:ilvl="5">
      <w:numFmt w:val="bullet"/>
      <w:lvlText w:val="•"/>
      <w:lvlJc w:val="left"/>
      <w:pPr>
        <w:ind w:left="4384" w:hanging="405"/>
      </w:pPr>
      <w:rPr>
        <w:rFonts w:hint="default"/>
        <w:lang w:val="id" w:eastAsia="en-US" w:bidi="ar-SA"/>
      </w:rPr>
    </w:lvl>
    <w:lvl w:ilvl="6">
      <w:numFmt w:val="bullet"/>
      <w:lvlText w:val="•"/>
      <w:lvlJc w:val="left"/>
      <w:pPr>
        <w:ind w:left="5355" w:hanging="405"/>
      </w:pPr>
      <w:rPr>
        <w:rFonts w:hint="default"/>
        <w:lang w:val="id" w:eastAsia="en-US" w:bidi="ar-SA"/>
      </w:rPr>
    </w:lvl>
    <w:lvl w:ilvl="7">
      <w:numFmt w:val="bullet"/>
      <w:lvlText w:val="•"/>
      <w:lvlJc w:val="left"/>
      <w:pPr>
        <w:ind w:left="6326" w:hanging="405"/>
      </w:pPr>
      <w:rPr>
        <w:rFonts w:hint="default"/>
        <w:lang w:val="id" w:eastAsia="en-US" w:bidi="ar-SA"/>
      </w:rPr>
    </w:lvl>
    <w:lvl w:ilvl="8">
      <w:numFmt w:val="bullet"/>
      <w:lvlText w:val="•"/>
      <w:lvlJc w:val="left"/>
      <w:pPr>
        <w:ind w:left="7297" w:hanging="405"/>
      </w:pPr>
      <w:rPr>
        <w:rFonts w:hint="default"/>
        <w:lang w:val="id" w:eastAsia="en-US" w:bidi="ar-SA"/>
      </w:rPr>
    </w:lvl>
  </w:abstractNum>
  <w:num w:numId="1">
    <w:abstractNumId w:val="0"/>
  </w:num>
  <w:num w:numId="2">
    <w:abstractNumId w:val="22"/>
  </w:num>
  <w:num w:numId="3">
    <w:abstractNumId w:val="21"/>
  </w:num>
  <w:num w:numId="4">
    <w:abstractNumId w:val="26"/>
  </w:num>
  <w:num w:numId="5">
    <w:abstractNumId w:val="25"/>
  </w:num>
  <w:num w:numId="6">
    <w:abstractNumId w:val="23"/>
  </w:num>
  <w:num w:numId="7">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AF"/>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176FB"/>
    <w:rsid w:val="00124A6E"/>
    <w:rsid w:val="00127046"/>
    <w:rsid w:val="00136B06"/>
    <w:rsid w:val="00137AFC"/>
    <w:rsid w:val="00141B33"/>
    <w:rsid w:val="00145302"/>
    <w:rsid w:val="00147305"/>
    <w:rsid w:val="001532AD"/>
    <w:rsid w:val="00155D5C"/>
    <w:rsid w:val="00176658"/>
    <w:rsid w:val="001804E4"/>
    <w:rsid w:val="001816EE"/>
    <w:rsid w:val="001936B7"/>
    <w:rsid w:val="00193F21"/>
    <w:rsid w:val="00196C2F"/>
    <w:rsid w:val="001A5F59"/>
    <w:rsid w:val="001B453F"/>
    <w:rsid w:val="001B4DE4"/>
    <w:rsid w:val="001B7C81"/>
    <w:rsid w:val="001C6BBE"/>
    <w:rsid w:val="001C7693"/>
    <w:rsid w:val="001C7CA1"/>
    <w:rsid w:val="001E4A6A"/>
    <w:rsid w:val="001F0084"/>
    <w:rsid w:val="001F768B"/>
    <w:rsid w:val="002106D9"/>
    <w:rsid w:val="00214A9A"/>
    <w:rsid w:val="00217FAE"/>
    <w:rsid w:val="0023054B"/>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2F67C7"/>
    <w:rsid w:val="003024A8"/>
    <w:rsid w:val="00306030"/>
    <w:rsid w:val="0030623E"/>
    <w:rsid w:val="00306B8E"/>
    <w:rsid w:val="00311CC2"/>
    <w:rsid w:val="00313CEB"/>
    <w:rsid w:val="00314524"/>
    <w:rsid w:val="0031528F"/>
    <w:rsid w:val="00323594"/>
    <w:rsid w:val="00335EFA"/>
    <w:rsid w:val="00336827"/>
    <w:rsid w:val="003374BE"/>
    <w:rsid w:val="00341689"/>
    <w:rsid w:val="0034761C"/>
    <w:rsid w:val="0034779F"/>
    <w:rsid w:val="0035708A"/>
    <w:rsid w:val="00360B28"/>
    <w:rsid w:val="00367A6D"/>
    <w:rsid w:val="00367C80"/>
    <w:rsid w:val="003712A6"/>
    <w:rsid w:val="00373DB0"/>
    <w:rsid w:val="00380B3F"/>
    <w:rsid w:val="00386C14"/>
    <w:rsid w:val="00387F4C"/>
    <w:rsid w:val="003913B1"/>
    <w:rsid w:val="00394770"/>
    <w:rsid w:val="003961BA"/>
    <w:rsid w:val="003A218F"/>
    <w:rsid w:val="003A516E"/>
    <w:rsid w:val="003A5234"/>
    <w:rsid w:val="003A657E"/>
    <w:rsid w:val="003C0440"/>
    <w:rsid w:val="003C1163"/>
    <w:rsid w:val="003C11BF"/>
    <w:rsid w:val="003C292F"/>
    <w:rsid w:val="003C6C62"/>
    <w:rsid w:val="003D04EE"/>
    <w:rsid w:val="003D3973"/>
    <w:rsid w:val="003D705B"/>
    <w:rsid w:val="003E085A"/>
    <w:rsid w:val="003E2C71"/>
    <w:rsid w:val="003E6F12"/>
    <w:rsid w:val="003F0611"/>
    <w:rsid w:val="003F3455"/>
    <w:rsid w:val="003F4DB4"/>
    <w:rsid w:val="00401D6D"/>
    <w:rsid w:val="00402E3C"/>
    <w:rsid w:val="0041443F"/>
    <w:rsid w:val="00414559"/>
    <w:rsid w:val="00422203"/>
    <w:rsid w:val="004231A8"/>
    <w:rsid w:val="0043022B"/>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04AF"/>
    <w:rsid w:val="004C67D2"/>
    <w:rsid w:val="004D0F6A"/>
    <w:rsid w:val="004D216A"/>
    <w:rsid w:val="004D6955"/>
    <w:rsid w:val="004D779C"/>
    <w:rsid w:val="004E3390"/>
    <w:rsid w:val="004E6798"/>
    <w:rsid w:val="004F0385"/>
    <w:rsid w:val="005042FC"/>
    <w:rsid w:val="005108DB"/>
    <w:rsid w:val="00512A8A"/>
    <w:rsid w:val="00516B50"/>
    <w:rsid w:val="00524A50"/>
    <w:rsid w:val="00526576"/>
    <w:rsid w:val="00527B79"/>
    <w:rsid w:val="00531437"/>
    <w:rsid w:val="00531827"/>
    <w:rsid w:val="0053225F"/>
    <w:rsid w:val="005334E3"/>
    <w:rsid w:val="00540076"/>
    <w:rsid w:val="005468A3"/>
    <w:rsid w:val="0055783C"/>
    <w:rsid w:val="00561F3E"/>
    <w:rsid w:val="00563379"/>
    <w:rsid w:val="005673DF"/>
    <w:rsid w:val="00571D5F"/>
    <w:rsid w:val="00580016"/>
    <w:rsid w:val="005868C8"/>
    <w:rsid w:val="00592F3B"/>
    <w:rsid w:val="005941ED"/>
    <w:rsid w:val="00597B15"/>
    <w:rsid w:val="005A4562"/>
    <w:rsid w:val="005A5AA6"/>
    <w:rsid w:val="005B0E75"/>
    <w:rsid w:val="005B2091"/>
    <w:rsid w:val="005B73D0"/>
    <w:rsid w:val="005B7D6C"/>
    <w:rsid w:val="005C5A3F"/>
    <w:rsid w:val="005C61CA"/>
    <w:rsid w:val="005C745D"/>
    <w:rsid w:val="005F57C0"/>
    <w:rsid w:val="005F6192"/>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7FAA"/>
    <w:rsid w:val="00655B39"/>
    <w:rsid w:val="0066720D"/>
    <w:rsid w:val="00674DC2"/>
    <w:rsid w:val="00674F1C"/>
    <w:rsid w:val="006778A9"/>
    <w:rsid w:val="00681EC4"/>
    <w:rsid w:val="006837B4"/>
    <w:rsid w:val="006856BD"/>
    <w:rsid w:val="006907D9"/>
    <w:rsid w:val="00694498"/>
    <w:rsid w:val="00695A98"/>
    <w:rsid w:val="006A08C0"/>
    <w:rsid w:val="006A1AC6"/>
    <w:rsid w:val="006A3703"/>
    <w:rsid w:val="006A4988"/>
    <w:rsid w:val="006B08CA"/>
    <w:rsid w:val="006B7ADD"/>
    <w:rsid w:val="006B7C0D"/>
    <w:rsid w:val="006C6FEA"/>
    <w:rsid w:val="006D0A5D"/>
    <w:rsid w:val="006D2553"/>
    <w:rsid w:val="006D6234"/>
    <w:rsid w:val="006D7E35"/>
    <w:rsid w:val="006E47DF"/>
    <w:rsid w:val="006F546A"/>
    <w:rsid w:val="00710E86"/>
    <w:rsid w:val="007114FE"/>
    <w:rsid w:val="00712C3E"/>
    <w:rsid w:val="00714505"/>
    <w:rsid w:val="0071577B"/>
    <w:rsid w:val="007159DB"/>
    <w:rsid w:val="00715E35"/>
    <w:rsid w:val="00722AF2"/>
    <w:rsid w:val="007232CF"/>
    <w:rsid w:val="00725562"/>
    <w:rsid w:val="00726C4B"/>
    <w:rsid w:val="0073256B"/>
    <w:rsid w:val="007337A9"/>
    <w:rsid w:val="00733FE8"/>
    <w:rsid w:val="007415FE"/>
    <w:rsid w:val="007429A1"/>
    <w:rsid w:val="00743847"/>
    <w:rsid w:val="007450B1"/>
    <w:rsid w:val="00751EF5"/>
    <w:rsid w:val="007569DF"/>
    <w:rsid w:val="00757D4E"/>
    <w:rsid w:val="00760DF9"/>
    <w:rsid w:val="00775541"/>
    <w:rsid w:val="00790F07"/>
    <w:rsid w:val="0079181F"/>
    <w:rsid w:val="00794EA4"/>
    <w:rsid w:val="007A1E8B"/>
    <w:rsid w:val="007A212C"/>
    <w:rsid w:val="007A2C84"/>
    <w:rsid w:val="007A30A6"/>
    <w:rsid w:val="007A3DB6"/>
    <w:rsid w:val="007A746D"/>
    <w:rsid w:val="007B373E"/>
    <w:rsid w:val="007B42C2"/>
    <w:rsid w:val="007B682E"/>
    <w:rsid w:val="007C0356"/>
    <w:rsid w:val="007C4184"/>
    <w:rsid w:val="007C5E26"/>
    <w:rsid w:val="007C6722"/>
    <w:rsid w:val="007D0A0B"/>
    <w:rsid w:val="007E29D2"/>
    <w:rsid w:val="007E3242"/>
    <w:rsid w:val="007E58AC"/>
    <w:rsid w:val="007E5D79"/>
    <w:rsid w:val="007F1157"/>
    <w:rsid w:val="007F1BDA"/>
    <w:rsid w:val="007F55CA"/>
    <w:rsid w:val="008031FB"/>
    <w:rsid w:val="00810422"/>
    <w:rsid w:val="00814D8A"/>
    <w:rsid w:val="00822605"/>
    <w:rsid w:val="008310E8"/>
    <w:rsid w:val="0083327F"/>
    <w:rsid w:val="008363AD"/>
    <w:rsid w:val="00836C64"/>
    <w:rsid w:val="008445AF"/>
    <w:rsid w:val="008460EF"/>
    <w:rsid w:val="008502D3"/>
    <w:rsid w:val="008560C6"/>
    <w:rsid w:val="00857C28"/>
    <w:rsid w:val="00861A6A"/>
    <w:rsid w:val="00874711"/>
    <w:rsid w:val="0087651F"/>
    <w:rsid w:val="0089349F"/>
    <w:rsid w:val="008A4BA9"/>
    <w:rsid w:val="008A4DE6"/>
    <w:rsid w:val="008B200A"/>
    <w:rsid w:val="008C169D"/>
    <w:rsid w:val="008C63C1"/>
    <w:rsid w:val="008D2B16"/>
    <w:rsid w:val="008D347E"/>
    <w:rsid w:val="008D3578"/>
    <w:rsid w:val="008D3B0E"/>
    <w:rsid w:val="008D5F14"/>
    <w:rsid w:val="008D72FA"/>
    <w:rsid w:val="008E12E3"/>
    <w:rsid w:val="008E7477"/>
    <w:rsid w:val="008F16D8"/>
    <w:rsid w:val="008F3A78"/>
    <w:rsid w:val="008F61F5"/>
    <w:rsid w:val="008F6A05"/>
    <w:rsid w:val="00900DE2"/>
    <w:rsid w:val="00902A54"/>
    <w:rsid w:val="00905A83"/>
    <w:rsid w:val="0091238B"/>
    <w:rsid w:val="00922F4F"/>
    <w:rsid w:val="00934248"/>
    <w:rsid w:val="009367F4"/>
    <w:rsid w:val="009419E9"/>
    <w:rsid w:val="00943537"/>
    <w:rsid w:val="00950103"/>
    <w:rsid w:val="009515DE"/>
    <w:rsid w:val="00952459"/>
    <w:rsid w:val="00961D2B"/>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21FA"/>
    <w:rsid w:val="009E54D6"/>
    <w:rsid w:val="009E5C94"/>
    <w:rsid w:val="009E7A1E"/>
    <w:rsid w:val="009F0E2D"/>
    <w:rsid w:val="009F2E02"/>
    <w:rsid w:val="00A07616"/>
    <w:rsid w:val="00A11412"/>
    <w:rsid w:val="00A13496"/>
    <w:rsid w:val="00A16467"/>
    <w:rsid w:val="00A211AE"/>
    <w:rsid w:val="00A222CC"/>
    <w:rsid w:val="00A25ECB"/>
    <w:rsid w:val="00A32E06"/>
    <w:rsid w:val="00A3707D"/>
    <w:rsid w:val="00A503F0"/>
    <w:rsid w:val="00A51C68"/>
    <w:rsid w:val="00A53F13"/>
    <w:rsid w:val="00A64876"/>
    <w:rsid w:val="00A670CA"/>
    <w:rsid w:val="00A67BDD"/>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D539E"/>
    <w:rsid w:val="00AE2177"/>
    <w:rsid w:val="00AE2330"/>
    <w:rsid w:val="00AE362C"/>
    <w:rsid w:val="00AE78BB"/>
    <w:rsid w:val="00AF443A"/>
    <w:rsid w:val="00B05DC8"/>
    <w:rsid w:val="00B069F6"/>
    <w:rsid w:val="00B13958"/>
    <w:rsid w:val="00B25871"/>
    <w:rsid w:val="00B27410"/>
    <w:rsid w:val="00B31DE2"/>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B3514"/>
    <w:rsid w:val="00BD4905"/>
    <w:rsid w:val="00BD4A35"/>
    <w:rsid w:val="00BD55B6"/>
    <w:rsid w:val="00BD6A83"/>
    <w:rsid w:val="00BE407D"/>
    <w:rsid w:val="00BE67AE"/>
    <w:rsid w:val="00BE7933"/>
    <w:rsid w:val="00BF6C5C"/>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3F74"/>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201C"/>
    <w:rsid w:val="00CD44C5"/>
    <w:rsid w:val="00CD6EB6"/>
    <w:rsid w:val="00CD73CB"/>
    <w:rsid w:val="00CE2D42"/>
    <w:rsid w:val="00CF1156"/>
    <w:rsid w:val="00CF2CE0"/>
    <w:rsid w:val="00D13ECE"/>
    <w:rsid w:val="00D1745C"/>
    <w:rsid w:val="00D22784"/>
    <w:rsid w:val="00D22832"/>
    <w:rsid w:val="00D2397B"/>
    <w:rsid w:val="00D304D6"/>
    <w:rsid w:val="00D323FE"/>
    <w:rsid w:val="00D33023"/>
    <w:rsid w:val="00D36BE5"/>
    <w:rsid w:val="00D40348"/>
    <w:rsid w:val="00D43C7C"/>
    <w:rsid w:val="00D44340"/>
    <w:rsid w:val="00D50408"/>
    <w:rsid w:val="00D5640F"/>
    <w:rsid w:val="00D614C0"/>
    <w:rsid w:val="00D61DEA"/>
    <w:rsid w:val="00D667CE"/>
    <w:rsid w:val="00D857DF"/>
    <w:rsid w:val="00D86A76"/>
    <w:rsid w:val="00D92247"/>
    <w:rsid w:val="00D97082"/>
    <w:rsid w:val="00DA060A"/>
    <w:rsid w:val="00DA1D6B"/>
    <w:rsid w:val="00DA2187"/>
    <w:rsid w:val="00DA281F"/>
    <w:rsid w:val="00DA4F45"/>
    <w:rsid w:val="00DB2F7C"/>
    <w:rsid w:val="00DC6504"/>
    <w:rsid w:val="00DC6F37"/>
    <w:rsid w:val="00DD128C"/>
    <w:rsid w:val="00DE020B"/>
    <w:rsid w:val="00DE1CC8"/>
    <w:rsid w:val="00DE2A75"/>
    <w:rsid w:val="00DE4857"/>
    <w:rsid w:val="00DE5CC0"/>
    <w:rsid w:val="00DF2617"/>
    <w:rsid w:val="00DF424F"/>
    <w:rsid w:val="00DF679C"/>
    <w:rsid w:val="00E017ED"/>
    <w:rsid w:val="00E1047C"/>
    <w:rsid w:val="00E16BCB"/>
    <w:rsid w:val="00E1757F"/>
    <w:rsid w:val="00E2444B"/>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81243"/>
    <w:rsid w:val="00E835A8"/>
    <w:rsid w:val="00E83B2A"/>
    <w:rsid w:val="00E845BC"/>
    <w:rsid w:val="00E8574A"/>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E7E09"/>
    <w:rsid w:val="00EF00B7"/>
    <w:rsid w:val="00EF04C2"/>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2CA8"/>
    <w:rsid w:val="00F54D51"/>
    <w:rsid w:val="00F60134"/>
    <w:rsid w:val="00F60DB7"/>
    <w:rsid w:val="00F6538C"/>
    <w:rsid w:val="00F65999"/>
    <w:rsid w:val="00F65E31"/>
    <w:rsid w:val="00F70650"/>
    <w:rsid w:val="00F73CF7"/>
    <w:rsid w:val="00F7510E"/>
    <w:rsid w:val="00F778DE"/>
    <w:rsid w:val="00F77E82"/>
    <w:rsid w:val="00F804E3"/>
    <w:rsid w:val="00F82A9A"/>
    <w:rsid w:val="00F83586"/>
    <w:rsid w:val="00F84FAD"/>
    <w:rsid w:val="00F9587C"/>
    <w:rsid w:val="00FA01A1"/>
    <w:rsid w:val="00FA2289"/>
    <w:rsid w:val="00FA3918"/>
    <w:rsid w:val="00FA45B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B1298A6"/>
  <w15:docId w15:val="{E7E02FE7-1FC8-614D-834F-56DA9763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uiPriority w:val="9"/>
    <w:rsid w:val="00147305"/>
    <w:rPr>
      <w:rFonts w:ascii="Cambria" w:eastAsia="Times New Roman" w:hAnsi="Cambria" w:cs="Times New Roman"/>
      <w:b/>
      <w:bCs/>
      <w:i/>
      <w:iCs/>
      <w:color w:val="943634"/>
    </w:rPr>
  </w:style>
  <w:style w:type="character" w:customStyle="1" w:styleId="Heading3Char">
    <w:name w:val="Heading 3 Char"/>
    <w:uiPriority w:val="9"/>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uiPriority w:val="1"/>
    <w:qFormat/>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1"/>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uiPriority w:val="1"/>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msonormal0">
    <w:name w:val="msonormal"/>
    <w:basedOn w:val="Normal"/>
    <w:rsid w:val="00861A6A"/>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bidi="ar-SA"/>
    </w:rPr>
  </w:style>
  <w:style w:type="character" w:styleId="FollowedHyperlink">
    <w:name w:val="FollowedHyperlink"/>
    <w:basedOn w:val="DefaultParagraphFont"/>
    <w:uiPriority w:val="99"/>
    <w:semiHidden/>
    <w:unhideWhenUsed/>
    <w:rsid w:val="00B27410"/>
    <w:rPr>
      <w:color w:val="800080" w:themeColor="followedHyperlink"/>
      <w:u w:val="single"/>
    </w:rPr>
  </w:style>
  <w:style w:type="paragraph" w:customStyle="1" w:styleId="TableParagraph">
    <w:name w:val="Table Paragraph"/>
    <w:basedOn w:val="Normal"/>
    <w:uiPriority w:val="1"/>
    <w:qFormat/>
    <w:rsid w:val="00B27410"/>
    <w:pPr>
      <w:widowControl w:val="0"/>
      <w:suppressAutoHyphens w:val="0"/>
      <w:autoSpaceDE w:val="0"/>
      <w:autoSpaceDN w:val="0"/>
      <w:spacing w:after="0" w:line="240" w:lineRule="auto"/>
    </w:pPr>
    <w:rPr>
      <w:rFonts w:ascii="Arial MT" w:eastAsia="Arial MT" w:hAnsi="Arial MT" w:cs="Arial MT"/>
      <w:i w:val="0"/>
      <w:iCs w:val="0"/>
      <w:sz w:val="22"/>
      <w:szCs w:val="22"/>
      <w:lang w:bidi="ar-SA"/>
    </w:rPr>
  </w:style>
  <w:style w:type="character" w:styleId="UnresolvedMention">
    <w:name w:val="Unresolved Mention"/>
    <w:basedOn w:val="DefaultParagraphFont"/>
    <w:uiPriority w:val="99"/>
    <w:semiHidden/>
    <w:unhideWhenUsed/>
    <w:rsid w:val="00B27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296616591">
      <w:bodyDiv w:val="1"/>
      <w:marLeft w:val="0"/>
      <w:marRight w:val="0"/>
      <w:marTop w:val="0"/>
      <w:marBottom w:val="0"/>
      <w:divBdr>
        <w:top w:val="none" w:sz="0" w:space="0" w:color="auto"/>
        <w:left w:val="none" w:sz="0" w:space="0" w:color="auto"/>
        <w:bottom w:val="none" w:sz="0" w:space="0" w:color="auto"/>
        <w:right w:val="none" w:sz="0" w:space="0" w:color="auto"/>
      </w:divBdr>
    </w:div>
    <w:div w:id="467090828">
      <w:bodyDiv w:val="1"/>
      <w:marLeft w:val="0"/>
      <w:marRight w:val="0"/>
      <w:marTop w:val="0"/>
      <w:marBottom w:val="0"/>
      <w:divBdr>
        <w:top w:val="none" w:sz="0" w:space="0" w:color="auto"/>
        <w:left w:val="none" w:sz="0" w:space="0" w:color="auto"/>
        <w:bottom w:val="none" w:sz="0" w:space="0" w:color="auto"/>
        <w:right w:val="none" w:sz="0" w:space="0" w:color="auto"/>
      </w:divBdr>
    </w:div>
    <w:div w:id="517279378">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51997401">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614748773">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978-94-007-0753-5_751" TargetMode="External"/><Relationship Id="rId21" Type="http://schemas.openxmlformats.org/officeDocument/2006/relationships/hyperlink" Target="https://doi.org/10.1023/A:1005721401993" TargetMode="External"/><Relationship Id="rId34" Type="http://schemas.openxmlformats.org/officeDocument/2006/relationships/hyperlink" Target="https://doi.org/10.1016/j.foodqual.2014.06.002" TargetMode="External"/><Relationship Id="rId42" Type="http://schemas.openxmlformats.org/officeDocument/2006/relationships/hyperlink" Target="https://doi.org/10.1016/j.jretconser.2012.12.001" TargetMode="External"/><Relationship Id="rId47" Type="http://schemas.openxmlformats.org/officeDocument/2006/relationships/hyperlink" Target="http://www.statista.com/topics/1008/cosmetics-industry/" TargetMode="External"/><Relationship Id="rId50" Type="http://schemas.openxmlformats.org/officeDocument/2006/relationships/hyperlink" Target="https://www-statista-com.upm.remotlog.com/forecasts/1220944/indonesia-revenue-nailcosmetics-market" TargetMode="External"/><Relationship Id="rId55" Type="http://schemas.openxmlformats.org/officeDocument/2006/relationships/hyperlink" Target="https://doi.org/10.1037/0022-3514.62.1.98"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08/BFJ-05-2013-0105" TargetMode="External"/><Relationship Id="rId29" Type="http://schemas.openxmlformats.org/officeDocument/2006/relationships/hyperlink" Target="http://dx.doi.org/10.2139/ssrn.3512358" TargetMode="External"/><Relationship Id="rId11" Type="http://schemas.openxmlformats.org/officeDocument/2006/relationships/header" Target="header3.xml"/><Relationship Id="rId24" Type="http://schemas.openxmlformats.org/officeDocument/2006/relationships/hyperlink" Target="https://doi.org/10.1177/001872675400700202" TargetMode="External"/><Relationship Id="rId32" Type="http://schemas.openxmlformats.org/officeDocument/2006/relationships/hyperlink" Target="http://dx.doi.org/10.22225/jj.6.1.968.8-14" TargetMode="External"/><Relationship Id="rId37" Type="http://schemas.openxmlformats.org/officeDocument/2006/relationships/hyperlink" Target="https://doi.org/10.3390/socsci10080295" TargetMode="External"/><Relationship Id="rId40" Type="http://schemas.openxmlformats.org/officeDocument/2006/relationships/hyperlink" Target="https://doi.org/10.17226/25796" TargetMode="External"/><Relationship Id="rId45" Type="http://schemas.openxmlformats.org/officeDocument/2006/relationships/hyperlink" Target="https://doi.org/10.1086/209015" TargetMode="External"/><Relationship Id="rId53" Type="http://schemas.openxmlformats.org/officeDocument/2006/relationships/hyperlink" Target="https://doi.org/10.1177/107769909807500414" TargetMode="External"/><Relationship Id="rId58"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hyperlink" Target="https://doi.org/10.1086/209186" TargetMode="External"/><Relationship Id="rId14" Type="http://schemas.openxmlformats.org/officeDocument/2006/relationships/hyperlink" Target="https://doi.org/10.1097/DER.0b013e3182a5d8bc" TargetMode="External"/><Relationship Id="rId22" Type="http://schemas.openxmlformats.org/officeDocument/2006/relationships/hyperlink" Target="https://doi.org/10.1108/JFMM-11-2016-0101" TargetMode="External"/><Relationship Id="rId27" Type="http://schemas.openxmlformats.org/officeDocument/2006/relationships/hyperlink" Target="https://doi.org/10.1108/JIMA-03-2015-0020" TargetMode="External"/><Relationship Id="rId30" Type="http://schemas.openxmlformats.org/officeDocument/2006/relationships/hyperlink" Target="https://doi.org/10.1016/j.jretconser.2010.08.002" TargetMode="External"/><Relationship Id="rId35" Type="http://schemas.openxmlformats.org/officeDocument/2006/relationships/hyperlink" Target="https://doi.org/10.1108/17505931211265435" TargetMode="External"/><Relationship Id="rId43" Type="http://schemas.openxmlformats.org/officeDocument/2006/relationships/hyperlink" Target="https://dx.doi.org/10.2139/ssrn.3307014" TargetMode="External"/><Relationship Id="rId48" Type="http://schemas.openxmlformats.org/officeDocument/2006/relationships/hyperlink" Target="https://www.statista.com/markets/415/topic/467/cosmetics-personal-care/" TargetMode="External"/><Relationship Id="rId56" Type="http://schemas.openxmlformats.org/officeDocument/2006/relationships/hyperlink" Target="https://blog.jdrgroup.co.uk/digital-prosperityblog/traditional-vs-contemporary-marketing-strategies"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statista-com.upm.remotlog.com/forecasts/1244567/beauty-and-personal-care-global-market-valuegrowth" TargetMode="External"/><Relationship Id="rId3" Type="http://schemas.openxmlformats.org/officeDocument/2006/relationships/numbering" Target="numbering.xml"/><Relationship Id="rId12" Type="http://schemas.openxmlformats.org/officeDocument/2006/relationships/image" Target="media/image1.jpeg"/><Relationship Id="rId17" Type="http://schemas.openxmlformats.org/officeDocument/2006/relationships/hyperlink" Target="https://doi.org/10.1002/cb.1801" TargetMode="External"/><Relationship Id="rId25" Type="http://schemas.openxmlformats.org/officeDocument/2006/relationships/hyperlink" Target="https://doi.org/10.13106/jafeb.2021.vol8.no1.443" TargetMode="External"/><Relationship Id="rId33" Type="http://schemas.openxmlformats.org/officeDocument/2006/relationships/hyperlink" Target="https://www-statista-com.upm.remotlog.com/statistics/971272/cosmetics-division-%20market-global/" TargetMode="External"/><Relationship Id="rId38" Type="http://schemas.openxmlformats.org/officeDocument/2006/relationships/hyperlink" Target="https://doi.org/10.1177/0092070393211007" TargetMode="External"/><Relationship Id="rId46" Type="http://schemas.openxmlformats.org/officeDocument/2006/relationships/hyperlink" Target="https://doi.org/10.1108/JOSM-08-2015-0256" TargetMode="External"/><Relationship Id="rId59" Type="http://schemas.openxmlformats.org/officeDocument/2006/relationships/header" Target="header5.xml"/><Relationship Id="rId20" Type="http://schemas.openxmlformats.org/officeDocument/2006/relationships/hyperlink" Target="https://doi.org/10.1108/09564231311326987" TargetMode="External"/><Relationship Id="rId41" Type="http://schemas.openxmlformats.org/officeDocument/2006/relationships/hyperlink" Target="https://bandung.bisnis.com/read/20210605/549/1401708/persaingan-industri-kecantikanmakin-ketat-beautiess-skincare-kampanyekan-produk-aman" TargetMode="External"/><Relationship Id="rId54" Type="http://schemas.openxmlformats.org/officeDocument/2006/relationships/hyperlink" Target="https://doi.org/10.1108/00070700510629760" TargetMode="External"/><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08/IntR-05-2014-0146" TargetMode="External"/><Relationship Id="rId23" Type="http://schemas.openxmlformats.org/officeDocument/2006/relationships/hyperlink" Target="https://doi.org/10.1016/j.scitotenv.2009.06.031" TargetMode="External"/><Relationship Id="rId28" Type="http://schemas.openxmlformats.org/officeDocument/2006/relationships/hyperlink" Target="http://dx.doi.org/10.2139/ssrn.2850981" TargetMode="External"/><Relationship Id="rId36" Type="http://schemas.openxmlformats.org/officeDocument/2006/relationships/hyperlink" Target="https://doi.org/10.1016/j.elerap.2007.02.002" TargetMode="External"/><Relationship Id="rId49" Type="http://schemas.openxmlformats.org/officeDocument/2006/relationships/hyperlink" Target="https://www-statista-com.upm.remotlog.com/forecasts/1220937/indonesia-revenue-facecosmetics-market" TargetMode="External"/><Relationship Id="rId57" Type="http://schemas.openxmlformats.org/officeDocument/2006/relationships/hyperlink" Target="https://doi.org/10.1108/QMR-02-2014-0016" TargetMode="External"/><Relationship Id="rId10" Type="http://schemas.openxmlformats.org/officeDocument/2006/relationships/header" Target="header2.xml"/><Relationship Id="rId31" Type="http://schemas.openxmlformats.org/officeDocument/2006/relationships/hyperlink" Target="https://www-statista-com.upm.remotlog.com/statistics/1218239/indonesia-factors-considered-when-buying-makeup/" TargetMode="External"/><Relationship Id="rId44" Type="http://schemas.openxmlformats.org/officeDocument/2006/relationships/hyperlink" Target="https://www-statista-com.upm.remotlog.com/statistics/1128296/indonesia-main-pr%20oducts-frequently-bought-from-e-commerce-sites-covid-19-by-gender/" TargetMode="External"/><Relationship Id="rId52" Type="http://schemas.openxmlformats.org/officeDocument/2006/relationships/hyperlink" Target="https://doi.org/10.1016/j.ijhm.2019.102331"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s://doi.org/10.1016/0749-5978(91)90020-T" TargetMode="External"/><Relationship Id="rId18" Type="http://schemas.openxmlformats.org/officeDocument/2006/relationships/hyperlink" Target="https://doi.org/10.1108/REGE-01-2018-0022" TargetMode="External"/><Relationship Id="rId39" Type="http://schemas.openxmlformats.org/officeDocument/2006/relationships/hyperlink" Target="https://doi.org/10.1177/002224377601300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20</Pages>
  <Words>10652</Words>
  <Characters>60718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71228</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Riska Rosdiana</dc:creator>
  <cp:lastModifiedBy>Novi Amelia</cp:lastModifiedBy>
  <cp:revision>21</cp:revision>
  <cp:lastPrinted>2017-01-26T11:37:00Z</cp:lastPrinted>
  <dcterms:created xsi:type="dcterms:W3CDTF">2022-12-07T03:06:00Z</dcterms:created>
  <dcterms:modified xsi:type="dcterms:W3CDTF">2022-12-08T03:21:00Z</dcterms:modified>
</cp:coreProperties>
</file>