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3039F" w14:textId="77777777" w:rsidR="00D37595" w:rsidRPr="00D37595" w:rsidRDefault="00D37595" w:rsidP="00D37595">
      <w:pPr>
        <w:spacing w:line="240" w:lineRule="auto"/>
        <w:jc w:val="center"/>
        <w:rPr>
          <w:rFonts w:ascii="Times New Roman" w:eastAsia="Times New Roman" w:hAnsi="Times New Roman" w:cs="Times New Roman"/>
          <w:b/>
          <w:i w:val="0"/>
          <w:iCs w:val="0"/>
          <w:sz w:val="24"/>
          <w:szCs w:val="24"/>
        </w:rPr>
      </w:pPr>
    </w:p>
    <w:p w14:paraId="750EC4AC" w14:textId="77777777" w:rsidR="00D37595" w:rsidRPr="00D37595" w:rsidRDefault="00D37595" w:rsidP="00D37595">
      <w:pPr>
        <w:spacing w:line="240" w:lineRule="auto"/>
        <w:jc w:val="center"/>
        <w:rPr>
          <w:rFonts w:ascii="Times New Roman" w:eastAsia="Times New Roman" w:hAnsi="Times New Roman" w:cs="Times New Roman"/>
          <w:b/>
          <w:i w:val="0"/>
          <w:iCs w:val="0"/>
          <w:sz w:val="24"/>
          <w:szCs w:val="24"/>
        </w:rPr>
      </w:pPr>
      <w:r w:rsidRPr="00D37595">
        <w:rPr>
          <w:rFonts w:ascii="Times New Roman" w:eastAsia="Times New Roman" w:hAnsi="Times New Roman" w:cs="Times New Roman"/>
          <w:b/>
          <w:i w:val="0"/>
          <w:iCs w:val="0"/>
          <w:sz w:val="24"/>
          <w:szCs w:val="24"/>
        </w:rPr>
        <w:t>Perbandingan Kinerja Keuangan PT Medco Energi Internasional Sebelum Dan Sesudah Akuisisi Conocophillips Co.</w:t>
      </w:r>
    </w:p>
    <w:p w14:paraId="2F378F42" w14:textId="77777777"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1B3BED43" w14:textId="29E516C6" w:rsidR="003B13AE" w:rsidRPr="00262B9B" w:rsidRDefault="00540519" w:rsidP="003B13AE">
      <w:pPr>
        <w:spacing w:after="0" w:line="240" w:lineRule="auto"/>
        <w:jc w:val="both"/>
        <w:rPr>
          <w:rFonts w:ascii="Times New Roman" w:hAnsi="Times New Roman" w:cs="Times New Roman"/>
          <w:b/>
          <w:i w:val="0"/>
        </w:rPr>
      </w:pPr>
      <w:bookmarkStart w:id="0" w:name="OLE_LINK1"/>
      <w:bookmarkStart w:id="1" w:name="OLE_LINK2"/>
      <w:bookmarkStart w:id="2" w:name="OLE_LINK3"/>
      <w:r>
        <w:rPr>
          <w:rFonts w:ascii="Times New Roman" w:hAnsi="Times New Roman" w:cs="Times New Roman"/>
          <w:b/>
          <w:i w:val="0"/>
        </w:rPr>
        <w:t>Zhafira Afifah Sadewi</w:t>
      </w:r>
      <w:r w:rsidR="001F1CE5" w:rsidRPr="003B13AE">
        <w:rPr>
          <w:rFonts w:ascii="Times New Roman" w:hAnsi="Times New Roman" w:cs="Times New Roman"/>
          <w:b/>
          <w:i w:val="0"/>
          <w:vertAlign w:val="superscript"/>
          <w:lang w:val="id-ID"/>
        </w:rPr>
        <w:t>1)</w:t>
      </w:r>
      <w:r w:rsidR="00B41E7B">
        <w:rPr>
          <w:rFonts w:ascii="Times New Roman" w:hAnsi="Times New Roman" w:cs="Times New Roman"/>
          <w:b/>
          <w:i w:val="0"/>
        </w:rPr>
        <w:t>;</w:t>
      </w:r>
      <w:r w:rsidR="001F1CE5" w:rsidRPr="003B13AE">
        <w:rPr>
          <w:rFonts w:ascii="Times New Roman" w:hAnsi="Times New Roman" w:cs="Times New Roman"/>
          <w:b/>
          <w:i w:val="0"/>
          <w:lang w:val="id-ID"/>
        </w:rPr>
        <w:t xml:space="preserve"> </w:t>
      </w:r>
      <w:r w:rsidR="00262B9B">
        <w:rPr>
          <w:rFonts w:ascii="Times New Roman" w:hAnsi="Times New Roman" w:cs="Times New Roman"/>
          <w:b/>
          <w:i w:val="0"/>
        </w:rPr>
        <w:t>Diah Nurhaliza Wahono</w:t>
      </w:r>
      <w:r w:rsidR="001F1CE5" w:rsidRPr="003B13AE">
        <w:rPr>
          <w:rFonts w:ascii="Times New Roman" w:hAnsi="Times New Roman" w:cs="Times New Roman"/>
          <w:b/>
          <w:i w:val="0"/>
          <w:vertAlign w:val="superscript"/>
          <w:lang w:val="id-ID"/>
        </w:rPr>
        <w:t xml:space="preserve"> 2)</w:t>
      </w:r>
      <w:r w:rsidR="00B41E7B">
        <w:rPr>
          <w:rFonts w:ascii="Times New Roman" w:hAnsi="Times New Roman" w:cs="Times New Roman"/>
          <w:b/>
          <w:i w:val="0"/>
        </w:rPr>
        <w:t>;</w:t>
      </w:r>
      <w:r w:rsidR="001F1CE5" w:rsidRPr="003B13AE">
        <w:rPr>
          <w:rFonts w:ascii="Times New Roman" w:hAnsi="Times New Roman" w:cs="Times New Roman"/>
          <w:b/>
          <w:i w:val="0"/>
        </w:rPr>
        <w:t xml:space="preserve"> </w:t>
      </w:r>
      <w:r w:rsidR="00262B9B">
        <w:rPr>
          <w:rFonts w:ascii="Times New Roman" w:hAnsi="Times New Roman" w:cs="Times New Roman"/>
          <w:b/>
          <w:i w:val="0"/>
        </w:rPr>
        <w:t>Nur Afifah Salwa</w:t>
      </w:r>
      <w:r w:rsidR="001F1CE5" w:rsidRPr="003B13AE">
        <w:rPr>
          <w:rFonts w:ascii="Times New Roman" w:hAnsi="Times New Roman" w:cs="Times New Roman"/>
          <w:b/>
          <w:i w:val="0"/>
          <w:vertAlign w:val="superscript"/>
          <w:lang w:val="id-ID"/>
        </w:rPr>
        <w:t xml:space="preserve"> 3)</w:t>
      </w:r>
      <w:r w:rsidR="00262B9B">
        <w:rPr>
          <w:rFonts w:ascii="Times New Roman" w:hAnsi="Times New Roman" w:cs="Times New Roman"/>
          <w:b/>
          <w:i w:val="0"/>
        </w:rPr>
        <w:t>;</w:t>
      </w:r>
      <w:r w:rsidR="00262B9B" w:rsidRPr="003B13AE">
        <w:rPr>
          <w:rFonts w:ascii="Times New Roman" w:hAnsi="Times New Roman" w:cs="Times New Roman"/>
          <w:b/>
          <w:i w:val="0"/>
        </w:rPr>
        <w:t xml:space="preserve"> </w:t>
      </w:r>
      <w:r>
        <w:rPr>
          <w:rFonts w:ascii="Times New Roman" w:hAnsi="Times New Roman" w:cs="Times New Roman"/>
          <w:b/>
          <w:i w:val="0"/>
        </w:rPr>
        <w:t>Adisti Cahya Ardianti Putri</w:t>
      </w:r>
      <w:r w:rsidR="00262B9B" w:rsidRPr="003B13AE">
        <w:rPr>
          <w:rFonts w:ascii="Times New Roman" w:hAnsi="Times New Roman" w:cs="Times New Roman"/>
          <w:b/>
          <w:i w:val="0"/>
          <w:vertAlign w:val="superscript"/>
          <w:lang w:val="id-ID"/>
        </w:rPr>
        <w:t xml:space="preserve"> </w:t>
      </w:r>
      <w:r w:rsidR="00262B9B">
        <w:rPr>
          <w:rFonts w:ascii="Times New Roman" w:hAnsi="Times New Roman" w:cs="Times New Roman"/>
          <w:b/>
          <w:i w:val="0"/>
          <w:vertAlign w:val="superscript"/>
        </w:rPr>
        <w:t>4</w:t>
      </w:r>
      <w:r w:rsidR="00262B9B" w:rsidRPr="003B13AE">
        <w:rPr>
          <w:rFonts w:ascii="Times New Roman" w:hAnsi="Times New Roman" w:cs="Times New Roman"/>
          <w:b/>
          <w:i w:val="0"/>
          <w:vertAlign w:val="superscript"/>
          <w:lang w:val="id-ID"/>
        </w:rPr>
        <w:t>)</w:t>
      </w:r>
      <w:r w:rsidR="00262B9B" w:rsidRPr="003B13AE">
        <w:rPr>
          <w:rFonts w:ascii="Times New Roman" w:hAnsi="Times New Roman" w:cs="Times New Roman"/>
          <w:b/>
          <w:i w:val="0"/>
        </w:rPr>
        <w:t xml:space="preserve"> </w:t>
      </w:r>
      <w:r w:rsidR="00262B9B">
        <w:rPr>
          <w:rFonts w:ascii="Times New Roman" w:hAnsi="Times New Roman" w:cs="Times New Roman"/>
          <w:b/>
          <w:i w:val="0"/>
        </w:rPr>
        <w:t>Muhammad Richo Rianto</w:t>
      </w:r>
    </w:p>
    <w:p w14:paraId="6509F29D" w14:textId="4DDD001C" w:rsidR="003B13AE" w:rsidRPr="00D64FE4" w:rsidRDefault="003B13AE" w:rsidP="003B13AE">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hyperlink r:id="rId9" w:history="1">
        <w:r w:rsidR="00540519" w:rsidRPr="005D71DF">
          <w:rPr>
            <w:rStyle w:val="Hyperlink"/>
            <w:rFonts w:ascii="Times New Roman" w:hAnsi="Times New Roman" w:cs="Times New Roman"/>
            <w:b/>
            <w:bCs/>
            <w:sz w:val="18"/>
            <w:szCs w:val="18"/>
          </w:rPr>
          <w:t>afifah.sadewi57@gmail.com</w:t>
        </w:r>
      </w:hyperlink>
      <w:r w:rsidR="00540519">
        <w:rPr>
          <w:rFonts w:ascii="Times New Roman" w:hAnsi="Times New Roman" w:cs="Times New Roman"/>
          <w:b/>
          <w:bCs/>
          <w:sz w:val="18"/>
          <w:szCs w:val="18"/>
        </w:rPr>
        <w:t xml:space="preserve"> </w:t>
      </w:r>
      <w:r w:rsidR="00D64FE4" w:rsidRPr="00D64FE4">
        <w:rPr>
          <w:rFonts w:ascii="Times New Roman" w:hAnsi="Times New Roman" w:cs="Times New Roman"/>
          <w:b/>
          <w:bCs/>
          <w:sz w:val="18"/>
          <w:szCs w:val="18"/>
        </w:rPr>
        <w:t>(</w:t>
      </w:r>
      <w:r w:rsidR="00D37595">
        <w:rPr>
          <w:rFonts w:ascii="Times New Roman" w:hAnsi="Times New Roman" w:cs="Times New Roman"/>
          <w:b/>
          <w:bCs/>
          <w:sz w:val="18"/>
          <w:szCs w:val="18"/>
        </w:rPr>
        <w:t>Mana</w:t>
      </w:r>
      <w:r w:rsidR="00540519">
        <w:rPr>
          <w:rFonts w:ascii="Times New Roman" w:hAnsi="Times New Roman" w:cs="Times New Roman"/>
          <w:b/>
          <w:bCs/>
          <w:sz w:val="18"/>
          <w:szCs w:val="18"/>
        </w:rPr>
        <w:t>gement</w:t>
      </w:r>
      <w:r w:rsidR="00D64FE4" w:rsidRPr="00D64FE4">
        <w:rPr>
          <w:rFonts w:ascii="Times New Roman" w:hAnsi="Times New Roman" w:cs="Times New Roman"/>
          <w:b/>
          <w:bCs/>
          <w:sz w:val="18"/>
          <w:szCs w:val="18"/>
        </w:rPr>
        <w:t>,</w:t>
      </w:r>
      <w:r w:rsidR="00262B9B" w:rsidRPr="00262B9B">
        <w:rPr>
          <w:rFonts w:ascii="Times New Roman" w:hAnsi="Times New Roman" w:cs="Times New Roman"/>
          <w:b/>
          <w:bCs/>
          <w:sz w:val="18"/>
          <w:szCs w:val="18"/>
        </w:rPr>
        <w:t xml:space="preserve"> </w:t>
      </w:r>
      <w:r w:rsidR="00262B9B">
        <w:rPr>
          <w:rFonts w:ascii="Times New Roman" w:hAnsi="Times New Roman" w:cs="Times New Roman"/>
          <w:b/>
          <w:bCs/>
          <w:sz w:val="18"/>
          <w:szCs w:val="18"/>
        </w:rPr>
        <w:t>Trisakti School of Management</w:t>
      </w:r>
      <w:r w:rsidR="00D64FE4" w:rsidRPr="00D64FE4">
        <w:rPr>
          <w:rFonts w:ascii="Times New Roman" w:hAnsi="Times New Roman" w:cs="Times New Roman"/>
          <w:b/>
          <w:bCs/>
          <w:sz w:val="18"/>
          <w:szCs w:val="18"/>
        </w:rPr>
        <w:t xml:space="preserve"> )</w:t>
      </w:r>
      <w:r w:rsidR="00392998">
        <w:rPr>
          <w:rFonts w:ascii="Times New Roman" w:hAnsi="Times New Roman" w:cs="Times New Roman"/>
          <w:sz w:val="18"/>
          <w:szCs w:val="18"/>
        </w:rPr>
        <w:t xml:space="preserve"> </w:t>
      </w:r>
    </w:p>
    <w:p w14:paraId="49AD5D1E" w14:textId="53A4EA48" w:rsidR="003B13AE" w:rsidRPr="003B13AE" w:rsidRDefault="003B13AE" w:rsidP="00A31145">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00536498" w:rsidRPr="00536498">
        <w:rPr>
          <w:rFonts w:ascii="Times New Roman" w:hAnsi="Times New Roman" w:cs="Times New Roman"/>
          <w:b/>
          <w:bCs/>
          <w:sz w:val="18"/>
          <w:szCs w:val="18"/>
        </w:rPr>
        <w:t xml:space="preserve"> </w:t>
      </w:r>
      <w:hyperlink r:id="rId10" w:history="1">
        <w:r w:rsidR="00262B9B" w:rsidRPr="005D71DF">
          <w:rPr>
            <w:rStyle w:val="Hyperlink"/>
            <w:rFonts w:ascii="Times New Roman" w:hAnsi="Times New Roman" w:cs="Times New Roman"/>
            <w:b/>
            <w:bCs/>
            <w:sz w:val="18"/>
            <w:szCs w:val="18"/>
          </w:rPr>
          <w:t>diah.alisa02@gmail.co</w:t>
        </w:r>
        <w:r w:rsidR="00262B9B" w:rsidRPr="005D71DF">
          <w:rPr>
            <w:rStyle w:val="Hyperlink"/>
            <w:rFonts w:ascii="Times New Roman" w:hAnsi="Times New Roman" w:cs="Times New Roman"/>
            <w:b/>
            <w:bCs/>
            <w:sz w:val="18"/>
            <w:szCs w:val="18"/>
          </w:rPr>
          <w:t>m</w:t>
        </w:r>
      </w:hyperlink>
      <w:r w:rsidR="00262B9B">
        <w:rPr>
          <w:rFonts w:ascii="Times New Roman" w:hAnsi="Times New Roman" w:cs="Times New Roman"/>
          <w:b/>
          <w:bCs/>
          <w:sz w:val="18"/>
          <w:szCs w:val="18"/>
        </w:rPr>
        <w:t xml:space="preserve"> </w:t>
      </w:r>
      <w:r w:rsidR="00D64FE4" w:rsidRPr="00D64FE4">
        <w:rPr>
          <w:rFonts w:ascii="Times New Roman" w:hAnsi="Times New Roman" w:cs="Times New Roman"/>
          <w:b/>
          <w:bCs/>
          <w:sz w:val="18"/>
          <w:szCs w:val="18"/>
        </w:rPr>
        <w:t>(</w:t>
      </w:r>
      <w:r w:rsidR="00D37595">
        <w:rPr>
          <w:rFonts w:ascii="Times New Roman" w:hAnsi="Times New Roman" w:cs="Times New Roman"/>
          <w:b/>
          <w:bCs/>
          <w:sz w:val="18"/>
          <w:szCs w:val="18"/>
        </w:rPr>
        <w:t>Mana</w:t>
      </w:r>
      <w:r w:rsidR="00540519">
        <w:rPr>
          <w:rFonts w:ascii="Times New Roman" w:hAnsi="Times New Roman" w:cs="Times New Roman"/>
          <w:b/>
          <w:bCs/>
          <w:sz w:val="18"/>
          <w:szCs w:val="18"/>
        </w:rPr>
        <w:t>g</w:t>
      </w:r>
      <w:r w:rsidR="00D37595">
        <w:rPr>
          <w:rFonts w:ascii="Times New Roman" w:hAnsi="Times New Roman" w:cs="Times New Roman"/>
          <w:b/>
          <w:bCs/>
          <w:sz w:val="18"/>
          <w:szCs w:val="18"/>
        </w:rPr>
        <w:t>emen</w:t>
      </w:r>
      <w:r w:rsidR="00540519">
        <w:rPr>
          <w:rFonts w:ascii="Times New Roman" w:hAnsi="Times New Roman" w:cs="Times New Roman"/>
          <w:b/>
          <w:bCs/>
          <w:sz w:val="18"/>
          <w:szCs w:val="18"/>
        </w:rPr>
        <w:t>t</w:t>
      </w:r>
      <w:r w:rsidR="00D64FE4" w:rsidRPr="00D64FE4">
        <w:rPr>
          <w:rFonts w:ascii="Times New Roman" w:hAnsi="Times New Roman" w:cs="Times New Roman"/>
          <w:b/>
          <w:bCs/>
          <w:sz w:val="18"/>
          <w:szCs w:val="18"/>
        </w:rPr>
        <w:t xml:space="preserve">, </w:t>
      </w:r>
      <w:r w:rsidR="00262B9B">
        <w:rPr>
          <w:rFonts w:ascii="Times New Roman" w:hAnsi="Times New Roman" w:cs="Times New Roman"/>
          <w:b/>
          <w:bCs/>
          <w:sz w:val="18"/>
          <w:szCs w:val="18"/>
        </w:rPr>
        <w:t>Trisakti School of Management</w:t>
      </w:r>
      <w:r w:rsidR="00D64FE4" w:rsidRPr="00D64FE4">
        <w:rPr>
          <w:rFonts w:ascii="Times New Roman" w:hAnsi="Times New Roman" w:cs="Times New Roman"/>
          <w:b/>
          <w:bCs/>
          <w:sz w:val="18"/>
          <w:szCs w:val="18"/>
        </w:rPr>
        <w:t>)</w:t>
      </w:r>
      <w:r w:rsidR="00392998">
        <w:rPr>
          <w:rFonts w:ascii="Times New Roman" w:hAnsi="Times New Roman" w:cs="Times New Roman"/>
          <w:sz w:val="18"/>
          <w:szCs w:val="18"/>
        </w:rPr>
        <w:t xml:space="preserve"> </w:t>
      </w:r>
    </w:p>
    <w:p w14:paraId="1ADA3599" w14:textId="3EE6435E" w:rsidR="003B13AE" w:rsidRDefault="003B13AE" w:rsidP="003B13AE">
      <w:pPr>
        <w:spacing w:after="0" w:line="240" w:lineRule="auto"/>
        <w:jc w:val="both"/>
        <w:rPr>
          <w:rFonts w:ascii="Times New Roman" w:hAnsi="Times New Roman" w:cs="Times New Roman"/>
          <w:sz w:val="18"/>
          <w:szCs w:val="18"/>
        </w:rPr>
      </w:pPr>
      <w:r w:rsidRPr="003B13AE">
        <w:rPr>
          <w:rFonts w:ascii="Times New Roman" w:hAnsi="Times New Roman" w:cs="Times New Roman"/>
          <w:b/>
          <w:bCs/>
          <w:sz w:val="18"/>
          <w:szCs w:val="18"/>
          <w:vertAlign w:val="superscript"/>
          <w:lang w:val="id-ID"/>
        </w:rPr>
        <w:t>3)</w:t>
      </w:r>
      <w:r w:rsidR="00536498" w:rsidRPr="00536498">
        <w:rPr>
          <w:rFonts w:ascii="Times New Roman" w:hAnsi="Times New Roman" w:cs="Times New Roman"/>
          <w:b/>
          <w:bCs/>
          <w:sz w:val="18"/>
          <w:szCs w:val="18"/>
        </w:rPr>
        <w:t xml:space="preserve"> </w:t>
      </w:r>
      <w:hyperlink r:id="rId11" w:history="1">
        <w:r w:rsidR="00262B9B" w:rsidRPr="005D71DF">
          <w:rPr>
            <w:rStyle w:val="Hyperlink"/>
            <w:rFonts w:ascii="Times New Roman" w:hAnsi="Times New Roman" w:cs="Times New Roman"/>
            <w:b/>
            <w:bCs/>
            <w:sz w:val="18"/>
            <w:szCs w:val="18"/>
          </w:rPr>
          <w:t>nrafifah.salwa@gmail.co</w:t>
        </w:r>
        <w:r w:rsidR="00262B9B" w:rsidRPr="005D71DF">
          <w:rPr>
            <w:rStyle w:val="Hyperlink"/>
            <w:rFonts w:ascii="Times New Roman" w:hAnsi="Times New Roman" w:cs="Times New Roman"/>
            <w:b/>
            <w:bCs/>
            <w:sz w:val="18"/>
            <w:szCs w:val="18"/>
          </w:rPr>
          <w:t>m</w:t>
        </w:r>
      </w:hyperlink>
      <w:r w:rsidR="00262B9B">
        <w:rPr>
          <w:rFonts w:ascii="Times New Roman" w:hAnsi="Times New Roman" w:cs="Times New Roman"/>
          <w:b/>
          <w:bCs/>
          <w:sz w:val="18"/>
          <w:szCs w:val="18"/>
        </w:rPr>
        <w:t xml:space="preserve"> </w:t>
      </w:r>
      <w:r w:rsidR="00D64FE4" w:rsidRPr="00D64FE4">
        <w:rPr>
          <w:rFonts w:ascii="Times New Roman" w:hAnsi="Times New Roman" w:cs="Times New Roman"/>
          <w:b/>
          <w:bCs/>
          <w:sz w:val="18"/>
          <w:szCs w:val="18"/>
        </w:rPr>
        <w:t>(</w:t>
      </w:r>
      <w:r w:rsidR="00D37595">
        <w:rPr>
          <w:rFonts w:ascii="Times New Roman" w:hAnsi="Times New Roman" w:cs="Times New Roman"/>
          <w:b/>
          <w:bCs/>
          <w:sz w:val="18"/>
          <w:szCs w:val="18"/>
        </w:rPr>
        <w:t>Mana</w:t>
      </w:r>
      <w:r w:rsidR="00540519">
        <w:rPr>
          <w:rFonts w:ascii="Times New Roman" w:hAnsi="Times New Roman" w:cs="Times New Roman"/>
          <w:b/>
          <w:bCs/>
          <w:sz w:val="18"/>
          <w:szCs w:val="18"/>
        </w:rPr>
        <w:t>g</w:t>
      </w:r>
      <w:r w:rsidR="00D37595">
        <w:rPr>
          <w:rFonts w:ascii="Times New Roman" w:hAnsi="Times New Roman" w:cs="Times New Roman"/>
          <w:b/>
          <w:bCs/>
          <w:sz w:val="18"/>
          <w:szCs w:val="18"/>
        </w:rPr>
        <w:t>emen</w:t>
      </w:r>
      <w:r w:rsidR="00540519">
        <w:rPr>
          <w:rFonts w:ascii="Times New Roman" w:hAnsi="Times New Roman" w:cs="Times New Roman"/>
          <w:b/>
          <w:bCs/>
          <w:sz w:val="18"/>
          <w:szCs w:val="18"/>
        </w:rPr>
        <w:t>t</w:t>
      </w:r>
      <w:r w:rsidR="00D64FE4" w:rsidRPr="00D64FE4">
        <w:rPr>
          <w:rFonts w:ascii="Times New Roman" w:hAnsi="Times New Roman" w:cs="Times New Roman"/>
          <w:b/>
          <w:bCs/>
          <w:sz w:val="18"/>
          <w:szCs w:val="18"/>
        </w:rPr>
        <w:t xml:space="preserve">, </w:t>
      </w:r>
      <w:r w:rsidR="00262B9B">
        <w:rPr>
          <w:rFonts w:ascii="Times New Roman" w:hAnsi="Times New Roman" w:cs="Times New Roman"/>
          <w:b/>
          <w:bCs/>
          <w:sz w:val="18"/>
          <w:szCs w:val="18"/>
        </w:rPr>
        <w:t>Trisakti School of Management</w:t>
      </w:r>
      <w:r w:rsidR="00262B9B" w:rsidRPr="00D64FE4">
        <w:rPr>
          <w:rFonts w:ascii="Times New Roman" w:hAnsi="Times New Roman" w:cs="Times New Roman"/>
          <w:b/>
          <w:bCs/>
          <w:sz w:val="18"/>
          <w:szCs w:val="18"/>
        </w:rPr>
        <w:t xml:space="preserve"> </w:t>
      </w:r>
      <w:r w:rsidR="00D64FE4" w:rsidRPr="00D64FE4">
        <w:rPr>
          <w:rFonts w:ascii="Times New Roman" w:hAnsi="Times New Roman" w:cs="Times New Roman"/>
          <w:b/>
          <w:bCs/>
          <w:sz w:val="18"/>
          <w:szCs w:val="18"/>
        </w:rPr>
        <w:t>s)</w:t>
      </w:r>
      <w:r w:rsidR="00392998">
        <w:rPr>
          <w:rFonts w:ascii="Times New Roman" w:hAnsi="Times New Roman" w:cs="Times New Roman"/>
          <w:sz w:val="18"/>
          <w:szCs w:val="18"/>
        </w:rPr>
        <w:t xml:space="preserve"> </w:t>
      </w:r>
    </w:p>
    <w:p w14:paraId="19BF7E4C" w14:textId="5CABC4FA" w:rsidR="00D37595" w:rsidRPr="003B13AE" w:rsidRDefault="00D37595" w:rsidP="00D37595">
      <w:pPr>
        <w:spacing w:after="0" w:line="240" w:lineRule="auto"/>
        <w:jc w:val="both"/>
        <w:rPr>
          <w:rFonts w:ascii="Times New Roman" w:hAnsi="Times New Roman" w:cs="Times New Roman"/>
          <w:b/>
          <w:bCs/>
          <w:i w:val="0"/>
          <w:sz w:val="18"/>
          <w:szCs w:val="18"/>
        </w:rPr>
      </w:pPr>
      <w:r>
        <w:rPr>
          <w:rFonts w:ascii="Times New Roman" w:hAnsi="Times New Roman" w:cs="Times New Roman"/>
          <w:b/>
          <w:bCs/>
          <w:sz w:val="18"/>
          <w:szCs w:val="18"/>
          <w:vertAlign w:val="superscript"/>
        </w:rPr>
        <w:t>4</w:t>
      </w:r>
      <w:r w:rsidRPr="003B13AE">
        <w:rPr>
          <w:rFonts w:ascii="Times New Roman" w:hAnsi="Times New Roman" w:cs="Times New Roman"/>
          <w:b/>
          <w:bCs/>
          <w:sz w:val="18"/>
          <w:szCs w:val="18"/>
          <w:vertAlign w:val="superscript"/>
          <w:lang w:val="id-ID"/>
        </w:rPr>
        <w:t>)</w:t>
      </w:r>
      <w:r w:rsidRPr="00536498">
        <w:rPr>
          <w:rFonts w:ascii="Times New Roman" w:hAnsi="Times New Roman" w:cs="Times New Roman"/>
          <w:b/>
          <w:bCs/>
          <w:sz w:val="18"/>
          <w:szCs w:val="18"/>
        </w:rPr>
        <w:t xml:space="preserve"> </w:t>
      </w:r>
      <w:hyperlink r:id="rId12" w:history="1">
        <w:r w:rsidR="00540519" w:rsidRPr="005D71DF">
          <w:rPr>
            <w:rStyle w:val="Hyperlink"/>
            <w:rFonts w:ascii="Times New Roman" w:hAnsi="Times New Roman" w:cs="Times New Roman"/>
            <w:b/>
            <w:bCs/>
            <w:sz w:val="18"/>
            <w:szCs w:val="18"/>
          </w:rPr>
          <w:t>tkim70963@gmail.com</w:t>
        </w:r>
      </w:hyperlink>
      <w:r w:rsidR="00540519" w:rsidRPr="00D64FE4">
        <w:rPr>
          <w:rFonts w:ascii="Times New Roman" w:hAnsi="Times New Roman" w:cs="Times New Roman"/>
          <w:b/>
          <w:bCs/>
          <w:sz w:val="18"/>
          <w:szCs w:val="18"/>
        </w:rPr>
        <w:t xml:space="preserve"> </w:t>
      </w:r>
      <w:r w:rsidRPr="00D64FE4">
        <w:rPr>
          <w:rFonts w:ascii="Times New Roman" w:hAnsi="Times New Roman" w:cs="Times New Roman"/>
          <w:b/>
          <w:bCs/>
          <w:sz w:val="18"/>
          <w:szCs w:val="18"/>
        </w:rPr>
        <w:t>(</w:t>
      </w:r>
      <w:r>
        <w:rPr>
          <w:rFonts w:ascii="Times New Roman" w:hAnsi="Times New Roman" w:cs="Times New Roman"/>
          <w:b/>
          <w:bCs/>
          <w:sz w:val="18"/>
          <w:szCs w:val="18"/>
        </w:rPr>
        <w:t>Mana</w:t>
      </w:r>
      <w:r w:rsidR="00540519">
        <w:rPr>
          <w:rFonts w:ascii="Times New Roman" w:hAnsi="Times New Roman" w:cs="Times New Roman"/>
          <w:b/>
          <w:bCs/>
          <w:sz w:val="18"/>
          <w:szCs w:val="18"/>
        </w:rPr>
        <w:t>g</w:t>
      </w:r>
      <w:r>
        <w:rPr>
          <w:rFonts w:ascii="Times New Roman" w:hAnsi="Times New Roman" w:cs="Times New Roman"/>
          <w:b/>
          <w:bCs/>
          <w:sz w:val="18"/>
          <w:szCs w:val="18"/>
        </w:rPr>
        <w:t>emen</w:t>
      </w:r>
      <w:r w:rsidR="00540519">
        <w:rPr>
          <w:rFonts w:ascii="Times New Roman" w:hAnsi="Times New Roman" w:cs="Times New Roman"/>
          <w:b/>
          <w:bCs/>
          <w:sz w:val="18"/>
          <w:szCs w:val="18"/>
        </w:rPr>
        <w:t>t</w:t>
      </w:r>
      <w:r w:rsidRPr="00D64FE4">
        <w:rPr>
          <w:rFonts w:ascii="Times New Roman" w:hAnsi="Times New Roman" w:cs="Times New Roman"/>
          <w:b/>
          <w:bCs/>
          <w:sz w:val="18"/>
          <w:szCs w:val="18"/>
        </w:rPr>
        <w:t xml:space="preserve">, </w:t>
      </w:r>
      <w:r w:rsidR="00262B9B">
        <w:rPr>
          <w:rFonts w:ascii="Times New Roman" w:hAnsi="Times New Roman" w:cs="Times New Roman"/>
          <w:b/>
          <w:bCs/>
          <w:sz w:val="18"/>
          <w:szCs w:val="18"/>
        </w:rPr>
        <w:t>Trisakti School of Management</w:t>
      </w:r>
      <w:r w:rsidRPr="00D64FE4">
        <w:rPr>
          <w:rFonts w:ascii="Times New Roman" w:hAnsi="Times New Roman" w:cs="Times New Roman"/>
          <w:b/>
          <w:bCs/>
          <w:sz w:val="18"/>
          <w:szCs w:val="18"/>
        </w:rPr>
        <w:t>)</w:t>
      </w:r>
      <w:r>
        <w:rPr>
          <w:rFonts w:ascii="Times New Roman" w:hAnsi="Times New Roman" w:cs="Times New Roman"/>
          <w:sz w:val="18"/>
          <w:szCs w:val="18"/>
        </w:rPr>
        <w:t xml:space="preserve"> </w:t>
      </w:r>
    </w:p>
    <w:p w14:paraId="5AAD1186" w14:textId="36398EE8" w:rsidR="00D37595" w:rsidRPr="003B13AE" w:rsidRDefault="00D37595" w:rsidP="003B13AE">
      <w:pPr>
        <w:spacing w:after="0" w:line="240" w:lineRule="auto"/>
        <w:jc w:val="both"/>
        <w:rPr>
          <w:rFonts w:ascii="Times New Roman" w:hAnsi="Times New Roman" w:cs="Times New Roman"/>
          <w:b/>
          <w:bCs/>
          <w:i w:val="0"/>
          <w:sz w:val="18"/>
          <w:szCs w:val="18"/>
        </w:rPr>
      </w:pPr>
      <w:r>
        <w:rPr>
          <w:rFonts w:ascii="Times New Roman" w:hAnsi="Times New Roman" w:cs="Times New Roman"/>
          <w:b/>
          <w:bCs/>
          <w:sz w:val="18"/>
          <w:szCs w:val="18"/>
          <w:vertAlign w:val="superscript"/>
        </w:rPr>
        <w:t>4</w:t>
      </w:r>
      <w:r w:rsidRPr="003B13AE">
        <w:rPr>
          <w:rFonts w:ascii="Times New Roman" w:hAnsi="Times New Roman" w:cs="Times New Roman"/>
          <w:b/>
          <w:bCs/>
          <w:sz w:val="18"/>
          <w:szCs w:val="18"/>
          <w:vertAlign w:val="superscript"/>
          <w:lang w:val="id-ID"/>
        </w:rPr>
        <w:t>)</w:t>
      </w:r>
      <w:r w:rsidRPr="00536498">
        <w:rPr>
          <w:rFonts w:ascii="Times New Roman" w:hAnsi="Times New Roman" w:cs="Times New Roman"/>
          <w:b/>
          <w:bCs/>
          <w:sz w:val="18"/>
          <w:szCs w:val="18"/>
        </w:rPr>
        <w:t xml:space="preserve"> </w:t>
      </w:r>
      <w:hyperlink r:id="rId13" w:history="1">
        <w:r w:rsidR="00262B9B" w:rsidRPr="005D71DF">
          <w:rPr>
            <w:rStyle w:val="Hyperlink"/>
            <w:rFonts w:ascii="Times New Roman" w:hAnsi="Times New Roman" w:cs="Times New Roman"/>
            <w:b/>
            <w:bCs/>
            <w:sz w:val="18"/>
            <w:szCs w:val="18"/>
          </w:rPr>
          <w:t>richorianto@gmail.com</w:t>
        </w:r>
      </w:hyperlink>
      <w:r w:rsidR="00262B9B">
        <w:rPr>
          <w:rFonts w:ascii="Times New Roman" w:hAnsi="Times New Roman" w:cs="Times New Roman"/>
          <w:b/>
          <w:bCs/>
          <w:sz w:val="18"/>
          <w:szCs w:val="18"/>
        </w:rPr>
        <w:t xml:space="preserve">, </w:t>
      </w:r>
      <w:r>
        <w:rPr>
          <w:rFonts w:ascii="Times New Roman" w:hAnsi="Times New Roman" w:cs="Times New Roman"/>
          <w:b/>
          <w:bCs/>
          <w:sz w:val="18"/>
          <w:szCs w:val="18"/>
        </w:rPr>
        <w:t>Dosen Manajemen Investasi dan Portofolio</w:t>
      </w:r>
      <w:r w:rsidRPr="00D64FE4">
        <w:rPr>
          <w:rFonts w:ascii="Times New Roman" w:hAnsi="Times New Roman" w:cs="Times New Roman"/>
          <w:b/>
          <w:bCs/>
          <w:sz w:val="18"/>
          <w:szCs w:val="18"/>
        </w:rPr>
        <w:t xml:space="preserve"> (</w:t>
      </w:r>
      <w:r>
        <w:rPr>
          <w:rFonts w:ascii="Times New Roman" w:hAnsi="Times New Roman" w:cs="Times New Roman"/>
          <w:b/>
          <w:bCs/>
          <w:sz w:val="18"/>
          <w:szCs w:val="18"/>
        </w:rPr>
        <w:t>Manajemen, Trisakti School of Management</w:t>
      </w:r>
      <w:r w:rsidRPr="00D64FE4">
        <w:rPr>
          <w:rFonts w:ascii="Times New Roman" w:hAnsi="Times New Roman" w:cs="Times New Roman"/>
          <w:b/>
          <w:bCs/>
          <w:sz w:val="18"/>
          <w:szCs w:val="18"/>
        </w:rPr>
        <w:t>)</w:t>
      </w:r>
      <w:r>
        <w:rPr>
          <w:rFonts w:ascii="Times New Roman" w:hAnsi="Times New Roman" w:cs="Times New Roman"/>
          <w:sz w:val="18"/>
          <w:szCs w:val="18"/>
        </w:rPr>
        <w:t xml:space="preserve"> </w:t>
      </w:r>
    </w:p>
    <w:bookmarkEnd w:id="0"/>
    <w:bookmarkEnd w:id="1"/>
    <w:bookmarkEnd w:id="2"/>
    <w:p w14:paraId="4046DF10" w14:textId="77777777"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14:paraId="5D72CC47" w14:textId="77777777" w:rsidTr="00FD5BDB">
        <w:tc>
          <w:tcPr>
            <w:tcW w:w="2547" w:type="dxa"/>
            <w:tcBorders>
              <w:top w:val="single" w:sz="8" w:space="0" w:color="auto"/>
              <w:bottom w:val="single" w:sz="8" w:space="0" w:color="auto"/>
            </w:tcBorders>
            <w:shd w:val="clear" w:color="auto" w:fill="auto"/>
          </w:tcPr>
          <w:p w14:paraId="79E8304A"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5B919206"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7A9BD5DB"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47681F0E"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061CABEF" w14:textId="19BFDA1F" w:rsidR="00A4301B" w:rsidRPr="00FD5BDB" w:rsidRDefault="00D64FE4" w:rsidP="00A4301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Keywords</w:t>
            </w:r>
            <w:r w:rsidR="00A4301B">
              <w:rPr>
                <w:rFonts w:ascii="Times New Roman" w:hAnsi="Times New Roman" w:cs="Times New Roman"/>
                <w:b/>
                <w:bCs/>
                <w:sz w:val="14"/>
                <w:szCs w:val="14"/>
              </w:rPr>
              <w:t xml:space="preserve">: </w:t>
            </w:r>
            <w:r w:rsidR="00A4301B">
              <w:rPr>
                <w:rFonts w:ascii="Times New Roman" w:hAnsi="Times New Roman" w:cs="Times New Roman"/>
                <w:b/>
                <w:bCs/>
                <w:sz w:val="14"/>
                <w:szCs w:val="14"/>
              </w:rPr>
              <w:t>Acquisition, Liquidity Ratio, Profitability Ratio, Activity Ratio</w:t>
            </w:r>
          </w:p>
          <w:p w14:paraId="224D375A" w14:textId="14FC913F" w:rsidR="003B13AE" w:rsidRPr="00A4301B" w:rsidRDefault="003B13AE" w:rsidP="00FD5BDB">
            <w:pPr>
              <w:pBdr>
                <w:bottom w:val="single" w:sz="8" w:space="1" w:color="auto"/>
              </w:pBdr>
              <w:spacing w:after="0" w:line="240" w:lineRule="auto"/>
              <w:ind w:right="170"/>
              <w:jc w:val="both"/>
              <w:rPr>
                <w:rFonts w:ascii="Times New Roman" w:hAnsi="Times New Roman" w:cs="Times New Roman"/>
                <w:b/>
                <w:bCs/>
                <w:sz w:val="14"/>
                <w:szCs w:val="14"/>
              </w:rPr>
            </w:pPr>
          </w:p>
          <w:p w14:paraId="07514DF1"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5527CCA6"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156282CE" w14:textId="77777777" w:rsidR="00A4301B" w:rsidRPr="00FD5BDB" w:rsidRDefault="00A4301B" w:rsidP="00A4301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r>
              <w:rPr>
                <w:rFonts w:ascii="Times New Roman" w:hAnsi="Times New Roman" w:cs="Times New Roman"/>
                <w:i w:val="0"/>
                <w:sz w:val="14"/>
                <w:szCs w:val="14"/>
              </w:rPr>
              <w:t>Dec 4</w:t>
            </w:r>
            <w:r w:rsidRPr="00FD5BDB">
              <w:rPr>
                <w:rFonts w:ascii="Times New Roman" w:hAnsi="Times New Roman" w:cs="Times New Roman"/>
                <w:i w:val="0"/>
                <w:sz w:val="14"/>
                <w:szCs w:val="14"/>
              </w:rPr>
              <w:t>, 20</w:t>
            </w:r>
            <w:r>
              <w:rPr>
                <w:rFonts w:ascii="Times New Roman" w:hAnsi="Times New Roman" w:cs="Times New Roman"/>
                <w:i w:val="0"/>
                <w:sz w:val="14"/>
                <w:szCs w:val="14"/>
              </w:rPr>
              <w:t>23</w:t>
            </w:r>
          </w:p>
          <w:p w14:paraId="7F40CE68" w14:textId="77777777" w:rsidR="00A4301B" w:rsidRPr="00FD5BDB" w:rsidRDefault="00A4301B" w:rsidP="00A4301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r>
              <w:rPr>
                <w:rFonts w:ascii="Times New Roman" w:hAnsi="Times New Roman" w:cs="Times New Roman"/>
                <w:i w:val="0"/>
                <w:sz w:val="14"/>
                <w:szCs w:val="14"/>
              </w:rPr>
              <w:t>Dec 4, 2023</w:t>
            </w:r>
          </w:p>
          <w:p w14:paraId="743B671C" w14:textId="77777777" w:rsidR="00A4301B" w:rsidRPr="00FD5BDB" w:rsidRDefault="00A4301B" w:rsidP="00A4301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Pr>
                <w:rFonts w:ascii="Times New Roman" w:hAnsi="Times New Roman" w:cs="Times New Roman"/>
                <w:i w:val="0"/>
                <w:sz w:val="14"/>
                <w:szCs w:val="14"/>
              </w:rPr>
              <w:t>Dec 4, 2023</w:t>
            </w:r>
          </w:p>
          <w:p w14:paraId="7C768153"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694C4735"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2E54B869"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03336D2A" w14:textId="77777777"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14:paraId="66EF8FA4" w14:textId="77777777"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0F6666F1"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099F0C9E" w14:textId="67FF8758" w:rsidR="007B13C8" w:rsidRPr="007B13C8" w:rsidRDefault="00D64FE4" w:rsidP="007B13C8">
            <w:pPr>
              <w:spacing w:after="0" w:line="240" w:lineRule="auto"/>
              <w:ind w:left="170"/>
              <w:jc w:val="both"/>
              <w:rPr>
                <w:rFonts w:ascii="Times New Roman" w:hAnsi="Times New Roman" w:cs="Times New Roman"/>
                <w:b/>
                <w:bCs/>
                <w:lang w:val="en"/>
              </w:rPr>
            </w:pPr>
            <w:r w:rsidRPr="00FD5BDB">
              <w:rPr>
                <w:rFonts w:ascii="Times New Roman" w:hAnsi="Times New Roman" w:cs="Times New Roman"/>
                <w:b/>
                <w:bCs/>
                <w:lang w:val="en"/>
              </w:rPr>
              <w:t>Abstract</w:t>
            </w:r>
          </w:p>
          <w:p w14:paraId="069AB4AD"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7811F3C3"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0F4ECF49" w14:textId="02CA89B0" w:rsidR="00A549D5" w:rsidRPr="00540519" w:rsidRDefault="00540519" w:rsidP="00540519">
            <w:pPr>
              <w:spacing w:line="240" w:lineRule="auto"/>
              <w:ind w:firstLine="720"/>
              <w:jc w:val="both"/>
              <w:rPr>
                <w:rFonts w:ascii="Times New Roman" w:eastAsia="Times New Roman" w:hAnsi="Times New Roman" w:cs="Times New Roman"/>
              </w:rPr>
            </w:pPr>
            <w:r w:rsidRPr="00540519">
              <w:rPr>
                <w:rFonts w:ascii="Times New Roman" w:eastAsia="Times New Roman" w:hAnsi="Times New Roman" w:cs="Times New Roman"/>
              </w:rPr>
              <w:t>This research was conducted to explore deeper information regarding the comparison of PT Medco Energi Internasional's financial statements before and after acquiring ConocoPhillips Co using the liquidity ratio method (current ratio and quick ratio), profitability ratios (gross profit margin, net profit margin, return on assets, and return on equity), and activity ratio (inventory turn ratio). From the research results, the liquidity ratio in the year after the acquisition has increased, the profitability ratio in the year after the acquisition has decreased, and the activity ratio in the year after the acquisition has decreased. Companies only need to manage their assets well to improve profitability and activity performance which previously decreased due to acquisitions.</w:t>
            </w:r>
          </w:p>
        </w:tc>
      </w:tr>
    </w:tbl>
    <w:p w14:paraId="1813B8CE"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47A577B9" w14:textId="2215F186" w:rsidR="00BE15AD" w:rsidRPr="00BE15AD" w:rsidRDefault="00BE15AD" w:rsidP="00BE15AD">
      <w:pPr>
        <w:pStyle w:val="StyleAuthorBold"/>
        <w:spacing w:before="0" w:after="0"/>
        <w:rPr>
          <w:sz w:val="20"/>
          <w:szCs w:val="20"/>
          <w:lang w:val="id-ID"/>
        </w:rPr>
      </w:pPr>
      <w:r w:rsidRPr="00BE15AD">
        <w:rPr>
          <w:sz w:val="20"/>
          <w:szCs w:val="20"/>
          <w:lang w:val="id-ID"/>
        </w:rPr>
        <w:t xml:space="preserve">Abstrak </w:t>
      </w:r>
    </w:p>
    <w:p w14:paraId="31EED996" w14:textId="6BCC73FD" w:rsidR="00BE15AD" w:rsidRPr="007B13C8" w:rsidRDefault="00540519" w:rsidP="00540519">
      <w:pPr>
        <w:spacing w:line="240" w:lineRule="auto"/>
        <w:ind w:firstLine="720"/>
        <w:jc w:val="both"/>
        <w:rPr>
          <w:rFonts w:ascii="Times New Roman" w:eastAsia="Times New Roman" w:hAnsi="Times New Roman" w:cs="Times New Roman"/>
          <w:i w:val="0"/>
          <w:iCs w:val="0"/>
        </w:rPr>
      </w:pPr>
      <w:r w:rsidRPr="007B13C8">
        <w:rPr>
          <w:rFonts w:ascii="Times New Roman" w:eastAsia="Times New Roman" w:hAnsi="Times New Roman" w:cs="Times New Roman"/>
          <w:i w:val="0"/>
          <w:iCs w:val="0"/>
        </w:rPr>
        <w:t>Penelitian ini dilakukan untuk menggali informasi lebih dalam mengenai perbandingan laporan keuangan PT Medco Energi Internasional sebelum dan sesudah mengakuisisi ConocoPhillips Co dengan menggunakan metode rasio likuiditas (current ratio dan quick ratio), rasio profitabilitas (gross profit margin, net profit margin, return on aset, dan laba atas ekuitas), dan rasio aktivitas (rasio perputaran persediaan). Dari hasil penelitian, rasio likuiditas pada tahun setelah akuisisi mengalami peningkatan, rasio profitabilitas pada tahun setelah akuisisi mengalami penurunan, dan rasio aktivitas pada tahun setelah akuisisi mengalami penurunan. Perusahaan hanya perlu mengelola asetnya dengan baik untuk meningkatkan profitabilitas dan kinerja aktivitas yang sebelumnya menurun akibat akuisisi.</w:t>
      </w:r>
    </w:p>
    <w:p w14:paraId="331E201E" w14:textId="3DBB9D2B" w:rsidR="00BE15AD" w:rsidRPr="00540519" w:rsidRDefault="00BE15AD" w:rsidP="00540519">
      <w:pPr>
        <w:pStyle w:val="abstrak"/>
        <w:ind w:left="0"/>
        <w:rPr>
          <w:b/>
          <w:bCs/>
          <w:szCs w:val="20"/>
        </w:rPr>
      </w:pPr>
      <w:r w:rsidRPr="00BE15AD">
        <w:rPr>
          <w:b/>
          <w:szCs w:val="20"/>
          <w:lang w:val="id-ID"/>
        </w:rPr>
        <w:t xml:space="preserve">Kata Kunci: </w:t>
      </w:r>
      <w:r w:rsidR="00540519" w:rsidRPr="00540519">
        <w:rPr>
          <w:rFonts w:eastAsia="Times New Roman"/>
          <w:b/>
          <w:bCs/>
          <w:szCs w:val="20"/>
        </w:rPr>
        <w:t>Akuisisi, Rasio Likuiditas, Rasio Profitabilitas, Rasio Aktivitas, Kinerja</w:t>
      </w:r>
      <w:r w:rsidR="00540519" w:rsidRPr="00540519">
        <w:rPr>
          <w:b/>
          <w:bCs/>
          <w:szCs w:val="20"/>
        </w:rPr>
        <w:t xml:space="preserve"> </w:t>
      </w:r>
    </w:p>
    <w:p w14:paraId="25C2E376" w14:textId="77777777" w:rsidR="00E1047C" w:rsidRPr="00BE15AD" w:rsidRDefault="00BE15AD" w:rsidP="00BE15AD">
      <w:pPr>
        <w:spacing w:after="0" w:line="240" w:lineRule="auto"/>
        <w:jc w:val="both"/>
        <w:rPr>
          <w:rFonts w:ascii="Times New Roman" w:hAnsi="Times New Roman" w:cs="Times New Roman"/>
          <w:b/>
          <w:i w:val="0"/>
          <w:lang w:val="id-ID"/>
        </w:rPr>
      </w:pPr>
      <w:r w:rsidRPr="00BE15AD">
        <w:tab/>
      </w:r>
    </w:p>
    <w:p w14:paraId="409CE110" w14:textId="713D2DCA"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460B17AD" w14:textId="77777777" w:rsidR="00540519" w:rsidRPr="00540519" w:rsidRDefault="00540519" w:rsidP="007B13C8">
      <w:pPr>
        <w:spacing w:line="240" w:lineRule="auto"/>
        <w:ind w:firstLine="720"/>
        <w:jc w:val="both"/>
        <w:rPr>
          <w:rFonts w:ascii="Times New Roman" w:eastAsia="Times New Roman" w:hAnsi="Times New Roman" w:cs="Times New Roman"/>
          <w:i w:val="0"/>
          <w:iCs w:val="0"/>
          <w:sz w:val="24"/>
          <w:szCs w:val="24"/>
        </w:rPr>
      </w:pPr>
      <w:r w:rsidRPr="00540519">
        <w:rPr>
          <w:rFonts w:ascii="Times New Roman" w:eastAsia="Times New Roman" w:hAnsi="Times New Roman" w:cs="Times New Roman"/>
          <w:i w:val="0"/>
          <w:iCs w:val="0"/>
          <w:sz w:val="24"/>
          <w:szCs w:val="24"/>
        </w:rPr>
        <w:t xml:space="preserve">Indonesia dijuluki sebagai “Heaven Earth” karena memiliki kekayaan alam dan hasil bumi yang tak terhingga. Potensi kekayaan sumber daya alam di Indonesia sangat luas, salah satunya dibidang pertambangan seperti minyak dan gas bumi, batu bara, pasir besi, bijih timah, bijih nikel, bijih bauksit, bijih tembaga, bijih emas, dan bijih mangan. PT Medco Energi Internasional bergerak dibidang eksplorasi dan produksi minyak dan gas bumi, serta kegiatan energi lainnya seperti pengeboran darat, lepas lantai, dan investigasi pada anak perusahaan. Adapun visi misi dari PT Medco Energi Internasional adalah memastikan bahwa setiap proyek dilaksanakan secara tepat waktu dengan mengutamakan standar tertinggi dalam hal pengelolaan perusahaan dan keselamatan pekerja. Selain itu, PT Medco juga mendedikasikan diri pada perlindungan serta pelestarian lingkungan dengan mengadakan program tanggung jawab sosial perusahaan yang efektif dan berkelanjutan. </w:t>
      </w:r>
    </w:p>
    <w:p w14:paraId="329833E5" w14:textId="77777777" w:rsidR="00540519" w:rsidRPr="00540519" w:rsidRDefault="00540519" w:rsidP="007B13C8">
      <w:pPr>
        <w:spacing w:line="240" w:lineRule="auto"/>
        <w:ind w:firstLine="720"/>
        <w:jc w:val="both"/>
        <w:rPr>
          <w:rFonts w:ascii="Times New Roman" w:eastAsia="Times New Roman" w:hAnsi="Times New Roman" w:cs="Times New Roman"/>
          <w:i w:val="0"/>
          <w:iCs w:val="0"/>
          <w:sz w:val="24"/>
          <w:szCs w:val="24"/>
        </w:rPr>
      </w:pPr>
    </w:p>
    <w:p w14:paraId="0DC78F41" w14:textId="3BCF66F0" w:rsidR="00540519" w:rsidRPr="00540519" w:rsidRDefault="00540519" w:rsidP="007B13C8">
      <w:pPr>
        <w:spacing w:line="240" w:lineRule="auto"/>
        <w:ind w:firstLine="720"/>
        <w:jc w:val="both"/>
        <w:rPr>
          <w:rFonts w:ascii="Times New Roman" w:eastAsia="Times New Roman" w:hAnsi="Times New Roman" w:cs="Times New Roman"/>
          <w:i w:val="0"/>
          <w:iCs w:val="0"/>
          <w:sz w:val="24"/>
          <w:szCs w:val="24"/>
        </w:rPr>
      </w:pPr>
      <w:r w:rsidRPr="00540519">
        <w:rPr>
          <w:rFonts w:ascii="Times New Roman" w:eastAsia="Times New Roman" w:hAnsi="Times New Roman" w:cs="Times New Roman"/>
          <w:i w:val="0"/>
          <w:iCs w:val="0"/>
          <w:sz w:val="24"/>
          <w:szCs w:val="24"/>
        </w:rPr>
        <w:lastRenderedPageBreak/>
        <w:t>Perkembangan perekonomian di Indonesia membuat PT Medco harus menghadapi persaingan pangsa pasar yang semakin ketat dan lebih luas tertutama di era revolusi industri. Berbagai macam faktor membuat PT Medco mengambil keputusan untuk memperluas perusahaannya, salah satunya adalah dengan cara mengakuisisi PT ConocoPhillips. Dimana akuisisi ini diharapkan dapat memperkuat posisi PT Medco Energi di wilayah Asia Tenggara dan akan menghasilkan sinergi yang kuat dengan wilayah kerja PT Medco yang berada di wilayah Sumatera. Akuisisi ini juga diperkirakan dapat memperkuat posisi PT Medco Energi sebagai perusahaan energi dan sumber daya alam independen terkemuka di Indonesia.</w:t>
      </w:r>
    </w:p>
    <w:p w14:paraId="7BCD11BF" w14:textId="77777777" w:rsidR="00BE15AD" w:rsidRPr="00FD5BDB" w:rsidRDefault="00BE15AD" w:rsidP="007B13C8">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14:paraId="2E837AF0" w14:textId="13DF4044" w:rsidR="00540519" w:rsidRPr="00540519" w:rsidRDefault="00540519" w:rsidP="007B13C8">
      <w:pPr>
        <w:spacing w:line="240" w:lineRule="auto"/>
        <w:ind w:firstLine="720"/>
        <w:jc w:val="both"/>
        <w:rPr>
          <w:rFonts w:ascii="Times New Roman" w:eastAsia="Times New Roman" w:hAnsi="Times New Roman" w:cs="Times New Roman"/>
          <w:i w:val="0"/>
          <w:iCs w:val="0"/>
          <w:sz w:val="24"/>
          <w:szCs w:val="24"/>
        </w:rPr>
      </w:pPr>
      <w:r w:rsidRPr="00540519">
        <w:rPr>
          <w:rFonts w:ascii="Times New Roman" w:eastAsia="Times New Roman" w:hAnsi="Times New Roman" w:cs="Times New Roman"/>
          <w:i w:val="0"/>
          <w:iCs w:val="0"/>
          <w:sz w:val="24"/>
          <w:szCs w:val="24"/>
        </w:rPr>
        <w:t xml:space="preserve">Penelitian dilakukan dengan menggunakan metode komparatif yaitu metode penelitian yang bersifat membandingkan (Sugiono, dalam Dewi 2018) dimana perbandingan ini dilakukan dengan membandingkan kinerja keuangan kedua perusahaan sebelum dan sesudah akuisisi. Subjek penelitian ini menggunakan perusahaan pengakuisisi pada sektor pertambangan di Bursa Efek Indonesia pada periode 2021 - 2023 dengan meneliti kinerja keuangan perusahaan satu tahun sebelum dan satu tahun sesudah melakukan akuisisi. Kinerja keuangan diukur menggunakan lima rasio keuangan yaitu rasio likuiditas, rasio profitabilitas, rasio solvabilitas, rasio aktivitas usaha, dan rasio pasar yang akan dibahas sebagai </w:t>
      </w:r>
      <w:r w:rsidRPr="00540519">
        <w:rPr>
          <w:rFonts w:ascii="Times New Roman" w:eastAsia="Times New Roman" w:hAnsi="Times New Roman" w:cs="Times New Roman"/>
          <w:i w:val="0"/>
          <w:iCs w:val="0"/>
          <w:sz w:val="24"/>
          <w:szCs w:val="24"/>
        </w:rPr>
        <w:t>berikut:</w:t>
      </w:r>
    </w:p>
    <w:p w14:paraId="21290947" w14:textId="55A95EE4" w:rsidR="00540519" w:rsidRPr="00540519" w:rsidRDefault="00540519" w:rsidP="007B13C8">
      <w:pPr>
        <w:pStyle w:val="ListParagraph"/>
        <w:numPr>
          <w:ilvl w:val="0"/>
          <w:numId w:val="8"/>
        </w:numPr>
        <w:tabs>
          <w:tab w:val="left" w:pos="2552"/>
        </w:tabs>
        <w:suppressAutoHyphens w:val="0"/>
        <w:spacing w:after="0" w:line="240" w:lineRule="auto"/>
        <w:jc w:val="both"/>
        <w:rPr>
          <w:rFonts w:ascii="Times New Roman" w:eastAsia="Times New Roman" w:hAnsi="Times New Roman" w:cs="Times New Roman"/>
          <w:b/>
          <w:i w:val="0"/>
          <w:iCs w:val="0"/>
          <w:sz w:val="24"/>
          <w:szCs w:val="24"/>
        </w:rPr>
      </w:pPr>
      <w:r>
        <w:rPr>
          <w:rFonts w:ascii="Times New Roman" w:eastAsia="Times New Roman" w:hAnsi="Times New Roman" w:cs="Times New Roman"/>
          <w:b/>
          <w:i w:val="0"/>
          <w:iCs w:val="0"/>
          <w:sz w:val="24"/>
          <w:szCs w:val="24"/>
        </w:rPr>
        <w:t>Rasio Likuiditas</w:t>
      </w:r>
    </w:p>
    <w:p w14:paraId="56D79851" w14:textId="3E55A530" w:rsidR="00540519" w:rsidRPr="00540519" w:rsidRDefault="00540519" w:rsidP="007B13C8">
      <w:pPr>
        <w:tabs>
          <w:tab w:val="left" w:pos="1134"/>
        </w:tabs>
        <w:suppressAutoHyphens w:val="0"/>
        <w:spacing w:after="0" w:line="240" w:lineRule="auto"/>
        <w:ind w:left="567"/>
        <w:jc w:val="both"/>
        <w:rPr>
          <w:rFonts w:ascii="Times New Roman" w:eastAsia="Times New Roman" w:hAnsi="Times New Roman" w:cs="Times New Roman"/>
          <w:b/>
          <w:i w:val="0"/>
          <w:iCs w:val="0"/>
          <w:sz w:val="24"/>
          <w:szCs w:val="24"/>
        </w:rPr>
      </w:pPr>
      <w:r>
        <w:rPr>
          <w:rFonts w:ascii="Times New Roman" w:eastAsia="Times New Roman" w:hAnsi="Times New Roman" w:cs="Times New Roman"/>
          <w:b/>
          <w:i w:val="0"/>
          <w:iCs w:val="0"/>
          <w:sz w:val="24"/>
          <w:szCs w:val="24"/>
        </w:rPr>
        <w:tab/>
      </w:r>
      <w:r w:rsidRPr="00540519">
        <w:rPr>
          <w:rFonts w:ascii="Times New Roman" w:eastAsia="Times New Roman" w:hAnsi="Times New Roman" w:cs="Times New Roman"/>
          <w:b/>
          <w:i w:val="0"/>
          <w:iCs w:val="0"/>
          <w:sz w:val="24"/>
          <w:szCs w:val="24"/>
        </w:rPr>
        <w:t xml:space="preserve">Rasio Likuiditas </w:t>
      </w:r>
      <w:r w:rsidRPr="00540519">
        <w:rPr>
          <w:rFonts w:ascii="Times New Roman" w:eastAsia="Times New Roman" w:hAnsi="Times New Roman" w:cs="Times New Roman"/>
          <w:i w:val="0"/>
          <w:iCs w:val="0"/>
          <w:sz w:val="24"/>
          <w:szCs w:val="24"/>
        </w:rPr>
        <w:t xml:space="preserve">merupakan indikator yang dilihat berdasarkan kemampuan perusahaan dalam memenuhi kewajiban jangka pendeknya tanpa bantuan pihak eksternal. </w:t>
      </w:r>
    </w:p>
    <w:p w14:paraId="27FB4AFF" w14:textId="77777777" w:rsidR="00540519" w:rsidRPr="00540519" w:rsidRDefault="00540519" w:rsidP="007B13C8">
      <w:pPr>
        <w:numPr>
          <w:ilvl w:val="0"/>
          <w:numId w:val="5"/>
        </w:numPr>
        <w:suppressAutoHyphens w:val="0"/>
        <w:spacing w:after="0" w:line="240" w:lineRule="auto"/>
        <w:jc w:val="both"/>
        <w:rPr>
          <w:rFonts w:ascii="Times New Roman" w:eastAsia="Times New Roman" w:hAnsi="Times New Roman" w:cs="Times New Roman"/>
          <w:b/>
          <w:sz w:val="24"/>
          <w:szCs w:val="24"/>
        </w:rPr>
      </w:pPr>
      <w:r w:rsidRPr="00540519">
        <w:rPr>
          <w:rFonts w:ascii="Times New Roman" w:eastAsia="Times New Roman" w:hAnsi="Times New Roman" w:cs="Times New Roman"/>
          <w:b/>
          <w:sz w:val="24"/>
          <w:szCs w:val="24"/>
        </w:rPr>
        <w:t>Current Ratio</w:t>
      </w:r>
    </w:p>
    <w:p w14:paraId="2DE4878F" w14:textId="67FFB620" w:rsidR="00540519" w:rsidRPr="00540519" w:rsidRDefault="00540519" w:rsidP="007B13C8">
      <w:pPr>
        <w:spacing w:line="240" w:lineRule="auto"/>
        <w:ind w:left="1440" w:firstLine="720"/>
        <w:jc w:val="both"/>
        <w:rPr>
          <w:rFonts w:ascii="Times New Roman" w:eastAsia="Times New Roman" w:hAnsi="Times New Roman" w:cs="Times New Roman"/>
          <w:i w:val="0"/>
          <w:iCs w:val="0"/>
          <w:sz w:val="24"/>
          <w:szCs w:val="24"/>
        </w:rPr>
      </w:pPr>
      <w:r w:rsidRPr="00540519">
        <w:rPr>
          <w:rFonts w:ascii="Times New Roman" w:eastAsia="Times New Roman" w:hAnsi="Times New Roman" w:cs="Times New Roman"/>
          <w:i w:val="0"/>
          <w:iCs w:val="0"/>
          <w:sz w:val="24"/>
          <w:szCs w:val="24"/>
        </w:rPr>
        <w:t xml:space="preserve">Rasio yang digunakan untuk menilai apakah hasil tersebut merupakan aset lancar yang dapat menutupi kewajiban lancar atau tidak. </w:t>
      </w:r>
    </w:p>
    <w:p w14:paraId="03900019" w14:textId="4D3F1C6A" w:rsidR="00540519" w:rsidRPr="00B314A7" w:rsidRDefault="00540519" w:rsidP="007B13C8">
      <w:pPr>
        <w:spacing w:line="240" w:lineRule="auto"/>
        <w:ind w:firstLine="1350"/>
        <w:jc w:val="center"/>
        <w:rPr>
          <w:rFonts w:ascii="Symbol" w:eastAsia="Times New Roman" w:hAnsi="Symbol" w:cs="Times New Roman"/>
          <w:i w:val="0"/>
          <w:iCs w:val="0"/>
          <w:sz w:val="24"/>
          <w:szCs w:val="24"/>
        </w:rPr>
      </w:pPr>
      <m:oMath>
        <m:r>
          <m:rPr>
            <m:sty m:val="p"/>
          </m:rPr>
          <w:rPr>
            <w:rFonts w:ascii="Cambria Math" w:eastAsia="Times New Roman" w:hAnsi="Cambria Math" w:cs="Times New Roman"/>
            <w:sz w:val="24"/>
            <w:szCs w:val="24"/>
          </w:rPr>
          <m:t>CR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Aktiva Lancar</m:t>
            </m:r>
          </m:num>
          <m:den>
            <m:r>
              <m:rPr>
                <m:sty m:val="p"/>
              </m:rPr>
              <w:rPr>
                <w:rFonts w:ascii="Cambria Math" w:eastAsia="Times New Roman" w:hAnsi="Cambria Math" w:cs="Times New Roman"/>
                <w:sz w:val="24"/>
                <w:szCs w:val="24"/>
              </w:rPr>
              <m:t>Utang Lancar</m:t>
            </m:r>
          </m:den>
        </m:f>
        <m:r>
          <m:rPr>
            <m:sty m:val="p"/>
          </m:rPr>
          <w:rPr>
            <w:rFonts w:ascii="Cambria Math" w:eastAsia="Times New Roman" w:hAnsi="Cambria Math" w:cs="Times New Roman"/>
            <w:sz w:val="24"/>
            <w:szCs w:val="24"/>
          </w:rPr>
          <m:t>x 100%</m:t>
        </m:r>
      </m:oMath>
      <w:r w:rsidR="007B13C8" w:rsidRPr="00B314A7">
        <w:rPr>
          <w:rFonts w:ascii="Symbol" w:eastAsia="Times New Roman" w:hAnsi="Symbol" w:cs="Times New Roman"/>
          <w:i w:val="0"/>
          <w:iCs w:val="0"/>
          <w:sz w:val="24"/>
          <w:szCs w:val="24"/>
        </w:rPr>
        <w:t xml:space="preserve"> </w:t>
      </w:r>
    </w:p>
    <w:p w14:paraId="71B2E184" w14:textId="6CD0DBBF" w:rsidR="007B13C8" w:rsidRPr="007B13C8" w:rsidRDefault="007B13C8" w:rsidP="007B13C8">
      <w:pPr>
        <w:spacing w:line="240" w:lineRule="auto"/>
        <w:ind w:firstLine="1350"/>
        <w:jc w:val="right"/>
        <w:rPr>
          <w:rFonts w:ascii="Symbol" w:eastAsia="Times New Roman" w:hAnsi="Symbol" w:cs="Times New Roman"/>
          <w:i w:val="0"/>
          <w:iCs w:val="0"/>
        </w:rPr>
      </w:pPr>
      <w:r w:rsidRPr="007B13C8">
        <w:rPr>
          <w:rFonts w:ascii="Symbol" w:eastAsia="Times New Roman" w:hAnsi="Symbol" w:cs="Times New Roman"/>
          <w:i w:val="0"/>
          <w:iCs w:val="0"/>
        </w:rPr>
        <w:t>(1)</w:t>
      </w:r>
    </w:p>
    <w:p w14:paraId="466069B7" w14:textId="77777777" w:rsidR="00540519" w:rsidRPr="00540519" w:rsidRDefault="00540519" w:rsidP="007B13C8">
      <w:pPr>
        <w:numPr>
          <w:ilvl w:val="0"/>
          <w:numId w:val="5"/>
        </w:numPr>
        <w:suppressAutoHyphens w:val="0"/>
        <w:spacing w:after="0" w:line="240" w:lineRule="auto"/>
        <w:jc w:val="both"/>
        <w:rPr>
          <w:rFonts w:ascii="Times New Roman" w:eastAsia="Times New Roman" w:hAnsi="Times New Roman" w:cs="Times New Roman"/>
          <w:b/>
          <w:sz w:val="24"/>
          <w:szCs w:val="24"/>
        </w:rPr>
      </w:pPr>
      <w:r w:rsidRPr="00540519">
        <w:rPr>
          <w:rFonts w:ascii="Times New Roman" w:eastAsia="Times New Roman" w:hAnsi="Times New Roman" w:cs="Times New Roman"/>
          <w:b/>
          <w:sz w:val="24"/>
          <w:szCs w:val="24"/>
        </w:rPr>
        <w:t>Quick Ratio</w:t>
      </w:r>
    </w:p>
    <w:p w14:paraId="3B5E430E" w14:textId="4E5404ED" w:rsidR="00540519" w:rsidRPr="00540519" w:rsidRDefault="00540519" w:rsidP="007B13C8">
      <w:pPr>
        <w:spacing w:line="240" w:lineRule="auto"/>
        <w:ind w:left="1440" w:firstLine="720"/>
        <w:jc w:val="both"/>
        <w:rPr>
          <w:rFonts w:ascii="Times New Roman" w:eastAsia="Times New Roman" w:hAnsi="Times New Roman" w:cs="Times New Roman"/>
          <w:i w:val="0"/>
          <w:iCs w:val="0"/>
          <w:sz w:val="24"/>
          <w:szCs w:val="24"/>
        </w:rPr>
      </w:pPr>
      <w:r w:rsidRPr="00540519">
        <w:rPr>
          <w:rFonts w:ascii="Times New Roman" w:eastAsia="Times New Roman" w:hAnsi="Times New Roman" w:cs="Times New Roman"/>
          <w:i w:val="0"/>
          <w:iCs w:val="0"/>
          <w:sz w:val="24"/>
          <w:szCs w:val="24"/>
        </w:rPr>
        <w:t xml:space="preserve">Rasio yang digunakan untuk mengukur persentase kewajiban aset lancar yang dapat ditutupi oleh aktiva lancar yang paling likuid. </w:t>
      </w:r>
    </w:p>
    <w:p w14:paraId="141C9A53" w14:textId="05D7164A" w:rsidR="00540519" w:rsidRPr="00B314A7" w:rsidRDefault="00540519" w:rsidP="007B13C8">
      <w:pPr>
        <w:spacing w:line="240" w:lineRule="auto"/>
        <w:ind w:firstLine="1350"/>
        <w:jc w:val="both"/>
        <w:rPr>
          <w:rFonts w:ascii="Symbol" w:eastAsia="Times New Roman" w:hAnsi="Symbol" w:cs="Times New Roman"/>
          <w:i w:val="0"/>
          <w:iCs w:val="0"/>
          <w:sz w:val="24"/>
          <w:szCs w:val="24"/>
        </w:rPr>
      </w:pPr>
      <m:oMathPara>
        <m:oMath>
          <m:r>
            <m:rPr>
              <m:sty m:val="p"/>
            </m:rPr>
            <w:rPr>
              <w:rFonts w:ascii="Cambria Math" w:eastAsia="Times New Roman" w:hAnsi="Cambria Math" w:cs="Times New Roman"/>
              <w:sz w:val="24"/>
              <w:szCs w:val="24"/>
            </w:rPr>
            <m:t>QR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Aktiva Lancar - Persediaan</m:t>
              </m:r>
            </m:num>
            <m:den>
              <m:r>
                <m:rPr>
                  <m:sty m:val="p"/>
                </m:rPr>
                <w:rPr>
                  <w:rFonts w:ascii="Cambria Math" w:eastAsia="Times New Roman" w:hAnsi="Cambria Math" w:cs="Times New Roman"/>
                  <w:sz w:val="24"/>
                  <w:szCs w:val="24"/>
                </w:rPr>
                <m:t>Utang Lancar</m:t>
              </m:r>
            </m:den>
          </m:f>
          <m:r>
            <m:rPr>
              <m:sty m:val="p"/>
            </m:rPr>
            <w:rPr>
              <w:rFonts w:ascii="Cambria Math" w:eastAsia="Times New Roman" w:hAnsi="Cambria Math" w:cs="Times New Roman"/>
              <w:sz w:val="24"/>
              <w:szCs w:val="24"/>
            </w:rPr>
            <m:t xml:space="preserve">x 100% </m:t>
          </m:r>
        </m:oMath>
      </m:oMathPara>
    </w:p>
    <w:p w14:paraId="42C80667" w14:textId="40D8EA80" w:rsidR="007B13C8" w:rsidRPr="007B13C8" w:rsidRDefault="007B13C8" w:rsidP="007B13C8">
      <w:pPr>
        <w:spacing w:line="240" w:lineRule="auto"/>
        <w:ind w:firstLine="1350"/>
        <w:jc w:val="right"/>
        <w:rPr>
          <w:rFonts w:ascii="Symbol" w:eastAsia="Times New Roman" w:hAnsi="Symbol" w:cs="Times New Roman"/>
          <w:i w:val="0"/>
          <w:iCs w:val="0"/>
        </w:rPr>
      </w:pPr>
      <w:r>
        <w:rPr>
          <w:rFonts w:ascii="Symbol" w:eastAsia="Times New Roman" w:hAnsi="Symbol" w:cs="Times New Roman"/>
          <w:i w:val="0"/>
          <w:iCs w:val="0"/>
        </w:rPr>
        <w:t>(2)</w:t>
      </w:r>
    </w:p>
    <w:p w14:paraId="3BABC702" w14:textId="77777777" w:rsidR="00540519" w:rsidRDefault="00540519" w:rsidP="007B13C8">
      <w:pPr>
        <w:pStyle w:val="ListParagraph"/>
        <w:numPr>
          <w:ilvl w:val="0"/>
          <w:numId w:val="8"/>
        </w:numPr>
        <w:spacing w:line="240" w:lineRule="auto"/>
        <w:jc w:val="both"/>
        <w:rPr>
          <w:rFonts w:ascii="Times New Roman" w:eastAsia="Times New Roman" w:hAnsi="Times New Roman" w:cs="Times New Roman"/>
          <w:b/>
          <w:i w:val="0"/>
          <w:iCs w:val="0"/>
          <w:sz w:val="24"/>
          <w:szCs w:val="24"/>
        </w:rPr>
      </w:pPr>
      <w:r>
        <w:rPr>
          <w:rFonts w:ascii="Times New Roman" w:eastAsia="Times New Roman" w:hAnsi="Times New Roman" w:cs="Times New Roman"/>
          <w:b/>
          <w:i w:val="0"/>
          <w:iCs w:val="0"/>
          <w:sz w:val="24"/>
          <w:szCs w:val="24"/>
        </w:rPr>
        <w:t>Rasio Profitabilitas</w:t>
      </w:r>
    </w:p>
    <w:p w14:paraId="7F1AD693" w14:textId="389ABCAE" w:rsidR="00540519" w:rsidRPr="00540519" w:rsidRDefault="00540519" w:rsidP="007B13C8">
      <w:pPr>
        <w:pStyle w:val="ListParagraph"/>
        <w:spacing w:line="240" w:lineRule="auto"/>
        <w:ind w:firstLine="720"/>
        <w:jc w:val="both"/>
        <w:rPr>
          <w:rFonts w:ascii="Times New Roman" w:eastAsia="Times New Roman" w:hAnsi="Times New Roman" w:cs="Times New Roman"/>
          <w:b/>
          <w:i w:val="0"/>
          <w:iCs w:val="0"/>
          <w:sz w:val="24"/>
          <w:szCs w:val="24"/>
        </w:rPr>
      </w:pPr>
      <w:r>
        <w:rPr>
          <w:rFonts w:ascii="Times New Roman" w:eastAsia="Times New Roman" w:hAnsi="Times New Roman" w:cs="Times New Roman"/>
          <w:b/>
          <w:i w:val="0"/>
          <w:iCs w:val="0"/>
          <w:sz w:val="24"/>
          <w:szCs w:val="24"/>
        </w:rPr>
        <w:t xml:space="preserve">Rasio Profitabilitas </w:t>
      </w:r>
      <w:r w:rsidRPr="00540519">
        <w:rPr>
          <w:rFonts w:ascii="Times New Roman" w:eastAsia="Times New Roman" w:hAnsi="Times New Roman" w:cs="Times New Roman"/>
          <w:bCs/>
          <w:i w:val="0"/>
          <w:iCs w:val="0"/>
          <w:sz w:val="24"/>
          <w:szCs w:val="24"/>
        </w:rPr>
        <w:t xml:space="preserve">merupakan </w:t>
      </w:r>
      <w:r>
        <w:rPr>
          <w:rFonts w:ascii="Times New Roman" w:eastAsia="Times New Roman" w:hAnsi="Times New Roman" w:cs="Times New Roman"/>
          <w:i w:val="0"/>
          <w:iCs w:val="0"/>
          <w:sz w:val="24"/>
          <w:szCs w:val="24"/>
        </w:rPr>
        <w:t>r</w:t>
      </w:r>
      <w:r w:rsidRPr="00540519">
        <w:rPr>
          <w:rFonts w:ascii="Times New Roman" w:eastAsia="Times New Roman" w:hAnsi="Times New Roman" w:cs="Times New Roman"/>
          <w:i w:val="0"/>
          <w:iCs w:val="0"/>
          <w:sz w:val="24"/>
          <w:szCs w:val="24"/>
        </w:rPr>
        <w:t xml:space="preserve">asio yang digunakan untuk mengetahui tingkat keuntungan atau laba suatu perusahaan berdasarkan modal aset atau akun-akun lainnya yang berpengaruh terhadap penilaian tingkat keuntungan yang diperoleh suatu perusahaan. Terdapat beberapa rasio profitabilitas yang digunakan untuk dapat menentukan tingkat keuntungan yang diperoleh suatu perusahaan yaitu sebagai </w:t>
      </w:r>
      <w:r w:rsidRPr="00540519">
        <w:rPr>
          <w:rFonts w:ascii="Times New Roman" w:eastAsia="Times New Roman" w:hAnsi="Times New Roman" w:cs="Times New Roman"/>
          <w:i w:val="0"/>
          <w:iCs w:val="0"/>
          <w:sz w:val="24"/>
          <w:szCs w:val="24"/>
        </w:rPr>
        <w:t>berikut:</w:t>
      </w:r>
    </w:p>
    <w:p w14:paraId="0154665F" w14:textId="77777777" w:rsidR="00540519" w:rsidRDefault="00540519" w:rsidP="007B13C8">
      <w:pPr>
        <w:numPr>
          <w:ilvl w:val="0"/>
          <w:numId w:val="7"/>
        </w:numPr>
        <w:suppressAutoHyphens w:val="0"/>
        <w:spacing w:after="0" w:line="240" w:lineRule="auto"/>
        <w:ind w:left="1418"/>
        <w:jc w:val="both"/>
        <w:rPr>
          <w:rFonts w:ascii="Times New Roman" w:eastAsia="Times New Roman" w:hAnsi="Times New Roman" w:cs="Times New Roman"/>
          <w:b/>
          <w:i w:val="0"/>
          <w:iCs w:val="0"/>
          <w:sz w:val="24"/>
          <w:szCs w:val="24"/>
        </w:rPr>
      </w:pPr>
      <w:r w:rsidRPr="00540519">
        <w:rPr>
          <w:rFonts w:ascii="Times New Roman" w:eastAsia="Times New Roman" w:hAnsi="Times New Roman" w:cs="Times New Roman"/>
          <w:b/>
          <w:sz w:val="24"/>
          <w:szCs w:val="24"/>
        </w:rPr>
        <w:t>Gross Profit Margin</w:t>
      </w:r>
      <w:r w:rsidRPr="00540519">
        <w:rPr>
          <w:rFonts w:ascii="Times New Roman" w:eastAsia="Times New Roman" w:hAnsi="Times New Roman" w:cs="Times New Roman"/>
          <w:b/>
          <w:i w:val="0"/>
          <w:iCs w:val="0"/>
          <w:sz w:val="24"/>
          <w:szCs w:val="24"/>
        </w:rPr>
        <w:t xml:space="preserve"> (GPM)</w:t>
      </w:r>
    </w:p>
    <w:p w14:paraId="3E3CAAB0" w14:textId="1D617B8B" w:rsidR="00540519" w:rsidRDefault="00540519" w:rsidP="007B13C8">
      <w:pPr>
        <w:suppressAutoHyphens w:val="0"/>
        <w:spacing w:after="0" w:line="240" w:lineRule="auto"/>
        <w:ind w:left="1440" w:firstLine="720"/>
        <w:jc w:val="both"/>
        <w:rPr>
          <w:rFonts w:ascii="Times New Roman" w:eastAsia="Times New Roman" w:hAnsi="Times New Roman" w:cs="Times New Roman"/>
          <w:b/>
          <w:i w:val="0"/>
          <w:iCs w:val="0"/>
          <w:sz w:val="24"/>
          <w:szCs w:val="24"/>
        </w:rPr>
      </w:pPr>
      <w:r w:rsidRPr="00540519">
        <w:rPr>
          <w:rFonts w:ascii="Times New Roman" w:eastAsia="Times New Roman" w:hAnsi="Times New Roman" w:cs="Times New Roman"/>
          <w:i w:val="0"/>
          <w:iCs w:val="0"/>
          <w:sz w:val="24"/>
          <w:szCs w:val="24"/>
        </w:rPr>
        <w:t xml:space="preserve">Rasio yang mengukur tingkat efisiensi perusahaan dalam menghasilkan keuntungan dari aktivitas operasional yang ada di perusahaan. </w:t>
      </w:r>
    </w:p>
    <w:p w14:paraId="3F0A9CE5" w14:textId="77777777" w:rsidR="00540519" w:rsidRPr="00540519" w:rsidRDefault="00540519" w:rsidP="007B13C8">
      <w:pPr>
        <w:suppressAutoHyphens w:val="0"/>
        <w:spacing w:after="0" w:line="240" w:lineRule="auto"/>
        <w:ind w:left="1440" w:firstLine="720"/>
        <w:jc w:val="both"/>
        <w:rPr>
          <w:rFonts w:ascii="Times New Roman" w:eastAsia="Times New Roman" w:hAnsi="Times New Roman" w:cs="Times New Roman"/>
          <w:b/>
          <w:i w:val="0"/>
          <w:iCs w:val="0"/>
          <w:sz w:val="24"/>
          <w:szCs w:val="24"/>
        </w:rPr>
      </w:pPr>
    </w:p>
    <w:p w14:paraId="386CF961" w14:textId="51531579" w:rsidR="00540519" w:rsidRPr="00B314A7" w:rsidRDefault="00540519" w:rsidP="007B13C8">
      <w:pPr>
        <w:spacing w:line="240" w:lineRule="auto"/>
        <w:jc w:val="both"/>
        <w:rPr>
          <w:rFonts w:ascii="Times New Roman" w:eastAsia="Times New Roman" w:hAnsi="Times New Roman" w:cs="Times New Roman"/>
          <w:i w:val="0"/>
          <w:iCs w:val="0"/>
          <w:sz w:val="24"/>
          <w:szCs w:val="24"/>
        </w:rPr>
      </w:pPr>
      <m:oMathPara>
        <m:oMath>
          <m:r>
            <m:rPr>
              <m:sty m:val="p"/>
            </m:rPr>
            <w:rPr>
              <w:rFonts w:ascii="Cambria Math" w:eastAsia="Times New Roman" w:hAnsi="Cambria Math" w:cs="Times New Roman"/>
              <w:sz w:val="24"/>
              <w:szCs w:val="24"/>
            </w:rPr>
            <w:lastRenderedPageBreak/>
            <m:t>GPM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 xml:space="preserve">Laba Kotor </m:t>
              </m:r>
            </m:num>
            <m:den>
              <m:r>
                <m:rPr>
                  <m:sty m:val="p"/>
                </m:rPr>
                <w:rPr>
                  <w:rFonts w:ascii="Cambria Math" w:eastAsia="Times New Roman" w:hAnsi="Cambria Math" w:cs="Times New Roman"/>
                  <w:sz w:val="24"/>
                  <w:szCs w:val="24"/>
                </w:rPr>
                <m:t>Pendapatan</m:t>
              </m:r>
            </m:den>
          </m:f>
          <m:r>
            <m:rPr>
              <m:sty m:val="p"/>
            </m:rPr>
            <w:rPr>
              <w:rFonts w:ascii="Cambria Math" w:eastAsia="Times New Roman" w:hAnsi="Cambria Math" w:cs="Times New Roman"/>
              <w:sz w:val="24"/>
              <w:szCs w:val="24"/>
            </w:rPr>
            <m:t xml:space="preserve">x 100% </m:t>
          </m:r>
        </m:oMath>
      </m:oMathPara>
    </w:p>
    <w:p w14:paraId="47A7D71A" w14:textId="37BCE689" w:rsidR="00540519" w:rsidRPr="00B314A7" w:rsidRDefault="00B314A7" w:rsidP="00B314A7">
      <w:pPr>
        <w:spacing w:line="240" w:lineRule="auto"/>
        <w:jc w:val="right"/>
        <w:rPr>
          <w:rFonts w:ascii="Symbol" w:eastAsia="Times New Roman" w:hAnsi="Symbol" w:cs="Times New Roman"/>
          <w:i w:val="0"/>
          <w:iCs w:val="0"/>
        </w:rPr>
      </w:pPr>
      <w:r w:rsidRPr="00B314A7">
        <w:rPr>
          <w:rFonts w:ascii="Symbol" w:eastAsia="Times New Roman" w:hAnsi="Symbol" w:cs="Times New Roman"/>
          <w:i w:val="0"/>
          <w:iCs w:val="0"/>
        </w:rPr>
        <w:t>(3)</w:t>
      </w:r>
    </w:p>
    <w:p w14:paraId="4A88A4F2" w14:textId="77777777" w:rsidR="00540519" w:rsidRDefault="00540519" w:rsidP="007B13C8">
      <w:pPr>
        <w:numPr>
          <w:ilvl w:val="0"/>
          <w:numId w:val="7"/>
        </w:numPr>
        <w:suppressAutoHyphens w:val="0"/>
        <w:spacing w:after="0" w:line="240" w:lineRule="auto"/>
        <w:ind w:left="1418"/>
        <w:jc w:val="both"/>
        <w:rPr>
          <w:rFonts w:ascii="Times New Roman" w:eastAsia="Times New Roman" w:hAnsi="Times New Roman" w:cs="Times New Roman"/>
          <w:b/>
          <w:i w:val="0"/>
          <w:iCs w:val="0"/>
          <w:sz w:val="24"/>
          <w:szCs w:val="24"/>
        </w:rPr>
      </w:pPr>
      <w:r w:rsidRPr="00540519">
        <w:rPr>
          <w:rFonts w:ascii="Times New Roman" w:eastAsia="Times New Roman" w:hAnsi="Times New Roman" w:cs="Times New Roman"/>
          <w:b/>
          <w:sz w:val="24"/>
          <w:szCs w:val="24"/>
        </w:rPr>
        <w:t>Net Profit Margin</w:t>
      </w:r>
      <w:r w:rsidRPr="00540519">
        <w:rPr>
          <w:rFonts w:ascii="Times New Roman" w:eastAsia="Times New Roman" w:hAnsi="Times New Roman" w:cs="Times New Roman"/>
          <w:b/>
          <w:i w:val="0"/>
          <w:iCs w:val="0"/>
          <w:sz w:val="24"/>
          <w:szCs w:val="24"/>
        </w:rPr>
        <w:t xml:space="preserve"> (NPM)</w:t>
      </w:r>
    </w:p>
    <w:p w14:paraId="3AE0015B" w14:textId="526DDFFA" w:rsidR="00540519" w:rsidRDefault="00540519" w:rsidP="007B13C8">
      <w:pPr>
        <w:suppressAutoHyphens w:val="0"/>
        <w:spacing w:after="0" w:line="240" w:lineRule="auto"/>
        <w:ind w:left="1440" w:firstLine="720"/>
        <w:jc w:val="both"/>
        <w:rPr>
          <w:rFonts w:ascii="Times New Roman" w:eastAsia="Times New Roman" w:hAnsi="Times New Roman" w:cs="Times New Roman"/>
          <w:i w:val="0"/>
          <w:iCs w:val="0"/>
          <w:sz w:val="24"/>
          <w:szCs w:val="24"/>
        </w:rPr>
      </w:pPr>
      <w:r w:rsidRPr="00540519">
        <w:rPr>
          <w:rFonts w:ascii="Times New Roman" w:eastAsia="Times New Roman" w:hAnsi="Times New Roman" w:cs="Times New Roman"/>
          <w:i w:val="0"/>
          <w:iCs w:val="0"/>
          <w:sz w:val="24"/>
          <w:szCs w:val="24"/>
        </w:rPr>
        <w:t>Rasio yang mengukur seberapa efisien suatu perusahaan dalam menghasilkan pendapatan</w:t>
      </w:r>
      <w:r>
        <w:rPr>
          <w:rFonts w:ascii="Times New Roman" w:eastAsia="Times New Roman" w:hAnsi="Times New Roman" w:cs="Times New Roman"/>
          <w:i w:val="0"/>
          <w:iCs w:val="0"/>
          <w:sz w:val="24"/>
          <w:szCs w:val="24"/>
        </w:rPr>
        <w:t xml:space="preserve"> </w:t>
      </w:r>
      <w:r w:rsidRPr="00540519">
        <w:rPr>
          <w:rFonts w:ascii="Times New Roman" w:eastAsia="Times New Roman" w:hAnsi="Times New Roman" w:cs="Times New Roman"/>
          <w:i w:val="0"/>
          <w:iCs w:val="0"/>
          <w:sz w:val="24"/>
          <w:szCs w:val="24"/>
        </w:rPr>
        <w:t>bersih dari pendapatan total.</w:t>
      </w:r>
    </w:p>
    <w:p w14:paraId="0A95016D" w14:textId="77777777" w:rsidR="00540519" w:rsidRPr="00540519" w:rsidRDefault="00540519" w:rsidP="007B13C8">
      <w:pPr>
        <w:suppressAutoHyphens w:val="0"/>
        <w:spacing w:after="0" w:line="240" w:lineRule="auto"/>
        <w:ind w:left="1440" w:firstLine="720"/>
        <w:jc w:val="both"/>
        <w:rPr>
          <w:rFonts w:ascii="Times New Roman" w:eastAsia="Times New Roman" w:hAnsi="Times New Roman" w:cs="Times New Roman"/>
          <w:b/>
          <w:i w:val="0"/>
          <w:iCs w:val="0"/>
          <w:sz w:val="24"/>
          <w:szCs w:val="24"/>
        </w:rPr>
      </w:pPr>
    </w:p>
    <w:p w14:paraId="2A191C11" w14:textId="205684C1" w:rsidR="00540519" w:rsidRPr="00B314A7" w:rsidRDefault="00540519" w:rsidP="007B13C8">
      <w:pPr>
        <w:spacing w:line="240" w:lineRule="auto"/>
        <w:jc w:val="both"/>
        <w:rPr>
          <w:rFonts w:ascii="Times New Roman" w:eastAsia="Times New Roman" w:hAnsi="Times New Roman" w:cs="Times New Roman"/>
          <w:i w:val="0"/>
          <w:iCs w:val="0"/>
          <w:sz w:val="24"/>
          <w:szCs w:val="24"/>
        </w:rPr>
      </w:pPr>
      <m:oMathPara>
        <m:oMath>
          <m:r>
            <m:rPr>
              <m:sty m:val="p"/>
            </m:rPr>
            <w:rPr>
              <w:rFonts w:ascii="Cambria Math" w:eastAsia="Times New Roman" w:hAnsi="Cambria Math" w:cs="Times New Roman"/>
              <w:sz w:val="24"/>
              <w:szCs w:val="24"/>
            </w:rPr>
            <m:t>NPM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 xml:space="preserve">Laba Bersih Setelah Pajak </m:t>
              </m:r>
            </m:num>
            <m:den>
              <m:r>
                <m:rPr>
                  <m:sty m:val="p"/>
                </m:rPr>
                <w:rPr>
                  <w:rFonts w:ascii="Cambria Math" w:eastAsia="Times New Roman" w:hAnsi="Cambria Math" w:cs="Times New Roman"/>
                  <w:sz w:val="24"/>
                  <w:szCs w:val="24"/>
                </w:rPr>
                <m:t>Penjualan Bersih</m:t>
              </m:r>
            </m:den>
          </m:f>
          <m:r>
            <m:rPr>
              <m:sty m:val="p"/>
            </m:rPr>
            <w:rPr>
              <w:rFonts w:ascii="Cambria Math" w:eastAsia="Times New Roman" w:hAnsi="Cambria Math" w:cs="Times New Roman"/>
              <w:sz w:val="24"/>
              <w:szCs w:val="24"/>
            </w:rPr>
            <m:t xml:space="preserve">x 100% </m:t>
          </m:r>
        </m:oMath>
      </m:oMathPara>
    </w:p>
    <w:p w14:paraId="3B1CE420" w14:textId="7F86315F" w:rsidR="00B314A7" w:rsidRPr="00B314A7" w:rsidRDefault="00B314A7" w:rsidP="00B314A7">
      <w:pPr>
        <w:spacing w:line="240" w:lineRule="auto"/>
        <w:jc w:val="right"/>
        <w:rPr>
          <w:rFonts w:ascii="Symbol" w:eastAsia="Times New Roman" w:hAnsi="Symbol" w:cs="Times New Roman"/>
          <w:i w:val="0"/>
          <w:iCs w:val="0"/>
        </w:rPr>
      </w:pPr>
      <w:r>
        <w:rPr>
          <w:rFonts w:ascii="Symbol" w:eastAsia="Times New Roman" w:hAnsi="Symbol" w:cs="Times New Roman"/>
          <w:i w:val="0"/>
          <w:iCs w:val="0"/>
        </w:rPr>
        <w:t>(4)</w:t>
      </w:r>
    </w:p>
    <w:p w14:paraId="7F46D792" w14:textId="77777777" w:rsidR="001B2894" w:rsidRDefault="00540519" w:rsidP="007B13C8">
      <w:pPr>
        <w:numPr>
          <w:ilvl w:val="0"/>
          <w:numId w:val="7"/>
        </w:numPr>
        <w:suppressAutoHyphens w:val="0"/>
        <w:spacing w:after="0" w:line="240" w:lineRule="auto"/>
        <w:ind w:left="1418"/>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sz w:val="24"/>
          <w:szCs w:val="24"/>
        </w:rPr>
        <w:t>Return on Asset</w:t>
      </w:r>
      <w:r w:rsidRPr="00540519">
        <w:rPr>
          <w:rFonts w:ascii="Times New Roman" w:eastAsia="Times New Roman" w:hAnsi="Times New Roman" w:cs="Times New Roman"/>
          <w:b/>
          <w:i w:val="0"/>
          <w:iCs w:val="0"/>
          <w:sz w:val="24"/>
          <w:szCs w:val="24"/>
        </w:rPr>
        <w:t xml:space="preserve"> (ROA)</w:t>
      </w:r>
    </w:p>
    <w:p w14:paraId="6B26DDB4" w14:textId="1FB1C86B" w:rsidR="00540519" w:rsidRDefault="00540519" w:rsidP="007B13C8">
      <w:pPr>
        <w:suppressAutoHyphens w:val="0"/>
        <w:spacing w:after="0" w:line="240" w:lineRule="auto"/>
        <w:ind w:left="1440" w:firstLine="720"/>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i w:val="0"/>
          <w:iCs w:val="0"/>
          <w:sz w:val="24"/>
          <w:szCs w:val="24"/>
        </w:rPr>
        <w:t>Rasio yang mengukur kemampuan suatu perusahaan</w:t>
      </w:r>
      <w:r w:rsidR="001B2894">
        <w:rPr>
          <w:rFonts w:ascii="Times New Roman" w:eastAsia="Times New Roman" w:hAnsi="Times New Roman" w:cs="Times New Roman"/>
          <w:i w:val="0"/>
          <w:iCs w:val="0"/>
          <w:sz w:val="24"/>
          <w:szCs w:val="24"/>
        </w:rPr>
        <w:t xml:space="preserve"> </w:t>
      </w:r>
      <w:r w:rsidRPr="001B2894">
        <w:rPr>
          <w:rFonts w:ascii="Times New Roman" w:eastAsia="Times New Roman" w:hAnsi="Times New Roman" w:cs="Times New Roman"/>
          <w:i w:val="0"/>
          <w:iCs w:val="0"/>
          <w:sz w:val="24"/>
          <w:szCs w:val="24"/>
        </w:rPr>
        <w:t>dalam memaksimalkan penggunaan aset untuk mendapatkan keuntungan.</w:t>
      </w:r>
    </w:p>
    <w:p w14:paraId="16AFF97A" w14:textId="77777777" w:rsidR="001B2894" w:rsidRPr="001B2894" w:rsidRDefault="001B2894" w:rsidP="007B13C8">
      <w:pPr>
        <w:suppressAutoHyphens w:val="0"/>
        <w:spacing w:after="0" w:line="240" w:lineRule="auto"/>
        <w:ind w:left="1440" w:firstLine="720"/>
        <w:jc w:val="both"/>
        <w:rPr>
          <w:rFonts w:ascii="Times New Roman" w:eastAsia="Times New Roman" w:hAnsi="Times New Roman" w:cs="Times New Roman"/>
          <w:b/>
          <w:i w:val="0"/>
          <w:iCs w:val="0"/>
          <w:sz w:val="24"/>
          <w:szCs w:val="24"/>
        </w:rPr>
      </w:pPr>
    </w:p>
    <w:p w14:paraId="1B23ABCC" w14:textId="519A18AF" w:rsidR="00540519" w:rsidRPr="00B314A7" w:rsidRDefault="00540519" w:rsidP="007B13C8">
      <w:pPr>
        <w:spacing w:line="240" w:lineRule="auto"/>
        <w:jc w:val="both"/>
        <w:rPr>
          <w:rFonts w:ascii="Times New Roman" w:eastAsia="Times New Roman" w:hAnsi="Times New Roman" w:cs="Times New Roman"/>
          <w:i w:val="0"/>
          <w:iCs w:val="0"/>
          <w:sz w:val="24"/>
          <w:szCs w:val="24"/>
        </w:rPr>
      </w:pPr>
      <m:oMathPara>
        <m:oMath>
          <m:r>
            <m:rPr>
              <m:sty m:val="p"/>
            </m:rPr>
            <w:rPr>
              <w:rFonts w:ascii="Cambria Math" w:eastAsia="Times New Roman" w:hAnsi="Cambria Math" w:cs="Times New Roman"/>
              <w:sz w:val="24"/>
              <w:szCs w:val="24"/>
            </w:rPr>
            <m:t>ROA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 xml:space="preserve">Laba Bersih </m:t>
              </m:r>
            </m:num>
            <m:den>
              <m:r>
                <m:rPr>
                  <m:sty m:val="p"/>
                </m:rPr>
                <w:rPr>
                  <w:rFonts w:ascii="Cambria Math" w:eastAsia="Times New Roman" w:hAnsi="Cambria Math" w:cs="Times New Roman"/>
                  <w:sz w:val="24"/>
                  <w:szCs w:val="24"/>
                </w:rPr>
                <m:t>Total Aset</m:t>
              </m:r>
            </m:den>
          </m:f>
          <m:r>
            <m:rPr>
              <m:sty m:val="p"/>
            </m:rPr>
            <w:rPr>
              <w:rFonts w:ascii="Cambria Math" w:eastAsia="Times New Roman" w:hAnsi="Cambria Math" w:cs="Times New Roman"/>
              <w:sz w:val="24"/>
              <w:szCs w:val="24"/>
            </w:rPr>
            <m:t xml:space="preserve">x 100% </m:t>
          </m:r>
        </m:oMath>
      </m:oMathPara>
    </w:p>
    <w:p w14:paraId="3F59506B" w14:textId="719EDCB2" w:rsidR="00B314A7" w:rsidRPr="00B314A7" w:rsidRDefault="00B314A7" w:rsidP="00B314A7">
      <w:pPr>
        <w:spacing w:line="240" w:lineRule="auto"/>
        <w:jc w:val="right"/>
        <w:rPr>
          <w:rFonts w:ascii="Symbol" w:eastAsia="Times New Roman" w:hAnsi="Symbol" w:cs="Times New Roman"/>
          <w:i w:val="0"/>
          <w:iCs w:val="0"/>
        </w:rPr>
      </w:pPr>
      <w:r>
        <w:rPr>
          <w:rFonts w:ascii="Symbol" w:eastAsia="Times New Roman" w:hAnsi="Symbol" w:cs="Times New Roman"/>
          <w:i w:val="0"/>
          <w:iCs w:val="0"/>
        </w:rPr>
        <w:t>(5)</w:t>
      </w:r>
    </w:p>
    <w:p w14:paraId="5C852F6F" w14:textId="77777777" w:rsidR="001B2894" w:rsidRDefault="00540519" w:rsidP="007B13C8">
      <w:pPr>
        <w:numPr>
          <w:ilvl w:val="0"/>
          <w:numId w:val="7"/>
        </w:numPr>
        <w:suppressAutoHyphens w:val="0"/>
        <w:spacing w:after="0" w:line="240" w:lineRule="auto"/>
        <w:ind w:left="1418"/>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sz w:val="24"/>
          <w:szCs w:val="24"/>
        </w:rPr>
        <w:t>Return on Equity</w:t>
      </w:r>
      <w:r w:rsidRPr="00540519">
        <w:rPr>
          <w:rFonts w:ascii="Times New Roman" w:eastAsia="Times New Roman" w:hAnsi="Times New Roman" w:cs="Times New Roman"/>
          <w:b/>
          <w:i w:val="0"/>
          <w:iCs w:val="0"/>
          <w:sz w:val="24"/>
          <w:szCs w:val="24"/>
        </w:rPr>
        <w:t xml:space="preserve"> (ROE)</w:t>
      </w:r>
    </w:p>
    <w:p w14:paraId="23EB8B88" w14:textId="10711026" w:rsidR="00540519" w:rsidRPr="001B2894" w:rsidRDefault="00540519" w:rsidP="007B13C8">
      <w:pPr>
        <w:suppressAutoHyphens w:val="0"/>
        <w:spacing w:after="0" w:line="240" w:lineRule="auto"/>
        <w:ind w:left="1440" w:firstLine="720"/>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i w:val="0"/>
          <w:iCs w:val="0"/>
          <w:sz w:val="24"/>
          <w:szCs w:val="24"/>
        </w:rPr>
        <w:t>Rasio yang mengukur sejauh mana suatu perusahaan dapat memanfaatkan sumber daya yang dimilikinya untuk mendapatkan keuntungan.</w:t>
      </w:r>
    </w:p>
    <w:p w14:paraId="1E549E26" w14:textId="77777777" w:rsidR="00540519" w:rsidRPr="00540519" w:rsidRDefault="00540519" w:rsidP="007B13C8">
      <w:pPr>
        <w:spacing w:line="240" w:lineRule="auto"/>
        <w:ind w:left="720" w:firstLine="720"/>
        <w:jc w:val="both"/>
        <w:rPr>
          <w:rFonts w:ascii="Times New Roman" w:eastAsia="Times New Roman" w:hAnsi="Times New Roman" w:cs="Times New Roman"/>
          <w:i w:val="0"/>
          <w:iCs w:val="0"/>
          <w:sz w:val="24"/>
          <w:szCs w:val="24"/>
        </w:rPr>
      </w:pPr>
    </w:p>
    <w:p w14:paraId="04DED9CB" w14:textId="46F7B2F6" w:rsidR="001B2894" w:rsidRPr="00B314A7" w:rsidRDefault="00540519" w:rsidP="007B13C8">
      <w:pPr>
        <w:spacing w:line="240" w:lineRule="auto"/>
        <w:jc w:val="both"/>
        <w:rPr>
          <w:rFonts w:ascii="Times New Roman" w:eastAsia="Times New Roman" w:hAnsi="Times New Roman" w:cs="Times New Roman"/>
          <w:i w:val="0"/>
          <w:iCs w:val="0"/>
          <w:sz w:val="24"/>
          <w:szCs w:val="24"/>
        </w:rPr>
      </w:pPr>
      <m:oMathPara>
        <m:oMath>
          <m:r>
            <m:rPr>
              <m:sty m:val="p"/>
            </m:rPr>
            <w:rPr>
              <w:rFonts w:ascii="Cambria Math" w:eastAsia="Times New Roman" w:hAnsi="Cambria Math" w:cs="Times New Roman"/>
              <w:sz w:val="24"/>
              <w:szCs w:val="24"/>
            </w:rPr>
            <m:t>ROE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 xml:space="preserve">Laba Bersih </m:t>
              </m:r>
            </m:num>
            <m:den>
              <m:r>
                <m:rPr>
                  <m:sty m:val="p"/>
                </m:rPr>
                <w:rPr>
                  <w:rFonts w:ascii="Cambria Math" w:eastAsia="Times New Roman" w:hAnsi="Cambria Math" w:cs="Times New Roman"/>
                  <w:sz w:val="24"/>
                  <w:szCs w:val="24"/>
                </w:rPr>
                <m:t>Total Ekuitas</m:t>
              </m:r>
            </m:den>
          </m:f>
          <m:r>
            <m:rPr>
              <m:sty m:val="p"/>
            </m:rPr>
            <w:rPr>
              <w:rFonts w:ascii="Cambria Math" w:eastAsia="Times New Roman" w:hAnsi="Cambria Math" w:cs="Times New Roman"/>
              <w:sz w:val="24"/>
              <w:szCs w:val="24"/>
            </w:rPr>
            <m:t xml:space="preserve">x 100% </m:t>
          </m:r>
        </m:oMath>
      </m:oMathPara>
    </w:p>
    <w:p w14:paraId="7D1E3BA3" w14:textId="71DFF5AE" w:rsidR="00B314A7" w:rsidRPr="00B314A7" w:rsidRDefault="00B314A7" w:rsidP="00B314A7">
      <w:pPr>
        <w:spacing w:line="240" w:lineRule="auto"/>
        <w:jc w:val="right"/>
        <w:rPr>
          <w:rFonts w:ascii="Symbol" w:eastAsia="Times New Roman" w:hAnsi="Symbol" w:cs="Times New Roman"/>
          <w:i w:val="0"/>
          <w:iCs w:val="0"/>
        </w:rPr>
      </w:pPr>
      <w:r>
        <w:rPr>
          <w:rFonts w:ascii="Symbol" w:eastAsia="Times New Roman" w:hAnsi="Symbol" w:cs="Times New Roman"/>
          <w:i w:val="0"/>
          <w:iCs w:val="0"/>
        </w:rPr>
        <w:t>(6)</w:t>
      </w:r>
    </w:p>
    <w:p w14:paraId="7D2154A3" w14:textId="77777777" w:rsidR="001B2894" w:rsidRDefault="001B2894" w:rsidP="007B13C8">
      <w:pPr>
        <w:pStyle w:val="ListParagraph"/>
        <w:numPr>
          <w:ilvl w:val="0"/>
          <w:numId w:val="8"/>
        </w:numPr>
        <w:spacing w:line="240" w:lineRule="auto"/>
        <w:jc w:val="both"/>
        <w:rPr>
          <w:rFonts w:ascii="Times New Roman" w:eastAsia="Times New Roman" w:hAnsi="Times New Roman" w:cs="Times New Roman"/>
          <w:b/>
          <w:bCs/>
          <w:i w:val="0"/>
          <w:iCs w:val="0"/>
          <w:sz w:val="24"/>
          <w:szCs w:val="24"/>
        </w:rPr>
      </w:pPr>
      <w:r w:rsidRPr="001B2894">
        <w:rPr>
          <w:rFonts w:ascii="Times New Roman" w:eastAsia="Times New Roman" w:hAnsi="Times New Roman" w:cs="Times New Roman"/>
          <w:b/>
          <w:bCs/>
          <w:i w:val="0"/>
          <w:iCs w:val="0"/>
          <w:sz w:val="24"/>
          <w:szCs w:val="24"/>
        </w:rPr>
        <w:t>Rasio Aktivitas</w:t>
      </w:r>
    </w:p>
    <w:p w14:paraId="3298A36A" w14:textId="74275207" w:rsidR="00540519" w:rsidRPr="001B2894" w:rsidRDefault="001B2894" w:rsidP="007B13C8">
      <w:pPr>
        <w:pStyle w:val="ListParagraph"/>
        <w:spacing w:line="240" w:lineRule="auto"/>
        <w:ind w:firstLine="720"/>
        <w:jc w:val="both"/>
        <w:rPr>
          <w:rFonts w:ascii="Times New Roman" w:eastAsia="Times New Roman" w:hAnsi="Times New Roman" w:cs="Times New Roman"/>
          <w:b/>
          <w:bCs/>
          <w:i w:val="0"/>
          <w:iCs w:val="0"/>
          <w:sz w:val="24"/>
          <w:szCs w:val="24"/>
        </w:rPr>
      </w:pPr>
      <w:r w:rsidRPr="001B2894">
        <w:rPr>
          <w:rFonts w:ascii="Times New Roman" w:eastAsia="Times New Roman" w:hAnsi="Times New Roman" w:cs="Times New Roman"/>
          <w:b/>
          <w:bCs/>
          <w:i w:val="0"/>
          <w:iCs w:val="0"/>
          <w:sz w:val="24"/>
          <w:szCs w:val="24"/>
        </w:rPr>
        <w:t>Rasio Aktivitas</w:t>
      </w:r>
      <w:r w:rsidRPr="001B2894">
        <w:rPr>
          <w:rFonts w:ascii="Times New Roman" w:eastAsia="Times New Roman" w:hAnsi="Times New Roman" w:cs="Times New Roman"/>
          <w:i w:val="0"/>
          <w:iCs w:val="0"/>
          <w:sz w:val="24"/>
          <w:szCs w:val="24"/>
        </w:rPr>
        <w:t xml:space="preserve"> merupakan r</w:t>
      </w:r>
      <w:r w:rsidR="00540519" w:rsidRPr="001B2894">
        <w:rPr>
          <w:rFonts w:ascii="Times New Roman" w:eastAsia="Times New Roman" w:hAnsi="Times New Roman" w:cs="Times New Roman"/>
          <w:i w:val="0"/>
          <w:iCs w:val="0"/>
          <w:sz w:val="24"/>
          <w:szCs w:val="24"/>
        </w:rPr>
        <w:t>asio yang mengukur seberapa efisien suatu perusahaan dalam beroperasi.</w:t>
      </w:r>
    </w:p>
    <w:p w14:paraId="7F5794A0" w14:textId="77777777" w:rsidR="001B2894" w:rsidRPr="001B2894" w:rsidRDefault="00540519" w:rsidP="007B13C8">
      <w:pPr>
        <w:spacing w:line="240" w:lineRule="auto"/>
        <w:ind w:left="720"/>
        <w:jc w:val="both"/>
        <w:rPr>
          <w:rFonts w:ascii="Times New Roman" w:eastAsia="Times New Roman" w:hAnsi="Times New Roman" w:cs="Times New Roman"/>
          <w:b/>
          <w:sz w:val="24"/>
          <w:szCs w:val="24"/>
        </w:rPr>
      </w:pPr>
      <w:r w:rsidRPr="001B2894">
        <w:rPr>
          <w:rFonts w:ascii="Times New Roman" w:eastAsia="Times New Roman" w:hAnsi="Times New Roman" w:cs="Times New Roman"/>
          <w:b/>
          <w:sz w:val="24"/>
          <w:szCs w:val="24"/>
        </w:rPr>
        <w:t xml:space="preserve">Inventory Turnover Ratio </w:t>
      </w:r>
    </w:p>
    <w:p w14:paraId="2F4B6FDC" w14:textId="4322FDC9" w:rsidR="00540519" w:rsidRPr="001B2894" w:rsidRDefault="00540519" w:rsidP="007B13C8">
      <w:pPr>
        <w:spacing w:line="240" w:lineRule="auto"/>
        <w:ind w:left="720" w:firstLine="720"/>
        <w:jc w:val="both"/>
        <w:rPr>
          <w:rFonts w:ascii="Times New Roman" w:eastAsia="Times New Roman" w:hAnsi="Times New Roman" w:cs="Times New Roman"/>
          <w:b/>
          <w:i w:val="0"/>
          <w:iCs w:val="0"/>
          <w:sz w:val="24"/>
          <w:szCs w:val="24"/>
        </w:rPr>
      </w:pPr>
      <w:r w:rsidRPr="00540519">
        <w:rPr>
          <w:rFonts w:ascii="Times New Roman" w:eastAsia="Times New Roman" w:hAnsi="Times New Roman" w:cs="Times New Roman"/>
          <w:i w:val="0"/>
          <w:iCs w:val="0"/>
          <w:sz w:val="24"/>
          <w:szCs w:val="24"/>
        </w:rPr>
        <w:t>Rasio yang digunakan untuk menilai seberapa efektif praktik manajemen persediaan suatu perusahaan.</w:t>
      </w:r>
    </w:p>
    <w:p w14:paraId="67763174" w14:textId="50F2D704" w:rsidR="00BE15AD" w:rsidRPr="00B314A7" w:rsidRDefault="00540519" w:rsidP="00B314A7">
      <w:pPr>
        <w:spacing w:line="240" w:lineRule="auto"/>
        <w:jc w:val="center"/>
        <w:rPr>
          <w:rFonts w:ascii="Times New Roman" w:eastAsia="Times New Roman" w:hAnsi="Times New Roman" w:cs="Times New Roman"/>
          <w:i w:val="0"/>
          <w:iCs w:val="0"/>
          <w:sz w:val="24"/>
          <w:szCs w:val="24"/>
        </w:rPr>
      </w:pPr>
      <m:oMathPara>
        <m:oMath>
          <m:r>
            <m:rPr>
              <m:sty m:val="p"/>
            </m:rPr>
            <w:rPr>
              <w:rFonts w:ascii="Cambria Math" w:eastAsia="Times New Roman" w:hAnsi="Cambria Math" w:cs="Times New Roman"/>
              <w:sz w:val="24"/>
              <w:szCs w:val="24"/>
            </w:rPr>
            <m:t>Inventory Turn Over =</m:t>
          </m:r>
          <m:f>
            <m:fPr>
              <m:ctrlPr>
                <w:rPr>
                  <w:rFonts w:ascii="Cambria Math" w:eastAsia="Times New Roman" w:hAnsi="Cambria Math" w:cs="Times New Roman"/>
                  <w:i w:val="0"/>
                  <w:iCs w:val="0"/>
                  <w:sz w:val="24"/>
                  <w:szCs w:val="24"/>
                </w:rPr>
              </m:ctrlPr>
            </m:fPr>
            <m:num>
              <m:r>
                <m:rPr>
                  <m:sty m:val="p"/>
                </m:rPr>
                <w:rPr>
                  <w:rFonts w:ascii="Cambria Math" w:eastAsia="Times New Roman" w:hAnsi="Cambria Math" w:cs="Times New Roman"/>
                  <w:sz w:val="24"/>
                  <w:szCs w:val="24"/>
                </w:rPr>
                <m:t xml:space="preserve">Cost of Good Sold </m:t>
              </m:r>
            </m:num>
            <m:den>
              <m:r>
                <m:rPr>
                  <m:sty m:val="p"/>
                </m:rPr>
                <w:rPr>
                  <w:rFonts w:ascii="Cambria Math" w:eastAsia="Times New Roman" w:hAnsi="Cambria Math" w:cs="Times New Roman"/>
                  <w:sz w:val="24"/>
                  <w:szCs w:val="24"/>
                </w:rPr>
                <m:t>Inventory</m:t>
              </m:r>
            </m:den>
          </m:f>
        </m:oMath>
      </m:oMathPara>
    </w:p>
    <w:p w14:paraId="3AD19D89" w14:textId="6162A4B0" w:rsidR="00B314A7" w:rsidRPr="00B314A7" w:rsidRDefault="00B314A7" w:rsidP="00B314A7">
      <w:pPr>
        <w:spacing w:line="240" w:lineRule="auto"/>
        <w:jc w:val="right"/>
        <w:rPr>
          <w:rFonts w:ascii="Symbol" w:eastAsia="Times New Roman" w:hAnsi="Symbol" w:cs="Times New Roman"/>
          <w:i w:val="0"/>
          <w:iCs w:val="0"/>
        </w:rPr>
      </w:pPr>
      <w:r>
        <w:rPr>
          <w:rFonts w:ascii="Symbol" w:eastAsia="Times New Roman" w:hAnsi="Symbol" w:cs="Times New Roman"/>
          <w:i w:val="0"/>
          <w:iCs w:val="0"/>
        </w:rPr>
        <w:t>(7)</w:t>
      </w:r>
    </w:p>
    <w:p w14:paraId="3C540CF4" w14:textId="7BB4E506" w:rsidR="00BE15AD" w:rsidRPr="00FD5BDB" w:rsidRDefault="00BE15AD" w:rsidP="007B13C8">
      <w:pPr>
        <w:pStyle w:val="Heading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id-ID"/>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14:paraId="5E4F0379" w14:textId="77777777" w:rsidR="00B314A7" w:rsidRDefault="001B2894" w:rsidP="007B13C8">
      <w:pPr>
        <w:numPr>
          <w:ilvl w:val="0"/>
          <w:numId w:val="9"/>
        </w:numPr>
        <w:suppressAutoHyphens w:val="0"/>
        <w:spacing w:after="0" w:line="240" w:lineRule="auto"/>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Rasio Likuiditas</w:t>
      </w:r>
    </w:p>
    <w:p w14:paraId="55A6AD99" w14:textId="77777777" w:rsidR="00B314A7" w:rsidRDefault="00B314A7" w:rsidP="00B314A7">
      <w:pPr>
        <w:suppressAutoHyphens w:val="0"/>
        <w:spacing w:after="0" w:line="240" w:lineRule="auto"/>
        <w:ind w:left="720"/>
        <w:jc w:val="both"/>
        <w:rPr>
          <w:rFonts w:ascii="Times New Roman" w:eastAsia="Times New Roman" w:hAnsi="Times New Roman" w:cs="Times New Roman"/>
          <w:b/>
          <w:i w:val="0"/>
          <w:iCs w:val="0"/>
          <w:sz w:val="24"/>
          <w:szCs w:val="24"/>
        </w:rPr>
      </w:pPr>
    </w:p>
    <w:p w14:paraId="44AE2A02" w14:textId="77777777" w:rsidR="00B314A7" w:rsidRDefault="00B314A7" w:rsidP="00B314A7">
      <w:pPr>
        <w:suppressAutoHyphens w:val="0"/>
        <w:spacing w:after="0" w:line="240" w:lineRule="auto"/>
        <w:ind w:left="720"/>
        <w:jc w:val="both"/>
        <w:rPr>
          <w:rFonts w:ascii="Times New Roman" w:eastAsia="Times New Roman" w:hAnsi="Times New Roman" w:cs="Times New Roman"/>
          <w:b/>
          <w:i w:val="0"/>
          <w:iCs w:val="0"/>
          <w:sz w:val="24"/>
          <w:szCs w:val="24"/>
        </w:rPr>
      </w:pPr>
    </w:p>
    <w:p w14:paraId="3AA49078" w14:textId="77777777" w:rsidR="00B314A7" w:rsidRDefault="00B314A7" w:rsidP="00B314A7">
      <w:pPr>
        <w:suppressAutoHyphens w:val="0"/>
        <w:spacing w:after="0" w:line="240" w:lineRule="auto"/>
        <w:ind w:left="720"/>
        <w:jc w:val="both"/>
        <w:rPr>
          <w:rFonts w:ascii="Times New Roman" w:eastAsia="Times New Roman" w:hAnsi="Times New Roman" w:cs="Times New Roman"/>
          <w:b/>
          <w:i w:val="0"/>
          <w:iCs w:val="0"/>
          <w:sz w:val="24"/>
          <w:szCs w:val="24"/>
        </w:rPr>
      </w:pPr>
    </w:p>
    <w:p w14:paraId="011AF485" w14:textId="77777777" w:rsidR="00B314A7" w:rsidRDefault="00B314A7" w:rsidP="00B314A7">
      <w:pPr>
        <w:suppressAutoHyphens w:val="0"/>
        <w:spacing w:after="0" w:line="240" w:lineRule="auto"/>
        <w:ind w:left="720"/>
        <w:jc w:val="both"/>
        <w:rPr>
          <w:rFonts w:ascii="Times New Roman" w:eastAsia="Times New Roman" w:hAnsi="Times New Roman" w:cs="Times New Roman"/>
          <w:b/>
          <w:i w:val="0"/>
          <w:iCs w:val="0"/>
          <w:sz w:val="24"/>
          <w:szCs w:val="24"/>
        </w:rPr>
      </w:pPr>
    </w:p>
    <w:p w14:paraId="1C217445" w14:textId="3848DCE5" w:rsidR="001B2894" w:rsidRDefault="001B2894" w:rsidP="00B314A7">
      <w:pPr>
        <w:suppressAutoHyphens w:val="0"/>
        <w:spacing w:after="0" w:line="240" w:lineRule="auto"/>
        <w:ind w:left="851"/>
        <w:jc w:val="center"/>
        <w:rPr>
          <w:rFonts w:ascii="Times New Roman" w:eastAsia="Times New Roman" w:hAnsi="Times New Roman" w:cs="Times New Roman"/>
          <w:b/>
          <w:i w:val="0"/>
          <w:iCs w:val="0"/>
          <w:sz w:val="24"/>
          <w:szCs w:val="24"/>
        </w:rPr>
      </w:pPr>
      <w:r w:rsidRPr="00B314A7">
        <w:rPr>
          <w:rFonts w:ascii="Times New Roman" w:eastAsia="Times New Roman" w:hAnsi="Times New Roman" w:cs="Times New Roman"/>
          <w:b/>
          <w:i w:val="0"/>
          <w:iCs w:val="0"/>
          <w:sz w:val="24"/>
          <w:szCs w:val="24"/>
        </w:rPr>
        <w:lastRenderedPageBreak/>
        <w:t xml:space="preserve">Perhitungan </w:t>
      </w:r>
      <w:r w:rsidRPr="00B314A7">
        <w:rPr>
          <w:rFonts w:ascii="Times New Roman" w:eastAsia="Times New Roman" w:hAnsi="Times New Roman" w:cs="Times New Roman"/>
          <w:b/>
          <w:sz w:val="24"/>
          <w:szCs w:val="24"/>
        </w:rPr>
        <w:t>Current Rasio</w:t>
      </w:r>
      <w:r w:rsidRPr="00B314A7">
        <w:rPr>
          <w:rFonts w:ascii="Times New Roman" w:eastAsia="Times New Roman" w:hAnsi="Times New Roman" w:cs="Times New Roman"/>
          <w:b/>
          <w:i w:val="0"/>
          <w:iCs w:val="0"/>
          <w:sz w:val="24"/>
          <w:szCs w:val="24"/>
        </w:rPr>
        <w:t xml:space="preserve"> </w:t>
      </w:r>
      <w:r w:rsidRPr="00B314A7">
        <w:rPr>
          <w:rFonts w:ascii="Times New Roman" w:eastAsia="Times New Roman" w:hAnsi="Times New Roman" w:cs="Times New Roman"/>
          <w:b/>
          <w:i w:val="0"/>
          <w:iCs w:val="0"/>
          <w:sz w:val="24"/>
          <w:szCs w:val="24"/>
        </w:rPr>
        <w:t xml:space="preserve">PT </w:t>
      </w:r>
      <w:r w:rsidRPr="00B314A7">
        <w:rPr>
          <w:rFonts w:ascii="Times New Roman" w:eastAsia="Times New Roman" w:hAnsi="Times New Roman" w:cs="Times New Roman"/>
          <w:b/>
          <w:i w:val="0"/>
          <w:iCs w:val="0"/>
          <w:sz w:val="24"/>
          <w:szCs w:val="24"/>
        </w:rPr>
        <w:t>Medco Tahun 2020</w:t>
      </w:r>
      <w:r w:rsidRPr="00B314A7">
        <w:rPr>
          <w:rFonts w:ascii="Times New Roman" w:eastAsia="Times New Roman" w:hAnsi="Times New Roman" w:cs="Times New Roman"/>
          <w:b/>
          <w:i w:val="0"/>
          <w:iCs w:val="0"/>
          <w:sz w:val="24"/>
          <w:szCs w:val="24"/>
        </w:rPr>
        <w:t xml:space="preserve"> – </w:t>
      </w:r>
      <w:r w:rsidRPr="00B314A7">
        <w:rPr>
          <w:rFonts w:ascii="Times New Roman" w:eastAsia="Times New Roman" w:hAnsi="Times New Roman" w:cs="Times New Roman"/>
          <w:b/>
          <w:i w:val="0"/>
          <w:iCs w:val="0"/>
          <w:sz w:val="24"/>
          <w:szCs w:val="24"/>
        </w:rPr>
        <w:t>2023 (dalam dollar AS)</w:t>
      </w:r>
    </w:p>
    <w:p w14:paraId="5E406BFA" w14:textId="77777777" w:rsidR="00B314A7" w:rsidRPr="00B314A7" w:rsidRDefault="00B314A7" w:rsidP="00B314A7">
      <w:pPr>
        <w:suppressAutoHyphens w:val="0"/>
        <w:spacing w:after="0" w:line="240" w:lineRule="auto"/>
        <w:ind w:left="851"/>
        <w:jc w:val="center"/>
        <w:rPr>
          <w:rFonts w:ascii="Times New Roman" w:eastAsia="Times New Roman" w:hAnsi="Times New Roman" w:cs="Times New Roman"/>
          <w:b/>
          <w:i w:val="0"/>
          <w:iCs w:val="0"/>
          <w:sz w:val="24"/>
          <w:szCs w:val="24"/>
        </w:rPr>
      </w:pPr>
    </w:p>
    <w:tbl>
      <w:tblPr>
        <w:tblW w:w="878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2196"/>
        <w:gridCol w:w="2196"/>
        <w:gridCol w:w="2196"/>
      </w:tblGrid>
      <w:tr w:rsidR="001B2894" w:rsidRPr="001B2894" w14:paraId="57599FAD" w14:textId="77777777" w:rsidTr="00B314A7">
        <w:tc>
          <w:tcPr>
            <w:tcW w:w="2196" w:type="dxa"/>
            <w:shd w:val="clear" w:color="auto" w:fill="auto"/>
            <w:tcMar>
              <w:top w:w="100" w:type="dxa"/>
              <w:left w:w="100" w:type="dxa"/>
              <w:bottom w:w="100" w:type="dxa"/>
              <w:right w:w="100" w:type="dxa"/>
            </w:tcMar>
          </w:tcPr>
          <w:p w14:paraId="4A762F71"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96" w:type="dxa"/>
            <w:shd w:val="clear" w:color="auto" w:fill="auto"/>
            <w:tcMar>
              <w:top w:w="100" w:type="dxa"/>
              <w:left w:w="100" w:type="dxa"/>
              <w:bottom w:w="100" w:type="dxa"/>
              <w:right w:w="100" w:type="dxa"/>
            </w:tcMar>
          </w:tcPr>
          <w:p w14:paraId="3306E61E"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Asset Lancar</w:t>
            </w:r>
          </w:p>
        </w:tc>
        <w:tc>
          <w:tcPr>
            <w:tcW w:w="2196" w:type="dxa"/>
            <w:shd w:val="clear" w:color="auto" w:fill="auto"/>
            <w:tcMar>
              <w:top w:w="100" w:type="dxa"/>
              <w:left w:w="100" w:type="dxa"/>
              <w:bottom w:w="100" w:type="dxa"/>
              <w:right w:w="100" w:type="dxa"/>
            </w:tcMar>
          </w:tcPr>
          <w:p w14:paraId="2AB6E9E3"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Utang Lancar</w:t>
            </w:r>
          </w:p>
        </w:tc>
        <w:tc>
          <w:tcPr>
            <w:tcW w:w="2196" w:type="dxa"/>
            <w:shd w:val="clear" w:color="auto" w:fill="auto"/>
            <w:tcMar>
              <w:top w:w="100" w:type="dxa"/>
              <w:left w:w="100" w:type="dxa"/>
              <w:bottom w:w="100" w:type="dxa"/>
              <w:right w:w="100" w:type="dxa"/>
            </w:tcMar>
          </w:tcPr>
          <w:p w14:paraId="46376CE6"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1B2894">
              <w:rPr>
                <w:rFonts w:ascii="Times New Roman" w:eastAsia="Times New Roman" w:hAnsi="Times New Roman" w:cs="Times New Roman"/>
                <w:b/>
                <w:sz w:val="24"/>
                <w:szCs w:val="24"/>
              </w:rPr>
              <w:t>Current Ratio</w:t>
            </w:r>
          </w:p>
        </w:tc>
      </w:tr>
      <w:tr w:rsidR="001B2894" w:rsidRPr="001B2894" w14:paraId="4037CCC1" w14:textId="77777777" w:rsidTr="00B314A7">
        <w:tc>
          <w:tcPr>
            <w:tcW w:w="2196" w:type="dxa"/>
            <w:shd w:val="clear" w:color="auto" w:fill="auto"/>
            <w:tcMar>
              <w:top w:w="100" w:type="dxa"/>
              <w:left w:w="100" w:type="dxa"/>
              <w:bottom w:w="100" w:type="dxa"/>
              <w:right w:w="100" w:type="dxa"/>
            </w:tcMar>
          </w:tcPr>
          <w:p w14:paraId="244F8DCF"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2020</w:t>
            </w:r>
          </w:p>
        </w:tc>
        <w:tc>
          <w:tcPr>
            <w:tcW w:w="2196" w:type="dxa"/>
            <w:shd w:val="clear" w:color="auto" w:fill="auto"/>
            <w:tcMar>
              <w:top w:w="100" w:type="dxa"/>
              <w:left w:w="100" w:type="dxa"/>
              <w:bottom w:w="100" w:type="dxa"/>
              <w:right w:w="100" w:type="dxa"/>
            </w:tcMar>
          </w:tcPr>
          <w:p w14:paraId="1B000F80"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2,021,925,790</w:t>
            </w:r>
          </w:p>
        </w:tc>
        <w:tc>
          <w:tcPr>
            <w:tcW w:w="2196" w:type="dxa"/>
            <w:shd w:val="clear" w:color="auto" w:fill="auto"/>
            <w:tcMar>
              <w:top w:w="100" w:type="dxa"/>
              <w:left w:w="100" w:type="dxa"/>
              <w:bottom w:w="100" w:type="dxa"/>
              <w:right w:w="100" w:type="dxa"/>
            </w:tcMar>
          </w:tcPr>
          <w:p w14:paraId="6C5F580C"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1,372,820,769</w:t>
            </w:r>
          </w:p>
        </w:tc>
        <w:tc>
          <w:tcPr>
            <w:tcW w:w="2196" w:type="dxa"/>
            <w:shd w:val="clear" w:color="auto" w:fill="auto"/>
            <w:tcMar>
              <w:top w:w="100" w:type="dxa"/>
              <w:left w:w="100" w:type="dxa"/>
              <w:bottom w:w="100" w:type="dxa"/>
              <w:right w:w="100" w:type="dxa"/>
            </w:tcMar>
          </w:tcPr>
          <w:p w14:paraId="20C1A731"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147,28%</w:t>
            </w:r>
          </w:p>
        </w:tc>
      </w:tr>
      <w:tr w:rsidR="001B2894" w:rsidRPr="001B2894" w14:paraId="7DE440AA" w14:textId="77777777" w:rsidTr="00B314A7">
        <w:tc>
          <w:tcPr>
            <w:tcW w:w="2196" w:type="dxa"/>
            <w:shd w:val="clear" w:color="auto" w:fill="auto"/>
            <w:tcMar>
              <w:top w:w="100" w:type="dxa"/>
              <w:left w:w="100" w:type="dxa"/>
              <w:bottom w:w="100" w:type="dxa"/>
              <w:right w:w="100" w:type="dxa"/>
            </w:tcMar>
          </w:tcPr>
          <w:p w14:paraId="37B6ECA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96" w:type="dxa"/>
            <w:shd w:val="clear" w:color="auto" w:fill="auto"/>
            <w:tcMar>
              <w:top w:w="100" w:type="dxa"/>
              <w:left w:w="100" w:type="dxa"/>
              <w:bottom w:w="100" w:type="dxa"/>
              <w:right w:w="100" w:type="dxa"/>
            </w:tcMar>
          </w:tcPr>
          <w:p w14:paraId="7FA22CD1"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1,701,563,649</w:t>
            </w:r>
          </w:p>
        </w:tc>
        <w:tc>
          <w:tcPr>
            <w:tcW w:w="2196" w:type="dxa"/>
            <w:shd w:val="clear" w:color="auto" w:fill="auto"/>
            <w:tcMar>
              <w:top w:w="100" w:type="dxa"/>
              <w:left w:w="100" w:type="dxa"/>
              <w:bottom w:w="100" w:type="dxa"/>
              <w:right w:w="100" w:type="dxa"/>
            </w:tcMar>
          </w:tcPr>
          <w:p w14:paraId="0B9E3FD2"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1,006,176,448</w:t>
            </w:r>
          </w:p>
        </w:tc>
        <w:tc>
          <w:tcPr>
            <w:tcW w:w="2196" w:type="dxa"/>
            <w:shd w:val="clear" w:color="auto" w:fill="auto"/>
            <w:tcMar>
              <w:top w:w="100" w:type="dxa"/>
              <w:left w:w="100" w:type="dxa"/>
              <w:bottom w:w="100" w:type="dxa"/>
              <w:right w:w="100" w:type="dxa"/>
            </w:tcMar>
          </w:tcPr>
          <w:p w14:paraId="5103125C"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169,11%</w:t>
            </w:r>
          </w:p>
        </w:tc>
      </w:tr>
      <w:tr w:rsidR="001B2894" w:rsidRPr="001B2894" w14:paraId="04231102" w14:textId="77777777" w:rsidTr="00B314A7">
        <w:tc>
          <w:tcPr>
            <w:tcW w:w="2196" w:type="dxa"/>
            <w:shd w:val="clear" w:color="auto" w:fill="auto"/>
            <w:tcMar>
              <w:top w:w="100" w:type="dxa"/>
              <w:left w:w="100" w:type="dxa"/>
              <w:bottom w:w="100" w:type="dxa"/>
              <w:right w:w="100" w:type="dxa"/>
            </w:tcMar>
          </w:tcPr>
          <w:p w14:paraId="3891B384"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2022 (Akuisisi)</w:t>
            </w:r>
          </w:p>
        </w:tc>
        <w:tc>
          <w:tcPr>
            <w:tcW w:w="2196" w:type="dxa"/>
            <w:shd w:val="clear" w:color="auto" w:fill="auto"/>
            <w:tcMar>
              <w:top w:w="100" w:type="dxa"/>
              <w:left w:w="100" w:type="dxa"/>
              <w:bottom w:w="100" w:type="dxa"/>
              <w:right w:w="100" w:type="dxa"/>
            </w:tcMar>
          </w:tcPr>
          <w:p w14:paraId="48A0AF3C"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1,751,396,299</w:t>
            </w:r>
          </w:p>
        </w:tc>
        <w:tc>
          <w:tcPr>
            <w:tcW w:w="2196" w:type="dxa"/>
            <w:shd w:val="clear" w:color="auto" w:fill="auto"/>
            <w:tcMar>
              <w:top w:w="100" w:type="dxa"/>
              <w:left w:w="100" w:type="dxa"/>
              <w:bottom w:w="100" w:type="dxa"/>
              <w:right w:w="100" w:type="dxa"/>
            </w:tcMar>
          </w:tcPr>
          <w:p w14:paraId="576F7A4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1,379,314,476</w:t>
            </w:r>
          </w:p>
        </w:tc>
        <w:tc>
          <w:tcPr>
            <w:tcW w:w="2196" w:type="dxa"/>
            <w:shd w:val="clear" w:color="auto" w:fill="auto"/>
            <w:tcMar>
              <w:top w:w="100" w:type="dxa"/>
              <w:left w:w="100" w:type="dxa"/>
              <w:bottom w:w="100" w:type="dxa"/>
              <w:right w:w="100" w:type="dxa"/>
            </w:tcMar>
          </w:tcPr>
          <w:p w14:paraId="6AB385D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126,98%</w:t>
            </w:r>
          </w:p>
        </w:tc>
      </w:tr>
      <w:tr w:rsidR="001B2894" w:rsidRPr="001B2894" w14:paraId="1C4866B5" w14:textId="77777777" w:rsidTr="00B314A7">
        <w:tc>
          <w:tcPr>
            <w:tcW w:w="2196" w:type="dxa"/>
            <w:shd w:val="clear" w:color="auto" w:fill="auto"/>
            <w:tcMar>
              <w:top w:w="100" w:type="dxa"/>
              <w:left w:w="100" w:type="dxa"/>
              <w:bottom w:w="100" w:type="dxa"/>
              <w:right w:w="100" w:type="dxa"/>
            </w:tcMar>
          </w:tcPr>
          <w:p w14:paraId="50502329"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2023</w:t>
            </w:r>
          </w:p>
        </w:tc>
        <w:tc>
          <w:tcPr>
            <w:tcW w:w="2196" w:type="dxa"/>
            <w:shd w:val="clear" w:color="auto" w:fill="auto"/>
            <w:tcMar>
              <w:top w:w="100" w:type="dxa"/>
              <w:left w:w="100" w:type="dxa"/>
              <w:bottom w:w="100" w:type="dxa"/>
              <w:right w:w="100" w:type="dxa"/>
            </w:tcMar>
          </w:tcPr>
          <w:p w14:paraId="2D61C6E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1,653,263,176</w:t>
            </w:r>
          </w:p>
        </w:tc>
        <w:tc>
          <w:tcPr>
            <w:tcW w:w="2196" w:type="dxa"/>
            <w:shd w:val="clear" w:color="auto" w:fill="auto"/>
            <w:tcMar>
              <w:top w:w="100" w:type="dxa"/>
              <w:left w:w="100" w:type="dxa"/>
              <w:bottom w:w="100" w:type="dxa"/>
              <w:right w:w="100" w:type="dxa"/>
            </w:tcMar>
          </w:tcPr>
          <w:p w14:paraId="1B18015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1,237,897,020</w:t>
            </w:r>
          </w:p>
        </w:tc>
        <w:tc>
          <w:tcPr>
            <w:tcW w:w="2196" w:type="dxa"/>
            <w:shd w:val="clear" w:color="auto" w:fill="auto"/>
            <w:tcMar>
              <w:top w:w="100" w:type="dxa"/>
              <w:left w:w="100" w:type="dxa"/>
              <w:bottom w:w="100" w:type="dxa"/>
              <w:right w:w="100" w:type="dxa"/>
            </w:tcMar>
          </w:tcPr>
          <w:p w14:paraId="02F8C273"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133.55%</w:t>
            </w:r>
          </w:p>
        </w:tc>
      </w:tr>
    </w:tbl>
    <w:p w14:paraId="1206A558" w14:textId="77777777" w:rsidR="00B314A7" w:rsidRDefault="00B314A7" w:rsidP="00B314A7">
      <w:pPr>
        <w:pStyle w:val="ListParagraph"/>
        <w:spacing w:line="240" w:lineRule="auto"/>
        <w:ind w:firstLine="720"/>
        <w:jc w:val="both"/>
        <w:rPr>
          <w:rFonts w:ascii="Times New Roman" w:eastAsia="Times New Roman" w:hAnsi="Times New Roman" w:cs="Times New Roman"/>
          <w:i w:val="0"/>
          <w:iCs w:val="0"/>
          <w:sz w:val="24"/>
          <w:szCs w:val="24"/>
        </w:rPr>
      </w:pPr>
    </w:p>
    <w:p w14:paraId="55B4E346" w14:textId="6B4004D7" w:rsidR="001B2894" w:rsidRPr="00B314A7" w:rsidRDefault="001B2894" w:rsidP="00B314A7">
      <w:pPr>
        <w:pStyle w:val="ListParagraph"/>
        <w:spacing w:line="240" w:lineRule="auto"/>
        <w:ind w:firstLine="720"/>
        <w:jc w:val="both"/>
        <w:rPr>
          <w:rFonts w:ascii="Times New Roman" w:eastAsia="Times New Roman" w:hAnsi="Times New Roman" w:cs="Times New Roman"/>
          <w:i w:val="0"/>
          <w:iCs w:val="0"/>
          <w:sz w:val="24"/>
          <w:szCs w:val="24"/>
        </w:rPr>
      </w:pPr>
      <w:r w:rsidRPr="00B314A7">
        <w:rPr>
          <w:rFonts w:ascii="Times New Roman" w:eastAsia="Times New Roman" w:hAnsi="Times New Roman" w:cs="Times New Roman"/>
          <w:i w:val="0"/>
          <w:iCs w:val="0"/>
          <w:sz w:val="24"/>
          <w:szCs w:val="24"/>
        </w:rPr>
        <w:t xml:space="preserve">Sebelum melakukan akuisisi, nilai </w:t>
      </w:r>
      <w:r w:rsidRPr="00B314A7">
        <w:rPr>
          <w:rFonts w:ascii="Times New Roman" w:eastAsia="Times New Roman" w:hAnsi="Times New Roman" w:cs="Times New Roman"/>
          <w:sz w:val="24"/>
          <w:szCs w:val="24"/>
        </w:rPr>
        <w:t>Current Ratio</w:t>
      </w:r>
      <w:r w:rsidRPr="00B314A7">
        <w:rPr>
          <w:rFonts w:ascii="Times New Roman" w:eastAsia="Times New Roman" w:hAnsi="Times New Roman" w:cs="Times New Roman"/>
          <w:i w:val="0"/>
          <w:iCs w:val="0"/>
          <w:sz w:val="24"/>
          <w:szCs w:val="24"/>
        </w:rPr>
        <w:t xml:space="preserve"> perusahaan PT Medco Energi Internasional. Dapat dilihat pada tahun 2020 sebelum diakuisisi mengalami penurunan 147,28% menjadi 169,11%. Dan pada tahun 2022 (setelah akuisisi) </w:t>
      </w:r>
      <w:r w:rsidRPr="00B314A7">
        <w:rPr>
          <w:rFonts w:ascii="Times New Roman" w:eastAsia="Times New Roman" w:hAnsi="Times New Roman" w:cs="Times New Roman"/>
          <w:sz w:val="24"/>
          <w:szCs w:val="24"/>
        </w:rPr>
        <w:t>Current Ratio</w:t>
      </w:r>
      <w:r w:rsidRPr="00B314A7">
        <w:rPr>
          <w:rFonts w:ascii="Times New Roman" w:eastAsia="Times New Roman" w:hAnsi="Times New Roman" w:cs="Times New Roman"/>
          <w:i w:val="0"/>
          <w:iCs w:val="0"/>
          <w:sz w:val="24"/>
          <w:szCs w:val="24"/>
        </w:rPr>
        <w:t xml:space="preserve"> berada pada angka 126,98% dan mengalami kenaikan pada tahun 2023 menjadi 133,55%.</w:t>
      </w:r>
    </w:p>
    <w:p w14:paraId="177FC5A8" w14:textId="1042D7DE" w:rsidR="001B2894" w:rsidRPr="001B2894" w:rsidRDefault="001B2894" w:rsidP="00B314A7">
      <w:pPr>
        <w:spacing w:line="240" w:lineRule="auto"/>
        <w:ind w:left="851" w:hanging="567"/>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b/>
          <w:i w:val="0"/>
          <w:iCs w:val="0"/>
          <w:sz w:val="24"/>
          <w:szCs w:val="24"/>
        </w:rPr>
        <w:t xml:space="preserve">Perhitungan </w:t>
      </w:r>
      <w:r w:rsidRPr="001B2894">
        <w:rPr>
          <w:rFonts w:ascii="Times New Roman" w:eastAsia="Times New Roman" w:hAnsi="Times New Roman" w:cs="Times New Roman"/>
          <w:b/>
          <w:sz w:val="24"/>
          <w:szCs w:val="24"/>
        </w:rPr>
        <w:t>Quick Ratio</w:t>
      </w:r>
      <w:r w:rsidRPr="001B2894">
        <w:rPr>
          <w:rFonts w:ascii="Times New Roman" w:eastAsia="Times New Roman" w:hAnsi="Times New Roman" w:cs="Times New Roman"/>
          <w:b/>
          <w:i w:val="0"/>
          <w:iCs w:val="0"/>
          <w:sz w:val="24"/>
          <w:szCs w:val="24"/>
        </w:rPr>
        <w:t xml:space="preserve"> </w:t>
      </w:r>
      <w:r>
        <w:rPr>
          <w:rFonts w:ascii="Times New Roman" w:eastAsia="Times New Roman" w:hAnsi="Times New Roman" w:cs="Times New Roman"/>
          <w:b/>
          <w:i w:val="0"/>
          <w:iCs w:val="0"/>
          <w:sz w:val="24"/>
          <w:szCs w:val="24"/>
        </w:rPr>
        <w:t xml:space="preserve">PT </w:t>
      </w:r>
      <w:r w:rsidRPr="001B2894">
        <w:rPr>
          <w:rFonts w:ascii="Times New Roman" w:eastAsia="Times New Roman" w:hAnsi="Times New Roman" w:cs="Times New Roman"/>
          <w:b/>
          <w:i w:val="0"/>
          <w:iCs w:val="0"/>
          <w:sz w:val="24"/>
          <w:szCs w:val="24"/>
        </w:rPr>
        <w:t>Medco Tahun 2020</w:t>
      </w:r>
      <w:r>
        <w:rPr>
          <w:rFonts w:ascii="Times New Roman" w:eastAsia="Times New Roman" w:hAnsi="Times New Roman" w:cs="Times New Roman"/>
          <w:b/>
          <w:i w:val="0"/>
          <w:iCs w:val="0"/>
          <w:sz w:val="24"/>
          <w:szCs w:val="24"/>
        </w:rPr>
        <w:t xml:space="preserve"> – </w:t>
      </w:r>
      <w:r w:rsidRPr="001B2894">
        <w:rPr>
          <w:rFonts w:ascii="Times New Roman" w:eastAsia="Times New Roman" w:hAnsi="Times New Roman" w:cs="Times New Roman"/>
          <w:b/>
          <w:i w:val="0"/>
          <w:iCs w:val="0"/>
          <w:sz w:val="24"/>
          <w:szCs w:val="24"/>
        </w:rPr>
        <w:t>2023 (dalam dollar AS)</w:t>
      </w:r>
    </w:p>
    <w:tbl>
      <w:tblPr>
        <w:tblW w:w="878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2196"/>
        <w:gridCol w:w="2196"/>
        <w:gridCol w:w="2196"/>
      </w:tblGrid>
      <w:tr w:rsidR="001B2894" w:rsidRPr="001B2894" w14:paraId="2C1E88A5" w14:textId="77777777" w:rsidTr="00B314A7">
        <w:tc>
          <w:tcPr>
            <w:tcW w:w="2196" w:type="dxa"/>
            <w:shd w:val="clear" w:color="auto" w:fill="auto"/>
            <w:tcMar>
              <w:top w:w="100" w:type="dxa"/>
              <w:left w:w="100" w:type="dxa"/>
              <w:bottom w:w="100" w:type="dxa"/>
              <w:right w:w="100" w:type="dxa"/>
            </w:tcMar>
          </w:tcPr>
          <w:p w14:paraId="1BCE6D9D"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96" w:type="dxa"/>
            <w:shd w:val="clear" w:color="auto" w:fill="auto"/>
            <w:tcMar>
              <w:top w:w="100" w:type="dxa"/>
              <w:left w:w="100" w:type="dxa"/>
              <w:bottom w:w="100" w:type="dxa"/>
              <w:right w:w="100" w:type="dxa"/>
            </w:tcMar>
          </w:tcPr>
          <w:p w14:paraId="594FE09F"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Aktiva Lancar (Persediaan)</w:t>
            </w:r>
          </w:p>
        </w:tc>
        <w:tc>
          <w:tcPr>
            <w:tcW w:w="2196" w:type="dxa"/>
            <w:shd w:val="clear" w:color="auto" w:fill="auto"/>
            <w:tcMar>
              <w:top w:w="100" w:type="dxa"/>
              <w:left w:w="100" w:type="dxa"/>
              <w:bottom w:w="100" w:type="dxa"/>
              <w:right w:w="100" w:type="dxa"/>
            </w:tcMar>
          </w:tcPr>
          <w:p w14:paraId="686923A1"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Utang Lancar</w:t>
            </w:r>
          </w:p>
        </w:tc>
        <w:tc>
          <w:tcPr>
            <w:tcW w:w="2196" w:type="dxa"/>
            <w:shd w:val="clear" w:color="auto" w:fill="auto"/>
            <w:tcMar>
              <w:top w:w="100" w:type="dxa"/>
              <w:left w:w="100" w:type="dxa"/>
              <w:bottom w:w="100" w:type="dxa"/>
              <w:right w:w="100" w:type="dxa"/>
            </w:tcMar>
          </w:tcPr>
          <w:p w14:paraId="2488B899"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1B2894">
              <w:rPr>
                <w:rFonts w:ascii="Times New Roman" w:eastAsia="Times New Roman" w:hAnsi="Times New Roman" w:cs="Times New Roman"/>
                <w:b/>
                <w:sz w:val="24"/>
                <w:szCs w:val="24"/>
              </w:rPr>
              <w:t>Quick Ratio</w:t>
            </w:r>
          </w:p>
        </w:tc>
      </w:tr>
      <w:tr w:rsidR="001B2894" w:rsidRPr="001B2894" w14:paraId="00C1686F" w14:textId="77777777" w:rsidTr="00B314A7">
        <w:tc>
          <w:tcPr>
            <w:tcW w:w="2196" w:type="dxa"/>
            <w:shd w:val="clear" w:color="auto" w:fill="auto"/>
            <w:tcMar>
              <w:top w:w="100" w:type="dxa"/>
              <w:left w:w="100" w:type="dxa"/>
              <w:bottom w:w="100" w:type="dxa"/>
              <w:right w:w="100" w:type="dxa"/>
            </w:tcMar>
          </w:tcPr>
          <w:p w14:paraId="2A6CEB39"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2020</w:t>
            </w:r>
          </w:p>
        </w:tc>
        <w:tc>
          <w:tcPr>
            <w:tcW w:w="2196" w:type="dxa"/>
            <w:shd w:val="clear" w:color="auto" w:fill="auto"/>
            <w:tcMar>
              <w:top w:w="100" w:type="dxa"/>
              <w:left w:w="100" w:type="dxa"/>
              <w:bottom w:w="100" w:type="dxa"/>
              <w:right w:w="100" w:type="dxa"/>
            </w:tcMar>
          </w:tcPr>
          <w:p w14:paraId="2F88B5E9"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104,061,309</w:t>
            </w:r>
          </w:p>
        </w:tc>
        <w:tc>
          <w:tcPr>
            <w:tcW w:w="2196" w:type="dxa"/>
            <w:shd w:val="clear" w:color="auto" w:fill="auto"/>
            <w:tcMar>
              <w:top w:w="100" w:type="dxa"/>
              <w:left w:w="100" w:type="dxa"/>
              <w:bottom w:w="100" w:type="dxa"/>
              <w:right w:w="100" w:type="dxa"/>
            </w:tcMar>
          </w:tcPr>
          <w:p w14:paraId="2AB77B1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1,372,820,769</w:t>
            </w:r>
          </w:p>
        </w:tc>
        <w:tc>
          <w:tcPr>
            <w:tcW w:w="2196" w:type="dxa"/>
            <w:shd w:val="clear" w:color="auto" w:fill="auto"/>
            <w:tcMar>
              <w:top w:w="100" w:type="dxa"/>
              <w:left w:w="100" w:type="dxa"/>
              <w:bottom w:w="100" w:type="dxa"/>
              <w:right w:w="100" w:type="dxa"/>
            </w:tcMar>
          </w:tcPr>
          <w:p w14:paraId="5BF929B2"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139,70%</w:t>
            </w:r>
          </w:p>
        </w:tc>
      </w:tr>
      <w:tr w:rsidR="001B2894" w:rsidRPr="001B2894" w14:paraId="74E66E6A" w14:textId="77777777" w:rsidTr="00B314A7">
        <w:tc>
          <w:tcPr>
            <w:tcW w:w="2196" w:type="dxa"/>
            <w:shd w:val="clear" w:color="auto" w:fill="auto"/>
            <w:tcMar>
              <w:top w:w="100" w:type="dxa"/>
              <w:left w:w="100" w:type="dxa"/>
              <w:bottom w:w="100" w:type="dxa"/>
              <w:right w:w="100" w:type="dxa"/>
            </w:tcMar>
          </w:tcPr>
          <w:p w14:paraId="16D02AD7"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96" w:type="dxa"/>
            <w:shd w:val="clear" w:color="auto" w:fill="auto"/>
            <w:tcMar>
              <w:top w:w="100" w:type="dxa"/>
              <w:left w:w="100" w:type="dxa"/>
              <w:bottom w:w="100" w:type="dxa"/>
              <w:right w:w="100" w:type="dxa"/>
            </w:tcMar>
          </w:tcPr>
          <w:p w14:paraId="4B083CA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103,962,091</w:t>
            </w:r>
          </w:p>
        </w:tc>
        <w:tc>
          <w:tcPr>
            <w:tcW w:w="2196" w:type="dxa"/>
            <w:shd w:val="clear" w:color="auto" w:fill="auto"/>
            <w:tcMar>
              <w:top w:w="100" w:type="dxa"/>
              <w:left w:w="100" w:type="dxa"/>
              <w:bottom w:w="100" w:type="dxa"/>
              <w:right w:w="100" w:type="dxa"/>
            </w:tcMar>
          </w:tcPr>
          <w:p w14:paraId="160B5050"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1,006,176,448</w:t>
            </w:r>
          </w:p>
        </w:tc>
        <w:tc>
          <w:tcPr>
            <w:tcW w:w="2196" w:type="dxa"/>
            <w:shd w:val="clear" w:color="auto" w:fill="auto"/>
            <w:tcMar>
              <w:top w:w="100" w:type="dxa"/>
              <w:left w:w="100" w:type="dxa"/>
              <w:bottom w:w="100" w:type="dxa"/>
              <w:right w:w="100" w:type="dxa"/>
            </w:tcMar>
          </w:tcPr>
          <w:p w14:paraId="4B14B812"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158,78%</w:t>
            </w:r>
          </w:p>
        </w:tc>
      </w:tr>
      <w:tr w:rsidR="001B2894" w:rsidRPr="001B2894" w14:paraId="08D32446" w14:textId="77777777" w:rsidTr="00B314A7">
        <w:tc>
          <w:tcPr>
            <w:tcW w:w="2196" w:type="dxa"/>
            <w:shd w:val="clear" w:color="auto" w:fill="auto"/>
            <w:tcMar>
              <w:top w:w="100" w:type="dxa"/>
              <w:left w:w="100" w:type="dxa"/>
              <w:bottom w:w="100" w:type="dxa"/>
              <w:right w:w="100" w:type="dxa"/>
            </w:tcMar>
          </w:tcPr>
          <w:p w14:paraId="4726DD9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2022 (Akuisisi)</w:t>
            </w:r>
          </w:p>
        </w:tc>
        <w:tc>
          <w:tcPr>
            <w:tcW w:w="2196" w:type="dxa"/>
            <w:shd w:val="clear" w:color="auto" w:fill="auto"/>
            <w:tcMar>
              <w:top w:w="100" w:type="dxa"/>
              <w:left w:w="100" w:type="dxa"/>
              <w:bottom w:w="100" w:type="dxa"/>
              <w:right w:w="100" w:type="dxa"/>
            </w:tcMar>
          </w:tcPr>
          <w:p w14:paraId="390F6762"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107,255,089</w:t>
            </w:r>
          </w:p>
        </w:tc>
        <w:tc>
          <w:tcPr>
            <w:tcW w:w="2196" w:type="dxa"/>
            <w:shd w:val="clear" w:color="auto" w:fill="auto"/>
            <w:tcMar>
              <w:top w:w="100" w:type="dxa"/>
              <w:left w:w="100" w:type="dxa"/>
              <w:bottom w:w="100" w:type="dxa"/>
              <w:right w:w="100" w:type="dxa"/>
            </w:tcMar>
          </w:tcPr>
          <w:p w14:paraId="1EFDF4AB"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1,379,314,476</w:t>
            </w:r>
          </w:p>
        </w:tc>
        <w:tc>
          <w:tcPr>
            <w:tcW w:w="2196" w:type="dxa"/>
            <w:shd w:val="clear" w:color="auto" w:fill="auto"/>
            <w:tcMar>
              <w:top w:w="100" w:type="dxa"/>
              <w:left w:w="100" w:type="dxa"/>
              <w:bottom w:w="100" w:type="dxa"/>
              <w:right w:w="100" w:type="dxa"/>
            </w:tcMar>
          </w:tcPr>
          <w:p w14:paraId="0FA00457"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119,20%</w:t>
            </w:r>
          </w:p>
        </w:tc>
      </w:tr>
      <w:tr w:rsidR="001B2894" w:rsidRPr="001B2894" w14:paraId="75E32071" w14:textId="77777777" w:rsidTr="00B314A7">
        <w:tc>
          <w:tcPr>
            <w:tcW w:w="2196" w:type="dxa"/>
            <w:shd w:val="clear" w:color="auto" w:fill="auto"/>
            <w:tcMar>
              <w:top w:w="100" w:type="dxa"/>
              <w:left w:w="100" w:type="dxa"/>
              <w:bottom w:w="100" w:type="dxa"/>
              <w:right w:w="100" w:type="dxa"/>
            </w:tcMar>
          </w:tcPr>
          <w:p w14:paraId="27233A6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2023</w:t>
            </w:r>
          </w:p>
        </w:tc>
        <w:tc>
          <w:tcPr>
            <w:tcW w:w="2196" w:type="dxa"/>
            <w:shd w:val="clear" w:color="auto" w:fill="auto"/>
            <w:tcMar>
              <w:top w:w="100" w:type="dxa"/>
              <w:left w:w="100" w:type="dxa"/>
              <w:bottom w:w="100" w:type="dxa"/>
              <w:right w:w="100" w:type="dxa"/>
            </w:tcMar>
          </w:tcPr>
          <w:p w14:paraId="0D84DC10"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128,445,352</w:t>
            </w:r>
          </w:p>
        </w:tc>
        <w:tc>
          <w:tcPr>
            <w:tcW w:w="2196" w:type="dxa"/>
            <w:shd w:val="clear" w:color="auto" w:fill="auto"/>
            <w:tcMar>
              <w:top w:w="100" w:type="dxa"/>
              <w:left w:w="100" w:type="dxa"/>
              <w:bottom w:w="100" w:type="dxa"/>
              <w:right w:w="100" w:type="dxa"/>
            </w:tcMar>
          </w:tcPr>
          <w:p w14:paraId="3CFB0656"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1,237,897,020</w:t>
            </w:r>
          </w:p>
        </w:tc>
        <w:tc>
          <w:tcPr>
            <w:tcW w:w="2196" w:type="dxa"/>
            <w:shd w:val="clear" w:color="auto" w:fill="auto"/>
            <w:tcMar>
              <w:top w:w="100" w:type="dxa"/>
              <w:left w:w="100" w:type="dxa"/>
              <w:bottom w:w="100" w:type="dxa"/>
              <w:right w:w="100" w:type="dxa"/>
            </w:tcMar>
          </w:tcPr>
          <w:p w14:paraId="052EF7BF"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123,18%</w:t>
            </w:r>
          </w:p>
        </w:tc>
      </w:tr>
    </w:tbl>
    <w:p w14:paraId="72FC9199" w14:textId="77777777" w:rsidR="00B314A7" w:rsidRDefault="00B314A7" w:rsidP="00B314A7">
      <w:pPr>
        <w:spacing w:line="240" w:lineRule="auto"/>
        <w:ind w:left="720" w:firstLine="720"/>
        <w:jc w:val="both"/>
        <w:rPr>
          <w:rFonts w:ascii="Times New Roman" w:eastAsia="Times New Roman" w:hAnsi="Times New Roman" w:cs="Times New Roman"/>
          <w:i w:val="0"/>
          <w:iCs w:val="0"/>
          <w:sz w:val="24"/>
          <w:szCs w:val="24"/>
        </w:rPr>
      </w:pPr>
    </w:p>
    <w:p w14:paraId="0185DB35" w14:textId="5B51FA4F" w:rsidR="001B2894" w:rsidRPr="001B2894" w:rsidRDefault="001B2894" w:rsidP="00B314A7">
      <w:pPr>
        <w:spacing w:line="240" w:lineRule="auto"/>
        <w:ind w:left="720" w:firstLine="720"/>
        <w:jc w:val="both"/>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 xml:space="preserve">Sebelum melakukan akuisisi, nilai </w:t>
      </w:r>
      <w:r w:rsidRPr="001B2894">
        <w:rPr>
          <w:rFonts w:ascii="Times New Roman" w:eastAsia="Times New Roman" w:hAnsi="Times New Roman" w:cs="Times New Roman"/>
          <w:sz w:val="24"/>
          <w:szCs w:val="24"/>
        </w:rPr>
        <w:t>Quick Ra</w:t>
      </w:r>
      <w:r w:rsidRPr="001B2894">
        <w:rPr>
          <w:rFonts w:ascii="Times New Roman" w:eastAsia="Times New Roman" w:hAnsi="Times New Roman" w:cs="Times New Roman"/>
          <w:sz w:val="24"/>
          <w:szCs w:val="24"/>
        </w:rPr>
        <w:t>t</w:t>
      </w:r>
      <w:r w:rsidRPr="001B2894">
        <w:rPr>
          <w:rFonts w:ascii="Times New Roman" w:eastAsia="Times New Roman" w:hAnsi="Times New Roman" w:cs="Times New Roman"/>
          <w:sz w:val="24"/>
          <w:szCs w:val="24"/>
        </w:rPr>
        <w:t>io</w:t>
      </w:r>
      <w:r w:rsidRPr="001B2894">
        <w:rPr>
          <w:rFonts w:ascii="Times New Roman" w:eastAsia="Times New Roman" w:hAnsi="Times New Roman" w:cs="Times New Roman"/>
          <w:i w:val="0"/>
          <w:iCs w:val="0"/>
          <w:sz w:val="24"/>
          <w:szCs w:val="24"/>
        </w:rPr>
        <w:t xml:space="preserve"> perusahaan PT Medco Energi Internasional. Dapat dilihat pada tahun 2020 sebelum diakuisisi mengalami kenaikan 139,70% menjadi 158,78%. Dan pada tahun 2022 (setelah akuisisi) </w:t>
      </w:r>
      <w:r w:rsidRPr="001B2894">
        <w:rPr>
          <w:rFonts w:ascii="Times New Roman" w:eastAsia="Times New Roman" w:hAnsi="Times New Roman" w:cs="Times New Roman"/>
          <w:sz w:val="24"/>
          <w:szCs w:val="24"/>
        </w:rPr>
        <w:t>Quick Ra</w:t>
      </w:r>
      <w:r w:rsidRPr="001B2894">
        <w:rPr>
          <w:rFonts w:ascii="Times New Roman" w:eastAsia="Times New Roman" w:hAnsi="Times New Roman" w:cs="Times New Roman"/>
          <w:sz w:val="24"/>
          <w:szCs w:val="24"/>
        </w:rPr>
        <w:t>t</w:t>
      </w:r>
      <w:r w:rsidRPr="001B2894">
        <w:rPr>
          <w:rFonts w:ascii="Times New Roman" w:eastAsia="Times New Roman" w:hAnsi="Times New Roman" w:cs="Times New Roman"/>
          <w:sz w:val="24"/>
          <w:szCs w:val="24"/>
        </w:rPr>
        <w:t>io</w:t>
      </w:r>
      <w:r w:rsidRPr="001B2894">
        <w:rPr>
          <w:rFonts w:ascii="Times New Roman" w:eastAsia="Times New Roman" w:hAnsi="Times New Roman" w:cs="Times New Roman"/>
          <w:i w:val="0"/>
          <w:iCs w:val="0"/>
          <w:sz w:val="24"/>
          <w:szCs w:val="24"/>
        </w:rPr>
        <w:t xml:space="preserve"> berada pada angka 119,20% dan mengalami kenaikan pada tahun 2023 menjadi 123,18%.</w:t>
      </w:r>
    </w:p>
    <w:p w14:paraId="07372EA3" w14:textId="77777777" w:rsidR="001B2894" w:rsidRPr="001B2894" w:rsidRDefault="001B2894" w:rsidP="007B13C8">
      <w:pPr>
        <w:numPr>
          <w:ilvl w:val="0"/>
          <w:numId w:val="9"/>
        </w:numPr>
        <w:suppressAutoHyphens w:val="0"/>
        <w:spacing w:after="0" w:line="240" w:lineRule="auto"/>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Rasio Profitabilitas</w:t>
      </w:r>
    </w:p>
    <w:p w14:paraId="6B04E766" w14:textId="0D117A4F" w:rsidR="001B2894" w:rsidRPr="001B2894" w:rsidRDefault="001B2894" w:rsidP="00B314A7">
      <w:pPr>
        <w:tabs>
          <w:tab w:val="left" w:pos="567"/>
          <w:tab w:val="left" w:pos="851"/>
        </w:tabs>
        <w:spacing w:line="240" w:lineRule="auto"/>
        <w:ind w:left="851"/>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b/>
          <w:i w:val="0"/>
          <w:iCs w:val="0"/>
          <w:sz w:val="24"/>
          <w:szCs w:val="24"/>
        </w:rPr>
        <w:t xml:space="preserve">Perhitungan </w:t>
      </w:r>
      <w:r w:rsidRPr="001B2894">
        <w:rPr>
          <w:rFonts w:ascii="Times New Roman" w:eastAsia="Times New Roman" w:hAnsi="Times New Roman" w:cs="Times New Roman"/>
          <w:b/>
          <w:sz w:val="24"/>
          <w:szCs w:val="24"/>
        </w:rPr>
        <w:t>Gross Profit Margin</w:t>
      </w:r>
      <w:r w:rsidRPr="001B2894">
        <w:rPr>
          <w:rFonts w:ascii="Times New Roman" w:eastAsia="Times New Roman" w:hAnsi="Times New Roman" w:cs="Times New Roman"/>
          <w:b/>
          <w:i w:val="0"/>
          <w:iCs w:val="0"/>
          <w:sz w:val="24"/>
          <w:szCs w:val="24"/>
        </w:rPr>
        <w:t xml:space="preserve"> </w:t>
      </w:r>
      <w:r>
        <w:rPr>
          <w:rFonts w:ascii="Times New Roman" w:eastAsia="Times New Roman" w:hAnsi="Times New Roman" w:cs="Times New Roman"/>
          <w:b/>
          <w:i w:val="0"/>
          <w:iCs w:val="0"/>
          <w:sz w:val="24"/>
          <w:szCs w:val="24"/>
        </w:rPr>
        <w:t xml:space="preserve">PT </w:t>
      </w:r>
      <w:r w:rsidRPr="001B2894">
        <w:rPr>
          <w:rFonts w:ascii="Times New Roman" w:eastAsia="Times New Roman" w:hAnsi="Times New Roman" w:cs="Times New Roman"/>
          <w:b/>
          <w:i w:val="0"/>
          <w:iCs w:val="0"/>
          <w:sz w:val="24"/>
          <w:szCs w:val="24"/>
        </w:rPr>
        <w:t xml:space="preserve">Medco tahun 2020 </w:t>
      </w:r>
      <w:r>
        <w:rPr>
          <w:rFonts w:ascii="Times New Roman" w:eastAsia="Times New Roman" w:hAnsi="Times New Roman" w:cs="Times New Roman"/>
          <w:b/>
          <w:i w:val="0"/>
          <w:iCs w:val="0"/>
          <w:sz w:val="24"/>
          <w:szCs w:val="24"/>
        </w:rPr>
        <w:t>–</w:t>
      </w:r>
      <w:r w:rsidRPr="001B2894">
        <w:rPr>
          <w:rFonts w:ascii="Times New Roman" w:eastAsia="Times New Roman" w:hAnsi="Times New Roman" w:cs="Times New Roman"/>
          <w:b/>
          <w:i w:val="0"/>
          <w:iCs w:val="0"/>
          <w:sz w:val="24"/>
          <w:szCs w:val="24"/>
        </w:rPr>
        <w:t xml:space="preserve"> 2023</w:t>
      </w:r>
      <w:r>
        <w:rPr>
          <w:rFonts w:ascii="Times New Roman" w:eastAsia="Times New Roman" w:hAnsi="Times New Roman" w:cs="Times New Roman"/>
          <w:b/>
          <w:i w:val="0"/>
          <w:iCs w:val="0"/>
          <w:sz w:val="24"/>
          <w:szCs w:val="24"/>
        </w:rPr>
        <w:t xml:space="preserve"> </w:t>
      </w:r>
      <w:r w:rsidRPr="001B2894">
        <w:rPr>
          <w:rFonts w:ascii="Times New Roman" w:eastAsia="Times New Roman" w:hAnsi="Times New Roman" w:cs="Times New Roman"/>
          <w:b/>
          <w:i w:val="0"/>
          <w:iCs w:val="0"/>
          <w:sz w:val="24"/>
          <w:szCs w:val="24"/>
        </w:rPr>
        <w:t>(dalam dollar AS)</w:t>
      </w:r>
    </w:p>
    <w:tbl>
      <w:tblPr>
        <w:tblW w:w="8700"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145"/>
        <w:gridCol w:w="2175"/>
        <w:gridCol w:w="2175"/>
      </w:tblGrid>
      <w:tr w:rsidR="001B2894" w:rsidRPr="001B2894" w14:paraId="24ADF61F" w14:textId="77777777" w:rsidTr="00B314A7">
        <w:tc>
          <w:tcPr>
            <w:tcW w:w="2205" w:type="dxa"/>
            <w:shd w:val="clear" w:color="auto" w:fill="auto"/>
            <w:tcMar>
              <w:top w:w="100" w:type="dxa"/>
              <w:left w:w="100" w:type="dxa"/>
              <w:bottom w:w="100" w:type="dxa"/>
              <w:right w:w="100" w:type="dxa"/>
            </w:tcMar>
          </w:tcPr>
          <w:p w14:paraId="362E24A3"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45" w:type="dxa"/>
            <w:shd w:val="clear" w:color="auto" w:fill="auto"/>
            <w:tcMar>
              <w:top w:w="100" w:type="dxa"/>
              <w:left w:w="100" w:type="dxa"/>
              <w:bottom w:w="100" w:type="dxa"/>
              <w:right w:w="100" w:type="dxa"/>
            </w:tcMar>
          </w:tcPr>
          <w:p w14:paraId="23404494"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Laba kotor</w:t>
            </w:r>
          </w:p>
        </w:tc>
        <w:tc>
          <w:tcPr>
            <w:tcW w:w="2175" w:type="dxa"/>
            <w:shd w:val="clear" w:color="auto" w:fill="auto"/>
            <w:tcMar>
              <w:top w:w="100" w:type="dxa"/>
              <w:left w:w="100" w:type="dxa"/>
              <w:bottom w:w="100" w:type="dxa"/>
              <w:right w:w="100" w:type="dxa"/>
            </w:tcMar>
          </w:tcPr>
          <w:p w14:paraId="7393A08D"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Pendapatan</w:t>
            </w:r>
          </w:p>
        </w:tc>
        <w:tc>
          <w:tcPr>
            <w:tcW w:w="2175" w:type="dxa"/>
            <w:shd w:val="clear" w:color="auto" w:fill="auto"/>
            <w:tcMar>
              <w:top w:w="100" w:type="dxa"/>
              <w:left w:w="100" w:type="dxa"/>
              <w:bottom w:w="100" w:type="dxa"/>
              <w:right w:w="100" w:type="dxa"/>
            </w:tcMar>
          </w:tcPr>
          <w:p w14:paraId="018349AC"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GPM</w:t>
            </w:r>
          </w:p>
        </w:tc>
      </w:tr>
      <w:tr w:rsidR="001B2894" w:rsidRPr="001B2894" w14:paraId="6D241BDB" w14:textId="77777777" w:rsidTr="00B314A7">
        <w:tc>
          <w:tcPr>
            <w:tcW w:w="2205" w:type="dxa"/>
            <w:shd w:val="clear" w:color="auto" w:fill="auto"/>
            <w:tcMar>
              <w:top w:w="100" w:type="dxa"/>
              <w:left w:w="100" w:type="dxa"/>
              <w:bottom w:w="100" w:type="dxa"/>
              <w:right w:w="100" w:type="dxa"/>
            </w:tcMar>
          </w:tcPr>
          <w:p w14:paraId="40C7C44D"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lastRenderedPageBreak/>
              <w:t>2020</w:t>
            </w:r>
          </w:p>
        </w:tc>
        <w:tc>
          <w:tcPr>
            <w:tcW w:w="2145" w:type="dxa"/>
            <w:shd w:val="clear" w:color="auto" w:fill="auto"/>
            <w:tcMar>
              <w:top w:w="100" w:type="dxa"/>
              <w:left w:w="100" w:type="dxa"/>
              <w:bottom w:w="100" w:type="dxa"/>
              <w:right w:w="100" w:type="dxa"/>
            </w:tcMar>
          </w:tcPr>
          <w:p w14:paraId="4AC2966D"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287,746,497</w:t>
            </w:r>
          </w:p>
        </w:tc>
        <w:tc>
          <w:tcPr>
            <w:tcW w:w="2175" w:type="dxa"/>
            <w:shd w:val="clear" w:color="auto" w:fill="auto"/>
            <w:tcMar>
              <w:top w:w="100" w:type="dxa"/>
              <w:left w:w="100" w:type="dxa"/>
              <w:bottom w:w="100" w:type="dxa"/>
              <w:right w:w="100" w:type="dxa"/>
            </w:tcMar>
          </w:tcPr>
          <w:p w14:paraId="2611AAA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792,898,674</w:t>
            </w:r>
          </w:p>
        </w:tc>
        <w:tc>
          <w:tcPr>
            <w:tcW w:w="2175" w:type="dxa"/>
            <w:shd w:val="clear" w:color="auto" w:fill="auto"/>
            <w:tcMar>
              <w:top w:w="100" w:type="dxa"/>
              <w:left w:w="100" w:type="dxa"/>
              <w:bottom w:w="100" w:type="dxa"/>
              <w:right w:w="100" w:type="dxa"/>
            </w:tcMar>
          </w:tcPr>
          <w:p w14:paraId="0ECD1826"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36,29%</w:t>
            </w:r>
          </w:p>
        </w:tc>
      </w:tr>
      <w:tr w:rsidR="001B2894" w:rsidRPr="001B2894" w14:paraId="3FF149B7" w14:textId="77777777" w:rsidTr="00B314A7">
        <w:tc>
          <w:tcPr>
            <w:tcW w:w="2205" w:type="dxa"/>
            <w:shd w:val="clear" w:color="auto" w:fill="auto"/>
            <w:tcMar>
              <w:top w:w="100" w:type="dxa"/>
              <w:left w:w="100" w:type="dxa"/>
              <w:bottom w:w="100" w:type="dxa"/>
              <w:right w:w="100" w:type="dxa"/>
            </w:tcMar>
          </w:tcPr>
          <w:p w14:paraId="1D4D874A"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45" w:type="dxa"/>
            <w:shd w:val="clear" w:color="auto" w:fill="auto"/>
            <w:tcMar>
              <w:top w:w="100" w:type="dxa"/>
              <w:left w:w="100" w:type="dxa"/>
              <w:bottom w:w="100" w:type="dxa"/>
              <w:right w:w="100" w:type="dxa"/>
            </w:tcMar>
          </w:tcPr>
          <w:p w14:paraId="424BD68F"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375,809,790</w:t>
            </w:r>
          </w:p>
        </w:tc>
        <w:tc>
          <w:tcPr>
            <w:tcW w:w="2175" w:type="dxa"/>
            <w:shd w:val="clear" w:color="auto" w:fill="auto"/>
            <w:tcMar>
              <w:top w:w="100" w:type="dxa"/>
              <w:left w:w="100" w:type="dxa"/>
              <w:bottom w:w="100" w:type="dxa"/>
              <w:right w:w="100" w:type="dxa"/>
            </w:tcMar>
          </w:tcPr>
          <w:p w14:paraId="7272FA06"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955,921,701</w:t>
            </w:r>
          </w:p>
        </w:tc>
        <w:tc>
          <w:tcPr>
            <w:tcW w:w="2175" w:type="dxa"/>
            <w:shd w:val="clear" w:color="auto" w:fill="auto"/>
            <w:tcMar>
              <w:top w:w="100" w:type="dxa"/>
              <w:left w:w="100" w:type="dxa"/>
              <w:bottom w:w="100" w:type="dxa"/>
              <w:right w:w="100" w:type="dxa"/>
            </w:tcMar>
          </w:tcPr>
          <w:p w14:paraId="3FEE9C5C"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39,31%</w:t>
            </w:r>
          </w:p>
        </w:tc>
      </w:tr>
      <w:tr w:rsidR="001B2894" w:rsidRPr="001B2894" w14:paraId="3AF232F5" w14:textId="77777777" w:rsidTr="00B314A7">
        <w:tc>
          <w:tcPr>
            <w:tcW w:w="2205" w:type="dxa"/>
            <w:shd w:val="clear" w:color="auto" w:fill="auto"/>
            <w:tcMar>
              <w:top w:w="100" w:type="dxa"/>
              <w:left w:w="100" w:type="dxa"/>
              <w:bottom w:w="100" w:type="dxa"/>
              <w:right w:w="100" w:type="dxa"/>
            </w:tcMar>
          </w:tcPr>
          <w:p w14:paraId="26A5D89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2022 (Akuisisi)</w:t>
            </w:r>
          </w:p>
        </w:tc>
        <w:tc>
          <w:tcPr>
            <w:tcW w:w="2145" w:type="dxa"/>
            <w:shd w:val="clear" w:color="auto" w:fill="auto"/>
            <w:tcMar>
              <w:top w:w="100" w:type="dxa"/>
              <w:left w:w="100" w:type="dxa"/>
              <w:bottom w:w="100" w:type="dxa"/>
              <w:right w:w="100" w:type="dxa"/>
            </w:tcMar>
          </w:tcPr>
          <w:p w14:paraId="4372A392"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904,816,553</w:t>
            </w:r>
          </w:p>
        </w:tc>
        <w:tc>
          <w:tcPr>
            <w:tcW w:w="2175" w:type="dxa"/>
            <w:shd w:val="clear" w:color="auto" w:fill="auto"/>
            <w:tcMar>
              <w:top w:w="100" w:type="dxa"/>
              <w:left w:w="100" w:type="dxa"/>
              <w:bottom w:w="100" w:type="dxa"/>
              <w:right w:w="100" w:type="dxa"/>
            </w:tcMar>
          </w:tcPr>
          <w:p w14:paraId="1FF9F0E8"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1,807,779,036</w:t>
            </w:r>
          </w:p>
        </w:tc>
        <w:tc>
          <w:tcPr>
            <w:tcW w:w="2175" w:type="dxa"/>
            <w:shd w:val="clear" w:color="auto" w:fill="auto"/>
            <w:tcMar>
              <w:top w:w="100" w:type="dxa"/>
              <w:left w:w="100" w:type="dxa"/>
              <w:bottom w:w="100" w:type="dxa"/>
              <w:right w:w="100" w:type="dxa"/>
            </w:tcMar>
          </w:tcPr>
          <w:p w14:paraId="529BB817"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50,05%</w:t>
            </w:r>
          </w:p>
        </w:tc>
      </w:tr>
      <w:tr w:rsidR="001B2894" w:rsidRPr="001B2894" w14:paraId="44C9ABDD" w14:textId="77777777" w:rsidTr="00B314A7">
        <w:tc>
          <w:tcPr>
            <w:tcW w:w="2205" w:type="dxa"/>
            <w:shd w:val="clear" w:color="auto" w:fill="auto"/>
            <w:tcMar>
              <w:top w:w="100" w:type="dxa"/>
              <w:left w:w="100" w:type="dxa"/>
              <w:bottom w:w="100" w:type="dxa"/>
              <w:right w:w="100" w:type="dxa"/>
            </w:tcMar>
          </w:tcPr>
          <w:p w14:paraId="7899AA5B"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2023</w:t>
            </w:r>
          </w:p>
        </w:tc>
        <w:tc>
          <w:tcPr>
            <w:tcW w:w="2145" w:type="dxa"/>
            <w:shd w:val="clear" w:color="auto" w:fill="auto"/>
            <w:tcMar>
              <w:top w:w="100" w:type="dxa"/>
              <w:left w:w="100" w:type="dxa"/>
              <w:bottom w:w="100" w:type="dxa"/>
              <w:right w:w="100" w:type="dxa"/>
            </w:tcMar>
          </w:tcPr>
          <w:p w14:paraId="3A295E98"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732,674,985</w:t>
            </w:r>
          </w:p>
        </w:tc>
        <w:tc>
          <w:tcPr>
            <w:tcW w:w="2175" w:type="dxa"/>
            <w:shd w:val="clear" w:color="auto" w:fill="auto"/>
            <w:tcMar>
              <w:top w:w="100" w:type="dxa"/>
              <w:left w:w="100" w:type="dxa"/>
              <w:bottom w:w="100" w:type="dxa"/>
              <w:right w:w="100" w:type="dxa"/>
            </w:tcMar>
          </w:tcPr>
          <w:p w14:paraId="601EB88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1,669,810,576</w:t>
            </w:r>
          </w:p>
        </w:tc>
        <w:tc>
          <w:tcPr>
            <w:tcW w:w="2175" w:type="dxa"/>
            <w:shd w:val="clear" w:color="auto" w:fill="auto"/>
            <w:tcMar>
              <w:top w:w="100" w:type="dxa"/>
              <w:left w:w="100" w:type="dxa"/>
              <w:bottom w:w="100" w:type="dxa"/>
              <w:right w:w="100" w:type="dxa"/>
            </w:tcMar>
          </w:tcPr>
          <w:p w14:paraId="1599B537"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43,88%</w:t>
            </w:r>
          </w:p>
        </w:tc>
      </w:tr>
    </w:tbl>
    <w:p w14:paraId="07D30F8F" w14:textId="77777777" w:rsidR="001B2894" w:rsidRPr="001B2894" w:rsidRDefault="001B2894" w:rsidP="007B13C8">
      <w:pPr>
        <w:spacing w:line="240" w:lineRule="auto"/>
        <w:jc w:val="both"/>
        <w:rPr>
          <w:rFonts w:ascii="Times New Roman" w:eastAsia="Times New Roman" w:hAnsi="Times New Roman" w:cs="Times New Roman"/>
          <w:i w:val="0"/>
          <w:iCs w:val="0"/>
          <w:sz w:val="24"/>
          <w:szCs w:val="24"/>
        </w:rPr>
      </w:pPr>
    </w:p>
    <w:p w14:paraId="4708A55C" w14:textId="73542A5A" w:rsidR="001B2894" w:rsidRPr="001B2894" w:rsidRDefault="001B2894" w:rsidP="00B314A7">
      <w:pPr>
        <w:spacing w:line="240" w:lineRule="auto"/>
        <w:ind w:left="709"/>
        <w:jc w:val="both"/>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ab/>
      </w:r>
      <w:r w:rsidR="00B314A7">
        <w:rPr>
          <w:rFonts w:ascii="Times New Roman" w:eastAsia="Times New Roman" w:hAnsi="Times New Roman" w:cs="Times New Roman"/>
          <w:i w:val="0"/>
          <w:iCs w:val="0"/>
          <w:sz w:val="24"/>
          <w:szCs w:val="24"/>
        </w:rPr>
        <w:tab/>
      </w:r>
      <w:r w:rsidRPr="001B2894">
        <w:rPr>
          <w:rFonts w:ascii="Times New Roman" w:eastAsia="Times New Roman" w:hAnsi="Times New Roman" w:cs="Times New Roman"/>
          <w:i w:val="0"/>
          <w:iCs w:val="0"/>
          <w:sz w:val="24"/>
          <w:szCs w:val="24"/>
        </w:rPr>
        <w:t xml:space="preserve">Sebelum melakukan akuisisi, nilai </w:t>
      </w:r>
      <w:r w:rsidRPr="001B2894">
        <w:rPr>
          <w:rFonts w:ascii="Times New Roman" w:eastAsia="Times New Roman" w:hAnsi="Times New Roman" w:cs="Times New Roman"/>
          <w:sz w:val="24"/>
          <w:szCs w:val="24"/>
        </w:rPr>
        <w:t>Gross Profit Margin</w:t>
      </w:r>
      <w:r w:rsidRPr="001B2894">
        <w:rPr>
          <w:rFonts w:ascii="Times New Roman" w:eastAsia="Times New Roman" w:hAnsi="Times New Roman" w:cs="Times New Roman"/>
          <w:i w:val="0"/>
          <w:iCs w:val="0"/>
          <w:sz w:val="24"/>
          <w:szCs w:val="24"/>
        </w:rPr>
        <w:t xml:space="preserve"> perusahaan PT Medco Energi Internasional. Dapat dilihat pada tahun 2020 sebelum diakuisisi mengalami kenaikan 36,29% menjadi 39,31%. Dan pada tahun 2022 (setelah akuisisi) </w:t>
      </w:r>
      <w:r w:rsidRPr="001B2894">
        <w:rPr>
          <w:rFonts w:ascii="Times New Roman" w:eastAsia="Times New Roman" w:hAnsi="Times New Roman" w:cs="Times New Roman"/>
          <w:sz w:val="24"/>
          <w:szCs w:val="24"/>
        </w:rPr>
        <w:t>Gross Profit Margin</w:t>
      </w:r>
      <w:r w:rsidRPr="001B2894">
        <w:rPr>
          <w:rFonts w:ascii="Times New Roman" w:eastAsia="Times New Roman" w:hAnsi="Times New Roman" w:cs="Times New Roman"/>
          <w:i w:val="0"/>
          <w:iCs w:val="0"/>
          <w:sz w:val="24"/>
          <w:szCs w:val="24"/>
        </w:rPr>
        <w:t xml:space="preserve"> berada pada angka 50.05% dan mengalami penurunan pada tahun 2023 menjadi 43,88%.</w:t>
      </w:r>
    </w:p>
    <w:p w14:paraId="31BC8E0B" w14:textId="63047C59" w:rsidR="001B2894" w:rsidRPr="001B2894" w:rsidRDefault="001B2894" w:rsidP="00B314A7">
      <w:pPr>
        <w:spacing w:line="240" w:lineRule="auto"/>
        <w:ind w:left="851"/>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 xml:space="preserve">Perhitungan Net Profit Margin </w:t>
      </w:r>
      <w:r>
        <w:rPr>
          <w:rFonts w:ascii="Times New Roman" w:eastAsia="Times New Roman" w:hAnsi="Times New Roman" w:cs="Times New Roman"/>
          <w:b/>
          <w:i w:val="0"/>
          <w:iCs w:val="0"/>
          <w:sz w:val="24"/>
          <w:szCs w:val="24"/>
        </w:rPr>
        <w:t xml:space="preserve">PT </w:t>
      </w:r>
      <w:r w:rsidRPr="001B2894">
        <w:rPr>
          <w:rFonts w:ascii="Times New Roman" w:eastAsia="Times New Roman" w:hAnsi="Times New Roman" w:cs="Times New Roman"/>
          <w:b/>
          <w:i w:val="0"/>
          <w:iCs w:val="0"/>
          <w:sz w:val="24"/>
          <w:szCs w:val="24"/>
        </w:rPr>
        <w:t xml:space="preserve">Medco tahun 2020 </w:t>
      </w:r>
      <w:r>
        <w:rPr>
          <w:rFonts w:ascii="Times New Roman" w:eastAsia="Times New Roman" w:hAnsi="Times New Roman" w:cs="Times New Roman"/>
          <w:b/>
          <w:i w:val="0"/>
          <w:iCs w:val="0"/>
          <w:sz w:val="24"/>
          <w:szCs w:val="24"/>
        </w:rPr>
        <w:t>–</w:t>
      </w:r>
      <w:r w:rsidRPr="001B2894">
        <w:rPr>
          <w:rFonts w:ascii="Times New Roman" w:eastAsia="Times New Roman" w:hAnsi="Times New Roman" w:cs="Times New Roman"/>
          <w:b/>
          <w:i w:val="0"/>
          <w:iCs w:val="0"/>
          <w:sz w:val="24"/>
          <w:szCs w:val="24"/>
        </w:rPr>
        <w:t xml:space="preserve"> 2023</w:t>
      </w:r>
      <w:r>
        <w:rPr>
          <w:rFonts w:ascii="Times New Roman" w:eastAsia="Times New Roman" w:hAnsi="Times New Roman" w:cs="Times New Roman"/>
          <w:b/>
          <w:i w:val="0"/>
          <w:iCs w:val="0"/>
          <w:sz w:val="24"/>
          <w:szCs w:val="24"/>
        </w:rPr>
        <w:t xml:space="preserve"> </w:t>
      </w:r>
      <w:r w:rsidRPr="001B2894">
        <w:rPr>
          <w:rFonts w:ascii="Times New Roman" w:eastAsia="Times New Roman" w:hAnsi="Times New Roman" w:cs="Times New Roman"/>
          <w:b/>
          <w:i w:val="0"/>
          <w:iCs w:val="0"/>
          <w:sz w:val="24"/>
          <w:szCs w:val="24"/>
        </w:rPr>
        <w:t>(dalam dollar AS)</w:t>
      </w:r>
    </w:p>
    <w:tbl>
      <w:tblPr>
        <w:tblW w:w="878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2196"/>
        <w:gridCol w:w="2196"/>
        <w:gridCol w:w="2196"/>
      </w:tblGrid>
      <w:tr w:rsidR="001B2894" w:rsidRPr="001B2894" w14:paraId="3534B9CC" w14:textId="77777777" w:rsidTr="00B314A7">
        <w:tc>
          <w:tcPr>
            <w:tcW w:w="2196" w:type="dxa"/>
            <w:shd w:val="clear" w:color="auto" w:fill="auto"/>
            <w:tcMar>
              <w:top w:w="100" w:type="dxa"/>
              <w:left w:w="100" w:type="dxa"/>
              <w:bottom w:w="100" w:type="dxa"/>
              <w:right w:w="100" w:type="dxa"/>
            </w:tcMar>
          </w:tcPr>
          <w:p w14:paraId="29A20ABF"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96" w:type="dxa"/>
            <w:shd w:val="clear" w:color="auto" w:fill="auto"/>
            <w:tcMar>
              <w:top w:w="100" w:type="dxa"/>
              <w:left w:w="100" w:type="dxa"/>
              <w:bottom w:w="100" w:type="dxa"/>
              <w:right w:w="100" w:type="dxa"/>
            </w:tcMar>
          </w:tcPr>
          <w:p w14:paraId="4883178E"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Laba setelah Pajak</w:t>
            </w:r>
          </w:p>
        </w:tc>
        <w:tc>
          <w:tcPr>
            <w:tcW w:w="2196" w:type="dxa"/>
            <w:shd w:val="clear" w:color="auto" w:fill="auto"/>
            <w:tcMar>
              <w:top w:w="100" w:type="dxa"/>
              <w:left w:w="100" w:type="dxa"/>
              <w:bottom w:w="100" w:type="dxa"/>
              <w:right w:w="100" w:type="dxa"/>
            </w:tcMar>
          </w:tcPr>
          <w:p w14:paraId="682B7814"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Penjualan Bersih</w:t>
            </w:r>
          </w:p>
        </w:tc>
        <w:tc>
          <w:tcPr>
            <w:tcW w:w="2196" w:type="dxa"/>
            <w:shd w:val="clear" w:color="auto" w:fill="auto"/>
            <w:tcMar>
              <w:top w:w="100" w:type="dxa"/>
              <w:left w:w="100" w:type="dxa"/>
              <w:bottom w:w="100" w:type="dxa"/>
              <w:right w:w="100" w:type="dxa"/>
            </w:tcMar>
          </w:tcPr>
          <w:p w14:paraId="66AA7AC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NPM</w:t>
            </w:r>
          </w:p>
        </w:tc>
      </w:tr>
      <w:tr w:rsidR="001B2894" w:rsidRPr="001B2894" w14:paraId="7AD9D7CE" w14:textId="77777777" w:rsidTr="00B314A7">
        <w:tc>
          <w:tcPr>
            <w:tcW w:w="2196" w:type="dxa"/>
            <w:shd w:val="clear" w:color="auto" w:fill="auto"/>
            <w:tcMar>
              <w:top w:w="100" w:type="dxa"/>
              <w:left w:w="100" w:type="dxa"/>
              <w:bottom w:w="100" w:type="dxa"/>
              <w:right w:w="100" w:type="dxa"/>
            </w:tcMar>
          </w:tcPr>
          <w:p w14:paraId="42C8A5F8"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2020</w:t>
            </w:r>
          </w:p>
        </w:tc>
        <w:tc>
          <w:tcPr>
            <w:tcW w:w="2196" w:type="dxa"/>
            <w:shd w:val="clear" w:color="auto" w:fill="auto"/>
            <w:tcMar>
              <w:top w:w="100" w:type="dxa"/>
              <w:left w:w="100" w:type="dxa"/>
              <w:bottom w:w="100" w:type="dxa"/>
              <w:right w:w="100" w:type="dxa"/>
            </w:tcMar>
          </w:tcPr>
          <w:p w14:paraId="2693F349"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173,430,377</w:t>
            </w:r>
          </w:p>
        </w:tc>
        <w:tc>
          <w:tcPr>
            <w:tcW w:w="2196" w:type="dxa"/>
            <w:shd w:val="clear" w:color="auto" w:fill="auto"/>
            <w:tcMar>
              <w:top w:w="100" w:type="dxa"/>
              <w:left w:w="100" w:type="dxa"/>
              <w:bottom w:w="100" w:type="dxa"/>
              <w:right w:w="100" w:type="dxa"/>
            </w:tcMar>
          </w:tcPr>
          <w:p w14:paraId="14E90958"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846,904,118</w:t>
            </w:r>
          </w:p>
        </w:tc>
        <w:tc>
          <w:tcPr>
            <w:tcW w:w="2196" w:type="dxa"/>
            <w:shd w:val="clear" w:color="auto" w:fill="auto"/>
            <w:tcMar>
              <w:top w:w="100" w:type="dxa"/>
              <w:left w:w="100" w:type="dxa"/>
              <w:bottom w:w="100" w:type="dxa"/>
              <w:right w:w="100" w:type="dxa"/>
            </w:tcMar>
          </w:tcPr>
          <w:p w14:paraId="4B1835EE"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20,48%</w:t>
            </w:r>
          </w:p>
        </w:tc>
      </w:tr>
      <w:tr w:rsidR="001B2894" w:rsidRPr="001B2894" w14:paraId="0B290763" w14:textId="77777777" w:rsidTr="00B314A7">
        <w:tc>
          <w:tcPr>
            <w:tcW w:w="2196" w:type="dxa"/>
            <w:shd w:val="clear" w:color="auto" w:fill="auto"/>
            <w:tcMar>
              <w:top w:w="100" w:type="dxa"/>
              <w:left w:w="100" w:type="dxa"/>
              <w:bottom w:w="100" w:type="dxa"/>
              <w:right w:w="100" w:type="dxa"/>
            </w:tcMar>
          </w:tcPr>
          <w:p w14:paraId="1238ECB4"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96" w:type="dxa"/>
            <w:shd w:val="clear" w:color="auto" w:fill="auto"/>
            <w:tcMar>
              <w:top w:w="100" w:type="dxa"/>
              <w:left w:w="100" w:type="dxa"/>
              <w:bottom w:w="100" w:type="dxa"/>
              <w:right w:w="100" w:type="dxa"/>
            </w:tcMar>
          </w:tcPr>
          <w:p w14:paraId="2CDD7A67"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61,308,574</w:t>
            </w:r>
          </w:p>
        </w:tc>
        <w:tc>
          <w:tcPr>
            <w:tcW w:w="2196" w:type="dxa"/>
            <w:shd w:val="clear" w:color="auto" w:fill="auto"/>
            <w:tcMar>
              <w:top w:w="100" w:type="dxa"/>
              <w:left w:w="100" w:type="dxa"/>
              <w:bottom w:w="100" w:type="dxa"/>
              <w:right w:w="100" w:type="dxa"/>
            </w:tcMar>
          </w:tcPr>
          <w:p w14:paraId="47AD800F"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955,921,701</w:t>
            </w:r>
          </w:p>
        </w:tc>
        <w:tc>
          <w:tcPr>
            <w:tcW w:w="2196" w:type="dxa"/>
            <w:shd w:val="clear" w:color="auto" w:fill="auto"/>
            <w:tcMar>
              <w:top w:w="100" w:type="dxa"/>
              <w:left w:w="100" w:type="dxa"/>
              <w:bottom w:w="100" w:type="dxa"/>
              <w:right w:w="100" w:type="dxa"/>
            </w:tcMar>
          </w:tcPr>
          <w:p w14:paraId="66169397"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6,41%</w:t>
            </w:r>
          </w:p>
        </w:tc>
      </w:tr>
      <w:tr w:rsidR="001B2894" w:rsidRPr="001B2894" w14:paraId="11DD14BD" w14:textId="77777777" w:rsidTr="00B314A7">
        <w:tc>
          <w:tcPr>
            <w:tcW w:w="2196" w:type="dxa"/>
            <w:shd w:val="clear" w:color="auto" w:fill="auto"/>
            <w:tcMar>
              <w:top w:w="100" w:type="dxa"/>
              <w:left w:w="100" w:type="dxa"/>
              <w:bottom w:w="100" w:type="dxa"/>
              <w:right w:w="100" w:type="dxa"/>
            </w:tcMar>
          </w:tcPr>
          <w:p w14:paraId="400D1A49"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2022 (Akuisisi)</w:t>
            </w:r>
          </w:p>
        </w:tc>
        <w:tc>
          <w:tcPr>
            <w:tcW w:w="2196" w:type="dxa"/>
            <w:shd w:val="clear" w:color="auto" w:fill="auto"/>
            <w:tcMar>
              <w:top w:w="100" w:type="dxa"/>
              <w:left w:w="100" w:type="dxa"/>
              <w:bottom w:w="100" w:type="dxa"/>
              <w:right w:w="100" w:type="dxa"/>
            </w:tcMar>
          </w:tcPr>
          <w:p w14:paraId="51B63AA2"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415,448,782</w:t>
            </w:r>
          </w:p>
        </w:tc>
        <w:tc>
          <w:tcPr>
            <w:tcW w:w="2196" w:type="dxa"/>
            <w:shd w:val="clear" w:color="auto" w:fill="auto"/>
            <w:tcMar>
              <w:top w:w="100" w:type="dxa"/>
              <w:left w:w="100" w:type="dxa"/>
              <w:bottom w:w="100" w:type="dxa"/>
              <w:right w:w="100" w:type="dxa"/>
            </w:tcMar>
          </w:tcPr>
          <w:p w14:paraId="56F44A11"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1,748,591,335</w:t>
            </w:r>
          </w:p>
        </w:tc>
        <w:tc>
          <w:tcPr>
            <w:tcW w:w="2196" w:type="dxa"/>
            <w:shd w:val="clear" w:color="auto" w:fill="auto"/>
            <w:tcMar>
              <w:top w:w="100" w:type="dxa"/>
              <w:left w:w="100" w:type="dxa"/>
              <w:bottom w:w="100" w:type="dxa"/>
              <w:right w:w="100" w:type="dxa"/>
            </w:tcMar>
          </w:tcPr>
          <w:p w14:paraId="74CA599F"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23,76%</w:t>
            </w:r>
          </w:p>
        </w:tc>
      </w:tr>
      <w:tr w:rsidR="001B2894" w:rsidRPr="001B2894" w14:paraId="0AD88C4E" w14:textId="77777777" w:rsidTr="00B314A7">
        <w:tc>
          <w:tcPr>
            <w:tcW w:w="2196" w:type="dxa"/>
            <w:shd w:val="clear" w:color="auto" w:fill="auto"/>
            <w:tcMar>
              <w:top w:w="100" w:type="dxa"/>
              <w:left w:w="100" w:type="dxa"/>
              <w:bottom w:w="100" w:type="dxa"/>
              <w:right w:w="100" w:type="dxa"/>
            </w:tcMar>
          </w:tcPr>
          <w:p w14:paraId="69714065"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2023</w:t>
            </w:r>
          </w:p>
        </w:tc>
        <w:tc>
          <w:tcPr>
            <w:tcW w:w="2196" w:type="dxa"/>
            <w:shd w:val="clear" w:color="auto" w:fill="auto"/>
            <w:tcMar>
              <w:top w:w="100" w:type="dxa"/>
              <w:left w:w="100" w:type="dxa"/>
              <w:bottom w:w="100" w:type="dxa"/>
              <w:right w:w="100" w:type="dxa"/>
            </w:tcMar>
          </w:tcPr>
          <w:p w14:paraId="38C04333"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246,195,007</w:t>
            </w:r>
          </w:p>
        </w:tc>
        <w:tc>
          <w:tcPr>
            <w:tcW w:w="2196" w:type="dxa"/>
            <w:shd w:val="clear" w:color="auto" w:fill="auto"/>
            <w:tcMar>
              <w:top w:w="100" w:type="dxa"/>
              <w:left w:w="100" w:type="dxa"/>
              <w:bottom w:w="100" w:type="dxa"/>
              <w:right w:w="100" w:type="dxa"/>
            </w:tcMar>
          </w:tcPr>
          <w:p w14:paraId="42DED39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1,669,810,578</w:t>
            </w:r>
          </w:p>
        </w:tc>
        <w:tc>
          <w:tcPr>
            <w:tcW w:w="2196" w:type="dxa"/>
            <w:shd w:val="clear" w:color="auto" w:fill="auto"/>
            <w:tcMar>
              <w:top w:w="100" w:type="dxa"/>
              <w:left w:w="100" w:type="dxa"/>
              <w:bottom w:w="100" w:type="dxa"/>
              <w:right w:w="100" w:type="dxa"/>
            </w:tcMar>
          </w:tcPr>
          <w:p w14:paraId="79674BEC" w14:textId="77777777" w:rsidR="001B2894" w:rsidRPr="001B2894" w:rsidRDefault="001B2894" w:rsidP="00B314A7">
            <w:pPr>
              <w:widowControl w:val="0"/>
              <w:pBdr>
                <w:top w:val="nil"/>
                <w:left w:val="nil"/>
                <w:bottom w:val="nil"/>
                <w:right w:val="nil"/>
                <w:between w:val="nil"/>
              </w:pBdr>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14,74%</w:t>
            </w:r>
          </w:p>
        </w:tc>
      </w:tr>
    </w:tbl>
    <w:p w14:paraId="308B51A5" w14:textId="77777777" w:rsidR="001B2894" w:rsidRPr="001B2894" w:rsidRDefault="001B2894" w:rsidP="007B13C8">
      <w:pPr>
        <w:spacing w:line="240" w:lineRule="auto"/>
        <w:jc w:val="both"/>
        <w:rPr>
          <w:rFonts w:ascii="Times New Roman" w:eastAsia="Times New Roman" w:hAnsi="Times New Roman" w:cs="Times New Roman"/>
          <w:b/>
          <w:i w:val="0"/>
          <w:iCs w:val="0"/>
          <w:sz w:val="24"/>
          <w:szCs w:val="24"/>
        </w:rPr>
      </w:pPr>
    </w:p>
    <w:p w14:paraId="72ECA929" w14:textId="6CDE8694" w:rsidR="001B2894" w:rsidRPr="001B2894" w:rsidRDefault="001B2894" w:rsidP="00B314A7">
      <w:pPr>
        <w:spacing w:line="240" w:lineRule="auto"/>
        <w:ind w:left="709" w:firstLine="720"/>
        <w:jc w:val="both"/>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 xml:space="preserve">Sebelum melakukan akuisisi, nilai </w:t>
      </w:r>
      <w:r w:rsidRPr="001B2894">
        <w:rPr>
          <w:rFonts w:ascii="Times New Roman" w:eastAsia="Times New Roman" w:hAnsi="Times New Roman" w:cs="Times New Roman"/>
          <w:sz w:val="24"/>
          <w:szCs w:val="24"/>
        </w:rPr>
        <w:t>Net Profit Margin</w:t>
      </w:r>
      <w:r w:rsidRPr="001B2894">
        <w:rPr>
          <w:rFonts w:ascii="Times New Roman" w:eastAsia="Times New Roman" w:hAnsi="Times New Roman" w:cs="Times New Roman"/>
          <w:i w:val="0"/>
          <w:iCs w:val="0"/>
          <w:sz w:val="24"/>
          <w:szCs w:val="24"/>
        </w:rPr>
        <w:t xml:space="preserve"> perusahaan PT Medco Energi Internasional. Dapat dilihat pada tahun 2020 sebelum diakuisisi mengalami penurunan yang signifikan 20,48% menjadi 6,41%. Dan pada tahun 2022 (setelah akuisisi) </w:t>
      </w:r>
      <w:r w:rsidRPr="001B2894">
        <w:rPr>
          <w:rFonts w:ascii="Times New Roman" w:eastAsia="Times New Roman" w:hAnsi="Times New Roman" w:cs="Times New Roman"/>
          <w:sz w:val="24"/>
          <w:szCs w:val="24"/>
        </w:rPr>
        <w:t>Net Profit Margin</w:t>
      </w:r>
      <w:r w:rsidRPr="001B2894">
        <w:rPr>
          <w:rFonts w:ascii="Times New Roman" w:eastAsia="Times New Roman" w:hAnsi="Times New Roman" w:cs="Times New Roman"/>
          <w:i w:val="0"/>
          <w:iCs w:val="0"/>
          <w:sz w:val="24"/>
          <w:szCs w:val="24"/>
        </w:rPr>
        <w:t xml:space="preserve"> berada pada angka 23,76% dan mengalami penurunan pada tahun 2023 menjadi 14,74%. </w:t>
      </w:r>
    </w:p>
    <w:p w14:paraId="7C228AFE" w14:textId="28D3E160" w:rsidR="001B2894" w:rsidRPr="001B2894" w:rsidRDefault="001B2894" w:rsidP="00B314A7">
      <w:pPr>
        <w:spacing w:line="240" w:lineRule="auto"/>
        <w:ind w:left="851"/>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 xml:space="preserve">Perhitungan </w:t>
      </w:r>
      <w:r w:rsidRPr="001B2894">
        <w:rPr>
          <w:rFonts w:ascii="Times New Roman" w:eastAsia="Times New Roman" w:hAnsi="Times New Roman" w:cs="Times New Roman"/>
          <w:b/>
          <w:sz w:val="24"/>
          <w:szCs w:val="24"/>
        </w:rPr>
        <w:t>Return on Assets</w:t>
      </w:r>
      <w:r>
        <w:rPr>
          <w:rFonts w:ascii="Times New Roman" w:eastAsia="Times New Roman" w:hAnsi="Times New Roman" w:cs="Times New Roman"/>
          <w:b/>
          <w:i w:val="0"/>
          <w:iCs w:val="0"/>
          <w:sz w:val="24"/>
          <w:szCs w:val="24"/>
        </w:rPr>
        <w:t xml:space="preserve"> PT </w:t>
      </w:r>
      <w:r w:rsidRPr="001B2894">
        <w:rPr>
          <w:rFonts w:ascii="Times New Roman" w:eastAsia="Times New Roman" w:hAnsi="Times New Roman" w:cs="Times New Roman"/>
          <w:b/>
          <w:i w:val="0"/>
          <w:iCs w:val="0"/>
          <w:sz w:val="24"/>
          <w:szCs w:val="24"/>
        </w:rPr>
        <w:t xml:space="preserve">Medco Tahun 2020 </w:t>
      </w:r>
      <w:r>
        <w:rPr>
          <w:rFonts w:ascii="Times New Roman" w:eastAsia="Times New Roman" w:hAnsi="Times New Roman" w:cs="Times New Roman"/>
          <w:b/>
          <w:i w:val="0"/>
          <w:iCs w:val="0"/>
          <w:sz w:val="24"/>
          <w:szCs w:val="24"/>
        </w:rPr>
        <w:t>–</w:t>
      </w:r>
      <w:r w:rsidRPr="001B2894">
        <w:rPr>
          <w:rFonts w:ascii="Times New Roman" w:eastAsia="Times New Roman" w:hAnsi="Times New Roman" w:cs="Times New Roman"/>
          <w:b/>
          <w:i w:val="0"/>
          <w:iCs w:val="0"/>
          <w:sz w:val="24"/>
          <w:szCs w:val="24"/>
        </w:rPr>
        <w:t xml:space="preserve"> 2023</w:t>
      </w:r>
      <w:r>
        <w:rPr>
          <w:rFonts w:ascii="Times New Roman" w:eastAsia="Times New Roman" w:hAnsi="Times New Roman" w:cs="Times New Roman"/>
          <w:b/>
          <w:i w:val="0"/>
          <w:iCs w:val="0"/>
          <w:sz w:val="24"/>
          <w:szCs w:val="24"/>
        </w:rPr>
        <w:t xml:space="preserve"> </w:t>
      </w:r>
      <w:r w:rsidRPr="001B2894">
        <w:rPr>
          <w:rFonts w:ascii="Times New Roman" w:eastAsia="Times New Roman" w:hAnsi="Times New Roman" w:cs="Times New Roman"/>
          <w:b/>
          <w:i w:val="0"/>
          <w:iCs w:val="0"/>
          <w:sz w:val="24"/>
          <w:szCs w:val="24"/>
        </w:rPr>
        <w:t>(dalam dollar AS)</w:t>
      </w:r>
    </w:p>
    <w:tbl>
      <w:tblPr>
        <w:tblW w:w="878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2196"/>
        <w:gridCol w:w="2196"/>
        <w:gridCol w:w="2196"/>
      </w:tblGrid>
      <w:tr w:rsidR="001B2894" w:rsidRPr="001B2894" w14:paraId="4B767499" w14:textId="77777777" w:rsidTr="00B314A7">
        <w:tc>
          <w:tcPr>
            <w:tcW w:w="2196" w:type="dxa"/>
            <w:shd w:val="clear" w:color="auto" w:fill="auto"/>
            <w:tcMar>
              <w:top w:w="100" w:type="dxa"/>
              <w:left w:w="100" w:type="dxa"/>
              <w:bottom w:w="100" w:type="dxa"/>
              <w:right w:w="100" w:type="dxa"/>
            </w:tcMar>
          </w:tcPr>
          <w:p w14:paraId="543B3147"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96" w:type="dxa"/>
            <w:shd w:val="clear" w:color="auto" w:fill="auto"/>
            <w:tcMar>
              <w:top w:w="100" w:type="dxa"/>
              <w:left w:w="100" w:type="dxa"/>
              <w:bottom w:w="100" w:type="dxa"/>
              <w:right w:w="100" w:type="dxa"/>
            </w:tcMar>
          </w:tcPr>
          <w:p w14:paraId="7DDE4622"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Laba Bersih</w:t>
            </w:r>
          </w:p>
        </w:tc>
        <w:tc>
          <w:tcPr>
            <w:tcW w:w="2196" w:type="dxa"/>
            <w:shd w:val="clear" w:color="auto" w:fill="auto"/>
            <w:tcMar>
              <w:top w:w="100" w:type="dxa"/>
              <w:left w:w="100" w:type="dxa"/>
              <w:bottom w:w="100" w:type="dxa"/>
              <w:right w:w="100" w:type="dxa"/>
            </w:tcMar>
          </w:tcPr>
          <w:p w14:paraId="53358248"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Total Aset</w:t>
            </w:r>
          </w:p>
        </w:tc>
        <w:tc>
          <w:tcPr>
            <w:tcW w:w="2196" w:type="dxa"/>
            <w:shd w:val="clear" w:color="auto" w:fill="auto"/>
            <w:tcMar>
              <w:top w:w="100" w:type="dxa"/>
              <w:left w:w="100" w:type="dxa"/>
              <w:bottom w:w="100" w:type="dxa"/>
              <w:right w:w="100" w:type="dxa"/>
            </w:tcMar>
          </w:tcPr>
          <w:p w14:paraId="46D3EEA1"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ROA</w:t>
            </w:r>
          </w:p>
        </w:tc>
      </w:tr>
      <w:tr w:rsidR="001B2894" w:rsidRPr="001B2894" w14:paraId="005C8871" w14:textId="77777777" w:rsidTr="00B314A7">
        <w:tc>
          <w:tcPr>
            <w:tcW w:w="2196" w:type="dxa"/>
            <w:shd w:val="clear" w:color="auto" w:fill="auto"/>
            <w:tcMar>
              <w:top w:w="100" w:type="dxa"/>
              <w:left w:w="100" w:type="dxa"/>
              <w:bottom w:w="100" w:type="dxa"/>
              <w:right w:w="100" w:type="dxa"/>
            </w:tcMar>
          </w:tcPr>
          <w:p w14:paraId="1A63F0D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2020</w:t>
            </w:r>
          </w:p>
        </w:tc>
        <w:tc>
          <w:tcPr>
            <w:tcW w:w="2196" w:type="dxa"/>
            <w:shd w:val="clear" w:color="auto" w:fill="auto"/>
            <w:tcMar>
              <w:top w:w="100" w:type="dxa"/>
              <w:left w:w="100" w:type="dxa"/>
              <w:bottom w:w="100" w:type="dxa"/>
              <w:right w:w="100" w:type="dxa"/>
            </w:tcMar>
          </w:tcPr>
          <w:p w14:paraId="071A5699"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169,218,556</w:t>
            </w:r>
          </w:p>
        </w:tc>
        <w:tc>
          <w:tcPr>
            <w:tcW w:w="2196" w:type="dxa"/>
            <w:shd w:val="clear" w:color="auto" w:fill="auto"/>
            <w:tcMar>
              <w:top w:w="100" w:type="dxa"/>
              <w:left w:w="100" w:type="dxa"/>
              <w:bottom w:w="100" w:type="dxa"/>
              <w:right w:w="100" w:type="dxa"/>
            </w:tcMar>
          </w:tcPr>
          <w:p w14:paraId="1878E8CD"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5,882,742,988</w:t>
            </w:r>
          </w:p>
        </w:tc>
        <w:tc>
          <w:tcPr>
            <w:tcW w:w="2196" w:type="dxa"/>
            <w:shd w:val="clear" w:color="auto" w:fill="auto"/>
            <w:tcMar>
              <w:top w:w="100" w:type="dxa"/>
              <w:left w:w="100" w:type="dxa"/>
              <w:bottom w:w="100" w:type="dxa"/>
              <w:right w:w="100" w:type="dxa"/>
            </w:tcMar>
          </w:tcPr>
          <w:p w14:paraId="7187C34E"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2,88%</w:t>
            </w:r>
          </w:p>
        </w:tc>
      </w:tr>
      <w:tr w:rsidR="001B2894" w:rsidRPr="001B2894" w14:paraId="70990CE2" w14:textId="77777777" w:rsidTr="00B314A7">
        <w:tc>
          <w:tcPr>
            <w:tcW w:w="2196" w:type="dxa"/>
            <w:shd w:val="clear" w:color="auto" w:fill="auto"/>
            <w:tcMar>
              <w:top w:w="100" w:type="dxa"/>
              <w:left w:w="100" w:type="dxa"/>
              <w:bottom w:w="100" w:type="dxa"/>
              <w:right w:w="100" w:type="dxa"/>
            </w:tcMar>
          </w:tcPr>
          <w:p w14:paraId="78EB0953"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96" w:type="dxa"/>
            <w:shd w:val="clear" w:color="auto" w:fill="auto"/>
            <w:tcMar>
              <w:top w:w="100" w:type="dxa"/>
              <w:left w:w="100" w:type="dxa"/>
              <w:bottom w:w="100" w:type="dxa"/>
              <w:right w:w="100" w:type="dxa"/>
            </w:tcMar>
          </w:tcPr>
          <w:p w14:paraId="6BD1B0C8"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70,300,796</w:t>
            </w:r>
          </w:p>
        </w:tc>
        <w:tc>
          <w:tcPr>
            <w:tcW w:w="2196" w:type="dxa"/>
            <w:shd w:val="clear" w:color="auto" w:fill="auto"/>
            <w:tcMar>
              <w:top w:w="100" w:type="dxa"/>
              <w:left w:w="100" w:type="dxa"/>
              <w:bottom w:w="100" w:type="dxa"/>
              <w:right w:w="100" w:type="dxa"/>
            </w:tcMar>
          </w:tcPr>
          <w:p w14:paraId="6677EC0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5,279,556,758</w:t>
            </w:r>
          </w:p>
        </w:tc>
        <w:tc>
          <w:tcPr>
            <w:tcW w:w="2196" w:type="dxa"/>
            <w:shd w:val="clear" w:color="auto" w:fill="auto"/>
            <w:tcMar>
              <w:top w:w="100" w:type="dxa"/>
              <w:left w:w="100" w:type="dxa"/>
              <w:bottom w:w="100" w:type="dxa"/>
              <w:right w:w="100" w:type="dxa"/>
            </w:tcMar>
          </w:tcPr>
          <w:p w14:paraId="21A5CC3D"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1,33%</w:t>
            </w:r>
          </w:p>
        </w:tc>
      </w:tr>
      <w:tr w:rsidR="001B2894" w:rsidRPr="001B2894" w14:paraId="3B959A95" w14:textId="77777777" w:rsidTr="00B314A7">
        <w:tc>
          <w:tcPr>
            <w:tcW w:w="2196" w:type="dxa"/>
            <w:shd w:val="clear" w:color="auto" w:fill="auto"/>
            <w:tcMar>
              <w:top w:w="100" w:type="dxa"/>
              <w:left w:w="100" w:type="dxa"/>
              <w:bottom w:w="100" w:type="dxa"/>
              <w:right w:w="100" w:type="dxa"/>
            </w:tcMar>
          </w:tcPr>
          <w:p w14:paraId="3A903A4E"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lastRenderedPageBreak/>
              <w:t>2022 (Akuisisi)</w:t>
            </w:r>
          </w:p>
        </w:tc>
        <w:tc>
          <w:tcPr>
            <w:tcW w:w="2196" w:type="dxa"/>
            <w:shd w:val="clear" w:color="auto" w:fill="auto"/>
            <w:tcMar>
              <w:top w:w="100" w:type="dxa"/>
              <w:left w:w="100" w:type="dxa"/>
              <w:bottom w:w="100" w:type="dxa"/>
              <w:right w:w="100" w:type="dxa"/>
            </w:tcMar>
          </w:tcPr>
          <w:p w14:paraId="4A199415"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417,884,470</w:t>
            </w:r>
          </w:p>
        </w:tc>
        <w:tc>
          <w:tcPr>
            <w:tcW w:w="2196" w:type="dxa"/>
            <w:shd w:val="clear" w:color="auto" w:fill="auto"/>
            <w:tcMar>
              <w:top w:w="100" w:type="dxa"/>
              <w:left w:w="100" w:type="dxa"/>
              <w:bottom w:w="100" w:type="dxa"/>
              <w:right w:w="100" w:type="dxa"/>
            </w:tcMar>
          </w:tcPr>
          <w:p w14:paraId="5252C9FC"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6,931,905,826</w:t>
            </w:r>
          </w:p>
        </w:tc>
        <w:tc>
          <w:tcPr>
            <w:tcW w:w="2196" w:type="dxa"/>
            <w:shd w:val="clear" w:color="auto" w:fill="auto"/>
            <w:tcMar>
              <w:top w:w="100" w:type="dxa"/>
              <w:left w:w="100" w:type="dxa"/>
              <w:bottom w:w="100" w:type="dxa"/>
              <w:right w:w="100" w:type="dxa"/>
            </w:tcMar>
          </w:tcPr>
          <w:p w14:paraId="4D1BB904"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6,03%</w:t>
            </w:r>
          </w:p>
        </w:tc>
      </w:tr>
      <w:tr w:rsidR="001B2894" w:rsidRPr="001B2894" w14:paraId="1B600290" w14:textId="77777777" w:rsidTr="00B314A7">
        <w:tc>
          <w:tcPr>
            <w:tcW w:w="2196" w:type="dxa"/>
            <w:shd w:val="clear" w:color="auto" w:fill="auto"/>
            <w:tcMar>
              <w:top w:w="100" w:type="dxa"/>
              <w:left w:w="100" w:type="dxa"/>
              <w:bottom w:w="100" w:type="dxa"/>
              <w:right w:w="100" w:type="dxa"/>
            </w:tcMar>
          </w:tcPr>
          <w:p w14:paraId="75580E95"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2023</w:t>
            </w:r>
          </w:p>
        </w:tc>
        <w:tc>
          <w:tcPr>
            <w:tcW w:w="2196" w:type="dxa"/>
            <w:shd w:val="clear" w:color="auto" w:fill="auto"/>
            <w:tcMar>
              <w:top w:w="100" w:type="dxa"/>
              <w:left w:w="100" w:type="dxa"/>
              <w:bottom w:w="100" w:type="dxa"/>
              <w:right w:w="100" w:type="dxa"/>
            </w:tcMar>
          </w:tcPr>
          <w:p w14:paraId="4E345CC5"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257,302,264</w:t>
            </w:r>
          </w:p>
        </w:tc>
        <w:tc>
          <w:tcPr>
            <w:tcW w:w="2196" w:type="dxa"/>
            <w:shd w:val="clear" w:color="auto" w:fill="auto"/>
            <w:tcMar>
              <w:top w:w="100" w:type="dxa"/>
              <w:left w:w="100" w:type="dxa"/>
              <w:bottom w:w="100" w:type="dxa"/>
              <w:right w:w="100" w:type="dxa"/>
            </w:tcMar>
          </w:tcPr>
          <w:p w14:paraId="49D7C7F5"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6,833,320,759</w:t>
            </w:r>
          </w:p>
        </w:tc>
        <w:tc>
          <w:tcPr>
            <w:tcW w:w="2196" w:type="dxa"/>
            <w:shd w:val="clear" w:color="auto" w:fill="auto"/>
            <w:tcMar>
              <w:top w:w="100" w:type="dxa"/>
              <w:left w:w="100" w:type="dxa"/>
              <w:bottom w:w="100" w:type="dxa"/>
              <w:right w:w="100" w:type="dxa"/>
            </w:tcMar>
          </w:tcPr>
          <w:p w14:paraId="761EEC66"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3,77%</w:t>
            </w:r>
          </w:p>
        </w:tc>
      </w:tr>
    </w:tbl>
    <w:p w14:paraId="4D4F0B61" w14:textId="77777777" w:rsidR="001B2894" w:rsidRPr="001B2894" w:rsidRDefault="001B2894" w:rsidP="007B13C8">
      <w:pPr>
        <w:spacing w:line="240" w:lineRule="auto"/>
        <w:jc w:val="both"/>
        <w:rPr>
          <w:rFonts w:ascii="Times New Roman" w:eastAsia="Times New Roman" w:hAnsi="Times New Roman" w:cs="Times New Roman"/>
          <w:i w:val="0"/>
          <w:iCs w:val="0"/>
          <w:sz w:val="24"/>
          <w:szCs w:val="24"/>
        </w:rPr>
      </w:pPr>
    </w:p>
    <w:p w14:paraId="6C746380" w14:textId="77777777" w:rsidR="001B2894" w:rsidRPr="001B2894" w:rsidRDefault="001B2894" w:rsidP="00B314A7">
      <w:pPr>
        <w:spacing w:line="240" w:lineRule="auto"/>
        <w:ind w:left="709" w:firstLine="720"/>
        <w:jc w:val="both"/>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 xml:space="preserve">Sebelum melakukan akuisisi, nilai </w:t>
      </w:r>
      <w:r w:rsidRPr="001B2894">
        <w:rPr>
          <w:rFonts w:ascii="Times New Roman" w:eastAsia="Times New Roman" w:hAnsi="Times New Roman" w:cs="Times New Roman"/>
          <w:sz w:val="24"/>
          <w:szCs w:val="24"/>
        </w:rPr>
        <w:t>Return on Assets</w:t>
      </w:r>
      <w:r w:rsidRPr="001B2894">
        <w:rPr>
          <w:rFonts w:ascii="Times New Roman" w:eastAsia="Times New Roman" w:hAnsi="Times New Roman" w:cs="Times New Roman"/>
          <w:i w:val="0"/>
          <w:iCs w:val="0"/>
          <w:sz w:val="24"/>
          <w:szCs w:val="24"/>
        </w:rPr>
        <w:t xml:space="preserve"> (ROA) perusahaan PT Medco Energi Internasional. Dapat dilihat pada tahun 2020 sebelum diakuisisi mengalami penurunan 2,88% menjadi 1,33%. Dan pada tahun 2022 (setelah akuisisi) </w:t>
      </w:r>
      <w:r w:rsidRPr="001B2894">
        <w:rPr>
          <w:rFonts w:ascii="Times New Roman" w:eastAsia="Times New Roman" w:hAnsi="Times New Roman" w:cs="Times New Roman"/>
          <w:sz w:val="24"/>
          <w:szCs w:val="24"/>
        </w:rPr>
        <w:t>Return on Assets</w:t>
      </w:r>
      <w:r w:rsidRPr="001B2894">
        <w:rPr>
          <w:rFonts w:ascii="Times New Roman" w:eastAsia="Times New Roman" w:hAnsi="Times New Roman" w:cs="Times New Roman"/>
          <w:i w:val="0"/>
          <w:iCs w:val="0"/>
          <w:sz w:val="24"/>
          <w:szCs w:val="24"/>
        </w:rPr>
        <w:t xml:space="preserve"> (ROA) berada pada angka 6,03% dan mengalami penurunan pada tahun 2023 menjadi 3,77%.</w:t>
      </w:r>
    </w:p>
    <w:p w14:paraId="29C42E93" w14:textId="0FB5DE50" w:rsidR="001B2894" w:rsidRPr="001B2894" w:rsidRDefault="001B2894" w:rsidP="00B314A7">
      <w:pPr>
        <w:spacing w:line="240" w:lineRule="auto"/>
        <w:ind w:left="851" w:firstLine="284"/>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 xml:space="preserve">Perhitungan </w:t>
      </w:r>
      <w:r w:rsidRPr="001B2894">
        <w:rPr>
          <w:rFonts w:ascii="Times New Roman" w:eastAsia="Times New Roman" w:hAnsi="Times New Roman" w:cs="Times New Roman"/>
          <w:b/>
          <w:sz w:val="24"/>
          <w:szCs w:val="24"/>
        </w:rPr>
        <w:t>Return on Equity</w:t>
      </w:r>
      <w:r w:rsidRPr="001B2894">
        <w:rPr>
          <w:rFonts w:ascii="Times New Roman" w:eastAsia="Times New Roman" w:hAnsi="Times New Roman" w:cs="Times New Roman"/>
          <w:b/>
          <w:i w:val="0"/>
          <w:iCs w:val="0"/>
          <w:sz w:val="24"/>
          <w:szCs w:val="24"/>
        </w:rPr>
        <w:t xml:space="preserve"> </w:t>
      </w:r>
      <w:r>
        <w:rPr>
          <w:rFonts w:ascii="Times New Roman" w:eastAsia="Times New Roman" w:hAnsi="Times New Roman" w:cs="Times New Roman"/>
          <w:b/>
          <w:i w:val="0"/>
          <w:iCs w:val="0"/>
          <w:sz w:val="24"/>
          <w:szCs w:val="24"/>
        </w:rPr>
        <w:t xml:space="preserve">PT </w:t>
      </w:r>
      <w:r w:rsidRPr="001B2894">
        <w:rPr>
          <w:rFonts w:ascii="Times New Roman" w:eastAsia="Times New Roman" w:hAnsi="Times New Roman" w:cs="Times New Roman"/>
          <w:b/>
          <w:i w:val="0"/>
          <w:iCs w:val="0"/>
          <w:sz w:val="24"/>
          <w:szCs w:val="24"/>
        </w:rPr>
        <w:t xml:space="preserve">Medco Tahun 2020 </w:t>
      </w:r>
      <w:r>
        <w:rPr>
          <w:rFonts w:ascii="Times New Roman" w:eastAsia="Times New Roman" w:hAnsi="Times New Roman" w:cs="Times New Roman"/>
          <w:b/>
          <w:i w:val="0"/>
          <w:iCs w:val="0"/>
          <w:sz w:val="24"/>
          <w:szCs w:val="24"/>
        </w:rPr>
        <w:t>–</w:t>
      </w:r>
      <w:r w:rsidRPr="001B2894">
        <w:rPr>
          <w:rFonts w:ascii="Times New Roman" w:eastAsia="Times New Roman" w:hAnsi="Times New Roman" w:cs="Times New Roman"/>
          <w:b/>
          <w:i w:val="0"/>
          <w:iCs w:val="0"/>
          <w:sz w:val="24"/>
          <w:szCs w:val="24"/>
        </w:rPr>
        <w:t xml:space="preserve"> 2023</w:t>
      </w:r>
      <w:r>
        <w:rPr>
          <w:rFonts w:ascii="Times New Roman" w:eastAsia="Times New Roman" w:hAnsi="Times New Roman" w:cs="Times New Roman"/>
          <w:b/>
          <w:i w:val="0"/>
          <w:iCs w:val="0"/>
          <w:sz w:val="24"/>
          <w:szCs w:val="24"/>
        </w:rPr>
        <w:t xml:space="preserve"> </w:t>
      </w:r>
      <w:r w:rsidRPr="001B2894">
        <w:rPr>
          <w:rFonts w:ascii="Times New Roman" w:eastAsia="Times New Roman" w:hAnsi="Times New Roman" w:cs="Times New Roman"/>
          <w:b/>
          <w:i w:val="0"/>
          <w:iCs w:val="0"/>
          <w:sz w:val="24"/>
          <w:szCs w:val="24"/>
        </w:rPr>
        <w:t>(dalam dollar AS)</w:t>
      </w:r>
    </w:p>
    <w:tbl>
      <w:tblPr>
        <w:tblW w:w="878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2196"/>
        <w:gridCol w:w="2196"/>
        <w:gridCol w:w="2196"/>
      </w:tblGrid>
      <w:tr w:rsidR="001B2894" w:rsidRPr="001B2894" w14:paraId="42507D7E" w14:textId="77777777" w:rsidTr="00B314A7">
        <w:tc>
          <w:tcPr>
            <w:tcW w:w="2196" w:type="dxa"/>
            <w:shd w:val="clear" w:color="auto" w:fill="auto"/>
            <w:tcMar>
              <w:top w:w="100" w:type="dxa"/>
              <w:left w:w="100" w:type="dxa"/>
              <w:bottom w:w="100" w:type="dxa"/>
              <w:right w:w="100" w:type="dxa"/>
            </w:tcMar>
          </w:tcPr>
          <w:p w14:paraId="663B99B6"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96" w:type="dxa"/>
            <w:shd w:val="clear" w:color="auto" w:fill="auto"/>
            <w:tcMar>
              <w:top w:w="100" w:type="dxa"/>
              <w:left w:w="100" w:type="dxa"/>
              <w:bottom w:w="100" w:type="dxa"/>
              <w:right w:w="100" w:type="dxa"/>
            </w:tcMar>
          </w:tcPr>
          <w:p w14:paraId="1784D2EE"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Laba Bersih</w:t>
            </w:r>
          </w:p>
        </w:tc>
        <w:tc>
          <w:tcPr>
            <w:tcW w:w="2196" w:type="dxa"/>
            <w:shd w:val="clear" w:color="auto" w:fill="auto"/>
            <w:tcMar>
              <w:top w:w="100" w:type="dxa"/>
              <w:left w:w="100" w:type="dxa"/>
              <w:bottom w:w="100" w:type="dxa"/>
              <w:right w:w="100" w:type="dxa"/>
            </w:tcMar>
          </w:tcPr>
          <w:p w14:paraId="5D9CB8F2"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Total Ekuitas</w:t>
            </w:r>
          </w:p>
        </w:tc>
        <w:tc>
          <w:tcPr>
            <w:tcW w:w="2196" w:type="dxa"/>
            <w:shd w:val="clear" w:color="auto" w:fill="auto"/>
            <w:tcMar>
              <w:top w:w="100" w:type="dxa"/>
              <w:left w:w="100" w:type="dxa"/>
              <w:bottom w:w="100" w:type="dxa"/>
              <w:right w:w="100" w:type="dxa"/>
            </w:tcMar>
          </w:tcPr>
          <w:p w14:paraId="606FF680"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ROE</w:t>
            </w:r>
          </w:p>
        </w:tc>
      </w:tr>
      <w:tr w:rsidR="001B2894" w:rsidRPr="001B2894" w14:paraId="56863982" w14:textId="77777777" w:rsidTr="00B314A7">
        <w:tc>
          <w:tcPr>
            <w:tcW w:w="2196" w:type="dxa"/>
            <w:shd w:val="clear" w:color="auto" w:fill="auto"/>
            <w:tcMar>
              <w:top w:w="100" w:type="dxa"/>
              <w:left w:w="100" w:type="dxa"/>
              <w:bottom w:w="100" w:type="dxa"/>
              <w:right w:w="100" w:type="dxa"/>
            </w:tcMar>
          </w:tcPr>
          <w:p w14:paraId="24EB215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2020</w:t>
            </w:r>
          </w:p>
        </w:tc>
        <w:tc>
          <w:tcPr>
            <w:tcW w:w="2196" w:type="dxa"/>
            <w:shd w:val="clear" w:color="auto" w:fill="auto"/>
            <w:tcMar>
              <w:top w:w="100" w:type="dxa"/>
              <w:left w:w="100" w:type="dxa"/>
              <w:bottom w:w="100" w:type="dxa"/>
              <w:right w:w="100" w:type="dxa"/>
            </w:tcMar>
          </w:tcPr>
          <w:p w14:paraId="6B69F265"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169,218,556</w:t>
            </w:r>
          </w:p>
        </w:tc>
        <w:tc>
          <w:tcPr>
            <w:tcW w:w="2196" w:type="dxa"/>
            <w:shd w:val="clear" w:color="auto" w:fill="auto"/>
            <w:tcMar>
              <w:top w:w="100" w:type="dxa"/>
              <w:left w:w="100" w:type="dxa"/>
              <w:bottom w:w="100" w:type="dxa"/>
              <w:right w:w="100" w:type="dxa"/>
            </w:tcMar>
          </w:tcPr>
          <w:p w14:paraId="5A8501F4"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1,195,304,997</w:t>
            </w:r>
          </w:p>
        </w:tc>
        <w:tc>
          <w:tcPr>
            <w:tcW w:w="2196" w:type="dxa"/>
            <w:shd w:val="clear" w:color="auto" w:fill="auto"/>
            <w:tcMar>
              <w:top w:w="100" w:type="dxa"/>
              <w:left w:w="100" w:type="dxa"/>
              <w:bottom w:w="100" w:type="dxa"/>
              <w:right w:w="100" w:type="dxa"/>
            </w:tcMar>
          </w:tcPr>
          <w:p w14:paraId="3BA8D1D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14,16%</w:t>
            </w:r>
          </w:p>
        </w:tc>
      </w:tr>
      <w:tr w:rsidR="001B2894" w:rsidRPr="001B2894" w14:paraId="21790893" w14:textId="77777777" w:rsidTr="00B314A7">
        <w:tc>
          <w:tcPr>
            <w:tcW w:w="2196" w:type="dxa"/>
            <w:shd w:val="clear" w:color="auto" w:fill="auto"/>
            <w:tcMar>
              <w:top w:w="100" w:type="dxa"/>
              <w:left w:w="100" w:type="dxa"/>
              <w:bottom w:w="100" w:type="dxa"/>
              <w:right w:w="100" w:type="dxa"/>
            </w:tcMar>
          </w:tcPr>
          <w:p w14:paraId="7659105B"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96" w:type="dxa"/>
            <w:shd w:val="clear" w:color="auto" w:fill="auto"/>
            <w:tcMar>
              <w:top w:w="100" w:type="dxa"/>
              <w:left w:w="100" w:type="dxa"/>
              <w:bottom w:w="100" w:type="dxa"/>
              <w:right w:w="100" w:type="dxa"/>
            </w:tcMar>
          </w:tcPr>
          <w:p w14:paraId="51D574FC"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70,300,796</w:t>
            </w:r>
          </w:p>
        </w:tc>
        <w:tc>
          <w:tcPr>
            <w:tcW w:w="2196" w:type="dxa"/>
            <w:shd w:val="clear" w:color="auto" w:fill="auto"/>
            <w:tcMar>
              <w:top w:w="100" w:type="dxa"/>
              <w:left w:w="100" w:type="dxa"/>
              <w:bottom w:w="100" w:type="dxa"/>
              <w:right w:w="100" w:type="dxa"/>
            </w:tcMar>
          </w:tcPr>
          <w:p w14:paraId="04F5C00B"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1,234,664,762</w:t>
            </w:r>
          </w:p>
        </w:tc>
        <w:tc>
          <w:tcPr>
            <w:tcW w:w="2196" w:type="dxa"/>
            <w:shd w:val="clear" w:color="auto" w:fill="auto"/>
            <w:tcMar>
              <w:top w:w="100" w:type="dxa"/>
              <w:left w:w="100" w:type="dxa"/>
              <w:bottom w:w="100" w:type="dxa"/>
              <w:right w:w="100" w:type="dxa"/>
            </w:tcMar>
          </w:tcPr>
          <w:p w14:paraId="62D506F6"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5,69%</w:t>
            </w:r>
          </w:p>
        </w:tc>
      </w:tr>
      <w:tr w:rsidR="001B2894" w:rsidRPr="001B2894" w14:paraId="5E2C6EFC" w14:textId="77777777" w:rsidTr="00B314A7">
        <w:tc>
          <w:tcPr>
            <w:tcW w:w="2196" w:type="dxa"/>
            <w:shd w:val="clear" w:color="auto" w:fill="auto"/>
            <w:tcMar>
              <w:top w:w="100" w:type="dxa"/>
              <w:left w:w="100" w:type="dxa"/>
              <w:bottom w:w="100" w:type="dxa"/>
              <w:right w:w="100" w:type="dxa"/>
            </w:tcMar>
          </w:tcPr>
          <w:p w14:paraId="3B4AB6E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2022 (Akuisisi)</w:t>
            </w:r>
          </w:p>
        </w:tc>
        <w:tc>
          <w:tcPr>
            <w:tcW w:w="2196" w:type="dxa"/>
            <w:shd w:val="clear" w:color="auto" w:fill="auto"/>
            <w:tcMar>
              <w:top w:w="100" w:type="dxa"/>
              <w:left w:w="100" w:type="dxa"/>
              <w:bottom w:w="100" w:type="dxa"/>
              <w:right w:w="100" w:type="dxa"/>
            </w:tcMar>
          </w:tcPr>
          <w:p w14:paraId="3C56E0E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417,884,470</w:t>
            </w:r>
          </w:p>
        </w:tc>
        <w:tc>
          <w:tcPr>
            <w:tcW w:w="2196" w:type="dxa"/>
            <w:shd w:val="clear" w:color="auto" w:fill="auto"/>
            <w:tcMar>
              <w:top w:w="100" w:type="dxa"/>
              <w:left w:w="100" w:type="dxa"/>
              <w:bottom w:w="100" w:type="dxa"/>
              <w:right w:w="100" w:type="dxa"/>
            </w:tcMar>
          </w:tcPr>
          <w:p w14:paraId="6BFDFD57"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1,747,519,325</w:t>
            </w:r>
          </w:p>
        </w:tc>
        <w:tc>
          <w:tcPr>
            <w:tcW w:w="2196" w:type="dxa"/>
            <w:shd w:val="clear" w:color="auto" w:fill="auto"/>
            <w:tcMar>
              <w:top w:w="100" w:type="dxa"/>
              <w:left w:w="100" w:type="dxa"/>
              <w:bottom w:w="100" w:type="dxa"/>
              <w:right w:w="100" w:type="dxa"/>
            </w:tcMar>
          </w:tcPr>
          <w:p w14:paraId="09ECD823"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23,91%</w:t>
            </w:r>
          </w:p>
        </w:tc>
      </w:tr>
      <w:tr w:rsidR="001B2894" w:rsidRPr="001B2894" w14:paraId="6254FA61" w14:textId="77777777" w:rsidTr="00B314A7">
        <w:tc>
          <w:tcPr>
            <w:tcW w:w="2196" w:type="dxa"/>
            <w:shd w:val="clear" w:color="auto" w:fill="auto"/>
            <w:tcMar>
              <w:top w:w="100" w:type="dxa"/>
              <w:left w:w="100" w:type="dxa"/>
              <w:bottom w:w="100" w:type="dxa"/>
              <w:right w:w="100" w:type="dxa"/>
            </w:tcMar>
          </w:tcPr>
          <w:p w14:paraId="69AAA33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2023</w:t>
            </w:r>
          </w:p>
        </w:tc>
        <w:tc>
          <w:tcPr>
            <w:tcW w:w="2196" w:type="dxa"/>
            <w:shd w:val="clear" w:color="auto" w:fill="auto"/>
            <w:tcMar>
              <w:top w:w="100" w:type="dxa"/>
              <w:left w:w="100" w:type="dxa"/>
              <w:bottom w:w="100" w:type="dxa"/>
              <w:right w:w="100" w:type="dxa"/>
            </w:tcMar>
          </w:tcPr>
          <w:p w14:paraId="52439359"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257,302,264</w:t>
            </w:r>
          </w:p>
        </w:tc>
        <w:tc>
          <w:tcPr>
            <w:tcW w:w="2196" w:type="dxa"/>
            <w:shd w:val="clear" w:color="auto" w:fill="auto"/>
            <w:tcMar>
              <w:top w:w="100" w:type="dxa"/>
              <w:left w:w="100" w:type="dxa"/>
              <w:bottom w:w="100" w:type="dxa"/>
              <w:right w:w="100" w:type="dxa"/>
            </w:tcMar>
          </w:tcPr>
          <w:p w14:paraId="0578A38A"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1,995,497,718</w:t>
            </w:r>
          </w:p>
        </w:tc>
        <w:tc>
          <w:tcPr>
            <w:tcW w:w="2196" w:type="dxa"/>
            <w:shd w:val="clear" w:color="auto" w:fill="auto"/>
            <w:tcMar>
              <w:top w:w="100" w:type="dxa"/>
              <w:left w:w="100" w:type="dxa"/>
              <w:bottom w:w="100" w:type="dxa"/>
              <w:right w:w="100" w:type="dxa"/>
            </w:tcMar>
          </w:tcPr>
          <w:p w14:paraId="00268F5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12,89%</w:t>
            </w:r>
          </w:p>
        </w:tc>
      </w:tr>
    </w:tbl>
    <w:p w14:paraId="711640EA" w14:textId="77777777" w:rsidR="001B2894" w:rsidRPr="001B2894" w:rsidRDefault="001B2894" w:rsidP="007B13C8">
      <w:pPr>
        <w:spacing w:line="240" w:lineRule="auto"/>
        <w:ind w:left="720" w:firstLine="720"/>
        <w:jc w:val="both"/>
        <w:rPr>
          <w:rFonts w:ascii="Times New Roman" w:eastAsia="Times New Roman" w:hAnsi="Times New Roman" w:cs="Times New Roman"/>
          <w:i w:val="0"/>
          <w:iCs w:val="0"/>
          <w:sz w:val="24"/>
          <w:szCs w:val="24"/>
        </w:rPr>
      </w:pPr>
    </w:p>
    <w:p w14:paraId="14FD3F79" w14:textId="4F1E6693" w:rsidR="001B2894" w:rsidRPr="001B2894" w:rsidRDefault="001B2894" w:rsidP="00B314A7">
      <w:pPr>
        <w:spacing w:line="240" w:lineRule="auto"/>
        <w:ind w:left="709" w:firstLine="720"/>
        <w:jc w:val="both"/>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 xml:space="preserve">Sebelum melakukan akuisisi, nilai </w:t>
      </w:r>
      <w:r w:rsidRPr="001B2894">
        <w:rPr>
          <w:rFonts w:ascii="Times New Roman" w:eastAsia="Times New Roman" w:hAnsi="Times New Roman" w:cs="Times New Roman"/>
          <w:sz w:val="24"/>
          <w:szCs w:val="24"/>
        </w:rPr>
        <w:t>Return on Equity</w:t>
      </w:r>
      <w:r w:rsidRPr="001B2894">
        <w:rPr>
          <w:rFonts w:ascii="Times New Roman" w:eastAsia="Times New Roman" w:hAnsi="Times New Roman" w:cs="Times New Roman"/>
          <w:i w:val="0"/>
          <w:iCs w:val="0"/>
          <w:sz w:val="24"/>
          <w:szCs w:val="24"/>
        </w:rPr>
        <w:t xml:space="preserve"> (ROE) perusahaan PT Medco Energi Internasional. Dapat dilihat pada tahun 2020 sebelum diakuisisi mengalami penurunan 14,16% menjadi 5,69%. Dan pada tahun 2022 (setelah akuisisi) </w:t>
      </w:r>
      <w:r w:rsidRPr="001B2894">
        <w:rPr>
          <w:rFonts w:ascii="Times New Roman" w:eastAsia="Times New Roman" w:hAnsi="Times New Roman" w:cs="Times New Roman"/>
          <w:sz w:val="24"/>
          <w:szCs w:val="24"/>
        </w:rPr>
        <w:t>Return on Equity</w:t>
      </w:r>
      <w:r w:rsidRPr="001B2894">
        <w:rPr>
          <w:rFonts w:ascii="Times New Roman" w:eastAsia="Times New Roman" w:hAnsi="Times New Roman" w:cs="Times New Roman"/>
          <w:i w:val="0"/>
          <w:iCs w:val="0"/>
          <w:sz w:val="24"/>
          <w:szCs w:val="24"/>
        </w:rPr>
        <w:t xml:space="preserve"> (ROE) berada pada angka 23,91% dan mengalami penurunan pada tahun 2023 menjadi 12,89%.</w:t>
      </w:r>
    </w:p>
    <w:p w14:paraId="5278D01C" w14:textId="77777777" w:rsidR="001B2894" w:rsidRPr="001B2894" w:rsidRDefault="001B2894" w:rsidP="007B13C8">
      <w:pPr>
        <w:numPr>
          <w:ilvl w:val="0"/>
          <w:numId w:val="9"/>
        </w:numPr>
        <w:suppressAutoHyphens w:val="0"/>
        <w:spacing w:after="0" w:line="240" w:lineRule="auto"/>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Rasio Aktivitas</w:t>
      </w:r>
    </w:p>
    <w:p w14:paraId="1B83047A" w14:textId="4A661D18" w:rsidR="001B2894" w:rsidRPr="001B2894" w:rsidRDefault="001B2894" w:rsidP="00B314A7">
      <w:pPr>
        <w:spacing w:line="240" w:lineRule="auto"/>
        <w:ind w:left="142" w:firstLine="720"/>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 xml:space="preserve">Perhitungan </w:t>
      </w:r>
      <w:r w:rsidRPr="001B2894">
        <w:rPr>
          <w:rFonts w:ascii="Times New Roman" w:eastAsia="Times New Roman" w:hAnsi="Times New Roman" w:cs="Times New Roman"/>
          <w:b/>
          <w:sz w:val="24"/>
          <w:szCs w:val="24"/>
        </w:rPr>
        <w:t>Inventory Turnover Ratio</w:t>
      </w:r>
      <w:r w:rsidRPr="001B2894">
        <w:rPr>
          <w:rFonts w:ascii="Times New Roman" w:eastAsia="Times New Roman" w:hAnsi="Times New Roman" w:cs="Times New Roman"/>
          <w:b/>
          <w:i w:val="0"/>
          <w:iCs w:val="0"/>
          <w:sz w:val="24"/>
          <w:szCs w:val="24"/>
        </w:rPr>
        <w:t xml:space="preserve"> </w:t>
      </w:r>
      <w:r>
        <w:rPr>
          <w:rFonts w:ascii="Times New Roman" w:eastAsia="Times New Roman" w:hAnsi="Times New Roman" w:cs="Times New Roman"/>
          <w:b/>
          <w:i w:val="0"/>
          <w:iCs w:val="0"/>
          <w:sz w:val="24"/>
          <w:szCs w:val="24"/>
        </w:rPr>
        <w:t xml:space="preserve">PT </w:t>
      </w:r>
      <w:r w:rsidRPr="001B2894">
        <w:rPr>
          <w:rFonts w:ascii="Times New Roman" w:eastAsia="Times New Roman" w:hAnsi="Times New Roman" w:cs="Times New Roman"/>
          <w:b/>
          <w:i w:val="0"/>
          <w:iCs w:val="0"/>
          <w:sz w:val="24"/>
          <w:szCs w:val="24"/>
        </w:rPr>
        <w:t xml:space="preserve">Medco Tahun 2020 </w:t>
      </w:r>
      <w:r>
        <w:rPr>
          <w:rFonts w:ascii="Times New Roman" w:eastAsia="Times New Roman" w:hAnsi="Times New Roman" w:cs="Times New Roman"/>
          <w:b/>
          <w:i w:val="0"/>
          <w:iCs w:val="0"/>
          <w:sz w:val="24"/>
          <w:szCs w:val="24"/>
        </w:rPr>
        <w:t>–</w:t>
      </w:r>
      <w:r w:rsidRPr="001B2894">
        <w:rPr>
          <w:rFonts w:ascii="Times New Roman" w:eastAsia="Times New Roman" w:hAnsi="Times New Roman" w:cs="Times New Roman"/>
          <w:b/>
          <w:i w:val="0"/>
          <w:iCs w:val="0"/>
          <w:sz w:val="24"/>
          <w:szCs w:val="24"/>
        </w:rPr>
        <w:t xml:space="preserve"> 2023</w:t>
      </w:r>
      <w:r>
        <w:rPr>
          <w:rFonts w:ascii="Times New Roman" w:eastAsia="Times New Roman" w:hAnsi="Times New Roman" w:cs="Times New Roman"/>
          <w:b/>
          <w:i w:val="0"/>
          <w:iCs w:val="0"/>
          <w:sz w:val="24"/>
          <w:szCs w:val="24"/>
        </w:rPr>
        <w:t xml:space="preserve"> </w:t>
      </w:r>
      <w:r w:rsidRPr="001B2894">
        <w:rPr>
          <w:rFonts w:ascii="Times New Roman" w:eastAsia="Times New Roman" w:hAnsi="Times New Roman" w:cs="Times New Roman"/>
          <w:b/>
          <w:i w:val="0"/>
          <w:iCs w:val="0"/>
          <w:sz w:val="24"/>
          <w:szCs w:val="24"/>
        </w:rPr>
        <w:t>(dalam dollar AS)</w:t>
      </w:r>
    </w:p>
    <w:tbl>
      <w:tblPr>
        <w:tblW w:w="8955"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2175"/>
        <w:gridCol w:w="2175"/>
        <w:gridCol w:w="2430"/>
      </w:tblGrid>
      <w:tr w:rsidR="001B2894" w:rsidRPr="001B2894" w14:paraId="0B3BDA96" w14:textId="77777777" w:rsidTr="00B314A7">
        <w:trPr>
          <w:trHeight w:val="215"/>
        </w:trPr>
        <w:tc>
          <w:tcPr>
            <w:tcW w:w="2175" w:type="dxa"/>
            <w:shd w:val="clear" w:color="auto" w:fill="auto"/>
            <w:tcMar>
              <w:top w:w="100" w:type="dxa"/>
              <w:left w:w="100" w:type="dxa"/>
              <w:bottom w:w="100" w:type="dxa"/>
              <w:right w:w="100" w:type="dxa"/>
            </w:tcMar>
          </w:tcPr>
          <w:p w14:paraId="0C4F8DEC"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Tahun</w:t>
            </w:r>
          </w:p>
        </w:tc>
        <w:tc>
          <w:tcPr>
            <w:tcW w:w="2175" w:type="dxa"/>
            <w:shd w:val="clear" w:color="auto" w:fill="auto"/>
            <w:tcMar>
              <w:top w:w="100" w:type="dxa"/>
              <w:left w:w="100" w:type="dxa"/>
              <w:bottom w:w="100" w:type="dxa"/>
              <w:right w:w="100" w:type="dxa"/>
            </w:tcMar>
          </w:tcPr>
          <w:p w14:paraId="630442CA" w14:textId="77777777" w:rsidR="001B2894" w:rsidRPr="001B2894" w:rsidRDefault="001B2894" w:rsidP="00B314A7">
            <w:pPr>
              <w:widowControl w:val="0"/>
              <w:spacing w:line="240" w:lineRule="auto"/>
              <w:jc w:val="center"/>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COGS</w:t>
            </w:r>
          </w:p>
        </w:tc>
        <w:tc>
          <w:tcPr>
            <w:tcW w:w="2175" w:type="dxa"/>
            <w:shd w:val="clear" w:color="auto" w:fill="auto"/>
            <w:tcMar>
              <w:top w:w="100" w:type="dxa"/>
              <w:left w:w="100" w:type="dxa"/>
              <w:bottom w:w="100" w:type="dxa"/>
              <w:right w:w="100" w:type="dxa"/>
            </w:tcMar>
          </w:tcPr>
          <w:p w14:paraId="35833818" w14:textId="77777777" w:rsidR="001B2894" w:rsidRPr="001B2894" w:rsidRDefault="001B2894" w:rsidP="00B314A7">
            <w:pPr>
              <w:widowControl w:val="0"/>
              <w:spacing w:line="240" w:lineRule="auto"/>
              <w:jc w:val="center"/>
              <w:rPr>
                <w:rFonts w:ascii="Times New Roman" w:eastAsia="Times New Roman" w:hAnsi="Times New Roman" w:cs="Times New Roman"/>
                <w:b/>
                <w:sz w:val="24"/>
                <w:szCs w:val="24"/>
              </w:rPr>
            </w:pPr>
            <w:r w:rsidRPr="001B2894">
              <w:rPr>
                <w:rFonts w:ascii="Times New Roman" w:eastAsia="Times New Roman" w:hAnsi="Times New Roman" w:cs="Times New Roman"/>
                <w:b/>
                <w:sz w:val="24"/>
                <w:szCs w:val="24"/>
              </w:rPr>
              <w:t>Inventory</w:t>
            </w:r>
          </w:p>
        </w:tc>
        <w:tc>
          <w:tcPr>
            <w:tcW w:w="2430" w:type="dxa"/>
            <w:shd w:val="clear" w:color="auto" w:fill="auto"/>
            <w:tcMar>
              <w:top w:w="100" w:type="dxa"/>
              <w:left w:w="100" w:type="dxa"/>
              <w:bottom w:w="100" w:type="dxa"/>
              <w:right w:w="100" w:type="dxa"/>
            </w:tcMar>
          </w:tcPr>
          <w:p w14:paraId="060BBC1A" w14:textId="77777777" w:rsidR="001B2894" w:rsidRPr="001B2894" w:rsidRDefault="001B2894" w:rsidP="00B314A7">
            <w:pPr>
              <w:widowControl w:val="0"/>
              <w:spacing w:line="240" w:lineRule="auto"/>
              <w:jc w:val="center"/>
              <w:rPr>
                <w:rFonts w:ascii="Times New Roman" w:eastAsia="Times New Roman" w:hAnsi="Times New Roman" w:cs="Times New Roman"/>
                <w:b/>
                <w:sz w:val="24"/>
                <w:szCs w:val="24"/>
              </w:rPr>
            </w:pPr>
            <w:r w:rsidRPr="001B2894">
              <w:rPr>
                <w:rFonts w:ascii="Times New Roman" w:eastAsia="Times New Roman" w:hAnsi="Times New Roman" w:cs="Times New Roman"/>
                <w:b/>
                <w:sz w:val="24"/>
                <w:szCs w:val="24"/>
              </w:rPr>
              <w:t>Inventory Turn Over</w:t>
            </w:r>
          </w:p>
        </w:tc>
      </w:tr>
      <w:tr w:rsidR="001B2894" w:rsidRPr="001B2894" w14:paraId="3D342267" w14:textId="77777777" w:rsidTr="00B314A7">
        <w:tc>
          <w:tcPr>
            <w:tcW w:w="2175" w:type="dxa"/>
            <w:shd w:val="clear" w:color="auto" w:fill="auto"/>
            <w:tcMar>
              <w:top w:w="100" w:type="dxa"/>
              <w:left w:w="100" w:type="dxa"/>
              <w:bottom w:w="100" w:type="dxa"/>
              <w:right w:w="100" w:type="dxa"/>
            </w:tcMar>
          </w:tcPr>
          <w:p w14:paraId="123D554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2020</w:t>
            </w:r>
          </w:p>
        </w:tc>
        <w:tc>
          <w:tcPr>
            <w:tcW w:w="2175" w:type="dxa"/>
            <w:shd w:val="clear" w:color="auto" w:fill="auto"/>
            <w:tcMar>
              <w:top w:w="100" w:type="dxa"/>
              <w:left w:w="100" w:type="dxa"/>
              <w:bottom w:w="100" w:type="dxa"/>
              <w:right w:w="100" w:type="dxa"/>
            </w:tcMar>
          </w:tcPr>
          <w:p w14:paraId="55FC7142"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582,384,143</w:t>
            </w:r>
          </w:p>
        </w:tc>
        <w:tc>
          <w:tcPr>
            <w:tcW w:w="2175" w:type="dxa"/>
            <w:shd w:val="clear" w:color="auto" w:fill="auto"/>
            <w:tcMar>
              <w:top w:w="100" w:type="dxa"/>
              <w:left w:w="100" w:type="dxa"/>
              <w:bottom w:w="100" w:type="dxa"/>
              <w:right w:w="100" w:type="dxa"/>
            </w:tcMar>
          </w:tcPr>
          <w:p w14:paraId="5091D83A"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99,219,083</w:t>
            </w:r>
          </w:p>
        </w:tc>
        <w:tc>
          <w:tcPr>
            <w:tcW w:w="2430" w:type="dxa"/>
            <w:shd w:val="clear" w:color="auto" w:fill="auto"/>
            <w:tcMar>
              <w:top w:w="100" w:type="dxa"/>
              <w:left w:w="100" w:type="dxa"/>
              <w:bottom w:w="100" w:type="dxa"/>
              <w:right w:w="100" w:type="dxa"/>
            </w:tcMar>
          </w:tcPr>
          <w:p w14:paraId="06210E74"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5,8697</w:t>
            </w:r>
          </w:p>
        </w:tc>
      </w:tr>
      <w:tr w:rsidR="001B2894" w:rsidRPr="001B2894" w14:paraId="50F238C9" w14:textId="77777777" w:rsidTr="00B314A7">
        <w:tc>
          <w:tcPr>
            <w:tcW w:w="2175" w:type="dxa"/>
            <w:shd w:val="clear" w:color="auto" w:fill="auto"/>
            <w:tcMar>
              <w:top w:w="100" w:type="dxa"/>
              <w:left w:w="100" w:type="dxa"/>
              <w:bottom w:w="100" w:type="dxa"/>
              <w:right w:w="100" w:type="dxa"/>
            </w:tcMar>
          </w:tcPr>
          <w:p w14:paraId="14188DFB"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2021</w:t>
            </w:r>
          </w:p>
        </w:tc>
        <w:tc>
          <w:tcPr>
            <w:tcW w:w="2175" w:type="dxa"/>
            <w:shd w:val="clear" w:color="auto" w:fill="auto"/>
            <w:tcMar>
              <w:top w:w="100" w:type="dxa"/>
              <w:left w:w="100" w:type="dxa"/>
              <w:bottom w:w="100" w:type="dxa"/>
              <w:right w:w="100" w:type="dxa"/>
            </w:tcMar>
          </w:tcPr>
          <w:p w14:paraId="0D0B916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580,111,911</w:t>
            </w:r>
          </w:p>
        </w:tc>
        <w:tc>
          <w:tcPr>
            <w:tcW w:w="2175" w:type="dxa"/>
            <w:shd w:val="clear" w:color="auto" w:fill="auto"/>
            <w:tcMar>
              <w:top w:w="100" w:type="dxa"/>
              <w:left w:w="100" w:type="dxa"/>
              <w:bottom w:w="100" w:type="dxa"/>
              <w:right w:w="100" w:type="dxa"/>
            </w:tcMar>
          </w:tcPr>
          <w:p w14:paraId="0FD4FCC0"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103,962,091</w:t>
            </w:r>
          </w:p>
        </w:tc>
        <w:tc>
          <w:tcPr>
            <w:tcW w:w="2430" w:type="dxa"/>
            <w:shd w:val="clear" w:color="auto" w:fill="auto"/>
            <w:tcMar>
              <w:top w:w="100" w:type="dxa"/>
              <w:left w:w="100" w:type="dxa"/>
              <w:bottom w:w="100" w:type="dxa"/>
              <w:right w:w="100" w:type="dxa"/>
            </w:tcMar>
          </w:tcPr>
          <w:p w14:paraId="78F1024D"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5,5800</w:t>
            </w:r>
          </w:p>
        </w:tc>
      </w:tr>
      <w:tr w:rsidR="001B2894" w:rsidRPr="001B2894" w14:paraId="05353C42" w14:textId="77777777" w:rsidTr="00B314A7">
        <w:tc>
          <w:tcPr>
            <w:tcW w:w="2175" w:type="dxa"/>
            <w:shd w:val="clear" w:color="auto" w:fill="auto"/>
            <w:tcMar>
              <w:top w:w="100" w:type="dxa"/>
              <w:left w:w="100" w:type="dxa"/>
              <w:bottom w:w="100" w:type="dxa"/>
              <w:right w:w="100" w:type="dxa"/>
            </w:tcMar>
          </w:tcPr>
          <w:p w14:paraId="777957C0"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2022 (Akuisisi)</w:t>
            </w:r>
          </w:p>
        </w:tc>
        <w:tc>
          <w:tcPr>
            <w:tcW w:w="2175" w:type="dxa"/>
            <w:shd w:val="clear" w:color="auto" w:fill="auto"/>
            <w:tcMar>
              <w:top w:w="100" w:type="dxa"/>
              <w:left w:w="100" w:type="dxa"/>
              <w:bottom w:w="100" w:type="dxa"/>
              <w:right w:w="100" w:type="dxa"/>
            </w:tcMar>
          </w:tcPr>
          <w:p w14:paraId="05284DB3"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861,225,527</w:t>
            </w:r>
          </w:p>
        </w:tc>
        <w:tc>
          <w:tcPr>
            <w:tcW w:w="2175" w:type="dxa"/>
            <w:shd w:val="clear" w:color="auto" w:fill="auto"/>
            <w:tcMar>
              <w:top w:w="100" w:type="dxa"/>
              <w:left w:w="100" w:type="dxa"/>
              <w:bottom w:w="100" w:type="dxa"/>
              <w:right w:w="100" w:type="dxa"/>
            </w:tcMar>
          </w:tcPr>
          <w:p w14:paraId="7639838C"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106,080,107</w:t>
            </w:r>
          </w:p>
        </w:tc>
        <w:tc>
          <w:tcPr>
            <w:tcW w:w="2430" w:type="dxa"/>
            <w:shd w:val="clear" w:color="auto" w:fill="auto"/>
            <w:tcMar>
              <w:top w:w="100" w:type="dxa"/>
              <w:left w:w="100" w:type="dxa"/>
              <w:bottom w:w="100" w:type="dxa"/>
              <w:right w:w="100" w:type="dxa"/>
            </w:tcMar>
          </w:tcPr>
          <w:p w14:paraId="1778828E"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8,1186</w:t>
            </w:r>
          </w:p>
        </w:tc>
      </w:tr>
      <w:tr w:rsidR="001B2894" w:rsidRPr="001B2894" w14:paraId="09CEEBD7" w14:textId="77777777" w:rsidTr="00B314A7">
        <w:tc>
          <w:tcPr>
            <w:tcW w:w="2175" w:type="dxa"/>
            <w:shd w:val="clear" w:color="auto" w:fill="auto"/>
            <w:tcMar>
              <w:top w:w="100" w:type="dxa"/>
              <w:left w:w="100" w:type="dxa"/>
              <w:bottom w:w="100" w:type="dxa"/>
              <w:right w:w="100" w:type="dxa"/>
            </w:tcMar>
          </w:tcPr>
          <w:p w14:paraId="66556C1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lastRenderedPageBreak/>
              <w:t>2023</w:t>
            </w:r>
          </w:p>
        </w:tc>
        <w:tc>
          <w:tcPr>
            <w:tcW w:w="2175" w:type="dxa"/>
            <w:shd w:val="clear" w:color="auto" w:fill="auto"/>
            <w:tcMar>
              <w:top w:w="100" w:type="dxa"/>
              <w:left w:w="100" w:type="dxa"/>
              <w:bottom w:w="100" w:type="dxa"/>
              <w:right w:w="100" w:type="dxa"/>
            </w:tcMar>
          </w:tcPr>
          <w:p w14:paraId="761FBBF0"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937,135,593</w:t>
            </w:r>
          </w:p>
        </w:tc>
        <w:tc>
          <w:tcPr>
            <w:tcW w:w="2175" w:type="dxa"/>
            <w:shd w:val="clear" w:color="auto" w:fill="auto"/>
            <w:tcMar>
              <w:top w:w="100" w:type="dxa"/>
              <w:left w:w="100" w:type="dxa"/>
              <w:bottom w:w="100" w:type="dxa"/>
              <w:right w:w="100" w:type="dxa"/>
            </w:tcMar>
          </w:tcPr>
          <w:p w14:paraId="3A79D861"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128,445,352</w:t>
            </w:r>
          </w:p>
        </w:tc>
        <w:tc>
          <w:tcPr>
            <w:tcW w:w="2430" w:type="dxa"/>
            <w:shd w:val="clear" w:color="auto" w:fill="auto"/>
            <w:tcMar>
              <w:top w:w="100" w:type="dxa"/>
              <w:left w:w="100" w:type="dxa"/>
              <w:bottom w:w="100" w:type="dxa"/>
              <w:right w:w="100" w:type="dxa"/>
            </w:tcMar>
          </w:tcPr>
          <w:p w14:paraId="6F6ED42E" w14:textId="77777777" w:rsidR="001B2894" w:rsidRPr="001B2894" w:rsidRDefault="001B2894" w:rsidP="00B314A7">
            <w:pPr>
              <w:widowControl w:val="0"/>
              <w:spacing w:line="240" w:lineRule="auto"/>
              <w:jc w:val="center"/>
              <w:rPr>
                <w:rFonts w:ascii="Times New Roman" w:eastAsia="Times New Roman" w:hAnsi="Times New Roman" w:cs="Times New Roman"/>
                <w:i w:val="0"/>
                <w:iCs w:val="0"/>
                <w:sz w:val="24"/>
                <w:szCs w:val="24"/>
              </w:rPr>
            </w:pPr>
            <w:r w:rsidRPr="001B2894">
              <w:rPr>
                <w:rFonts w:ascii="Times New Roman" w:eastAsia="Times New Roman" w:hAnsi="Times New Roman" w:cs="Times New Roman"/>
                <w:i w:val="0"/>
                <w:iCs w:val="0"/>
                <w:sz w:val="24"/>
                <w:szCs w:val="24"/>
              </w:rPr>
              <w:t>7,2960</w:t>
            </w:r>
          </w:p>
        </w:tc>
      </w:tr>
    </w:tbl>
    <w:p w14:paraId="623A45A2" w14:textId="77777777" w:rsidR="001B2894" w:rsidRPr="001B2894" w:rsidRDefault="001B2894" w:rsidP="007B13C8">
      <w:pPr>
        <w:spacing w:line="240" w:lineRule="auto"/>
        <w:jc w:val="both"/>
        <w:rPr>
          <w:rFonts w:ascii="Times New Roman" w:eastAsia="Times New Roman" w:hAnsi="Times New Roman" w:cs="Times New Roman"/>
          <w:i w:val="0"/>
          <w:iCs w:val="0"/>
          <w:sz w:val="24"/>
          <w:szCs w:val="24"/>
        </w:rPr>
      </w:pPr>
    </w:p>
    <w:p w14:paraId="1B8AC9F4" w14:textId="5998E560" w:rsidR="00633700" w:rsidRPr="001B2894" w:rsidRDefault="001B2894" w:rsidP="00B314A7">
      <w:pPr>
        <w:spacing w:line="240" w:lineRule="auto"/>
        <w:ind w:left="709" w:firstLine="720"/>
        <w:jc w:val="both"/>
        <w:rPr>
          <w:rFonts w:ascii="Times New Roman" w:eastAsia="Times New Roman" w:hAnsi="Times New Roman" w:cs="Times New Roman" w:hint="eastAsia"/>
          <w:i w:val="0"/>
          <w:iCs w:val="0"/>
          <w:sz w:val="24"/>
          <w:szCs w:val="24"/>
        </w:rPr>
      </w:pPr>
      <w:r w:rsidRPr="001B2894">
        <w:rPr>
          <w:rFonts w:ascii="Times New Roman" w:eastAsia="Times New Roman" w:hAnsi="Times New Roman" w:cs="Times New Roman"/>
          <w:i w:val="0"/>
          <w:iCs w:val="0"/>
          <w:sz w:val="24"/>
          <w:szCs w:val="24"/>
        </w:rPr>
        <w:t xml:space="preserve">Sebelum melakukan akuisisi, nilai </w:t>
      </w:r>
      <w:r w:rsidRPr="001B2894">
        <w:rPr>
          <w:rFonts w:ascii="Times New Roman" w:eastAsia="Times New Roman" w:hAnsi="Times New Roman" w:cs="Times New Roman"/>
          <w:sz w:val="24"/>
          <w:szCs w:val="24"/>
        </w:rPr>
        <w:t>Inventory Turn Over</w:t>
      </w:r>
      <w:r w:rsidRPr="001B2894">
        <w:rPr>
          <w:rFonts w:ascii="Times New Roman" w:eastAsia="Times New Roman" w:hAnsi="Times New Roman" w:cs="Times New Roman"/>
          <w:i w:val="0"/>
          <w:iCs w:val="0"/>
          <w:sz w:val="24"/>
          <w:szCs w:val="24"/>
        </w:rPr>
        <w:t xml:space="preserve"> perusahaan PT Medco Energi Internasional. Dapat dilihat pada tahun 2020 sebelum diakuisisi mengalami penurunan 5,8697 menjadi 5,5800. Dan pada tahun 2022 (setelah akuisisi) </w:t>
      </w:r>
      <w:r w:rsidRPr="001B2894">
        <w:rPr>
          <w:rFonts w:ascii="Times New Roman" w:eastAsia="Times New Roman" w:hAnsi="Times New Roman" w:cs="Times New Roman"/>
          <w:sz w:val="24"/>
          <w:szCs w:val="24"/>
        </w:rPr>
        <w:t>Inventory Turn Over</w:t>
      </w:r>
      <w:r w:rsidRPr="001B2894">
        <w:rPr>
          <w:rFonts w:ascii="Times New Roman" w:eastAsia="Times New Roman" w:hAnsi="Times New Roman" w:cs="Times New Roman"/>
          <w:i w:val="0"/>
          <w:iCs w:val="0"/>
          <w:sz w:val="24"/>
          <w:szCs w:val="24"/>
        </w:rPr>
        <w:t xml:space="preserve"> berada pada angka 8,1186 dan mengalami penurunan pada tahun 2023 menjadi 7,2960.</w:t>
      </w:r>
    </w:p>
    <w:p w14:paraId="6CDAC38E" w14:textId="77777777" w:rsidR="00BE15AD" w:rsidRPr="00FD5BDB" w:rsidRDefault="00BE15AD" w:rsidP="007B13C8">
      <w:pPr>
        <w:pStyle w:val="BodyText"/>
        <w:spacing w:after="0" w:line="240" w:lineRule="auto"/>
        <w:jc w:val="both"/>
        <w:rPr>
          <w:rFonts w:ascii="Times New Roman" w:hAnsi="Times New Roman" w:cs="Times New Roman"/>
          <w:i w:val="0"/>
          <w:iCs w:val="0"/>
          <w:sz w:val="24"/>
          <w:szCs w:val="24"/>
          <w:lang w:val="id-ID"/>
        </w:rPr>
      </w:pPr>
    </w:p>
    <w:p w14:paraId="185ECC37" w14:textId="385B56B6" w:rsidR="001B2894" w:rsidRPr="001B2894" w:rsidRDefault="001B2894" w:rsidP="007B13C8">
      <w:pPr>
        <w:spacing w:line="240" w:lineRule="auto"/>
        <w:jc w:val="both"/>
        <w:rPr>
          <w:rFonts w:ascii="Times New Roman" w:eastAsia="Times New Roman" w:hAnsi="Times New Roman" w:cs="Times New Roman"/>
          <w:b/>
          <w:i w:val="0"/>
          <w:iCs w:val="0"/>
          <w:sz w:val="24"/>
          <w:szCs w:val="24"/>
        </w:rPr>
      </w:pPr>
      <w:r w:rsidRPr="001B2894">
        <w:rPr>
          <w:rFonts w:ascii="Times New Roman" w:eastAsia="Times New Roman" w:hAnsi="Times New Roman" w:cs="Times New Roman"/>
          <w:b/>
          <w:i w:val="0"/>
          <w:iCs w:val="0"/>
          <w:sz w:val="24"/>
          <w:szCs w:val="24"/>
        </w:rPr>
        <w:t>K</w:t>
      </w:r>
      <w:r>
        <w:rPr>
          <w:rFonts w:ascii="Times New Roman" w:eastAsia="Times New Roman" w:hAnsi="Times New Roman" w:cs="Times New Roman"/>
          <w:b/>
          <w:i w:val="0"/>
          <w:iCs w:val="0"/>
          <w:sz w:val="24"/>
          <w:szCs w:val="24"/>
        </w:rPr>
        <w:t>ESIMPULAN</w:t>
      </w:r>
    </w:p>
    <w:p w14:paraId="275AB0A4" w14:textId="31FB6611" w:rsidR="00BE15AD" w:rsidRPr="001B2894" w:rsidRDefault="001B2894" w:rsidP="007B13C8">
      <w:pPr>
        <w:spacing w:line="240" w:lineRule="auto"/>
        <w:ind w:firstLine="720"/>
        <w:jc w:val="both"/>
        <w:rPr>
          <w:rFonts w:ascii="Times New Roman" w:eastAsia="Times New Roman" w:hAnsi="Times New Roman" w:cs="Times New Roman"/>
          <w:sz w:val="24"/>
          <w:szCs w:val="24"/>
        </w:rPr>
      </w:pPr>
      <w:r w:rsidRPr="001B2894">
        <w:rPr>
          <w:rFonts w:ascii="Times New Roman" w:eastAsia="Times New Roman" w:hAnsi="Times New Roman" w:cs="Times New Roman"/>
          <w:i w:val="0"/>
          <w:iCs w:val="0"/>
          <w:sz w:val="24"/>
          <w:szCs w:val="24"/>
        </w:rPr>
        <w:t>Berdasarkan hasil dari berbagai hitungan dinyatakan bahwa perhitungan Ra</w:t>
      </w:r>
      <w:r>
        <w:rPr>
          <w:rFonts w:ascii="Times New Roman" w:eastAsia="Times New Roman" w:hAnsi="Times New Roman" w:cs="Times New Roman"/>
          <w:i w:val="0"/>
          <w:iCs w:val="0"/>
          <w:sz w:val="24"/>
          <w:szCs w:val="24"/>
        </w:rPr>
        <w:t>s</w:t>
      </w:r>
      <w:r w:rsidRPr="001B2894">
        <w:rPr>
          <w:rFonts w:ascii="Times New Roman" w:eastAsia="Times New Roman" w:hAnsi="Times New Roman" w:cs="Times New Roman"/>
          <w:i w:val="0"/>
          <w:iCs w:val="0"/>
          <w:sz w:val="24"/>
          <w:szCs w:val="24"/>
        </w:rPr>
        <w:t xml:space="preserve">io Likuiditas pada </w:t>
      </w:r>
      <w:r w:rsidRPr="001B2894">
        <w:rPr>
          <w:rFonts w:ascii="Times New Roman" w:eastAsia="Times New Roman" w:hAnsi="Times New Roman" w:cs="Times New Roman"/>
          <w:sz w:val="24"/>
          <w:szCs w:val="24"/>
        </w:rPr>
        <w:t>Current Ratio</w:t>
      </w:r>
      <w:r w:rsidRPr="001B2894">
        <w:rPr>
          <w:rFonts w:ascii="Times New Roman" w:eastAsia="Times New Roman" w:hAnsi="Times New Roman" w:cs="Times New Roman"/>
          <w:i w:val="0"/>
          <w:iCs w:val="0"/>
          <w:sz w:val="24"/>
          <w:szCs w:val="24"/>
        </w:rPr>
        <w:t xml:space="preserve"> PT Medco Energi International  tahun setelah akuisis</w:t>
      </w:r>
      <w:r>
        <w:rPr>
          <w:rFonts w:ascii="Times New Roman" w:eastAsia="Times New Roman" w:hAnsi="Times New Roman" w:cs="Times New Roman"/>
          <w:i w:val="0"/>
          <w:iCs w:val="0"/>
          <w:sz w:val="24"/>
          <w:szCs w:val="24"/>
        </w:rPr>
        <w:t>i</w:t>
      </w:r>
      <w:r w:rsidRPr="001B2894">
        <w:rPr>
          <w:rFonts w:ascii="Times New Roman" w:eastAsia="Times New Roman" w:hAnsi="Times New Roman" w:cs="Times New Roman"/>
          <w:i w:val="0"/>
          <w:iCs w:val="0"/>
          <w:sz w:val="24"/>
          <w:szCs w:val="24"/>
        </w:rPr>
        <w:t xml:space="preserve"> mengalami kenaikan sebesar 6.57% dan pada </w:t>
      </w:r>
      <w:r w:rsidRPr="001B2894">
        <w:rPr>
          <w:rFonts w:ascii="Times New Roman" w:eastAsia="Times New Roman" w:hAnsi="Times New Roman" w:cs="Times New Roman"/>
          <w:sz w:val="24"/>
          <w:szCs w:val="24"/>
        </w:rPr>
        <w:t>Quick Ratio</w:t>
      </w:r>
      <w:r w:rsidRPr="001B2894">
        <w:rPr>
          <w:rFonts w:ascii="Times New Roman" w:eastAsia="Times New Roman" w:hAnsi="Times New Roman" w:cs="Times New Roman"/>
          <w:i w:val="0"/>
          <w:iCs w:val="0"/>
          <w:sz w:val="24"/>
          <w:szCs w:val="24"/>
        </w:rPr>
        <w:t xml:space="preserve"> mengalami kenaikan sebesar 3.98%, lalu  Ra</w:t>
      </w:r>
      <w:r>
        <w:rPr>
          <w:rFonts w:ascii="Times New Roman" w:eastAsia="Times New Roman" w:hAnsi="Times New Roman" w:cs="Times New Roman"/>
          <w:i w:val="0"/>
          <w:iCs w:val="0"/>
          <w:sz w:val="24"/>
          <w:szCs w:val="24"/>
        </w:rPr>
        <w:t>s</w:t>
      </w:r>
      <w:r w:rsidRPr="001B2894">
        <w:rPr>
          <w:rFonts w:ascii="Times New Roman" w:eastAsia="Times New Roman" w:hAnsi="Times New Roman" w:cs="Times New Roman"/>
          <w:i w:val="0"/>
          <w:iCs w:val="0"/>
          <w:sz w:val="24"/>
          <w:szCs w:val="24"/>
        </w:rPr>
        <w:t xml:space="preserve">io Profitabilitas pada </w:t>
      </w:r>
      <w:r w:rsidRPr="001B2894">
        <w:rPr>
          <w:rFonts w:ascii="Times New Roman" w:eastAsia="Times New Roman" w:hAnsi="Times New Roman" w:cs="Times New Roman"/>
          <w:sz w:val="24"/>
          <w:szCs w:val="24"/>
        </w:rPr>
        <w:t>Gross Profit Margin</w:t>
      </w:r>
      <w:r w:rsidRPr="001B2894">
        <w:rPr>
          <w:rFonts w:ascii="Times New Roman" w:eastAsia="Times New Roman" w:hAnsi="Times New Roman" w:cs="Times New Roman"/>
          <w:i w:val="0"/>
          <w:iCs w:val="0"/>
          <w:sz w:val="24"/>
          <w:szCs w:val="24"/>
        </w:rPr>
        <w:t xml:space="preserve"> mengalami penurunan sebesar 6.17% , pada </w:t>
      </w:r>
      <w:r w:rsidRPr="001B2894">
        <w:rPr>
          <w:rFonts w:ascii="Times New Roman" w:eastAsia="Times New Roman" w:hAnsi="Times New Roman" w:cs="Times New Roman"/>
          <w:sz w:val="24"/>
          <w:szCs w:val="24"/>
        </w:rPr>
        <w:t xml:space="preserve">Net Profit </w:t>
      </w:r>
      <w:r w:rsidRPr="001B2894">
        <w:rPr>
          <w:rFonts w:ascii="Times New Roman" w:eastAsia="Times New Roman" w:hAnsi="Times New Roman" w:cs="Times New Roman"/>
          <w:sz w:val="24"/>
          <w:szCs w:val="24"/>
        </w:rPr>
        <w:t xml:space="preserve">Margin </w:t>
      </w:r>
      <w:r w:rsidRPr="001B2894">
        <w:rPr>
          <w:rFonts w:ascii="Times New Roman" w:eastAsia="Times New Roman" w:hAnsi="Times New Roman" w:cs="Times New Roman"/>
          <w:i w:val="0"/>
          <w:iCs w:val="0"/>
          <w:sz w:val="24"/>
          <w:szCs w:val="24"/>
        </w:rPr>
        <w:t xml:space="preserve">mengalami penurunan sebesar 9.02%, pada </w:t>
      </w:r>
      <w:r w:rsidRPr="001B2894">
        <w:rPr>
          <w:rFonts w:ascii="Times New Roman" w:eastAsia="Times New Roman" w:hAnsi="Times New Roman" w:cs="Times New Roman"/>
          <w:sz w:val="24"/>
          <w:szCs w:val="24"/>
        </w:rPr>
        <w:t>Return on Asset</w:t>
      </w:r>
      <w:r w:rsidRPr="001B2894">
        <w:rPr>
          <w:rFonts w:ascii="Times New Roman" w:eastAsia="Times New Roman" w:hAnsi="Times New Roman" w:cs="Times New Roman"/>
          <w:i w:val="0"/>
          <w:iCs w:val="0"/>
          <w:sz w:val="24"/>
          <w:szCs w:val="24"/>
        </w:rPr>
        <w:t xml:space="preserve"> (ROA) mengalami penurunan sebesar 2.26%, dan </w:t>
      </w:r>
      <w:r w:rsidRPr="001B2894">
        <w:rPr>
          <w:rFonts w:ascii="Times New Roman" w:eastAsia="Times New Roman" w:hAnsi="Times New Roman" w:cs="Times New Roman"/>
          <w:sz w:val="24"/>
          <w:szCs w:val="24"/>
        </w:rPr>
        <w:t>Return on Equity</w:t>
      </w:r>
      <w:r w:rsidRPr="001B2894">
        <w:rPr>
          <w:rFonts w:ascii="Times New Roman" w:eastAsia="Times New Roman" w:hAnsi="Times New Roman" w:cs="Times New Roman"/>
          <w:i w:val="0"/>
          <w:iCs w:val="0"/>
          <w:sz w:val="24"/>
          <w:szCs w:val="24"/>
        </w:rPr>
        <w:t xml:space="preserve"> (ROE) mengalami penurunan sebesar 11.02%, </w:t>
      </w:r>
      <w:r>
        <w:rPr>
          <w:rFonts w:ascii="Times New Roman" w:eastAsia="Times New Roman" w:hAnsi="Times New Roman" w:cs="Times New Roman"/>
          <w:i w:val="0"/>
          <w:iCs w:val="0"/>
          <w:sz w:val="24"/>
          <w:szCs w:val="24"/>
        </w:rPr>
        <w:t xml:space="preserve">sedangkan </w:t>
      </w:r>
      <w:r w:rsidRPr="001B2894">
        <w:rPr>
          <w:rFonts w:ascii="Times New Roman" w:eastAsia="Times New Roman" w:hAnsi="Times New Roman" w:cs="Times New Roman"/>
          <w:i w:val="0"/>
          <w:iCs w:val="0"/>
          <w:sz w:val="24"/>
          <w:szCs w:val="24"/>
        </w:rPr>
        <w:t>pada Ra</w:t>
      </w:r>
      <w:r>
        <w:rPr>
          <w:rFonts w:ascii="Times New Roman" w:eastAsia="Times New Roman" w:hAnsi="Times New Roman" w:cs="Times New Roman"/>
          <w:i w:val="0"/>
          <w:iCs w:val="0"/>
          <w:sz w:val="24"/>
          <w:szCs w:val="24"/>
        </w:rPr>
        <w:t>s</w:t>
      </w:r>
      <w:r w:rsidRPr="001B2894">
        <w:rPr>
          <w:rFonts w:ascii="Times New Roman" w:eastAsia="Times New Roman" w:hAnsi="Times New Roman" w:cs="Times New Roman"/>
          <w:i w:val="0"/>
          <w:iCs w:val="0"/>
          <w:sz w:val="24"/>
          <w:szCs w:val="24"/>
        </w:rPr>
        <w:t>io Aktivitas mengalami penurunan sebesar 0.8226.</w:t>
      </w:r>
    </w:p>
    <w:p w14:paraId="5D375A1E" w14:textId="77777777"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14:paraId="2F89293C" w14:textId="77777777" w:rsidR="00BE15AD" w:rsidRPr="00FD5BDB" w:rsidRDefault="00BE15AD" w:rsidP="007B13C8">
      <w:pPr>
        <w:pStyle w:val="BodyText"/>
        <w:spacing w:before="25" w:after="25"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DAFTAR PUSTAKA</w:t>
      </w:r>
    </w:p>
    <w:sdt>
      <w:sdtPr>
        <w:rPr>
          <w:rFonts w:ascii="Times New Roman" w:hAnsi="Times New Roman" w:cs="Times New Roman"/>
          <w:sz w:val="24"/>
          <w:szCs w:val="24"/>
        </w:rPr>
        <w:id w:val="111145805"/>
        <w:bibliography/>
      </w:sdtPr>
      <w:sdtEndPr>
        <w:rPr>
          <w:rFonts w:ascii="Calibri" w:eastAsia="Calibri" w:hAnsi="Calibri" w:cs="Calibri"/>
          <w:i/>
          <w:iCs/>
          <w:sz w:val="20"/>
          <w:szCs w:val="20"/>
          <w:lang w:val="en-US" w:bidi="en-US"/>
        </w:rPr>
      </w:sdtEndPr>
      <w:sdtContent>
        <w:p w14:paraId="4B452487" w14:textId="77777777" w:rsidR="007B13C8" w:rsidRDefault="001B2894" w:rsidP="00B314A7">
          <w:pPr>
            <w:pStyle w:val="Bibliography"/>
            <w:ind w:left="720" w:hanging="720"/>
            <w:jc w:val="both"/>
            <w:rPr>
              <w:noProof/>
              <w:sz w:val="24"/>
              <w:szCs w:val="24"/>
              <w:lang w:val="id-ID"/>
            </w:rPr>
          </w:pPr>
          <w:r w:rsidRPr="001B2894">
            <w:rPr>
              <w:rFonts w:ascii="Times New Roman" w:hAnsi="Times New Roman" w:cs="Times New Roman"/>
              <w:sz w:val="24"/>
              <w:szCs w:val="24"/>
            </w:rPr>
            <w:fldChar w:fldCharType="begin"/>
          </w:r>
          <w:r w:rsidRPr="001B2894">
            <w:rPr>
              <w:rFonts w:ascii="Times New Roman" w:hAnsi="Times New Roman" w:cs="Times New Roman"/>
              <w:sz w:val="24"/>
              <w:szCs w:val="24"/>
            </w:rPr>
            <w:instrText xml:space="preserve"> BIBLIOGRAPHY </w:instrText>
          </w:r>
          <w:r w:rsidRPr="001B2894">
            <w:rPr>
              <w:rFonts w:ascii="Times New Roman" w:hAnsi="Times New Roman" w:cs="Times New Roman"/>
              <w:sz w:val="24"/>
              <w:szCs w:val="24"/>
            </w:rPr>
            <w:fldChar w:fldCharType="separate"/>
          </w:r>
          <w:r w:rsidR="007B13C8">
            <w:rPr>
              <w:noProof/>
              <w:lang w:val="id-ID"/>
            </w:rPr>
            <w:t xml:space="preserve">Internasional, P. M. (2023, Desember 04). </w:t>
          </w:r>
          <w:r w:rsidR="007B13C8">
            <w:rPr>
              <w:i/>
              <w:iCs/>
              <w:noProof/>
              <w:lang w:val="id-ID"/>
            </w:rPr>
            <w:t>MedcoEnergi.</w:t>
          </w:r>
          <w:r w:rsidR="007B13C8">
            <w:rPr>
              <w:noProof/>
              <w:lang w:val="id-ID"/>
            </w:rPr>
            <w:t xml:space="preserve"> Diambil kembali dari MedcoEnergi.com: https://www.medcoenergi.com/id/subpagelist/view/37</w:t>
          </w:r>
        </w:p>
        <w:p w14:paraId="36972A75" w14:textId="77777777" w:rsidR="007B13C8" w:rsidRDefault="007B13C8" w:rsidP="007B13C8">
          <w:pPr>
            <w:pStyle w:val="Bibliography"/>
            <w:ind w:left="720" w:hanging="720"/>
            <w:rPr>
              <w:noProof/>
              <w:lang w:val="id-ID"/>
            </w:rPr>
          </w:pPr>
          <w:r>
            <w:rPr>
              <w:noProof/>
              <w:lang w:val="id-ID"/>
            </w:rPr>
            <w:t xml:space="preserve">Jelita, I. N. (2023, Desember 04). </w:t>
          </w:r>
          <w:r>
            <w:rPr>
              <w:i/>
              <w:iCs/>
              <w:noProof/>
              <w:lang w:val="id-ID"/>
            </w:rPr>
            <w:t>Medco Energi Resmi Akuisisi Seluruh Saham ConocoPhillips di Indonesia</w:t>
          </w:r>
          <w:r>
            <w:rPr>
              <w:noProof/>
              <w:lang w:val="id-ID"/>
            </w:rPr>
            <w:t>. Diambil kembali dari mediaindonesia.com: Medco Energi Resmi Akuisisi Seluruh Saham ConocoPhillips di Indonesia (mediaindonesia.com)</w:t>
          </w:r>
        </w:p>
        <w:p w14:paraId="6044950E" w14:textId="77777777" w:rsidR="007B13C8" w:rsidRDefault="007B13C8" w:rsidP="007B13C8">
          <w:pPr>
            <w:pStyle w:val="Bibliography"/>
            <w:ind w:left="720" w:hanging="720"/>
            <w:rPr>
              <w:noProof/>
              <w:lang w:val="id-ID"/>
            </w:rPr>
          </w:pPr>
          <w:r>
            <w:rPr>
              <w:noProof/>
              <w:lang w:val="id-ID"/>
            </w:rPr>
            <w:t xml:space="preserve">Dewi, P. K., &amp; Suryantini, N. S. (2018). Analisis Perbandingan Kinerja Keuangan Perusahaan Sebelum dan Sesudah Akuisisi. </w:t>
          </w:r>
          <w:r>
            <w:rPr>
              <w:i/>
              <w:iCs/>
              <w:noProof/>
              <w:lang w:val="id-ID"/>
            </w:rPr>
            <w:t>E-Jurnal Manajemen Unud</w:t>
          </w:r>
          <w:r>
            <w:rPr>
              <w:noProof/>
              <w:lang w:val="id-ID"/>
            </w:rPr>
            <w:t>, 1-5.</w:t>
          </w:r>
        </w:p>
        <w:p w14:paraId="42173006" w14:textId="77777777" w:rsidR="007B13C8" w:rsidRDefault="007B13C8" w:rsidP="00B314A7">
          <w:pPr>
            <w:pStyle w:val="Bibliography"/>
            <w:ind w:left="720" w:hanging="720"/>
            <w:jc w:val="both"/>
            <w:rPr>
              <w:noProof/>
              <w:lang w:val="id-ID"/>
            </w:rPr>
          </w:pPr>
          <w:r>
            <w:rPr>
              <w:noProof/>
              <w:lang w:val="id-ID"/>
            </w:rPr>
            <w:t xml:space="preserve">Exchange, I. S. (t.thn.). </w:t>
          </w:r>
          <w:r>
            <w:rPr>
              <w:i/>
              <w:iCs/>
              <w:noProof/>
              <w:lang w:val="id-ID"/>
            </w:rPr>
            <w:t>IDXChannel.com</w:t>
          </w:r>
          <w:r>
            <w:rPr>
              <w:noProof/>
              <w:lang w:val="id-ID"/>
            </w:rPr>
            <w:t>. Dipetik Desember 04, 2023, dari https://www.idxchannel.com</w:t>
          </w:r>
        </w:p>
        <w:p w14:paraId="2B20E6A9" w14:textId="77777777" w:rsidR="007B13C8" w:rsidRDefault="001B2894" w:rsidP="007B13C8">
          <w:pPr>
            <w:spacing w:line="240" w:lineRule="auto"/>
            <w:ind w:left="743" w:right="23" w:hanging="720"/>
          </w:pPr>
          <w:r w:rsidRPr="001B2894">
            <w:rPr>
              <w:rFonts w:ascii="Times New Roman" w:hAnsi="Times New Roman" w:cs="Times New Roman"/>
              <w:b/>
              <w:bCs/>
              <w:noProof/>
              <w:sz w:val="24"/>
              <w:szCs w:val="24"/>
            </w:rPr>
            <w:fldChar w:fldCharType="end"/>
          </w:r>
        </w:p>
      </w:sdtContent>
    </w:sdt>
    <w:p w14:paraId="4EB05501" w14:textId="6FA1BEC8" w:rsidR="00BE15AD" w:rsidRPr="007B13C8" w:rsidRDefault="00BE15AD" w:rsidP="007B13C8">
      <w:pPr>
        <w:spacing w:line="240" w:lineRule="auto"/>
        <w:ind w:left="743" w:right="23" w:hanging="720"/>
      </w:pPr>
      <w:r w:rsidRPr="00FD5BDB">
        <w:rPr>
          <w:rFonts w:ascii="Times New Roman" w:hAnsi="Times New Roman" w:cs="Times New Roman"/>
          <w:i w:val="0"/>
          <w:iCs w:val="0"/>
          <w:sz w:val="24"/>
          <w:szCs w:val="24"/>
          <w:lang w:val="id-ID"/>
        </w:rPr>
        <w:t xml:space="preserve"> </w:t>
      </w:r>
    </w:p>
    <w:p w14:paraId="5DB9E074" w14:textId="77777777" w:rsidR="00EC5FD7" w:rsidRPr="00FD5BDB" w:rsidRDefault="00EC5FD7" w:rsidP="00BE15AD">
      <w:pPr>
        <w:spacing w:after="0" w:line="240" w:lineRule="auto"/>
        <w:jc w:val="both"/>
        <w:rPr>
          <w:rFonts w:ascii="Times New Roman" w:hAnsi="Times New Roman" w:cs="Times New Roman"/>
          <w:i w:val="0"/>
          <w:iCs w:val="0"/>
          <w:sz w:val="24"/>
          <w:szCs w:val="24"/>
          <w:lang w:val="id-ID"/>
        </w:rPr>
      </w:pPr>
    </w:p>
    <w:sectPr w:rsidR="00EC5FD7" w:rsidRPr="00FD5BDB" w:rsidSect="00EB2D8E">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551E" w14:textId="77777777" w:rsidR="004422AE" w:rsidRDefault="004422AE">
      <w:pPr>
        <w:spacing w:after="0" w:line="240" w:lineRule="auto"/>
      </w:pPr>
      <w:r>
        <w:separator/>
      </w:r>
    </w:p>
  </w:endnote>
  <w:endnote w:type="continuationSeparator" w:id="0">
    <w:p w14:paraId="6F356A75" w14:textId="77777777" w:rsidR="004422AE" w:rsidRDefault="0044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14:paraId="4FB1E24E" w14:textId="77777777" w:rsidTr="00FD5BDB">
      <w:trPr>
        <w:jc w:val="center"/>
      </w:trPr>
      <w:tc>
        <w:tcPr>
          <w:tcW w:w="414" w:type="pct"/>
          <w:shd w:val="clear" w:color="auto" w:fill="auto"/>
          <w:vAlign w:val="center"/>
        </w:tcPr>
        <w:p w14:paraId="2542BE8E" w14:textId="77777777"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F35A6D">
            <w:rPr>
              <w:rFonts w:ascii="Times New Roman" w:hAnsi="Times New Roman" w:cs="Times New Roman"/>
              <w:b/>
              <w:bCs/>
              <w:i w:val="0"/>
              <w:iCs w:val="0"/>
              <w:noProof/>
              <w:sz w:val="24"/>
              <w:szCs w:val="24"/>
            </w:rPr>
            <w:t>4</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0C951E23" w14:textId="77777777"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7643B003" w14:textId="77777777"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14:paraId="50005EBD" w14:textId="77777777" w:rsidTr="00FD5BDB">
      <w:trPr>
        <w:jc w:val="center"/>
      </w:trPr>
      <w:tc>
        <w:tcPr>
          <w:tcW w:w="4587" w:type="pct"/>
          <w:shd w:val="clear" w:color="auto" w:fill="auto"/>
          <w:vAlign w:val="center"/>
        </w:tcPr>
        <w:p w14:paraId="0F2E07EF" w14:textId="77777777"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r w:rsidR="004D1902" w:rsidRPr="00FD5BDB">
            <w:rPr>
              <w:rFonts w:ascii="Arial Narrow" w:hAnsi="Arial Narrow"/>
              <w:b/>
              <w:i w:val="0"/>
              <w:sz w:val="18"/>
              <w:szCs w:val="18"/>
            </w:rPr>
            <w:t>jies</w:t>
          </w:r>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73F31883" w14:textId="77777777"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5</w:t>
          </w:r>
          <w:r w:rsidRPr="00FD5BDB">
            <w:rPr>
              <w:rFonts w:ascii="Tahoma" w:hAnsi="Tahoma" w:cs="Tahoma"/>
              <w:b/>
              <w:bCs/>
              <w:i w:val="0"/>
              <w:iCs w:val="0"/>
              <w:noProof/>
              <w:sz w:val="24"/>
              <w:szCs w:val="24"/>
            </w:rPr>
            <w:fldChar w:fldCharType="end"/>
          </w:r>
        </w:p>
      </w:tc>
    </w:tr>
  </w:tbl>
  <w:p w14:paraId="393F49F5" w14:textId="77777777"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14:paraId="232E0C11" w14:textId="77777777" w:rsidTr="00FD5BDB">
      <w:trPr>
        <w:jc w:val="center"/>
      </w:trPr>
      <w:tc>
        <w:tcPr>
          <w:tcW w:w="4587" w:type="pct"/>
          <w:shd w:val="clear" w:color="auto" w:fill="auto"/>
          <w:vAlign w:val="center"/>
        </w:tcPr>
        <w:p w14:paraId="33078A3F" w14:textId="77777777" w:rsidR="00DE1B22" w:rsidRPr="00FD5BDB" w:rsidRDefault="009159C2" w:rsidP="00FD5BDB">
          <w:pPr>
            <w:pStyle w:val="Footer"/>
            <w:tabs>
              <w:tab w:val="right" w:pos="7938"/>
            </w:tabs>
            <w:spacing w:after="0" w:line="240" w:lineRule="auto"/>
            <w:jc w:val="right"/>
            <w:rPr>
              <w:rFonts w:ascii="Arial Narrow" w:hAnsi="Arial Narrow"/>
              <w:b/>
              <w:i w:val="0"/>
              <w:sz w:val="18"/>
              <w:szCs w:val="18"/>
            </w:rPr>
          </w:pPr>
          <w:r w:rsidRPr="00FD5BDB">
            <w:rPr>
              <w:rFonts w:ascii="Arial Narrow" w:hAnsi="Arial Narrow"/>
              <w:b/>
              <w:i w:val="0"/>
              <w:sz w:val="18"/>
              <w:szCs w:val="18"/>
            </w:rPr>
            <w:t>Fulan</w:t>
          </w:r>
          <w:r w:rsidR="00DE1B22" w:rsidRPr="00FD5BDB">
            <w:rPr>
              <w:rFonts w:ascii="Arial Narrow" w:hAnsi="Arial Narrow"/>
              <w:b/>
              <w:i w:val="0"/>
              <w:sz w:val="18"/>
              <w:szCs w:val="18"/>
            </w:rPr>
            <w:t xml:space="preserve">, F., </w:t>
          </w:r>
          <w:r w:rsidRPr="00FD5BDB">
            <w:rPr>
              <w:rFonts w:ascii="Arial Narrow" w:hAnsi="Arial Narrow"/>
              <w:b/>
              <w:i w:val="0"/>
              <w:sz w:val="18"/>
              <w:szCs w:val="18"/>
            </w:rPr>
            <w:t>Fulan</w:t>
          </w:r>
          <w:r w:rsidR="00DE1B22" w:rsidRPr="00FD5BDB">
            <w:rPr>
              <w:rFonts w:ascii="Arial Narrow" w:hAnsi="Arial Narrow"/>
              <w:b/>
              <w:i w:val="0"/>
              <w:sz w:val="18"/>
              <w:szCs w:val="18"/>
            </w:rPr>
            <w:t>,</w:t>
          </w:r>
          <w:r w:rsidRPr="00FD5BDB">
            <w:rPr>
              <w:rFonts w:ascii="Arial Narrow" w:hAnsi="Arial Narrow"/>
              <w:b/>
              <w:i w:val="0"/>
              <w:sz w:val="18"/>
              <w:szCs w:val="18"/>
            </w:rPr>
            <w:t xml:space="preserve"> S</w:t>
          </w:r>
          <w:r w:rsidR="00DE1B22" w:rsidRPr="00FD5BDB">
            <w:rPr>
              <w:rFonts w:ascii="Arial Narrow" w:hAnsi="Arial Narrow"/>
              <w:b/>
              <w:i w:val="0"/>
              <w:sz w:val="18"/>
              <w:szCs w:val="18"/>
            </w:rPr>
            <w:t>., &amp;</w:t>
          </w:r>
          <w:r w:rsidRPr="00FD5BDB">
            <w:rPr>
              <w:rFonts w:ascii="Arial Narrow" w:hAnsi="Arial Narrow"/>
              <w:b/>
              <w:i w:val="0"/>
              <w:sz w:val="18"/>
              <w:szCs w:val="18"/>
            </w:rPr>
            <w:t xml:space="preserve"> Fulan</w:t>
          </w:r>
          <w:r w:rsidR="00DE1B22" w:rsidRPr="00FD5BDB">
            <w:rPr>
              <w:rFonts w:ascii="Arial Narrow" w:hAnsi="Arial Narrow"/>
              <w:b/>
              <w:i w:val="0"/>
              <w:sz w:val="18"/>
              <w:szCs w:val="18"/>
            </w:rPr>
            <w:t xml:space="preserve">, Y.M., (2019). </w:t>
          </w:r>
          <w:r w:rsidR="00392998" w:rsidRPr="00FD5BDB">
            <w:rPr>
              <w:rFonts w:ascii="Arial Narrow" w:hAnsi="Arial Narrow"/>
              <w:b/>
              <w:i w:val="0"/>
              <w:sz w:val="18"/>
              <w:szCs w:val="18"/>
            </w:rPr>
            <w:t>Judul Naskah. Jurnal Ilmu Ekonomi dan Sosial.</w:t>
          </w:r>
          <w:r w:rsidR="00DE1B22" w:rsidRPr="00FD5BDB">
            <w:rPr>
              <w:rFonts w:ascii="Arial Narrow" w:hAnsi="Arial Narrow"/>
              <w:b/>
              <w:i w:val="0"/>
              <w:sz w:val="18"/>
              <w:szCs w:val="18"/>
            </w:rPr>
            <w:t xml:space="preserve"> </w:t>
          </w:r>
        </w:p>
        <w:p w14:paraId="434F6515" w14:textId="77777777"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w:t>
          </w:r>
          <w:r w:rsidR="00392998" w:rsidRPr="00FD5BDB">
            <w:rPr>
              <w:rFonts w:ascii="Arial Narrow" w:hAnsi="Arial Narrow"/>
              <w:b/>
              <w:i w:val="0"/>
              <w:sz w:val="18"/>
              <w:szCs w:val="18"/>
            </w:rPr>
            <w:t>0</w:t>
          </w:r>
        </w:p>
      </w:tc>
      <w:tc>
        <w:tcPr>
          <w:tcW w:w="413" w:type="pct"/>
          <w:shd w:val="clear" w:color="auto" w:fill="auto"/>
          <w:vAlign w:val="center"/>
        </w:tcPr>
        <w:p w14:paraId="57E5BA6F" w14:textId="77777777"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3891B68D" w14:textId="77777777"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58B5" w14:textId="77777777" w:rsidR="004422AE" w:rsidRDefault="004422AE">
      <w:pPr>
        <w:spacing w:after="0" w:line="240" w:lineRule="auto"/>
      </w:pPr>
      <w:r>
        <w:separator/>
      </w:r>
    </w:p>
  </w:footnote>
  <w:footnote w:type="continuationSeparator" w:id="0">
    <w:p w14:paraId="6CFD0F12" w14:textId="77777777" w:rsidR="004422AE" w:rsidRDefault="0044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CBDE" w14:textId="77777777"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4310EF3F" w14:textId="77777777"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C51B" w14:textId="77777777"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4A387719" w14:textId="77777777"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sidR="005C42E8">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ABD6" w14:textId="77777777"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746220FB" w14:textId="77777777"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15:restartNumberingAfterBreak="0">
    <w:nsid w:val="3B350DEC"/>
    <w:multiLevelType w:val="multilevel"/>
    <w:tmpl w:val="91D62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54273628"/>
    <w:multiLevelType w:val="hybridMultilevel"/>
    <w:tmpl w:val="5F2C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A7B31"/>
    <w:multiLevelType w:val="multilevel"/>
    <w:tmpl w:val="B0C06A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E3D2768"/>
    <w:multiLevelType w:val="multilevel"/>
    <w:tmpl w:val="F0463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3A53F0E"/>
    <w:multiLevelType w:val="multilevel"/>
    <w:tmpl w:val="B39051F0"/>
    <w:lvl w:ilvl="0">
      <w:start w:val="1"/>
      <w:numFmt w:val="lowerLetter"/>
      <w:lvlText w:val="%1."/>
      <w:lvlJc w:val="left"/>
      <w:pPr>
        <w:ind w:left="1440" w:hanging="360"/>
      </w:pPr>
      <w:rPr>
        <w:i w:val="0"/>
        <w:iCs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2128771428">
    <w:abstractNumId w:val="0"/>
  </w:num>
  <w:num w:numId="2" w16cid:durableId="1278830771">
    <w:abstractNumId w:val="21"/>
  </w:num>
  <w:num w:numId="3" w16cid:durableId="122314121">
    <w:abstractNumId w:val="22"/>
  </w:num>
  <w:num w:numId="4" w16cid:durableId="654377426">
    <w:abstractNumId w:val="24"/>
  </w:num>
  <w:num w:numId="5" w16cid:durableId="1171413883">
    <w:abstractNumId w:val="28"/>
  </w:num>
  <w:num w:numId="6" w16cid:durableId="1061557609">
    <w:abstractNumId w:val="27"/>
  </w:num>
  <w:num w:numId="7" w16cid:durableId="1164930465">
    <w:abstractNumId w:val="26"/>
  </w:num>
  <w:num w:numId="8" w16cid:durableId="867446484">
    <w:abstractNumId w:val="25"/>
  </w:num>
  <w:num w:numId="9" w16cid:durableId="587488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95"/>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2894"/>
    <w:rsid w:val="001B453F"/>
    <w:rsid w:val="001B4DE4"/>
    <w:rsid w:val="001B6F51"/>
    <w:rsid w:val="001C6BBE"/>
    <w:rsid w:val="001C7CA1"/>
    <w:rsid w:val="001D56D1"/>
    <w:rsid w:val="001E4A6A"/>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2B9B"/>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C0440"/>
    <w:rsid w:val="003C1163"/>
    <w:rsid w:val="003C11BF"/>
    <w:rsid w:val="003C292F"/>
    <w:rsid w:val="003C5D8E"/>
    <w:rsid w:val="003C6C62"/>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22AE"/>
    <w:rsid w:val="00444348"/>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6B50"/>
    <w:rsid w:val="0052313F"/>
    <w:rsid w:val="00524611"/>
    <w:rsid w:val="00524A50"/>
    <w:rsid w:val="00524BD5"/>
    <w:rsid w:val="00526576"/>
    <w:rsid w:val="00527B79"/>
    <w:rsid w:val="00531437"/>
    <w:rsid w:val="00531827"/>
    <w:rsid w:val="0053225F"/>
    <w:rsid w:val="005334E3"/>
    <w:rsid w:val="00536498"/>
    <w:rsid w:val="00540076"/>
    <w:rsid w:val="00540519"/>
    <w:rsid w:val="005468A3"/>
    <w:rsid w:val="0055783C"/>
    <w:rsid w:val="00560CF3"/>
    <w:rsid w:val="00561F3E"/>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75541"/>
    <w:rsid w:val="0079181F"/>
    <w:rsid w:val="00794EA4"/>
    <w:rsid w:val="007A1E8B"/>
    <w:rsid w:val="007A212C"/>
    <w:rsid w:val="007A2C84"/>
    <w:rsid w:val="007A30A6"/>
    <w:rsid w:val="007A398D"/>
    <w:rsid w:val="007A3DB6"/>
    <w:rsid w:val="007A746D"/>
    <w:rsid w:val="007B13C8"/>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349F"/>
    <w:rsid w:val="008A4BA9"/>
    <w:rsid w:val="008A4DE6"/>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4301B"/>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C7905"/>
    <w:rsid w:val="00AD0801"/>
    <w:rsid w:val="00AD29B4"/>
    <w:rsid w:val="00AE2177"/>
    <w:rsid w:val="00AE2330"/>
    <w:rsid w:val="00AE362C"/>
    <w:rsid w:val="00AE78BB"/>
    <w:rsid w:val="00AF443A"/>
    <w:rsid w:val="00B01E33"/>
    <w:rsid w:val="00B05DC8"/>
    <w:rsid w:val="00B05FE2"/>
    <w:rsid w:val="00B069F6"/>
    <w:rsid w:val="00B25F17"/>
    <w:rsid w:val="00B30B90"/>
    <w:rsid w:val="00B314A7"/>
    <w:rsid w:val="00B328CA"/>
    <w:rsid w:val="00B34900"/>
    <w:rsid w:val="00B41E7B"/>
    <w:rsid w:val="00B468B0"/>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953A3"/>
    <w:rsid w:val="00BB20E9"/>
    <w:rsid w:val="00BC3072"/>
    <w:rsid w:val="00BC6CF0"/>
    <w:rsid w:val="00BD4905"/>
    <w:rsid w:val="00BD4A35"/>
    <w:rsid w:val="00BD55B6"/>
    <w:rsid w:val="00BD6A83"/>
    <w:rsid w:val="00BE15AD"/>
    <w:rsid w:val="00BE407D"/>
    <w:rsid w:val="00BE67AE"/>
    <w:rsid w:val="00BE7933"/>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13ECE"/>
    <w:rsid w:val="00D1745C"/>
    <w:rsid w:val="00D20EE1"/>
    <w:rsid w:val="00D22784"/>
    <w:rsid w:val="00D22832"/>
    <w:rsid w:val="00D2397B"/>
    <w:rsid w:val="00D304D6"/>
    <w:rsid w:val="00D33023"/>
    <w:rsid w:val="00D36BE5"/>
    <w:rsid w:val="00D37595"/>
    <w:rsid w:val="00D40348"/>
    <w:rsid w:val="00D43C7C"/>
    <w:rsid w:val="00D44340"/>
    <w:rsid w:val="00D453C4"/>
    <w:rsid w:val="00D5640F"/>
    <w:rsid w:val="00D614C0"/>
    <w:rsid w:val="00D61DEA"/>
    <w:rsid w:val="00D626FC"/>
    <w:rsid w:val="00D64FE4"/>
    <w:rsid w:val="00D72C0C"/>
    <w:rsid w:val="00D74CD9"/>
    <w:rsid w:val="00D857DF"/>
    <w:rsid w:val="00D86116"/>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377320"/>
  <w15:docId w15:val="{04C1C8F7-A02C-CE42-8C65-F0101DAF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character" w:styleId="UnresolvedMention">
    <w:name w:val="Unresolved Mention"/>
    <w:basedOn w:val="DefaultParagraphFont"/>
    <w:uiPriority w:val="99"/>
    <w:semiHidden/>
    <w:unhideWhenUsed/>
    <w:rsid w:val="00262B9B"/>
    <w:rPr>
      <w:color w:val="605E5C"/>
      <w:shd w:val="clear" w:color="auto" w:fill="E1DFDD"/>
    </w:rPr>
  </w:style>
  <w:style w:type="paragraph" w:styleId="Bibliography">
    <w:name w:val="Bibliography"/>
    <w:basedOn w:val="Normal"/>
    <w:next w:val="Normal"/>
    <w:uiPriority w:val="37"/>
    <w:unhideWhenUsed/>
    <w:rsid w:val="001B2894"/>
    <w:pPr>
      <w:suppressAutoHyphens w:val="0"/>
      <w:spacing w:after="0" w:line="276" w:lineRule="auto"/>
    </w:pPr>
    <w:rPr>
      <w:rFonts w:ascii="Arial" w:eastAsia="Arial" w:hAnsi="Arial" w:cs="Arial"/>
      <w:i w:val="0"/>
      <w:iCs w:val="0"/>
      <w:sz w:val="22"/>
      <w:szCs w:val="22"/>
      <w:lang w:val="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248611926">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horianto@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kim70963@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rafifah.salwa@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iah.alisa02@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afifah.sadewi57@gmail.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hafiraafifah/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PTM23</b:Tag>
    <b:SourceType>DocumentFromInternetSite</b:SourceType>
    <b:Guid>{7ACA8174-616F-2D41-A444-B99A3CBB92CF}</b:Guid>
    <b:Title>MedcoEnergi</b:Title>
    <b:InternetSiteTitle>MedcoEnergi.com</b:InternetSiteTitle>
    <b:URL>https://www.medcoenergi.com/id/subpagelist/view/37</b:URL>
    <b:Year>2023</b:Year>
    <b:Month>Desember</b:Month>
    <b:Day>04</b:Day>
    <b:Author>
      <b:Author>
        <b:NameList>
          <b:Person>
            <b:Last>Internasional</b:Last>
            <b:First>PT</b:First>
            <b:Middle>Medco Energi</b:Middle>
          </b:Person>
        </b:NameList>
      </b:Author>
    </b:Author>
    <b:RefOrder>1</b:RefOrder>
  </b:Source>
  <b:Source>
    <b:Tag>Ins23</b:Tag>
    <b:SourceType>InternetSite</b:SourceType>
    <b:Guid>{5973D402-87E4-AA41-B2F4-53B18CB0FC57}</b:Guid>
    <b:Title>Medco Energi Resmi Akuisisi Seluruh Saham ConocoPhillips di Indonesia</b:Title>
    <b:InternetSiteTitle>mediaindonesia.com</b:InternetSiteTitle>
    <b:URL>Medco Energi Resmi Akuisisi Seluruh Saham ConocoPhillips di Indonesia (mediaindonesia.com)</b:URL>
    <b:Year>2023</b:Year>
    <b:Month>Desember</b:Month>
    <b:Day>04</b:Day>
    <b:Author>
      <b:Author>
        <b:NameList>
          <b:Person>
            <b:Last>Jelita</b:Last>
            <b:First>Insi</b:First>
            <b:Middle>Nantika</b:Middle>
          </b:Person>
        </b:NameList>
      </b:Author>
    </b:Author>
    <b:RefOrder>2</b:RefOrder>
  </b:Source>
  <b:Source>
    <b:Tag>Dew18</b:Tag>
    <b:SourceType>JournalArticle</b:SourceType>
    <b:Guid>{1EC40772-E1BB-354B-8FAB-D247AEF56A4B}</b:Guid>
    <b:Title>Analisis Perbandingan Kinerja Keuangan Perusahaan Sebelum dan Sesudah Akuisisi</b:Title>
    <b:Year>2018</b:Year>
    <b:JournalName>E-Jurnal Manajemen Unud</b:JournalName>
    <b:Pages>1-5</b:Pages>
    <b:Author>
      <b:Author>
        <b:NameList>
          <b:Person>
            <b:Last>Dewi</b:Last>
            <b:Middle>Kumalasari</b:Middle>
            <b:First>Putu Yulia</b:First>
          </b:Person>
          <b:Person>
            <b:Last>Suryantini</b:Last>
            <b:Middle>Santi</b:Middle>
            <b:First>Ni Putu</b:First>
          </b:Person>
        </b:NameList>
      </b:Author>
    </b:Author>
    <b:RefOrder>3</b:RefOrder>
  </b:Source>
  <b:Source>
    <b:Tag>Ind23</b:Tag>
    <b:SourceType>InternetSite</b:SourceType>
    <b:Guid>{8AC8010C-5947-5A4A-92E5-684DE161598F}</b:Guid>
    <b:Title>IDXChannel.com</b:Title>
    <b:Author>
      <b:Author>
        <b:NameList>
          <b:Person>
            <b:Last>Exchange</b:Last>
            <b:First>Indonesia</b:First>
            <b:Middle>Stock</b:Middle>
          </b:Person>
        </b:NameList>
      </b:Author>
    </b:Author>
    <b:URL>https://www.idxchannel.com</b:URL>
    <b:YearAccessed>2023</b:YearAccessed>
    <b:MonthAccessed>Desember</b:MonthAccessed>
    <b:DayAccessed>04</b:DayAccessed>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BD48BC-3167-B943-8D46-2BF64A1B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template_jies.dotx</Template>
  <TotalTime>0</TotalTime>
  <Pages>7</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Jurnal Ilmu Ekonomi dan Sosial</vt:lpstr>
    </vt:vector>
  </TitlesOfParts>
  <Company/>
  <LinksUpToDate>false</LinksUpToDate>
  <CharactersWithSpaces>12776</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Ilmu Ekonomi dan Sosial</dc:title>
  <dc:subject/>
  <dc:creator>Microsoft Office User</dc:creator>
  <cp:keywords/>
  <cp:lastModifiedBy>Zhafira Afifah</cp:lastModifiedBy>
  <cp:revision>3</cp:revision>
  <cp:lastPrinted>2017-01-26T11:37:00Z</cp:lastPrinted>
  <dcterms:created xsi:type="dcterms:W3CDTF">2023-12-05T04:56:00Z</dcterms:created>
  <dcterms:modified xsi:type="dcterms:W3CDTF">2023-12-05T05:01:00Z</dcterms:modified>
</cp:coreProperties>
</file>