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E5FE0" w14:textId="7AA083CA" w:rsidR="00F2588E" w:rsidRPr="00FE5519" w:rsidRDefault="2E2C871C" w:rsidP="1F32D89A">
      <w:pPr>
        <w:tabs>
          <w:tab w:val="left" w:pos="1025"/>
        </w:tabs>
        <w:spacing w:before="240" w:after="0" w:line="240" w:lineRule="auto"/>
        <w:jc w:val="center"/>
        <w:rPr>
          <w:rFonts w:ascii="Times New Roman" w:eastAsia="Times New Roman" w:hAnsi="Times New Roman" w:cs="Times New Roman"/>
          <w:b/>
          <w:bCs/>
          <w:sz w:val="28"/>
          <w:szCs w:val="28"/>
        </w:rPr>
      </w:pPr>
      <w:r w:rsidRPr="1F32D89A">
        <w:rPr>
          <w:rFonts w:ascii="Times New Roman" w:eastAsia="Times New Roman" w:hAnsi="Times New Roman" w:cs="Times New Roman"/>
          <w:b/>
          <w:bCs/>
          <w:sz w:val="28"/>
          <w:szCs w:val="28"/>
        </w:rPr>
        <w:t>ANALYSIS OF THE EFFECT OF INVESTMENT DECISIONS, FUNDING DECISIONS, AND DIVIDEND POLIC</w:t>
      </w:r>
      <w:r w:rsidR="0FA6BFE4" w:rsidRPr="1F32D89A">
        <w:rPr>
          <w:rFonts w:ascii="Times New Roman" w:eastAsia="Times New Roman" w:hAnsi="Times New Roman" w:cs="Times New Roman"/>
          <w:b/>
          <w:bCs/>
          <w:sz w:val="28"/>
          <w:szCs w:val="28"/>
        </w:rPr>
        <w:t>IES</w:t>
      </w:r>
      <w:r w:rsidRPr="1F32D89A">
        <w:rPr>
          <w:rFonts w:ascii="Times New Roman" w:eastAsia="Times New Roman" w:hAnsi="Times New Roman" w:cs="Times New Roman"/>
          <w:b/>
          <w:bCs/>
          <w:sz w:val="28"/>
          <w:szCs w:val="28"/>
        </w:rPr>
        <w:t xml:space="preserve"> ON FIRM VALUE</w:t>
      </w:r>
    </w:p>
    <w:p w14:paraId="78D29140" w14:textId="6BED8A91" w:rsidR="009F1B40" w:rsidRPr="009F1B40" w:rsidRDefault="5A818CD4" w:rsidP="1F32D89A">
      <w:pPr>
        <w:spacing w:after="120" w:line="240" w:lineRule="auto"/>
        <w:jc w:val="center"/>
        <w:rPr>
          <w:rFonts w:ascii="Times New Roman" w:eastAsia="Times New Roman" w:hAnsi="Times New Roman" w:cs="Times New Roman"/>
        </w:rPr>
      </w:pPr>
      <w:bookmarkStart w:id="0" w:name="_Hlk169872091"/>
      <w:r w:rsidRPr="12E10287">
        <w:rPr>
          <w:rFonts w:ascii="Times New Roman" w:eastAsia="Times New Roman" w:hAnsi="Times New Roman" w:cs="Times New Roman"/>
        </w:rPr>
        <w:t xml:space="preserve">Shadhwina </w:t>
      </w:r>
      <w:r w:rsidR="147899FA" w:rsidRPr="1F32D89A">
        <w:rPr>
          <w:rFonts w:ascii="Times New Roman" w:eastAsia="Times New Roman" w:hAnsi="Times New Roman" w:cs="Times New Roman"/>
        </w:rPr>
        <w:t>Zaldi</w:t>
      </w:r>
      <w:r w:rsidR="065717D1" w:rsidRPr="32AEA7DD">
        <w:rPr>
          <w:rFonts w:ascii="Times New Roman" w:eastAsia="Times New Roman" w:hAnsi="Times New Roman" w:cs="Times New Roman"/>
        </w:rPr>
        <w:t>¹</w:t>
      </w:r>
      <w:r w:rsidR="4DAFDC94" w:rsidRPr="32AEA7DD">
        <w:rPr>
          <w:rFonts w:ascii="Times New Roman" w:eastAsia="Times New Roman" w:hAnsi="Times New Roman" w:cs="Times New Roman"/>
        </w:rPr>
        <w:t>,</w:t>
      </w:r>
      <w:r w:rsidR="147899FA" w:rsidRPr="1F32D89A">
        <w:rPr>
          <w:rFonts w:ascii="Times New Roman" w:eastAsia="Times New Roman" w:hAnsi="Times New Roman" w:cs="Times New Roman"/>
        </w:rPr>
        <w:t xml:space="preserve"> </w:t>
      </w:r>
      <w:r w:rsidR="438798E2" w:rsidRPr="287C760F">
        <w:rPr>
          <w:rFonts w:ascii="Times New Roman" w:eastAsia="Times New Roman" w:hAnsi="Times New Roman" w:cs="Times New Roman"/>
        </w:rPr>
        <w:t xml:space="preserve">Aisyah </w:t>
      </w:r>
      <w:r w:rsidR="147899FA" w:rsidRPr="1F32D89A">
        <w:rPr>
          <w:rFonts w:ascii="Times New Roman" w:eastAsia="Times New Roman" w:hAnsi="Times New Roman" w:cs="Times New Roman"/>
        </w:rPr>
        <w:t>Nabilah</w:t>
      </w:r>
      <w:r w:rsidR="065717D1" w:rsidRPr="32AEA7DD">
        <w:rPr>
          <w:rFonts w:ascii="Times New Roman" w:eastAsia="Times New Roman" w:hAnsi="Times New Roman" w:cs="Times New Roman"/>
        </w:rPr>
        <w:t>²</w:t>
      </w:r>
      <w:r w:rsidR="3FC443E7" w:rsidRPr="32AEA7DD">
        <w:rPr>
          <w:rFonts w:ascii="Times New Roman" w:eastAsia="Times New Roman" w:hAnsi="Times New Roman" w:cs="Times New Roman"/>
        </w:rPr>
        <w:t>,</w:t>
      </w:r>
      <w:r w:rsidR="505B0FBB" w:rsidRPr="287C760F">
        <w:rPr>
          <w:rFonts w:ascii="Times New Roman" w:eastAsia="Times New Roman" w:hAnsi="Times New Roman" w:cs="Times New Roman"/>
        </w:rPr>
        <w:t xml:space="preserve"> </w:t>
      </w:r>
      <w:r w:rsidR="676C1A7F" w:rsidRPr="287C760F">
        <w:rPr>
          <w:rFonts w:ascii="Times New Roman" w:eastAsia="Times New Roman" w:hAnsi="Times New Roman" w:cs="Times New Roman"/>
        </w:rPr>
        <w:t xml:space="preserve">Cika </w:t>
      </w:r>
      <w:r w:rsidR="676C1A7F" w:rsidRPr="7D9E22D2">
        <w:rPr>
          <w:rFonts w:ascii="Times New Roman" w:eastAsia="Times New Roman" w:hAnsi="Times New Roman" w:cs="Times New Roman"/>
        </w:rPr>
        <w:t xml:space="preserve">Tri </w:t>
      </w:r>
      <w:r w:rsidR="147899FA" w:rsidRPr="7D9E22D2">
        <w:rPr>
          <w:rFonts w:ascii="Times New Roman" w:eastAsia="Times New Roman" w:hAnsi="Times New Roman" w:cs="Times New Roman"/>
        </w:rPr>
        <w:t>Aprib</w:t>
      </w:r>
      <w:r w:rsidR="4D36889E" w:rsidRPr="7D9E22D2">
        <w:rPr>
          <w:rFonts w:ascii="Times New Roman" w:eastAsia="Times New Roman" w:hAnsi="Times New Roman" w:cs="Times New Roman"/>
        </w:rPr>
        <w:t>i</w:t>
      </w:r>
      <w:r w:rsidR="065717D1" w:rsidRPr="7D9E22D2">
        <w:rPr>
          <w:rFonts w:ascii="Times New Roman" w:eastAsia="Times New Roman" w:hAnsi="Times New Roman" w:cs="Times New Roman"/>
        </w:rPr>
        <w:t>³</w:t>
      </w:r>
      <w:r w:rsidR="273E1716" w:rsidRPr="7D9E22D2">
        <w:rPr>
          <w:rFonts w:ascii="Times New Roman" w:eastAsia="Times New Roman" w:hAnsi="Times New Roman" w:cs="Times New Roman"/>
        </w:rPr>
        <w:t>, Siti</w:t>
      </w:r>
      <w:r w:rsidR="147899FA" w:rsidRPr="1F32D89A">
        <w:rPr>
          <w:rFonts w:ascii="Times New Roman" w:eastAsia="Times New Roman" w:hAnsi="Times New Roman" w:cs="Times New Roman"/>
        </w:rPr>
        <w:t xml:space="preserve"> Zainab</w:t>
      </w:r>
      <w:r w:rsidR="147899FA" w:rsidRPr="7C288384">
        <w:rPr>
          <w:rFonts w:ascii="Times New Roman" w:eastAsia="Times New Roman" w:hAnsi="Times New Roman" w:cs="Times New Roman"/>
        </w:rPr>
        <w:t>⁴</w:t>
      </w:r>
      <w:r w:rsidR="60C08748" w:rsidRPr="7C288384">
        <w:rPr>
          <w:rFonts w:ascii="Times New Roman" w:eastAsia="Times New Roman" w:hAnsi="Times New Roman" w:cs="Times New Roman"/>
        </w:rPr>
        <w:t>.</w:t>
      </w:r>
    </w:p>
    <w:bookmarkEnd w:id="0"/>
    <w:p w14:paraId="33E1A387" w14:textId="19A48C44" w:rsidR="00253548" w:rsidRPr="00E40F31" w:rsidRDefault="00F45DC4" w:rsidP="65E15E82">
      <w:pPr>
        <w:spacing w:after="0" w:line="240" w:lineRule="auto"/>
        <w:jc w:val="center"/>
        <w:rPr>
          <w:rFonts w:ascii="Times New Roman" w:eastAsia="Times New Roman" w:hAnsi="Times New Roman" w:cs="Times New Roman"/>
          <w:sz w:val="18"/>
          <w:szCs w:val="18"/>
        </w:rPr>
      </w:pPr>
      <w:r w:rsidRPr="32AEA7DD">
        <w:rPr>
          <w:rFonts w:ascii="Times New Roman" w:eastAsia="Times New Roman" w:hAnsi="Times New Roman" w:cs="Times New Roman"/>
        </w:rPr>
        <w:t>¹²</w:t>
      </w:r>
      <w:r w:rsidRPr="7D9E22D2">
        <w:rPr>
          <w:rFonts w:ascii="Times New Roman" w:eastAsia="Times New Roman" w:hAnsi="Times New Roman" w:cs="Times New Roman"/>
        </w:rPr>
        <w:t>³</w:t>
      </w:r>
      <w:r w:rsidRPr="7C288384">
        <w:rPr>
          <w:rFonts w:ascii="Times New Roman" w:eastAsia="Times New Roman" w:hAnsi="Times New Roman" w:cs="Times New Roman"/>
        </w:rPr>
        <w:t>⁴</w:t>
      </w:r>
      <w:r w:rsidR="7F894DA7" w:rsidRPr="1F32D89A">
        <w:rPr>
          <w:rFonts w:ascii="Times New Roman" w:eastAsia="Times New Roman" w:hAnsi="Times New Roman" w:cs="Times New Roman"/>
          <w:sz w:val="18"/>
          <w:szCs w:val="18"/>
        </w:rPr>
        <w:t xml:space="preserve">Universitas Islam Negeri </w:t>
      </w:r>
      <w:r w:rsidR="606AF471" w:rsidRPr="1F32D89A">
        <w:rPr>
          <w:rFonts w:ascii="Times New Roman" w:eastAsia="Times New Roman" w:hAnsi="Times New Roman" w:cs="Times New Roman"/>
          <w:sz w:val="18"/>
          <w:szCs w:val="18"/>
        </w:rPr>
        <w:t xml:space="preserve">Syarif Hidayatullah </w:t>
      </w:r>
      <w:r w:rsidR="7F894DA7" w:rsidRPr="1F32D89A">
        <w:rPr>
          <w:rFonts w:ascii="Times New Roman" w:eastAsia="Times New Roman" w:hAnsi="Times New Roman" w:cs="Times New Roman"/>
          <w:sz w:val="18"/>
          <w:szCs w:val="18"/>
        </w:rPr>
        <w:t xml:space="preserve">Jakarta, </w:t>
      </w:r>
      <w:r w:rsidR="69BFFDBD" w:rsidRPr="1F32D89A">
        <w:rPr>
          <w:rFonts w:ascii="Times New Roman" w:eastAsia="Times New Roman" w:hAnsi="Times New Roman" w:cs="Times New Roman"/>
          <w:sz w:val="18"/>
          <w:szCs w:val="18"/>
        </w:rPr>
        <w:t>Indonesia</w:t>
      </w:r>
    </w:p>
    <w:p w14:paraId="6679703E" w14:textId="22B1DA85" w:rsidR="0014521F" w:rsidRPr="00E40F31" w:rsidRDefault="00663FE3" w:rsidP="7E1F1C4B">
      <w:pPr>
        <w:spacing w:before="17" w:after="0" w:line="240" w:lineRule="auto"/>
        <w:ind w:right="12"/>
        <w:jc w:val="center"/>
        <w:rPr>
          <w:rFonts w:ascii="Times New Roman" w:eastAsia="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8241" behindDoc="0" locked="0" layoutInCell="1" allowOverlap="1" wp14:anchorId="1F610041" wp14:editId="308FE96E">
                <wp:simplePos x="0" y="0"/>
                <wp:positionH relativeFrom="column">
                  <wp:posOffset>-9525</wp:posOffset>
                </wp:positionH>
                <wp:positionV relativeFrom="paragraph">
                  <wp:posOffset>219075</wp:posOffset>
                </wp:positionV>
                <wp:extent cx="573341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B3D97"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75pt,17.25pt" to="450.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" strokecolor="black [3040]"/>
            </w:pict>
          </mc:Fallback>
        </mc:AlternateContent>
      </w:r>
      <w:r w:rsidR="466EB21A" w:rsidRPr="2FFD2BAD">
        <w:rPr>
          <w:rFonts w:ascii="Times New Roman" w:eastAsia="Times New Roman" w:hAnsi="Times New Roman" w:cs="Times New Roman"/>
          <w:sz w:val="18"/>
          <w:szCs w:val="18"/>
        </w:rPr>
        <w:t xml:space="preserve">Email: </w:t>
      </w:r>
      <w:hyperlink r:id="rId8">
        <w:r w:rsidR="291BDE17" w:rsidRPr="2FFD2BAD">
          <w:rPr>
            <w:rStyle w:val="Hyperlink"/>
            <w:rFonts w:ascii="Times New Roman" w:eastAsia="Times New Roman" w:hAnsi="Times New Roman" w:cs="Times New Roman"/>
            <w:color w:val="1155CC"/>
            <w:sz w:val="18"/>
            <w:szCs w:val="18"/>
            <w:u w:val="none"/>
          </w:rPr>
          <w:t>shadhwinazaldi@gmail.com</w:t>
        </w:r>
      </w:hyperlink>
      <w:r w:rsidR="291BDE17" w:rsidRPr="2FFD2BAD">
        <w:rPr>
          <w:rFonts w:ascii="Times New Roman" w:eastAsia="Times New Roman" w:hAnsi="Times New Roman" w:cs="Times New Roman"/>
          <w:color w:val="000000" w:themeColor="text1"/>
          <w:sz w:val="18"/>
          <w:szCs w:val="18"/>
        </w:rPr>
        <w:t xml:space="preserve">¹, </w:t>
      </w:r>
      <w:hyperlink r:id="rId9">
        <w:r w:rsidR="291BDE17" w:rsidRPr="2FFD2BAD">
          <w:rPr>
            <w:rStyle w:val="Hyperlink"/>
            <w:rFonts w:ascii="Times New Roman" w:eastAsia="Times New Roman" w:hAnsi="Times New Roman" w:cs="Times New Roman"/>
            <w:color w:val="1154CC"/>
            <w:sz w:val="18"/>
            <w:szCs w:val="18"/>
            <w:u w:val="none"/>
          </w:rPr>
          <w:t>nabilahsyah21@gmail.com</w:t>
        </w:r>
      </w:hyperlink>
      <w:r w:rsidR="291BDE17" w:rsidRPr="2FFD2BAD">
        <w:rPr>
          <w:rFonts w:ascii="Times New Roman" w:eastAsia="Times New Roman" w:hAnsi="Times New Roman" w:cs="Times New Roman"/>
          <w:color w:val="000000" w:themeColor="text1"/>
          <w:sz w:val="18"/>
          <w:szCs w:val="18"/>
        </w:rPr>
        <w:t xml:space="preserve">², </w:t>
      </w:r>
      <w:hyperlink r:id="rId10">
        <w:r w:rsidR="291BDE17" w:rsidRPr="2FFD2BAD">
          <w:rPr>
            <w:rStyle w:val="Hyperlink"/>
            <w:rFonts w:ascii="Times New Roman" w:eastAsia="Times New Roman" w:hAnsi="Times New Roman" w:cs="Times New Roman"/>
            <w:color w:val="1154CC"/>
            <w:sz w:val="18"/>
            <w:szCs w:val="18"/>
            <w:u w:val="none"/>
          </w:rPr>
          <w:t>cikatriapribi@gmail.com</w:t>
        </w:r>
      </w:hyperlink>
      <w:r w:rsidR="291BDE17" w:rsidRPr="2FFD2BAD">
        <w:rPr>
          <w:rFonts w:ascii="Times New Roman" w:eastAsia="Times New Roman" w:hAnsi="Times New Roman" w:cs="Times New Roman"/>
          <w:color w:val="000000" w:themeColor="text1"/>
          <w:sz w:val="18"/>
          <w:szCs w:val="18"/>
        </w:rPr>
        <w:t xml:space="preserve">³, </w:t>
      </w:r>
      <w:hyperlink r:id="rId11">
        <w:r w:rsidR="291BDE17" w:rsidRPr="2FFD2BAD">
          <w:rPr>
            <w:rStyle w:val="Hyperlink"/>
            <w:rFonts w:ascii="Times New Roman" w:eastAsia="Times New Roman" w:hAnsi="Times New Roman" w:cs="Times New Roman"/>
            <w:color w:val="1154CC"/>
            <w:sz w:val="18"/>
            <w:szCs w:val="18"/>
            <w:u w:val="none"/>
          </w:rPr>
          <w:t>sittizainab62@gmail.com</w:t>
        </w:r>
      </w:hyperlink>
      <w:r w:rsidR="291BDE17" w:rsidRPr="2FFD2BAD">
        <w:rPr>
          <w:rFonts w:ascii="Times New Roman" w:eastAsia="Times New Roman" w:hAnsi="Times New Roman" w:cs="Times New Roman"/>
          <w:color w:val="000000" w:themeColor="text1"/>
          <w:sz w:val="18"/>
          <w:szCs w:val="18"/>
        </w:rPr>
        <w:t>⁴</w:t>
      </w:r>
    </w:p>
    <w:p w14:paraId="724B3600" w14:textId="04CC50C4" w:rsidR="0014521F" w:rsidRPr="00E40F31" w:rsidRDefault="0014521F" w:rsidP="1F32D89A">
      <w:pPr>
        <w:spacing w:after="240" w:line="240" w:lineRule="auto"/>
        <w:jc w:val="center"/>
        <w:rPr>
          <w:rFonts w:ascii="Times New Roman" w:eastAsia="Times New Roman" w:hAnsi="Times New Roman" w:cs="Times New Roman"/>
          <w:sz w:val="18"/>
          <w:szCs w:val="18"/>
        </w:rPr>
      </w:pPr>
    </w:p>
    <w:p w14:paraId="4A639489" w14:textId="5A3A9C7A" w:rsidR="00CA7788" w:rsidRPr="00E40F31" w:rsidRDefault="4B044B59" w:rsidP="1F32D89A">
      <w:pPr>
        <w:tabs>
          <w:tab w:val="left" w:pos="8222"/>
        </w:tabs>
        <w:spacing w:after="0" w:line="240" w:lineRule="auto"/>
        <w:ind w:right="737"/>
        <w:jc w:val="center"/>
        <w:rPr>
          <w:rFonts w:ascii="Times New Roman" w:eastAsia="Times New Roman" w:hAnsi="Times New Roman" w:cs="Times New Roman"/>
          <w:b/>
          <w:bCs/>
          <w:i/>
          <w:iCs/>
          <w:sz w:val="20"/>
          <w:szCs w:val="20"/>
        </w:rPr>
      </w:pPr>
      <w:r w:rsidRPr="1F32D89A">
        <w:rPr>
          <w:rFonts w:ascii="Times New Roman" w:eastAsia="Times New Roman" w:hAnsi="Times New Roman" w:cs="Times New Roman"/>
          <w:b/>
          <w:bCs/>
          <w:i/>
          <w:iCs/>
          <w:sz w:val="20"/>
          <w:szCs w:val="20"/>
        </w:rPr>
        <w:t>Abstract</w:t>
      </w:r>
    </w:p>
    <w:p w14:paraId="28EABA94" w14:textId="168C894F" w:rsidR="008F2195" w:rsidRDefault="7B18471E" w:rsidP="007F14B7">
      <w:pPr>
        <w:spacing w:before="120" w:after="60" w:line="360" w:lineRule="auto"/>
        <w:ind w:firstLine="720"/>
        <w:jc w:val="both"/>
        <w:rPr>
          <w:rFonts w:ascii="Times New Roman" w:eastAsia="Times New Roman" w:hAnsi="Times New Roman" w:cs="Times New Roman"/>
          <w:sz w:val="20"/>
          <w:szCs w:val="20"/>
        </w:rPr>
      </w:pPr>
      <w:r w:rsidRPr="1F32D89A">
        <w:rPr>
          <w:rFonts w:ascii="Times New Roman" w:eastAsia="Times New Roman" w:hAnsi="Times New Roman" w:cs="Times New Roman"/>
          <w:sz w:val="20"/>
          <w:szCs w:val="20"/>
        </w:rPr>
        <w:t xml:space="preserve">The global economy is still experiencing instability in the capital market. </w:t>
      </w:r>
      <w:r w:rsidR="74F3CD6E" w:rsidRPr="1F32D89A">
        <w:rPr>
          <w:rFonts w:ascii="Times New Roman" w:eastAsia="Times New Roman" w:hAnsi="Times New Roman" w:cs="Times New Roman"/>
          <w:sz w:val="20"/>
          <w:szCs w:val="20"/>
        </w:rPr>
        <w:t>Several factors cause capital market instability</w:t>
      </w:r>
      <w:r w:rsidRPr="1F32D89A">
        <w:rPr>
          <w:rFonts w:ascii="Times New Roman" w:eastAsia="Times New Roman" w:hAnsi="Times New Roman" w:cs="Times New Roman"/>
          <w:sz w:val="20"/>
          <w:szCs w:val="20"/>
        </w:rPr>
        <w:t xml:space="preserve">. One of the factors that affect the capital market is financial information. Financial information can affect stock prices and overall company value. This study aims to analyze the effect of investment decisions, funding decisions, and dividend </w:t>
      </w:r>
      <w:r w:rsidR="607DA93F" w:rsidRPr="1F32D89A">
        <w:rPr>
          <w:rFonts w:ascii="Times New Roman" w:eastAsia="Times New Roman" w:hAnsi="Times New Roman" w:cs="Times New Roman"/>
          <w:sz w:val="20"/>
          <w:szCs w:val="20"/>
        </w:rPr>
        <w:t>policies</w:t>
      </w:r>
      <w:r w:rsidR="02616EF1" w:rsidRPr="1F32D89A">
        <w:rPr>
          <w:rStyle w:val="CommentReference"/>
          <w:rFonts w:ascii="Times New Roman" w:eastAsia="Times New Roman" w:hAnsi="Times New Roman" w:cs="Times New Roman"/>
        </w:rPr>
        <w:t xml:space="preserve"> o</w:t>
      </w:r>
      <w:r w:rsidRPr="1F32D89A">
        <w:rPr>
          <w:rFonts w:ascii="Times New Roman" w:eastAsia="Times New Roman" w:hAnsi="Times New Roman" w:cs="Times New Roman"/>
          <w:sz w:val="20"/>
          <w:szCs w:val="20"/>
        </w:rPr>
        <w:t xml:space="preserve">n firm value. The method used uses quantitative methodology with an associative approach. The population of this study are public companies listed on the </w:t>
      </w:r>
      <w:r w:rsidR="001B70B9">
        <w:rPr>
          <w:rFonts w:ascii="Times New Roman" w:eastAsia="Times New Roman" w:hAnsi="Times New Roman" w:cs="Times New Roman"/>
          <w:sz w:val="20"/>
          <w:szCs w:val="20"/>
        </w:rPr>
        <w:t>Bursa Efek Indonesia</w:t>
      </w:r>
      <w:r w:rsidRPr="1F32D89A">
        <w:rPr>
          <w:rFonts w:ascii="Times New Roman" w:eastAsia="Times New Roman" w:hAnsi="Times New Roman" w:cs="Times New Roman"/>
          <w:sz w:val="20"/>
          <w:szCs w:val="20"/>
        </w:rPr>
        <w:t xml:space="preserve"> with Food and </w:t>
      </w:r>
      <w:r w:rsidR="2E2C871C" w:rsidRPr="1F32D89A">
        <w:rPr>
          <w:rFonts w:ascii="Times New Roman" w:eastAsia="Times New Roman" w:hAnsi="Times New Roman" w:cs="Times New Roman"/>
          <w:sz w:val="20"/>
          <w:szCs w:val="20"/>
        </w:rPr>
        <w:t>Beverage</w:t>
      </w:r>
      <w:r w:rsidR="750450E7" w:rsidRPr="1F32D89A">
        <w:rPr>
          <w:rFonts w:ascii="Times New Roman" w:eastAsia="Times New Roman" w:hAnsi="Times New Roman" w:cs="Times New Roman"/>
          <w:sz w:val="20"/>
          <w:szCs w:val="20"/>
        </w:rPr>
        <w:t>s</w:t>
      </w:r>
      <w:r w:rsidR="36E55229" w:rsidRPr="1F32D89A">
        <w:rPr>
          <w:rStyle w:val="CommentReference"/>
          <w:rFonts w:ascii="Times New Roman" w:eastAsia="Times New Roman" w:hAnsi="Times New Roman" w:cs="Times New Roman"/>
        </w:rPr>
        <w:t xml:space="preserve"> </w:t>
      </w:r>
      <w:r w:rsidR="622E9C11" w:rsidRPr="1F32D89A">
        <w:rPr>
          <w:rFonts w:ascii="Times New Roman" w:eastAsia="Times New Roman" w:hAnsi="Times New Roman" w:cs="Times New Roman"/>
          <w:sz w:val="20"/>
          <w:szCs w:val="20"/>
        </w:rPr>
        <w:t>compa</w:t>
      </w:r>
      <w:r w:rsidRPr="1F32D89A">
        <w:rPr>
          <w:rFonts w:ascii="Times New Roman" w:eastAsia="Times New Roman" w:hAnsi="Times New Roman" w:cs="Times New Roman"/>
          <w:sz w:val="20"/>
          <w:szCs w:val="20"/>
        </w:rPr>
        <w:t xml:space="preserve">nies as samples. The sampling method used is purposive sampling method. Samples were collected from 8 Food and </w:t>
      </w:r>
      <w:r w:rsidR="2E2C871C" w:rsidRPr="1F32D89A">
        <w:rPr>
          <w:rFonts w:ascii="Times New Roman" w:eastAsia="Times New Roman" w:hAnsi="Times New Roman" w:cs="Times New Roman"/>
          <w:sz w:val="20"/>
          <w:szCs w:val="20"/>
        </w:rPr>
        <w:t>Beverage</w:t>
      </w:r>
      <w:r w:rsidR="60F0D4B1" w:rsidRPr="1F32D89A">
        <w:rPr>
          <w:rFonts w:ascii="Times New Roman" w:eastAsia="Times New Roman" w:hAnsi="Times New Roman" w:cs="Times New Roman"/>
          <w:sz w:val="20"/>
          <w:szCs w:val="20"/>
        </w:rPr>
        <w:t>s</w:t>
      </w:r>
      <w:r w:rsidR="105960F3" w:rsidRPr="1F32D89A">
        <w:rPr>
          <w:rStyle w:val="CommentReference"/>
          <w:rFonts w:ascii="Times New Roman" w:eastAsia="Times New Roman" w:hAnsi="Times New Roman" w:cs="Times New Roman"/>
        </w:rPr>
        <w:t xml:space="preserve"> </w:t>
      </w:r>
      <w:r w:rsidR="105960F3" w:rsidRPr="1F32D89A">
        <w:rPr>
          <w:rStyle w:val="CommentReference"/>
          <w:rFonts w:ascii="Times New Roman" w:eastAsia="Times New Roman" w:hAnsi="Times New Roman" w:cs="Times New Roman"/>
          <w:sz w:val="22"/>
          <w:szCs w:val="22"/>
        </w:rPr>
        <w:t>com</w:t>
      </w:r>
      <w:r w:rsidRPr="1F32D89A">
        <w:rPr>
          <w:rFonts w:ascii="Times New Roman" w:eastAsia="Times New Roman" w:hAnsi="Times New Roman" w:cs="Times New Roman"/>
        </w:rPr>
        <w:t>panies</w:t>
      </w:r>
      <w:r w:rsidRPr="1F32D89A">
        <w:rPr>
          <w:rFonts w:ascii="Times New Roman" w:eastAsia="Times New Roman" w:hAnsi="Times New Roman" w:cs="Times New Roman"/>
          <w:sz w:val="20"/>
          <w:szCs w:val="20"/>
        </w:rPr>
        <w:t xml:space="preserve"> listed on the </w:t>
      </w:r>
      <w:r w:rsidR="001B70B9">
        <w:rPr>
          <w:rFonts w:ascii="Times New Roman" w:eastAsia="Times New Roman" w:hAnsi="Times New Roman" w:cs="Times New Roman"/>
          <w:sz w:val="20"/>
          <w:szCs w:val="20"/>
        </w:rPr>
        <w:t>Bursa Efek Indonesia</w:t>
      </w:r>
      <w:r w:rsidRPr="1F32D89A">
        <w:rPr>
          <w:rFonts w:ascii="Times New Roman" w:eastAsia="Times New Roman" w:hAnsi="Times New Roman" w:cs="Times New Roman"/>
          <w:sz w:val="20"/>
          <w:szCs w:val="20"/>
        </w:rPr>
        <w:t xml:space="preserve"> during 2017</w:t>
      </w:r>
      <w:r w:rsidR="00955315">
        <w:rPr>
          <w:rFonts w:ascii="Times New Roman" w:eastAsia="Times New Roman" w:hAnsi="Times New Roman" w:cs="Times New Roman"/>
          <w:sz w:val="20"/>
          <w:szCs w:val="20"/>
        </w:rPr>
        <w:t>—</w:t>
      </w:r>
      <w:r w:rsidRPr="1F32D89A">
        <w:rPr>
          <w:rFonts w:ascii="Times New Roman" w:eastAsia="Times New Roman" w:hAnsi="Times New Roman" w:cs="Times New Roman"/>
          <w:sz w:val="20"/>
          <w:szCs w:val="20"/>
        </w:rPr>
        <w:t>2023</w:t>
      </w:r>
      <w:r w:rsidR="74F48037" w:rsidRPr="1F32D89A">
        <w:rPr>
          <w:rFonts w:ascii="Times New Roman" w:eastAsia="Times New Roman" w:hAnsi="Times New Roman" w:cs="Times New Roman"/>
          <w:sz w:val="20"/>
          <w:szCs w:val="20"/>
        </w:rPr>
        <w:t>.</w:t>
      </w:r>
      <w:r w:rsidRPr="1F32D89A">
        <w:rPr>
          <w:rFonts w:ascii="Times New Roman" w:eastAsia="Times New Roman" w:hAnsi="Times New Roman" w:cs="Times New Roman"/>
          <w:sz w:val="20"/>
          <w:szCs w:val="20"/>
        </w:rPr>
        <w:t xml:space="preserve"> The data analysis technique uses the classical assumption test, multiple linear regression equation, coefficient of determination (R² test), and hypothesis testing. The results show</w:t>
      </w:r>
      <w:r w:rsidR="5428EB3A" w:rsidRPr="1F32D89A">
        <w:rPr>
          <w:rFonts w:ascii="Times New Roman" w:eastAsia="Times New Roman" w:hAnsi="Times New Roman" w:cs="Times New Roman"/>
          <w:sz w:val="20"/>
          <w:szCs w:val="20"/>
        </w:rPr>
        <w:t xml:space="preserve"> th</w:t>
      </w:r>
      <w:r w:rsidRPr="1F32D89A">
        <w:rPr>
          <w:rFonts w:ascii="Times New Roman" w:eastAsia="Times New Roman" w:hAnsi="Times New Roman" w:cs="Times New Roman"/>
          <w:sz w:val="20"/>
          <w:szCs w:val="20"/>
        </w:rPr>
        <w:t xml:space="preserve">at: (1) Investment decisions </w:t>
      </w:r>
      <w:r w:rsidR="072F4737" w:rsidRPr="1F32D89A">
        <w:rPr>
          <w:rFonts w:ascii="Times New Roman" w:eastAsia="Times New Roman" w:hAnsi="Times New Roman" w:cs="Times New Roman"/>
          <w:sz w:val="20"/>
          <w:szCs w:val="20"/>
        </w:rPr>
        <w:t>influence</w:t>
      </w:r>
      <w:r w:rsidRPr="1F32D89A">
        <w:rPr>
          <w:rFonts w:ascii="Times New Roman" w:eastAsia="Times New Roman" w:hAnsi="Times New Roman" w:cs="Times New Roman"/>
          <w:sz w:val="20"/>
          <w:szCs w:val="20"/>
        </w:rPr>
        <w:t xml:space="preserve"> firm value; (2) Funding decisions have no effect on firm value; (3) Dividend </w:t>
      </w:r>
      <w:r w:rsidR="2E2C871C" w:rsidRPr="1F32D89A">
        <w:rPr>
          <w:rFonts w:ascii="Times New Roman" w:eastAsia="Times New Roman" w:hAnsi="Times New Roman" w:cs="Times New Roman"/>
          <w:sz w:val="20"/>
          <w:szCs w:val="20"/>
        </w:rPr>
        <w:t>polic</w:t>
      </w:r>
      <w:r w:rsidR="33165AA5" w:rsidRPr="1F32D89A">
        <w:rPr>
          <w:rFonts w:ascii="Times New Roman" w:eastAsia="Times New Roman" w:hAnsi="Times New Roman" w:cs="Times New Roman"/>
          <w:sz w:val="20"/>
          <w:szCs w:val="20"/>
        </w:rPr>
        <w:t>ies</w:t>
      </w:r>
      <w:r w:rsidRPr="1F32D89A">
        <w:rPr>
          <w:rFonts w:ascii="Times New Roman" w:eastAsia="Times New Roman" w:hAnsi="Times New Roman" w:cs="Times New Roman"/>
          <w:sz w:val="20"/>
          <w:szCs w:val="20"/>
        </w:rPr>
        <w:t xml:space="preserve"> has no effect on firm value; and (4) Investment decisions, funding decisions, and dividend policies have an influence on firm value with an influence of 40.3%.</w:t>
      </w:r>
      <w:r w:rsidR="6ED7C71D" w:rsidRPr="4D78729D">
        <w:rPr>
          <w:rFonts w:ascii="Times New Roman" w:eastAsia="Times New Roman" w:hAnsi="Times New Roman" w:cs="Times New Roman"/>
          <w:sz w:val="20"/>
          <w:szCs w:val="20"/>
        </w:rPr>
        <w:t xml:space="preserve"> </w:t>
      </w:r>
    </w:p>
    <w:p w14:paraId="0FB8FEA0" w14:textId="77777777" w:rsidR="00A26222" w:rsidRPr="008F2195" w:rsidRDefault="00A26222" w:rsidP="007F14B7">
      <w:pPr>
        <w:spacing w:before="120" w:after="60" w:line="360" w:lineRule="auto"/>
        <w:ind w:firstLine="720"/>
        <w:jc w:val="both"/>
        <w:rPr>
          <w:rFonts w:ascii="Times New Roman" w:eastAsia="Times New Roman" w:hAnsi="Times New Roman" w:cs="Times New Roman"/>
          <w:sz w:val="20"/>
          <w:szCs w:val="20"/>
        </w:rPr>
      </w:pPr>
    </w:p>
    <w:p w14:paraId="25C40370" w14:textId="2747695E" w:rsidR="00150E76" w:rsidRPr="00E40F31" w:rsidRDefault="00150E76" w:rsidP="1F32D89A">
      <w:pPr>
        <w:spacing w:after="0" w:line="240" w:lineRule="auto"/>
        <w:ind w:right="98"/>
        <w:rPr>
          <w:rFonts w:ascii="Times New Roman" w:eastAsia="Times New Roman" w:hAnsi="Times New Roman" w:cs="Times New Roman"/>
          <w:color w:val="000000" w:themeColor="text1"/>
          <w:sz w:val="20"/>
          <w:szCs w:val="20"/>
        </w:rPr>
      </w:pPr>
      <w:r w:rsidRPr="00663FE3">
        <w:rPr>
          <w:rFonts w:ascii="Times New Roman" w:hAnsi="Times New Roman" w:cs="Times New Roman"/>
          <w:b/>
          <w:i/>
          <w:noProof/>
          <w:sz w:val="20"/>
          <w:szCs w:val="20"/>
        </w:rPr>
        <mc:AlternateContent>
          <mc:Choice Requires="wps">
            <w:drawing>
              <wp:anchor distT="45720" distB="45720" distL="114300" distR="114300" simplePos="0" relativeHeight="251658242" behindDoc="0" locked="0" layoutInCell="1" allowOverlap="1" wp14:anchorId="09319E0D" wp14:editId="53B8FDDA">
                <wp:simplePos x="0" y="0"/>
                <wp:positionH relativeFrom="column">
                  <wp:posOffset>47625</wp:posOffset>
                </wp:positionH>
                <wp:positionV relativeFrom="paragraph">
                  <wp:posOffset>15875</wp:posOffset>
                </wp:positionV>
                <wp:extent cx="2295525" cy="1123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123950"/>
                        </a:xfrm>
                        <a:prstGeom prst="rect">
                          <a:avLst/>
                        </a:prstGeom>
                        <a:solidFill>
                          <a:srgbClr val="FFFFFF"/>
                        </a:solidFill>
                        <a:ln w="9525">
                          <a:solidFill>
                            <a:srgbClr val="000000"/>
                          </a:solidFill>
                          <a:miter lim="800000"/>
                          <a:headEnd/>
                          <a:tailEnd/>
                        </a:ln>
                      </wps:spPr>
                      <wps:txbx>
                        <w:txbxContent>
                          <w:p w14:paraId="320D9F21" w14:textId="6EF33071" w:rsidR="00663FE3" w:rsidRPr="005337C5" w:rsidRDefault="00663FE3" w:rsidP="00663FE3">
                            <w:pPr>
                              <w:spacing w:after="0"/>
                              <w:rPr>
                                <w:rFonts w:ascii="Times New Roman" w:hAnsi="Times New Roman" w:cs="Times New Roman"/>
                                <w:b/>
                                <w:bCs/>
                                <w:sz w:val="18"/>
                                <w:szCs w:val="18"/>
                              </w:rPr>
                            </w:pPr>
                            <w:r w:rsidRPr="005337C5">
                              <w:rPr>
                                <w:rFonts w:ascii="Times New Roman" w:hAnsi="Times New Roman" w:cs="Times New Roman"/>
                                <w:b/>
                                <w:bCs/>
                                <w:sz w:val="18"/>
                                <w:szCs w:val="18"/>
                              </w:rPr>
                              <w:t>Article info</w:t>
                            </w:r>
                          </w:p>
                          <w:p w14:paraId="5C474427"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Article history: </w:t>
                            </w:r>
                          </w:p>
                          <w:p w14:paraId="1ABB5202" w14:textId="444788E0"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Received </w:t>
                            </w:r>
                          </w:p>
                          <w:p w14:paraId="6496C89C" w14:textId="59A63343"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Received in revised form </w:t>
                            </w:r>
                          </w:p>
                          <w:p w14:paraId="331F3900" w14:textId="36302C2A" w:rsidR="004F6B2A"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Accepted </w:t>
                            </w:r>
                          </w:p>
                          <w:p w14:paraId="208A2CE5" w14:textId="59A55163" w:rsidR="00663FE3"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Available online </w:t>
                            </w:r>
                          </w:p>
                          <w:p w14:paraId="4F7C9402" w14:textId="0B32A918" w:rsidR="00805F56" w:rsidRPr="005337C5" w:rsidRDefault="00805F56" w:rsidP="00663FE3">
                            <w:pPr>
                              <w:spacing w:after="0"/>
                              <w:rPr>
                                <w:rFonts w:ascii="Times New Roman" w:hAnsi="Times New Roman" w:cs="Times New Roman"/>
                                <w:sz w:val="18"/>
                                <w:szCs w:val="18"/>
                              </w:rPr>
                            </w:pPr>
                            <w:r>
                              <w:rPr>
                                <w:rFonts w:ascii="Times New Roman" w:hAnsi="Times New Roman" w:cs="Times New Roman"/>
                                <w:sz w:val="18"/>
                                <w:szCs w:val="18"/>
                              </w:rPr>
                              <w:t>DOI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19E0D" id="_x0000_t202" coordsize="21600,21600" o:spt="202" path="m,l,21600r21600,l21600,xe">
                <v:stroke joinstyle="miter"/>
                <v:path gradientshapeok="t" o:connecttype="rect"/>
              </v:shapetype>
              <v:shape id="Text Box 2" o:spid="_x0000_s1026" type="#_x0000_t202" style="position:absolute;margin-left:3.75pt;margin-top:1.25pt;width:180.75pt;height:8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">
                <v:textbox>
                  <w:txbxContent>
                    <w:p w14:paraId="320D9F21" w14:textId="6EF33071" w:rsidR="00663FE3" w:rsidRPr="005337C5" w:rsidRDefault="00663FE3" w:rsidP="00663FE3">
                      <w:pPr>
                        <w:spacing w:after="0"/>
                        <w:rPr>
                          <w:rFonts w:ascii="Times New Roman" w:hAnsi="Times New Roman" w:cs="Times New Roman"/>
                          <w:b/>
                          <w:bCs/>
                          <w:sz w:val="18"/>
                          <w:szCs w:val="18"/>
                        </w:rPr>
                      </w:pPr>
                      <w:r w:rsidRPr="005337C5">
                        <w:rPr>
                          <w:rFonts w:ascii="Times New Roman" w:hAnsi="Times New Roman" w:cs="Times New Roman"/>
                          <w:b/>
                          <w:bCs/>
                          <w:sz w:val="18"/>
                          <w:szCs w:val="18"/>
                        </w:rPr>
                        <w:t>Article info</w:t>
                      </w:r>
                    </w:p>
                    <w:p w14:paraId="5C474427"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Article history: </w:t>
                      </w:r>
                    </w:p>
                    <w:p w14:paraId="1ABB5202" w14:textId="444788E0"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Received </w:t>
                      </w:r>
                    </w:p>
                    <w:p w14:paraId="6496C89C" w14:textId="59A63343"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Received in revised form </w:t>
                      </w:r>
                    </w:p>
                    <w:p w14:paraId="331F3900" w14:textId="36302C2A" w:rsidR="004F6B2A"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Accepted </w:t>
                      </w:r>
                    </w:p>
                    <w:p w14:paraId="208A2CE5" w14:textId="59A55163" w:rsidR="00663FE3"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Available online </w:t>
                      </w:r>
                    </w:p>
                    <w:p w14:paraId="4F7C9402" w14:textId="0B32A918" w:rsidR="00805F56" w:rsidRPr="005337C5" w:rsidRDefault="00805F56" w:rsidP="00663FE3">
                      <w:pPr>
                        <w:spacing w:after="0"/>
                        <w:rPr>
                          <w:rFonts w:ascii="Times New Roman" w:hAnsi="Times New Roman" w:cs="Times New Roman"/>
                          <w:sz w:val="18"/>
                          <w:szCs w:val="18"/>
                        </w:rPr>
                      </w:pPr>
                      <w:r>
                        <w:rPr>
                          <w:rFonts w:ascii="Times New Roman" w:hAnsi="Times New Roman" w:cs="Times New Roman"/>
                          <w:sz w:val="18"/>
                          <w:szCs w:val="18"/>
                        </w:rPr>
                        <w:t>DOI :</w:t>
                      </w:r>
                    </w:p>
                  </w:txbxContent>
                </v:textbox>
                <w10:wrap type="square"/>
              </v:shape>
            </w:pict>
          </mc:Fallback>
        </mc:AlternateContent>
      </w:r>
      <w:r w:rsidR="272E4E37" w:rsidRPr="1F32D89A">
        <w:rPr>
          <w:rFonts w:ascii="Times New Roman" w:eastAsia="Times New Roman" w:hAnsi="Times New Roman" w:cs="Times New Roman"/>
          <w:b/>
          <w:bCs/>
          <w:sz w:val="20"/>
          <w:szCs w:val="20"/>
        </w:rPr>
        <w:t>Keywords:</w:t>
      </w:r>
      <w:r w:rsidR="272E4E37" w:rsidRPr="1F32D89A">
        <w:rPr>
          <w:rFonts w:ascii="Times New Roman" w:eastAsia="Times New Roman" w:hAnsi="Times New Roman" w:cs="Times New Roman"/>
          <w:sz w:val="20"/>
          <w:szCs w:val="20"/>
        </w:rPr>
        <w:t xml:space="preserve"> </w:t>
      </w:r>
      <w:r w:rsidR="6A93B21E" w:rsidRPr="1F32D89A">
        <w:rPr>
          <w:rFonts w:ascii="Times New Roman" w:eastAsia="Times New Roman" w:hAnsi="Times New Roman" w:cs="Times New Roman"/>
          <w:sz w:val="20"/>
          <w:szCs w:val="20"/>
        </w:rPr>
        <w:t xml:space="preserve">Investment decisions, </w:t>
      </w:r>
      <w:r w:rsidR="5695A194" w:rsidRPr="1F32D89A">
        <w:rPr>
          <w:rFonts w:ascii="Times New Roman" w:eastAsia="Times New Roman" w:hAnsi="Times New Roman" w:cs="Times New Roman"/>
          <w:sz w:val="20"/>
          <w:szCs w:val="20"/>
        </w:rPr>
        <w:t>funding decisions, dividend policies, firm value</w:t>
      </w:r>
    </w:p>
    <w:p w14:paraId="0C736D37" w14:textId="16048899" w:rsidR="00150E76" w:rsidRPr="00E40F31" w:rsidRDefault="74A95AB8" w:rsidP="1F32D89A">
      <w:pPr>
        <w:spacing w:after="0" w:line="240" w:lineRule="auto"/>
        <w:ind w:right="98"/>
        <w:rPr>
          <w:rFonts w:ascii="Times New Roman" w:eastAsia="Times New Roman" w:hAnsi="Times New Roman" w:cs="Times New Roman"/>
          <w:color w:val="000000"/>
          <w:sz w:val="20"/>
          <w:szCs w:val="20"/>
        </w:rPr>
      </w:pPr>
      <w:r w:rsidRPr="1F32D89A">
        <w:rPr>
          <w:rFonts w:ascii="Times New Roman" w:eastAsia="Times New Roman" w:hAnsi="Times New Roman" w:cs="Times New Roman"/>
          <w:b/>
          <w:bCs/>
          <w:i/>
          <w:iCs/>
          <w:color w:val="000000" w:themeColor="text1"/>
          <w:sz w:val="20"/>
          <w:szCs w:val="20"/>
        </w:rPr>
        <w:t>How to Cite</w:t>
      </w:r>
      <w:r w:rsidRPr="1F32D89A">
        <w:rPr>
          <w:rFonts w:ascii="Times New Roman" w:eastAsia="Times New Roman" w:hAnsi="Times New Roman" w:cs="Times New Roman"/>
          <w:color w:val="000000" w:themeColor="text1"/>
          <w:sz w:val="20"/>
          <w:szCs w:val="20"/>
        </w:rPr>
        <w:t xml:space="preserve">: </w:t>
      </w:r>
      <w:r w:rsidR="008C3AF4" w:rsidRPr="008C3AF4">
        <w:rPr>
          <w:rFonts w:ascii="Times New Roman" w:eastAsia="Times New Roman" w:hAnsi="Times New Roman" w:cs="Times New Roman"/>
          <w:color w:val="000000" w:themeColor="text1"/>
          <w:sz w:val="20"/>
          <w:szCs w:val="20"/>
        </w:rPr>
        <w:t>Zaldi, S.,</w:t>
      </w:r>
      <w:r w:rsidR="008C3AF4">
        <w:rPr>
          <w:rFonts w:ascii="Times New Roman" w:eastAsia="Times New Roman" w:hAnsi="Times New Roman" w:cs="Times New Roman"/>
          <w:color w:val="000000" w:themeColor="text1"/>
          <w:sz w:val="20"/>
          <w:szCs w:val="20"/>
        </w:rPr>
        <w:t xml:space="preserve"> </w:t>
      </w:r>
      <w:r w:rsidR="008C3AF4" w:rsidRPr="008C3AF4">
        <w:rPr>
          <w:rFonts w:ascii="Times New Roman" w:eastAsia="Times New Roman" w:hAnsi="Times New Roman" w:cs="Times New Roman"/>
          <w:color w:val="000000" w:themeColor="text1"/>
          <w:sz w:val="20"/>
          <w:szCs w:val="20"/>
        </w:rPr>
        <w:t>Nabilah, A.,</w:t>
      </w:r>
      <w:r w:rsidR="008C3AF4">
        <w:rPr>
          <w:rFonts w:ascii="Times New Roman" w:eastAsia="Times New Roman" w:hAnsi="Times New Roman" w:cs="Times New Roman"/>
          <w:color w:val="000000" w:themeColor="text1"/>
          <w:sz w:val="20"/>
          <w:szCs w:val="20"/>
        </w:rPr>
        <w:t xml:space="preserve"> </w:t>
      </w:r>
      <w:r w:rsidR="008C3AF4" w:rsidRPr="008C3AF4">
        <w:rPr>
          <w:rFonts w:ascii="Times New Roman" w:eastAsia="Times New Roman" w:hAnsi="Times New Roman" w:cs="Times New Roman"/>
          <w:color w:val="000000" w:themeColor="text1"/>
          <w:sz w:val="20"/>
          <w:szCs w:val="20"/>
        </w:rPr>
        <w:t>Apribi, C.T.,</w:t>
      </w:r>
      <w:r w:rsidR="008C3AF4">
        <w:rPr>
          <w:rFonts w:ascii="Times New Roman" w:eastAsia="Times New Roman" w:hAnsi="Times New Roman" w:cs="Times New Roman"/>
          <w:color w:val="000000" w:themeColor="text1"/>
          <w:sz w:val="20"/>
          <w:szCs w:val="20"/>
        </w:rPr>
        <w:t xml:space="preserve"> </w:t>
      </w:r>
      <w:r w:rsidR="008C3AF4" w:rsidRPr="008C3AF4">
        <w:rPr>
          <w:rFonts w:ascii="Times New Roman" w:eastAsia="Times New Roman" w:hAnsi="Times New Roman" w:cs="Times New Roman"/>
          <w:color w:val="000000" w:themeColor="text1"/>
          <w:sz w:val="20"/>
          <w:szCs w:val="20"/>
        </w:rPr>
        <w:t>Zainab, S.</w:t>
      </w:r>
      <w:r w:rsidR="69BFFDBD" w:rsidRPr="1F32D89A">
        <w:rPr>
          <w:rFonts w:ascii="Times New Roman" w:eastAsia="Times New Roman" w:hAnsi="Times New Roman" w:cs="Times New Roman"/>
          <w:color w:val="000000" w:themeColor="text1"/>
          <w:sz w:val="20"/>
          <w:szCs w:val="20"/>
        </w:rPr>
        <w:t xml:space="preserve"> </w:t>
      </w:r>
      <w:r w:rsidRPr="1F32D89A">
        <w:rPr>
          <w:rFonts w:ascii="Times New Roman" w:eastAsia="Times New Roman" w:hAnsi="Times New Roman" w:cs="Times New Roman"/>
          <w:color w:val="000000" w:themeColor="text1"/>
          <w:sz w:val="20"/>
          <w:szCs w:val="20"/>
        </w:rPr>
        <w:t>(</w:t>
      </w:r>
      <w:r w:rsidR="69BFFDBD" w:rsidRPr="1F32D89A">
        <w:rPr>
          <w:rFonts w:ascii="Times New Roman" w:eastAsia="Times New Roman" w:hAnsi="Times New Roman" w:cs="Times New Roman"/>
          <w:color w:val="000000" w:themeColor="text1"/>
          <w:sz w:val="20"/>
          <w:szCs w:val="20"/>
        </w:rPr>
        <w:t>2024</w:t>
      </w:r>
      <w:r w:rsidRPr="1F32D89A">
        <w:rPr>
          <w:rFonts w:ascii="Times New Roman" w:eastAsia="Times New Roman" w:hAnsi="Times New Roman" w:cs="Times New Roman"/>
          <w:color w:val="000000" w:themeColor="text1"/>
          <w:sz w:val="20"/>
          <w:szCs w:val="20"/>
        </w:rPr>
        <w:t xml:space="preserve">). Instructions/Template for Preparing Manuscript for Journal </w:t>
      </w:r>
      <w:r w:rsidR="722D8E13" w:rsidRPr="1F32D89A">
        <w:rPr>
          <w:rFonts w:ascii="Times New Roman" w:eastAsia="Times New Roman" w:hAnsi="Times New Roman" w:cs="Times New Roman"/>
          <w:color w:val="000000" w:themeColor="text1"/>
          <w:sz w:val="20"/>
          <w:szCs w:val="20"/>
        </w:rPr>
        <w:t>Ilmiah Manajemen dan Bisnis</w:t>
      </w:r>
      <w:r w:rsidRPr="1F32D89A">
        <w:rPr>
          <w:rFonts w:ascii="Times New Roman" w:eastAsia="Times New Roman" w:hAnsi="Times New Roman" w:cs="Times New Roman"/>
          <w:color w:val="000000" w:themeColor="text1"/>
          <w:sz w:val="20"/>
          <w:szCs w:val="20"/>
        </w:rPr>
        <w:t xml:space="preserve">. </w:t>
      </w:r>
      <w:r w:rsidRPr="1F32D89A">
        <w:rPr>
          <w:rFonts w:ascii="Times New Roman" w:eastAsia="Times New Roman" w:hAnsi="Times New Roman" w:cs="Times New Roman"/>
          <w:i/>
          <w:iCs/>
          <w:color w:val="000000" w:themeColor="text1"/>
          <w:sz w:val="20"/>
          <w:szCs w:val="20"/>
        </w:rPr>
        <w:t xml:space="preserve">Journal </w:t>
      </w:r>
      <w:r w:rsidR="722D8E13" w:rsidRPr="1F32D89A">
        <w:rPr>
          <w:rFonts w:ascii="Times New Roman" w:eastAsia="Times New Roman" w:hAnsi="Times New Roman" w:cs="Times New Roman"/>
          <w:i/>
          <w:iCs/>
          <w:color w:val="000000" w:themeColor="text1"/>
          <w:sz w:val="20"/>
          <w:szCs w:val="20"/>
        </w:rPr>
        <w:t>Ilmiah Manajemen dan Bisnis</w:t>
      </w:r>
      <w:r w:rsidRPr="1F32D89A">
        <w:rPr>
          <w:rFonts w:ascii="Times New Roman" w:eastAsia="Times New Roman" w:hAnsi="Times New Roman" w:cs="Times New Roman"/>
          <w:i/>
          <w:iCs/>
          <w:color w:val="000000" w:themeColor="text1"/>
          <w:sz w:val="20"/>
          <w:szCs w:val="20"/>
        </w:rPr>
        <w:t>, x</w:t>
      </w:r>
      <w:r w:rsidRPr="1F32D89A">
        <w:rPr>
          <w:rFonts w:ascii="Times New Roman" w:eastAsia="Times New Roman" w:hAnsi="Times New Roman" w:cs="Times New Roman"/>
          <w:color w:val="000000" w:themeColor="text1"/>
          <w:sz w:val="20"/>
          <w:szCs w:val="20"/>
        </w:rPr>
        <w:t xml:space="preserve"> (x), xx-xx.</w:t>
      </w:r>
    </w:p>
    <w:p w14:paraId="433190E6" w14:textId="32CC086E" w:rsidR="00EB4D55" w:rsidRDefault="00EB4D55" w:rsidP="1F32D89A">
      <w:pPr>
        <w:pStyle w:val="Body"/>
        <w:ind w:firstLine="0"/>
        <w:rPr>
          <w:rFonts w:eastAsia="Times New Roman"/>
          <w:sz w:val="22"/>
          <w:szCs w:val="22"/>
        </w:rPr>
      </w:pPr>
    </w:p>
    <w:p w14:paraId="3612F2B6" w14:textId="4C645A94" w:rsidR="00A26222" w:rsidRDefault="00A26222" w:rsidP="00282C86">
      <w:pPr>
        <w:spacing w:after="0" w:line="360" w:lineRule="auto"/>
        <w:jc w:val="both"/>
        <w:rPr>
          <w:rFonts w:ascii="Times New Roman" w:eastAsia="Times New Roman" w:hAnsi="Times New Roman" w:cs="Times New Roman"/>
          <w:b/>
          <w:bCs/>
        </w:rPr>
      </w:pPr>
    </w:p>
    <w:p w14:paraId="4E9F925B" w14:textId="2530FB84" w:rsidR="00EC523C" w:rsidRDefault="00EC523C" w:rsidP="00282C86">
      <w:pPr>
        <w:spacing w:after="0" w:line="360" w:lineRule="auto"/>
        <w:jc w:val="both"/>
        <w:rPr>
          <w:rFonts w:ascii="Times New Roman" w:eastAsia="Times New Roman" w:hAnsi="Times New Roman" w:cs="Times New Roman"/>
          <w:b/>
          <w:bCs/>
        </w:rPr>
      </w:pPr>
      <w:r w:rsidRPr="006A6B13">
        <w:rPr>
          <w:noProof/>
          <w:spacing w:val="-6"/>
        </w:rPr>
        <mc:AlternateContent>
          <mc:Choice Requires="wps">
            <w:drawing>
              <wp:anchor distT="0" distB="0" distL="114300" distR="114300" simplePos="0" relativeHeight="251658240" behindDoc="0" locked="0" layoutInCell="1" allowOverlap="1" wp14:anchorId="6FDD047B" wp14:editId="50BF0993">
                <wp:simplePos x="0" y="0"/>
                <wp:positionH relativeFrom="column">
                  <wp:posOffset>-7620</wp:posOffset>
                </wp:positionH>
                <wp:positionV relativeFrom="paragraph">
                  <wp:posOffset>75777</wp:posOffset>
                </wp:positionV>
                <wp:extent cx="572389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238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7A977"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5pt" to="450.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" strokecolor="black [3040]"/>
            </w:pict>
          </mc:Fallback>
        </mc:AlternateContent>
      </w:r>
    </w:p>
    <w:p w14:paraId="4A2D9E16" w14:textId="513F6604" w:rsidR="00282C86" w:rsidRDefault="6CA4E8FB" w:rsidP="00282C86">
      <w:pPr>
        <w:spacing w:after="0" w:line="360" w:lineRule="auto"/>
        <w:jc w:val="both"/>
        <w:rPr>
          <w:rFonts w:ascii="Times New Roman" w:eastAsia="Times New Roman" w:hAnsi="Times New Roman" w:cs="Times New Roman"/>
          <w:b/>
          <w:bCs/>
        </w:rPr>
      </w:pPr>
      <w:r w:rsidRPr="1F32D89A">
        <w:rPr>
          <w:rFonts w:ascii="Times New Roman" w:eastAsia="Times New Roman" w:hAnsi="Times New Roman" w:cs="Times New Roman"/>
          <w:b/>
          <w:bCs/>
        </w:rPr>
        <w:t xml:space="preserve">INTRODUCTION </w:t>
      </w:r>
    </w:p>
    <w:p w14:paraId="785D1B32" w14:textId="64A10E60" w:rsidR="003D7687" w:rsidRPr="00282C86" w:rsidRDefault="1DFB7DF3" w:rsidP="00282C86">
      <w:pPr>
        <w:spacing w:after="0" w:line="360" w:lineRule="auto"/>
        <w:ind w:firstLine="667"/>
        <w:jc w:val="both"/>
        <w:rPr>
          <w:rFonts w:ascii="Times New Roman" w:eastAsia="Times New Roman" w:hAnsi="Times New Roman" w:cs="Times New Roman"/>
          <w:b/>
          <w:bCs/>
        </w:rPr>
      </w:pPr>
      <w:r w:rsidRPr="1F32D89A">
        <w:rPr>
          <w:rFonts w:ascii="Times New Roman" w:eastAsia="Times New Roman" w:hAnsi="Times New Roman" w:cs="Times New Roman"/>
        </w:rPr>
        <w:t xml:space="preserve">The capital market is a dynamic global competition that offers both opportunities and challenges. </w:t>
      </w:r>
      <w:r w:rsidR="2D160F2B" w:rsidRPr="1F32D89A">
        <w:rPr>
          <w:rFonts w:ascii="Times New Roman" w:eastAsia="Times New Roman" w:hAnsi="Times New Roman" w:cs="Times New Roman"/>
        </w:rPr>
        <w:t>Post</w:t>
      </w:r>
      <w:r w:rsidR="00955315">
        <w:rPr>
          <w:rFonts w:ascii="Times New Roman" w:eastAsia="Times New Roman" w:hAnsi="Times New Roman" w:cs="Times New Roman"/>
        </w:rPr>
        <w:t xml:space="preserve"> </w:t>
      </w:r>
      <w:r w:rsidR="2D160F2B" w:rsidRPr="1F32D89A">
        <w:rPr>
          <w:rFonts w:ascii="Times New Roman" w:eastAsia="Times New Roman" w:hAnsi="Times New Roman" w:cs="Times New Roman"/>
        </w:rPr>
        <w:t>COVID-19</w:t>
      </w:r>
      <w:r w:rsidRPr="1F32D89A">
        <w:rPr>
          <w:rFonts w:ascii="Times New Roman" w:eastAsia="Times New Roman" w:hAnsi="Times New Roman" w:cs="Times New Roman"/>
        </w:rPr>
        <w:t xml:space="preserve">, the Indonesian capital market began to experience a significant increase. There were 902 companies listed on the </w:t>
      </w:r>
      <w:r w:rsidR="001B70B9">
        <w:rPr>
          <w:rFonts w:ascii="Times New Roman" w:eastAsia="Times New Roman" w:hAnsi="Times New Roman" w:cs="Times New Roman"/>
        </w:rPr>
        <w:t>Bursa Efek Indonesia</w:t>
      </w:r>
      <w:r w:rsidRPr="1F32D89A">
        <w:rPr>
          <w:rFonts w:ascii="Times New Roman" w:eastAsia="Times New Roman" w:hAnsi="Times New Roman" w:cs="Times New Roman"/>
        </w:rPr>
        <w:t xml:space="preserve"> in 2023, an increase of 9.33% from 2022. </w:t>
      </w:r>
      <w:r w:rsidR="003D7687" w:rsidRPr="1F32D89A">
        <w:rPr>
          <w:rFonts w:ascii="Times New Roman" w:hAnsi="Times New Roman" w:cs="Times New Roman"/>
        </w:rPr>
        <w:fldChar w:fldCharType="begin" w:fldLock="1"/>
      </w:r>
      <w:r w:rsidR="003D7687" w:rsidRPr="1F32D89A">
        <w:rPr>
          <w:rFonts w:ascii="Times New Roman" w:eastAsia="Times New Roman" w:hAnsi="Times New Roman" w:cs="Times New Roman"/>
        </w:rPr>
        <w:instrText>ADDIN CSL_CITATION {"citationItems":[{"id":"ITEM-1","itemData":{"abstract":"These statistics were completed on 9 November 2019 and based on statistics gathered either from statistics published AIB member websites, or where such data is not available, from data provided to the AIB by individual members. The data itself was provided between 1 October 2019 and 8 November 2019 on the following days:","author":[{"dropping-particle":"","family":"IDX Data Services Division","given":"","non-dropping-particle":"","parse-names":false,"suffix":""}],"container-title":"Bursa Efek Indonesia","id":"ITEM-1","issued":{"date-parts":[["2023"]]},"number-of-pages":"1-223","title":"IDX Yearly Statistics 2023","type":"report"},"uris":["http://www.mendeley.com/documents/?uuid=5401b7b5-670f-4122-9658-06d244e15e30"]}],"mendeley":{"formattedCitation":"(IDX Data Services Division, 2023)","plainTextFormattedCitation":"(IDX Data Services Division, 2023)","previouslyFormattedCitation":"(IDX Data Services Division, 2023)"},"properties":{"noteIndex":0},"schema":"https://github.com/citation-style-language/schema/raw/master/csl-citation.json"}</w:instrText>
      </w:r>
      <w:r w:rsidR="003D7687" w:rsidRPr="1F32D89A">
        <w:rPr>
          <w:rFonts w:ascii="Times New Roman" w:hAnsi="Times New Roman" w:cs="Times New Roman"/>
        </w:rPr>
        <w:fldChar w:fldCharType="separate"/>
      </w:r>
      <w:r w:rsidRPr="1F32D89A">
        <w:rPr>
          <w:rFonts w:ascii="Times New Roman" w:eastAsia="Times New Roman" w:hAnsi="Times New Roman" w:cs="Times New Roman"/>
          <w:noProof/>
        </w:rPr>
        <w:t>(IDX Data Services Division, 2023)</w:t>
      </w:r>
      <w:r w:rsidR="003D7687" w:rsidRPr="1F32D89A">
        <w:rPr>
          <w:rFonts w:ascii="Times New Roman" w:eastAsia="Times New Roman" w:hAnsi="Times New Roman" w:cs="Times New Roman"/>
        </w:rPr>
        <w:fldChar w:fldCharType="end"/>
      </w:r>
      <w:r w:rsidRPr="1F32D89A">
        <w:rPr>
          <w:rFonts w:ascii="Times New Roman" w:eastAsia="Times New Roman" w:hAnsi="Times New Roman" w:cs="Times New Roman"/>
        </w:rPr>
        <w:t xml:space="preserve">. </w:t>
      </w:r>
      <w:r w:rsidR="2D160F2B" w:rsidRPr="1F32D89A">
        <w:rPr>
          <w:rFonts w:ascii="Times New Roman" w:eastAsia="Times New Roman" w:hAnsi="Times New Roman" w:cs="Times New Roman"/>
        </w:rPr>
        <w:t>The rupiah</w:t>
      </w:r>
      <w:r w:rsidRPr="1F32D89A">
        <w:rPr>
          <w:rFonts w:ascii="Times New Roman" w:eastAsia="Times New Roman" w:hAnsi="Times New Roman" w:cs="Times New Roman"/>
        </w:rPr>
        <w:t xml:space="preserve"> appreciates in US Dollar due to election instability in the US </w:t>
      </w:r>
      <w:r w:rsidR="003D7687" w:rsidRPr="1F32D89A">
        <w:rPr>
          <w:rFonts w:ascii="Times New Roman" w:hAnsi="Times New Roman" w:cs="Times New Roman"/>
        </w:rPr>
        <w:fldChar w:fldCharType="begin" w:fldLock="1"/>
      </w:r>
      <w:r w:rsidR="003D7687" w:rsidRPr="1F32D89A">
        <w:rPr>
          <w:rFonts w:ascii="Times New Roman" w:eastAsia="Times New Roman" w:hAnsi="Times New Roman" w:cs="Times New Roman"/>
        </w:rPr>
        <w:instrText>ADDIN CSL_CITATION {"citationItems":[{"id":"ITEM-1","itemData":{"URL":"https://www.google.com/amp/s/m.antaranews.com/amp/berita/3897522/ekonom-rupiah-terapresiasi-111-persen-pada-2023","accessed":{"date-parts":[["2024","5","9"]]},"author":[{"dropping-particle":"","family":"Simanjuntak","given":"Martha Herlinawati","non-dropping-particle":"","parse-names":false,"suffix":""}],"container-title":"ANTARA","id":"ITEM-1","issued":{"date-parts":[["2024"]]},"title":"Ekonom: Rupiah terapresiasi 1,11 persen pada 2023","type":"webpage"},"uris":["http://www.mendeley.com/documents/?uuid=d857184e-3819-4553-b934-0f0aa2cec008"]}],"mendeley":{"formattedCitation":"(Simanjuntak, 2024)","plainTextFormattedCitation":"(Simanjuntak, 2024)","previouslyFormattedCitation":"(Simanjuntak, 2024)"},"properties":{"noteIndex":0},"schema":"https://github.com/citation-style-language/schema/raw/master/csl-citation.json"}</w:instrText>
      </w:r>
      <w:r w:rsidR="003D7687" w:rsidRPr="1F32D89A">
        <w:rPr>
          <w:rFonts w:ascii="Times New Roman" w:hAnsi="Times New Roman" w:cs="Times New Roman"/>
        </w:rPr>
        <w:fldChar w:fldCharType="separate"/>
      </w:r>
      <w:r w:rsidRPr="1F32D89A">
        <w:rPr>
          <w:rFonts w:ascii="Times New Roman" w:eastAsia="Times New Roman" w:hAnsi="Times New Roman" w:cs="Times New Roman"/>
          <w:noProof/>
        </w:rPr>
        <w:t>(Simanjuntak, 2024)</w:t>
      </w:r>
      <w:r w:rsidR="003D7687" w:rsidRPr="1F32D89A">
        <w:rPr>
          <w:rFonts w:ascii="Times New Roman" w:eastAsia="Times New Roman" w:hAnsi="Times New Roman" w:cs="Times New Roman"/>
        </w:rPr>
        <w:fldChar w:fldCharType="end"/>
      </w:r>
      <w:r w:rsidR="785EFBF2" w:rsidRPr="1F32D89A">
        <w:rPr>
          <w:rFonts w:ascii="Times New Roman" w:eastAsia="Times New Roman" w:hAnsi="Times New Roman" w:cs="Times New Roman"/>
        </w:rPr>
        <w:t>,</w:t>
      </w:r>
      <w:r w:rsidRPr="1F32D89A">
        <w:rPr>
          <w:rFonts w:ascii="Times New Roman" w:eastAsia="Times New Roman" w:hAnsi="Times New Roman" w:cs="Times New Roman"/>
        </w:rPr>
        <w:t xml:space="preserve"> </w:t>
      </w:r>
      <w:r w:rsidR="785EFBF2" w:rsidRPr="1F32D89A">
        <w:rPr>
          <w:rFonts w:ascii="Times New Roman" w:eastAsia="Times New Roman" w:hAnsi="Times New Roman" w:cs="Times New Roman"/>
        </w:rPr>
        <w:t>t</w:t>
      </w:r>
      <w:r w:rsidRPr="1F32D89A">
        <w:rPr>
          <w:rFonts w:ascii="Times New Roman" w:eastAsia="Times New Roman" w:hAnsi="Times New Roman" w:cs="Times New Roman"/>
        </w:rPr>
        <w:t xml:space="preserve">his makes investors choose to secure assets or postpone investment. </w:t>
      </w:r>
      <w:r w:rsidRPr="1F32D89A">
        <w:rPr>
          <w:rFonts w:ascii="Times New Roman" w:eastAsia="Times New Roman" w:hAnsi="Times New Roman" w:cs="Times New Roman"/>
        </w:rPr>
        <w:lastRenderedPageBreak/>
        <w:t xml:space="preserve">Delaying investment </w:t>
      </w:r>
      <w:r w:rsidR="2D160F2B" w:rsidRPr="1F32D89A">
        <w:rPr>
          <w:rFonts w:ascii="Times New Roman" w:eastAsia="Times New Roman" w:hAnsi="Times New Roman" w:cs="Times New Roman"/>
        </w:rPr>
        <w:t>is</w:t>
      </w:r>
      <w:r w:rsidRPr="1F32D89A">
        <w:rPr>
          <w:rFonts w:ascii="Times New Roman" w:eastAsia="Times New Roman" w:hAnsi="Times New Roman" w:cs="Times New Roman"/>
        </w:rPr>
        <w:t xml:space="preserve"> a form of investor vigilance so as not to </w:t>
      </w:r>
      <w:r w:rsidR="2D160F2B" w:rsidRPr="1F32D89A">
        <w:rPr>
          <w:rFonts w:ascii="Times New Roman" w:eastAsia="Times New Roman" w:hAnsi="Times New Roman" w:cs="Times New Roman"/>
        </w:rPr>
        <w:t>cause</w:t>
      </w:r>
      <w:r w:rsidRPr="1F32D89A">
        <w:rPr>
          <w:rFonts w:ascii="Times New Roman" w:eastAsia="Times New Roman" w:hAnsi="Times New Roman" w:cs="Times New Roman"/>
        </w:rPr>
        <w:t xml:space="preserve"> losses in the future (Pratama et al., 2020). </w:t>
      </w:r>
      <w:r w:rsidR="003D7687" w:rsidRPr="1F32D89A">
        <w:rPr>
          <w:rFonts w:ascii="Times New Roman" w:hAnsi="Times New Roman" w:cs="Times New Roman"/>
        </w:rPr>
        <w:fldChar w:fldCharType="begin" w:fldLock="1"/>
      </w:r>
      <w:r w:rsidR="003D7687" w:rsidRPr="1F32D89A">
        <w:rPr>
          <w:rFonts w:ascii="Times New Roman" w:eastAsia="Times New Roman" w:hAnsi="Times New Roman" w:cs="Times New Roman"/>
        </w:rPr>
        <w:instrText>ADDIN CSL_CITATION {"citationItems":[{"id":"ITEM-1","itemData":{"DOI":"10.31294/moneter.v7i2.8659","ISSN":"2355-2700","abstract":"Penelitian ini dilakukan untuk melihat dan mempelajari faktor faktor perilaku investor yang dapat mempengaruhi keputusan investasi seseorang dalam bentuk saham di Bursa Efek Indonesia. Data untuk penelitian diambil dari hasil survey kepada 422 investor ritel di Bursa Efek Indonesia yang disebar melalui media online. Analisa penelitan menggunakan analisa kuantitatif dan berlandaskan teori-teori perilaku keuangan yang terdiri dari perilaku sentimen investor, perilaku terlalu percaya diri, perilaku reaksi over/under, perilaku herd dan persepsi risiko. Dari hasil penelitian diperoleh hasil bahwa keputusan investasi dari seorang investor dipasar saham sangat dipengaruhi oleh perilaku-perilaku yang diteliti diatas kecuali perilaku terlalu percaya diri yang tidak terlalu berpengaruh terhadap keputusan investasi. Berdasarkan hasil penelitian ini diharapkan dapat membantu para pelaku pasar memahami perilaku investor saham ritel di Bursa Efek Indonesia. Penulis juga berharap agar hasil penelitian ini dapat dijadikan sebagai bahan referensi dan penunjang dalam upaya mengembangkan pasar saham di Indonesia.","author":[{"dropping-particle":"","family":"Pratama","given":"Ales Okta","non-dropping-particle":"","parse-names":false,"suffix":""},{"dropping-particle":"","family":"Purba","given":"Kristiansen","non-dropping-particle":"","parse-names":false,"suffix":""},{"dropping-particle":"","family":"Jamhur","given":"Jiwaldi","non-dropping-particle":"","parse-names":false,"suffix":""},{"dropping-particle":"","family":"Prasetyo","given":"Pamungkas Bayu Tri","non-dropping-particle":"","parse-names":false,"suffix":""}],"container-title":"Moneter - Jurnal Akuntansi dan Keuangan","id":"ITEM-1","issue":"2","issued":{"date-parts":[["2020"]]},"page":"170-179","title":"Pengaruh Faktor Perilaku Investor Saham Terhadap Keputusan Investasi di Bursa Efek Indonesia","type":"article-journal","volume":"7"},"uris":["http://www.mendeley.com/documents/?uuid=b505673a-1d78-48ac-8b9f-6cc1ec2493b0"]}],"mendeley":{"formattedCitation":"(Pratama et al., 2020)","plainTextFormattedCitation":"(Pratama et al., 2020)","previouslyFormattedCitation":"(Pratama et al., 2020)"},"properties":{"noteIndex":0},"schema":"https://github.com/citation-style-language/schema/raw/master/csl-citation.json"}</w:instrText>
      </w:r>
      <w:r w:rsidR="003D7687" w:rsidRPr="1F32D89A">
        <w:rPr>
          <w:rFonts w:ascii="Times New Roman" w:hAnsi="Times New Roman" w:cs="Times New Roman"/>
        </w:rPr>
        <w:fldChar w:fldCharType="separate"/>
      </w:r>
      <w:r w:rsidRPr="1F32D89A">
        <w:rPr>
          <w:rFonts w:ascii="Times New Roman" w:eastAsia="Times New Roman" w:hAnsi="Times New Roman" w:cs="Times New Roman"/>
          <w:noProof/>
        </w:rPr>
        <w:t>(Pratama et al., 2020)</w:t>
      </w:r>
      <w:r w:rsidR="003D7687" w:rsidRPr="1F32D89A">
        <w:rPr>
          <w:rFonts w:ascii="Times New Roman" w:eastAsia="Times New Roman" w:hAnsi="Times New Roman" w:cs="Times New Roman"/>
        </w:rPr>
        <w:fldChar w:fldCharType="end"/>
      </w:r>
      <w:r w:rsidRPr="1F32D89A">
        <w:rPr>
          <w:rFonts w:ascii="Times New Roman" w:eastAsia="Times New Roman" w:hAnsi="Times New Roman" w:cs="Times New Roman"/>
        </w:rPr>
        <w:t>.</w:t>
      </w:r>
    </w:p>
    <w:p w14:paraId="6007985C" w14:textId="157B3B7D" w:rsidR="003D7687" w:rsidRPr="003D7687" w:rsidRDefault="2C36B5B5" w:rsidP="4CB66D98">
      <w:pPr>
        <w:spacing w:before="120" w:after="60" w:line="360" w:lineRule="auto"/>
        <w:ind w:left="100" w:firstLine="567"/>
        <w:jc w:val="both"/>
        <w:rPr>
          <w:rFonts w:ascii="Times New Roman" w:eastAsia="Times New Roman" w:hAnsi="Times New Roman" w:cs="Times New Roman"/>
        </w:rPr>
      </w:pPr>
      <w:r w:rsidRPr="1F32D89A">
        <w:rPr>
          <w:rFonts w:ascii="Times New Roman" w:eastAsia="Times New Roman" w:hAnsi="Times New Roman" w:cs="Times New Roman"/>
        </w:rPr>
        <w:t xml:space="preserve">International cooperation opens up promising investment opportunities. ARISE+ is one of the cooperation programs between the European Union and Indonesia that supports the improvement of the trade and investment sectors at the international level. </w:t>
      </w:r>
      <w:r w:rsidR="603BABC9" w:rsidRPr="1F32D89A">
        <w:rPr>
          <w:rFonts w:ascii="Times New Roman" w:hAnsi="Times New Roman" w:cs="Times New Roman"/>
        </w:rPr>
        <w:fldChar w:fldCharType="begin" w:fldLock="1"/>
      </w:r>
      <w:r w:rsidR="603BABC9" w:rsidRPr="1F32D89A">
        <w:rPr>
          <w:rFonts w:ascii="Times New Roman" w:eastAsia="Times New Roman" w:hAnsi="Times New Roman" w:cs="Times New Roman"/>
        </w:rPr>
        <w:instrText>ADDIN CSL_CITATION {"citationItems":[{"id":"ITEM-1","itemData":{"URL":"https://www.rri.co.id/internasional/239256/uni-eropa-dukung-indonesia-tingkatkan-teknis-sektor-perdagangan","accessed":{"date-parts":[["2024","5","9"]]},"author":[{"dropping-particle":"","family":"Mandasari","given":"Jayanti Retno","non-dropping-particle":"","parse-names":false,"suffix":""}],"container-title":"Radio Republik Indonesia","id":"ITEM-1","issued":{"date-parts":[["2023"]]},"title":"Uni Eropa Dukung Indonesia Tingkatkan Teknis Sektor Perdagangan","type":"webpage"},"uris":["http://www.mendeley.com/documents/?uuid=20441e92-2ee9-4ae3-841e-66d391f81213"]}],"mendeley":{"formattedCitation":"(Mandasari, 2023)","plainTextFormattedCitation":"(Mandasari, 2023)","previouslyFormattedCitation":"(Mandasari, 2023)"},"properties":{"noteIndex":0},"schema":"https://github.com/citation-style-language/schema/raw/master/csl-citation.json"}</w:instrText>
      </w:r>
      <w:r w:rsidR="603BABC9" w:rsidRPr="1F32D89A">
        <w:rPr>
          <w:rFonts w:ascii="Times New Roman" w:hAnsi="Times New Roman" w:cs="Times New Roman"/>
        </w:rPr>
        <w:fldChar w:fldCharType="separate"/>
      </w:r>
      <w:r w:rsidRPr="1F32D89A">
        <w:rPr>
          <w:rFonts w:ascii="Times New Roman" w:eastAsia="Times New Roman" w:hAnsi="Times New Roman" w:cs="Times New Roman"/>
          <w:noProof/>
        </w:rPr>
        <w:t>(Mandasari, 2023)</w:t>
      </w:r>
      <w:r w:rsidR="603BABC9" w:rsidRPr="1F32D89A">
        <w:rPr>
          <w:rFonts w:ascii="Times New Roman" w:eastAsia="Times New Roman" w:hAnsi="Times New Roman" w:cs="Times New Roman"/>
        </w:rPr>
        <w:fldChar w:fldCharType="end"/>
      </w:r>
      <w:r w:rsidRPr="1F32D89A">
        <w:rPr>
          <w:rFonts w:ascii="Times New Roman" w:eastAsia="Times New Roman" w:hAnsi="Times New Roman" w:cs="Times New Roman"/>
        </w:rPr>
        <w:t xml:space="preserve">. The inflow of foreign capital can encourage an increase in demand for shares </w:t>
      </w:r>
      <w:r w:rsidR="072F4737" w:rsidRPr="1F32D89A">
        <w:rPr>
          <w:rFonts w:ascii="Times New Roman" w:eastAsia="Times New Roman" w:hAnsi="Times New Roman" w:cs="Times New Roman"/>
        </w:rPr>
        <w:t>to</w:t>
      </w:r>
      <w:r w:rsidRPr="1F32D89A">
        <w:rPr>
          <w:rFonts w:ascii="Times New Roman" w:eastAsia="Times New Roman" w:hAnsi="Times New Roman" w:cs="Times New Roman"/>
        </w:rPr>
        <w:t xml:space="preserve"> </w:t>
      </w:r>
      <w:r w:rsidR="622E9C11" w:rsidRPr="1F32D89A">
        <w:rPr>
          <w:rFonts w:ascii="Times New Roman" w:eastAsia="Times New Roman" w:hAnsi="Times New Roman" w:cs="Times New Roman"/>
        </w:rPr>
        <w:t xml:space="preserve">boost up </w:t>
      </w:r>
      <w:r w:rsidR="622E9C11" w:rsidRPr="00C07F03">
        <w:rPr>
          <w:rFonts w:ascii="Times New Roman" w:eastAsia="Times New Roman" w:hAnsi="Times New Roman" w:cs="Times New Roman"/>
          <w:i/>
          <w:iCs/>
        </w:rPr>
        <w:t>th</w:t>
      </w:r>
      <w:r w:rsidRPr="00C07F03">
        <w:rPr>
          <w:rFonts w:ascii="Times New Roman" w:eastAsia="Times New Roman" w:hAnsi="Times New Roman" w:cs="Times New Roman"/>
          <w:i/>
          <w:iCs/>
        </w:rPr>
        <w:t xml:space="preserve">e </w:t>
      </w:r>
      <w:r w:rsidR="00C83440" w:rsidRPr="00C07F03">
        <w:rPr>
          <w:rFonts w:ascii="Times New Roman" w:eastAsia="Times New Roman" w:hAnsi="Times New Roman" w:cs="Times New Roman"/>
          <w:i/>
          <w:iCs/>
        </w:rPr>
        <w:t>Indeks Harga Saham Gabungan (IHSG)</w:t>
      </w:r>
      <w:r w:rsidR="00C07F03">
        <w:rPr>
          <w:rFonts w:ascii="Times New Roman" w:eastAsia="Times New Roman" w:hAnsi="Times New Roman" w:cs="Times New Roman"/>
        </w:rPr>
        <w:t xml:space="preserve">. </w:t>
      </w:r>
      <w:r w:rsidRPr="1F32D89A">
        <w:rPr>
          <w:rFonts w:ascii="Times New Roman" w:eastAsia="Times New Roman" w:hAnsi="Times New Roman" w:cs="Times New Roman"/>
        </w:rPr>
        <w:t>In addition, it can open up capital market opportunities for companies to raise funds such as issuing new shares or bonds.</w:t>
      </w:r>
    </w:p>
    <w:p w14:paraId="519A45B5" w14:textId="5557A72C" w:rsidR="003D7687" w:rsidRPr="003D7687" w:rsidRDefault="2C36B5B5" w:rsidP="4CB66D98">
      <w:pPr>
        <w:spacing w:before="120" w:after="60" w:line="360" w:lineRule="auto"/>
        <w:ind w:left="100" w:firstLine="567"/>
        <w:jc w:val="both"/>
        <w:rPr>
          <w:rFonts w:ascii="Times New Roman" w:eastAsia="Times New Roman" w:hAnsi="Times New Roman" w:cs="Times New Roman"/>
        </w:rPr>
      </w:pPr>
      <w:r w:rsidRPr="1F32D89A">
        <w:rPr>
          <w:rFonts w:ascii="Times New Roman" w:eastAsia="Times New Roman" w:hAnsi="Times New Roman" w:cs="Times New Roman"/>
        </w:rPr>
        <w:t xml:space="preserve">Bond issuance can be used to fund projects. However, some companies issue bonds to fund business expansion. In addition, issuing bonds will also increase the company's debt level. </w:t>
      </w:r>
      <w:r w:rsidR="603BABC9" w:rsidRPr="1F32D89A">
        <w:rPr>
          <w:rFonts w:ascii="Times New Roman" w:hAnsi="Times New Roman" w:cs="Times New Roman"/>
        </w:rPr>
        <w:fldChar w:fldCharType="begin" w:fldLock="1"/>
      </w:r>
      <w:r w:rsidR="603BABC9" w:rsidRPr="1F32D89A">
        <w:rPr>
          <w:rFonts w:ascii="Times New Roman" w:eastAsia="Times New Roman" w:hAnsi="Times New Roman" w:cs="Times New Roman"/>
        </w:rPr>
        <w:instrText>ADDIN CSL_CITATION {"citationItems":[{"id":"ITEM-1","itemData":{"URL":"https://lifepal.co.id/media/obligasi-perusahaan/","accessed":{"date-parts":[["2024","5","10"]]},"author":[{"dropping-particle":"","family":"Nurul","given":"Hanifah","non-dropping-particle":"","parse-names":false,"suffix":""}],"container-title":"Lifepal.Co.Id","id":"ITEM-1","issued":{"date-parts":[["2021"]]},"title":"Obligasi Perusahaan – Pengertian, Keuntungan, dan Cara Membelinya","type":"webpage"},"uris":["http://www.mendeley.com/documents/?uuid=037a7bb9-5038-4d88-9f19-d0e6e7581bb0"]}],"mendeley":{"formattedCitation":"(Nurul, 2021)","plainTextFormattedCitation":"(Nurul, 2021)","previouslyFormattedCitation":"(Nurul, 2021)"},"properties":{"noteIndex":0},"schema":"https://github.com/citation-style-language/schema/raw/master/csl-citation.json"}</w:instrText>
      </w:r>
      <w:r w:rsidR="603BABC9" w:rsidRPr="1F32D89A">
        <w:rPr>
          <w:rFonts w:ascii="Times New Roman" w:hAnsi="Times New Roman" w:cs="Times New Roman"/>
        </w:rPr>
        <w:fldChar w:fldCharType="separate"/>
      </w:r>
      <w:r w:rsidRPr="1F32D89A">
        <w:rPr>
          <w:rFonts w:ascii="Times New Roman" w:eastAsia="Times New Roman" w:hAnsi="Times New Roman" w:cs="Times New Roman"/>
          <w:noProof/>
        </w:rPr>
        <w:t>(</w:t>
      </w:r>
      <w:r w:rsidR="1BC162EF" w:rsidRPr="1F32D89A">
        <w:rPr>
          <w:rFonts w:ascii="Times New Roman" w:eastAsia="Times New Roman" w:hAnsi="Times New Roman" w:cs="Times New Roman"/>
          <w:noProof/>
        </w:rPr>
        <w:t>N</w:t>
      </w:r>
      <w:r w:rsidR="2E23CCCC" w:rsidRPr="1F32D89A">
        <w:rPr>
          <w:rFonts w:ascii="Times New Roman" w:eastAsia="Times New Roman" w:hAnsi="Times New Roman" w:cs="Times New Roman"/>
          <w:noProof/>
        </w:rPr>
        <w:t xml:space="preserve"> </w:t>
      </w:r>
      <w:r w:rsidR="1BC162EF" w:rsidRPr="1F32D89A">
        <w:rPr>
          <w:rFonts w:ascii="Times New Roman" w:eastAsia="Times New Roman" w:hAnsi="Times New Roman" w:cs="Times New Roman"/>
          <w:noProof/>
        </w:rPr>
        <w:t>urul</w:t>
      </w:r>
      <w:r w:rsidRPr="1F32D89A">
        <w:rPr>
          <w:rFonts w:ascii="Times New Roman" w:eastAsia="Times New Roman" w:hAnsi="Times New Roman" w:cs="Times New Roman"/>
          <w:noProof/>
        </w:rPr>
        <w:t>, 2021)</w:t>
      </w:r>
      <w:r w:rsidR="603BABC9" w:rsidRPr="1F32D89A">
        <w:rPr>
          <w:rFonts w:ascii="Times New Roman" w:eastAsia="Times New Roman" w:hAnsi="Times New Roman" w:cs="Times New Roman"/>
        </w:rPr>
        <w:fldChar w:fldCharType="end"/>
      </w:r>
      <w:r w:rsidRPr="1F32D89A">
        <w:rPr>
          <w:rFonts w:ascii="Times New Roman" w:eastAsia="Times New Roman" w:hAnsi="Times New Roman" w:cs="Times New Roman"/>
        </w:rPr>
        <w:t xml:space="preserve">. This can increase the company's financial risk, and if not managed properly, can result in a decrease in profits and dividends. </w:t>
      </w:r>
      <w:r w:rsidR="603BABC9" w:rsidRPr="1F32D89A">
        <w:rPr>
          <w:rFonts w:ascii="Times New Roman" w:hAnsi="Times New Roman" w:cs="Times New Roman"/>
        </w:rPr>
        <w:fldChar w:fldCharType="begin" w:fldLock="1"/>
      </w:r>
      <w:r w:rsidR="603BABC9" w:rsidRPr="1F32D89A">
        <w:rPr>
          <w:rFonts w:ascii="Times New Roman" w:eastAsia="Times New Roman" w:hAnsi="Times New Roman" w:cs="Times New Roman"/>
        </w:rPr>
        <w:instrText>ADDIN CSL_CITATION {"citationItems":[{"id":"ITEM-1","itemData":{"DOI":"10.55606/jurrie.v2i2.1806","ISSN":"2828-7487","abstract":"The purpose of this study was to find out whether total debt and total capital affect net profit with income as a moderating variable for manufacturing companies in the Jakarta Islamic Index for 2017-2021. This study uses data processing research methods in numerical form. The samples in this study are 7 manufacturing companies in the Food and Beverage Sub-Sector on the Indonesian Stock Exchange (IDX) for the 2017-2021 period. The analytical method used is descriptive qualitative and descriptive quantitative. The results of the research on the t-test show that total debt has a significant effect on net income with a value of (0.0008 &lt;0.05), total capital has a significant effect on net income with a value of (0.0000 &lt;0.05). Whereas total debt does not have a significant effect on net income with income as a moderating variable with a value of (0.0638 &gt; 0.05) and total capital does not have a significant effect on net income with income as a moderating variable in manufacturing companies in the Food and Beverage Sub Sector in the Jakarta Islamic Index in 2017-2021 with a value of (0.8553 &gt; 0.05)","author":[{"dropping-particle":"","family":"Yanita","given":"Elvi","non-dropping-particle":"","parse-names":false,"suffix":""},{"dropping-particle":"","family":"Baining","given":"Mellya Embun","non-dropping-particle":"","parse-names":false,"suffix":""},{"dropping-particle":"","family":"Ifazah","given":"Laily","non-dropping-particle":"","parse-names":false,"suffix":""}],"container-title":"Jurnal Riset Rumpun Ilmu Ekonomi","id":"ITEM-1","issue":"2","issued":{"date-parts":[["2023"]]},"page":"270-286","title":"Pengaruh Total Utang dan Total Modal terhadap Laba Bersih dengan Pendapatan sebagai Variabel Moderasi pada Perusahaan Manufaktur Sub Sektor Makanan dan Minuman Di Jakarta Islamic Index Tahun 2017–2021","type":"article-journal","volume":"2"},"uris":["http://www.mendeley.com/documents/?uuid=803feac5-3f87-4fda-b7a1-932a1d9e4e42"]}],"mendeley":{"formattedCitation":"(Yanita et al., 2023)","plainTextFormattedCitation":"(Yanita et al., 2023)","previouslyFormattedCitation":"(Yanita et al., 2023)"},"properties":{"noteIndex":0},"schema":"https://github.com/citation-style-language/schema/raw/master/csl-citation.json"}</w:instrText>
      </w:r>
      <w:r w:rsidR="603BABC9" w:rsidRPr="1F32D89A">
        <w:rPr>
          <w:rFonts w:ascii="Times New Roman" w:hAnsi="Times New Roman" w:cs="Times New Roman"/>
        </w:rPr>
        <w:fldChar w:fldCharType="separate"/>
      </w:r>
      <w:r w:rsidRPr="1F32D89A">
        <w:rPr>
          <w:rFonts w:ascii="Times New Roman" w:eastAsia="Times New Roman" w:hAnsi="Times New Roman" w:cs="Times New Roman"/>
          <w:noProof/>
        </w:rPr>
        <w:t>(Yanita et al., 2023)</w:t>
      </w:r>
      <w:r w:rsidR="603BABC9" w:rsidRPr="1F32D89A">
        <w:rPr>
          <w:rFonts w:ascii="Times New Roman" w:eastAsia="Times New Roman" w:hAnsi="Times New Roman" w:cs="Times New Roman"/>
        </w:rPr>
        <w:fldChar w:fldCharType="end"/>
      </w:r>
      <w:r w:rsidRPr="1F32D89A">
        <w:rPr>
          <w:rFonts w:ascii="Times New Roman" w:eastAsia="Times New Roman" w:hAnsi="Times New Roman" w:cs="Times New Roman"/>
        </w:rPr>
        <w:t>.</w:t>
      </w:r>
    </w:p>
    <w:p w14:paraId="5D0BB439" w14:textId="38BE5379" w:rsidR="003D7687" w:rsidRPr="003D7687" w:rsidRDefault="1DFB7DF3" w:rsidP="4CB66D98">
      <w:pPr>
        <w:spacing w:before="120" w:after="60" w:line="360" w:lineRule="auto"/>
        <w:ind w:left="100" w:firstLine="567"/>
        <w:jc w:val="both"/>
        <w:rPr>
          <w:rFonts w:ascii="Times New Roman" w:eastAsia="Times New Roman" w:hAnsi="Times New Roman" w:cs="Times New Roman"/>
        </w:rPr>
      </w:pPr>
      <w:r w:rsidRPr="1F32D89A">
        <w:rPr>
          <w:rFonts w:ascii="Times New Roman" w:eastAsia="Times New Roman" w:hAnsi="Times New Roman" w:cs="Times New Roman"/>
        </w:rPr>
        <w:t xml:space="preserve">Many companies have announced a new dividend increase </w:t>
      </w:r>
      <w:r w:rsidR="76A8F916" w:rsidRPr="1F32D89A">
        <w:rPr>
          <w:rFonts w:ascii="Times New Roman" w:eastAsia="Times New Roman" w:hAnsi="Times New Roman" w:cs="Times New Roman"/>
        </w:rPr>
        <w:t>poli</w:t>
      </w:r>
      <w:r w:rsidR="332BC720" w:rsidRPr="1F32D89A">
        <w:rPr>
          <w:rFonts w:ascii="Times New Roman" w:eastAsia="Times New Roman" w:hAnsi="Times New Roman" w:cs="Times New Roman"/>
        </w:rPr>
        <w:t>cies</w:t>
      </w:r>
      <w:r w:rsidRPr="1F32D89A">
        <w:rPr>
          <w:rFonts w:ascii="Times New Roman" w:eastAsia="Times New Roman" w:hAnsi="Times New Roman" w:cs="Times New Roman"/>
        </w:rPr>
        <w:t xml:space="preserve"> to shareholders. </w:t>
      </w:r>
      <w:r w:rsidR="2D160F2B" w:rsidRPr="1F32D89A">
        <w:rPr>
          <w:rFonts w:ascii="Times New Roman" w:eastAsia="Times New Roman" w:hAnsi="Times New Roman" w:cs="Times New Roman"/>
        </w:rPr>
        <w:t>The dividend</w:t>
      </w:r>
      <w:r w:rsidRPr="1F32D89A">
        <w:rPr>
          <w:rFonts w:ascii="Times New Roman" w:eastAsia="Times New Roman" w:hAnsi="Times New Roman" w:cs="Times New Roman"/>
        </w:rPr>
        <w:t xml:space="preserve"> </w:t>
      </w:r>
      <w:r w:rsidR="76A8F916" w:rsidRPr="1F32D89A">
        <w:rPr>
          <w:rFonts w:ascii="Times New Roman" w:eastAsia="Times New Roman" w:hAnsi="Times New Roman" w:cs="Times New Roman"/>
        </w:rPr>
        <w:t>polic</w:t>
      </w:r>
      <w:r w:rsidR="343491A7" w:rsidRPr="1F32D89A">
        <w:rPr>
          <w:rFonts w:ascii="Times New Roman" w:eastAsia="Times New Roman" w:hAnsi="Times New Roman" w:cs="Times New Roman"/>
        </w:rPr>
        <w:t>ies</w:t>
      </w:r>
      <w:r w:rsidRPr="1F32D89A">
        <w:rPr>
          <w:rFonts w:ascii="Times New Roman" w:eastAsia="Times New Roman" w:hAnsi="Times New Roman" w:cs="Times New Roman"/>
        </w:rPr>
        <w:t xml:space="preserve"> is expected to increase the attractiveness of the company </w:t>
      </w:r>
      <w:r w:rsidR="2D160F2B" w:rsidRPr="1F32D89A">
        <w:rPr>
          <w:rFonts w:ascii="Times New Roman" w:eastAsia="Times New Roman" w:hAnsi="Times New Roman" w:cs="Times New Roman"/>
        </w:rPr>
        <w:t>to</w:t>
      </w:r>
      <w:r w:rsidRPr="1F32D89A">
        <w:rPr>
          <w:rFonts w:ascii="Times New Roman" w:eastAsia="Times New Roman" w:hAnsi="Times New Roman" w:cs="Times New Roman"/>
        </w:rPr>
        <w:t xml:space="preserve"> investors and </w:t>
      </w:r>
      <w:r w:rsidR="72E13A03" w:rsidRPr="1F32D89A">
        <w:rPr>
          <w:rFonts w:ascii="Times New Roman" w:eastAsia="Times New Roman" w:hAnsi="Times New Roman" w:cs="Times New Roman"/>
        </w:rPr>
        <w:t xml:space="preserve">to increase </w:t>
      </w:r>
      <w:r w:rsidRPr="1F32D89A">
        <w:rPr>
          <w:rFonts w:ascii="Times New Roman" w:eastAsia="Times New Roman" w:hAnsi="Times New Roman" w:cs="Times New Roman"/>
        </w:rPr>
        <w:t xml:space="preserve">the value of the company in </w:t>
      </w:r>
      <w:r w:rsidR="66B9B079" w:rsidRPr="1F32D89A">
        <w:rPr>
          <w:rFonts w:ascii="Times New Roman" w:eastAsia="Times New Roman" w:hAnsi="Times New Roman" w:cs="Times New Roman"/>
        </w:rPr>
        <w:t>a lon</w:t>
      </w:r>
      <w:r w:rsidRPr="1F32D89A">
        <w:rPr>
          <w:rFonts w:ascii="Times New Roman" w:eastAsia="Times New Roman" w:hAnsi="Times New Roman" w:cs="Times New Roman"/>
        </w:rPr>
        <w:t xml:space="preserve">g run. Good dividend </w:t>
      </w:r>
      <w:r w:rsidR="76A8F916" w:rsidRPr="1F32D89A">
        <w:rPr>
          <w:rFonts w:ascii="Times New Roman" w:eastAsia="Times New Roman" w:hAnsi="Times New Roman" w:cs="Times New Roman"/>
        </w:rPr>
        <w:t>polic</w:t>
      </w:r>
      <w:r w:rsidR="76DA7C31" w:rsidRPr="1F32D89A">
        <w:rPr>
          <w:rFonts w:ascii="Times New Roman" w:eastAsia="Times New Roman" w:hAnsi="Times New Roman" w:cs="Times New Roman"/>
        </w:rPr>
        <w:t>ies</w:t>
      </w:r>
      <w:r w:rsidRPr="1F32D89A">
        <w:rPr>
          <w:rFonts w:ascii="Times New Roman" w:eastAsia="Times New Roman" w:hAnsi="Times New Roman" w:cs="Times New Roman"/>
        </w:rPr>
        <w:t xml:space="preserve">, investment decisions, and funding decisions can have a significant impact on firm value. </w:t>
      </w:r>
      <w:r w:rsidR="003D7687" w:rsidRPr="1F32D89A">
        <w:rPr>
          <w:rFonts w:ascii="Times New Roman" w:hAnsi="Times New Roman" w:cs="Times New Roman"/>
        </w:rPr>
        <w:fldChar w:fldCharType="begin" w:fldLock="1"/>
      </w:r>
      <w:r w:rsidR="003D7687" w:rsidRPr="1F32D89A">
        <w:rPr>
          <w:rFonts w:ascii="Times New Roman" w:eastAsia="Times New Roman" w:hAnsi="Times New Roman" w:cs="Times New Roman"/>
        </w:rPr>
        <w:instrText>ADDIN CSL_CITATION {"citationItems":[{"id":"ITEM-1","itemData":{"DOI":"10.30872/jfor.v24i1.10475","ISSN":"1411-1713","abstract":"Penelitian ini bertujuan untuk menguji dan menganalisis : (1) Apakah keputusan investasi memiliki pengaruh terhadap nilai perusahaan, (2) Apakah keputusan pendanaan memiliki pengaruh terhadap nilai perusahaan, (3) Apakah profitabilitas memiliki pengaruh terhadap nilai perusahaan, (4) Apakah tingkat suku bunga (BI Rate) memiliki pengaruh terhadap nilai perusahaan. Data yang digunkan dalam penelitian ini adalah data skunder. Data tersebut bersumber dari website resmi BEI. Populasi dalam penelitian ini yaitu perusahaan-perusahaan manufaktur subsektor makanan dan minuman yang terdaftar di BEI tahun 2016-2020. Metode penarikan sampel adalah nonprobabilitas, dan teknik pengambilan sampel menggunakan purposive sampling. Berdasarkan kriteria yang ada diperoleh 10 sampel perusahaan makanan dan minuman. Teknik analisis data menggunakan analisis regresi linear berganda dengan menggunakan program SPSS versi 18. Hasil dari penelitian ini menunjukkan bahwa : (1) keputusan investasi berpengaruh positif dan signifikan terdahap nilai perusahaan, (2) keputusan pendanaan berpengaruh negatif dan signifikan terhadap nilai perusahaan, (3) profitabilitas tidak berpengaruh terhadap nilai perusahaan, (4) tingkat suku bunga tidak berpengaruh terhadap nilai perusahaan.","author":[{"dropping-particle":"","family":"Sari","given":"Adelia Rantika","non-dropping-particle":"","parse-names":false,"suffix":""},{"dropping-particle":"","family":"Hermuningsih","given":"Sri","non-dropping-particle":"","parse-names":false,"suffix":""},{"dropping-particle":"","family":"Maulida","given":"Alfiatul","non-dropping-particle":"","parse-names":false,"suffix":""}],"container-title":"Forum Ekonomi","id":"ITEM-1","issue":"1","issued":{"date-parts":[["2022"]]},"page":"1-12","title":"Pengaruh Keputusan Investasi, Keputusan Pendanaan, Profitabilitas, dan Tingkat Suku Bunga (BI Rate) terhadap Nilai Perusahaan pada Perusahaan Manufaktur di BEI tahun 2016–2020","type":"article-journal","volume":"24"},"uris":["http://www.mendeley.com/documents/?uuid=0b9d6c53-159c-4d93-b787-a756890b8740"]}],"mendeley":{"formattedCitation":"(Sari et al., 2022)","plainTextFormattedCitation":"(Sari et al., 2022)","previouslyFormattedCitation":"(Sari et al., 2022)"},"properties":{"noteIndex":0},"schema":"https://github.com/citation-style-language/schema/raw/master/csl-citation.json"}</w:instrText>
      </w:r>
      <w:r w:rsidR="003D7687" w:rsidRPr="1F32D89A">
        <w:rPr>
          <w:rFonts w:ascii="Times New Roman" w:hAnsi="Times New Roman" w:cs="Times New Roman"/>
        </w:rPr>
        <w:fldChar w:fldCharType="separate"/>
      </w:r>
      <w:r w:rsidRPr="1F32D89A">
        <w:rPr>
          <w:rFonts w:ascii="Times New Roman" w:eastAsia="Times New Roman" w:hAnsi="Times New Roman" w:cs="Times New Roman"/>
          <w:noProof/>
        </w:rPr>
        <w:t>(Sari et al., 2022)</w:t>
      </w:r>
      <w:r w:rsidR="003D7687" w:rsidRPr="1F32D89A">
        <w:rPr>
          <w:rFonts w:ascii="Times New Roman" w:eastAsia="Times New Roman" w:hAnsi="Times New Roman" w:cs="Times New Roman"/>
        </w:rPr>
        <w:fldChar w:fldCharType="end"/>
      </w:r>
      <w:r w:rsidRPr="1F32D89A">
        <w:rPr>
          <w:rFonts w:ascii="Times New Roman" w:eastAsia="Times New Roman" w:hAnsi="Times New Roman" w:cs="Times New Roman"/>
        </w:rPr>
        <w:t>.</w:t>
      </w:r>
    </w:p>
    <w:p w14:paraId="1C12DD33" w14:textId="0757F259" w:rsidR="003D7687" w:rsidRPr="003D7687" w:rsidRDefault="1DFB7DF3" w:rsidP="4CB66D98">
      <w:pPr>
        <w:spacing w:before="120" w:after="60" w:line="360" w:lineRule="auto"/>
        <w:ind w:left="100" w:firstLine="567"/>
        <w:jc w:val="both"/>
        <w:rPr>
          <w:rFonts w:ascii="Times New Roman" w:eastAsia="Times New Roman" w:hAnsi="Times New Roman" w:cs="Times New Roman"/>
          <w:color w:val="000000"/>
        </w:rPr>
      </w:pPr>
      <w:r w:rsidRPr="1F32D89A">
        <w:rPr>
          <w:rFonts w:ascii="Times New Roman" w:eastAsia="Times New Roman" w:hAnsi="Times New Roman" w:cs="Times New Roman"/>
          <w:color w:val="000000" w:themeColor="text1"/>
        </w:rPr>
        <w:t xml:space="preserve">Research on investment decisions, funding decisions, and dividend policies on firm value has been conducted by </w:t>
      </w:r>
      <w:r w:rsidR="003D7687" w:rsidRPr="1F32D89A">
        <w:rPr>
          <w:rFonts w:ascii="Times New Roman" w:hAnsi="Times New Roman" w:cs="Times New Roman"/>
        </w:rPr>
        <w:fldChar w:fldCharType="begin" w:fldLock="1"/>
      </w:r>
      <w:r w:rsidR="003D7687" w:rsidRPr="1F32D89A">
        <w:rPr>
          <w:rFonts w:ascii="Times New Roman" w:eastAsia="Times New Roman" w:hAnsi="Times New Roman" w:cs="Times New Roman"/>
          <w:color w:val="000000" w:themeColor="text1"/>
        </w:rPr>
        <w:instrText>ADDIN CSL_CITATION {"citationItems":[{"id":"ITEM-1","itemData":{"author":[{"dropping-particle":"","family":"Sundari","given":"Martha","non-dropping-particle":"","parse-names":false,"suffix":""},{"dropping-particle":"","family":"Saladin","given":"Hendry","non-dropping-particle":"","parse-names":false,"suffix":""},{"dropping-particle":"","family":"Mursalin","given":"","non-dropping-particle":"","parse-names":false,"suffix":""}],"container-title":"Jurnal Media Akuntansi","id":"ITEM-1","issue":"2","issued":{"date-parts":[["2024"]]},"page":"291-304","title":"Analisis Pengaruh Keputusan Investasi , Keputusan Pendanaan, dan Kebijakan Dividen terhadap Nilai Perusahaan Makanan dan Minuman yang Terdaftar Di Bursa Efek Indonesia","type":"article-journal","volume":"6"},"uris":["http://www.mendeley.com/documents/?uuid=9f49c188-2f68-4c40-acf6-4ee98a1b72e9"]}],"mendeley":{"formattedCitation":"(Sundari et al., 2024)","plainTextFormattedCitation":"(Sundari et al., 2024)","previouslyFormattedCitation":"(Sundari et al., 2024)"},"properties":{"noteIndex":0},"schema":"https://github.com/citation-style-language/schema/raw/master/csl-citation.json"}</w:instrText>
      </w:r>
      <w:r w:rsidR="003D7687" w:rsidRPr="1F32D89A">
        <w:rPr>
          <w:rFonts w:ascii="Times New Roman" w:hAnsi="Times New Roman" w:cs="Times New Roman"/>
        </w:rPr>
        <w:fldChar w:fldCharType="separate"/>
      </w:r>
      <w:r w:rsidRPr="1F32D89A">
        <w:rPr>
          <w:rFonts w:ascii="Times New Roman" w:eastAsia="Times New Roman" w:hAnsi="Times New Roman" w:cs="Times New Roman"/>
          <w:color w:val="000000" w:themeColor="text1"/>
        </w:rPr>
        <w:t>(Sundari et al., 2024)</w:t>
      </w:r>
      <w:r w:rsidR="003D7687" w:rsidRPr="1F32D89A">
        <w:rPr>
          <w:rFonts w:ascii="Times New Roman" w:eastAsia="Times New Roman" w:hAnsi="Times New Roman" w:cs="Times New Roman"/>
          <w:color w:val="000000" w:themeColor="text1"/>
        </w:rPr>
        <w:fldChar w:fldCharType="end"/>
      </w:r>
      <w:r w:rsidRPr="1F32D89A">
        <w:rPr>
          <w:rFonts w:ascii="Times New Roman" w:eastAsia="Times New Roman" w:hAnsi="Times New Roman" w:cs="Times New Roman"/>
          <w:color w:val="000000" w:themeColor="text1"/>
        </w:rPr>
        <w:t xml:space="preserve">, </w:t>
      </w:r>
      <w:r w:rsidR="003D7687" w:rsidRPr="1F32D89A">
        <w:rPr>
          <w:rFonts w:ascii="Times New Roman" w:hAnsi="Times New Roman" w:cs="Times New Roman"/>
        </w:rPr>
        <w:fldChar w:fldCharType="begin" w:fldLock="1"/>
      </w:r>
      <w:r w:rsidR="003D7687" w:rsidRPr="1F32D89A">
        <w:rPr>
          <w:rFonts w:ascii="Times New Roman" w:eastAsia="Times New Roman" w:hAnsi="Times New Roman" w:cs="Times New Roman"/>
          <w:color w:val="000000" w:themeColor="text1"/>
        </w:rPr>
        <w:instrText>ADDIN CSL_CITATION {"citationItems":[{"id":"ITEM-1","itemData":{"DOI":"10.47134/jred.v1i2.129","abstract":"Penelitian ini bertujuan untuk menganalisis pengaruh keputusan investasi, keputusan pendanaan dan kebijakan dividen terhadap nilai perusahaan. Subjek pada penelitian ini adalah perusahaan manufaktur yang terdaftar di Bursa Efek Indonesia pada tahun 2016-2020. Sampel dalam penelitian ini sejumlah 40 perusahaan yang dipilih dengan menggunakan purposive sampling. Pengumpulan data dilakukan dengan menggunakan Annual Report. Analisis yang digunakan dalam penelitian ini adalah regresi linier berganda dan teknik analisis data digunakan software Eviews 12. Berdasarkan hasil penelitian diperoleh bahwa: keputusan investasi berpengaruh positif dan signifikan terhadap nilai perusahaan, keputusan pendanaan berpengaruh positif dan signifikan terhadap nilai perusahaan, dan kebijakan dividen berpengaruh positif dan signifikan terhadap nilai perusahaan. This study aims to analyze the effect of investment decisions, funding decisions and dividend policies on firm value. The subjects of this study were manufacturing companies listed on the Indonesia Stock Exchange in 2016-2020. The sample in this study were 40 companies selected using purposive sampling. Data collection is carried out using the Annual Report. The analysis used in this study is multiple linear regression and the data analysis technique used is Eviews 12 software. Based on the results of the study it was found that: investment decisions have a positive and significant effect on firm value, funding decisions have a positive and significant effect on firm value, and dividend policy has a positive effect and significant to firm value.","author":[{"dropping-particle":"","family":"Rahadian","given":"Muhammad Cezario Gading","non-dropping-particle":"","parse-names":false,"suffix":""},{"dropping-particle":"","family":"Surwanti","given":"Arni","non-dropping-particle":"","parse-names":false,"suffix":""}],"container-title":"Journal of Regional Economics and Development","id":"ITEM-1","issue":"2","issued":{"date-parts":[["2024"]]},"page":"1-11","title":"Keputusan Investasi, Keputusan Pendanaan, dan Kebijakan Dividen terhadap Nilai Perusahaan (Studi pada Perusahaan Manufaktur yang terdaftar pada Bursa Efek Indonesia)","type":"article-journal","volume":"1"},"uris":["http://www.mendeley.com/documents/?uuid=d6978332-f1b5-489e-af66-6aeca4f8901d"]}],"mendeley":{"formattedCitation":"(Rahadian &amp; Surwanti, 2024)","plainTextFormattedCitation":"(Rahadian &amp; Surwanti, 2024)","previouslyFormattedCitation":"(Rahadian &amp; Surwanti, 2024)"},"properties":{"noteIndex":0},"schema":"https://github.com/citation-style-language/schema/raw/master/csl-citation.json"}</w:instrText>
      </w:r>
      <w:r w:rsidR="003D7687" w:rsidRPr="1F32D89A">
        <w:rPr>
          <w:rFonts w:ascii="Times New Roman" w:hAnsi="Times New Roman" w:cs="Times New Roman"/>
        </w:rPr>
        <w:fldChar w:fldCharType="separate"/>
      </w:r>
      <w:r w:rsidRPr="1F32D89A">
        <w:rPr>
          <w:rFonts w:ascii="Times New Roman" w:eastAsia="Times New Roman" w:hAnsi="Times New Roman" w:cs="Times New Roman"/>
          <w:color w:val="000000" w:themeColor="text1"/>
        </w:rPr>
        <w:t>(Rahadian &amp; Surwanti, 2024)</w:t>
      </w:r>
      <w:r w:rsidR="003D7687" w:rsidRPr="1F32D89A">
        <w:rPr>
          <w:rFonts w:ascii="Times New Roman" w:eastAsia="Times New Roman" w:hAnsi="Times New Roman" w:cs="Times New Roman"/>
          <w:color w:val="000000" w:themeColor="text1"/>
        </w:rPr>
        <w:fldChar w:fldCharType="end"/>
      </w:r>
      <w:r w:rsidRPr="1F32D89A">
        <w:rPr>
          <w:rFonts w:ascii="Times New Roman" w:eastAsia="Times New Roman" w:hAnsi="Times New Roman" w:cs="Times New Roman"/>
          <w:color w:val="000000" w:themeColor="text1"/>
        </w:rPr>
        <w:t xml:space="preserve">, </w:t>
      </w:r>
      <w:r w:rsidR="003D7687" w:rsidRPr="1F32D89A">
        <w:rPr>
          <w:rFonts w:ascii="Times New Roman" w:hAnsi="Times New Roman" w:cs="Times New Roman"/>
        </w:rPr>
        <w:fldChar w:fldCharType="begin" w:fldLock="1"/>
      </w:r>
      <w:r w:rsidR="003D7687" w:rsidRPr="1F32D89A">
        <w:rPr>
          <w:rFonts w:ascii="Times New Roman" w:eastAsia="Times New Roman" w:hAnsi="Times New Roman" w:cs="Times New Roman"/>
          <w:color w:val="000000" w:themeColor="text1"/>
        </w:rPr>
        <w:instrText>ADDIN CSL_CITATION {"citationItems":[{"id":"ITEM-1","itemData":{"DOI":"10.59422/lbm.v2i01.178","abstract":"Tujuan dari penelitian ini adalah untuk mengetahui pengaruh keputusan investasi, keputusan pendanaan, dan kebijakan dividen terhadap nilai perusahaan. Jenis penelitian ini adalah penelitian korelasi, dengan pendekatan kuantitatif. Penelitian ini menggunakan data sekunder yang diambil dari website data BEI. Sampel yang di gunakan dalam penelitian ini berjumlah 7 perusahaan yang terdiri dari sektor kesehatan yang terdaftar di Bursa Efek Indonesia periode 2018-2022. Teknik pengambilan sampel dilakukan dengan menggunakan Teknik purposive sample dengan winsorizing (outlier) guna menghilangkan data yang bersifat merusak. Metode Analisis yang digunakan dalam penelitian ini adalah analisis deskriptif dan analisis regresi data panel dengan alat analisis menggunakan Eviews 12. Hasil penelitian ini menunjukan bahwa keputusan investasi, Keputusan pendanaan, dan Kebijakan Dividen seacara simultan berpengaruh signifikan terhadap nilai perusahaan. Katakunci: Keputusan Investasi; Keputusan Pendanaan; Kebijakan Dividen; Nilai Perusahaan.","author":[{"dropping-particle":"","family":"Setiawan","given":"Fayad","non-dropping-particle":"","parse-names":false,"suffix":""},{"dropping-particle":"","family":"Andaris","given":"Ibnu","non-dropping-particle":"","parse-names":false,"suffix":""},{"dropping-particle":"","family":"Damayanti","given":"Riska","non-dropping-particle":"","parse-names":false,"suffix":""},{"dropping-particle":"","family":"Anggraini","given":"Rini","non-dropping-particle":"","parse-names":false,"suffix":""},{"dropping-particle":"","family":"Kustina","given":"Lisa","non-dropping-particle":"","parse-names":false,"suffix":""}],"container-title":"Revenue: Lentera Bisnis Manajemen","id":"ITEM-1","issue":"01","issued":{"date-parts":[["2024"]]},"page":"12-20","title":"engaruh Keputusan Investasi, Keputusan Pendanaan, dan Kebijakan Dividen terhadap Nilai Perusahaan pada Sektor Kesehatan yang terdaftar Di Bursa Efek Indonesia Periode 2018–2022","type":"article-journal","volume":"2"},"uris":["http://www.mendeley.com/documents/?uuid=f7f4cf56-ce40-4d96-90bb-1b043d03f8f5"]}],"mendeley":{"formattedCitation":"(Setiawan et al., 2024)","plainTextFormattedCitation":"(Setiawan et al., 2024)","previouslyFormattedCitation":"(Setiawan et al., 2024)"},"properties":{"noteIndex":0},"schema":"https://github.com/citation-style-language/schema/raw/master/csl-citation.json"}</w:instrText>
      </w:r>
      <w:r w:rsidR="003D7687" w:rsidRPr="1F32D89A">
        <w:rPr>
          <w:rFonts w:ascii="Times New Roman" w:hAnsi="Times New Roman" w:cs="Times New Roman"/>
        </w:rPr>
        <w:fldChar w:fldCharType="separate"/>
      </w:r>
      <w:r w:rsidRPr="1F32D89A">
        <w:rPr>
          <w:rFonts w:ascii="Times New Roman" w:eastAsia="Times New Roman" w:hAnsi="Times New Roman" w:cs="Times New Roman"/>
          <w:color w:val="000000" w:themeColor="text1"/>
        </w:rPr>
        <w:t>(Setiawan et al., 2024)</w:t>
      </w:r>
      <w:r w:rsidR="003D7687" w:rsidRPr="1F32D89A">
        <w:rPr>
          <w:rFonts w:ascii="Times New Roman" w:eastAsia="Times New Roman" w:hAnsi="Times New Roman" w:cs="Times New Roman"/>
          <w:color w:val="000000" w:themeColor="text1"/>
        </w:rPr>
        <w:fldChar w:fldCharType="end"/>
      </w:r>
      <w:r w:rsidRPr="1F32D89A">
        <w:rPr>
          <w:rFonts w:ascii="Times New Roman" w:eastAsia="Times New Roman" w:hAnsi="Times New Roman" w:cs="Times New Roman"/>
          <w:color w:val="000000" w:themeColor="text1"/>
        </w:rPr>
        <w:t xml:space="preserve">, and </w:t>
      </w:r>
      <w:r w:rsidR="003D7687" w:rsidRPr="1F32D89A">
        <w:rPr>
          <w:rFonts w:ascii="Times New Roman" w:hAnsi="Times New Roman" w:cs="Times New Roman"/>
        </w:rPr>
        <w:fldChar w:fldCharType="begin" w:fldLock="1"/>
      </w:r>
      <w:r w:rsidR="003D7687" w:rsidRPr="1F32D89A">
        <w:rPr>
          <w:rFonts w:ascii="Times New Roman" w:eastAsia="Times New Roman" w:hAnsi="Times New Roman" w:cs="Times New Roman"/>
          <w:color w:val="000000" w:themeColor="text1"/>
        </w:rPr>
        <w:instrText>ADDIN CSL_CITATION {"citationItems":[{"id":"ITEM-1","itemData":{"abstract":"This research was conducted to examine the influence of the use of Information Technology, Tax Knowledge, Tax Sanctions, and Tax Socialization on Individual Taxpayer Compliance in Banjarnegara District. This research uses primary data derived from questionnaire answers of 100 respondents. Testing of this research variable uses multiple regression analysis with the SPSS 20 program with an error rate of 5%. The research results show that the use of technological information, tax knowledge and tax sanctions have a positive and significant effect on taxpayer compliance. The tax socialization variable cannot moderate the relationship between the use of information technology and tax sanctions on mandatory tax compliance, but can strengthen the relationship between tax knowledge and mandatory tax compliance. These findings can add to the DGT's contribution as an alternative to increasing taxpayer compliance. It can be concluded that Taxpayer Compliance is influenced by the Use of Information Technology, Tax Knowledge, Tax Sanctions, and Tax Socialization as well as other variables not tested in this research.","author":[{"dropping-particle":"","family":"Yuliati","given":"Eva","non-dropping-particle":"","parse-names":false,"suffix":""},{"dropping-particle":"","family":"Sutrisno","given":"Catur Ragil","non-dropping-particle":"","parse-names":false,"suffix":""}],"container-title":"Journal of Accounting and Management’s Student (JAM’S)","id":"ITEM-1","issue":"20","issued":{"date-parts":[["2024"]]},"page":"1-14","title":"Pengaruh Likuiditas, Kebijakan Dividen, Keputusan Investasi dan Keputusan Pendanaan terhadap Nilai Perusahaan","type":"article-journal","volume":"30"},"uris":["http://www.mendeley.com/documents/?uuid=682b7f9b-e871-48b5-9bed-c51eff5c86db"]}],"mendeley":{"formattedCitation":"(Yuliati &amp; Sutrisno, 2024)","plainTextFormattedCitation":"(Yuliati &amp; Sutrisno, 2024)","previouslyFormattedCitation":"(Yuliati &amp; Sutrisno, 2024)"},"properties":{"noteIndex":0},"schema":"https://github.com/citation-style-language/schema/raw/master/csl-citation.json"}</w:instrText>
      </w:r>
      <w:r w:rsidR="003D7687" w:rsidRPr="1F32D89A">
        <w:rPr>
          <w:rFonts w:ascii="Times New Roman" w:hAnsi="Times New Roman" w:cs="Times New Roman"/>
        </w:rPr>
        <w:fldChar w:fldCharType="separate"/>
      </w:r>
      <w:r w:rsidRPr="1F32D89A">
        <w:rPr>
          <w:rFonts w:ascii="Times New Roman" w:eastAsia="Times New Roman" w:hAnsi="Times New Roman" w:cs="Times New Roman"/>
          <w:color w:val="000000" w:themeColor="text1"/>
        </w:rPr>
        <w:t>(Yuliati &amp; Sutrisno, 2024)</w:t>
      </w:r>
      <w:r w:rsidR="003D7687" w:rsidRPr="1F32D89A">
        <w:rPr>
          <w:rFonts w:ascii="Times New Roman" w:eastAsia="Times New Roman" w:hAnsi="Times New Roman" w:cs="Times New Roman"/>
          <w:color w:val="000000" w:themeColor="text1"/>
        </w:rPr>
        <w:fldChar w:fldCharType="end"/>
      </w:r>
      <w:r w:rsidRPr="1F32D89A">
        <w:rPr>
          <w:rFonts w:ascii="Times New Roman" w:eastAsia="Times New Roman" w:hAnsi="Times New Roman" w:cs="Times New Roman"/>
          <w:color w:val="000000" w:themeColor="text1"/>
        </w:rPr>
        <w:t xml:space="preserve"> using quantitative research methods. In research conducted by </w:t>
      </w:r>
      <w:r w:rsidR="003D7687" w:rsidRPr="1F32D89A">
        <w:rPr>
          <w:rFonts w:ascii="Times New Roman" w:hAnsi="Times New Roman" w:cs="Times New Roman"/>
        </w:rPr>
        <w:fldChar w:fldCharType="begin" w:fldLock="1"/>
      </w:r>
      <w:r w:rsidR="003D7687" w:rsidRPr="1F32D89A">
        <w:rPr>
          <w:rFonts w:ascii="Times New Roman" w:eastAsia="Times New Roman" w:hAnsi="Times New Roman" w:cs="Times New Roman"/>
          <w:color w:val="000000" w:themeColor="text1"/>
        </w:rPr>
        <w:instrText>ADDIN CSL_CITATION {"citationItems":[{"id":"ITEM-1","itemData":{"author":[{"dropping-particle":"","family":"Sundari","given":"Martha","non-dropping-particle":"","parse-names":false,"suffix":""},{"dropping-particle":"","family":"Saladin","given":"Hendry","non-dropping-particle":"","parse-names":false,"suffix":""},{"dropping-particle":"","family":"Mursalin","given":"","non-dropping-particle":"","parse-names":false,"suffix":""}],"container-title":"Jurnal Media Akuntansi","id":"ITEM-1","issue":"2","issued":{"date-parts":[["2024"]]},"page":"291-304","title":"Analisis Pengaruh Keputusan Investasi , Keputusan Pendanaan, dan Kebijakan Dividen terhadap Nilai Perusahaan Makanan dan Minuman yang Terdaftar Di Bursa Efek Indonesia","type":"article-journal","volume":"6"},"uris":["http://www.mendeley.com/documents/?uuid=9f49c188-2f68-4c40-acf6-4ee98a1b72e9"]}],"mendeley":{"formattedCitation":"(Sundari et al., 2024)","plainTextFormattedCitation":"(Sundari et al., 2024)","previouslyFormattedCitation":"(Sundari et al., 2024)"},"properties":{"noteIndex":0},"schema":"https://github.com/citation-style-language/schema/raw/master/csl-citation.json"}</w:instrText>
      </w:r>
      <w:r w:rsidR="003D7687" w:rsidRPr="1F32D89A">
        <w:rPr>
          <w:rFonts w:ascii="Times New Roman" w:hAnsi="Times New Roman" w:cs="Times New Roman"/>
        </w:rPr>
        <w:fldChar w:fldCharType="separate"/>
      </w:r>
      <w:r w:rsidRPr="1F32D89A">
        <w:rPr>
          <w:rFonts w:ascii="Times New Roman" w:eastAsia="Times New Roman" w:hAnsi="Times New Roman" w:cs="Times New Roman"/>
          <w:color w:val="000000" w:themeColor="text1"/>
        </w:rPr>
        <w:t>(Sundari et al., 2024)</w:t>
      </w:r>
      <w:r w:rsidR="003D7687" w:rsidRPr="1F32D89A">
        <w:rPr>
          <w:rFonts w:ascii="Times New Roman" w:eastAsia="Times New Roman" w:hAnsi="Times New Roman" w:cs="Times New Roman"/>
          <w:color w:val="000000" w:themeColor="text1"/>
        </w:rPr>
        <w:fldChar w:fldCharType="end"/>
      </w:r>
      <w:r w:rsidRPr="1F32D89A">
        <w:rPr>
          <w:rFonts w:ascii="Times New Roman" w:eastAsia="Times New Roman" w:hAnsi="Times New Roman" w:cs="Times New Roman"/>
          <w:color w:val="000000" w:themeColor="text1"/>
        </w:rPr>
        <w:t xml:space="preserve"> the results of the classical assumption test and multiple linear regression show that investment decisions have a positive influence on firm value. However, the results of descriptive statistical analysis, multiple linear tests, classical assumption tests, and hypothesis testing by (Yuliati &amp; Sutrisno) use</w:t>
      </w:r>
      <w:r w:rsidR="1A2C3C64" w:rsidRPr="1F32D89A">
        <w:rPr>
          <w:rFonts w:ascii="Times New Roman" w:eastAsia="Times New Roman" w:hAnsi="Times New Roman" w:cs="Times New Roman"/>
          <w:color w:val="000000" w:themeColor="text1"/>
        </w:rPr>
        <w:t>s q</w:t>
      </w:r>
      <w:r w:rsidRPr="1F32D89A">
        <w:rPr>
          <w:rFonts w:ascii="Times New Roman" w:eastAsia="Times New Roman" w:hAnsi="Times New Roman" w:cs="Times New Roman"/>
          <w:color w:val="000000" w:themeColor="text1"/>
        </w:rPr>
        <w:t xml:space="preserve">antitative research methods. </w:t>
      </w:r>
      <w:r w:rsidR="003D7687" w:rsidRPr="1F32D89A">
        <w:rPr>
          <w:rFonts w:ascii="Times New Roman" w:hAnsi="Times New Roman" w:cs="Times New Roman"/>
        </w:rPr>
        <w:fldChar w:fldCharType="begin" w:fldLock="1"/>
      </w:r>
      <w:r w:rsidR="003D7687" w:rsidRPr="1F32D89A">
        <w:rPr>
          <w:rFonts w:ascii="Times New Roman" w:eastAsia="Times New Roman" w:hAnsi="Times New Roman" w:cs="Times New Roman"/>
          <w:color w:val="000000" w:themeColor="text1"/>
        </w:rPr>
        <w:instrText>ADDIN CSL_CITATION {"citationItems":[{"id":"ITEM-1","itemData":{"abstract":"This research was conducted to examine the influence of the use of Information Technology, Tax Knowledge, Tax Sanctions, and Tax Socialization on Individual Taxpayer Compliance in Banjarnegara District. This research uses primary data derived from questionnaire answers of 100 respondents. Testing of this research variable uses multiple regression analysis with the SPSS 20 program with an error rate of 5%. The research results show that the use of technological information, tax knowledge and tax sanctions have a positive and significant effect on taxpayer compliance. The tax socialization variable cannot moderate the relationship between the use of information technology and tax sanctions on mandatory tax compliance, but can strengthen the relationship between tax knowledge and mandatory tax compliance. These findings can add to the DGT's contribution as an alternative to increasing taxpayer compliance. It can be concluded that Taxpayer Compliance is influenced by the Use of Information Technology, Tax Knowledge, Tax Sanctions, and Tax Socialization as well as other variables not tested in this research.","author":[{"dropping-particle":"","family":"Yuliati","given":"Eva","non-dropping-particle":"","parse-names":false,"suffix":""},{"dropping-particle":"","family":"Sutrisno","given":"Catur Ragil","non-dropping-particle":"","parse-names":false,"suffix":""}],"container-title":"Journal of Accounting and Management’s Student (JAM’S)","id":"ITEM-1","issue":"20","issued":{"date-parts":[["2024"]]},"page":"1-14","title":"Pengaruh Likuiditas, Kebijakan Dividen, Keputusan Investasi dan Keputusan Pendanaan terhadap Nilai Perusahaan","type":"article-journal","volume":"30"},"uris":["http://www.mendeley.com/documents/?uuid=682b7f9b-e871-48b5-9bed-c51eff5c86db"]}],"mendeley":{"formattedCitation":"(Yuliati &amp; Sutrisno, 2024)","plainTextFormattedCitation":"(Yuliati &amp; Sutrisno, 2024)","previouslyFormattedCitation":"(Yuliati &amp; Sutrisno, 2024)"},"properties":{"noteIndex":0},"schema":"https://github.com/citation-style-language/schema/raw/master/csl-citation.json"}</w:instrText>
      </w:r>
      <w:r w:rsidR="003D7687" w:rsidRPr="1F32D89A">
        <w:rPr>
          <w:rFonts w:ascii="Times New Roman" w:hAnsi="Times New Roman" w:cs="Times New Roman"/>
        </w:rPr>
        <w:fldChar w:fldCharType="separate"/>
      </w:r>
      <w:r w:rsidRPr="1F32D89A">
        <w:rPr>
          <w:rFonts w:ascii="Times New Roman" w:eastAsia="Times New Roman" w:hAnsi="Times New Roman" w:cs="Times New Roman"/>
          <w:color w:val="000000" w:themeColor="text1"/>
        </w:rPr>
        <w:t>(Yuliati &amp; Sutrisno, 2024)</w:t>
      </w:r>
      <w:r w:rsidR="003D7687" w:rsidRPr="1F32D89A">
        <w:rPr>
          <w:rFonts w:ascii="Times New Roman" w:eastAsia="Times New Roman" w:hAnsi="Times New Roman" w:cs="Times New Roman"/>
          <w:color w:val="000000" w:themeColor="text1"/>
        </w:rPr>
        <w:fldChar w:fldCharType="end"/>
      </w:r>
      <w:r w:rsidRPr="1F32D89A">
        <w:rPr>
          <w:rFonts w:ascii="Times New Roman" w:eastAsia="Times New Roman" w:hAnsi="Times New Roman" w:cs="Times New Roman"/>
          <w:color w:val="000000" w:themeColor="text1"/>
        </w:rPr>
        <w:t xml:space="preserve"> shows that investment decisions have a negative and </w:t>
      </w:r>
      <w:r w:rsidRPr="1F32D89A">
        <w:rPr>
          <w:rFonts w:ascii="Times New Roman" w:eastAsia="Times New Roman" w:hAnsi="Times New Roman" w:cs="Times New Roman"/>
        </w:rPr>
        <w:t xml:space="preserve">insignificant </w:t>
      </w:r>
      <w:r w:rsidRPr="1F32D89A">
        <w:rPr>
          <w:rFonts w:ascii="Times New Roman" w:eastAsia="Times New Roman" w:hAnsi="Times New Roman" w:cs="Times New Roman"/>
          <w:color w:val="000000" w:themeColor="text1"/>
        </w:rPr>
        <w:t xml:space="preserve">effect on firm value. </w:t>
      </w:r>
    </w:p>
    <w:p w14:paraId="528A88C0" w14:textId="04051928" w:rsidR="003D7687" w:rsidRPr="00A7250D" w:rsidRDefault="25A77999" w:rsidP="4CB66D98">
      <w:pPr>
        <w:spacing w:before="120" w:after="60" w:line="360" w:lineRule="auto"/>
        <w:ind w:left="100" w:firstLine="567"/>
        <w:jc w:val="both"/>
        <w:rPr>
          <w:rFonts w:ascii="Times New Roman" w:eastAsia="Times New Roman" w:hAnsi="Times New Roman" w:cs="Times New Roman"/>
          <w:i/>
          <w:iCs/>
          <w:color w:val="000000"/>
        </w:rPr>
      </w:pPr>
      <w:r w:rsidRPr="1F32D89A">
        <w:rPr>
          <w:rFonts w:ascii="Times New Roman" w:eastAsia="Times New Roman" w:hAnsi="Times New Roman" w:cs="Times New Roman"/>
          <w:color w:val="000000" w:themeColor="text1"/>
        </w:rPr>
        <w:t>Increasing dividens</w:t>
      </w:r>
      <w:r w:rsidR="1DFB7DF3" w:rsidRPr="1F32D89A">
        <w:rPr>
          <w:rFonts w:ascii="Times New Roman" w:eastAsia="Times New Roman" w:hAnsi="Times New Roman" w:cs="Times New Roman"/>
          <w:color w:val="000000" w:themeColor="text1"/>
        </w:rPr>
        <w:t xml:space="preserve"> is a positive indication that the business </w:t>
      </w:r>
      <w:r w:rsidR="43637C26" w:rsidRPr="1F32D89A">
        <w:rPr>
          <w:rFonts w:ascii="Times New Roman" w:eastAsia="Times New Roman" w:hAnsi="Times New Roman" w:cs="Times New Roman"/>
          <w:color w:val="000000" w:themeColor="text1"/>
        </w:rPr>
        <w:t>is able</w:t>
      </w:r>
      <w:r w:rsidR="1DFB7DF3" w:rsidRPr="1F32D89A">
        <w:rPr>
          <w:rFonts w:ascii="Times New Roman" w:eastAsia="Times New Roman" w:hAnsi="Times New Roman" w:cs="Times New Roman"/>
          <w:color w:val="000000" w:themeColor="text1"/>
        </w:rPr>
        <w:t xml:space="preserve"> to </w:t>
      </w:r>
      <w:r w:rsidR="43637C26" w:rsidRPr="1F32D89A">
        <w:rPr>
          <w:rFonts w:ascii="Times New Roman" w:eastAsia="Times New Roman" w:hAnsi="Times New Roman" w:cs="Times New Roman"/>
          <w:color w:val="000000" w:themeColor="text1"/>
        </w:rPr>
        <w:t>di</w:t>
      </w:r>
      <w:r w:rsidR="1DFB7DF3" w:rsidRPr="1F32D89A">
        <w:rPr>
          <w:rFonts w:ascii="Times New Roman" w:eastAsia="Times New Roman" w:hAnsi="Times New Roman" w:cs="Times New Roman"/>
          <w:color w:val="000000" w:themeColor="text1"/>
        </w:rPr>
        <w:t xml:space="preserve">stribute cash dividends to shareholders. In multiple linear regression research results, </w:t>
      </w:r>
      <w:r w:rsidR="00C72029" w:rsidRPr="1F32D89A">
        <w:rPr>
          <w:rFonts w:ascii="Times New Roman" w:hAnsi="Times New Roman" w:cs="Times New Roman"/>
        </w:rPr>
        <w:fldChar w:fldCharType="begin" w:fldLock="1"/>
      </w:r>
      <w:r w:rsidR="00C72029" w:rsidRPr="1F32D89A">
        <w:rPr>
          <w:rFonts w:ascii="Times New Roman" w:eastAsia="Times New Roman" w:hAnsi="Times New Roman" w:cs="Times New Roman"/>
          <w:color w:val="000000" w:themeColor="text1"/>
        </w:rPr>
        <w:instrText>ADDIN CSL_CITATION {"citationItems":[{"id":"ITEM-1","itemData":{"DOI":"10.47134/jred.v1i2.129","abstract":"Penelitian ini bertujuan untuk menganalisis pengaruh keputusan investasi, keputusan pendanaan dan kebijakan dividen terhadap nilai perusahaan. Subjek pada penelitian ini adalah perusahaan manufaktur yang terdaftar di Bursa Efek Indonesia pada tahun 2016-2020. Sampel dalam penelitian ini sejumlah 40 perusahaan yang dipilih dengan menggunakan purposive sampling. Pengumpulan data dilakukan dengan menggunakan Annual Report. Analisis yang digunakan dalam penelitian ini adalah regresi linier berganda dan teknik analisis data digunakan software Eviews 12. Berdasarkan hasil penelitian diperoleh bahwa: keputusan investasi berpengaruh positif dan signifikan terhadap nilai perusahaan, keputusan pendanaan berpengaruh positif dan signifikan terhadap nilai perusahaan, dan kebijakan dividen berpengaruh positif dan signifikan terhadap nilai perusahaan. This study aims to analyze the effect of investment decisions, funding decisions and dividend policies on firm value. The subjects of this study were manufacturing companies listed on the Indonesia Stock Exchange in 2016-2020. The sample in this study were 40 companies selected using purposive sampling. Data collection is carried out using the Annual Report. The analysis used in this study is multiple linear regression and the data analysis technique used is Eviews 12 software. Based on the results of the study it was found that: investment decisions have a positive and significant effect on firm value, funding decisions have a positive and significant effect on firm value, and dividend policy has a positive effect and significant to firm value.","author":[{"dropping-particle":"","family":"Rahadian","given":"Muhammad Cezario Gading","non-dropping-particle":"","parse-names":false,"suffix":""},{"dropping-particle":"","family":"Surwanti","given":"Arni","non-dropping-particle":"","parse-names":false,"suffix":""}],"container-title":"Journal of Regional Economics and Development","id":"ITEM-1","issue":"2","issued":{"date-parts":[["2024"]]},"page":"1-11","title":"Keputusan Investasi, Keputusan Pendanaan, dan Kebijakan Dividen terhadap Nilai Perusahaan (Studi pada Perusahaan Manufaktur yang terdaftar pada Bursa Efek Indonesia)","type":"article-journal","volume":"1"},"uris":["http://www.mendeley.com/documents/?uuid=d6978332-f1b5-489e-af66-6aeca4f8901d"]}],"mendeley":{"formattedCitation":"(Rahadian &amp; Surwanti, 2024)","plainTextFormattedCitation":"(Rahadian &amp; Surwanti, 2024)","previouslyFormattedCitation":"(Rahadian &amp; Surwanti, 2024)"},"properties":{"noteIndex":0},"schema":"https://github.com/citation-style-language/schema/raw/master/csl-citation.json"}</w:instrText>
      </w:r>
      <w:r w:rsidR="00C72029" w:rsidRPr="1F32D89A">
        <w:rPr>
          <w:rFonts w:ascii="Times New Roman" w:hAnsi="Times New Roman" w:cs="Times New Roman"/>
        </w:rPr>
        <w:fldChar w:fldCharType="separate"/>
      </w:r>
      <w:r w:rsidR="1DFB7DF3" w:rsidRPr="1F32D89A">
        <w:rPr>
          <w:rFonts w:ascii="Times New Roman" w:eastAsia="Times New Roman" w:hAnsi="Times New Roman" w:cs="Times New Roman"/>
          <w:color w:val="000000" w:themeColor="text1"/>
        </w:rPr>
        <w:t>(Rahadian &amp; Surwanti, 2024)</w:t>
      </w:r>
      <w:r w:rsidR="00C72029" w:rsidRPr="1F32D89A">
        <w:rPr>
          <w:rFonts w:ascii="Times New Roman" w:eastAsia="Times New Roman" w:hAnsi="Times New Roman" w:cs="Times New Roman"/>
          <w:color w:val="000000" w:themeColor="text1"/>
        </w:rPr>
        <w:fldChar w:fldCharType="end"/>
      </w:r>
      <w:r w:rsidR="1DFB7DF3" w:rsidRPr="1F32D89A">
        <w:rPr>
          <w:rFonts w:ascii="Times New Roman" w:eastAsia="Times New Roman" w:hAnsi="Times New Roman" w:cs="Times New Roman"/>
          <w:color w:val="000000" w:themeColor="text1"/>
        </w:rPr>
        <w:t xml:space="preserve"> </w:t>
      </w:r>
      <w:r w:rsidR="22FD73DC" w:rsidRPr="1F32D89A">
        <w:rPr>
          <w:rFonts w:ascii="Times New Roman" w:eastAsia="Times New Roman" w:hAnsi="Times New Roman" w:cs="Times New Roman"/>
          <w:color w:val="000000" w:themeColor="text1"/>
        </w:rPr>
        <w:t xml:space="preserve">finds </w:t>
      </w:r>
      <w:r w:rsidR="1DFB7DF3" w:rsidRPr="1F32D89A">
        <w:rPr>
          <w:rFonts w:ascii="Times New Roman" w:eastAsia="Times New Roman" w:hAnsi="Times New Roman" w:cs="Times New Roman"/>
          <w:color w:val="000000" w:themeColor="text1"/>
        </w:rPr>
        <w:t xml:space="preserve">that dividend </w:t>
      </w:r>
      <w:r w:rsidR="76A8F916" w:rsidRPr="1F32D89A">
        <w:rPr>
          <w:rFonts w:ascii="Times New Roman" w:eastAsia="Times New Roman" w:hAnsi="Times New Roman" w:cs="Times New Roman"/>
          <w:color w:val="000000" w:themeColor="text1"/>
        </w:rPr>
        <w:t>polic</w:t>
      </w:r>
      <w:r w:rsidR="75B53BF7" w:rsidRPr="1F32D89A">
        <w:rPr>
          <w:rFonts w:ascii="Times New Roman" w:eastAsia="Times New Roman" w:hAnsi="Times New Roman" w:cs="Times New Roman"/>
          <w:color w:val="000000" w:themeColor="text1"/>
        </w:rPr>
        <w:t>ies</w:t>
      </w:r>
      <w:r w:rsidR="1DFB7DF3" w:rsidRPr="1F32D89A">
        <w:rPr>
          <w:rFonts w:ascii="Times New Roman" w:eastAsia="Times New Roman" w:hAnsi="Times New Roman" w:cs="Times New Roman"/>
          <w:color w:val="000000" w:themeColor="text1"/>
        </w:rPr>
        <w:t xml:space="preserve"> has a positive and </w:t>
      </w:r>
      <w:r w:rsidR="1DFB7DF3" w:rsidRPr="1F32D89A">
        <w:rPr>
          <w:rFonts w:ascii="Times New Roman" w:eastAsia="Times New Roman" w:hAnsi="Times New Roman" w:cs="Times New Roman"/>
        </w:rPr>
        <w:t xml:space="preserve">significant </w:t>
      </w:r>
      <w:r w:rsidR="1DFB7DF3" w:rsidRPr="1F32D89A">
        <w:rPr>
          <w:rFonts w:ascii="Times New Roman" w:eastAsia="Times New Roman" w:hAnsi="Times New Roman" w:cs="Times New Roman"/>
          <w:color w:val="000000" w:themeColor="text1"/>
        </w:rPr>
        <w:t xml:space="preserve">effect on firm value. However, </w:t>
      </w:r>
      <w:r w:rsidR="00C72029" w:rsidRPr="1F32D89A">
        <w:rPr>
          <w:rFonts w:ascii="Times New Roman" w:hAnsi="Times New Roman" w:cs="Times New Roman"/>
        </w:rPr>
        <w:fldChar w:fldCharType="begin" w:fldLock="1"/>
      </w:r>
      <w:r w:rsidR="00C72029" w:rsidRPr="1F32D89A">
        <w:rPr>
          <w:rFonts w:ascii="Times New Roman" w:eastAsia="Times New Roman" w:hAnsi="Times New Roman" w:cs="Times New Roman"/>
          <w:color w:val="000000" w:themeColor="text1"/>
        </w:rPr>
        <w:instrText>ADDIN CSL_CITATION {"citationItems":[{"id":"ITEM-1","itemData":{"abstract":"This research was conducted to examine the influence of the use of Information Technology, Tax Knowledge, Tax Sanctions, and Tax Socialization on Individual Taxpayer Compliance in Banjarnegara District. This research uses primary data derived from questionnaire answers of 100 respondents. Testing of this research variable uses multiple regression analysis with the SPSS 20 program with an error rate of 5%. The research results show that the use of technological information, tax knowledge and tax sanctions have a positive and significant effect on taxpayer compliance. The tax socialization variable cannot moderate the relationship between the use of information technology and tax sanctions on mandatory tax compliance, but can strengthen the relationship between tax knowledge and mandatory tax compliance. These findings can add to the DGT's contribution as an alternative to increasing taxpayer compliance. It can be concluded that Taxpayer Compliance is influenced by the Use of Information Technology, Tax Knowledge, Tax Sanctions, and Tax Socialization as well as other variables not tested in this research.","author":[{"dropping-particle":"","family":"Yuliati","given":"Eva","non-dropping-particle":"","parse-names":false,"suffix":""},{"dropping-particle":"","family":"Sutrisno","given":"Catur Ragil","non-dropping-particle":"","parse-names":false,"suffix":""}],"container-title":"Journal of Accounting and Management’s Student (JAM’S)","id":"ITEM-1","issue":"20","issued":{"date-parts":[["2024"]]},"page":"1-14","title":"Pengaruh Likuiditas, Kebijakan Dividen, Keputusan Investasi dan Keputusan Pendanaan terhadap Nilai Perusahaan","type":"article-journal","volume":"30"},"uris":["http://www.mendeley.com/documents/?uuid=682b7f9b-e871-48b5-9bed-c51eff5c86db"]}],"mendeley":{"formattedCitation":"(Yuliati &amp; Sutrisno, 2024)","plainTextFormattedCitation":"(Yuliati &amp; Sutrisno, 2024)","previouslyFormattedCitation":"(Yuliati &amp; Sutrisno, 2024)"},"properties":{"noteIndex":0},"schema":"https://github.com/citation-style-language/schema/raw/master/csl-citation.json"}</w:instrText>
      </w:r>
      <w:r w:rsidR="00C72029" w:rsidRPr="1F32D89A">
        <w:rPr>
          <w:rFonts w:ascii="Times New Roman" w:hAnsi="Times New Roman" w:cs="Times New Roman"/>
        </w:rPr>
        <w:fldChar w:fldCharType="separate"/>
      </w:r>
      <w:r w:rsidR="1DFB7DF3" w:rsidRPr="1F32D89A">
        <w:rPr>
          <w:rFonts w:ascii="Times New Roman" w:eastAsia="Times New Roman" w:hAnsi="Times New Roman" w:cs="Times New Roman"/>
          <w:color w:val="000000" w:themeColor="text1"/>
        </w:rPr>
        <w:t>(Yuliati &amp; Sutrisno, 2024)</w:t>
      </w:r>
      <w:r w:rsidR="00C72029" w:rsidRPr="1F32D89A">
        <w:rPr>
          <w:rFonts w:ascii="Times New Roman" w:eastAsia="Times New Roman" w:hAnsi="Times New Roman" w:cs="Times New Roman"/>
          <w:color w:val="000000" w:themeColor="text1"/>
        </w:rPr>
        <w:fldChar w:fldCharType="end"/>
      </w:r>
      <w:r w:rsidR="1DFB7DF3" w:rsidRPr="1F32D89A">
        <w:rPr>
          <w:rFonts w:ascii="Times New Roman" w:eastAsia="Times New Roman" w:hAnsi="Times New Roman" w:cs="Times New Roman"/>
          <w:color w:val="000000" w:themeColor="text1"/>
        </w:rPr>
        <w:t xml:space="preserve"> show</w:t>
      </w:r>
      <w:r w:rsidR="314230C7" w:rsidRPr="1F32D89A">
        <w:rPr>
          <w:rFonts w:ascii="Times New Roman" w:eastAsia="Times New Roman" w:hAnsi="Times New Roman" w:cs="Times New Roman"/>
          <w:color w:val="000000" w:themeColor="text1"/>
        </w:rPr>
        <w:t xml:space="preserve"> </w:t>
      </w:r>
      <w:r w:rsidR="1DFB7DF3" w:rsidRPr="1F32D89A">
        <w:rPr>
          <w:rFonts w:ascii="Times New Roman" w:eastAsia="Times New Roman" w:hAnsi="Times New Roman" w:cs="Times New Roman"/>
          <w:color w:val="000000" w:themeColor="text1"/>
        </w:rPr>
        <w:t xml:space="preserve">that dividend </w:t>
      </w:r>
      <w:r w:rsidR="76A8F916" w:rsidRPr="1F32D89A">
        <w:rPr>
          <w:rFonts w:ascii="Times New Roman" w:eastAsia="Times New Roman" w:hAnsi="Times New Roman" w:cs="Times New Roman"/>
          <w:color w:val="000000" w:themeColor="text1"/>
        </w:rPr>
        <w:t>polic</w:t>
      </w:r>
      <w:r w:rsidR="2CB1BF8A" w:rsidRPr="1F32D89A">
        <w:rPr>
          <w:rFonts w:ascii="Times New Roman" w:eastAsia="Times New Roman" w:hAnsi="Times New Roman" w:cs="Times New Roman"/>
          <w:color w:val="000000" w:themeColor="text1"/>
        </w:rPr>
        <w:t>ies</w:t>
      </w:r>
      <w:r w:rsidR="1DFB7DF3" w:rsidRPr="1F32D89A">
        <w:rPr>
          <w:rFonts w:ascii="Times New Roman" w:eastAsia="Times New Roman" w:hAnsi="Times New Roman" w:cs="Times New Roman"/>
          <w:color w:val="000000" w:themeColor="text1"/>
        </w:rPr>
        <w:t xml:space="preserve"> has a negative and </w:t>
      </w:r>
      <w:r w:rsidR="1DFB7DF3" w:rsidRPr="1F32D89A">
        <w:rPr>
          <w:rFonts w:ascii="Times New Roman" w:eastAsia="Times New Roman" w:hAnsi="Times New Roman" w:cs="Times New Roman"/>
        </w:rPr>
        <w:t xml:space="preserve">insignificant </w:t>
      </w:r>
      <w:r w:rsidR="1DFB7DF3" w:rsidRPr="1F32D89A">
        <w:rPr>
          <w:rFonts w:ascii="Times New Roman" w:eastAsia="Times New Roman" w:hAnsi="Times New Roman" w:cs="Times New Roman"/>
          <w:color w:val="000000" w:themeColor="text1"/>
        </w:rPr>
        <w:t xml:space="preserve">effect on firm value in line with </w:t>
      </w:r>
      <w:r w:rsidR="1DFB7DF3" w:rsidRPr="1F32D89A">
        <w:rPr>
          <w:rFonts w:ascii="Times New Roman" w:eastAsia="Times New Roman" w:hAnsi="Times New Roman" w:cs="Times New Roman"/>
          <w:i/>
          <w:iCs/>
          <w:color w:val="000000" w:themeColor="text1"/>
        </w:rPr>
        <w:t xml:space="preserve">dividend </w:t>
      </w:r>
      <w:r w:rsidR="62D5011A" w:rsidRPr="1F32D89A">
        <w:rPr>
          <w:rStyle w:val="CommentReference"/>
          <w:rFonts w:ascii="Times New Roman" w:eastAsia="Times New Roman" w:hAnsi="Times New Roman" w:cs="Times New Roman"/>
        </w:rPr>
        <w:t xml:space="preserve"> </w:t>
      </w:r>
      <w:r w:rsidR="62D5011A" w:rsidRPr="1F32D89A">
        <w:rPr>
          <w:rFonts w:ascii="Times New Roman" w:eastAsia="Times New Roman" w:hAnsi="Times New Roman" w:cs="Times New Roman"/>
          <w:i/>
          <w:iCs/>
          <w:color w:val="000000" w:themeColor="text1"/>
        </w:rPr>
        <w:t xml:space="preserve">irrelevence </w:t>
      </w:r>
      <w:r w:rsidR="1DFB7DF3" w:rsidRPr="1F32D89A">
        <w:rPr>
          <w:rFonts w:ascii="Times New Roman" w:eastAsia="Times New Roman" w:hAnsi="Times New Roman" w:cs="Times New Roman"/>
          <w:i/>
          <w:iCs/>
          <w:color w:val="000000" w:themeColor="text1"/>
        </w:rPr>
        <w:t xml:space="preserve">theory. </w:t>
      </w:r>
      <w:r w:rsidR="1DFB7DF3" w:rsidRPr="1F32D89A">
        <w:rPr>
          <w:rFonts w:ascii="Times New Roman" w:eastAsia="Times New Roman" w:hAnsi="Times New Roman" w:cs="Times New Roman"/>
          <w:color w:val="000000" w:themeColor="text1"/>
        </w:rPr>
        <w:t xml:space="preserve">Dividend </w:t>
      </w:r>
      <w:r w:rsidR="76A8F916" w:rsidRPr="1F32D89A">
        <w:rPr>
          <w:rFonts w:ascii="Times New Roman" w:eastAsia="Times New Roman" w:hAnsi="Times New Roman" w:cs="Times New Roman"/>
          <w:color w:val="000000" w:themeColor="text1"/>
        </w:rPr>
        <w:t>polic</w:t>
      </w:r>
      <w:r w:rsidR="4E26E620" w:rsidRPr="1F32D89A">
        <w:rPr>
          <w:rFonts w:ascii="Times New Roman" w:eastAsia="Times New Roman" w:hAnsi="Times New Roman" w:cs="Times New Roman"/>
          <w:color w:val="000000" w:themeColor="text1"/>
        </w:rPr>
        <w:t>ies</w:t>
      </w:r>
      <w:r w:rsidR="1DFB7DF3" w:rsidRPr="1F32D89A">
        <w:rPr>
          <w:rFonts w:ascii="Times New Roman" w:eastAsia="Times New Roman" w:hAnsi="Times New Roman" w:cs="Times New Roman"/>
          <w:color w:val="000000" w:themeColor="text1"/>
        </w:rPr>
        <w:t xml:space="preserve"> in this study is measured using the </w:t>
      </w:r>
      <w:r w:rsidR="1DFB7DF3" w:rsidRPr="00A7250D">
        <w:rPr>
          <w:rFonts w:ascii="Times New Roman" w:eastAsia="Times New Roman" w:hAnsi="Times New Roman" w:cs="Times New Roman"/>
          <w:i/>
          <w:iCs/>
          <w:color w:val="000000" w:themeColor="text1"/>
        </w:rPr>
        <w:t>Dividend Payout Ratio (DPR).</w:t>
      </w:r>
    </w:p>
    <w:p w14:paraId="32C9EBE2" w14:textId="68611748" w:rsidR="003D7687" w:rsidRPr="003D7687" w:rsidRDefault="003D7687" w:rsidP="4CB66D98">
      <w:pPr>
        <w:spacing w:before="120" w:after="60" w:line="360" w:lineRule="auto"/>
        <w:ind w:left="100" w:firstLine="567"/>
        <w:jc w:val="both"/>
        <w:rPr>
          <w:rFonts w:ascii="Times New Roman" w:eastAsia="Times New Roman" w:hAnsi="Times New Roman" w:cs="Times New Roman"/>
          <w:color w:val="000000"/>
        </w:rPr>
      </w:pPr>
      <w:r w:rsidRPr="1F32D89A">
        <w:rPr>
          <w:rFonts w:ascii="Times New Roman" w:hAnsi="Times New Roman" w:cs="Times New Roman"/>
        </w:rPr>
        <w:fldChar w:fldCharType="begin" w:fldLock="1"/>
      </w:r>
      <w:r w:rsidRPr="1F32D89A">
        <w:rPr>
          <w:rFonts w:ascii="Times New Roman" w:hAnsi="Times New Roman" w:cs="Times New Roman"/>
        </w:rPr>
        <w:instrText>ADDIN CSL_CITATION {"citationItems":[{"id":"ITEM-1","itemData":{"DOI":"10.59422/lbm.v2i01.178","abstract":"Tujuan dari penelitian ini adalah untuk mengetahui pengaruh keputusan investasi, keputusan pendanaan, dan kebijakan dividen terhadap nilai perusahaan. Jenis penelitian ini adalah penelitian korelasi, dengan pendekatan kuantitatif. Penelitian ini menggunakan data sekunder yang diambil dari website data BEI. Sampel yang di gunakan dalam penelitian ini berjumlah 7 perusahaan yang terdiri dari sektor kesehatan yang terdaftar di Bursa Efek Indonesia periode 2018-2022. Teknik pengambilan sampel dilakukan dengan menggunakan Teknik purposive sample dengan winsorizing (outlier) guna menghilangkan data yang bersifat merusak. Metode Analisis yang digunakan dalam penelitian ini adalah analisis deskriptif dan analisis regresi data panel dengan alat analisis menggunakan Eviews 12. Hasil penelitian ini menunjukan bahwa keputusan investasi, Keputusan pendanaan, dan Kebijakan Dividen seacara simultan berpengaruh signifikan terhadap nilai perusahaan. Katakunci: Keputusan Investasi; Keputusan Pendanaan; Kebijakan Dividen; Nilai Perusahaan.","author":[{"dropping-particle":"","family":"Setiawan","given":"Fayad","non-dropping-particle":"","parse-names":false,"suffix":""},{"dropping-particle":"","family":"Andaris","given":"Ibnu","non-dropping-particle":"","parse-names":false,"suffix":""},{"dropping-particle":"","family":"Damayanti","given":"Riska","non-dropping-particle":"","parse-names":false,"suffix":""},{"dropping-particle":"","family":"Anggraini","given":"Rini","non-dropping-particle":"","parse-names":false,"suffix":""},{"dropping-particle":"","family":"Kustina","given":"Lisa","non-dropping-particle":"","parse-names":false,"suffix":""}],"container-title":"Revenue: Lentera Bisnis Manajemen","id":"ITEM-1","issue":"01","issued":{"date-parts":[["2024"]]},"page":"12-20","title":"engaruh Keputusan Investasi, Keputusan Pendanaan, dan Kebijakan Dividen terhadap Nilai Perusahaan pada Sektor Kesehatan yang terdaftar Di Bursa Efek Indonesia Periode 2018–2022","type":"article-journal","volume":"2"},"uris":["http://www.mendeley.com/documents/?uuid=f7f4cf56-ce40-4d96-90bb-1b043d03f8f5"]}],"mendeley":{"formattedCitation":"(Setiawan et al., 2024)","plainTextFormattedCitation":"(Setiawan et al., 2024)","previouslyFormattedCitation":"(Setiawan et al., 2024)"},"properties":{"noteIndex":0},"schema":"https://github.com/citation-style-language/schema/raw/master/csl-citation.json"}</w:instrText>
      </w:r>
      <w:r w:rsidRPr="1F32D89A">
        <w:rPr>
          <w:rFonts w:ascii="Times New Roman" w:hAnsi="Times New Roman" w:cs="Times New Roman"/>
        </w:rPr>
        <w:fldChar w:fldCharType="separate"/>
      </w:r>
      <w:r w:rsidR="1DFB7DF3" w:rsidRPr="1F32D89A">
        <w:rPr>
          <w:rFonts w:ascii="Times New Roman" w:eastAsia="Times New Roman" w:hAnsi="Times New Roman" w:cs="Times New Roman"/>
          <w:color w:val="000000" w:themeColor="text1"/>
        </w:rPr>
        <w:t>(Setiawan et al., 2024)</w:t>
      </w:r>
      <w:r w:rsidRPr="1F32D89A">
        <w:rPr>
          <w:rFonts w:ascii="Times New Roman" w:hAnsi="Times New Roman" w:cs="Times New Roman"/>
        </w:rPr>
        <w:fldChar w:fldCharType="end"/>
      </w:r>
      <w:r w:rsidR="1DFB7DF3" w:rsidRPr="1F32D89A">
        <w:rPr>
          <w:rFonts w:ascii="Times New Roman" w:eastAsia="Times New Roman" w:hAnsi="Times New Roman" w:cs="Times New Roman"/>
        </w:rPr>
        <w:t xml:space="preserve"> </w:t>
      </w:r>
      <w:r w:rsidR="281CD500" w:rsidRPr="1F32D89A">
        <w:rPr>
          <w:rFonts w:ascii="Times New Roman" w:eastAsia="Times New Roman" w:hAnsi="Times New Roman" w:cs="Times New Roman"/>
        </w:rPr>
        <w:t>finds that</w:t>
      </w:r>
      <w:r w:rsidR="1DFB7DF3" w:rsidRPr="1F32D89A">
        <w:rPr>
          <w:rFonts w:ascii="Times New Roman" w:eastAsia="Times New Roman" w:hAnsi="Times New Roman" w:cs="Times New Roman"/>
          <w:color w:val="000000" w:themeColor="text1"/>
        </w:rPr>
        <w:t xml:space="preserve"> funding decision variables have a </w:t>
      </w:r>
      <w:r w:rsidR="1DFB7DF3" w:rsidRPr="1F32D89A">
        <w:rPr>
          <w:rFonts w:ascii="Times New Roman" w:eastAsia="Times New Roman" w:hAnsi="Times New Roman" w:cs="Times New Roman"/>
        </w:rPr>
        <w:t xml:space="preserve">significant </w:t>
      </w:r>
      <w:r w:rsidR="1DFB7DF3" w:rsidRPr="1F32D89A">
        <w:rPr>
          <w:rFonts w:ascii="Times New Roman" w:eastAsia="Times New Roman" w:hAnsi="Times New Roman" w:cs="Times New Roman"/>
          <w:color w:val="000000" w:themeColor="text1"/>
        </w:rPr>
        <w:t>influence on firm value. Research</w:t>
      </w:r>
      <w:r w:rsidR="393D6CF3" w:rsidRPr="1F32D89A">
        <w:rPr>
          <w:rFonts w:ascii="Times New Roman" w:eastAsia="Times New Roman" w:hAnsi="Times New Roman" w:cs="Times New Roman"/>
          <w:color w:val="000000" w:themeColor="text1"/>
        </w:rPr>
        <w:t xml:space="preserve"> by</w:t>
      </w:r>
      <w:r w:rsidR="1DFB7DF3" w:rsidRPr="1F32D89A">
        <w:rPr>
          <w:rFonts w:ascii="Times New Roman" w:eastAsia="Times New Roman" w:hAnsi="Times New Roman" w:cs="Times New Roman"/>
          <w:color w:val="000000" w:themeColor="text1"/>
        </w:rPr>
        <w:t xml:space="preserve"> </w:t>
      </w:r>
      <w:r w:rsidRPr="1F32D89A">
        <w:rPr>
          <w:rFonts w:ascii="Times New Roman" w:hAnsi="Times New Roman" w:cs="Times New Roman"/>
        </w:rPr>
        <w:fldChar w:fldCharType="begin" w:fldLock="1"/>
      </w:r>
      <w:r w:rsidRPr="1F32D89A">
        <w:rPr>
          <w:rFonts w:ascii="Times New Roman" w:eastAsia="Times New Roman" w:hAnsi="Times New Roman" w:cs="Times New Roman"/>
          <w:color w:val="000000" w:themeColor="text1"/>
        </w:rPr>
        <w:instrText>ADDIN CSL_CITATION {"citationItems":[{"id":"ITEM-1","itemData":{"DOI":"10.47134/jred.v1i2.129","abstract":"Penelitian ini bertujuan untuk menganalisis pengaruh keputusan investasi, keputusan pendanaan dan kebijakan dividen terhadap nilai perusahaan. Subjek pada penelitian ini adalah perusahaan manufaktur yang terdaftar di Bursa Efek Indonesia pada tahun 2016-2020. Sampel dalam penelitian ini sejumlah 40 perusahaan yang dipilih dengan menggunakan purposive sampling. Pengumpulan data dilakukan dengan menggunakan Annual Report. Analisis yang digunakan dalam penelitian ini adalah regresi linier berganda dan teknik analisis data digunakan software Eviews 12. Berdasarkan hasil penelitian diperoleh bahwa: keputusan investasi berpengaruh positif dan signifikan terhadap nilai perusahaan, keputusan pendanaan berpengaruh positif dan signifikan terhadap nilai perusahaan, dan kebijakan dividen berpengaruh positif dan signifikan terhadap nilai perusahaan. This study aims to analyze the effect of investment decisions, funding decisions and dividend policies on firm value. The subjects of this study were manufacturing companies listed on the Indonesia Stock Exchange in 2016-2020. The sample in this study were 40 companies selected using purposive sampling. Data collection is carried out using the Annual Report. The analysis used in this study is multiple linear regression and the data analysis technique used is Eviews 12 software. Based on the results of the study it was found that: investment decisions have a positive and significant effect on firm value, funding decisions have a positive and significant effect on firm value, and dividend policy has a positive effect and significant to firm value.","author":[{"dropping-particle":"","family":"Rahadian","given":"Muhammad Cezario Gading","non-dropping-particle":"","parse-names":false,"suffix":""},{"dropping-particle":"","family":"Surwanti","given":"Arni","non-dropping-particle":"","parse-names":false,"suffix":""}],"container-title":"Journal of Regional Economics and Development","id":"ITEM-1","issue":"2","issued":{"date-parts":[["2024"]]},"page":"1-11","title":"Keputusan Investasi, Keputusan Pendanaan, dan Kebijakan Dividen terhadap Nilai Perusahaan (Studi pada Perusahaan Manufaktur yang terdaftar pada Bursa Efek Indonesia)","type":"article-journal","volume":"1"},"uris":["http://www.mendeley.com/documents/?uuid=d6978332-f1b5-489e-af66-6aeca4f8901d"]}],"mendeley":{"formattedCitation":"(Rahadian &amp; Surwanti, 2024)","plainTextFormattedCitation":"(Rahadian &amp; Surwanti, 2024)","previouslyFormattedCitation":"(Rahadian &amp; Surwanti, 2024)"},"properties":{"noteIndex":0},"schema":"https://github.com/citation-style-language/schema/raw/master/csl-citation.json"}</w:instrText>
      </w:r>
      <w:r w:rsidRPr="1F32D89A">
        <w:rPr>
          <w:rFonts w:ascii="Times New Roman" w:hAnsi="Times New Roman" w:cs="Times New Roman"/>
        </w:rPr>
        <w:fldChar w:fldCharType="separate"/>
      </w:r>
      <w:r w:rsidR="1DFB7DF3" w:rsidRPr="1F32D89A">
        <w:rPr>
          <w:rFonts w:ascii="Times New Roman" w:eastAsia="Times New Roman" w:hAnsi="Times New Roman" w:cs="Times New Roman"/>
          <w:color w:val="000000" w:themeColor="text1"/>
        </w:rPr>
        <w:t>(Rahadian &amp; Surwanti, 2024)</w:t>
      </w:r>
      <w:r w:rsidRPr="1F32D89A">
        <w:rPr>
          <w:rFonts w:ascii="Times New Roman" w:eastAsia="Times New Roman" w:hAnsi="Times New Roman" w:cs="Times New Roman"/>
          <w:color w:val="000000" w:themeColor="text1"/>
        </w:rPr>
        <w:fldChar w:fldCharType="end"/>
      </w:r>
      <w:r w:rsidR="1DFB7DF3" w:rsidRPr="1F32D89A">
        <w:rPr>
          <w:rFonts w:ascii="Times New Roman" w:eastAsia="Times New Roman" w:hAnsi="Times New Roman" w:cs="Times New Roman"/>
          <w:color w:val="000000" w:themeColor="text1"/>
        </w:rPr>
        <w:t xml:space="preserve"> and </w:t>
      </w:r>
      <w:r w:rsidRPr="1F32D89A">
        <w:rPr>
          <w:rFonts w:ascii="Times New Roman" w:hAnsi="Times New Roman" w:cs="Times New Roman"/>
        </w:rPr>
        <w:fldChar w:fldCharType="begin" w:fldLock="1"/>
      </w:r>
      <w:r w:rsidRPr="1F32D89A">
        <w:rPr>
          <w:rFonts w:ascii="Times New Roman" w:eastAsia="Times New Roman" w:hAnsi="Times New Roman" w:cs="Times New Roman"/>
          <w:color w:val="000000" w:themeColor="text1"/>
        </w:rPr>
        <w:instrText>ADDIN CSL_CITATION {"citationItems":[{"id":"ITEM-1","itemData":{"abstract":"This research was conducted to examine the influence of the use of Information Technology, Tax Knowledge, Tax Sanctions, and Tax Socialization on Individual Taxpayer Compliance in Banjarnegara District. This research uses primary data derived from questionnaire answers of 100 respondents. Testing of this research variable uses multiple regression analysis with the SPSS 20 program with an error rate of 5%. The research results show that the use of technological information, tax knowledge and tax sanctions have a positive and significant effect on taxpayer compliance. The tax socialization variable cannot moderate the relationship between the use of information technology and tax sanctions on mandatory tax compliance, but can strengthen the relationship between tax knowledge and mandatory tax compliance. These findings can add to the DGT's contribution as an alternative to increasing taxpayer compliance. It can be concluded that Taxpayer Compliance is influenced by the Use of Information Technology, Tax Knowledge, Tax Sanctions, and Tax Socialization as well as other variables not tested in this research.","author":[{"dropping-particle":"","family":"Yuliati","given":"Eva","non-dropping-particle":"","parse-names":false,"suffix":""},{"dropping-particle":"","family":"Sutrisno","given":"Catur Ragil","non-dropping-particle":"","parse-names":false,"suffix":""}],"container-title":"Journal of Accounting and Management’s Student (JAM’S)","id":"ITEM-1","issue":"20","issued":{"date-parts":[["2024"]]},"page":"1-14","title":"Pengaruh Likuiditas, Kebijakan Dividen, Keputusan Investasi dan Keputusan Pendanaan terhadap Nilai Perusahaan","type":"article-journal","volume":"30"},"uris":["http://www.mendeley.com/documents/?uuid=682b7f9b-e871-48b5-9bed-c51eff5c86db"]}],"mendeley":{"formattedCitation":"(Yuliati &amp; Sutrisno, 2024)","plainTextFormattedCitation":"(Yuliati &amp; Sutrisno, 2024)","previouslyFormattedCitation":"(Yuliati &amp; Sutrisno, 2024)"},"properties":{"noteIndex":0},"schema":"https://github.com/citation-style-language/schema/raw/master/csl-citation.json"}</w:instrText>
      </w:r>
      <w:r w:rsidRPr="1F32D89A">
        <w:rPr>
          <w:rFonts w:ascii="Times New Roman" w:hAnsi="Times New Roman" w:cs="Times New Roman"/>
        </w:rPr>
        <w:fldChar w:fldCharType="separate"/>
      </w:r>
      <w:r w:rsidR="1DFB7DF3" w:rsidRPr="1F32D89A">
        <w:rPr>
          <w:rFonts w:ascii="Times New Roman" w:eastAsia="Times New Roman" w:hAnsi="Times New Roman" w:cs="Times New Roman"/>
          <w:color w:val="000000" w:themeColor="text1"/>
        </w:rPr>
        <w:t>(Yuliati &amp; Sutrisno, 2024)</w:t>
      </w:r>
      <w:r w:rsidRPr="1F32D89A">
        <w:rPr>
          <w:rFonts w:ascii="Times New Roman" w:eastAsia="Times New Roman" w:hAnsi="Times New Roman" w:cs="Times New Roman"/>
          <w:color w:val="000000" w:themeColor="text1"/>
        </w:rPr>
        <w:fldChar w:fldCharType="end"/>
      </w:r>
      <w:r w:rsidR="1DFB7DF3" w:rsidRPr="1F32D89A">
        <w:rPr>
          <w:rFonts w:ascii="Times New Roman" w:eastAsia="Times New Roman" w:hAnsi="Times New Roman" w:cs="Times New Roman"/>
          <w:color w:val="000000" w:themeColor="text1"/>
        </w:rPr>
        <w:t xml:space="preserve"> shows that funding policy has a positive and </w:t>
      </w:r>
      <w:r w:rsidR="1DFB7DF3" w:rsidRPr="1F32D89A">
        <w:rPr>
          <w:rFonts w:ascii="Times New Roman" w:eastAsia="Times New Roman" w:hAnsi="Times New Roman" w:cs="Times New Roman"/>
        </w:rPr>
        <w:t xml:space="preserve">significant </w:t>
      </w:r>
      <w:r w:rsidR="1DFB7DF3" w:rsidRPr="1F32D89A">
        <w:rPr>
          <w:rFonts w:ascii="Times New Roman" w:eastAsia="Times New Roman" w:hAnsi="Times New Roman" w:cs="Times New Roman"/>
          <w:color w:val="000000" w:themeColor="text1"/>
        </w:rPr>
        <w:t xml:space="preserve">effect on firm value. The research results on this variable are in line with the </w:t>
      </w:r>
      <w:r w:rsidR="2C5C2E32" w:rsidRPr="1F32D89A">
        <w:rPr>
          <w:rFonts w:ascii="Times New Roman" w:eastAsia="Times New Roman" w:hAnsi="Times New Roman" w:cs="Times New Roman"/>
          <w:i/>
          <w:iCs/>
          <w:color w:val="000000" w:themeColor="text1"/>
        </w:rPr>
        <w:t>trade</w:t>
      </w:r>
      <w:r w:rsidR="00C07F03">
        <w:rPr>
          <w:rFonts w:ascii="Times New Roman" w:eastAsia="Times New Roman" w:hAnsi="Times New Roman" w:cs="Times New Roman"/>
          <w:i/>
          <w:iCs/>
          <w:color w:val="000000" w:themeColor="text1"/>
        </w:rPr>
        <w:t xml:space="preserve"> </w:t>
      </w:r>
      <w:r w:rsidR="2C5C2E32" w:rsidRPr="1F32D89A">
        <w:rPr>
          <w:rFonts w:ascii="Times New Roman" w:eastAsia="Times New Roman" w:hAnsi="Times New Roman" w:cs="Times New Roman"/>
          <w:i/>
          <w:iCs/>
          <w:color w:val="000000" w:themeColor="text1"/>
        </w:rPr>
        <w:t>off</w:t>
      </w:r>
      <w:r w:rsidR="1DFB7DF3" w:rsidRPr="1F32D89A">
        <w:rPr>
          <w:rFonts w:ascii="Times New Roman" w:eastAsia="Times New Roman" w:hAnsi="Times New Roman" w:cs="Times New Roman"/>
          <w:i/>
          <w:iCs/>
          <w:color w:val="000000" w:themeColor="text1"/>
        </w:rPr>
        <w:t xml:space="preserve"> theory in </w:t>
      </w:r>
      <w:r w:rsidR="1DFB7DF3" w:rsidRPr="1F32D89A">
        <w:rPr>
          <w:rFonts w:ascii="Times New Roman" w:eastAsia="Times New Roman" w:hAnsi="Times New Roman" w:cs="Times New Roman"/>
          <w:color w:val="000000" w:themeColor="text1"/>
        </w:rPr>
        <w:t xml:space="preserve">which companies will prefer to be in debt up to a certain point </w:t>
      </w:r>
      <w:r w:rsidR="2C5C2E32" w:rsidRPr="1F32D89A">
        <w:rPr>
          <w:rFonts w:ascii="Times New Roman" w:eastAsia="Times New Roman" w:hAnsi="Times New Roman" w:cs="Times New Roman"/>
          <w:color w:val="000000" w:themeColor="text1"/>
        </w:rPr>
        <w:t>to</w:t>
      </w:r>
      <w:r w:rsidR="1DFB7DF3" w:rsidRPr="1F32D89A">
        <w:rPr>
          <w:rFonts w:ascii="Times New Roman" w:eastAsia="Times New Roman" w:hAnsi="Times New Roman" w:cs="Times New Roman"/>
          <w:color w:val="000000" w:themeColor="text1"/>
        </w:rPr>
        <w:t xml:space="preserve"> </w:t>
      </w:r>
      <w:r w:rsidR="1DFB7DF3" w:rsidRPr="1F32D89A">
        <w:rPr>
          <w:rFonts w:ascii="Times New Roman" w:eastAsia="Times New Roman" w:hAnsi="Times New Roman" w:cs="Times New Roman"/>
          <w:color w:val="000000" w:themeColor="text1"/>
        </w:rPr>
        <w:lastRenderedPageBreak/>
        <w:t xml:space="preserve">determine the optimal capital structure. However, research </w:t>
      </w:r>
      <w:r w:rsidRPr="1F32D89A">
        <w:rPr>
          <w:rFonts w:ascii="Times New Roman" w:hAnsi="Times New Roman" w:cs="Times New Roman"/>
        </w:rPr>
        <w:fldChar w:fldCharType="begin" w:fldLock="1"/>
      </w:r>
      <w:r w:rsidRPr="1F32D89A">
        <w:rPr>
          <w:rFonts w:ascii="Times New Roman" w:eastAsia="Times New Roman" w:hAnsi="Times New Roman" w:cs="Times New Roman"/>
          <w:color w:val="000000" w:themeColor="text1"/>
        </w:rPr>
        <w:instrText>ADDIN CSL_CITATION {"citationItems":[{"id":"ITEM-1","itemData":{"author":[{"dropping-particle":"","family":"Sundari","given":"Martha","non-dropping-particle":"","parse-names":false,"suffix":""},{"dropping-particle":"","family":"Saladin","given":"Hendry","non-dropping-particle":"","parse-names":false,"suffix":""},{"dropping-particle":"","family":"Mursalin","given":"","non-dropping-particle":"","parse-names":false,"suffix":""}],"container-title":"Jurnal Media Akuntansi","id":"ITEM-1","issue":"2","issued":{"date-parts":[["2024"]]},"page":"291-304","title":"Analisis Pengaruh Keputusan Investasi , Keputusan Pendanaan, dan Kebijakan Dividen terhadap Nilai Perusahaan Makanan dan Minuman yang Terdaftar Di Bursa Efek Indonesia","type":"article-journal","volume":"6"},"uris":["http://www.mendeley.com/documents/?uuid=9f49c188-2f68-4c40-acf6-4ee98a1b72e9"]}],"mendeley":{"formattedCitation":"(Sundari et al., 2024)","plainTextFormattedCitation":"(Sundari et al., 2024)","previouslyFormattedCitation":"(Sundari et al., 2024)"},"properties":{"noteIndex":0},"schema":"https://github.com/citation-style-language/schema/raw/master/csl-citation.json"}</w:instrText>
      </w:r>
      <w:r w:rsidRPr="1F32D89A">
        <w:rPr>
          <w:rFonts w:ascii="Times New Roman" w:hAnsi="Times New Roman" w:cs="Times New Roman"/>
        </w:rPr>
        <w:fldChar w:fldCharType="separate"/>
      </w:r>
      <w:r w:rsidR="1DFB7DF3" w:rsidRPr="1F32D89A">
        <w:rPr>
          <w:rFonts w:ascii="Times New Roman" w:eastAsia="Times New Roman" w:hAnsi="Times New Roman" w:cs="Times New Roman"/>
          <w:color w:val="000000" w:themeColor="text1"/>
        </w:rPr>
        <w:t>(Sundari et al., 2024)</w:t>
      </w:r>
      <w:r w:rsidRPr="1F32D89A">
        <w:rPr>
          <w:rFonts w:ascii="Times New Roman" w:eastAsia="Times New Roman" w:hAnsi="Times New Roman" w:cs="Times New Roman"/>
          <w:color w:val="000000" w:themeColor="text1"/>
        </w:rPr>
        <w:fldChar w:fldCharType="end"/>
      </w:r>
      <w:r w:rsidR="1DFB7DF3" w:rsidRPr="1F32D89A">
        <w:rPr>
          <w:rFonts w:ascii="Times New Roman" w:eastAsia="Times New Roman" w:hAnsi="Times New Roman" w:cs="Times New Roman"/>
          <w:color w:val="000000" w:themeColor="text1"/>
        </w:rPr>
        <w:t xml:space="preserve"> f</w:t>
      </w:r>
      <w:r w:rsidR="7062A28F" w:rsidRPr="1F32D89A">
        <w:rPr>
          <w:rFonts w:ascii="Times New Roman" w:eastAsia="Times New Roman" w:hAnsi="Times New Roman" w:cs="Times New Roman"/>
          <w:color w:val="000000" w:themeColor="text1"/>
        </w:rPr>
        <w:t xml:space="preserve">inds </w:t>
      </w:r>
      <w:r w:rsidR="1DFB7DF3" w:rsidRPr="1F32D89A">
        <w:rPr>
          <w:rFonts w:ascii="Times New Roman" w:eastAsia="Times New Roman" w:hAnsi="Times New Roman" w:cs="Times New Roman"/>
          <w:color w:val="000000" w:themeColor="text1"/>
        </w:rPr>
        <w:t xml:space="preserve">that funding policy </w:t>
      </w:r>
      <w:r w:rsidR="2C5C2E32" w:rsidRPr="1F32D89A">
        <w:rPr>
          <w:rFonts w:ascii="Times New Roman" w:eastAsia="Times New Roman" w:hAnsi="Times New Roman" w:cs="Times New Roman"/>
          <w:color w:val="000000" w:themeColor="text1"/>
        </w:rPr>
        <w:t>does not affect</w:t>
      </w:r>
      <w:r w:rsidR="1DFB7DF3" w:rsidRPr="1F32D89A">
        <w:rPr>
          <w:rFonts w:ascii="Times New Roman" w:eastAsia="Times New Roman" w:hAnsi="Times New Roman" w:cs="Times New Roman"/>
          <w:color w:val="000000" w:themeColor="text1"/>
        </w:rPr>
        <w:t xml:space="preserve"> firm value. This</w:t>
      </w:r>
      <w:r w:rsidR="1DFB7DF3" w:rsidRPr="1F32D89A">
        <w:rPr>
          <w:rStyle w:val="CommentReference"/>
          <w:rFonts w:ascii="Times New Roman" w:eastAsia="Times New Roman" w:hAnsi="Times New Roman" w:cs="Times New Roman"/>
        </w:rPr>
        <w:t xml:space="preserve"> </w:t>
      </w:r>
      <w:r w:rsidR="1DFB7DF3" w:rsidRPr="1F32D89A">
        <w:rPr>
          <w:rFonts w:ascii="Times New Roman" w:eastAsia="Times New Roman" w:hAnsi="Times New Roman" w:cs="Times New Roman"/>
          <w:color w:val="000000" w:themeColor="text1"/>
        </w:rPr>
        <w:t>f</w:t>
      </w:r>
      <w:r w:rsidR="7062A28F" w:rsidRPr="1F32D89A">
        <w:rPr>
          <w:rFonts w:ascii="Times New Roman" w:eastAsia="Times New Roman" w:hAnsi="Times New Roman" w:cs="Times New Roman"/>
          <w:color w:val="000000" w:themeColor="text1"/>
        </w:rPr>
        <w:t>inding eff</w:t>
      </w:r>
      <w:r w:rsidR="1DFB7DF3" w:rsidRPr="1F32D89A">
        <w:rPr>
          <w:rFonts w:ascii="Times New Roman" w:eastAsia="Times New Roman" w:hAnsi="Times New Roman" w:cs="Times New Roman"/>
          <w:color w:val="000000" w:themeColor="text1"/>
        </w:rPr>
        <w:t>ects the capital structure policy which forces financial managers to consider and analyze the combination of financing sources to enable the company to finance investment and operational needs.</w:t>
      </w:r>
    </w:p>
    <w:p w14:paraId="1493714D" w14:textId="7C729B32" w:rsidR="00F563B4" w:rsidRPr="003D7687" w:rsidRDefault="2C5C2E32" w:rsidP="4CB66D98">
      <w:pPr>
        <w:spacing w:before="120" w:after="60" w:line="360" w:lineRule="auto"/>
        <w:ind w:left="100" w:firstLine="567"/>
        <w:jc w:val="both"/>
        <w:rPr>
          <w:rFonts w:ascii="Times New Roman" w:eastAsia="Times New Roman" w:hAnsi="Times New Roman" w:cs="Times New Roman"/>
        </w:rPr>
      </w:pPr>
      <w:r w:rsidRPr="1F32D89A">
        <w:rPr>
          <w:rFonts w:ascii="Times New Roman" w:eastAsia="Times New Roman" w:hAnsi="Times New Roman" w:cs="Times New Roman"/>
        </w:rPr>
        <w:t>To</w:t>
      </w:r>
      <w:r w:rsidR="1DFB7DF3" w:rsidRPr="1F32D89A">
        <w:rPr>
          <w:rFonts w:ascii="Times New Roman" w:eastAsia="Times New Roman" w:hAnsi="Times New Roman" w:cs="Times New Roman"/>
        </w:rPr>
        <w:t xml:space="preserve"> obtain more accurate results in the study, researchers extended the research period to seven years and focused the scope on the </w:t>
      </w:r>
      <w:r w:rsidR="1DFB7DF3" w:rsidRPr="1F32D89A">
        <w:rPr>
          <w:rFonts w:ascii="Times New Roman" w:eastAsia="Times New Roman" w:hAnsi="Times New Roman" w:cs="Times New Roman"/>
          <w:i/>
          <w:iCs/>
        </w:rPr>
        <w:t xml:space="preserve">Food and </w:t>
      </w:r>
      <w:r w:rsidR="109604E9" w:rsidRPr="1F32D89A">
        <w:rPr>
          <w:rFonts w:ascii="Times New Roman" w:eastAsia="Times New Roman" w:hAnsi="Times New Roman" w:cs="Times New Roman"/>
          <w:i/>
          <w:iCs/>
        </w:rPr>
        <w:t>Beverage</w:t>
      </w:r>
      <w:r w:rsidR="3AA3FE90" w:rsidRPr="1F32D89A">
        <w:rPr>
          <w:rFonts w:ascii="Times New Roman" w:eastAsia="Times New Roman" w:hAnsi="Times New Roman" w:cs="Times New Roman"/>
          <w:i/>
          <w:iCs/>
        </w:rPr>
        <w:t>s</w:t>
      </w:r>
      <w:r w:rsidR="1DFB7DF3" w:rsidRPr="1F32D89A">
        <w:rPr>
          <w:rFonts w:ascii="Times New Roman" w:eastAsia="Times New Roman" w:hAnsi="Times New Roman" w:cs="Times New Roman"/>
          <w:i/>
          <w:iCs/>
        </w:rPr>
        <w:t xml:space="preserve"> </w:t>
      </w:r>
      <w:r w:rsidR="1DFB7DF3" w:rsidRPr="1F32D89A">
        <w:rPr>
          <w:rFonts w:ascii="Times New Roman" w:eastAsia="Times New Roman" w:hAnsi="Times New Roman" w:cs="Times New Roman"/>
        </w:rPr>
        <w:t xml:space="preserve">industry sector. </w:t>
      </w:r>
      <w:r w:rsidR="1DFB7DF3" w:rsidRPr="1F32D89A">
        <w:rPr>
          <w:rFonts w:ascii="Times New Roman" w:eastAsia="Times New Roman" w:hAnsi="Times New Roman" w:cs="Times New Roman"/>
          <w:color w:val="000000" w:themeColor="text1"/>
        </w:rPr>
        <w:t xml:space="preserve">Based on this background, the authors are interested in </w:t>
      </w:r>
      <w:r w:rsidRPr="1F32D89A">
        <w:rPr>
          <w:rFonts w:ascii="Times New Roman" w:eastAsia="Times New Roman" w:hAnsi="Times New Roman" w:cs="Times New Roman"/>
          <w:color w:val="000000" w:themeColor="text1"/>
        </w:rPr>
        <w:t>researching</w:t>
      </w:r>
      <w:r w:rsidR="1DFB7DF3" w:rsidRPr="1F32D89A">
        <w:rPr>
          <w:rFonts w:ascii="Times New Roman" w:eastAsia="Times New Roman" w:hAnsi="Times New Roman" w:cs="Times New Roman"/>
          <w:color w:val="000000" w:themeColor="text1"/>
        </w:rPr>
        <w:t xml:space="preserve"> test with the title "Analysis of the Effect of Investment Decisions, Dividend </w:t>
      </w:r>
      <w:r w:rsidR="76A8F916" w:rsidRPr="1F32D89A">
        <w:rPr>
          <w:rFonts w:ascii="Times New Roman" w:eastAsia="Times New Roman" w:hAnsi="Times New Roman" w:cs="Times New Roman"/>
          <w:color w:val="000000" w:themeColor="text1"/>
        </w:rPr>
        <w:t>Polic</w:t>
      </w:r>
      <w:r w:rsidR="16F91D8D" w:rsidRPr="1F32D89A">
        <w:rPr>
          <w:rFonts w:ascii="Times New Roman" w:eastAsia="Times New Roman" w:hAnsi="Times New Roman" w:cs="Times New Roman"/>
          <w:color w:val="000000" w:themeColor="text1"/>
        </w:rPr>
        <w:t>ies</w:t>
      </w:r>
      <w:r w:rsidR="1DFB7DF3" w:rsidRPr="1F32D89A">
        <w:rPr>
          <w:rFonts w:ascii="Times New Roman" w:eastAsia="Times New Roman" w:hAnsi="Times New Roman" w:cs="Times New Roman"/>
          <w:color w:val="000000" w:themeColor="text1"/>
        </w:rPr>
        <w:t xml:space="preserve">, and Funding Decisions on Firm Value in the </w:t>
      </w:r>
      <w:r w:rsidR="1DFB7DF3" w:rsidRPr="1F32D89A">
        <w:rPr>
          <w:rFonts w:ascii="Times New Roman" w:eastAsia="Times New Roman" w:hAnsi="Times New Roman" w:cs="Times New Roman"/>
          <w:i/>
          <w:iCs/>
          <w:color w:val="000000" w:themeColor="text1"/>
        </w:rPr>
        <w:t xml:space="preserve">Food and </w:t>
      </w:r>
      <w:r w:rsidR="109604E9" w:rsidRPr="1F32D89A">
        <w:rPr>
          <w:rFonts w:ascii="Times New Roman" w:eastAsia="Times New Roman" w:hAnsi="Times New Roman" w:cs="Times New Roman"/>
          <w:i/>
          <w:iCs/>
          <w:color w:val="000000" w:themeColor="text1"/>
        </w:rPr>
        <w:t>Beverage</w:t>
      </w:r>
      <w:r w:rsidR="0BC4F02A" w:rsidRPr="1F32D89A">
        <w:rPr>
          <w:rFonts w:ascii="Times New Roman" w:eastAsia="Times New Roman" w:hAnsi="Times New Roman" w:cs="Times New Roman"/>
          <w:i/>
          <w:iCs/>
          <w:color w:val="000000" w:themeColor="text1"/>
        </w:rPr>
        <w:t>s</w:t>
      </w:r>
      <w:r w:rsidR="1DFB7DF3" w:rsidRPr="1F32D89A">
        <w:rPr>
          <w:rFonts w:ascii="Times New Roman" w:eastAsia="Times New Roman" w:hAnsi="Times New Roman" w:cs="Times New Roman"/>
          <w:i/>
          <w:iCs/>
          <w:color w:val="000000" w:themeColor="text1"/>
        </w:rPr>
        <w:t xml:space="preserve"> </w:t>
      </w:r>
      <w:r w:rsidRPr="1F32D89A">
        <w:rPr>
          <w:rFonts w:ascii="Times New Roman" w:eastAsia="Times New Roman" w:hAnsi="Times New Roman" w:cs="Times New Roman"/>
          <w:color w:val="000000" w:themeColor="text1"/>
        </w:rPr>
        <w:t>Sector</w:t>
      </w:r>
      <w:r w:rsidR="1DFB7DF3" w:rsidRPr="1F32D89A">
        <w:rPr>
          <w:rFonts w:ascii="Times New Roman" w:eastAsia="Times New Roman" w:hAnsi="Times New Roman" w:cs="Times New Roman"/>
          <w:color w:val="000000" w:themeColor="text1"/>
        </w:rPr>
        <w:t xml:space="preserve"> listed on the </w:t>
      </w:r>
      <w:r w:rsidR="001B70B9">
        <w:rPr>
          <w:rFonts w:ascii="Times New Roman" w:eastAsia="Times New Roman" w:hAnsi="Times New Roman" w:cs="Times New Roman"/>
          <w:color w:val="000000" w:themeColor="text1"/>
        </w:rPr>
        <w:t>Bursa Efek Indonesia</w:t>
      </w:r>
      <w:r w:rsidR="1DFB7DF3" w:rsidRPr="1F32D89A">
        <w:rPr>
          <w:rFonts w:ascii="Times New Roman" w:eastAsia="Times New Roman" w:hAnsi="Times New Roman" w:cs="Times New Roman"/>
          <w:color w:val="000000" w:themeColor="text1"/>
        </w:rPr>
        <w:t xml:space="preserve"> in 2017</w:t>
      </w:r>
      <w:r w:rsidR="0D283145" w:rsidRPr="2736C31F">
        <w:rPr>
          <w:rFonts w:ascii="Times New Roman" w:eastAsia="Times New Roman" w:hAnsi="Times New Roman" w:cs="Times New Roman"/>
          <w:color w:val="000000" w:themeColor="text1"/>
        </w:rPr>
        <w:t>—</w:t>
      </w:r>
      <w:r w:rsidR="1DFB7DF3" w:rsidRPr="1F32D89A">
        <w:rPr>
          <w:rFonts w:ascii="Times New Roman" w:eastAsia="Times New Roman" w:hAnsi="Times New Roman" w:cs="Times New Roman"/>
          <w:color w:val="000000" w:themeColor="text1"/>
        </w:rPr>
        <w:t xml:space="preserve">2023". The several research objectives </w:t>
      </w:r>
      <w:r w:rsidR="1DFB7DF3" w:rsidRPr="1F32D89A">
        <w:rPr>
          <w:rFonts w:ascii="Times New Roman" w:eastAsia="Times New Roman" w:hAnsi="Times New Roman" w:cs="Times New Roman"/>
        </w:rPr>
        <w:t>are</w:t>
      </w:r>
      <w:r w:rsidR="1DFB7DF3" w:rsidRPr="1F32D89A">
        <w:rPr>
          <w:rFonts w:ascii="Times New Roman" w:eastAsia="Times New Roman" w:hAnsi="Times New Roman" w:cs="Times New Roman"/>
          <w:color w:val="000000" w:themeColor="text1"/>
        </w:rPr>
        <w:t xml:space="preserve">: 1) To understand the growth of investment, dividends, and stock prices of </w:t>
      </w:r>
      <w:r w:rsidR="1DFB7DF3" w:rsidRPr="1F32D89A">
        <w:rPr>
          <w:rFonts w:ascii="Times New Roman" w:eastAsia="Times New Roman" w:hAnsi="Times New Roman" w:cs="Times New Roman"/>
          <w:i/>
          <w:iCs/>
          <w:color w:val="000000" w:themeColor="text1"/>
        </w:rPr>
        <w:t xml:space="preserve">Food and </w:t>
      </w:r>
      <w:r w:rsidR="109604E9" w:rsidRPr="1F32D89A">
        <w:rPr>
          <w:rFonts w:ascii="Times New Roman" w:eastAsia="Times New Roman" w:hAnsi="Times New Roman" w:cs="Times New Roman"/>
          <w:i/>
          <w:iCs/>
          <w:color w:val="000000" w:themeColor="text1"/>
        </w:rPr>
        <w:t>Beverage</w:t>
      </w:r>
      <w:r w:rsidR="01CC9101" w:rsidRPr="1F32D89A">
        <w:rPr>
          <w:rFonts w:ascii="Times New Roman" w:eastAsia="Times New Roman" w:hAnsi="Times New Roman" w:cs="Times New Roman"/>
          <w:i/>
          <w:iCs/>
          <w:color w:val="000000" w:themeColor="text1"/>
        </w:rPr>
        <w:t>s</w:t>
      </w:r>
      <w:r w:rsidR="1DFB7DF3" w:rsidRPr="1F32D89A">
        <w:rPr>
          <w:rFonts w:ascii="Times New Roman" w:eastAsia="Times New Roman" w:hAnsi="Times New Roman" w:cs="Times New Roman"/>
          <w:i/>
          <w:iCs/>
          <w:color w:val="000000" w:themeColor="text1"/>
        </w:rPr>
        <w:t xml:space="preserve"> </w:t>
      </w:r>
      <w:r w:rsidR="1DFB7DF3" w:rsidRPr="1F32D89A">
        <w:rPr>
          <w:rFonts w:ascii="Times New Roman" w:eastAsia="Times New Roman" w:hAnsi="Times New Roman" w:cs="Times New Roman"/>
          <w:color w:val="000000" w:themeColor="text1"/>
        </w:rPr>
        <w:t xml:space="preserve">companies listed on the </w:t>
      </w:r>
      <w:r w:rsidR="001B70B9">
        <w:rPr>
          <w:rFonts w:ascii="Times New Roman" w:eastAsia="Times New Roman" w:hAnsi="Times New Roman" w:cs="Times New Roman"/>
          <w:color w:val="000000" w:themeColor="text1"/>
        </w:rPr>
        <w:t>Bursa Efek Indonesia</w:t>
      </w:r>
      <w:r w:rsidR="1DFB7DF3" w:rsidRPr="1F32D89A">
        <w:rPr>
          <w:rFonts w:ascii="Times New Roman" w:eastAsia="Times New Roman" w:hAnsi="Times New Roman" w:cs="Times New Roman"/>
          <w:color w:val="000000" w:themeColor="text1"/>
        </w:rPr>
        <w:t xml:space="preserve"> in 2017</w:t>
      </w:r>
      <w:r w:rsidR="7057F302" w:rsidRPr="2736C31F">
        <w:rPr>
          <w:rFonts w:ascii="Times New Roman" w:eastAsia="Times New Roman" w:hAnsi="Times New Roman" w:cs="Times New Roman"/>
          <w:color w:val="000000" w:themeColor="text1"/>
        </w:rPr>
        <w:t>—</w:t>
      </w:r>
      <w:r w:rsidR="1DFB7DF3" w:rsidRPr="1F32D89A">
        <w:rPr>
          <w:rFonts w:ascii="Times New Roman" w:eastAsia="Times New Roman" w:hAnsi="Times New Roman" w:cs="Times New Roman"/>
          <w:color w:val="000000" w:themeColor="text1"/>
        </w:rPr>
        <w:t xml:space="preserve">2023; 2) To understand the growth of business value of companies listed on the </w:t>
      </w:r>
      <w:r w:rsidR="001B70B9">
        <w:rPr>
          <w:rFonts w:ascii="Times New Roman" w:eastAsia="Times New Roman" w:hAnsi="Times New Roman" w:cs="Times New Roman"/>
          <w:color w:val="000000" w:themeColor="text1"/>
        </w:rPr>
        <w:t>Bursa Efek Indonesia</w:t>
      </w:r>
      <w:r w:rsidR="1DFB7DF3" w:rsidRPr="1F32D89A">
        <w:rPr>
          <w:rFonts w:ascii="Times New Roman" w:eastAsia="Times New Roman" w:hAnsi="Times New Roman" w:cs="Times New Roman"/>
          <w:color w:val="000000" w:themeColor="text1"/>
        </w:rPr>
        <w:t xml:space="preserve"> in 2017</w:t>
      </w:r>
      <w:r w:rsidR="25BEA3C9" w:rsidRPr="2736C31F">
        <w:rPr>
          <w:rFonts w:ascii="Times New Roman" w:eastAsia="Times New Roman" w:hAnsi="Times New Roman" w:cs="Times New Roman"/>
          <w:color w:val="000000" w:themeColor="text1"/>
        </w:rPr>
        <w:t>—</w:t>
      </w:r>
      <w:r w:rsidR="1DFB7DF3" w:rsidRPr="1F32D89A">
        <w:rPr>
          <w:rFonts w:ascii="Times New Roman" w:eastAsia="Times New Roman" w:hAnsi="Times New Roman" w:cs="Times New Roman"/>
          <w:color w:val="000000" w:themeColor="text1"/>
        </w:rPr>
        <w:t xml:space="preserve">2023; and 3) </w:t>
      </w:r>
      <w:r w:rsidR="6DAE5C71" w:rsidRPr="1F32D89A">
        <w:rPr>
          <w:rFonts w:ascii="Times New Roman" w:eastAsia="Times New Roman" w:hAnsi="Times New Roman" w:cs="Times New Roman"/>
          <w:color w:val="000000" w:themeColor="text1"/>
        </w:rPr>
        <w:t>To un</w:t>
      </w:r>
      <w:r w:rsidR="76A8F916" w:rsidRPr="1F32D89A">
        <w:rPr>
          <w:rFonts w:ascii="Times New Roman" w:eastAsia="Times New Roman" w:hAnsi="Times New Roman" w:cs="Times New Roman"/>
          <w:color w:val="000000" w:themeColor="text1"/>
        </w:rPr>
        <w:t>derstand</w:t>
      </w:r>
      <w:r w:rsidR="1DFB7DF3" w:rsidRPr="1F32D89A">
        <w:rPr>
          <w:rFonts w:ascii="Times New Roman" w:eastAsia="Times New Roman" w:hAnsi="Times New Roman" w:cs="Times New Roman"/>
          <w:color w:val="000000" w:themeColor="text1"/>
        </w:rPr>
        <w:t xml:space="preserve"> the effect of investment decisions, dividend policies, and funding decisions made simultaneously and proportionally on the value of companies on the </w:t>
      </w:r>
      <w:r w:rsidR="001B70B9">
        <w:rPr>
          <w:rFonts w:ascii="Times New Roman" w:eastAsia="Times New Roman" w:hAnsi="Times New Roman" w:cs="Times New Roman"/>
          <w:color w:val="000000" w:themeColor="text1"/>
        </w:rPr>
        <w:t>Bursa Efek Indonesia</w:t>
      </w:r>
      <w:r w:rsidR="1DFB7DF3" w:rsidRPr="1F32D89A">
        <w:rPr>
          <w:rFonts w:ascii="Times New Roman" w:eastAsia="Times New Roman" w:hAnsi="Times New Roman" w:cs="Times New Roman"/>
          <w:color w:val="000000" w:themeColor="text1"/>
        </w:rPr>
        <w:t xml:space="preserve"> </w:t>
      </w:r>
      <w:r w:rsidR="1DFB7DF3" w:rsidRPr="2553BBA3">
        <w:rPr>
          <w:rFonts w:ascii="Times New Roman" w:eastAsia="Times New Roman" w:hAnsi="Times New Roman" w:cs="Times New Roman"/>
          <w:color w:val="000000" w:themeColor="text1"/>
        </w:rPr>
        <w:t>2017</w:t>
      </w:r>
      <w:r w:rsidR="17A16873" w:rsidRPr="2736C31F">
        <w:rPr>
          <w:rFonts w:ascii="Times New Roman" w:eastAsia="Times New Roman" w:hAnsi="Times New Roman" w:cs="Times New Roman"/>
          <w:color w:val="000000" w:themeColor="text1"/>
        </w:rPr>
        <w:t>—</w:t>
      </w:r>
      <w:r w:rsidR="1DFB7DF3" w:rsidRPr="1F32D89A">
        <w:rPr>
          <w:rFonts w:ascii="Times New Roman" w:eastAsia="Times New Roman" w:hAnsi="Times New Roman" w:cs="Times New Roman"/>
          <w:color w:val="000000" w:themeColor="text1"/>
        </w:rPr>
        <w:t>2023</w:t>
      </w:r>
      <w:r w:rsidR="3B7F0B3C" w:rsidRPr="1F32D89A">
        <w:rPr>
          <w:rFonts w:ascii="Times New Roman" w:eastAsia="Times New Roman" w:hAnsi="Times New Roman" w:cs="Times New Roman"/>
        </w:rPr>
        <w:t>.</w:t>
      </w:r>
    </w:p>
    <w:p w14:paraId="568FD859" w14:textId="58DE2018" w:rsidR="1F32D89A" w:rsidRDefault="1F32D89A" w:rsidP="1F32D89A">
      <w:pPr>
        <w:spacing w:before="120" w:after="60" w:line="360" w:lineRule="auto"/>
        <w:ind w:firstLine="567"/>
        <w:jc w:val="both"/>
        <w:rPr>
          <w:rFonts w:ascii="Times New Roman" w:eastAsia="Times New Roman" w:hAnsi="Times New Roman" w:cs="Times New Roman"/>
          <w:b/>
          <w:bCs/>
        </w:rPr>
      </w:pPr>
    </w:p>
    <w:p w14:paraId="16C78947" w14:textId="408DFC99" w:rsidR="00E16094" w:rsidRPr="00805F56" w:rsidRDefault="3B7F0B3C" w:rsidP="0006158E">
      <w:pPr>
        <w:spacing w:before="120" w:after="60" w:line="360" w:lineRule="auto"/>
        <w:jc w:val="both"/>
        <w:rPr>
          <w:rFonts w:ascii="Times New Roman" w:eastAsia="Times New Roman" w:hAnsi="Times New Roman" w:cs="Times New Roman"/>
          <w:b/>
          <w:bCs/>
        </w:rPr>
      </w:pPr>
      <w:r w:rsidRPr="1F32D89A">
        <w:rPr>
          <w:rFonts w:ascii="Times New Roman" w:eastAsia="Times New Roman" w:hAnsi="Times New Roman" w:cs="Times New Roman"/>
          <w:b/>
          <w:bCs/>
        </w:rPr>
        <w:t>METHOD</w:t>
      </w:r>
    </w:p>
    <w:p w14:paraId="22C346C5" w14:textId="26A9751F" w:rsidR="0055073C" w:rsidRDefault="009D366A" w:rsidP="007846AF">
      <w:pPr>
        <w:spacing w:before="120" w:after="60" w:line="360" w:lineRule="auto"/>
        <w:ind w:firstLine="567"/>
        <w:jc w:val="both"/>
        <w:rPr>
          <w:rFonts w:ascii="Times New Roman" w:eastAsia="Times New Roman" w:hAnsi="Times New Roman" w:cs="Times New Roman"/>
        </w:rPr>
      </w:pPr>
      <w:r w:rsidRPr="1F32D89A">
        <w:rPr>
          <w:rFonts w:ascii="Times New Roman" w:eastAsia="Times New Roman" w:hAnsi="Times New Roman" w:cs="Times New Roman"/>
        </w:rPr>
        <w:t xml:space="preserve">This research uses quantitative methodology. Quantitative methods use numerical data and apply statistical analysis to the data. The financial statements of the </w:t>
      </w:r>
      <w:r>
        <w:rPr>
          <w:rFonts w:ascii="Times New Roman" w:eastAsia="Times New Roman" w:hAnsi="Times New Roman" w:cs="Times New Roman"/>
        </w:rPr>
        <w:t>Bursa Efek Indonesia</w:t>
      </w:r>
      <w:r w:rsidRPr="1F32D89A">
        <w:rPr>
          <w:rFonts w:ascii="Times New Roman" w:eastAsia="Times New Roman" w:hAnsi="Times New Roman" w:cs="Times New Roman"/>
        </w:rPr>
        <w:t xml:space="preserve"> (</w:t>
      </w:r>
      <w:r w:rsidR="007E5B35">
        <w:rPr>
          <w:rFonts w:ascii="Times New Roman" w:eastAsia="Times New Roman" w:hAnsi="Times New Roman" w:cs="Times New Roman"/>
        </w:rPr>
        <w:t>BEI</w:t>
      </w:r>
      <w:r w:rsidRPr="1F32D89A">
        <w:rPr>
          <w:rFonts w:ascii="Times New Roman" w:eastAsia="Times New Roman" w:hAnsi="Times New Roman" w:cs="Times New Roman"/>
        </w:rPr>
        <w:t xml:space="preserve">) for the years 2017—2023 included in the annual reports are the main source of secondary data for this study. All companies in the </w:t>
      </w:r>
      <w:r w:rsidRPr="1F32D89A">
        <w:rPr>
          <w:rFonts w:ascii="Times New Roman" w:eastAsia="Times New Roman" w:hAnsi="Times New Roman" w:cs="Times New Roman"/>
          <w:i/>
          <w:iCs/>
        </w:rPr>
        <w:t xml:space="preserve">Food and Beverages </w:t>
      </w:r>
      <w:r w:rsidRPr="1F32D89A">
        <w:rPr>
          <w:rFonts w:ascii="Times New Roman" w:eastAsia="Times New Roman" w:hAnsi="Times New Roman" w:cs="Times New Roman"/>
        </w:rPr>
        <w:t xml:space="preserve">sector listed on the </w:t>
      </w:r>
      <w:r>
        <w:rPr>
          <w:rFonts w:ascii="Times New Roman" w:eastAsia="Times New Roman" w:hAnsi="Times New Roman" w:cs="Times New Roman"/>
        </w:rPr>
        <w:t>Bursa Efek Indonesia</w:t>
      </w:r>
      <w:r w:rsidRPr="1F32D89A">
        <w:rPr>
          <w:rFonts w:ascii="Times New Roman" w:eastAsia="Times New Roman" w:hAnsi="Times New Roman" w:cs="Times New Roman"/>
        </w:rPr>
        <w:t xml:space="preserve"> between 2017—2023 became the research population, which amounted to 8 companies. Purposive sampling is a technique used for sampling, taking into account the following criteria: companies in the </w:t>
      </w:r>
      <w:r w:rsidRPr="1F32D89A">
        <w:rPr>
          <w:rFonts w:ascii="Times New Roman" w:eastAsia="Times New Roman" w:hAnsi="Times New Roman" w:cs="Times New Roman"/>
          <w:i/>
          <w:iCs/>
        </w:rPr>
        <w:t xml:space="preserve">Food and Beverages </w:t>
      </w:r>
      <w:r w:rsidRPr="1F32D89A">
        <w:rPr>
          <w:rFonts w:ascii="Times New Roman" w:eastAsia="Times New Roman" w:hAnsi="Times New Roman" w:cs="Times New Roman"/>
        </w:rPr>
        <w:t xml:space="preserve">sector that have been listed on the </w:t>
      </w:r>
      <w:r>
        <w:rPr>
          <w:rFonts w:ascii="Times New Roman" w:eastAsia="Times New Roman" w:hAnsi="Times New Roman" w:cs="Times New Roman"/>
        </w:rPr>
        <w:t>Bursa Efek Indonesia</w:t>
      </w:r>
      <w:r w:rsidRPr="1F32D89A">
        <w:rPr>
          <w:rFonts w:ascii="Times New Roman" w:eastAsia="Times New Roman" w:hAnsi="Times New Roman" w:cs="Times New Roman"/>
        </w:rPr>
        <w:t xml:space="preserve"> consecutively from 2017 to 2023, companies whose financial reports are available for viewing during that period, and companies whose data and information are complete for research during that period. The data analysis technique uses the classical assumption test, multiple linear regression equation, coefficient of determination (R² test), and hypothesis testing.</w:t>
      </w:r>
      <w:r w:rsidR="007846AF">
        <w:rPr>
          <w:rFonts w:ascii="Times New Roman" w:eastAsia="Times New Roman" w:hAnsi="Times New Roman" w:cs="Times New Roman"/>
        </w:rPr>
        <w:t xml:space="preserve"> </w:t>
      </w:r>
    </w:p>
    <w:p w14:paraId="48695180" w14:textId="77777777" w:rsidR="007846AF" w:rsidRDefault="007846AF" w:rsidP="007846AF">
      <w:pPr>
        <w:spacing w:before="120" w:after="60" w:line="360" w:lineRule="auto"/>
        <w:ind w:firstLine="567"/>
        <w:jc w:val="both"/>
        <w:rPr>
          <w:rFonts w:ascii="Times New Roman" w:eastAsia="Times New Roman" w:hAnsi="Times New Roman" w:cs="Times New Roman"/>
        </w:rPr>
      </w:pPr>
    </w:p>
    <w:p w14:paraId="387EB5A7" w14:textId="77777777" w:rsidR="0055073C" w:rsidRPr="00F563B4" w:rsidRDefault="0055073C" w:rsidP="0055073C">
      <w:pPr>
        <w:jc w:val="center"/>
        <w:rPr>
          <w:rFonts w:ascii="Times New Roman" w:eastAsia="Times New Roman" w:hAnsi="Times New Roman" w:cs="Times New Roman"/>
        </w:rPr>
      </w:pPr>
      <w:r>
        <w:rPr>
          <w:noProof/>
        </w:rPr>
        <w:lastRenderedPageBreak/>
        <w:drawing>
          <wp:inline distT="0" distB="0" distL="0" distR="0" wp14:anchorId="493924EB" wp14:editId="304A2DC1">
            <wp:extent cx="4389120" cy="1706880"/>
            <wp:effectExtent l="0" t="0" r="0" b="7620"/>
            <wp:docPr id="172764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475" name="Picture 6"/>
                    <pic:cNvPicPr/>
                  </pic:nvPicPr>
                  <pic:blipFill>
                    <a:blip r:embed="rId12" cstate="print">
                      <a:extLst>
                        <a:ext uri="{28A0092B-C50C-407E-A947-70E740481C1C}">
                          <a14:useLocalDpi xmlns:a14="http://schemas.microsoft.com/office/drawing/2010/main" val="0"/>
                        </a:ext>
                      </a:extLst>
                    </a:blip>
                    <a:srcRect t="3484" b="3484"/>
                    <a:stretch>
                      <a:fillRect/>
                    </a:stretch>
                  </pic:blipFill>
                  <pic:spPr>
                    <a:xfrm>
                      <a:off x="0" y="0"/>
                      <a:ext cx="4389120" cy="1706880"/>
                    </a:xfrm>
                    <a:prstGeom prst="rect">
                      <a:avLst/>
                    </a:prstGeom>
                  </pic:spPr>
                </pic:pic>
              </a:graphicData>
            </a:graphic>
          </wp:inline>
        </w:drawing>
      </w:r>
    </w:p>
    <w:p w14:paraId="700BA972" w14:textId="77777777" w:rsidR="0055073C" w:rsidRPr="00F563B4" w:rsidRDefault="0055073C" w:rsidP="0055073C">
      <w:pPr>
        <w:jc w:val="center"/>
        <w:rPr>
          <w:rFonts w:ascii="Times New Roman" w:eastAsia="Times New Roman" w:hAnsi="Times New Roman" w:cs="Times New Roman"/>
        </w:rPr>
      </w:pPr>
      <w:r w:rsidRPr="78855503">
        <w:rPr>
          <w:rFonts w:ascii="Times New Roman" w:eastAsia="Times New Roman" w:hAnsi="Times New Roman" w:cs="Times New Roman"/>
          <w:b/>
        </w:rPr>
        <w:t>Figure 1.</w:t>
      </w:r>
      <w:r w:rsidRPr="1F32D89A">
        <w:rPr>
          <w:rFonts w:ascii="Times New Roman" w:eastAsia="Times New Roman" w:hAnsi="Times New Roman" w:cs="Times New Roman"/>
        </w:rPr>
        <w:t xml:space="preserve"> Theoretical framework</w:t>
      </w:r>
    </w:p>
    <w:p w14:paraId="0A707C32" w14:textId="77777777" w:rsidR="0055073C" w:rsidRPr="00F563B4" w:rsidRDefault="0055073C" w:rsidP="0055073C">
      <w:pPr>
        <w:rPr>
          <w:rFonts w:ascii="Times New Roman" w:eastAsia="Times New Roman" w:hAnsi="Times New Roman" w:cs="Times New Roman"/>
          <w:b/>
          <w:bCs/>
        </w:rPr>
      </w:pPr>
      <w:r w:rsidRPr="1F32D89A">
        <w:rPr>
          <w:rFonts w:ascii="Times New Roman" w:eastAsia="Times New Roman" w:hAnsi="Times New Roman" w:cs="Times New Roman"/>
          <w:b/>
          <w:bCs/>
        </w:rPr>
        <w:t>Hypothesis Description</w:t>
      </w:r>
    </w:p>
    <w:p w14:paraId="18592E5B" w14:textId="77777777" w:rsidR="0055073C" w:rsidRPr="00F563B4" w:rsidRDefault="0055073C" w:rsidP="0055073C">
      <w:pPr>
        <w:spacing w:before="120" w:after="60" w:line="360" w:lineRule="auto"/>
        <w:jc w:val="both"/>
        <w:rPr>
          <w:rFonts w:ascii="Times New Roman" w:eastAsia="Times New Roman" w:hAnsi="Times New Roman" w:cs="Times New Roman"/>
        </w:rPr>
      </w:pPr>
      <w:r w:rsidRPr="1F32D89A">
        <w:rPr>
          <w:rFonts w:ascii="Times New Roman" w:eastAsia="Times New Roman" w:hAnsi="Times New Roman" w:cs="Times New Roman"/>
        </w:rPr>
        <w:t xml:space="preserve">H1: Investment decisions partially affect firm value in the </w:t>
      </w:r>
      <w:r w:rsidRPr="1F32D89A">
        <w:rPr>
          <w:rFonts w:ascii="Times New Roman" w:eastAsia="Times New Roman" w:hAnsi="Times New Roman" w:cs="Times New Roman"/>
          <w:i/>
          <w:iCs/>
        </w:rPr>
        <w:t xml:space="preserve">Food and Beverages </w:t>
      </w:r>
      <w:r w:rsidRPr="1F32D89A">
        <w:rPr>
          <w:rFonts w:ascii="Times New Roman" w:eastAsia="Times New Roman" w:hAnsi="Times New Roman" w:cs="Times New Roman"/>
        </w:rPr>
        <w:t xml:space="preserve">sector on the </w:t>
      </w:r>
      <w:r>
        <w:rPr>
          <w:rFonts w:ascii="Times New Roman" w:eastAsia="Times New Roman" w:hAnsi="Times New Roman" w:cs="Times New Roman"/>
        </w:rPr>
        <w:t>Bursa Efek Indonesia.</w:t>
      </w:r>
    </w:p>
    <w:p w14:paraId="305428A2" w14:textId="77777777" w:rsidR="0055073C" w:rsidRPr="00F563B4" w:rsidRDefault="0055073C" w:rsidP="0055073C">
      <w:pPr>
        <w:spacing w:before="120" w:after="60" w:line="360" w:lineRule="auto"/>
        <w:jc w:val="both"/>
        <w:rPr>
          <w:rFonts w:ascii="Times New Roman" w:eastAsia="Times New Roman" w:hAnsi="Times New Roman" w:cs="Times New Roman"/>
        </w:rPr>
      </w:pPr>
      <w:r w:rsidRPr="1F32D89A">
        <w:rPr>
          <w:rFonts w:ascii="Times New Roman" w:eastAsia="Times New Roman" w:hAnsi="Times New Roman" w:cs="Times New Roman"/>
        </w:rPr>
        <w:t xml:space="preserve">H2: Funding decisions partially affect firm value in the </w:t>
      </w:r>
      <w:r w:rsidRPr="1F32D89A">
        <w:rPr>
          <w:rFonts w:ascii="Times New Roman" w:eastAsia="Times New Roman" w:hAnsi="Times New Roman" w:cs="Times New Roman"/>
          <w:i/>
          <w:iCs/>
        </w:rPr>
        <w:t xml:space="preserve">Food and Beverages </w:t>
      </w:r>
      <w:r w:rsidRPr="1F32D89A">
        <w:rPr>
          <w:rFonts w:ascii="Times New Roman" w:eastAsia="Times New Roman" w:hAnsi="Times New Roman" w:cs="Times New Roman"/>
        </w:rPr>
        <w:t xml:space="preserve">sector on the </w:t>
      </w:r>
      <w:r>
        <w:rPr>
          <w:rFonts w:ascii="Times New Roman" w:eastAsia="Times New Roman" w:hAnsi="Times New Roman" w:cs="Times New Roman"/>
        </w:rPr>
        <w:t>Bursa Efek Indonesia.</w:t>
      </w:r>
    </w:p>
    <w:p w14:paraId="27A7A4F2" w14:textId="77777777" w:rsidR="0055073C" w:rsidRPr="00F563B4" w:rsidRDefault="0055073C" w:rsidP="0055073C">
      <w:pPr>
        <w:spacing w:before="120" w:after="60" w:line="360" w:lineRule="auto"/>
        <w:jc w:val="both"/>
        <w:rPr>
          <w:rFonts w:ascii="Times New Roman" w:eastAsia="Times New Roman" w:hAnsi="Times New Roman" w:cs="Times New Roman"/>
        </w:rPr>
      </w:pPr>
      <w:r w:rsidRPr="1F32D89A">
        <w:rPr>
          <w:rFonts w:ascii="Times New Roman" w:eastAsia="Times New Roman" w:hAnsi="Times New Roman" w:cs="Times New Roman"/>
        </w:rPr>
        <w:t xml:space="preserve">H3: Dividend policies partially </w:t>
      </w:r>
      <w:r>
        <w:rPr>
          <w:rFonts w:ascii="Times New Roman" w:eastAsia="Times New Roman" w:hAnsi="Times New Roman" w:cs="Times New Roman"/>
        </w:rPr>
        <w:t>affect</w:t>
      </w:r>
      <w:r w:rsidRPr="1F32D89A">
        <w:rPr>
          <w:rFonts w:ascii="Times New Roman" w:eastAsia="Times New Roman" w:hAnsi="Times New Roman" w:cs="Times New Roman"/>
        </w:rPr>
        <w:t xml:space="preserve"> firm value in the </w:t>
      </w:r>
      <w:r w:rsidRPr="1F32D89A">
        <w:rPr>
          <w:rFonts w:ascii="Times New Roman" w:eastAsia="Times New Roman" w:hAnsi="Times New Roman" w:cs="Times New Roman"/>
          <w:i/>
          <w:iCs/>
        </w:rPr>
        <w:t xml:space="preserve">Food and Beverages </w:t>
      </w:r>
      <w:r w:rsidRPr="1F32D89A">
        <w:rPr>
          <w:rFonts w:ascii="Times New Roman" w:eastAsia="Times New Roman" w:hAnsi="Times New Roman" w:cs="Times New Roman"/>
        </w:rPr>
        <w:t xml:space="preserve">sector on the </w:t>
      </w:r>
      <w:r>
        <w:rPr>
          <w:rFonts w:ascii="Times New Roman" w:eastAsia="Times New Roman" w:hAnsi="Times New Roman" w:cs="Times New Roman"/>
        </w:rPr>
        <w:t>Bursa Efek Indonesia.</w:t>
      </w:r>
    </w:p>
    <w:p w14:paraId="32B9F39B" w14:textId="68D66548" w:rsidR="0055073C" w:rsidRDefault="0055073C" w:rsidP="0055073C">
      <w:pPr>
        <w:spacing w:before="120" w:after="60" w:line="360" w:lineRule="auto"/>
        <w:jc w:val="both"/>
        <w:rPr>
          <w:rFonts w:ascii="Times New Roman" w:eastAsia="Times New Roman" w:hAnsi="Times New Roman" w:cs="Times New Roman"/>
        </w:rPr>
      </w:pPr>
      <w:r w:rsidRPr="1F32D89A">
        <w:rPr>
          <w:rFonts w:ascii="Times New Roman" w:eastAsia="Times New Roman" w:hAnsi="Times New Roman" w:cs="Times New Roman"/>
        </w:rPr>
        <w:t xml:space="preserve">H4: Firm value in the </w:t>
      </w:r>
      <w:r w:rsidRPr="1F32D89A">
        <w:rPr>
          <w:rFonts w:ascii="Times New Roman" w:eastAsia="Times New Roman" w:hAnsi="Times New Roman" w:cs="Times New Roman"/>
          <w:i/>
          <w:iCs/>
        </w:rPr>
        <w:t xml:space="preserve">Food and Beverages </w:t>
      </w:r>
      <w:r w:rsidRPr="1F32D89A">
        <w:rPr>
          <w:rFonts w:ascii="Times New Roman" w:eastAsia="Times New Roman" w:hAnsi="Times New Roman" w:cs="Times New Roman"/>
        </w:rPr>
        <w:t xml:space="preserve">sector listed on the </w:t>
      </w:r>
      <w:r>
        <w:rPr>
          <w:rFonts w:ascii="Times New Roman" w:eastAsia="Times New Roman" w:hAnsi="Times New Roman" w:cs="Times New Roman"/>
        </w:rPr>
        <w:t>Bursa Efek Indonesia</w:t>
      </w:r>
      <w:r w:rsidRPr="1F32D89A">
        <w:rPr>
          <w:rFonts w:ascii="Times New Roman" w:eastAsia="Times New Roman" w:hAnsi="Times New Roman" w:cs="Times New Roman"/>
        </w:rPr>
        <w:t xml:space="preserve"> is simultaneously influenced by investment decisions, funding decisions, and dividend policies.</w:t>
      </w:r>
    </w:p>
    <w:p w14:paraId="6DFD7176" w14:textId="77777777" w:rsidR="0055073C" w:rsidRDefault="0055073C" w:rsidP="0055073C">
      <w:pPr>
        <w:spacing w:before="120" w:after="60" w:line="360" w:lineRule="auto"/>
        <w:jc w:val="both"/>
        <w:rPr>
          <w:rFonts w:ascii="Times New Roman" w:eastAsia="Times New Roman" w:hAnsi="Times New Roman" w:cs="Times New Roman"/>
        </w:rPr>
      </w:pPr>
    </w:p>
    <w:p w14:paraId="1D6E5DD4" w14:textId="7C758C04" w:rsidR="00BB0E3F" w:rsidRPr="00F563B4" w:rsidRDefault="4EDBC913" w:rsidP="1F32D89A">
      <w:pPr>
        <w:jc w:val="center"/>
        <w:rPr>
          <w:rFonts w:ascii="Times New Roman" w:eastAsia="Times New Roman" w:hAnsi="Times New Roman" w:cs="Times New Roman"/>
          <w:b/>
          <w:bCs/>
        </w:rPr>
      </w:pPr>
      <w:r w:rsidRPr="1F32D89A">
        <w:rPr>
          <w:rFonts w:ascii="Times New Roman" w:eastAsia="Times New Roman" w:hAnsi="Times New Roman" w:cs="Times New Roman"/>
          <w:b/>
          <w:bCs/>
        </w:rPr>
        <w:t xml:space="preserve">Table 1. </w:t>
      </w:r>
      <w:r w:rsidRPr="0012797E">
        <w:rPr>
          <w:rFonts w:ascii="Times New Roman" w:eastAsia="Times New Roman" w:hAnsi="Times New Roman" w:cs="Times New Roman"/>
        </w:rPr>
        <w:t>Operational Definition of Research</w:t>
      </w:r>
    </w:p>
    <w:tbl>
      <w:tblPr>
        <w:tblStyle w:val="ListTable2"/>
        <w:tblW w:w="9000" w:type="dxa"/>
        <w:jc w:val="center"/>
        <w:tblLayout w:type="fixed"/>
        <w:tblCellMar>
          <w:top w:w="100" w:type="dxa"/>
          <w:left w:w="100" w:type="dxa"/>
          <w:bottom w:w="100" w:type="dxa"/>
          <w:right w:w="100" w:type="dxa"/>
        </w:tblCellMar>
        <w:tblLook w:val="0600" w:firstRow="0" w:lastRow="0" w:firstColumn="0" w:lastColumn="0" w:noHBand="1" w:noVBand="1"/>
      </w:tblPr>
      <w:tblGrid>
        <w:gridCol w:w="585"/>
        <w:gridCol w:w="1409"/>
        <w:gridCol w:w="3793"/>
        <w:gridCol w:w="2388"/>
        <w:gridCol w:w="825"/>
      </w:tblGrid>
      <w:tr w:rsidR="00BB0E3F" w:rsidRPr="00F563B4" w14:paraId="7139CA8F" w14:textId="77777777" w:rsidTr="78855503">
        <w:trPr>
          <w:jc w:val="center"/>
        </w:trPr>
        <w:tc>
          <w:tcPr>
            <w:tcW w:w="585" w:type="dxa"/>
            <w:hideMark/>
          </w:tcPr>
          <w:p w14:paraId="2E124910" w14:textId="77777777" w:rsidR="00BB0E3F" w:rsidRPr="00F563B4" w:rsidRDefault="4EDBC913" w:rsidP="005432EA">
            <w:pPr>
              <w:spacing w:before="120" w:after="60"/>
              <w:jc w:val="center"/>
              <w:rPr>
                <w:rFonts w:ascii="Times New Roman" w:eastAsia="Times New Roman" w:hAnsi="Times New Roman" w:cs="Times New Roman"/>
              </w:rPr>
            </w:pPr>
            <w:r w:rsidRPr="7FA60CF5">
              <w:rPr>
                <w:rFonts w:ascii="Times New Roman" w:eastAsia="Times New Roman" w:hAnsi="Times New Roman" w:cs="Times New Roman"/>
              </w:rPr>
              <w:t>No.</w:t>
            </w:r>
          </w:p>
        </w:tc>
        <w:tc>
          <w:tcPr>
            <w:tcW w:w="1409" w:type="dxa"/>
            <w:hideMark/>
          </w:tcPr>
          <w:p w14:paraId="0E89BA64" w14:textId="77777777" w:rsidR="00BB0E3F" w:rsidRPr="00F563B4" w:rsidRDefault="4EDBC913" w:rsidP="005432EA">
            <w:pPr>
              <w:spacing w:before="120" w:after="60"/>
              <w:jc w:val="center"/>
              <w:rPr>
                <w:rFonts w:ascii="Times New Roman" w:eastAsia="Times New Roman" w:hAnsi="Times New Roman" w:cs="Times New Roman"/>
              </w:rPr>
            </w:pPr>
            <w:r w:rsidRPr="7FA60CF5">
              <w:rPr>
                <w:rFonts w:ascii="Times New Roman" w:eastAsia="Times New Roman" w:hAnsi="Times New Roman" w:cs="Times New Roman"/>
              </w:rPr>
              <w:t>Variables</w:t>
            </w:r>
          </w:p>
        </w:tc>
        <w:tc>
          <w:tcPr>
            <w:tcW w:w="3794" w:type="dxa"/>
            <w:hideMark/>
          </w:tcPr>
          <w:p w14:paraId="54C03E0E" w14:textId="77777777" w:rsidR="00BB0E3F" w:rsidRPr="00F563B4" w:rsidRDefault="4EDBC913" w:rsidP="005432EA">
            <w:pPr>
              <w:spacing w:before="120" w:after="60"/>
              <w:jc w:val="center"/>
              <w:rPr>
                <w:rFonts w:ascii="Times New Roman" w:eastAsia="Times New Roman" w:hAnsi="Times New Roman" w:cs="Times New Roman"/>
              </w:rPr>
            </w:pPr>
            <w:r w:rsidRPr="7FA60CF5">
              <w:rPr>
                <w:rFonts w:ascii="Times New Roman" w:eastAsia="Times New Roman" w:hAnsi="Times New Roman" w:cs="Times New Roman"/>
              </w:rPr>
              <w:t>Definition</w:t>
            </w:r>
          </w:p>
        </w:tc>
        <w:tc>
          <w:tcPr>
            <w:tcW w:w="2389" w:type="dxa"/>
            <w:hideMark/>
          </w:tcPr>
          <w:p w14:paraId="6E1993F9" w14:textId="77777777" w:rsidR="00BB0E3F" w:rsidRPr="00F563B4" w:rsidRDefault="4EDBC913" w:rsidP="005432EA">
            <w:pPr>
              <w:spacing w:before="120" w:after="60"/>
              <w:jc w:val="center"/>
              <w:rPr>
                <w:rFonts w:ascii="Times New Roman" w:eastAsia="Times New Roman" w:hAnsi="Times New Roman" w:cs="Times New Roman"/>
              </w:rPr>
            </w:pPr>
            <w:r w:rsidRPr="7FA60CF5">
              <w:rPr>
                <w:rFonts w:ascii="Times New Roman" w:eastAsia="Times New Roman" w:hAnsi="Times New Roman" w:cs="Times New Roman"/>
              </w:rPr>
              <w:t>Indicator</w:t>
            </w:r>
          </w:p>
        </w:tc>
        <w:tc>
          <w:tcPr>
            <w:tcW w:w="825" w:type="dxa"/>
            <w:hideMark/>
          </w:tcPr>
          <w:p w14:paraId="664E9F15" w14:textId="77777777" w:rsidR="00BB0E3F" w:rsidRPr="00F563B4" w:rsidRDefault="4EDBC913" w:rsidP="005432EA">
            <w:pPr>
              <w:spacing w:before="120" w:after="60"/>
              <w:jc w:val="center"/>
              <w:rPr>
                <w:rFonts w:ascii="Times New Roman" w:eastAsia="Times New Roman" w:hAnsi="Times New Roman" w:cs="Times New Roman"/>
              </w:rPr>
            </w:pPr>
            <w:r w:rsidRPr="7FA60CF5">
              <w:rPr>
                <w:rFonts w:ascii="Times New Roman" w:eastAsia="Times New Roman" w:hAnsi="Times New Roman" w:cs="Times New Roman"/>
              </w:rPr>
              <w:t>Scale</w:t>
            </w:r>
          </w:p>
        </w:tc>
      </w:tr>
      <w:tr w:rsidR="00BB0E3F" w:rsidRPr="00F563B4" w14:paraId="43D21492" w14:textId="77777777" w:rsidTr="78855503">
        <w:trPr>
          <w:jc w:val="center"/>
        </w:trPr>
        <w:tc>
          <w:tcPr>
            <w:tcW w:w="585" w:type="dxa"/>
            <w:hideMark/>
          </w:tcPr>
          <w:p w14:paraId="511CB94C"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1</w:t>
            </w:r>
          </w:p>
        </w:tc>
        <w:tc>
          <w:tcPr>
            <w:tcW w:w="1409" w:type="dxa"/>
            <w:hideMark/>
          </w:tcPr>
          <w:p w14:paraId="55FD816F" w14:textId="6ABCEA7B"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 xml:space="preserve">Investment </w:t>
            </w:r>
            <w:r w:rsidRPr="43FA3E66">
              <w:rPr>
                <w:rFonts w:ascii="Times New Roman" w:eastAsia="Times New Roman" w:hAnsi="Times New Roman" w:cs="Times New Roman"/>
              </w:rPr>
              <w:t>Decision</w:t>
            </w:r>
            <w:r w:rsidR="005B00CD">
              <w:rPr>
                <w:rFonts w:ascii="Times New Roman" w:eastAsia="Times New Roman" w:hAnsi="Times New Roman" w:cs="Times New Roman"/>
              </w:rPr>
              <w:t>s</w:t>
            </w:r>
            <w:r w:rsidRPr="1F32D89A">
              <w:rPr>
                <w:rFonts w:ascii="Times New Roman" w:eastAsia="Times New Roman" w:hAnsi="Times New Roman" w:cs="Times New Roman"/>
              </w:rPr>
              <w:t xml:space="preserve"> (X1)</w:t>
            </w:r>
          </w:p>
        </w:tc>
        <w:tc>
          <w:tcPr>
            <w:tcW w:w="3794" w:type="dxa"/>
            <w:hideMark/>
          </w:tcPr>
          <w:p w14:paraId="795B5D95"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Investment is an act of releasing current funds in the hope of generating a flow of funds in the future that is greater than the amount of funds released at the time of initial investment.</w:t>
            </w:r>
          </w:p>
        </w:tc>
        <w:tc>
          <w:tcPr>
            <w:tcW w:w="2389" w:type="dxa"/>
            <w:hideMark/>
          </w:tcPr>
          <w:p w14:paraId="41220A4D" w14:textId="5FD7C5D0"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PER =</w:t>
            </w:r>
            <w:r w:rsidR="00CC0543">
              <w:rPr>
                <w:rFonts w:ascii="Times New Roman" w:eastAsia="Times New Roman" w:hAnsi="Times New Roman" w:cs="Times New Roman"/>
              </w:rPr>
              <w:t xml:space="preserve"> </w:t>
            </w:r>
            <w:r w:rsidRPr="1F32D89A">
              <w:rPr>
                <w:rFonts w:ascii="Times New Roman" w:eastAsia="Times New Roman" w:hAnsi="Times New Roman" w:cs="Times New Roman"/>
              </w:rPr>
              <w:t>Closing stock price:</w:t>
            </w:r>
            <w:r w:rsidR="00CC0543">
              <w:rPr>
                <w:rFonts w:ascii="Times New Roman" w:eastAsia="Times New Roman" w:hAnsi="Times New Roman" w:cs="Times New Roman"/>
              </w:rPr>
              <w:t xml:space="preserve"> </w:t>
            </w:r>
            <w:r w:rsidRPr="1F32D89A">
              <w:rPr>
                <w:rFonts w:ascii="Times New Roman" w:eastAsia="Times New Roman" w:hAnsi="Times New Roman" w:cs="Times New Roman"/>
              </w:rPr>
              <w:t>Earnings per share</w:t>
            </w:r>
          </w:p>
          <w:p w14:paraId="51F1F879"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 xml:space="preserve">           </w:t>
            </w:r>
          </w:p>
          <w:p w14:paraId="4AD62541" w14:textId="77777777" w:rsidR="00BB0E3F" w:rsidRPr="00F563B4" w:rsidRDefault="00BB0E3F" w:rsidP="7FA60CF5">
            <w:pPr>
              <w:spacing w:before="120" w:after="60"/>
              <w:jc w:val="both"/>
              <w:rPr>
                <w:rFonts w:ascii="Times New Roman" w:eastAsia="Times New Roman" w:hAnsi="Times New Roman" w:cs="Times New Roman"/>
              </w:rPr>
            </w:pPr>
            <w:r w:rsidRPr="1F32D89A">
              <w:rPr>
                <w:rFonts w:ascii="Times New Roman" w:hAnsi="Times New Roman" w:cs="Times New Roman"/>
              </w:rPr>
              <w:fldChar w:fldCharType="begin" w:fldLock="1"/>
            </w:r>
            <w:r w:rsidRPr="1F32D89A">
              <w:rPr>
                <w:rFonts w:ascii="Times New Roman" w:hAnsi="Times New Roman" w:cs="Times New Roman"/>
              </w:rPr>
              <w:instrText>ADDIN CSL_CITATION {"citationItems":[{"id":"ITEM-1","itemData":{"author":[{"dropping-particle":"","family":"Moeljadi","given":"","non-dropping-particle":"","parse-names":false,"suffix":""}],"edition":"1","id":"ITEM-1","issued":{"date-parts":[["2006"]]},"publisher":"Bayumedi Pubishing","publisher-place":"Malang","title":"Manajemen Keuangan Pendekatan Kuantitatif dan Kualitatif","type":"book"},"locator":"13","uris":["http://www.mendeley.com/documents/?uuid=96580df0-b127-4fdc-abff-7cc57c49ad1d"]}],"mendeley":{"formattedCitation":"(Moeljadi, 2006, p. 13)","plainTextFormattedCitation":"(Moeljadi, 2006, p. 13)","previouslyFormattedCitation":"(Moeljadi, 2006, p. 13)"},"properties":{"noteIndex":0},"schema":"https://github.com/citation-style-language/schema/raw/master/csl-citation.json"}</w:instrText>
            </w:r>
            <w:r w:rsidRPr="1F32D89A">
              <w:rPr>
                <w:rFonts w:ascii="Times New Roman" w:hAnsi="Times New Roman" w:cs="Times New Roman"/>
              </w:rPr>
              <w:fldChar w:fldCharType="separate"/>
            </w:r>
            <w:r w:rsidR="4EDBC913" w:rsidRPr="1F32D89A">
              <w:rPr>
                <w:rFonts w:ascii="Times New Roman" w:eastAsia="Times New Roman" w:hAnsi="Times New Roman" w:cs="Times New Roman"/>
                <w:noProof/>
              </w:rPr>
              <w:t>(Moeljadi, 2006, p. 13)</w:t>
            </w:r>
            <w:r w:rsidRPr="1F32D89A">
              <w:rPr>
                <w:rFonts w:ascii="Times New Roman" w:hAnsi="Times New Roman" w:cs="Times New Roman"/>
              </w:rPr>
              <w:fldChar w:fldCharType="end"/>
            </w:r>
            <w:r w:rsidR="4EDBC913" w:rsidRPr="1F32D89A">
              <w:rPr>
                <w:rFonts w:ascii="Times New Roman" w:eastAsia="Times New Roman" w:hAnsi="Times New Roman" w:cs="Times New Roman"/>
              </w:rPr>
              <w:t>.</w:t>
            </w:r>
          </w:p>
        </w:tc>
        <w:tc>
          <w:tcPr>
            <w:tcW w:w="825" w:type="dxa"/>
            <w:hideMark/>
          </w:tcPr>
          <w:p w14:paraId="14600CA7"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Ratio</w:t>
            </w:r>
          </w:p>
        </w:tc>
      </w:tr>
      <w:tr w:rsidR="00BB0E3F" w:rsidRPr="00F563B4" w14:paraId="448BEC3E" w14:textId="77777777" w:rsidTr="78855503">
        <w:trPr>
          <w:trHeight w:val="1540"/>
          <w:jc w:val="center"/>
        </w:trPr>
        <w:tc>
          <w:tcPr>
            <w:tcW w:w="585" w:type="dxa"/>
            <w:hideMark/>
          </w:tcPr>
          <w:p w14:paraId="6D6BFDD4"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2</w:t>
            </w:r>
          </w:p>
        </w:tc>
        <w:tc>
          <w:tcPr>
            <w:tcW w:w="1409" w:type="dxa"/>
            <w:hideMark/>
          </w:tcPr>
          <w:p w14:paraId="62F59138" w14:textId="4EB775A6"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 xml:space="preserve">Funding </w:t>
            </w:r>
            <w:r w:rsidRPr="04A67C23">
              <w:rPr>
                <w:rFonts w:ascii="Times New Roman" w:eastAsia="Times New Roman" w:hAnsi="Times New Roman" w:cs="Times New Roman"/>
              </w:rPr>
              <w:t>Decision</w:t>
            </w:r>
            <w:r w:rsidR="019FECE9" w:rsidRPr="04A67C23">
              <w:rPr>
                <w:rFonts w:ascii="Times New Roman" w:eastAsia="Times New Roman" w:hAnsi="Times New Roman" w:cs="Times New Roman"/>
              </w:rPr>
              <w:t>s</w:t>
            </w:r>
            <w:r w:rsidRPr="1F32D89A">
              <w:rPr>
                <w:rFonts w:ascii="Times New Roman" w:eastAsia="Times New Roman" w:hAnsi="Times New Roman" w:cs="Times New Roman"/>
              </w:rPr>
              <w:t xml:space="preserve"> (X2)</w:t>
            </w:r>
          </w:p>
        </w:tc>
        <w:tc>
          <w:tcPr>
            <w:tcW w:w="3794" w:type="dxa"/>
            <w:hideMark/>
          </w:tcPr>
          <w:p w14:paraId="01D0FE12" w14:textId="223B4CB1"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 xml:space="preserve">Funding decisions are decisions related to determining the source of funds to be used, determining the optimal funding balance, and </w:t>
            </w:r>
            <w:r w:rsidR="2C5C2E32" w:rsidRPr="1F32D89A">
              <w:rPr>
                <w:rFonts w:ascii="Times New Roman" w:eastAsia="Times New Roman" w:hAnsi="Times New Roman" w:cs="Times New Roman"/>
              </w:rPr>
              <w:t xml:space="preserve">whether </w:t>
            </w:r>
            <w:r w:rsidRPr="1F32D89A">
              <w:rPr>
                <w:rFonts w:ascii="Times New Roman" w:eastAsia="Times New Roman" w:hAnsi="Times New Roman" w:cs="Times New Roman"/>
              </w:rPr>
              <w:t>the company uses sources of funds from within the company or will take funds from outside the company.</w:t>
            </w:r>
          </w:p>
        </w:tc>
        <w:tc>
          <w:tcPr>
            <w:tcW w:w="2389" w:type="dxa"/>
          </w:tcPr>
          <w:p w14:paraId="49AF9B28" w14:textId="21468900"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DER = Total debt: Total equity</w:t>
            </w:r>
          </w:p>
          <w:p w14:paraId="70E02439" w14:textId="77777777" w:rsidR="00BB0E3F" w:rsidRPr="00F563B4" w:rsidRDefault="00BB0E3F" w:rsidP="7FA60CF5">
            <w:pPr>
              <w:spacing w:before="120" w:after="60"/>
              <w:jc w:val="both"/>
              <w:rPr>
                <w:rFonts w:ascii="Times New Roman" w:eastAsia="Times New Roman" w:hAnsi="Times New Roman" w:cs="Times New Roman"/>
              </w:rPr>
            </w:pPr>
          </w:p>
          <w:p w14:paraId="61DA959E" w14:textId="77777777" w:rsidR="00BB0E3F" w:rsidRPr="00F563B4" w:rsidRDefault="00BB0E3F" w:rsidP="7FA60CF5">
            <w:pPr>
              <w:spacing w:before="120" w:after="60"/>
              <w:jc w:val="both"/>
              <w:rPr>
                <w:rFonts w:ascii="Times New Roman" w:eastAsia="Times New Roman" w:hAnsi="Times New Roman" w:cs="Times New Roman"/>
              </w:rPr>
            </w:pPr>
            <w:r w:rsidRPr="1F32D89A">
              <w:rPr>
                <w:rFonts w:ascii="Times New Roman" w:hAnsi="Times New Roman" w:cs="Times New Roman"/>
              </w:rPr>
              <w:fldChar w:fldCharType="begin" w:fldLock="1"/>
            </w:r>
            <w:r w:rsidRPr="1F32D89A">
              <w:rPr>
                <w:rFonts w:ascii="Times New Roman" w:hAnsi="Times New Roman" w:cs="Times New Roman"/>
              </w:rPr>
              <w:instrText>ADDIN CSL_CITATION {"citationItems":[{"id":"ITEM-1","itemData":{"author":[{"dropping-particle":"","family":"Kodrat","given":"David. Sukardi","non-dropping-particle":"","parse-names":false,"suffix":""},{"dropping-particle":"","family":"Herdinata","given":"Christian.","non-dropping-particle":"","parse-names":false,"suffix":""}],"id":"ITEM-1","issued":{"date-parts":[["2009"]]},"publisher":"Graha Ilmu","title":"Manajemen Keuangan: Based on Empirical Research","type":"book"},"locator":"135","uris":["http://www.mendeley.com/documents/?uuid=31f4b7d5-736d-49a5-8502-44c8719fe4ef"]}],"mendeley":{"formattedCitation":"(Kodrat &amp; Herdinata, 2009, p. 135)","plainTextFormattedCitation":"(Kodrat &amp; Herdinata, 2009, p. 135)","previouslyFormattedCitation":"(Kodrat &amp; Herdinata, 2009, p. 135)"},"properties":{"noteIndex":0},"schema":"https://github.com/citation-style-language/schema/raw/master/csl-citation.json"}</w:instrText>
            </w:r>
            <w:r w:rsidRPr="1F32D89A">
              <w:rPr>
                <w:rFonts w:ascii="Times New Roman" w:hAnsi="Times New Roman" w:cs="Times New Roman"/>
              </w:rPr>
              <w:fldChar w:fldCharType="separate"/>
            </w:r>
            <w:r w:rsidR="4EDBC913" w:rsidRPr="1F32D89A">
              <w:rPr>
                <w:rFonts w:ascii="Times New Roman" w:eastAsia="Times New Roman" w:hAnsi="Times New Roman" w:cs="Times New Roman"/>
                <w:noProof/>
              </w:rPr>
              <w:t>(Kodrat &amp; Herdinata, 2009, p. 135)</w:t>
            </w:r>
            <w:r w:rsidRPr="1F32D89A">
              <w:rPr>
                <w:rFonts w:ascii="Times New Roman" w:hAnsi="Times New Roman" w:cs="Times New Roman"/>
              </w:rPr>
              <w:fldChar w:fldCharType="end"/>
            </w:r>
          </w:p>
        </w:tc>
        <w:tc>
          <w:tcPr>
            <w:tcW w:w="825" w:type="dxa"/>
            <w:hideMark/>
          </w:tcPr>
          <w:p w14:paraId="19AAB26E"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Ratio</w:t>
            </w:r>
          </w:p>
        </w:tc>
      </w:tr>
      <w:tr w:rsidR="00BB0E3F" w:rsidRPr="00F563B4" w14:paraId="4E51CE78" w14:textId="77777777" w:rsidTr="78855503">
        <w:trPr>
          <w:jc w:val="center"/>
        </w:trPr>
        <w:tc>
          <w:tcPr>
            <w:tcW w:w="585" w:type="dxa"/>
            <w:hideMark/>
          </w:tcPr>
          <w:p w14:paraId="46F2EEE6"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lastRenderedPageBreak/>
              <w:t>3</w:t>
            </w:r>
          </w:p>
        </w:tc>
        <w:tc>
          <w:tcPr>
            <w:tcW w:w="1409" w:type="dxa"/>
            <w:hideMark/>
          </w:tcPr>
          <w:p w14:paraId="70C3C85D" w14:textId="518BC993"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Dividend Polic</w:t>
            </w:r>
            <w:r w:rsidR="75E840F1" w:rsidRPr="1F32D89A">
              <w:rPr>
                <w:rFonts w:ascii="Times New Roman" w:eastAsia="Times New Roman" w:hAnsi="Times New Roman" w:cs="Times New Roman"/>
              </w:rPr>
              <w:t>ies</w:t>
            </w:r>
            <w:r w:rsidRPr="1F32D89A">
              <w:rPr>
                <w:rFonts w:ascii="Times New Roman" w:eastAsia="Times New Roman" w:hAnsi="Times New Roman" w:cs="Times New Roman"/>
              </w:rPr>
              <w:t xml:space="preserve"> (X3)</w:t>
            </w:r>
          </w:p>
        </w:tc>
        <w:tc>
          <w:tcPr>
            <w:tcW w:w="3794" w:type="dxa"/>
            <w:hideMark/>
          </w:tcPr>
          <w:p w14:paraId="21EA9DAF"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Dividends represent the remainder of a company's net income after deducting taxes and are coupled with retained earnings set aside as company reserves. These dividends are intended to be given to shareholders as a result of the company's profits. If the company issuing the shares manages to post significant profits, then there is potential for shareholders to receive substantial dividends. Essentially, dividends refer to the distribution of profits to shareholders of a company according to the number of shares they own.</w:t>
            </w:r>
          </w:p>
        </w:tc>
        <w:tc>
          <w:tcPr>
            <w:tcW w:w="2389" w:type="dxa"/>
          </w:tcPr>
          <w:p w14:paraId="40B00CD4" w14:textId="3F866772"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 xml:space="preserve">DPR = Dividend per share: Closing share price </w:t>
            </w:r>
          </w:p>
          <w:p w14:paraId="3CE8FB14" w14:textId="77777777" w:rsidR="00BB0E3F" w:rsidRPr="00F563B4" w:rsidRDefault="00BB0E3F" w:rsidP="7FA60CF5">
            <w:pPr>
              <w:spacing w:before="120" w:after="60"/>
              <w:jc w:val="both"/>
              <w:rPr>
                <w:rFonts w:ascii="Times New Roman" w:eastAsia="Times New Roman" w:hAnsi="Times New Roman" w:cs="Times New Roman"/>
              </w:rPr>
            </w:pPr>
          </w:p>
          <w:p w14:paraId="50F514D7" w14:textId="77777777" w:rsidR="00BB0E3F" w:rsidRPr="00F563B4" w:rsidRDefault="00BB0E3F" w:rsidP="7FA60CF5">
            <w:pPr>
              <w:spacing w:before="120" w:after="60"/>
              <w:jc w:val="both"/>
              <w:rPr>
                <w:rFonts w:ascii="Times New Roman" w:eastAsia="Times New Roman" w:hAnsi="Times New Roman" w:cs="Times New Roman"/>
              </w:rPr>
            </w:pPr>
            <w:r w:rsidRPr="1F32D89A">
              <w:rPr>
                <w:rFonts w:ascii="Times New Roman" w:hAnsi="Times New Roman" w:cs="Times New Roman"/>
              </w:rPr>
              <w:fldChar w:fldCharType="begin" w:fldLock="1"/>
            </w:r>
            <w:r w:rsidRPr="1F32D89A">
              <w:rPr>
                <w:rFonts w:ascii="Times New Roman" w:hAnsi="Times New Roman" w:cs="Times New Roman"/>
              </w:rPr>
              <w:instrText>ADDIN CSL_CITATION {"citationItems":[{"id":"ITEM-1","itemData":{"author":[{"dropping-particle":"","family":"Kodrat","given":"David. Sukardi","non-dropping-particle":"","parse-names":false,"suffix":""},{"dropping-particle":"","family":"Herdinata","given":"Christian.","non-dropping-particle":"","parse-names":false,"suffix":""}],"id":"ITEM-1","issued":{"date-parts":[["2009"]]},"publisher":"Graha Ilmu","title":"Manajemen Keuangan: Based on Empirical Research","type":"book"},"locator":"136","uris":["http://www.mendeley.com/documents/?uuid=31f4b7d5-736d-49a5-8502-44c8719fe4ef"]}],"mendeley":{"formattedCitation":"(Kodrat &amp; Herdinata, 2009, p. 136)","plainTextFormattedCitation":"(Kodrat &amp; Herdinata, 2009, p. 136)","previouslyFormattedCitation":"(Kodrat &amp; Herdinata, 2009, p. 136)"},"properties":{"noteIndex":0},"schema":"https://github.com/citation-style-language/schema/raw/master/csl-citation.json"}</w:instrText>
            </w:r>
            <w:r w:rsidRPr="1F32D89A">
              <w:rPr>
                <w:rFonts w:ascii="Times New Roman" w:hAnsi="Times New Roman" w:cs="Times New Roman"/>
              </w:rPr>
              <w:fldChar w:fldCharType="separate"/>
            </w:r>
            <w:r w:rsidR="4EDBC913" w:rsidRPr="1F32D89A">
              <w:rPr>
                <w:rFonts w:ascii="Times New Roman" w:eastAsia="Times New Roman" w:hAnsi="Times New Roman" w:cs="Times New Roman"/>
                <w:noProof/>
              </w:rPr>
              <w:t>(Kodrat &amp; Herdinata, 2009, p. 136)</w:t>
            </w:r>
            <w:r w:rsidRPr="1F32D89A">
              <w:rPr>
                <w:rFonts w:ascii="Times New Roman" w:hAnsi="Times New Roman" w:cs="Times New Roman"/>
              </w:rPr>
              <w:fldChar w:fldCharType="end"/>
            </w:r>
          </w:p>
          <w:p w14:paraId="652D6F7E" w14:textId="77777777" w:rsidR="00BB0E3F" w:rsidRPr="00F563B4" w:rsidRDefault="00BB0E3F" w:rsidP="7FA60CF5">
            <w:pPr>
              <w:spacing w:before="120" w:after="60"/>
              <w:jc w:val="both"/>
              <w:rPr>
                <w:rFonts w:ascii="Times New Roman" w:eastAsia="Times New Roman" w:hAnsi="Times New Roman" w:cs="Times New Roman"/>
              </w:rPr>
            </w:pPr>
          </w:p>
          <w:p w14:paraId="1B1B2A7D" w14:textId="77777777" w:rsidR="00BB0E3F" w:rsidRPr="00F563B4" w:rsidRDefault="00BB0E3F" w:rsidP="7FA60CF5">
            <w:pPr>
              <w:spacing w:before="120" w:after="60"/>
              <w:jc w:val="both"/>
              <w:rPr>
                <w:rFonts w:ascii="Times New Roman" w:eastAsia="Times New Roman" w:hAnsi="Times New Roman" w:cs="Times New Roman"/>
              </w:rPr>
            </w:pPr>
          </w:p>
        </w:tc>
        <w:tc>
          <w:tcPr>
            <w:tcW w:w="825" w:type="dxa"/>
            <w:hideMark/>
          </w:tcPr>
          <w:p w14:paraId="7C39BE98"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Ratio</w:t>
            </w:r>
          </w:p>
        </w:tc>
      </w:tr>
      <w:tr w:rsidR="00BB0E3F" w:rsidRPr="00F563B4" w14:paraId="53805370" w14:textId="77777777" w:rsidTr="78855503">
        <w:trPr>
          <w:jc w:val="center"/>
        </w:trPr>
        <w:tc>
          <w:tcPr>
            <w:tcW w:w="585" w:type="dxa"/>
            <w:hideMark/>
          </w:tcPr>
          <w:p w14:paraId="336AB82C"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4</w:t>
            </w:r>
          </w:p>
        </w:tc>
        <w:tc>
          <w:tcPr>
            <w:tcW w:w="1409" w:type="dxa"/>
            <w:hideMark/>
          </w:tcPr>
          <w:p w14:paraId="20283D03" w14:textId="0A914CF5" w:rsidR="00BB0E3F" w:rsidRPr="00F563B4" w:rsidRDefault="523799D0"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Firm</w:t>
            </w:r>
            <w:r w:rsidR="4EDBC913" w:rsidRPr="1F32D89A">
              <w:rPr>
                <w:rFonts w:ascii="Times New Roman" w:eastAsia="Times New Roman" w:hAnsi="Times New Roman" w:cs="Times New Roman"/>
              </w:rPr>
              <w:t xml:space="preserve"> Value (Y)</w:t>
            </w:r>
          </w:p>
        </w:tc>
        <w:tc>
          <w:tcPr>
            <w:tcW w:w="3794" w:type="dxa"/>
            <w:hideMark/>
          </w:tcPr>
          <w:p w14:paraId="42B96B70"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Firm value is the present value of a series of cash inflows that the company will generate in the future.</w:t>
            </w:r>
          </w:p>
        </w:tc>
        <w:tc>
          <w:tcPr>
            <w:tcW w:w="2389" w:type="dxa"/>
          </w:tcPr>
          <w:p w14:paraId="5E5B8F3D"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PBV = Company Share Price / Book Value of Shares per Share x 100%</w:t>
            </w:r>
          </w:p>
          <w:p w14:paraId="7992F20C" w14:textId="77777777" w:rsidR="00BB0E3F" w:rsidRPr="00F563B4" w:rsidRDefault="00BB0E3F" w:rsidP="7FA60CF5">
            <w:pPr>
              <w:spacing w:before="120" w:after="60"/>
              <w:jc w:val="both"/>
              <w:rPr>
                <w:rFonts w:ascii="Times New Roman" w:eastAsia="Times New Roman" w:hAnsi="Times New Roman" w:cs="Times New Roman"/>
              </w:rPr>
            </w:pPr>
          </w:p>
          <w:p w14:paraId="155C9CDD" w14:textId="77777777" w:rsidR="00BB0E3F" w:rsidRPr="00F563B4" w:rsidRDefault="00BB0E3F" w:rsidP="7FA60CF5">
            <w:pPr>
              <w:spacing w:before="120" w:after="60"/>
              <w:jc w:val="both"/>
              <w:rPr>
                <w:rFonts w:ascii="Times New Roman" w:eastAsia="Times New Roman" w:hAnsi="Times New Roman" w:cs="Times New Roman"/>
              </w:rPr>
            </w:pPr>
            <w:r w:rsidRPr="1F32D89A">
              <w:rPr>
                <w:rFonts w:ascii="Times New Roman" w:hAnsi="Times New Roman" w:cs="Times New Roman"/>
              </w:rPr>
              <w:fldChar w:fldCharType="begin" w:fldLock="1"/>
            </w:r>
            <w:r w:rsidRPr="1F32D89A">
              <w:rPr>
                <w:rFonts w:ascii="Times New Roman" w:hAnsi="Times New Roman" w:cs="Times New Roman"/>
              </w:rPr>
              <w:instrText>ADDIN CSL_CITATION {"citationItems":[{"id":"ITEM-1","itemData":{"author":[{"dropping-particle":"","family":"Mardiyanto","given":"Handono","non-dropping-particle":"","parse-names":false,"suffix":""}],"id":"ITEM-1","issued":{"date-parts":[["2009"]]},"publisher":"Grasindo","title":"Inti Sari Manajemen Keuangan: Teori, Soal, dan Jawaban","type":"book"},"locator":"182","uris":["http://www.mendeley.com/documents/?uuid=b7d67268-31cd-4938-ae85-1bea00509827"]}],"mendeley":{"formattedCitation":"(Mardiyanto, 2009, p. 182)","plainTextFormattedCitation":"(Mardiyanto, 2009, p. 182)","previouslyFormattedCitation":"(Mardiyanto, 2009, p. 182)"},"properties":{"noteIndex":0},"schema":"https://github.com/citation-style-language/schema/raw/master/csl-citation.json"}</w:instrText>
            </w:r>
            <w:r w:rsidRPr="1F32D89A">
              <w:rPr>
                <w:rFonts w:ascii="Times New Roman" w:hAnsi="Times New Roman" w:cs="Times New Roman"/>
              </w:rPr>
              <w:fldChar w:fldCharType="separate"/>
            </w:r>
            <w:r w:rsidR="4EDBC913" w:rsidRPr="1F32D89A">
              <w:rPr>
                <w:rFonts w:ascii="Times New Roman" w:eastAsia="Times New Roman" w:hAnsi="Times New Roman" w:cs="Times New Roman"/>
                <w:noProof/>
              </w:rPr>
              <w:t>(Mardiyanto, 2009, p. 182)</w:t>
            </w:r>
            <w:r w:rsidRPr="1F32D89A">
              <w:rPr>
                <w:rFonts w:ascii="Times New Roman" w:hAnsi="Times New Roman" w:cs="Times New Roman"/>
              </w:rPr>
              <w:fldChar w:fldCharType="end"/>
            </w:r>
          </w:p>
        </w:tc>
        <w:tc>
          <w:tcPr>
            <w:tcW w:w="825" w:type="dxa"/>
            <w:hideMark/>
          </w:tcPr>
          <w:p w14:paraId="1CFA9058" w14:textId="77777777" w:rsidR="00BB0E3F" w:rsidRPr="00F563B4" w:rsidRDefault="4EDBC913" w:rsidP="7FA60CF5">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Ratio</w:t>
            </w:r>
          </w:p>
        </w:tc>
      </w:tr>
    </w:tbl>
    <w:p w14:paraId="09A04B5A" w14:textId="77777777" w:rsidR="0055073C" w:rsidRDefault="0055073C" w:rsidP="1F32D89A">
      <w:pPr>
        <w:rPr>
          <w:rFonts w:ascii="Times New Roman" w:eastAsia="Times New Roman" w:hAnsi="Times New Roman" w:cs="Times New Roman"/>
          <w:b/>
          <w:bCs/>
          <w:color w:val="000000" w:themeColor="text1"/>
        </w:rPr>
      </w:pPr>
    </w:p>
    <w:p w14:paraId="30C0416C" w14:textId="1BAE5284" w:rsidR="2E2D16CE" w:rsidRDefault="2E2D16CE" w:rsidP="1F32D89A">
      <w:pPr>
        <w:rPr>
          <w:rFonts w:ascii="Times New Roman" w:eastAsia="Times New Roman" w:hAnsi="Times New Roman" w:cs="Times New Roman"/>
          <w:b/>
          <w:bCs/>
          <w:color w:val="000000" w:themeColor="text1"/>
        </w:rPr>
      </w:pPr>
      <w:r w:rsidRPr="1F32D89A">
        <w:rPr>
          <w:rFonts w:ascii="Times New Roman" w:eastAsia="Times New Roman" w:hAnsi="Times New Roman" w:cs="Times New Roman"/>
          <w:b/>
          <w:bCs/>
          <w:color w:val="000000" w:themeColor="text1"/>
        </w:rPr>
        <w:t>RESULTS AND DISCUSSION</w:t>
      </w:r>
    </w:p>
    <w:p w14:paraId="23E804EF" w14:textId="17120963" w:rsidR="00160D24" w:rsidRDefault="00160D24" w:rsidP="1F32D89A">
      <w:pPr>
        <w:rPr>
          <w:rFonts w:ascii="Times New Roman" w:eastAsia="Times New Roman" w:hAnsi="Times New Roman" w:cs="Times New Roman"/>
        </w:rPr>
      </w:pPr>
      <w:r w:rsidRPr="1F32D89A">
        <w:rPr>
          <w:rFonts w:ascii="Times New Roman" w:eastAsia="Times New Roman" w:hAnsi="Times New Roman" w:cs="Times New Roman"/>
          <w:b/>
          <w:bCs/>
          <w:color w:val="000000" w:themeColor="text1"/>
        </w:rPr>
        <w:t>RESULTS</w:t>
      </w:r>
    </w:p>
    <w:p w14:paraId="19134509" w14:textId="134C2FBB" w:rsidR="00D10576" w:rsidRPr="00F563B4" w:rsidRDefault="4EDBC913" w:rsidP="1F32D89A">
      <w:pPr>
        <w:jc w:val="both"/>
        <w:rPr>
          <w:rFonts w:ascii="Times New Roman" w:eastAsia="Times New Roman" w:hAnsi="Times New Roman" w:cs="Times New Roman"/>
          <w:b/>
          <w:bCs/>
        </w:rPr>
      </w:pPr>
      <w:r w:rsidRPr="1F32D89A">
        <w:rPr>
          <w:rFonts w:ascii="Times New Roman" w:eastAsia="Times New Roman" w:hAnsi="Times New Roman" w:cs="Times New Roman"/>
          <w:b/>
          <w:bCs/>
        </w:rPr>
        <w:t>Classical Assumption Test</w:t>
      </w:r>
    </w:p>
    <w:p w14:paraId="2F1ED119" w14:textId="11FE3C10" w:rsidR="00BB0E3F" w:rsidRDefault="4EDBC913" w:rsidP="1F32D89A">
      <w:pPr>
        <w:jc w:val="both"/>
        <w:rPr>
          <w:rFonts w:ascii="Times New Roman" w:eastAsia="Times New Roman" w:hAnsi="Times New Roman" w:cs="Times New Roman"/>
          <w:b/>
          <w:bCs/>
        </w:rPr>
      </w:pPr>
      <w:r w:rsidRPr="1F32D89A">
        <w:rPr>
          <w:rFonts w:ascii="Times New Roman" w:eastAsia="Times New Roman" w:hAnsi="Times New Roman" w:cs="Times New Roman"/>
          <w:b/>
          <w:bCs/>
        </w:rPr>
        <w:t>Normality Test</w:t>
      </w:r>
    </w:p>
    <w:p w14:paraId="31A42BCF" w14:textId="77777777" w:rsidR="00160D24" w:rsidRPr="00F563B4" w:rsidRDefault="00160D24" w:rsidP="1F32D89A">
      <w:pPr>
        <w:jc w:val="both"/>
        <w:rPr>
          <w:rFonts w:ascii="Times New Roman" w:eastAsia="Times New Roman" w:hAnsi="Times New Roman" w:cs="Times New Roman"/>
          <w:b/>
          <w:bCs/>
        </w:rPr>
      </w:pPr>
    </w:p>
    <w:p w14:paraId="3DE1752D" w14:textId="28D8EA27" w:rsidR="00BB0E3F" w:rsidRPr="00F563B4" w:rsidRDefault="4EDBC913" w:rsidP="1F32D89A">
      <w:pPr>
        <w:jc w:val="center"/>
        <w:rPr>
          <w:rFonts w:ascii="Times New Roman" w:eastAsia="Times New Roman" w:hAnsi="Times New Roman" w:cs="Times New Roman"/>
          <w:b/>
          <w:bCs/>
        </w:rPr>
      </w:pPr>
      <w:r w:rsidRPr="1F32D89A">
        <w:rPr>
          <w:rFonts w:ascii="Times New Roman" w:eastAsia="Times New Roman" w:hAnsi="Times New Roman" w:cs="Times New Roman"/>
          <w:b/>
          <w:bCs/>
        </w:rPr>
        <w:t xml:space="preserve">Table </w:t>
      </w:r>
      <w:r w:rsidR="6EDF1FE4" w:rsidRPr="014094FA">
        <w:rPr>
          <w:rFonts w:ascii="Times New Roman" w:eastAsia="Times New Roman" w:hAnsi="Times New Roman" w:cs="Times New Roman"/>
          <w:b/>
          <w:bCs/>
        </w:rPr>
        <w:t>2</w:t>
      </w:r>
      <w:r w:rsidRPr="1F32D89A">
        <w:rPr>
          <w:rFonts w:ascii="Times New Roman" w:eastAsia="Times New Roman" w:hAnsi="Times New Roman" w:cs="Times New Roman"/>
          <w:b/>
          <w:bCs/>
        </w:rPr>
        <w:t>. Normality Test Results</w:t>
      </w:r>
    </w:p>
    <w:tbl>
      <w:tblPr>
        <w:tblStyle w:val="ListTable2"/>
        <w:tblW w:w="5820" w:type="dxa"/>
        <w:jc w:val="center"/>
        <w:tblLayout w:type="fixed"/>
        <w:tblLook w:val="0640" w:firstRow="0" w:lastRow="1" w:firstColumn="0" w:lastColumn="0" w:noHBand="1" w:noVBand="1"/>
      </w:tblPr>
      <w:tblGrid>
        <w:gridCol w:w="1594"/>
        <w:gridCol w:w="2050"/>
        <w:gridCol w:w="2176"/>
      </w:tblGrid>
      <w:tr w:rsidR="00BB0E3F" w:rsidRPr="00F563B4" w14:paraId="666B6CDB" w14:textId="77777777" w:rsidTr="1F32D89A">
        <w:trPr>
          <w:trHeight w:val="296"/>
          <w:jc w:val="center"/>
        </w:trPr>
        <w:tc>
          <w:tcPr>
            <w:tcW w:w="5820" w:type="dxa"/>
            <w:gridSpan w:val="3"/>
            <w:hideMark/>
          </w:tcPr>
          <w:p w14:paraId="14B10722" w14:textId="77777777" w:rsidR="00BB0E3F" w:rsidRPr="007E1905" w:rsidRDefault="4EDBC913" w:rsidP="759CEC14">
            <w:pPr>
              <w:spacing w:before="120" w:after="60"/>
              <w:ind w:left="60" w:right="60"/>
              <w:jc w:val="center"/>
              <w:rPr>
                <w:rFonts w:ascii="Times New Roman" w:eastAsia="Times New Roman" w:hAnsi="Times New Roman" w:cs="Times New Roman"/>
                <w:color w:val="010205"/>
              </w:rPr>
            </w:pPr>
            <w:r w:rsidRPr="1F32D89A">
              <w:rPr>
                <w:rFonts w:ascii="Times New Roman" w:eastAsia="Times New Roman" w:hAnsi="Times New Roman" w:cs="Times New Roman"/>
                <w:color w:val="010205"/>
              </w:rPr>
              <w:t>One-Sample Kolmogorov-Smirnov Test</w:t>
            </w:r>
          </w:p>
        </w:tc>
      </w:tr>
      <w:tr w:rsidR="00D10576" w:rsidRPr="00D10576" w14:paraId="7C7BA95A" w14:textId="77777777" w:rsidTr="1F32D89A">
        <w:trPr>
          <w:trHeight w:val="607"/>
          <w:jc w:val="center"/>
        </w:trPr>
        <w:tc>
          <w:tcPr>
            <w:tcW w:w="3644" w:type="dxa"/>
            <w:gridSpan w:val="2"/>
            <w:hideMark/>
          </w:tcPr>
          <w:p w14:paraId="423BEEAA" w14:textId="2CC68F25" w:rsidR="00BB0E3F" w:rsidRPr="007E1905" w:rsidRDefault="00BB0E3F" w:rsidP="759CEC14">
            <w:pPr>
              <w:spacing w:before="120" w:after="60"/>
              <w:jc w:val="center"/>
              <w:rPr>
                <w:rFonts w:ascii="Times New Roman" w:eastAsia="Times New Roman" w:hAnsi="Times New Roman" w:cs="Times New Roman"/>
              </w:rPr>
            </w:pPr>
          </w:p>
        </w:tc>
        <w:tc>
          <w:tcPr>
            <w:tcW w:w="2176" w:type="dxa"/>
            <w:hideMark/>
          </w:tcPr>
          <w:p w14:paraId="103FD92F" w14:textId="77777777"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Unstandardized Residual</w:t>
            </w:r>
          </w:p>
        </w:tc>
      </w:tr>
      <w:tr w:rsidR="00D10576" w:rsidRPr="00D10576" w14:paraId="48D6503B" w14:textId="77777777" w:rsidTr="1F32D89A">
        <w:trPr>
          <w:trHeight w:val="310"/>
          <w:jc w:val="center"/>
        </w:trPr>
        <w:tc>
          <w:tcPr>
            <w:tcW w:w="3644" w:type="dxa"/>
            <w:gridSpan w:val="2"/>
            <w:hideMark/>
          </w:tcPr>
          <w:p w14:paraId="2F1CD443" w14:textId="77777777"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N</w:t>
            </w:r>
          </w:p>
        </w:tc>
        <w:tc>
          <w:tcPr>
            <w:tcW w:w="2176" w:type="dxa"/>
            <w:hideMark/>
          </w:tcPr>
          <w:p w14:paraId="0007DDD8" w14:textId="77777777"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56</w:t>
            </w:r>
          </w:p>
        </w:tc>
      </w:tr>
      <w:tr w:rsidR="00D10576" w:rsidRPr="00D10576" w14:paraId="0F62E69B" w14:textId="77777777" w:rsidTr="1F32D89A">
        <w:trPr>
          <w:trHeight w:val="310"/>
          <w:jc w:val="center"/>
        </w:trPr>
        <w:tc>
          <w:tcPr>
            <w:tcW w:w="1594" w:type="dxa"/>
            <w:vMerge w:val="restart"/>
            <w:hideMark/>
          </w:tcPr>
          <w:p w14:paraId="60D0BA14" w14:textId="77777777" w:rsidR="00BB0E3F" w:rsidRPr="007E1905" w:rsidRDefault="4EDBC913" w:rsidP="759CEC14">
            <w:pPr>
              <w:spacing w:before="120" w:after="60"/>
              <w:ind w:left="60" w:right="60"/>
              <w:jc w:val="center"/>
              <w:rPr>
                <w:rFonts w:ascii="Times New Roman" w:eastAsia="Times New Roman" w:hAnsi="Times New Roman" w:cs="Times New Roman"/>
                <w:vertAlign w:val="superscript"/>
              </w:rPr>
            </w:pPr>
            <w:r w:rsidRPr="1F32D89A">
              <w:rPr>
                <w:rFonts w:ascii="Times New Roman" w:eastAsia="Times New Roman" w:hAnsi="Times New Roman" w:cs="Times New Roman"/>
              </w:rPr>
              <w:t>Normal Parameters</w:t>
            </w:r>
            <w:r w:rsidRPr="1F32D89A">
              <w:rPr>
                <w:rFonts w:ascii="Times New Roman" w:eastAsia="Times New Roman" w:hAnsi="Times New Roman" w:cs="Times New Roman"/>
                <w:vertAlign w:val="superscript"/>
              </w:rPr>
              <w:t>a,b</w:t>
            </w:r>
          </w:p>
        </w:tc>
        <w:tc>
          <w:tcPr>
            <w:tcW w:w="2049" w:type="dxa"/>
            <w:hideMark/>
          </w:tcPr>
          <w:p w14:paraId="427F8627" w14:textId="77777777"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Mean</w:t>
            </w:r>
          </w:p>
        </w:tc>
        <w:tc>
          <w:tcPr>
            <w:tcW w:w="2176" w:type="dxa"/>
            <w:hideMark/>
          </w:tcPr>
          <w:p w14:paraId="314A6DCC" w14:textId="77777777"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56</w:t>
            </w:r>
          </w:p>
        </w:tc>
      </w:tr>
      <w:tr w:rsidR="00D10576" w:rsidRPr="00D10576" w14:paraId="6A9465A4" w14:textId="77777777" w:rsidTr="1F32D89A">
        <w:trPr>
          <w:trHeight w:val="310"/>
          <w:jc w:val="center"/>
        </w:trPr>
        <w:tc>
          <w:tcPr>
            <w:tcW w:w="1594" w:type="dxa"/>
            <w:vMerge/>
            <w:hideMark/>
          </w:tcPr>
          <w:p w14:paraId="60358453" w14:textId="77777777" w:rsidR="00BB0E3F" w:rsidRPr="007E1905" w:rsidRDefault="00BB0E3F" w:rsidP="00FD4080">
            <w:pPr>
              <w:jc w:val="center"/>
              <w:rPr>
                <w:rFonts w:ascii="Times New Roman" w:eastAsia="Times New Roman" w:hAnsi="Times New Roman" w:cs="Times New Roman"/>
                <w:vertAlign w:val="superscript"/>
              </w:rPr>
            </w:pPr>
          </w:p>
        </w:tc>
        <w:tc>
          <w:tcPr>
            <w:tcW w:w="2049" w:type="dxa"/>
            <w:hideMark/>
          </w:tcPr>
          <w:p w14:paraId="002250F4" w14:textId="77777777"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Std. Deviation</w:t>
            </w:r>
          </w:p>
        </w:tc>
        <w:tc>
          <w:tcPr>
            <w:tcW w:w="2176" w:type="dxa"/>
            <w:hideMark/>
          </w:tcPr>
          <w:p w14:paraId="3F884A3A" w14:textId="0301FD27" w:rsidR="00BB0E3F" w:rsidRPr="007E1905" w:rsidRDefault="358FDCAD" w:rsidP="759CEC14">
            <w:pPr>
              <w:spacing w:before="120" w:after="60"/>
              <w:ind w:left="60" w:right="60"/>
              <w:jc w:val="center"/>
              <w:rPr>
                <w:rFonts w:ascii="Times New Roman" w:eastAsia="Times New Roman" w:hAnsi="Times New Roman" w:cs="Times New Roman"/>
              </w:rPr>
            </w:pPr>
            <w:r w:rsidRPr="7FA60CF5">
              <w:rPr>
                <w:rFonts w:ascii="Times New Roman" w:eastAsia="Times New Roman" w:hAnsi="Times New Roman" w:cs="Times New Roman"/>
              </w:rPr>
              <w:t>0.</w:t>
            </w:r>
            <w:r w:rsidR="4EDBC913" w:rsidRPr="1F32D89A">
              <w:rPr>
                <w:rFonts w:ascii="Times New Roman" w:eastAsia="Times New Roman" w:hAnsi="Times New Roman" w:cs="Times New Roman"/>
              </w:rPr>
              <w:t>0000000</w:t>
            </w:r>
          </w:p>
        </w:tc>
      </w:tr>
      <w:tr w:rsidR="00D10576" w:rsidRPr="00D10576" w14:paraId="3B3D840F" w14:textId="77777777" w:rsidTr="1F32D89A">
        <w:trPr>
          <w:trHeight w:val="310"/>
          <w:jc w:val="center"/>
        </w:trPr>
        <w:tc>
          <w:tcPr>
            <w:tcW w:w="1594" w:type="dxa"/>
            <w:vMerge w:val="restart"/>
            <w:hideMark/>
          </w:tcPr>
          <w:p w14:paraId="5A0C333F" w14:textId="100FBE74"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Most Extreme Differences</w:t>
            </w:r>
          </w:p>
        </w:tc>
        <w:tc>
          <w:tcPr>
            <w:tcW w:w="2049" w:type="dxa"/>
            <w:hideMark/>
          </w:tcPr>
          <w:p w14:paraId="2116DC98" w14:textId="77777777"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Absolute</w:t>
            </w:r>
          </w:p>
        </w:tc>
        <w:tc>
          <w:tcPr>
            <w:tcW w:w="2176" w:type="dxa"/>
            <w:hideMark/>
          </w:tcPr>
          <w:p w14:paraId="05196B7E" w14:textId="211B02A5"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1</w:t>
            </w:r>
            <w:r w:rsidR="2B1B901A" w:rsidRPr="7FA60CF5">
              <w:rPr>
                <w:rFonts w:ascii="Times New Roman" w:eastAsia="Times New Roman" w:hAnsi="Times New Roman" w:cs="Times New Roman"/>
              </w:rPr>
              <w:t>.</w:t>
            </w:r>
            <w:r w:rsidRPr="1F32D89A">
              <w:rPr>
                <w:rFonts w:ascii="Times New Roman" w:eastAsia="Times New Roman" w:hAnsi="Times New Roman" w:cs="Times New Roman"/>
              </w:rPr>
              <w:t>74324180</w:t>
            </w:r>
          </w:p>
        </w:tc>
      </w:tr>
      <w:tr w:rsidR="00D10576" w:rsidRPr="00D10576" w14:paraId="55D779CE" w14:textId="77777777" w:rsidTr="1F32D89A">
        <w:trPr>
          <w:trHeight w:val="310"/>
          <w:jc w:val="center"/>
        </w:trPr>
        <w:tc>
          <w:tcPr>
            <w:tcW w:w="1594" w:type="dxa"/>
            <w:vMerge/>
            <w:hideMark/>
          </w:tcPr>
          <w:p w14:paraId="420011A2" w14:textId="77777777" w:rsidR="00BB0E3F" w:rsidRPr="007E1905" w:rsidRDefault="00BB0E3F" w:rsidP="00FD4080">
            <w:pPr>
              <w:jc w:val="center"/>
              <w:rPr>
                <w:rFonts w:ascii="Times New Roman" w:eastAsia="Times New Roman" w:hAnsi="Times New Roman" w:cs="Times New Roman"/>
              </w:rPr>
            </w:pPr>
          </w:p>
        </w:tc>
        <w:tc>
          <w:tcPr>
            <w:tcW w:w="2049" w:type="dxa"/>
            <w:hideMark/>
          </w:tcPr>
          <w:p w14:paraId="17B15A0E" w14:textId="77777777"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Positive</w:t>
            </w:r>
          </w:p>
        </w:tc>
        <w:tc>
          <w:tcPr>
            <w:tcW w:w="2176" w:type="dxa"/>
            <w:hideMark/>
          </w:tcPr>
          <w:p w14:paraId="09D89BA3" w14:textId="7EA57D70" w:rsidR="00BB0E3F" w:rsidRPr="007E1905" w:rsidRDefault="3AC8720F" w:rsidP="759CEC14">
            <w:pPr>
              <w:spacing w:before="120" w:after="60"/>
              <w:ind w:left="60" w:right="60"/>
              <w:jc w:val="center"/>
              <w:rPr>
                <w:rFonts w:ascii="Times New Roman" w:eastAsia="Times New Roman" w:hAnsi="Times New Roman" w:cs="Times New Roman"/>
              </w:rPr>
            </w:pPr>
            <w:r w:rsidRPr="7FA60CF5">
              <w:rPr>
                <w:rFonts w:ascii="Times New Roman" w:eastAsia="Times New Roman" w:hAnsi="Times New Roman" w:cs="Times New Roman"/>
              </w:rPr>
              <w:t>0.</w:t>
            </w:r>
            <w:r w:rsidR="4EDBC913" w:rsidRPr="1F32D89A">
              <w:rPr>
                <w:rFonts w:ascii="Times New Roman" w:eastAsia="Times New Roman" w:hAnsi="Times New Roman" w:cs="Times New Roman"/>
              </w:rPr>
              <w:t>092</w:t>
            </w:r>
          </w:p>
        </w:tc>
      </w:tr>
      <w:tr w:rsidR="00D10576" w:rsidRPr="00D10576" w14:paraId="48984804" w14:textId="77777777" w:rsidTr="1F32D89A">
        <w:trPr>
          <w:trHeight w:val="310"/>
          <w:jc w:val="center"/>
        </w:trPr>
        <w:tc>
          <w:tcPr>
            <w:tcW w:w="1594" w:type="dxa"/>
            <w:vMerge/>
            <w:hideMark/>
          </w:tcPr>
          <w:p w14:paraId="4668B983" w14:textId="77777777" w:rsidR="00BB0E3F" w:rsidRPr="007E1905" w:rsidRDefault="00BB0E3F" w:rsidP="00FD4080">
            <w:pPr>
              <w:jc w:val="center"/>
              <w:rPr>
                <w:rFonts w:ascii="Times New Roman" w:eastAsia="Times New Roman" w:hAnsi="Times New Roman" w:cs="Times New Roman"/>
              </w:rPr>
            </w:pPr>
          </w:p>
        </w:tc>
        <w:tc>
          <w:tcPr>
            <w:tcW w:w="2049" w:type="dxa"/>
            <w:hideMark/>
          </w:tcPr>
          <w:p w14:paraId="3AA1C316" w14:textId="77777777"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Negative</w:t>
            </w:r>
          </w:p>
        </w:tc>
        <w:tc>
          <w:tcPr>
            <w:tcW w:w="2176" w:type="dxa"/>
            <w:hideMark/>
          </w:tcPr>
          <w:p w14:paraId="6AC5FD6E" w14:textId="0C16A210" w:rsidR="00BB0E3F" w:rsidRPr="007E1905" w:rsidRDefault="22FC9B33" w:rsidP="759CEC14">
            <w:pPr>
              <w:spacing w:before="120" w:after="60"/>
              <w:ind w:left="60" w:right="60"/>
              <w:jc w:val="center"/>
              <w:rPr>
                <w:rFonts w:ascii="Times New Roman" w:eastAsia="Times New Roman" w:hAnsi="Times New Roman" w:cs="Times New Roman"/>
              </w:rPr>
            </w:pPr>
            <w:r w:rsidRPr="7FA60CF5">
              <w:rPr>
                <w:rFonts w:ascii="Times New Roman" w:eastAsia="Times New Roman" w:hAnsi="Times New Roman" w:cs="Times New Roman"/>
              </w:rPr>
              <w:t>0.</w:t>
            </w:r>
            <w:r w:rsidR="4EDBC913" w:rsidRPr="1F32D89A">
              <w:rPr>
                <w:rFonts w:ascii="Times New Roman" w:eastAsia="Times New Roman" w:hAnsi="Times New Roman" w:cs="Times New Roman"/>
              </w:rPr>
              <w:t>092</w:t>
            </w:r>
          </w:p>
        </w:tc>
      </w:tr>
      <w:tr w:rsidR="00D10576" w:rsidRPr="00D10576" w14:paraId="0364FA54" w14:textId="77777777" w:rsidTr="1F32D89A">
        <w:trPr>
          <w:trHeight w:val="310"/>
          <w:jc w:val="center"/>
        </w:trPr>
        <w:tc>
          <w:tcPr>
            <w:tcW w:w="3644" w:type="dxa"/>
            <w:gridSpan w:val="2"/>
            <w:hideMark/>
          </w:tcPr>
          <w:p w14:paraId="150FA064" w14:textId="77777777" w:rsidR="00BB0E3F" w:rsidRPr="007E1905" w:rsidRDefault="4EDBC913" w:rsidP="759CEC14">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Test Statistic</w:t>
            </w:r>
          </w:p>
        </w:tc>
        <w:tc>
          <w:tcPr>
            <w:tcW w:w="2176" w:type="dxa"/>
            <w:hideMark/>
          </w:tcPr>
          <w:p w14:paraId="1388D520" w14:textId="59FA4CA5" w:rsidR="00BB0E3F" w:rsidRPr="007E1905" w:rsidRDefault="4EDBC913" w:rsidP="759CEC14">
            <w:pPr>
              <w:spacing w:before="120" w:after="60"/>
              <w:ind w:left="60" w:right="60"/>
              <w:jc w:val="center"/>
              <w:rPr>
                <w:rFonts w:ascii="Times New Roman" w:eastAsia="Times New Roman" w:hAnsi="Times New Roman" w:cs="Times New Roman"/>
              </w:rPr>
            </w:pPr>
            <w:r w:rsidRPr="7FA60CF5">
              <w:rPr>
                <w:rFonts w:ascii="Times New Roman" w:eastAsia="Times New Roman" w:hAnsi="Times New Roman" w:cs="Times New Roman"/>
              </w:rPr>
              <w:t>-</w:t>
            </w:r>
            <w:r w:rsidR="55242819" w:rsidRPr="7FA60CF5">
              <w:rPr>
                <w:rFonts w:ascii="Times New Roman" w:eastAsia="Times New Roman" w:hAnsi="Times New Roman" w:cs="Times New Roman"/>
              </w:rPr>
              <w:t>0.</w:t>
            </w:r>
            <w:r w:rsidRPr="1F32D89A">
              <w:rPr>
                <w:rFonts w:ascii="Times New Roman" w:eastAsia="Times New Roman" w:hAnsi="Times New Roman" w:cs="Times New Roman"/>
              </w:rPr>
              <w:t>074</w:t>
            </w:r>
          </w:p>
        </w:tc>
      </w:tr>
      <w:tr w:rsidR="00D10576" w:rsidRPr="00D10576" w14:paraId="25FD9314" w14:textId="77777777" w:rsidTr="1F32D89A">
        <w:trPr>
          <w:cnfStyle w:val="010000000000" w:firstRow="0" w:lastRow="1" w:firstColumn="0" w:lastColumn="0" w:oddVBand="0" w:evenVBand="0" w:oddHBand="0" w:evenHBand="0" w:firstRowFirstColumn="0" w:firstRowLastColumn="0" w:lastRowFirstColumn="0" w:lastRowLastColumn="0"/>
          <w:trHeight w:val="366"/>
          <w:jc w:val="center"/>
        </w:trPr>
        <w:tc>
          <w:tcPr>
            <w:tcW w:w="3644" w:type="dxa"/>
            <w:gridSpan w:val="2"/>
            <w:hideMark/>
          </w:tcPr>
          <w:p w14:paraId="53E429DA" w14:textId="77777777" w:rsidR="00BB0E3F" w:rsidRPr="007E1905" w:rsidRDefault="4EDBC913" w:rsidP="759CEC14">
            <w:pPr>
              <w:spacing w:before="120" w:after="60"/>
              <w:ind w:left="60" w:right="60"/>
              <w:jc w:val="center"/>
              <w:rPr>
                <w:rFonts w:ascii="Times New Roman" w:eastAsia="Times New Roman" w:hAnsi="Times New Roman" w:cs="Times New Roman"/>
                <w:b w:val="0"/>
                <w:bCs w:val="0"/>
              </w:rPr>
            </w:pPr>
            <w:r w:rsidRPr="1F32D89A">
              <w:rPr>
                <w:rFonts w:ascii="Times New Roman" w:eastAsia="Times New Roman" w:hAnsi="Times New Roman" w:cs="Times New Roman"/>
                <w:b w:val="0"/>
                <w:bCs w:val="0"/>
              </w:rPr>
              <w:lastRenderedPageBreak/>
              <w:t>Asymp. Sig. (2-tailed)</w:t>
            </w:r>
          </w:p>
        </w:tc>
        <w:tc>
          <w:tcPr>
            <w:tcW w:w="2176" w:type="dxa"/>
            <w:hideMark/>
          </w:tcPr>
          <w:p w14:paraId="73267904" w14:textId="4D3B0FFF" w:rsidR="00BB0E3F" w:rsidRPr="007E1905" w:rsidRDefault="4F4FC67F" w:rsidP="759CEC14">
            <w:pPr>
              <w:spacing w:before="120" w:after="60"/>
              <w:ind w:left="60" w:right="60"/>
              <w:jc w:val="center"/>
              <w:rPr>
                <w:rFonts w:ascii="Times New Roman" w:eastAsia="Times New Roman" w:hAnsi="Times New Roman" w:cs="Times New Roman"/>
                <w:b w:val="0"/>
                <w:bCs w:val="0"/>
                <w:vertAlign w:val="superscript"/>
              </w:rPr>
            </w:pPr>
            <w:r w:rsidRPr="7FA60CF5">
              <w:rPr>
                <w:rFonts w:ascii="Times New Roman" w:eastAsia="Times New Roman" w:hAnsi="Times New Roman" w:cs="Times New Roman"/>
                <w:b w:val="0"/>
                <w:bCs w:val="0"/>
              </w:rPr>
              <w:t>0.</w:t>
            </w:r>
            <w:r w:rsidR="4EDBC913" w:rsidRPr="1F32D89A">
              <w:rPr>
                <w:rFonts w:ascii="Times New Roman" w:eastAsia="Times New Roman" w:hAnsi="Times New Roman" w:cs="Times New Roman"/>
                <w:b w:val="0"/>
                <w:bCs w:val="0"/>
              </w:rPr>
              <w:t>200</w:t>
            </w:r>
            <w:r w:rsidR="4EDBC913" w:rsidRPr="1F32D89A">
              <w:rPr>
                <w:rFonts w:ascii="Times New Roman" w:eastAsia="Times New Roman" w:hAnsi="Times New Roman" w:cs="Times New Roman"/>
                <w:b w:val="0"/>
                <w:bCs w:val="0"/>
                <w:vertAlign w:val="superscript"/>
              </w:rPr>
              <w:t>c,d</w:t>
            </w:r>
          </w:p>
        </w:tc>
      </w:tr>
    </w:tbl>
    <w:p w14:paraId="0C002D3A" w14:textId="77777777" w:rsidR="00BB0E3F" w:rsidRPr="00D10576" w:rsidRDefault="4EDBC913" w:rsidP="00BB0E3F">
      <w:pPr>
        <w:jc w:val="both"/>
        <w:rPr>
          <w:rFonts w:ascii="Times New Roman" w:eastAsia="Times New Roman" w:hAnsi="Times New Roman" w:cs="Times New Roman"/>
        </w:rPr>
      </w:pPr>
      <w:r w:rsidRPr="1F32D89A">
        <w:rPr>
          <w:rFonts w:ascii="Times New Roman" w:eastAsia="Times New Roman" w:hAnsi="Times New Roman" w:cs="Times New Roman"/>
        </w:rPr>
        <w:t>a. Test distribution is Normal.</w:t>
      </w:r>
    </w:p>
    <w:p w14:paraId="7DD3BE11" w14:textId="77777777" w:rsidR="00BB0E3F" w:rsidRPr="00F563B4" w:rsidRDefault="4EDBC913" w:rsidP="00BB0E3F">
      <w:pPr>
        <w:jc w:val="both"/>
        <w:rPr>
          <w:rFonts w:ascii="Times New Roman" w:eastAsia="Times New Roman" w:hAnsi="Times New Roman" w:cs="Times New Roman"/>
        </w:rPr>
      </w:pPr>
      <w:r w:rsidRPr="1F32D89A">
        <w:rPr>
          <w:rFonts w:ascii="Times New Roman" w:eastAsia="Times New Roman" w:hAnsi="Times New Roman" w:cs="Times New Roman"/>
        </w:rPr>
        <w:t>b. Calculated from data.</w:t>
      </w:r>
    </w:p>
    <w:p w14:paraId="3F2F94A0" w14:textId="77777777" w:rsidR="00BB0E3F" w:rsidRPr="00F563B4" w:rsidRDefault="4EDBC913" w:rsidP="00BB0E3F">
      <w:pPr>
        <w:jc w:val="both"/>
        <w:rPr>
          <w:rFonts w:ascii="Times New Roman" w:eastAsia="Times New Roman" w:hAnsi="Times New Roman" w:cs="Times New Roman"/>
        </w:rPr>
      </w:pPr>
      <w:r w:rsidRPr="1F32D89A">
        <w:rPr>
          <w:rFonts w:ascii="Times New Roman" w:eastAsia="Times New Roman" w:hAnsi="Times New Roman" w:cs="Times New Roman"/>
        </w:rPr>
        <w:t>c. Lilliefors significance Correction.</w:t>
      </w:r>
    </w:p>
    <w:p w14:paraId="1F65A11C" w14:textId="77777777" w:rsidR="00BB0E3F" w:rsidRPr="00F563B4" w:rsidRDefault="4EDBC913" w:rsidP="1F32D89A">
      <w:pPr>
        <w:jc w:val="both"/>
        <w:rPr>
          <w:rFonts w:ascii="Times New Roman" w:eastAsia="Times New Roman" w:hAnsi="Times New Roman" w:cs="Times New Roman"/>
          <w:b/>
          <w:bCs/>
        </w:rPr>
      </w:pPr>
      <w:r w:rsidRPr="1F32D89A">
        <w:rPr>
          <w:rFonts w:ascii="Times New Roman" w:eastAsia="Times New Roman" w:hAnsi="Times New Roman" w:cs="Times New Roman"/>
        </w:rPr>
        <w:t>d. This is a lower bound of the true significance</w:t>
      </w:r>
      <w:r w:rsidRPr="1F32D89A">
        <w:rPr>
          <w:rFonts w:ascii="Times New Roman" w:eastAsia="Times New Roman" w:hAnsi="Times New Roman" w:cs="Times New Roman"/>
          <w:b/>
          <w:bCs/>
        </w:rPr>
        <w:t>.</w:t>
      </w:r>
    </w:p>
    <w:p w14:paraId="0AB5C96C" w14:textId="5255D43A" w:rsidR="0012797E" w:rsidRDefault="4EDBC913" w:rsidP="00B80B81">
      <w:pPr>
        <w:spacing w:line="348" w:lineRule="auto"/>
        <w:ind w:right="60"/>
        <w:jc w:val="center"/>
        <w:rPr>
          <w:rFonts w:ascii="Times New Roman" w:eastAsia="Times New Roman" w:hAnsi="Times New Roman" w:cs="Times New Roman"/>
          <w:color w:val="010205"/>
        </w:rPr>
      </w:pPr>
      <w:r w:rsidRPr="1F32D89A">
        <w:rPr>
          <w:rFonts w:ascii="Times New Roman" w:eastAsia="Times New Roman" w:hAnsi="Times New Roman" w:cs="Times New Roman"/>
          <w:color w:val="010205"/>
        </w:rPr>
        <w:t>Source: Spss 26 Output, Secondary Data processed (2024)</w:t>
      </w:r>
    </w:p>
    <w:p w14:paraId="1EDB91B9" w14:textId="6B423EE5" w:rsidR="006C0B49" w:rsidRDefault="4EDBC913" w:rsidP="00B80B81">
      <w:pPr>
        <w:spacing w:line="348" w:lineRule="auto"/>
        <w:ind w:right="60" w:firstLine="720"/>
        <w:jc w:val="both"/>
        <w:rPr>
          <w:rFonts w:ascii="Times New Roman" w:eastAsia="Times New Roman" w:hAnsi="Times New Roman" w:cs="Times New Roman"/>
          <w:color w:val="010205"/>
        </w:rPr>
      </w:pPr>
      <w:r w:rsidRPr="1F32D89A">
        <w:rPr>
          <w:rFonts w:ascii="Times New Roman" w:eastAsia="Times New Roman" w:hAnsi="Times New Roman" w:cs="Times New Roman"/>
          <w:color w:val="010205"/>
        </w:rPr>
        <w:t xml:space="preserve">Based on </w:t>
      </w:r>
      <w:r w:rsidR="564DE22B" w:rsidRPr="1F32D89A">
        <w:rPr>
          <w:rFonts w:ascii="Times New Roman" w:eastAsia="Times New Roman" w:hAnsi="Times New Roman" w:cs="Times New Roman"/>
          <w:color w:val="010205"/>
        </w:rPr>
        <w:t>t</w:t>
      </w:r>
      <w:r w:rsidR="2C5C2E32" w:rsidRPr="1F32D89A">
        <w:rPr>
          <w:rFonts w:ascii="Times New Roman" w:eastAsia="Times New Roman" w:hAnsi="Times New Roman" w:cs="Times New Roman"/>
          <w:color w:val="010205"/>
        </w:rPr>
        <w:t>able</w:t>
      </w:r>
      <w:r w:rsidRPr="1F32D89A">
        <w:rPr>
          <w:rFonts w:ascii="Times New Roman" w:eastAsia="Times New Roman" w:hAnsi="Times New Roman" w:cs="Times New Roman"/>
          <w:color w:val="010205"/>
        </w:rPr>
        <w:t xml:space="preserve"> </w:t>
      </w:r>
      <w:r w:rsidR="00B80B81">
        <w:rPr>
          <w:rFonts w:ascii="Times New Roman" w:eastAsia="Times New Roman" w:hAnsi="Times New Roman" w:cs="Times New Roman"/>
          <w:color w:val="010205"/>
        </w:rPr>
        <w:t>2</w:t>
      </w:r>
      <w:r w:rsidRPr="1F32D89A">
        <w:rPr>
          <w:rFonts w:ascii="Times New Roman" w:eastAsia="Times New Roman" w:hAnsi="Times New Roman" w:cs="Times New Roman"/>
          <w:color w:val="010205"/>
        </w:rPr>
        <w:t>. the results of the normality test on the multiple linear regression equation show the Asymp. Sig. (2-tailet)</w:t>
      </w:r>
      <w:r w:rsidRPr="1F32D89A">
        <w:rPr>
          <w:rFonts w:ascii="Times New Roman" w:eastAsia="Times New Roman" w:hAnsi="Times New Roman" w:cs="Times New Roman"/>
          <w:i/>
          <w:iCs/>
          <w:color w:val="010205"/>
        </w:rPr>
        <w:t xml:space="preserve"> </w:t>
      </w:r>
      <w:r w:rsidRPr="1F32D89A">
        <w:rPr>
          <w:rFonts w:ascii="Times New Roman" w:eastAsia="Times New Roman" w:hAnsi="Times New Roman" w:cs="Times New Roman"/>
          <w:color w:val="010205"/>
        </w:rPr>
        <w:t>of 0.200 is greater than 0.05 so it can be concluded that the data used in this study has a normal distribution value.</w:t>
      </w:r>
    </w:p>
    <w:p w14:paraId="14377DD4" w14:textId="77777777" w:rsidR="006C0B49" w:rsidRDefault="006C0B49" w:rsidP="00BB0E3F">
      <w:pPr>
        <w:spacing w:line="348" w:lineRule="auto"/>
        <w:ind w:right="60"/>
        <w:jc w:val="both"/>
        <w:rPr>
          <w:rFonts w:ascii="Times New Roman" w:eastAsia="Times New Roman" w:hAnsi="Times New Roman" w:cs="Times New Roman"/>
          <w:color w:val="010205"/>
        </w:rPr>
      </w:pPr>
    </w:p>
    <w:p w14:paraId="4CB886FE" w14:textId="681BBB0E" w:rsidR="00160D24" w:rsidRPr="00F563B4" w:rsidRDefault="4EDBC913" w:rsidP="1F32D89A">
      <w:pPr>
        <w:jc w:val="both"/>
        <w:rPr>
          <w:rFonts w:ascii="Times New Roman" w:eastAsia="Times New Roman" w:hAnsi="Times New Roman" w:cs="Times New Roman"/>
          <w:b/>
          <w:bCs/>
        </w:rPr>
      </w:pPr>
      <w:r w:rsidRPr="1F32D89A">
        <w:rPr>
          <w:rFonts w:ascii="Times New Roman" w:eastAsia="Times New Roman" w:hAnsi="Times New Roman" w:cs="Times New Roman"/>
          <w:b/>
          <w:bCs/>
        </w:rPr>
        <w:t>Multicollinearity Test</w:t>
      </w:r>
    </w:p>
    <w:p w14:paraId="49FE761F" w14:textId="7DE75E63" w:rsidR="00BB0E3F" w:rsidRPr="002C4C91" w:rsidRDefault="4EDBC913" w:rsidP="00BB0E3F">
      <w:pPr>
        <w:jc w:val="center"/>
        <w:rPr>
          <w:rFonts w:ascii="Times New Roman" w:eastAsia="Times New Roman" w:hAnsi="Times New Roman" w:cs="Times New Roman"/>
        </w:rPr>
      </w:pPr>
      <w:r w:rsidRPr="1F32D89A">
        <w:rPr>
          <w:rFonts w:ascii="Times New Roman" w:eastAsia="Times New Roman" w:hAnsi="Times New Roman" w:cs="Times New Roman"/>
          <w:b/>
          <w:bCs/>
        </w:rPr>
        <w:t xml:space="preserve">Table </w:t>
      </w:r>
      <w:r w:rsidR="20CD35E4" w:rsidRPr="014094FA">
        <w:rPr>
          <w:rFonts w:ascii="Times New Roman" w:eastAsia="Times New Roman" w:hAnsi="Times New Roman" w:cs="Times New Roman"/>
          <w:b/>
          <w:bCs/>
        </w:rPr>
        <w:t>3</w:t>
      </w:r>
      <w:r w:rsidRPr="1F32D89A">
        <w:rPr>
          <w:rFonts w:ascii="Times New Roman" w:eastAsia="Times New Roman" w:hAnsi="Times New Roman" w:cs="Times New Roman"/>
          <w:b/>
          <w:bCs/>
        </w:rPr>
        <w:t xml:space="preserve">. Multicollinearity Test Results </w:t>
      </w:r>
      <w:r w:rsidRPr="1F32D89A">
        <w:rPr>
          <w:rFonts w:ascii="Times New Roman" w:eastAsia="Times New Roman" w:hAnsi="Times New Roman" w:cs="Times New Roman"/>
        </w:rPr>
        <w:t xml:space="preserve">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1"/>
        <w:gridCol w:w="2443"/>
        <w:gridCol w:w="3004"/>
        <w:gridCol w:w="1674"/>
      </w:tblGrid>
      <w:tr w:rsidR="002C4C91" w14:paraId="34B702CA" w14:textId="77777777" w:rsidTr="00D01940">
        <w:trPr>
          <w:trHeight w:val="244"/>
          <w:jc w:val="center"/>
        </w:trPr>
        <w:tc>
          <w:tcPr>
            <w:tcW w:w="8472" w:type="dxa"/>
            <w:gridSpan w:val="4"/>
            <w:tcBorders>
              <w:top w:val="single" w:sz="8" w:space="0" w:color="auto"/>
              <w:left w:val="nil"/>
              <w:bottom w:val="single" w:sz="8" w:space="0" w:color="auto"/>
              <w:right w:val="nil"/>
            </w:tcBorders>
          </w:tcPr>
          <w:p w14:paraId="11BA7005" w14:textId="3E8E8529" w:rsidR="002C4C91" w:rsidRDefault="023A4226" w:rsidP="7FA60CF5">
            <w:pPr>
              <w:spacing w:before="120" w:after="60"/>
              <w:jc w:val="center"/>
              <w:rPr>
                <w:rFonts w:ascii="Times New Roman" w:eastAsia="Times New Roman" w:hAnsi="Times New Roman" w:cs="Times New Roman"/>
                <w:color w:val="010205"/>
                <w:sz w:val="17"/>
                <w:szCs w:val="17"/>
                <w:vertAlign w:val="superscript"/>
              </w:rPr>
            </w:pPr>
            <w:r w:rsidRPr="1F32D89A">
              <w:rPr>
                <w:rFonts w:ascii="Times New Roman" w:eastAsia="Times New Roman" w:hAnsi="Times New Roman" w:cs="Times New Roman"/>
                <w:color w:val="010205"/>
              </w:rPr>
              <w:t>Coefficients</w:t>
            </w:r>
            <w:r w:rsidRPr="1F32D89A">
              <w:rPr>
                <w:rFonts w:ascii="Times New Roman" w:eastAsia="Times New Roman" w:hAnsi="Times New Roman" w:cs="Times New Roman"/>
                <w:color w:val="010205"/>
                <w:sz w:val="17"/>
                <w:szCs w:val="17"/>
                <w:vertAlign w:val="superscript"/>
              </w:rPr>
              <w:t>a</w:t>
            </w:r>
          </w:p>
        </w:tc>
      </w:tr>
      <w:tr w:rsidR="002C4C91" w14:paraId="518C0C7F" w14:textId="77777777" w:rsidTr="00D01940">
        <w:trPr>
          <w:trHeight w:val="129"/>
          <w:jc w:val="center"/>
        </w:trPr>
        <w:tc>
          <w:tcPr>
            <w:tcW w:w="3794" w:type="dxa"/>
            <w:gridSpan w:val="2"/>
            <w:vMerge w:val="restart"/>
            <w:tcBorders>
              <w:top w:val="single" w:sz="8" w:space="0" w:color="auto"/>
              <w:left w:val="nil"/>
              <w:bottom w:val="single" w:sz="8" w:space="0" w:color="auto"/>
              <w:right w:val="nil"/>
            </w:tcBorders>
          </w:tcPr>
          <w:p w14:paraId="374F30CE" w14:textId="5FD365C7"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Model</w:t>
            </w:r>
          </w:p>
        </w:tc>
        <w:tc>
          <w:tcPr>
            <w:tcW w:w="4678" w:type="dxa"/>
            <w:gridSpan w:val="2"/>
            <w:tcBorders>
              <w:top w:val="nil"/>
              <w:left w:val="nil"/>
              <w:bottom w:val="single" w:sz="8" w:space="0" w:color="auto"/>
              <w:right w:val="nil"/>
            </w:tcBorders>
          </w:tcPr>
          <w:p w14:paraId="0FB3B682" w14:textId="38294334"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Collinearity Statistic</w:t>
            </w:r>
          </w:p>
        </w:tc>
      </w:tr>
      <w:tr w:rsidR="002C4C91" w14:paraId="0153CDC9" w14:textId="77777777" w:rsidTr="00D01940">
        <w:trPr>
          <w:trHeight w:val="57"/>
          <w:jc w:val="center"/>
        </w:trPr>
        <w:tc>
          <w:tcPr>
            <w:tcW w:w="3794" w:type="dxa"/>
            <w:gridSpan w:val="2"/>
            <w:vMerge/>
            <w:tcBorders>
              <w:top w:val="single" w:sz="8" w:space="0" w:color="auto"/>
              <w:left w:val="nil"/>
              <w:bottom w:val="single" w:sz="8" w:space="0" w:color="auto"/>
            </w:tcBorders>
            <w:vAlign w:val="center"/>
          </w:tcPr>
          <w:p w14:paraId="5E47CEAE" w14:textId="77777777" w:rsidR="002C4C91" w:rsidRDefault="002C4C91" w:rsidP="0037483C"/>
        </w:tc>
        <w:tc>
          <w:tcPr>
            <w:tcW w:w="3004" w:type="dxa"/>
            <w:tcBorders>
              <w:top w:val="single" w:sz="8" w:space="0" w:color="auto"/>
              <w:left w:val="nil"/>
              <w:bottom w:val="single" w:sz="8" w:space="0" w:color="auto"/>
              <w:right w:val="nil"/>
            </w:tcBorders>
          </w:tcPr>
          <w:p w14:paraId="388DBD4C" w14:textId="7BFF27E5"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Tolerance</w:t>
            </w:r>
          </w:p>
        </w:tc>
        <w:tc>
          <w:tcPr>
            <w:tcW w:w="1673" w:type="dxa"/>
            <w:tcBorders>
              <w:top w:val="nil"/>
              <w:left w:val="nil"/>
              <w:bottom w:val="single" w:sz="8" w:space="0" w:color="auto"/>
              <w:right w:val="nil"/>
            </w:tcBorders>
          </w:tcPr>
          <w:p w14:paraId="685CCB19" w14:textId="1C3276FD"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VIF</w:t>
            </w:r>
          </w:p>
        </w:tc>
      </w:tr>
      <w:tr w:rsidR="002C4C91" w14:paraId="456E492B" w14:textId="77777777" w:rsidTr="00D01940">
        <w:trPr>
          <w:trHeight w:val="129"/>
          <w:jc w:val="center"/>
        </w:trPr>
        <w:tc>
          <w:tcPr>
            <w:tcW w:w="1351" w:type="dxa"/>
            <w:vMerge w:val="restart"/>
            <w:tcBorders>
              <w:top w:val="single" w:sz="8" w:space="0" w:color="auto"/>
              <w:left w:val="nil"/>
              <w:bottom w:val="single" w:sz="8" w:space="0" w:color="auto"/>
              <w:right w:val="nil"/>
            </w:tcBorders>
          </w:tcPr>
          <w:p w14:paraId="294FC5D9" w14:textId="60090DF8"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1</w:t>
            </w:r>
          </w:p>
        </w:tc>
        <w:tc>
          <w:tcPr>
            <w:tcW w:w="2443" w:type="dxa"/>
            <w:tcBorders>
              <w:top w:val="single" w:sz="8" w:space="0" w:color="auto"/>
              <w:left w:val="nil"/>
              <w:bottom w:val="single" w:sz="8" w:space="0" w:color="auto"/>
              <w:right w:val="nil"/>
            </w:tcBorders>
          </w:tcPr>
          <w:p w14:paraId="6E05C762" w14:textId="1C7A256A"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(Constant)</w:t>
            </w:r>
          </w:p>
        </w:tc>
        <w:tc>
          <w:tcPr>
            <w:tcW w:w="3004" w:type="dxa"/>
            <w:tcBorders>
              <w:top w:val="single" w:sz="8" w:space="0" w:color="auto"/>
              <w:left w:val="nil"/>
              <w:bottom w:val="single" w:sz="8" w:space="0" w:color="auto"/>
              <w:right w:val="nil"/>
            </w:tcBorders>
          </w:tcPr>
          <w:p w14:paraId="0A05C435" w14:textId="79723713" w:rsidR="002C4C91" w:rsidRDefault="002C4C91" w:rsidP="7FA60CF5">
            <w:pPr>
              <w:spacing w:before="120" w:after="60"/>
              <w:rPr>
                <w:rFonts w:ascii="Times New Roman" w:eastAsia="Times New Roman" w:hAnsi="Times New Roman" w:cs="Times New Roman"/>
              </w:rPr>
            </w:pPr>
          </w:p>
        </w:tc>
        <w:tc>
          <w:tcPr>
            <w:tcW w:w="1673" w:type="dxa"/>
            <w:tcBorders>
              <w:top w:val="single" w:sz="8" w:space="0" w:color="auto"/>
              <w:left w:val="nil"/>
              <w:bottom w:val="single" w:sz="8" w:space="0" w:color="auto"/>
              <w:right w:val="nil"/>
            </w:tcBorders>
          </w:tcPr>
          <w:p w14:paraId="0F10217A" w14:textId="00F5288A" w:rsidR="002C4C91" w:rsidRDefault="002C4C91" w:rsidP="7FA60CF5">
            <w:pPr>
              <w:spacing w:before="120" w:after="60"/>
              <w:rPr>
                <w:rFonts w:ascii="Times New Roman" w:eastAsia="Times New Roman" w:hAnsi="Times New Roman" w:cs="Times New Roman"/>
              </w:rPr>
            </w:pPr>
          </w:p>
        </w:tc>
      </w:tr>
      <w:tr w:rsidR="002C4C91" w14:paraId="2460A5C1" w14:textId="77777777" w:rsidTr="00D01940">
        <w:trPr>
          <w:trHeight w:val="129"/>
          <w:jc w:val="center"/>
        </w:trPr>
        <w:tc>
          <w:tcPr>
            <w:tcW w:w="1351" w:type="dxa"/>
            <w:vMerge/>
            <w:tcBorders>
              <w:left w:val="nil"/>
            </w:tcBorders>
            <w:vAlign w:val="center"/>
          </w:tcPr>
          <w:p w14:paraId="21852573" w14:textId="77777777" w:rsidR="002C4C91" w:rsidRDefault="002C4C91" w:rsidP="0037483C"/>
        </w:tc>
        <w:tc>
          <w:tcPr>
            <w:tcW w:w="2443" w:type="dxa"/>
            <w:tcBorders>
              <w:top w:val="single" w:sz="8" w:space="0" w:color="auto"/>
              <w:left w:val="nil"/>
              <w:bottom w:val="single" w:sz="8" w:space="0" w:color="auto"/>
              <w:right w:val="nil"/>
            </w:tcBorders>
          </w:tcPr>
          <w:p w14:paraId="1BBF81AC" w14:textId="395C51F0"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PER (X1)</w:t>
            </w:r>
          </w:p>
        </w:tc>
        <w:tc>
          <w:tcPr>
            <w:tcW w:w="3004" w:type="dxa"/>
            <w:tcBorders>
              <w:top w:val="single" w:sz="8" w:space="0" w:color="auto"/>
              <w:left w:val="nil"/>
              <w:bottom w:val="single" w:sz="8" w:space="0" w:color="auto"/>
              <w:right w:val="nil"/>
            </w:tcBorders>
          </w:tcPr>
          <w:p w14:paraId="793E623B" w14:textId="609C2834" w:rsidR="002C4C91" w:rsidRDefault="56D37E1C" w:rsidP="7FA60CF5">
            <w:pPr>
              <w:spacing w:before="120" w:after="60"/>
              <w:jc w:val="center"/>
              <w:rPr>
                <w:rFonts w:ascii="Times New Roman" w:eastAsia="Times New Roman" w:hAnsi="Times New Roman" w:cs="Times New Roman"/>
              </w:rPr>
            </w:pPr>
            <w:r w:rsidRPr="7FA60CF5">
              <w:rPr>
                <w:rFonts w:ascii="Times New Roman" w:eastAsia="Times New Roman" w:hAnsi="Times New Roman" w:cs="Times New Roman"/>
              </w:rPr>
              <w:t>0.</w:t>
            </w:r>
            <w:r w:rsidR="023A4226" w:rsidRPr="1F32D89A">
              <w:rPr>
                <w:rFonts w:ascii="Times New Roman" w:eastAsia="Times New Roman" w:hAnsi="Times New Roman" w:cs="Times New Roman"/>
              </w:rPr>
              <w:t>956</w:t>
            </w:r>
          </w:p>
        </w:tc>
        <w:tc>
          <w:tcPr>
            <w:tcW w:w="1673" w:type="dxa"/>
            <w:tcBorders>
              <w:top w:val="single" w:sz="8" w:space="0" w:color="auto"/>
              <w:left w:val="nil"/>
              <w:bottom w:val="single" w:sz="8" w:space="0" w:color="auto"/>
              <w:right w:val="nil"/>
            </w:tcBorders>
          </w:tcPr>
          <w:p w14:paraId="7D1473F3" w14:textId="0A953E41"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1</w:t>
            </w:r>
            <w:r w:rsidR="2EB14A02" w:rsidRPr="5E3574D9">
              <w:rPr>
                <w:rFonts w:ascii="Times New Roman" w:eastAsia="Times New Roman" w:hAnsi="Times New Roman" w:cs="Times New Roman"/>
              </w:rPr>
              <w:t>.</w:t>
            </w:r>
            <w:r w:rsidRPr="1F32D89A">
              <w:rPr>
                <w:rFonts w:ascii="Times New Roman" w:eastAsia="Times New Roman" w:hAnsi="Times New Roman" w:cs="Times New Roman"/>
              </w:rPr>
              <w:t>046</w:t>
            </w:r>
          </w:p>
        </w:tc>
      </w:tr>
      <w:tr w:rsidR="002C4C91" w14:paraId="55B73269" w14:textId="77777777" w:rsidTr="00D01940">
        <w:trPr>
          <w:trHeight w:val="129"/>
          <w:jc w:val="center"/>
        </w:trPr>
        <w:tc>
          <w:tcPr>
            <w:tcW w:w="1351" w:type="dxa"/>
            <w:vMerge/>
            <w:tcBorders>
              <w:left w:val="nil"/>
            </w:tcBorders>
            <w:vAlign w:val="center"/>
          </w:tcPr>
          <w:p w14:paraId="2FA4021C" w14:textId="77777777" w:rsidR="002C4C91" w:rsidRDefault="002C4C91" w:rsidP="0037483C"/>
        </w:tc>
        <w:tc>
          <w:tcPr>
            <w:tcW w:w="2443" w:type="dxa"/>
            <w:tcBorders>
              <w:top w:val="single" w:sz="8" w:space="0" w:color="auto"/>
              <w:left w:val="nil"/>
              <w:bottom w:val="single" w:sz="8" w:space="0" w:color="auto"/>
              <w:right w:val="nil"/>
            </w:tcBorders>
          </w:tcPr>
          <w:p w14:paraId="7777E775" w14:textId="286EB700"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DER (X2)</w:t>
            </w:r>
          </w:p>
        </w:tc>
        <w:tc>
          <w:tcPr>
            <w:tcW w:w="3004" w:type="dxa"/>
            <w:tcBorders>
              <w:top w:val="single" w:sz="8" w:space="0" w:color="auto"/>
              <w:left w:val="nil"/>
              <w:bottom w:val="single" w:sz="8" w:space="0" w:color="auto"/>
              <w:right w:val="nil"/>
            </w:tcBorders>
          </w:tcPr>
          <w:p w14:paraId="3D270974" w14:textId="0510D839" w:rsidR="002C4C91" w:rsidRDefault="1899A567" w:rsidP="7FA60CF5">
            <w:pPr>
              <w:spacing w:before="120" w:after="60"/>
              <w:jc w:val="center"/>
              <w:rPr>
                <w:rFonts w:ascii="Times New Roman" w:eastAsia="Times New Roman" w:hAnsi="Times New Roman" w:cs="Times New Roman"/>
              </w:rPr>
            </w:pPr>
            <w:r w:rsidRPr="7FA60CF5">
              <w:rPr>
                <w:rFonts w:ascii="Times New Roman" w:eastAsia="Times New Roman" w:hAnsi="Times New Roman" w:cs="Times New Roman"/>
              </w:rPr>
              <w:t>0.</w:t>
            </w:r>
            <w:r w:rsidR="023A4226" w:rsidRPr="1F32D89A">
              <w:rPr>
                <w:rFonts w:ascii="Times New Roman" w:eastAsia="Times New Roman" w:hAnsi="Times New Roman" w:cs="Times New Roman"/>
              </w:rPr>
              <w:t>931</w:t>
            </w:r>
          </w:p>
        </w:tc>
        <w:tc>
          <w:tcPr>
            <w:tcW w:w="1673" w:type="dxa"/>
            <w:tcBorders>
              <w:top w:val="single" w:sz="8" w:space="0" w:color="auto"/>
              <w:left w:val="nil"/>
              <w:bottom w:val="single" w:sz="8" w:space="0" w:color="auto"/>
              <w:right w:val="nil"/>
            </w:tcBorders>
          </w:tcPr>
          <w:p w14:paraId="55EB6374" w14:textId="3856F3A7"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1</w:t>
            </w:r>
            <w:r w:rsidR="30D83684" w:rsidRPr="5E3574D9">
              <w:rPr>
                <w:rFonts w:ascii="Times New Roman" w:eastAsia="Times New Roman" w:hAnsi="Times New Roman" w:cs="Times New Roman"/>
              </w:rPr>
              <w:t>.</w:t>
            </w:r>
            <w:r w:rsidRPr="1F32D89A">
              <w:rPr>
                <w:rFonts w:ascii="Times New Roman" w:eastAsia="Times New Roman" w:hAnsi="Times New Roman" w:cs="Times New Roman"/>
              </w:rPr>
              <w:t>074</w:t>
            </w:r>
          </w:p>
        </w:tc>
      </w:tr>
      <w:tr w:rsidR="002C4C91" w14:paraId="02A091E7" w14:textId="77777777" w:rsidTr="00D01940">
        <w:trPr>
          <w:trHeight w:val="129"/>
          <w:jc w:val="center"/>
        </w:trPr>
        <w:tc>
          <w:tcPr>
            <w:tcW w:w="1351" w:type="dxa"/>
            <w:vMerge/>
            <w:tcBorders>
              <w:left w:val="nil"/>
            </w:tcBorders>
            <w:vAlign w:val="center"/>
          </w:tcPr>
          <w:p w14:paraId="1A98065A" w14:textId="77777777" w:rsidR="002C4C91" w:rsidRDefault="002C4C91" w:rsidP="0037483C"/>
        </w:tc>
        <w:tc>
          <w:tcPr>
            <w:tcW w:w="2443" w:type="dxa"/>
            <w:tcBorders>
              <w:top w:val="single" w:sz="8" w:space="0" w:color="auto"/>
              <w:left w:val="nil"/>
              <w:bottom w:val="single" w:sz="4" w:space="0" w:color="auto"/>
              <w:right w:val="nil"/>
            </w:tcBorders>
          </w:tcPr>
          <w:p w14:paraId="45E1C40D" w14:textId="202AD873"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DPR (X3)</w:t>
            </w:r>
          </w:p>
        </w:tc>
        <w:tc>
          <w:tcPr>
            <w:tcW w:w="3004" w:type="dxa"/>
            <w:tcBorders>
              <w:top w:val="single" w:sz="8" w:space="0" w:color="auto"/>
              <w:left w:val="nil"/>
              <w:bottom w:val="single" w:sz="4" w:space="0" w:color="auto"/>
              <w:right w:val="nil"/>
            </w:tcBorders>
          </w:tcPr>
          <w:p w14:paraId="2822B487" w14:textId="270ADA9C" w:rsidR="002C4C91" w:rsidRDefault="302B2C2A" w:rsidP="7FA60CF5">
            <w:pPr>
              <w:spacing w:before="120" w:after="60"/>
              <w:jc w:val="center"/>
              <w:rPr>
                <w:rFonts w:ascii="Times New Roman" w:eastAsia="Times New Roman" w:hAnsi="Times New Roman" w:cs="Times New Roman"/>
              </w:rPr>
            </w:pPr>
            <w:r w:rsidRPr="7FA60CF5">
              <w:rPr>
                <w:rFonts w:ascii="Times New Roman" w:eastAsia="Times New Roman" w:hAnsi="Times New Roman" w:cs="Times New Roman"/>
              </w:rPr>
              <w:t>0.</w:t>
            </w:r>
            <w:r w:rsidR="023A4226" w:rsidRPr="1F32D89A">
              <w:rPr>
                <w:rFonts w:ascii="Times New Roman" w:eastAsia="Times New Roman" w:hAnsi="Times New Roman" w:cs="Times New Roman"/>
              </w:rPr>
              <w:t>959</w:t>
            </w:r>
          </w:p>
        </w:tc>
        <w:tc>
          <w:tcPr>
            <w:tcW w:w="1673" w:type="dxa"/>
            <w:tcBorders>
              <w:top w:val="single" w:sz="8" w:space="0" w:color="auto"/>
              <w:left w:val="nil"/>
              <w:bottom w:val="single" w:sz="4" w:space="0" w:color="auto"/>
              <w:right w:val="nil"/>
            </w:tcBorders>
          </w:tcPr>
          <w:p w14:paraId="70C81B4F" w14:textId="5B8258B4" w:rsidR="002C4C91" w:rsidRDefault="023A4226" w:rsidP="7FA60CF5">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1</w:t>
            </w:r>
            <w:r w:rsidR="0264FF0E" w:rsidRPr="23E76A8A">
              <w:rPr>
                <w:rFonts w:ascii="Times New Roman" w:eastAsia="Times New Roman" w:hAnsi="Times New Roman" w:cs="Times New Roman"/>
              </w:rPr>
              <w:t>.</w:t>
            </w:r>
            <w:r w:rsidRPr="1F32D89A">
              <w:rPr>
                <w:rFonts w:ascii="Times New Roman" w:eastAsia="Times New Roman" w:hAnsi="Times New Roman" w:cs="Times New Roman"/>
              </w:rPr>
              <w:t>043</w:t>
            </w:r>
          </w:p>
        </w:tc>
      </w:tr>
    </w:tbl>
    <w:p w14:paraId="429D8006" w14:textId="3994A298" w:rsidR="008E0BA0" w:rsidRPr="00D01940" w:rsidRDefault="4EDBC913" w:rsidP="00D01940">
      <w:pPr>
        <w:pStyle w:val="ListParagraph"/>
        <w:numPr>
          <w:ilvl w:val="0"/>
          <w:numId w:val="14"/>
        </w:numPr>
        <w:ind w:right="60"/>
        <w:jc w:val="both"/>
        <w:rPr>
          <w:rFonts w:ascii="Times New Roman" w:eastAsia="Times New Roman" w:hAnsi="Times New Roman"/>
        </w:rPr>
      </w:pPr>
      <w:r w:rsidRPr="00D01940">
        <w:rPr>
          <w:rFonts w:ascii="Times New Roman" w:eastAsia="Times New Roman" w:hAnsi="Times New Roman"/>
        </w:rPr>
        <w:t>Dependent Variable: PBV (Y)</w:t>
      </w:r>
    </w:p>
    <w:p w14:paraId="53941FD0" w14:textId="3956151F" w:rsidR="0012797E" w:rsidRDefault="4EDBC913" w:rsidP="00B80B81">
      <w:pPr>
        <w:spacing w:before="120" w:after="60" w:line="360" w:lineRule="auto"/>
        <w:ind w:firstLine="567"/>
        <w:jc w:val="center"/>
        <w:rPr>
          <w:rFonts w:ascii="Times New Roman" w:eastAsia="Times New Roman" w:hAnsi="Times New Roman" w:cs="Times New Roman"/>
          <w:color w:val="010205"/>
        </w:rPr>
      </w:pPr>
      <w:r w:rsidRPr="1F32D89A">
        <w:rPr>
          <w:rFonts w:ascii="Times New Roman" w:eastAsia="Times New Roman" w:hAnsi="Times New Roman" w:cs="Times New Roman"/>
          <w:color w:val="010205"/>
        </w:rPr>
        <w:t>Source: Spss 26 Output, Secondary Data processed (2024)</w:t>
      </w:r>
    </w:p>
    <w:p w14:paraId="0E9248AA" w14:textId="33739128" w:rsidR="008552CB" w:rsidRDefault="4EDBC913" w:rsidP="008552CB">
      <w:pPr>
        <w:spacing w:before="120" w:after="60" w:line="360" w:lineRule="auto"/>
        <w:ind w:firstLine="567"/>
        <w:jc w:val="both"/>
        <w:rPr>
          <w:rFonts w:ascii="Times New Roman" w:eastAsia="Times New Roman" w:hAnsi="Times New Roman" w:cs="Times New Roman"/>
          <w:color w:val="010205"/>
        </w:rPr>
      </w:pPr>
      <w:r w:rsidRPr="1F32D89A">
        <w:rPr>
          <w:rFonts w:ascii="Times New Roman" w:eastAsia="Times New Roman" w:hAnsi="Times New Roman" w:cs="Times New Roman"/>
          <w:color w:val="010205"/>
        </w:rPr>
        <w:t xml:space="preserve">Based on </w:t>
      </w:r>
      <w:r w:rsidR="52C3F978" w:rsidRPr="1F32D89A">
        <w:rPr>
          <w:rFonts w:ascii="Times New Roman" w:eastAsia="Times New Roman" w:hAnsi="Times New Roman" w:cs="Times New Roman"/>
          <w:color w:val="010205"/>
        </w:rPr>
        <w:t>t</w:t>
      </w:r>
      <w:r w:rsidR="2944DA4C" w:rsidRPr="1F32D89A">
        <w:rPr>
          <w:rFonts w:ascii="Times New Roman" w:eastAsia="Times New Roman" w:hAnsi="Times New Roman" w:cs="Times New Roman"/>
          <w:color w:val="010205"/>
        </w:rPr>
        <w:t>able</w:t>
      </w:r>
      <w:r w:rsidRPr="1F32D89A">
        <w:rPr>
          <w:rFonts w:ascii="Times New Roman" w:eastAsia="Times New Roman" w:hAnsi="Times New Roman" w:cs="Times New Roman"/>
          <w:color w:val="010205"/>
        </w:rPr>
        <w:t xml:space="preserve"> </w:t>
      </w:r>
      <w:r w:rsidR="00B80B81">
        <w:rPr>
          <w:rFonts w:ascii="Times New Roman" w:eastAsia="Times New Roman" w:hAnsi="Times New Roman" w:cs="Times New Roman"/>
          <w:color w:val="010205"/>
        </w:rPr>
        <w:t>3</w:t>
      </w:r>
      <w:r w:rsidRPr="1F32D89A">
        <w:rPr>
          <w:rFonts w:ascii="Times New Roman" w:eastAsia="Times New Roman" w:hAnsi="Times New Roman" w:cs="Times New Roman"/>
          <w:color w:val="010205"/>
        </w:rPr>
        <w:t>. the multicollinearity test results show that the three variables have a tolerance</w:t>
      </w:r>
      <w:r w:rsidRPr="1F32D89A">
        <w:rPr>
          <w:rFonts w:ascii="Times New Roman" w:eastAsia="Times New Roman" w:hAnsi="Times New Roman" w:cs="Times New Roman"/>
          <w:i/>
          <w:iCs/>
          <w:color w:val="010205"/>
        </w:rPr>
        <w:t xml:space="preserve"> </w:t>
      </w:r>
      <w:r w:rsidRPr="1F32D89A">
        <w:rPr>
          <w:rFonts w:ascii="Times New Roman" w:eastAsia="Times New Roman" w:hAnsi="Times New Roman" w:cs="Times New Roman"/>
          <w:color w:val="010205"/>
        </w:rPr>
        <w:t>value of more than 0.10 and a VIF value &lt;10, so it can be concluded that the regression model does not contain multicollinearity.</w:t>
      </w:r>
    </w:p>
    <w:p w14:paraId="22F5C8E3" w14:textId="77777777" w:rsidR="008552CB" w:rsidRPr="00F563B4" w:rsidRDefault="008552CB" w:rsidP="008552CB">
      <w:pPr>
        <w:spacing w:before="120" w:after="60" w:line="360" w:lineRule="auto"/>
        <w:ind w:firstLine="567"/>
        <w:jc w:val="both"/>
        <w:rPr>
          <w:rFonts w:ascii="Times New Roman" w:eastAsia="Times New Roman" w:hAnsi="Times New Roman" w:cs="Times New Roman"/>
          <w:color w:val="010205"/>
        </w:rPr>
      </w:pPr>
    </w:p>
    <w:p w14:paraId="66FA8ABE" w14:textId="1AFFC81D" w:rsidR="00BB0E3F" w:rsidRDefault="4EDBC913" w:rsidP="1F32D89A">
      <w:pPr>
        <w:jc w:val="both"/>
        <w:rPr>
          <w:rFonts w:ascii="Times New Roman" w:eastAsia="Times New Roman" w:hAnsi="Times New Roman" w:cs="Times New Roman"/>
          <w:b/>
          <w:bCs/>
        </w:rPr>
      </w:pPr>
      <w:r w:rsidRPr="1F32D89A">
        <w:rPr>
          <w:rFonts w:ascii="Times New Roman" w:eastAsia="Times New Roman" w:hAnsi="Times New Roman" w:cs="Times New Roman"/>
          <w:b/>
          <w:bCs/>
        </w:rPr>
        <w:t>Heteroscedasticity Test</w:t>
      </w:r>
    </w:p>
    <w:p w14:paraId="7CF32404" w14:textId="77777777" w:rsidR="00160D24" w:rsidRPr="00F563B4" w:rsidRDefault="00160D24" w:rsidP="1F32D89A">
      <w:pPr>
        <w:jc w:val="both"/>
        <w:rPr>
          <w:rFonts w:ascii="Times New Roman" w:eastAsia="Times New Roman" w:hAnsi="Times New Roman" w:cs="Times New Roman"/>
          <w:b/>
          <w:bCs/>
        </w:rPr>
      </w:pPr>
    </w:p>
    <w:p w14:paraId="34A99382" w14:textId="39B8799F" w:rsidR="006C0B49" w:rsidRPr="00F563B4" w:rsidRDefault="4EDBC913" w:rsidP="006C0B49">
      <w:pPr>
        <w:jc w:val="center"/>
        <w:rPr>
          <w:rFonts w:ascii="Times New Roman" w:eastAsia="Times New Roman" w:hAnsi="Times New Roman" w:cs="Times New Roman"/>
          <w:b/>
          <w:bCs/>
        </w:rPr>
      </w:pPr>
      <w:r w:rsidRPr="1F32D89A">
        <w:rPr>
          <w:rFonts w:ascii="Times New Roman" w:eastAsia="Times New Roman" w:hAnsi="Times New Roman" w:cs="Times New Roman"/>
          <w:b/>
          <w:bCs/>
        </w:rPr>
        <w:t xml:space="preserve">Table </w:t>
      </w:r>
      <w:r w:rsidR="42CC6322" w:rsidRPr="014094FA">
        <w:rPr>
          <w:rFonts w:ascii="Times New Roman" w:eastAsia="Times New Roman" w:hAnsi="Times New Roman" w:cs="Times New Roman"/>
          <w:b/>
          <w:bCs/>
        </w:rPr>
        <w:t>4</w:t>
      </w:r>
      <w:r w:rsidRPr="1F32D89A">
        <w:rPr>
          <w:rFonts w:ascii="Times New Roman" w:eastAsia="Times New Roman" w:hAnsi="Times New Roman" w:cs="Times New Roman"/>
          <w:b/>
          <w:bCs/>
        </w:rPr>
        <w:t xml:space="preserve">. </w:t>
      </w:r>
      <w:r w:rsidRPr="008552CB">
        <w:rPr>
          <w:rFonts w:ascii="Times New Roman" w:eastAsia="Times New Roman" w:hAnsi="Times New Roman" w:cs="Times New Roman"/>
        </w:rPr>
        <w:t>Heteroscedasticity Test Results</w:t>
      </w:r>
    </w:p>
    <w:tbl>
      <w:tblPr>
        <w:tblStyle w:val="ListTable2"/>
        <w:tblW w:w="9015" w:type="dxa"/>
        <w:jc w:val="center"/>
        <w:tblLayout w:type="fixed"/>
        <w:tblCellMar>
          <w:left w:w="0" w:type="dxa"/>
          <w:right w:w="0" w:type="dxa"/>
        </w:tblCellMar>
        <w:tblLook w:val="0600" w:firstRow="0" w:lastRow="0" w:firstColumn="0" w:lastColumn="0" w:noHBand="1" w:noVBand="1"/>
      </w:tblPr>
      <w:tblGrid>
        <w:gridCol w:w="617"/>
        <w:gridCol w:w="1710"/>
        <w:gridCol w:w="1303"/>
        <w:gridCol w:w="1256"/>
        <w:gridCol w:w="1409"/>
        <w:gridCol w:w="1201"/>
        <w:gridCol w:w="1519"/>
      </w:tblGrid>
      <w:tr w:rsidR="00BB0E3F" w:rsidRPr="00F563B4" w14:paraId="7A8AA4AC" w14:textId="77777777" w:rsidTr="1F32D89A">
        <w:trPr>
          <w:trHeight w:val="420"/>
          <w:jc w:val="center"/>
        </w:trPr>
        <w:tc>
          <w:tcPr>
            <w:tcW w:w="9008" w:type="dxa"/>
            <w:gridSpan w:val="7"/>
            <w:hideMark/>
          </w:tcPr>
          <w:p w14:paraId="688CBF10" w14:textId="2591BF67" w:rsidR="00BB0E3F" w:rsidRPr="00F563B4" w:rsidRDefault="4EDBC913" w:rsidP="1F32D89A">
            <w:pPr>
              <w:spacing w:before="120" w:after="60"/>
              <w:jc w:val="center"/>
              <w:rPr>
                <w:rFonts w:ascii="Times New Roman" w:eastAsia="Times New Roman" w:hAnsi="Times New Roman" w:cs="Times New Roman"/>
                <w:color w:val="010205"/>
                <w:vertAlign w:val="superscript"/>
              </w:rPr>
            </w:pPr>
            <w:r w:rsidRPr="1F32D89A">
              <w:rPr>
                <w:rFonts w:ascii="Times New Roman" w:eastAsia="Times New Roman" w:hAnsi="Times New Roman" w:cs="Times New Roman"/>
                <w:color w:val="010205"/>
              </w:rPr>
              <w:lastRenderedPageBreak/>
              <w:t>Coefficients</w:t>
            </w:r>
            <w:r w:rsidRPr="1F32D89A">
              <w:rPr>
                <w:rFonts w:ascii="Times New Roman" w:eastAsia="Times New Roman" w:hAnsi="Times New Roman" w:cs="Times New Roman"/>
                <w:color w:val="010205"/>
                <w:vertAlign w:val="superscript"/>
              </w:rPr>
              <w:t>a</w:t>
            </w:r>
          </w:p>
        </w:tc>
      </w:tr>
      <w:tr w:rsidR="00D10576" w:rsidRPr="00D10576" w14:paraId="5E18B618" w14:textId="77777777" w:rsidTr="1F32D89A">
        <w:trPr>
          <w:trHeight w:val="645"/>
          <w:jc w:val="center"/>
        </w:trPr>
        <w:tc>
          <w:tcPr>
            <w:tcW w:w="2325" w:type="dxa"/>
            <w:gridSpan w:val="2"/>
            <w:vMerge w:val="restart"/>
            <w:vAlign w:val="bottom"/>
            <w:hideMark/>
          </w:tcPr>
          <w:p w14:paraId="33DC4ED9" w14:textId="0289167D"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Model</w:t>
            </w:r>
          </w:p>
        </w:tc>
        <w:tc>
          <w:tcPr>
            <w:tcW w:w="2557" w:type="dxa"/>
            <w:gridSpan w:val="2"/>
            <w:vAlign w:val="bottom"/>
            <w:hideMark/>
          </w:tcPr>
          <w:p w14:paraId="25C9B81F" w14:textId="11F613D6"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Unstandardized Coefficients</w:t>
            </w:r>
          </w:p>
        </w:tc>
        <w:tc>
          <w:tcPr>
            <w:tcW w:w="1408" w:type="dxa"/>
            <w:vAlign w:val="bottom"/>
            <w:hideMark/>
          </w:tcPr>
          <w:p w14:paraId="46A93635" w14:textId="09C4ED6C"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Standardized Coefficients</w:t>
            </w:r>
          </w:p>
        </w:tc>
        <w:tc>
          <w:tcPr>
            <w:tcW w:w="1200" w:type="dxa"/>
            <w:vMerge w:val="restart"/>
            <w:vAlign w:val="bottom"/>
            <w:hideMark/>
          </w:tcPr>
          <w:p w14:paraId="64916AE4" w14:textId="1D10801A"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t</w:t>
            </w:r>
          </w:p>
        </w:tc>
        <w:tc>
          <w:tcPr>
            <w:tcW w:w="1518" w:type="dxa"/>
            <w:vMerge w:val="restart"/>
            <w:vAlign w:val="bottom"/>
            <w:hideMark/>
          </w:tcPr>
          <w:p w14:paraId="39BE8C4A" w14:textId="6C2BD9DA"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Sig.</w:t>
            </w:r>
          </w:p>
        </w:tc>
      </w:tr>
      <w:tr w:rsidR="00D10576" w:rsidRPr="00D10576" w14:paraId="30C8E82D" w14:textId="77777777" w:rsidTr="006C0B49">
        <w:trPr>
          <w:trHeight w:val="330"/>
          <w:jc w:val="center"/>
        </w:trPr>
        <w:tc>
          <w:tcPr>
            <w:tcW w:w="10717" w:type="dxa"/>
            <w:gridSpan w:val="2"/>
            <w:vMerge/>
            <w:vAlign w:val="center"/>
            <w:hideMark/>
          </w:tcPr>
          <w:p w14:paraId="750E8DEF" w14:textId="77777777" w:rsidR="00BB0E3F" w:rsidRPr="00D10576" w:rsidRDefault="00BB0E3F">
            <w:pPr>
              <w:rPr>
                <w:rFonts w:ascii="Times New Roman" w:eastAsia="Times New Roman" w:hAnsi="Times New Roman" w:cs="Times New Roman"/>
                <w:b/>
              </w:rPr>
            </w:pPr>
          </w:p>
        </w:tc>
        <w:tc>
          <w:tcPr>
            <w:tcW w:w="1302" w:type="dxa"/>
            <w:vAlign w:val="bottom"/>
            <w:hideMark/>
          </w:tcPr>
          <w:p w14:paraId="4A67F426" w14:textId="6DB14676"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B</w:t>
            </w:r>
          </w:p>
        </w:tc>
        <w:tc>
          <w:tcPr>
            <w:tcW w:w="1255" w:type="dxa"/>
            <w:vAlign w:val="bottom"/>
            <w:hideMark/>
          </w:tcPr>
          <w:p w14:paraId="110E260E" w14:textId="7E9445FC"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Std. Error</w:t>
            </w:r>
          </w:p>
        </w:tc>
        <w:tc>
          <w:tcPr>
            <w:tcW w:w="1408" w:type="dxa"/>
            <w:shd w:val="clear" w:color="auto" w:fill="auto"/>
            <w:vAlign w:val="bottom"/>
            <w:hideMark/>
          </w:tcPr>
          <w:p w14:paraId="66D6AF2A" w14:textId="30A6E8B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Beta</w:t>
            </w:r>
          </w:p>
        </w:tc>
        <w:tc>
          <w:tcPr>
            <w:tcW w:w="1200" w:type="dxa"/>
            <w:vMerge/>
            <w:shd w:val="clear" w:color="auto" w:fill="auto"/>
            <w:vAlign w:val="center"/>
            <w:hideMark/>
          </w:tcPr>
          <w:p w14:paraId="550AD46B" w14:textId="77777777" w:rsidR="00BB0E3F" w:rsidRPr="00D10576" w:rsidRDefault="00BB0E3F">
            <w:pPr>
              <w:rPr>
                <w:rFonts w:ascii="Times New Roman" w:eastAsia="Times New Roman" w:hAnsi="Times New Roman" w:cs="Times New Roman"/>
                <w:b/>
              </w:rPr>
            </w:pPr>
          </w:p>
        </w:tc>
        <w:tc>
          <w:tcPr>
            <w:tcW w:w="1518" w:type="dxa"/>
            <w:vMerge/>
            <w:shd w:val="clear" w:color="auto" w:fill="auto"/>
            <w:vAlign w:val="center"/>
            <w:hideMark/>
          </w:tcPr>
          <w:p w14:paraId="1B83F7DF" w14:textId="77777777" w:rsidR="00BB0E3F" w:rsidRPr="00D10576" w:rsidRDefault="00BB0E3F">
            <w:pPr>
              <w:rPr>
                <w:rFonts w:ascii="Times New Roman" w:eastAsia="Times New Roman" w:hAnsi="Times New Roman" w:cs="Times New Roman"/>
                <w:b/>
              </w:rPr>
            </w:pPr>
          </w:p>
        </w:tc>
      </w:tr>
      <w:tr w:rsidR="00D10576" w:rsidRPr="00D10576" w14:paraId="56FEC858" w14:textId="77777777" w:rsidTr="006C0B49">
        <w:trPr>
          <w:trHeight w:val="330"/>
          <w:jc w:val="center"/>
        </w:trPr>
        <w:tc>
          <w:tcPr>
            <w:tcW w:w="616" w:type="dxa"/>
            <w:vMerge w:val="restart"/>
            <w:hideMark/>
          </w:tcPr>
          <w:p w14:paraId="267FC8BC" w14:textId="567F62CB"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1</w:t>
            </w:r>
          </w:p>
        </w:tc>
        <w:tc>
          <w:tcPr>
            <w:tcW w:w="1709" w:type="dxa"/>
            <w:hideMark/>
          </w:tcPr>
          <w:p w14:paraId="0F44AB97" w14:textId="43ECEA86"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(Constant)</w:t>
            </w:r>
          </w:p>
        </w:tc>
        <w:tc>
          <w:tcPr>
            <w:tcW w:w="1302" w:type="dxa"/>
            <w:hideMark/>
          </w:tcPr>
          <w:p w14:paraId="58778AC8" w14:textId="16701CCD" w:rsidR="00BB0E3F" w:rsidRPr="00D10576" w:rsidRDefault="4EDBC913" w:rsidP="1F32D89A">
            <w:pPr>
              <w:spacing w:before="120" w:after="60"/>
              <w:jc w:val="right"/>
              <w:rPr>
                <w:rFonts w:ascii="Times New Roman" w:eastAsia="Times New Roman" w:hAnsi="Times New Roman" w:cs="Times New Roman"/>
              </w:rPr>
            </w:pPr>
            <w:r w:rsidRPr="1F32D89A">
              <w:rPr>
                <w:rFonts w:ascii="Times New Roman" w:eastAsia="Times New Roman" w:hAnsi="Times New Roman" w:cs="Times New Roman"/>
              </w:rPr>
              <w:t>1</w:t>
            </w:r>
            <w:r w:rsidR="409E14C4" w:rsidRPr="7FA60CF5">
              <w:rPr>
                <w:rFonts w:ascii="Times New Roman" w:eastAsia="Times New Roman" w:hAnsi="Times New Roman" w:cs="Times New Roman"/>
              </w:rPr>
              <w:t>.</w:t>
            </w:r>
            <w:r w:rsidRPr="1F32D89A">
              <w:rPr>
                <w:rFonts w:ascii="Times New Roman" w:eastAsia="Times New Roman" w:hAnsi="Times New Roman" w:cs="Times New Roman"/>
              </w:rPr>
              <w:t>167</w:t>
            </w:r>
          </w:p>
        </w:tc>
        <w:tc>
          <w:tcPr>
            <w:tcW w:w="1255" w:type="dxa"/>
            <w:hideMark/>
          </w:tcPr>
          <w:p w14:paraId="7D140D11" w14:textId="6C928E7A" w:rsidR="00BB0E3F" w:rsidRPr="00D10576" w:rsidRDefault="61AD33CA" w:rsidP="1F32D89A">
            <w:pPr>
              <w:spacing w:before="120" w:after="60"/>
              <w:jc w:val="right"/>
              <w:rPr>
                <w:rFonts w:ascii="Times New Roman" w:eastAsia="Times New Roman" w:hAnsi="Times New Roman" w:cs="Times New Roman"/>
              </w:rPr>
            </w:pPr>
            <w:r w:rsidRPr="7FA60CF5">
              <w:rPr>
                <w:rFonts w:ascii="Times New Roman" w:eastAsia="Times New Roman" w:hAnsi="Times New Roman" w:cs="Times New Roman"/>
              </w:rPr>
              <w:t>0.</w:t>
            </w:r>
            <w:r w:rsidR="4EDBC913" w:rsidRPr="1F32D89A">
              <w:rPr>
                <w:rFonts w:ascii="Times New Roman" w:eastAsia="Times New Roman" w:hAnsi="Times New Roman" w:cs="Times New Roman"/>
              </w:rPr>
              <w:t>241</w:t>
            </w:r>
          </w:p>
        </w:tc>
        <w:tc>
          <w:tcPr>
            <w:tcW w:w="1408" w:type="dxa"/>
            <w:shd w:val="clear" w:color="auto" w:fill="auto"/>
            <w:hideMark/>
          </w:tcPr>
          <w:p w14:paraId="05465365" w14:textId="62C2A037"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 xml:space="preserve"> </w:t>
            </w:r>
          </w:p>
        </w:tc>
        <w:tc>
          <w:tcPr>
            <w:tcW w:w="1200" w:type="dxa"/>
            <w:shd w:val="clear" w:color="auto" w:fill="auto"/>
            <w:hideMark/>
          </w:tcPr>
          <w:p w14:paraId="75F9F3E0" w14:textId="7C06B4F2" w:rsidR="00BB0E3F" w:rsidRPr="00D10576" w:rsidRDefault="4EDBC913" w:rsidP="1F32D89A">
            <w:pPr>
              <w:spacing w:before="120" w:after="60"/>
              <w:jc w:val="right"/>
              <w:rPr>
                <w:rFonts w:ascii="Times New Roman" w:eastAsia="Times New Roman" w:hAnsi="Times New Roman" w:cs="Times New Roman"/>
              </w:rPr>
            </w:pPr>
            <w:r w:rsidRPr="1F32D89A">
              <w:rPr>
                <w:rFonts w:ascii="Times New Roman" w:eastAsia="Times New Roman" w:hAnsi="Times New Roman" w:cs="Times New Roman"/>
              </w:rPr>
              <w:t>4</w:t>
            </w:r>
            <w:r w:rsidR="0A573D5B" w:rsidRPr="23E76A8A">
              <w:rPr>
                <w:rFonts w:ascii="Times New Roman" w:eastAsia="Times New Roman" w:hAnsi="Times New Roman" w:cs="Times New Roman"/>
              </w:rPr>
              <w:t>.</w:t>
            </w:r>
            <w:r w:rsidRPr="1F32D89A">
              <w:rPr>
                <w:rFonts w:ascii="Times New Roman" w:eastAsia="Times New Roman" w:hAnsi="Times New Roman" w:cs="Times New Roman"/>
              </w:rPr>
              <w:t>846</w:t>
            </w:r>
          </w:p>
        </w:tc>
        <w:tc>
          <w:tcPr>
            <w:tcW w:w="1518" w:type="dxa"/>
            <w:shd w:val="clear" w:color="auto" w:fill="auto"/>
            <w:hideMark/>
          </w:tcPr>
          <w:p w14:paraId="110DBC55" w14:textId="4D6F5ED5" w:rsidR="00BB0E3F" w:rsidRPr="00D10576" w:rsidRDefault="41F09CBD" w:rsidP="1F32D89A">
            <w:pPr>
              <w:spacing w:before="120" w:after="60"/>
              <w:jc w:val="right"/>
              <w:rPr>
                <w:rFonts w:ascii="Times New Roman" w:eastAsia="Times New Roman" w:hAnsi="Times New Roman" w:cs="Times New Roman"/>
              </w:rPr>
            </w:pPr>
            <w:r w:rsidRPr="30E59B0F">
              <w:rPr>
                <w:rFonts w:ascii="Times New Roman" w:eastAsia="Times New Roman" w:hAnsi="Times New Roman" w:cs="Times New Roman"/>
              </w:rPr>
              <w:t>0.</w:t>
            </w:r>
            <w:r w:rsidR="4EDBC913" w:rsidRPr="1F32D89A">
              <w:rPr>
                <w:rFonts w:ascii="Times New Roman" w:eastAsia="Times New Roman" w:hAnsi="Times New Roman" w:cs="Times New Roman"/>
              </w:rPr>
              <w:t>000</w:t>
            </w:r>
          </w:p>
        </w:tc>
      </w:tr>
      <w:tr w:rsidR="00D10576" w:rsidRPr="00D10576" w14:paraId="4DDEA14F" w14:textId="77777777" w:rsidTr="006C0B49">
        <w:trPr>
          <w:trHeight w:val="330"/>
          <w:jc w:val="center"/>
        </w:trPr>
        <w:tc>
          <w:tcPr>
            <w:tcW w:w="9008" w:type="dxa"/>
            <w:vMerge/>
            <w:vAlign w:val="center"/>
            <w:hideMark/>
          </w:tcPr>
          <w:p w14:paraId="0758AC0B" w14:textId="77777777" w:rsidR="00BB0E3F" w:rsidRPr="00D10576" w:rsidRDefault="00BB0E3F">
            <w:pPr>
              <w:rPr>
                <w:rFonts w:ascii="Times New Roman" w:eastAsia="Times New Roman" w:hAnsi="Times New Roman" w:cs="Times New Roman"/>
                <w:b/>
              </w:rPr>
            </w:pPr>
          </w:p>
        </w:tc>
        <w:tc>
          <w:tcPr>
            <w:tcW w:w="1709" w:type="dxa"/>
            <w:hideMark/>
          </w:tcPr>
          <w:p w14:paraId="6FCCCDD4" w14:textId="38679F8A"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PER (X1)</w:t>
            </w:r>
          </w:p>
        </w:tc>
        <w:tc>
          <w:tcPr>
            <w:tcW w:w="1302" w:type="dxa"/>
            <w:hideMark/>
          </w:tcPr>
          <w:p w14:paraId="1F0121D3" w14:textId="6CF7E7B5" w:rsidR="00BB0E3F" w:rsidRPr="00D10576" w:rsidRDefault="40FF04C3" w:rsidP="1F32D89A">
            <w:pPr>
              <w:spacing w:before="120" w:after="60"/>
              <w:jc w:val="right"/>
              <w:rPr>
                <w:rFonts w:ascii="Times New Roman" w:eastAsia="Times New Roman" w:hAnsi="Times New Roman" w:cs="Times New Roman"/>
              </w:rPr>
            </w:pPr>
            <w:r w:rsidRPr="7FA60CF5">
              <w:rPr>
                <w:rFonts w:ascii="Times New Roman" w:eastAsia="Times New Roman" w:hAnsi="Times New Roman" w:cs="Times New Roman"/>
              </w:rPr>
              <w:t>-0</w:t>
            </w:r>
            <w:r w:rsidR="7A927A39" w:rsidRPr="7FA60CF5">
              <w:rPr>
                <w:rFonts w:ascii="Times New Roman" w:eastAsia="Times New Roman" w:hAnsi="Times New Roman" w:cs="Times New Roman"/>
              </w:rPr>
              <w:t>.</w:t>
            </w:r>
            <w:r w:rsidR="4EDBC913" w:rsidRPr="1F32D89A">
              <w:rPr>
                <w:rFonts w:ascii="Times New Roman" w:eastAsia="Times New Roman" w:hAnsi="Times New Roman" w:cs="Times New Roman"/>
              </w:rPr>
              <w:t>001</w:t>
            </w:r>
          </w:p>
        </w:tc>
        <w:tc>
          <w:tcPr>
            <w:tcW w:w="1255" w:type="dxa"/>
            <w:hideMark/>
          </w:tcPr>
          <w:p w14:paraId="097B4D09" w14:textId="2DA21C8E" w:rsidR="00BB0E3F" w:rsidRPr="00D10576" w:rsidRDefault="36095F31" w:rsidP="1F32D89A">
            <w:pPr>
              <w:spacing w:before="120" w:after="60"/>
              <w:jc w:val="right"/>
              <w:rPr>
                <w:rFonts w:ascii="Times New Roman" w:eastAsia="Times New Roman" w:hAnsi="Times New Roman" w:cs="Times New Roman"/>
              </w:rPr>
            </w:pPr>
            <w:r w:rsidRPr="7FA60CF5">
              <w:rPr>
                <w:rFonts w:ascii="Times New Roman" w:eastAsia="Times New Roman" w:hAnsi="Times New Roman" w:cs="Times New Roman"/>
              </w:rPr>
              <w:t>0.</w:t>
            </w:r>
            <w:r w:rsidR="4EDBC913" w:rsidRPr="1F32D89A">
              <w:rPr>
                <w:rFonts w:ascii="Times New Roman" w:eastAsia="Times New Roman" w:hAnsi="Times New Roman" w:cs="Times New Roman"/>
              </w:rPr>
              <w:t>003</w:t>
            </w:r>
          </w:p>
        </w:tc>
        <w:tc>
          <w:tcPr>
            <w:tcW w:w="1408" w:type="dxa"/>
            <w:shd w:val="clear" w:color="auto" w:fill="auto"/>
            <w:hideMark/>
          </w:tcPr>
          <w:p w14:paraId="5A46FA48" w14:textId="0B40D8E1" w:rsidR="00BB0E3F" w:rsidRPr="00D10576" w:rsidRDefault="4EDBC913" w:rsidP="1F32D89A">
            <w:pPr>
              <w:spacing w:before="120" w:after="60"/>
              <w:jc w:val="right"/>
              <w:rPr>
                <w:rFonts w:ascii="Times New Roman" w:eastAsia="Times New Roman" w:hAnsi="Times New Roman" w:cs="Times New Roman"/>
              </w:rPr>
            </w:pPr>
            <w:r w:rsidRPr="30E59B0F">
              <w:rPr>
                <w:rFonts w:ascii="Times New Roman" w:eastAsia="Times New Roman" w:hAnsi="Times New Roman" w:cs="Times New Roman"/>
              </w:rPr>
              <w:t>-</w:t>
            </w:r>
            <w:r w:rsidR="23863CA3" w:rsidRPr="30E59B0F">
              <w:rPr>
                <w:rFonts w:ascii="Times New Roman" w:eastAsia="Times New Roman" w:hAnsi="Times New Roman" w:cs="Times New Roman"/>
              </w:rPr>
              <w:t>0.</w:t>
            </w:r>
            <w:r w:rsidRPr="1F32D89A">
              <w:rPr>
                <w:rFonts w:ascii="Times New Roman" w:eastAsia="Times New Roman" w:hAnsi="Times New Roman" w:cs="Times New Roman"/>
              </w:rPr>
              <w:t>026</w:t>
            </w:r>
          </w:p>
        </w:tc>
        <w:tc>
          <w:tcPr>
            <w:tcW w:w="1200" w:type="dxa"/>
            <w:shd w:val="clear" w:color="auto" w:fill="auto"/>
            <w:hideMark/>
          </w:tcPr>
          <w:p w14:paraId="6FFC75D8" w14:textId="1F37D0EA" w:rsidR="00BB0E3F" w:rsidRPr="00D10576" w:rsidRDefault="4EDBC913" w:rsidP="1F32D89A">
            <w:pPr>
              <w:spacing w:before="120" w:after="60"/>
              <w:jc w:val="right"/>
              <w:rPr>
                <w:rFonts w:ascii="Times New Roman" w:eastAsia="Times New Roman" w:hAnsi="Times New Roman" w:cs="Times New Roman"/>
              </w:rPr>
            </w:pPr>
            <w:r w:rsidRPr="30E59B0F">
              <w:rPr>
                <w:rFonts w:ascii="Times New Roman" w:eastAsia="Times New Roman" w:hAnsi="Times New Roman" w:cs="Times New Roman"/>
              </w:rPr>
              <w:t>-</w:t>
            </w:r>
            <w:r w:rsidR="3FC8485A" w:rsidRPr="32C3C9C3">
              <w:rPr>
                <w:rFonts w:ascii="Times New Roman" w:eastAsia="Times New Roman" w:hAnsi="Times New Roman" w:cs="Times New Roman"/>
              </w:rPr>
              <w:t>0.</w:t>
            </w:r>
            <w:r w:rsidRPr="1F32D89A">
              <w:rPr>
                <w:rFonts w:ascii="Times New Roman" w:eastAsia="Times New Roman" w:hAnsi="Times New Roman" w:cs="Times New Roman"/>
              </w:rPr>
              <w:t>191</w:t>
            </w:r>
          </w:p>
        </w:tc>
        <w:tc>
          <w:tcPr>
            <w:tcW w:w="1518" w:type="dxa"/>
            <w:shd w:val="clear" w:color="auto" w:fill="auto"/>
            <w:hideMark/>
          </w:tcPr>
          <w:p w14:paraId="4341C991" w14:textId="66CCFAA2" w:rsidR="00BB0E3F" w:rsidRPr="00D10576" w:rsidRDefault="79656206" w:rsidP="1F32D89A">
            <w:pPr>
              <w:spacing w:before="120" w:after="60"/>
              <w:jc w:val="right"/>
              <w:rPr>
                <w:rFonts w:ascii="Times New Roman" w:eastAsia="Times New Roman" w:hAnsi="Times New Roman" w:cs="Times New Roman"/>
              </w:rPr>
            </w:pPr>
            <w:r w:rsidRPr="30E59B0F">
              <w:rPr>
                <w:rFonts w:ascii="Times New Roman" w:eastAsia="Times New Roman" w:hAnsi="Times New Roman" w:cs="Times New Roman"/>
              </w:rPr>
              <w:t>0.</w:t>
            </w:r>
            <w:r w:rsidR="4EDBC913" w:rsidRPr="1F32D89A">
              <w:rPr>
                <w:rFonts w:ascii="Times New Roman" w:eastAsia="Times New Roman" w:hAnsi="Times New Roman" w:cs="Times New Roman"/>
              </w:rPr>
              <w:t>850</w:t>
            </w:r>
          </w:p>
        </w:tc>
      </w:tr>
      <w:tr w:rsidR="00D10576" w:rsidRPr="00D10576" w14:paraId="41984E52" w14:textId="77777777" w:rsidTr="006C0B49">
        <w:trPr>
          <w:trHeight w:val="330"/>
          <w:jc w:val="center"/>
        </w:trPr>
        <w:tc>
          <w:tcPr>
            <w:tcW w:w="9008" w:type="dxa"/>
            <w:vMerge/>
            <w:vAlign w:val="center"/>
            <w:hideMark/>
          </w:tcPr>
          <w:p w14:paraId="70DF212C" w14:textId="77777777" w:rsidR="00BB0E3F" w:rsidRPr="00D10576" w:rsidRDefault="00BB0E3F">
            <w:pPr>
              <w:rPr>
                <w:rFonts w:ascii="Times New Roman" w:eastAsia="Times New Roman" w:hAnsi="Times New Roman" w:cs="Times New Roman"/>
                <w:b/>
              </w:rPr>
            </w:pPr>
          </w:p>
        </w:tc>
        <w:tc>
          <w:tcPr>
            <w:tcW w:w="1709" w:type="dxa"/>
            <w:hideMark/>
          </w:tcPr>
          <w:p w14:paraId="3B088E25" w14:textId="1142BEFE"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DER (X2)</w:t>
            </w:r>
          </w:p>
        </w:tc>
        <w:tc>
          <w:tcPr>
            <w:tcW w:w="1302" w:type="dxa"/>
            <w:hideMark/>
          </w:tcPr>
          <w:p w14:paraId="5241F057" w14:textId="3A0F66AA" w:rsidR="00BB0E3F" w:rsidRPr="00D10576" w:rsidRDefault="601C0C35" w:rsidP="1F32D89A">
            <w:pPr>
              <w:spacing w:before="120" w:after="60"/>
              <w:jc w:val="right"/>
              <w:rPr>
                <w:rFonts w:ascii="Times New Roman" w:eastAsia="Times New Roman" w:hAnsi="Times New Roman" w:cs="Times New Roman"/>
              </w:rPr>
            </w:pPr>
            <w:r w:rsidRPr="7FA60CF5">
              <w:rPr>
                <w:rFonts w:ascii="Times New Roman" w:eastAsia="Times New Roman" w:hAnsi="Times New Roman" w:cs="Times New Roman"/>
              </w:rPr>
              <w:t>0.</w:t>
            </w:r>
            <w:r w:rsidR="4EDBC913" w:rsidRPr="1F32D89A">
              <w:rPr>
                <w:rFonts w:ascii="Times New Roman" w:eastAsia="Times New Roman" w:hAnsi="Times New Roman" w:cs="Times New Roman"/>
              </w:rPr>
              <w:t>650</w:t>
            </w:r>
          </w:p>
        </w:tc>
        <w:tc>
          <w:tcPr>
            <w:tcW w:w="1255" w:type="dxa"/>
            <w:hideMark/>
          </w:tcPr>
          <w:p w14:paraId="46AE1DB6" w14:textId="45430C7F" w:rsidR="00BB0E3F" w:rsidRPr="00D10576" w:rsidRDefault="73F63681" w:rsidP="1F32D89A">
            <w:pPr>
              <w:spacing w:before="120" w:after="60"/>
              <w:jc w:val="right"/>
              <w:rPr>
                <w:rFonts w:ascii="Times New Roman" w:eastAsia="Times New Roman" w:hAnsi="Times New Roman" w:cs="Times New Roman"/>
              </w:rPr>
            </w:pPr>
            <w:r w:rsidRPr="7FA60CF5">
              <w:rPr>
                <w:rFonts w:ascii="Times New Roman" w:eastAsia="Times New Roman" w:hAnsi="Times New Roman" w:cs="Times New Roman"/>
              </w:rPr>
              <w:t>0.</w:t>
            </w:r>
            <w:r w:rsidR="4EDBC913" w:rsidRPr="1F32D89A">
              <w:rPr>
                <w:rFonts w:ascii="Times New Roman" w:eastAsia="Times New Roman" w:hAnsi="Times New Roman" w:cs="Times New Roman"/>
              </w:rPr>
              <w:t>370</w:t>
            </w:r>
          </w:p>
        </w:tc>
        <w:tc>
          <w:tcPr>
            <w:tcW w:w="1408" w:type="dxa"/>
            <w:shd w:val="clear" w:color="auto" w:fill="auto"/>
            <w:hideMark/>
          </w:tcPr>
          <w:p w14:paraId="20B69C5F" w14:textId="51BE1C85" w:rsidR="00BB0E3F" w:rsidRPr="00D10576" w:rsidRDefault="50811D6C" w:rsidP="1F32D89A">
            <w:pPr>
              <w:spacing w:before="120" w:after="60"/>
              <w:jc w:val="right"/>
              <w:rPr>
                <w:rFonts w:ascii="Times New Roman" w:eastAsia="Times New Roman" w:hAnsi="Times New Roman" w:cs="Times New Roman"/>
              </w:rPr>
            </w:pPr>
            <w:r w:rsidRPr="30E59B0F">
              <w:rPr>
                <w:rFonts w:ascii="Times New Roman" w:eastAsia="Times New Roman" w:hAnsi="Times New Roman" w:cs="Times New Roman"/>
              </w:rPr>
              <w:t>0.</w:t>
            </w:r>
            <w:r w:rsidR="4EDBC913" w:rsidRPr="1F32D89A">
              <w:rPr>
                <w:rFonts w:ascii="Times New Roman" w:eastAsia="Times New Roman" w:hAnsi="Times New Roman" w:cs="Times New Roman"/>
              </w:rPr>
              <w:t>243</w:t>
            </w:r>
          </w:p>
        </w:tc>
        <w:tc>
          <w:tcPr>
            <w:tcW w:w="1200" w:type="dxa"/>
            <w:shd w:val="clear" w:color="auto" w:fill="auto"/>
            <w:hideMark/>
          </w:tcPr>
          <w:p w14:paraId="1899A668" w14:textId="2B60B4EE" w:rsidR="00BB0E3F" w:rsidRPr="00D10576" w:rsidRDefault="4EDBC913" w:rsidP="1F32D89A">
            <w:pPr>
              <w:spacing w:before="120" w:after="60"/>
              <w:jc w:val="right"/>
              <w:rPr>
                <w:rFonts w:ascii="Times New Roman" w:eastAsia="Times New Roman" w:hAnsi="Times New Roman" w:cs="Times New Roman"/>
              </w:rPr>
            </w:pPr>
            <w:r w:rsidRPr="30E59B0F">
              <w:rPr>
                <w:rFonts w:ascii="Times New Roman" w:eastAsia="Times New Roman" w:hAnsi="Times New Roman" w:cs="Times New Roman"/>
              </w:rPr>
              <w:t>1</w:t>
            </w:r>
            <w:r w:rsidR="356BA120" w:rsidRPr="30E59B0F">
              <w:rPr>
                <w:rFonts w:ascii="Times New Roman" w:eastAsia="Times New Roman" w:hAnsi="Times New Roman" w:cs="Times New Roman"/>
              </w:rPr>
              <w:t>.</w:t>
            </w:r>
            <w:r w:rsidRPr="1F32D89A">
              <w:rPr>
                <w:rFonts w:ascii="Times New Roman" w:eastAsia="Times New Roman" w:hAnsi="Times New Roman" w:cs="Times New Roman"/>
              </w:rPr>
              <w:t>757</w:t>
            </w:r>
          </w:p>
        </w:tc>
        <w:tc>
          <w:tcPr>
            <w:tcW w:w="1518" w:type="dxa"/>
            <w:shd w:val="clear" w:color="auto" w:fill="auto"/>
            <w:hideMark/>
          </w:tcPr>
          <w:p w14:paraId="5991989B" w14:textId="0E9C0E12" w:rsidR="00BB0E3F" w:rsidRPr="00D10576" w:rsidRDefault="47C80251" w:rsidP="1F32D89A">
            <w:pPr>
              <w:spacing w:before="120" w:after="60"/>
              <w:jc w:val="right"/>
              <w:rPr>
                <w:rFonts w:ascii="Times New Roman" w:eastAsia="Times New Roman" w:hAnsi="Times New Roman" w:cs="Times New Roman"/>
              </w:rPr>
            </w:pPr>
            <w:r w:rsidRPr="30E59B0F">
              <w:rPr>
                <w:rFonts w:ascii="Times New Roman" w:eastAsia="Times New Roman" w:hAnsi="Times New Roman" w:cs="Times New Roman"/>
              </w:rPr>
              <w:t>0.</w:t>
            </w:r>
            <w:r w:rsidR="4EDBC913" w:rsidRPr="1F32D89A">
              <w:rPr>
                <w:rFonts w:ascii="Times New Roman" w:eastAsia="Times New Roman" w:hAnsi="Times New Roman" w:cs="Times New Roman"/>
              </w:rPr>
              <w:t>085</w:t>
            </w:r>
          </w:p>
        </w:tc>
      </w:tr>
      <w:tr w:rsidR="00D10576" w:rsidRPr="00D10576" w14:paraId="04CEC077" w14:textId="77777777" w:rsidTr="006C0B49">
        <w:trPr>
          <w:trHeight w:val="330"/>
          <w:jc w:val="center"/>
        </w:trPr>
        <w:tc>
          <w:tcPr>
            <w:tcW w:w="9008" w:type="dxa"/>
            <w:vMerge/>
            <w:vAlign w:val="center"/>
            <w:hideMark/>
          </w:tcPr>
          <w:p w14:paraId="0B017BBB" w14:textId="77777777" w:rsidR="00BB0E3F" w:rsidRPr="00D10576" w:rsidRDefault="00BB0E3F">
            <w:pPr>
              <w:rPr>
                <w:rFonts w:ascii="Times New Roman" w:eastAsia="Times New Roman" w:hAnsi="Times New Roman" w:cs="Times New Roman"/>
                <w:b/>
              </w:rPr>
            </w:pPr>
          </w:p>
        </w:tc>
        <w:tc>
          <w:tcPr>
            <w:tcW w:w="1709" w:type="dxa"/>
            <w:hideMark/>
          </w:tcPr>
          <w:p w14:paraId="52F4638A" w14:textId="405E9843"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DPR (X3)</w:t>
            </w:r>
          </w:p>
        </w:tc>
        <w:tc>
          <w:tcPr>
            <w:tcW w:w="1302" w:type="dxa"/>
            <w:hideMark/>
          </w:tcPr>
          <w:p w14:paraId="049B7E3A" w14:textId="5AF9EA2B" w:rsidR="00BB0E3F" w:rsidRPr="00D10576" w:rsidRDefault="4EDBC913" w:rsidP="1F32D89A">
            <w:pPr>
              <w:spacing w:before="120" w:after="60"/>
              <w:jc w:val="right"/>
              <w:rPr>
                <w:rFonts w:ascii="Times New Roman" w:eastAsia="Times New Roman" w:hAnsi="Times New Roman" w:cs="Times New Roman"/>
              </w:rPr>
            </w:pPr>
            <w:r w:rsidRPr="7FA60CF5">
              <w:rPr>
                <w:rFonts w:ascii="Times New Roman" w:eastAsia="Times New Roman" w:hAnsi="Times New Roman" w:cs="Times New Roman"/>
              </w:rPr>
              <w:t>-</w:t>
            </w:r>
            <w:r w:rsidR="5157B26B" w:rsidRPr="7FA60CF5">
              <w:rPr>
                <w:rFonts w:ascii="Times New Roman" w:eastAsia="Times New Roman" w:hAnsi="Times New Roman" w:cs="Times New Roman"/>
              </w:rPr>
              <w:t>0.</w:t>
            </w:r>
            <w:r w:rsidRPr="1F32D89A">
              <w:rPr>
                <w:rFonts w:ascii="Times New Roman" w:eastAsia="Times New Roman" w:hAnsi="Times New Roman" w:cs="Times New Roman"/>
              </w:rPr>
              <w:t>361</w:t>
            </w:r>
          </w:p>
        </w:tc>
        <w:tc>
          <w:tcPr>
            <w:tcW w:w="1255" w:type="dxa"/>
            <w:hideMark/>
          </w:tcPr>
          <w:p w14:paraId="5C46296C" w14:textId="4FF5B530" w:rsidR="00BB0E3F" w:rsidRPr="00D10576" w:rsidRDefault="0C0F05B0" w:rsidP="1F32D89A">
            <w:pPr>
              <w:spacing w:before="120" w:after="60"/>
              <w:jc w:val="right"/>
              <w:rPr>
                <w:rFonts w:ascii="Times New Roman" w:eastAsia="Times New Roman" w:hAnsi="Times New Roman" w:cs="Times New Roman"/>
              </w:rPr>
            </w:pPr>
            <w:r w:rsidRPr="7FA60CF5">
              <w:rPr>
                <w:rFonts w:ascii="Times New Roman" w:eastAsia="Times New Roman" w:hAnsi="Times New Roman" w:cs="Times New Roman"/>
              </w:rPr>
              <w:t>0.</w:t>
            </w:r>
            <w:r w:rsidR="4EDBC913" w:rsidRPr="1F32D89A">
              <w:rPr>
                <w:rFonts w:ascii="Times New Roman" w:eastAsia="Times New Roman" w:hAnsi="Times New Roman" w:cs="Times New Roman"/>
              </w:rPr>
              <w:t>257</w:t>
            </w:r>
          </w:p>
        </w:tc>
        <w:tc>
          <w:tcPr>
            <w:tcW w:w="1408" w:type="dxa"/>
            <w:shd w:val="clear" w:color="auto" w:fill="auto"/>
            <w:hideMark/>
          </w:tcPr>
          <w:p w14:paraId="0AAFF07A" w14:textId="5608003D" w:rsidR="00BB0E3F" w:rsidRPr="00D10576" w:rsidRDefault="74C9843B" w:rsidP="1F32D89A">
            <w:pPr>
              <w:spacing w:before="120" w:after="60"/>
              <w:jc w:val="right"/>
              <w:rPr>
                <w:rFonts w:ascii="Times New Roman" w:eastAsia="Times New Roman" w:hAnsi="Times New Roman" w:cs="Times New Roman"/>
              </w:rPr>
            </w:pPr>
            <w:r w:rsidRPr="30E59B0F">
              <w:rPr>
                <w:rFonts w:ascii="Times New Roman" w:eastAsia="Times New Roman" w:hAnsi="Times New Roman" w:cs="Times New Roman"/>
              </w:rPr>
              <w:t>0.</w:t>
            </w:r>
            <w:r w:rsidR="4EDBC913" w:rsidRPr="1F32D89A">
              <w:rPr>
                <w:rFonts w:ascii="Times New Roman" w:eastAsia="Times New Roman" w:hAnsi="Times New Roman" w:cs="Times New Roman"/>
              </w:rPr>
              <w:t>191</w:t>
            </w:r>
          </w:p>
        </w:tc>
        <w:tc>
          <w:tcPr>
            <w:tcW w:w="1200" w:type="dxa"/>
            <w:shd w:val="clear" w:color="auto" w:fill="auto"/>
            <w:hideMark/>
          </w:tcPr>
          <w:p w14:paraId="1AA91C70" w14:textId="46D2437E" w:rsidR="00BB0E3F" w:rsidRPr="00D10576" w:rsidRDefault="4EDBC913" w:rsidP="1F32D89A">
            <w:pPr>
              <w:spacing w:before="120" w:after="60"/>
              <w:jc w:val="right"/>
              <w:rPr>
                <w:rFonts w:ascii="Times New Roman" w:eastAsia="Times New Roman" w:hAnsi="Times New Roman" w:cs="Times New Roman"/>
              </w:rPr>
            </w:pPr>
            <w:r w:rsidRPr="1F32D89A">
              <w:rPr>
                <w:rFonts w:ascii="Times New Roman" w:eastAsia="Times New Roman" w:hAnsi="Times New Roman" w:cs="Times New Roman"/>
              </w:rPr>
              <w:t>-1</w:t>
            </w:r>
            <w:r w:rsidR="2A33AB54" w:rsidRPr="30E59B0F">
              <w:rPr>
                <w:rFonts w:ascii="Times New Roman" w:eastAsia="Times New Roman" w:hAnsi="Times New Roman" w:cs="Times New Roman"/>
              </w:rPr>
              <w:t>.</w:t>
            </w:r>
            <w:r w:rsidRPr="1F32D89A">
              <w:rPr>
                <w:rFonts w:ascii="Times New Roman" w:eastAsia="Times New Roman" w:hAnsi="Times New Roman" w:cs="Times New Roman"/>
              </w:rPr>
              <w:t>402</w:t>
            </w:r>
          </w:p>
        </w:tc>
        <w:tc>
          <w:tcPr>
            <w:tcW w:w="1518" w:type="dxa"/>
            <w:shd w:val="clear" w:color="auto" w:fill="auto"/>
            <w:hideMark/>
          </w:tcPr>
          <w:p w14:paraId="64B4BD4B" w14:textId="56AFA182" w:rsidR="00BB0E3F" w:rsidRPr="00D10576" w:rsidRDefault="05E61ADF" w:rsidP="1F32D89A">
            <w:pPr>
              <w:spacing w:before="120" w:after="60"/>
              <w:jc w:val="right"/>
              <w:rPr>
                <w:rFonts w:ascii="Times New Roman" w:eastAsia="Times New Roman" w:hAnsi="Times New Roman" w:cs="Times New Roman"/>
              </w:rPr>
            </w:pPr>
            <w:r w:rsidRPr="30E59B0F">
              <w:rPr>
                <w:rFonts w:ascii="Times New Roman" w:eastAsia="Times New Roman" w:hAnsi="Times New Roman" w:cs="Times New Roman"/>
              </w:rPr>
              <w:t>0.</w:t>
            </w:r>
            <w:r w:rsidR="4EDBC913" w:rsidRPr="1F32D89A">
              <w:rPr>
                <w:rFonts w:ascii="Times New Roman" w:eastAsia="Times New Roman" w:hAnsi="Times New Roman" w:cs="Times New Roman"/>
              </w:rPr>
              <w:t>167</w:t>
            </w:r>
          </w:p>
        </w:tc>
      </w:tr>
    </w:tbl>
    <w:p w14:paraId="56DB3BF7" w14:textId="203CD3A6" w:rsidR="00D10576" w:rsidRPr="00D10576" w:rsidRDefault="4EDBC913" w:rsidP="00BB0E3F">
      <w:pPr>
        <w:ind w:right="60"/>
        <w:jc w:val="both"/>
        <w:rPr>
          <w:rFonts w:ascii="Times New Roman" w:eastAsia="Times New Roman" w:hAnsi="Times New Roman" w:cs="Times New Roman"/>
        </w:rPr>
      </w:pPr>
      <w:r w:rsidRPr="1F32D89A">
        <w:rPr>
          <w:rFonts w:ascii="Times New Roman" w:eastAsia="Times New Roman" w:hAnsi="Times New Roman" w:cs="Times New Roman"/>
        </w:rPr>
        <w:t>a. Dependent Variable: ABS_RES</w:t>
      </w:r>
    </w:p>
    <w:p w14:paraId="63AF9B88" w14:textId="77777777" w:rsidR="00D10576" w:rsidRPr="00F563B4" w:rsidRDefault="69BFFDBD" w:rsidP="00D10576">
      <w:pPr>
        <w:spacing w:line="348" w:lineRule="auto"/>
        <w:ind w:right="60"/>
        <w:jc w:val="center"/>
        <w:rPr>
          <w:rFonts w:ascii="Times New Roman" w:eastAsia="Times New Roman" w:hAnsi="Times New Roman" w:cs="Times New Roman"/>
          <w:color w:val="010205"/>
        </w:rPr>
      </w:pPr>
      <w:r w:rsidRPr="1F32D89A">
        <w:rPr>
          <w:rFonts w:ascii="Times New Roman" w:eastAsia="Times New Roman" w:hAnsi="Times New Roman" w:cs="Times New Roman"/>
          <w:color w:val="010205"/>
        </w:rPr>
        <w:t>Source: Spss 26 Output, Secondary Data processed (2024)</w:t>
      </w:r>
    </w:p>
    <w:p w14:paraId="7B4C2F80" w14:textId="3D20ABF0" w:rsidR="00BB0E3F" w:rsidRDefault="4EDBC913" w:rsidP="4CB66D98">
      <w:pPr>
        <w:spacing w:before="120" w:after="60" w:line="360" w:lineRule="auto"/>
        <w:ind w:firstLine="567"/>
        <w:jc w:val="both"/>
        <w:rPr>
          <w:rFonts w:ascii="Times New Roman" w:eastAsia="Times New Roman" w:hAnsi="Times New Roman" w:cs="Times New Roman"/>
          <w:color w:val="010205"/>
        </w:rPr>
      </w:pPr>
      <w:r w:rsidRPr="1F32D89A">
        <w:rPr>
          <w:rFonts w:ascii="Times New Roman" w:eastAsia="Times New Roman" w:hAnsi="Times New Roman" w:cs="Times New Roman"/>
          <w:color w:val="010205"/>
        </w:rPr>
        <w:t xml:space="preserve">Based on </w:t>
      </w:r>
      <w:r w:rsidR="01FD6C3E" w:rsidRPr="1F32D89A">
        <w:rPr>
          <w:rFonts w:ascii="Times New Roman" w:eastAsia="Times New Roman" w:hAnsi="Times New Roman" w:cs="Times New Roman"/>
          <w:color w:val="010205"/>
        </w:rPr>
        <w:t>t</w:t>
      </w:r>
      <w:r w:rsidR="2944DA4C" w:rsidRPr="1F32D89A">
        <w:rPr>
          <w:rFonts w:ascii="Times New Roman" w:eastAsia="Times New Roman" w:hAnsi="Times New Roman" w:cs="Times New Roman"/>
          <w:color w:val="010205"/>
        </w:rPr>
        <w:t>able</w:t>
      </w:r>
      <w:r w:rsidRPr="1F32D89A">
        <w:rPr>
          <w:rFonts w:ascii="Times New Roman" w:eastAsia="Times New Roman" w:hAnsi="Times New Roman" w:cs="Times New Roman"/>
          <w:color w:val="010205"/>
        </w:rPr>
        <w:t xml:space="preserve"> </w:t>
      </w:r>
      <w:r w:rsidR="00B80B81">
        <w:rPr>
          <w:rFonts w:ascii="Times New Roman" w:eastAsia="Times New Roman" w:hAnsi="Times New Roman" w:cs="Times New Roman"/>
          <w:color w:val="010205"/>
        </w:rPr>
        <w:t>4</w:t>
      </w:r>
      <w:r w:rsidRPr="1F32D89A">
        <w:rPr>
          <w:rFonts w:ascii="Times New Roman" w:eastAsia="Times New Roman" w:hAnsi="Times New Roman" w:cs="Times New Roman"/>
          <w:color w:val="010205"/>
        </w:rPr>
        <w:t xml:space="preserve">. the results of the heteroscedasticity test show that the three independent variables have a significance value of more than 0.05. So it can be concluded that the research data does not have heteroscedasticity. </w:t>
      </w:r>
    </w:p>
    <w:p w14:paraId="08153058" w14:textId="2BDA4E3D" w:rsidR="00D10576" w:rsidRPr="00F563B4" w:rsidRDefault="00D10576" w:rsidP="00BB0E3F">
      <w:pPr>
        <w:ind w:right="60"/>
        <w:jc w:val="both"/>
        <w:rPr>
          <w:rFonts w:ascii="Times New Roman" w:eastAsia="Times New Roman" w:hAnsi="Times New Roman" w:cs="Times New Roman"/>
          <w:color w:val="010205"/>
        </w:rPr>
      </w:pPr>
    </w:p>
    <w:p w14:paraId="5AEB6B3D" w14:textId="5BD47A7F" w:rsidR="00BB0E3F" w:rsidRPr="00F563B4" w:rsidRDefault="4EDBC913" w:rsidP="1F32D89A">
      <w:pPr>
        <w:spacing w:line="348" w:lineRule="auto"/>
        <w:ind w:right="60"/>
        <w:rPr>
          <w:rFonts w:ascii="Times New Roman" w:eastAsia="Times New Roman" w:hAnsi="Times New Roman" w:cs="Times New Roman"/>
          <w:b/>
          <w:bCs/>
        </w:rPr>
      </w:pPr>
      <w:r w:rsidRPr="1F32D89A">
        <w:rPr>
          <w:rFonts w:ascii="Times New Roman" w:eastAsia="Times New Roman" w:hAnsi="Times New Roman" w:cs="Times New Roman"/>
          <w:b/>
          <w:bCs/>
        </w:rPr>
        <w:t>Autocorrelation Test</w:t>
      </w:r>
    </w:p>
    <w:p w14:paraId="147DF9B3" w14:textId="4BA5AFC0" w:rsidR="00BB0E3F" w:rsidRPr="00D10576" w:rsidRDefault="4EDBC913" w:rsidP="1F32D89A">
      <w:pPr>
        <w:jc w:val="center"/>
        <w:rPr>
          <w:rFonts w:ascii="Times New Roman" w:eastAsia="Times New Roman" w:hAnsi="Times New Roman" w:cs="Times New Roman"/>
          <w:b/>
          <w:bCs/>
        </w:rPr>
      </w:pPr>
      <w:r w:rsidRPr="1F32D89A">
        <w:rPr>
          <w:rFonts w:ascii="Times New Roman" w:eastAsia="Times New Roman" w:hAnsi="Times New Roman" w:cs="Times New Roman"/>
          <w:b/>
          <w:bCs/>
        </w:rPr>
        <w:t xml:space="preserve">Table </w:t>
      </w:r>
      <w:r w:rsidR="475A3869" w:rsidRPr="014094FA">
        <w:rPr>
          <w:rFonts w:ascii="Times New Roman" w:eastAsia="Times New Roman" w:hAnsi="Times New Roman" w:cs="Times New Roman"/>
          <w:b/>
          <w:bCs/>
        </w:rPr>
        <w:t>5</w:t>
      </w:r>
      <w:r w:rsidRPr="1F32D89A">
        <w:rPr>
          <w:rFonts w:ascii="Times New Roman" w:eastAsia="Times New Roman" w:hAnsi="Times New Roman" w:cs="Times New Roman"/>
          <w:b/>
          <w:bCs/>
        </w:rPr>
        <w:t xml:space="preserve">. </w:t>
      </w:r>
      <w:r w:rsidRPr="008552CB">
        <w:rPr>
          <w:rFonts w:ascii="Times New Roman" w:eastAsia="Times New Roman" w:hAnsi="Times New Roman" w:cs="Times New Roman"/>
        </w:rPr>
        <w:t>Autocorrelation Test Results</w:t>
      </w:r>
    </w:p>
    <w:tbl>
      <w:tblPr>
        <w:tblStyle w:val="ListTable2"/>
        <w:tblW w:w="9030" w:type="dxa"/>
        <w:jc w:val="center"/>
        <w:tblLayout w:type="fixed"/>
        <w:tblCellMar>
          <w:left w:w="0" w:type="dxa"/>
          <w:right w:w="0" w:type="dxa"/>
        </w:tblCellMar>
        <w:tblLook w:val="0600" w:firstRow="0" w:lastRow="0" w:firstColumn="0" w:lastColumn="0" w:noHBand="1" w:noVBand="1"/>
      </w:tblPr>
      <w:tblGrid>
        <w:gridCol w:w="1072"/>
        <w:gridCol w:w="1106"/>
        <w:gridCol w:w="1714"/>
        <w:gridCol w:w="1713"/>
        <w:gridCol w:w="1713"/>
        <w:gridCol w:w="1712"/>
      </w:tblGrid>
      <w:tr w:rsidR="00D10576" w:rsidRPr="00D10576" w14:paraId="37287E00" w14:textId="77777777" w:rsidTr="1F32D89A">
        <w:trPr>
          <w:trHeight w:val="390"/>
          <w:jc w:val="center"/>
        </w:trPr>
        <w:tc>
          <w:tcPr>
            <w:tcW w:w="9023" w:type="dxa"/>
            <w:gridSpan w:val="6"/>
            <w:hideMark/>
          </w:tcPr>
          <w:p w14:paraId="3FE10924" w14:textId="77777777" w:rsidR="00BB0E3F" w:rsidRPr="00D10576" w:rsidRDefault="4EDBC913" w:rsidP="1F32D89A">
            <w:pPr>
              <w:spacing w:before="120" w:after="60"/>
              <w:jc w:val="center"/>
              <w:rPr>
                <w:rFonts w:ascii="Times New Roman" w:eastAsia="Times New Roman" w:hAnsi="Times New Roman" w:cs="Times New Roman"/>
                <w:vertAlign w:val="superscript"/>
              </w:rPr>
            </w:pPr>
            <w:r w:rsidRPr="1F32D89A">
              <w:rPr>
                <w:rFonts w:ascii="Times New Roman" w:eastAsia="Times New Roman" w:hAnsi="Times New Roman" w:cs="Times New Roman"/>
              </w:rPr>
              <w:t>Model Summary</w:t>
            </w:r>
            <w:r w:rsidRPr="1F32D89A">
              <w:rPr>
                <w:rFonts w:ascii="Times New Roman" w:eastAsia="Times New Roman" w:hAnsi="Times New Roman" w:cs="Times New Roman"/>
                <w:vertAlign w:val="superscript"/>
              </w:rPr>
              <w:t>b</w:t>
            </w:r>
          </w:p>
        </w:tc>
      </w:tr>
      <w:tr w:rsidR="00D10576" w:rsidRPr="00D10576" w14:paraId="4FA227C2" w14:textId="77777777" w:rsidTr="1F32D89A">
        <w:trPr>
          <w:trHeight w:val="645"/>
          <w:jc w:val="center"/>
        </w:trPr>
        <w:tc>
          <w:tcPr>
            <w:tcW w:w="1070" w:type="dxa"/>
            <w:vAlign w:val="bottom"/>
            <w:hideMark/>
          </w:tcPr>
          <w:p w14:paraId="27768A43"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Model</w:t>
            </w:r>
          </w:p>
        </w:tc>
        <w:tc>
          <w:tcPr>
            <w:tcW w:w="1105" w:type="dxa"/>
            <w:vAlign w:val="bottom"/>
            <w:hideMark/>
          </w:tcPr>
          <w:p w14:paraId="09A2F207"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R</w:t>
            </w:r>
          </w:p>
        </w:tc>
        <w:tc>
          <w:tcPr>
            <w:tcW w:w="1713" w:type="dxa"/>
            <w:vAlign w:val="bottom"/>
            <w:hideMark/>
          </w:tcPr>
          <w:p w14:paraId="4B2BA72C"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R Square</w:t>
            </w:r>
          </w:p>
        </w:tc>
        <w:tc>
          <w:tcPr>
            <w:tcW w:w="1712" w:type="dxa"/>
            <w:vAlign w:val="bottom"/>
            <w:hideMark/>
          </w:tcPr>
          <w:p w14:paraId="64B91867"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Adjusted R Square</w:t>
            </w:r>
          </w:p>
        </w:tc>
        <w:tc>
          <w:tcPr>
            <w:tcW w:w="1712" w:type="dxa"/>
            <w:vAlign w:val="bottom"/>
            <w:hideMark/>
          </w:tcPr>
          <w:p w14:paraId="2BEA03F5"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Std. Error of the Estimate</w:t>
            </w:r>
          </w:p>
        </w:tc>
        <w:tc>
          <w:tcPr>
            <w:tcW w:w="1711" w:type="dxa"/>
            <w:vAlign w:val="bottom"/>
            <w:hideMark/>
          </w:tcPr>
          <w:p w14:paraId="4BA68DFE"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Durbin-Watson</w:t>
            </w:r>
          </w:p>
        </w:tc>
      </w:tr>
      <w:tr w:rsidR="00D10576" w:rsidRPr="00D10576" w14:paraId="4C5EE317" w14:textId="77777777" w:rsidTr="1F32D89A">
        <w:trPr>
          <w:trHeight w:val="390"/>
          <w:jc w:val="center"/>
        </w:trPr>
        <w:tc>
          <w:tcPr>
            <w:tcW w:w="1070" w:type="dxa"/>
            <w:hideMark/>
          </w:tcPr>
          <w:p w14:paraId="1ADC1931"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1</w:t>
            </w:r>
          </w:p>
        </w:tc>
        <w:tc>
          <w:tcPr>
            <w:tcW w:w="1105" w:type="dxa"/>
            <w:hideMark/>
          </w:tcPr>
          <w:p w14:paraId="08BF2CDE" w14:textId="47B1A0A5" w:rsidR="00BB0E3F" w:rsidRPr="00D10576" w:rsidRDefault="219DCB61" w:rsidP="1F32D89A">
            <w:pPr>
              <w:spacing w:before="120" w:after="60"/>
              <w:jc w:val="right"/>
              <w:rPr>
                <w:rFonts w:ascii="Times New Roman" w:eastAsia="Times New Roman" w:hAnsi="Times New Roman" w:cs="Times New Roman"/>
                <w:vertAlign w:val="superscript"/>
              </w:rPr>
            </w:pPr>
            <w:r w:rsidRPr="7FA60CF5">
              <w:rPr>
                <w:rFonts w:ascii="Times New Roman" w:eastAsia="Times New Roman" w:hAnsi="Times New Roman" w:cs="Times New Roman"/>
              </w:rPr>
              <w:t>0.</w:t>
            </w:r>
            <w:r w:rsidR="4EDBC913" w:rsidRPr="1F32D89A">
              <w:rPr>
                <w:rFonts w:ascii="Times New Roman" w:eastAsia="Times New Roman" w:hAnsi="Times New Roman" w:cs="Times New Roman"/>
              </w:rPr>
              <w:t>660</w:t>
            </w:r>
            <w:r w:rsidR="4EDBC913" w:rsidRPr="1F32D89A">
              <w:rPr>
                <w:rFonts w:ascii="Times New Roman" w:eastAsia="Times New Roman" w:hAnsi="Times New Roman" w:cs="Times New Roman"/>
                <w:vertAlign w:val="superscript"/>
              </w:rPr>
              <w:t>a</w:t>
            </w:r>
          </w:p>
        </w:tc>
        <w:tc>
          <w:tcPr>
            <w:tcW w:w="1713" w:type="dxa"/>
            <w:hideMark/>
          </w:tcPr>
          <w:p w14:paraId="2928FFBD" w14:textId="03974703" w:rsidR="00BB0E3F" w:rsidRPr="00D10576" w:rsidRDefault="74661641" w:rsidP="1F32D89A">
            <w:pPr>
              <w:spacing w:before="120" w:after="60"/>
              <w:jc w:val="right"/>
              <w:rPr>
                <w:rFonts w:ascii="Times New Roman" w:eastAsia="Times New Roman" w:hAnsi="Times New Roman" w:cs="Times New Roman"/>
              </w:rPr>
            </w:pPr>
            <w:r w:rsidRPr="7FA60CF5">
              <w:rPr>
                <w:rFonts w:ascii="Times New Roman" w:eastAsia="Times New Roman" w:hAnsi="Times New Roman" w:cs="Times New Roman"/>
              </w:rPr>
              <w:t>0.</w:t>
            </w:r>
            <w:r w:rsidR="4EDBC913" w:rsidRPr="1F32D89A">
              <w:rPr>
                <w:rFonts w:ascii="Times New Roman" w:eastAsia="Times New Roman" w:hAnsi="Times New Roman" w:cs="Times New Roman"/>
              </w:rPr>
              <w:t>436</w:t>
            </w:r>
          </w:p>
        </w:tc>
        <w:tc>
          <w:tcPr>
            <w:tcW w:w="1712" w:type="dxa"/>
            <w:hideMark/>
          </w:tcPr>
          <w:p w14:paraId="24E7CD41" w14:textId="092BD460" w:rsidR="00BB0E3F" w:rsidRPr="00D10576" w:rsidRDefault="50DEFE9A" w:rsidP="1F32D89A">
            <w:pPr>
              <w:spacing w:before="120" w:after="60"/>
              <w:jc w:val="right"/>
              <w:rPr>
                <w:rFonts w:ascii="Times New Roman" w:eastAsia="Times New Roman" w:hAnsi="Times New Roman" w:cs="Times New Roman"/>
              </w:rPr>
            </w:pPr>
            <w:r w:rsidRPr="7FA60CF5">
              <w:rPr>
                <w:rFonts w:ascii="Times New Roman" w:eastAsia="Times New Roman" w:hAnsi="Times New Roman" w:cs="Times New Roman"/>
              </w:rPr>
              <w:t>0.</w:t>
            </w:r>
            <w:r w:rsidR="4EDBC913" w:rsidRPr="1F32D89A">
              <w:rPr>
                <w:rFonts w:ascii="Times New Roman" w:eastAsia="Times New Roman" w:hAnsi="Times New Roman" w:cs="Times New Roman"/>
              </w:rPr>
              <w:t>403</w:t>
            </w:r>
          </w:p>
        </w:tc>
        <w:tc>
          <w:tcPr>
            <w:tcW w:w="1712" w:type="dxa"/>
            <w:hideMark/>
          </w:tcPr>
          <w:p w14:paraId="6BB9F70D" w14:textId="77580E3E" w:rsidR="00BB0E3F" w:rsidRPr="00D10576" w:rsidRDefault="4EDBC913" w:rsidP="1F32D89A">
            <w:pPr>
              <w:spacing w:before="120" w:after="60"/>
              <w:jc w:val="right"/>
              <w:rPr>
                <w:rFonts w:ascii="Times New Roman" w:eastAsia="Times New Roman" w:hAnsi="Times New Roman" w:cs="Times New Roman"/>
              </w:rPr>
            </w:pPr>
            <w:r w:rsidRPr="1F32D89A">
              <w:rPr>
                <w:rFonts w:ascii="Times New Roman" w:eastAsia="Times New Roman" w:hAnsi="Times New Roman" w:cs="Times New Roman"/>
              </w:rPr>
              <w:t>1</w:t>
            </w:r>
            <w:r w:rsidR="61B40A5A" w:rsidRPr="7FA60CF5">
              <w:rPr>
                <w:rFonts w:ascii="Times New Roman" w:eastAsia="Times New Roman" w:hAnsi="Times New Roman" w:cs="Times New Roman"/>
              </w:rPr>
              <w:t>.</w:t>
            </w:r>
            <w:r w:rsidRPr="1F32D89A">
              <w:rPr>
                <w:rFonts w:ascii="Times New Roman" w:eastAsia="Times New Roman" w:hAnsi="Times New Roman" w:cs="Times New Roman"/>
              </w:rPr>
              <w:t>79282</w:t>
            </w:r>
          </w:p>
        </w:tc>
        <w:tc>
          <w:tcPr>
            <w:tcW w:w="1711" w:type="dxa"/>
            <w:hideMark/>
          </w:tcPr>
          <w:p w14:paraId="58478FA7" w14:textId="630D974B" w:rsidR="00BB0E3F" w:rsidRPr="00D10576" w:rsidRDefault="4EDBC913" w:rsidP="1F32D89A">
            <w:pPr>
              <w:spacing w:before="120" w:after="60"/>
              <w:jc w:val="right"/>
              <w:rPr>
                <w:rFonts w:ascii="Times New Roman" w:eastAsia="Times New Roman" w:hAnsi="Times New Roman" w:cs="Times New Roman"/>
              </w:rPr>
            </w:pPr>
            <w:r w:rsidRPr="1F32D89A">
              <w:rPr>
                <w:rFonts w:ascii="Times New Roman" w:eastAsia="Times New Roman" w:hAnsi="Times New Roman" w:cs="Times New Roman"/>
              </w:rPr>
              <w:t>1</w:t>
            </w:r>
            <w:r w:rsidR="6ECB1EBF" w:rsidRPr="7FA60CF5">
              <w:rPr>
                <w:rFonts w:ascii="Times New Roman" w:eastAsia="Times New Roman" w:hAnsi="Times New Roman" w:cs="Times New Roman"/>
              </w:rPr>
              <w:t>.</w:t>
            </w:r>
            <w:r w:rsidRPr="1F32D89A">
              <w:rPr>
                <w:rFonts w:ascii="Times New Roman" w:eastAsia="Times New Roman" w:hAnsi="Times New Roman" w:cs="Times New Roman"/>
              </w:rPr>
              <w:t>339</w:t>
            </w:r>
          </w:p>
        </w:tc>
      </w:tr>
    </w:tbl>
    <w:p w14:paraId="6F3AD8FF" w14:textId="77777777" w:rsidR="00BB0E3F" w:rsidRPr="00F563B4" w:rsidRDefault="4EDBC913" w:rsidP="00BB0E3F">
      <w:pPr>
        <w:jc w:val="both"/>
        <w:rPr>
          <w:rFonts w:ascii="Times New Roman" w:eastAsia="Times New Roman" w:hAnsi="Times New Roman" w:cs="Times New Roman"/>
        </w:rPr>
      </w:pPr>
      <w:r w:rsidRPr="1F32D89A">
        <w:rPr>
          <w:rFonts w:ascii="Times New Roman" w:eastAsia="Times New Roman" w:hAnsi="Times New Roman" w:cs="Times New Roman"/>
        </w:rPr>
        <w:t>a. Predictors: (Constant), PER (X1), DER (X2), DPR (X3)</w:t>
      </w:r>
    </w:p>
    <w:p w14:paraId="3FA3A134" w14:textId="77777777" w:rsidR="00BB0E3F" w:rsidRPr="00F563B4" w:rsidRDefault="4EDBC913" w:rsidP="00BB0E3F">
      <w:pPr>
        <w:jc w:val="both"/>
        <w:rPr>
          <w:rFonts w:ascii="Times New Roman" w:eastAsia="Times New Roman" w:hAnsi="Times New Roman" w:cs="Times New Roman"/>
        </w:rPr>
      </w:pPr>
      <w:r w:rsidRPr="1F32D89A">
        <w:rPr>
          <w:rFonts w:ascii="Times New Roman" w:eastAsia="Times New Roman" w:hAnsi="Times New Roman" w:cs="Times New Roman"/>
        </w:rPr>
        <w:t>b. Dependent Variable: PBV (Y)</w:t>
      </w:r>
    </w:p>
    <w:p w14:paraId="286BC7E2" w14:textId="2F692305" w:rsidR="00160D24" w:rsidRPr="00B80B81" w:rsidRDefault="4EDBC913" w:rsidP="00B80B81">
      <w:pPr>
        <w:jc w:val="center"/>
        <w:rPr>
          <w:rFonts w:ascii="Times New Roman" w:eastAsia="Times New Roman" w:hAnsi="Times New Roman" w:cs="Times New Roman"/>
        </w:rPr>
      </w:pPr>
      <w:r w:rsidRPr="1F32D89A">
        <w:rPr>
          <w:rFonts w:ascii="Times New Roman" w:eastAsia="Times New Roman" w:hAnsi="Times New Roman" w:cs="Times New Roman"/>
        </w:rPr>
        <w:t>Source: Spss 26 Output, Secondary Data processed (2024)</w:t>
      </w:r>
    </w:p>
    <w:p w14:paraId="3A3202CA" w14:textId="1159CC93" w:rsidR="00BB0E3F" w:rsidRPr="00F563B4" w:rsidRDefault="4EDBC913" w:rsidP="00BB0E3F">
      <w:pPr>
        <w:spacing w:line="348" w:lineRule="auto"/>
        <w:ind w:right="60"/>
        <w:rPr>
          <w:rFonts w:ascii="Times New Roman" w:eastAsia="Times New Roman" w:hAnsi="Times New Roman" w:cs="Times New Roman"/>
          <w:color w:val="010205"/>
        </w:rPr>
      </w:pPr>
      <w:r w:rsidRPr="1F32D89A">
        <w:rPr>
          <w:rFonts w:ascii="Times New Roman" w:eastAsia="Times New Roman" w:hAnsi="Times New Roman" w:cs="Times New Roman"/>
          <w:color w:val="010205"/>
        </w:rPr>
        <w:t xml:space="preserve">Based on </w:t>
      </w:r>
      <w:r w:rsidR="24C12BE7" w:rsidRPr="1F32D89A">
        <w:rPr>
          <w:rFonts w:ascii="Times New Roman" w:eastAsia="Times New Roman" w:hAnsi="Times New Roman" w:cs="Times New Roman"/>
          <w:color w:val="010205"/>
        </w:rPr>
        <w:t>t</w:t>
      </w:r>
      <w:r w:rsidRPr="1F32D89A">
        <w:rPr>
          <w:rFonts w:ascii="Times New Roman" w:eastAsia="Times New Roman" w:hAnsi="Times New Roman" w:cs="Times New Roman"/>
          <w:color w:val="010205"/>
        </w:rPr>
        <w:t xml:space="preserve">able </w:t>
      </w:r>
      <w:r w:rsidR="00B80B81">
        <w:rPr>
          <w:rFonts w:ascii="Times New Roman" w:eastAsia="Times New Roman" w:hAnsi="Times New Roman" w:cs="Times New Roman"/>
          <w:color w:val="010205"/>
        </w:rPr>
        <w:t>5</w:t>
      </w:r>
      <w:r w:rsidRPr="1F32D89A">
        <w:rPr>
          <w:rFonts w:ascii="Times New Roman" w:eastAsia="Times New Roman" w:hAnsi="Times New Roman" w:cs="Times New Roman"/>
          <w:color w:val="010205"/>
        </w:rPr>
        <w:t xml:space="preserve">. the autocorrelation test results show </w:t>
      </w:r>
      <w:r w:rsidRPr="0083141D">
        <w:rPr>
          <w:rFonts w:ascii="Times New Roman" w:eastAsia="Times New Roman" w:hAnsi="Times New Roman" w:cs="Times New Roman"/>
          <w:color w:val="010205"/>
        </w:rPr>
        <w:t>the durbin watson value</w:t>
      </w:r>
      <w:r w:rsidRPr="1F32D89A">
        <w:rPr>
          <w:rFonts w:ascii="Times New Roman" w:eastAsia="Times New Roman" w:hAnsi="Times New Roman" w:cs="Times New Roman"/>
          <w:color w:val="010205"/>
        </w:rPr>
        <w:t xml:space="preserve"> is between du and 4-du (1.689 &lt; 1.339 &lt; 2.311). So it can be concluded that in the regression model</w:t>
      </w:r>
      <w:r w:rsidR="2944DA4C" w:rsidRPr="1F32D89A">
        <w:rPr>
          <w:rFonts w:ascii="Times New Roman" w:eastAsia="Times New Roman" w:hAnsi="Times New Roman" w:cs="Times New Roman"/>
          <w:color w:val="010205"/>
        </w:rPr>
        <w:t>,</w:t>
      </w:r>
      <w:r w:rsidRPr="1F32D89A">
        <w:rPr>
          <w:rFonts w:ascii="Times New Roman" w:eastAsia="Times New Roman" w:hAnsi="Times New Roman" w:cs="Times New Roman"/>
          <w:color w:val="010205"/>
        </w:rPr>
        <w:t xml:space="preserve"> there is no autocorrelation problem.</w:t>
      </w:r>
    </w:p>
    <w:p w14:paraId="7759FC71" w14:textId="77777777" w:rsidR="00BB0E3F" w:rsidRPr="00F563B4" w:rsidRDefault="00BB0E3F" w:rsidP="00BB0E3F">
      <w:pPr>
        <w:jc w:val="both"/>
        <w:rPr>
          <w:rFonts w:ascii="Times New Roman" w:eastAsia="Times New Roman" w:hAnsi="Times New Roman" w:cs="Times New Roman"/>
          <w:color w:val="010205"/>
        </w:rPr>
      </w:pPr>
    </w:p>
    <w:p w14:paraId="52367209" w14:textId="77777777" w:rsidR="00BB0E3F" w:rsidRPr="00F563B4" w:rsidRDefault="4EDBC913" w:rsidP="1F32D89A">
      <w:pPr>
        <w:jc w:val="both"/>
        <w:rPr>
          <w:rFonts w:ascii="Times New Roman" w:eastAsia="Times New Roman" w:hAnsi="Times New Roman" w:cs="Times New Roman"/>
          <w:b/>
          <w:bCs/>
        </w:rPr>
      </w:pPr>
      <w:r w:rsidRPr="1F32D89A">
        <w:rPr>
          <w:rFonts w:ascii="Times New Roman" w:eastAsia="Times New Roman" w:hAnsi="Times New Roman" w:cs="Times New Roman"/>
          <w:b/>
          <w:bCs/>
        </w:rPr>
        <w:t>Multiple Linear Regression Test</w:t>
      </w:r>
    </w:p>
    <w:p w14:paraId="695C7967" w14:textId="0B7C828E" w:rsidR="00160D24" w:rsidRPr="00D10576" w:rsidRDefault="4EDBC913" w:rsidP="00BB0E3F">
      <w:pPr>
        <w:jc w:val="both"/>
        <w:rPr>
          <w:rFonts w:ascii="Times New Roman" w:eastAsia="Times New Roman" w:hAnsi="Times New Roman" w:cs="Times New Roman"/>
        </w:rPr>
      </w:pPr>
      <w:r w:rsidRPr="1F32D89A">
        <w:rPr>
          <w:rFonts w:ascii="Times New Roman" w:eastAsia="Times New Roman" w:hAnsi="Times New Roman" w:cs="Times New Roman"/>
        </w:rPr>
        <w:t>Based on the multiple linear equation analysis test, it can be seen that the independent variable and the dependent variable can be formulated:</w:t>
      </w:r>
    </w:p>
    <w:p w14:paraId="1BBE9B61" w14:textId="40DD4A41" w:rsidR="00BB0E3F" w:rsidRPr="00D10576" w:rsidRDefault="4EDBC913" w:rsidP="1F32D89A">
      <w:pPr>
        <w:jc w:val="center"/>
        <w:rPr>
          <w:rFonts w:ascii="Times New Roman" w:eastAsia="Times New Roman" w:hAnsi="Times New Roman" w:cs="Times New Roman"/>
          <w:b/>
          <w:bCs/>
        </w:rPr>
      </w:pPr>
      <w:r w:rsidRPr="1F32D89A">
        <w:rPr>
          <w:rFonts w:ascii="Times New Roman" w:eastAsia="Times New Roman" w:hAnsi="Times New Roman" w:cs="Times New Roman"/>
          <w:b/>
          <w:bCs/>
        </w:rPr>
        <w:t xml:space="preserve">Table </w:t>
      </w:r>
      <w:r w:rsidR="11B862AA" w:rsidRPr="014094FA">
        <w:rPr>
          <w:rFonts w:ascii="Times New Roman" w:eastAsia="Times New Roman" w:hAnsi="Times New Roman" w:cs="Times New Roman"/>
          <w:b/>
          <w:bCs/>
        </w:rPr>
        <w:t>6</w:t>
      </w:r>
      <w:r w:rsidRPr="1F32D89A">
        <w:rPr>
          <w:rFonts w:ascii="Times New Roman" w:eastAsia="Times New Roman" w:hAnsi="Times New Roman" w:cs="Times New Roman"/>
          <w:b/>
          <w:bCs/>
        </w:rPr>
        <w:t xml:space="preserve">. </w:t>
      </w:r>
      <w:r w:rsidRPr="008552CB">
        <w:rPr>
          <w:rFonts w:ascii="Times New Roman" w:eastAsia="Times New Roman" w:hAnsi="Times New Roman" w:cs="Times New Roman"/>
        </w:rPr>
        <w:t>Multiple Linear Regression Test Results</w:t>
      </w:r>
    </w:p>
    <w:tbl>
      <w:tblPr>
        <w:tblStyle w:val="ListTable2"/>
        <w:tblW w:w="9015" w:type="dxa"/>
        <w:jc w:val="center"/>
        <w:tblLayout w:type="fixed"/>
        <w:tblCellMar>
          <w:left w:w="0" w:type="dxa"/>
          <w:right w:w="0" w:type="dxa"/>
        </w:tblCellMar>
        <w:tblLook w:val="0600" w:firstRow="0" w:lastRow="0" w:firstColumn="0" w:lastColumn="0" w:noHBand="1" w:noVBand="1"/>
      </w:tblPr>
      <w:tblGrid>
        <w:gridCol w:w="615"/>
        <w:gridCol w:w="1797"/>
        <w:gridCol w:w="1987"/>
        <w:gridCol w:w="1945"/>
        <w:gridCol w:w="2671"/>
      </w:tblGrid>
      <w:tr w:rsidR="00D10576" w:rsidRPr="00D10576" w14:paraId="29168E99" w14:textId="77777777" w:rsidTr="1F32D89A">
        <w:trPr>
          <w:trHeight w:val="330"/>
          <w:jc w:val="center"/>
        </w:trPr>
        <w:tc>
          <w:tcPr>
            <w:tcW w:w="9008" w:type="dxa"/>
            <w:gridSpan w:val="5"/>
            <w:hideMark/>
          </w:tcPr>
          <w:p w14:paraId="7A5BA6AF" w14:textId="77777777" w:rsidR="00BB0E3F" w:rsidRPr="00D10576" w:rsidRDefault="4EDBC913" w:rsidP="1F32D89A">
            <w:pPr>
              <w:spacing w:before="120" w:after="60"/>
              <w:jc w:val="center"/>
              <w:rPr>
                <w:rFonts w:ascii="Times New Roman" w:eastAsia="Times New Roman" w:hAnsi="Times New Roman" w:cs="Times New Roman"/>
                <w:vertAlign w:val="superscript"/>
              </w:rPr>
            </w:pPr>
            <w:r w:rsidRPr="1F32D89A">
              <w:rPr>
                <w:rFonts w:ascii="Times New Roman" w:eastAsia="Times New Roman" w:hAnsi="Times New Roman" w:cs="Times New Roman"/>
              </w:rPr>
              <w:lastRenderedPageBreak/>
              <w:t>Coefficients</w:t>
            </w:r>
            <w:r w:rsidRPr="1F32D89A">
              <w:rPr>
                <w:rFonts w:ascii="Times New Roman" w:eastAsia="Times New Roman" w:hAnsi="Times New Roman" w:cs="Times New Roman"/>
                <w:vertAlign w:val="superscript"/>
              </w:rPr>
              <w:t>a</w:t>
            </w:r>
          </w:p>
        </w:tc>
      </w:tr>
      <w:tr w:rsidR="00D10576" w:rsidRPr="00D10576" w14:paraId="227F6826" w14:textId="77777777" w:rsidTr="1F32D89A">
        <w:trPr>
          <w:trHeight w:val="645"/>
          <w:jc w:val="center"/>
        </w:trPr>
        <w:tc>
          <w:tcPr>
            <w:tcW w:w="2411" w:type="dxa"/>
            <w:gridSpan w:val="2"/>
            <w:vMerge w:val="restart"/>
            <w:vAlign w:val="bottom"/>
            <w:hideMark/>
          </w:tcPr>
          <w:p w14:paraId="61694358" w14:textId="77777777"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Model</w:t>
            </w:r>
          </w:p>
        </w:tc>
        <w:tc>
          <w:tcPr>
            <w:tcW w:w="3928" w:type="dxa"/>
            <w:gridSpan w:val="2"/>
            <w:vAlign w:val="bottom"/>
            <w:hideMark/>
          </w:tcPr>
          <w:p w14:paraId="1E4976EA"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Unstandardized Coefficients</w:t>
            </w:r>
          </w:p>
        </w:tc>
        <w:tc>
          <w:tcPr>
            <w:tcW w:w="2669" w:type="dxa"/>
            <w:vAlign w:val="bottom"/>
            <w:hideMark/>
          </w:tcPr>
          <w:p w14:paraId="0363B0B9"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Standardized Coefficients</w:t>
            </w:r>
          </w:p>
        </w:tc>
      </w:tr>
      <w:tr w:rsidR="00D10576" w:rsidRPr="00D10576" w14:paraId="08682394" w14:textId="77777777" w:rsidTr="1F32D89A">
        <w:trPr>
          <w:trHeight w:val="330"/>
          <w:jc w:val="center"/>
        </w:trPr>
        <w:tc>
          <w:tcPr>
            <w:tcW w:w="10804" w:type="dxa"/>
            <w:gridSpan w:val="2"/>
            <w:vMerge/>
            <w:vAlign w:val="center"/>
            <w:hideMark/>
          </w:tcPr>
          <w:p w14:paraId="0CCB4376" w14:textId="77777777" w:rsidR="00BB0E3F" w:rsidRPr="00D10576" w:rsidRDefault="00BB0E3F">
            <w:pPr>
              <w:rPr>
                <w:rFonts w:ascii="Times New Roman" w:eastAsia="Times New Roman" w:hAnsi="Times New Roman" w:cs="Times New Roman"/>
                <w:b/>
              </w:rPr>
            </w:pPr>
          </w:p>
        </w:tc>
        <w:tc>
          <w:tcPr>
            <w:tcW w:w="1985" w:type="dxa"/>
            <w:vAlign w:val="bottom"/>
            <w:hideMark/>
          </w:tcPr>
          <w:p w14:paraId="6CE7CE8C"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B</w:t>
            </w:r>
          </w:p>
        </w:tc>
        <w:tc>
          <w:tcPr>
            <w:tcW w:w="1943" w:type="dxa"/>
            <w:vAlign w:val="bottom"/>
            <w:hideMark/>
          </w:tcPr>
          <w:p w14:paraId="13EBB20B"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Std. Error</w:t>
            </w:r>
          </w:p>
        </w:tc>
        <w:tc>
          <w:tcPr>
            <w:tcW w:w="2669" w:type="dxa"/>
            <w:vAlign w:val="bottom"/>
            <w:hideMark/>
          </w:tcPr>
          <w:p w14:paraId="541A1A19" w14:textId="77777777" w:rsidR="00BB0E3F" w:rsidRPr="00D10576" w:rsidRDefault="4EDBC913" w:rsidP="1F32D89A">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Beta</w:t>
            </w:r>
          </w:p>
        </w:tc>
      </w:tr>
      <w:tr w:rsidR="00D10576" w:rsidRPr="00D10576" w14:paraId="7122CC1B" w14:textId="77777777" w:rsidTr="1F32D89A">
        <w:trPr>
          <w:trHeight w:val="330"/>
          <w:jc w:val="center"/>
        </w:trPr>
        <w:tc>
          <w:tcPr>
            <w:tcW w:w="615" w:type="dxa"/>
            <w:vMerge w:val="restart"/>
            <w:hideMark/>
          </w:tcPr>
          <w:p w14:paraId="1E2986DC" w14:textId="77777777"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1</w:t>
            </w:r>
          </w:p>
        </w:tc>
        <w:tc>
          <w:tcPr>
            <w:tcW w:w="1796" w:type="dxa"/>
            <w:hideMark/>
          </w:tcPr>
          <w:p w14:paraId="3A277233" w14:textId="77777777"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(Constant)</w:t>
            </w:r>
          </w:p>
        </w:tc>
        <w:tc>
          <w:tcPr>
            <w:tcW w:w="1985" w:type="dxa"/>
            <w:hideMark/>
          </w:tcPr>
          <w:p w14:paraId="1654E4EC" w14:textId="33A969F1" w:rsidR="00BB0E3F" w:rsidRPr="00D10576" w:rsidRDefault="4EDBC913" w:rsidP="00284D07">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2</w:t>
            </w:r>
            <w:r w:rsidR="00CF1066">
              <w:rPr>
                <w:rFonts w:ascii="Times New Roman" w:eastAsia="Times New Roman" w:hAnsi="Times New Roman" w:cs="Times New Roman"/>
              </w:rPr>
              <w:t>.</w:t>
            </w:r>
            <w:r w:rsidRPr="1F32D89A">
              <w:rPr>
                <w:rFonts w:ascii="Times New Roman" w:eastAsia="Times New Roman" w:hAnsi="Times New Roman" w:cs="Times New Roman"/>
              </w:rPr>
              <w:t>042</w:t>
            </w:r>
          </w:p>
        </w:tc>
        <w:tc>
          <w:tcPr>
            <w:tcW w:w="1943" w:type="dxa"/>
            <w:hideMark/>
          </w:tcPr>
          <w:p w14:paraId="51DEF5C5" w14:textId="3BA4F649" w:rsidR="00BB0E3F" w:rsidRPr="00D10576" w:rsidRDefault="00D93792" w:rsidP="00284D07">
            <w:pPr>
              <w:spacing w:before="120" w:after="60"/>
              <w:jc w:val="center"/>
              <w:rPr>
                <w:rFonts w:ascii="Times New Roman" w:eastAsia="Times New Roman" w:hAnsi="Times New Roman" w:cs="Times New Roman"/>
              </w:rPr>
            </w:pPr>
            <w:r>
              <w:rPr>
                <w:rFonts w:ascii="Times New Roman" w:eastAsia="Times New Roman" w:hAnsi="Times New Roman" w:cs="Times New Roman"/>
              </w:rPr>
              <w:t>0</w:t>
            </w:r>
            <w:r w:rsidR="00CF1066">
              <w:rPr>
                <w:rFonts w:ascii="Times New Roman" w:eastAsia="Times New Roman" w:hAnsi="Times New Roman" w:cs="Times New Roman"/>
              </w:rPr>
              <w:t>.</w:t>
            </w:r>
            <w:r w:rsidR="4EDBC913" w:rsidRPr="1F32D89A">
              <w:rPr>
                <w:rFonts w:ascii="Times New Roman" w:eastAsia="Times New Roman" w:hAnsi="Times New Roman" w:cs="Times New Roman"/>
              </w:rPr>
              <w:t>451</w:t>
            </w:r>
          </w:p>
        </w:tc>
        <w:tc>
          <w:tcPr>
            <w:tcW w:w="2669" w:type="dxa"/>
            <w:hideMark/>
          </w:tcPr>
          <w:p w14:paraId="71875DB5" w14:textId="59166865" w:rsidR="00BB0E3F" w:rsidRPr="00D10576" w:rsidRDefault="00BB0E3F" w:rsidP="00284D07">
            <w:pPr>
              <w:spacing w:before="120" w:after="60"/>
              <w:jc w:val="center"/>
              <w:rPr>
                <w:rFonts w:ascii="Times New Roman" w:eastAsia="Times New Roman" w:hAnsi="Times New Roman" w:cs="Times New Roman"/>
              </w:rPr>
            </w:pPr>
          </w:p>
        </w:tc>
      </w:tr>
      <w:tr w:rsidR="00D10576" w:rsidRPr="00D10576" w14:paraId="560439E3" w14:textId="77777777" w:rsidTr="1F32D89A">
        <w:trPr>
          <w:trHeight w:val="330"/>
          <w:jc w:val="center"/>
        </w:trPr>
        <w:tc>
          <w:tcPr>
            <w:tcW w:w="9008" w:type="dxa"/>
            <w:vMerge/>
            <w:vAlign w:val="center"/>
            <w:hideMark/>
          </w:tcPr>
          <w:p w14:paraId="5EFD229D" w14:textId="77777777" w:rsidR="00BB0E3F" w:rsidRPr="00D10576" w:rsidRDefault="00BB0E3F">
            <w:pPr>
              <w:rPr>
                <w:rFonts w:ascii="Times New Roman" w:eastAsia="Times New Roman" w:hAnsi="Times New Roman" w:cs="Times New Roman"/>
                <w:b/>
              </w:rPr>
            </w:pPr>
          </w:p>
        </w:tc>
        <w:tc>
          <w:tcPr>
            <w:tcW w:w="1796" w:type="dxa"/>
            <w:hideMark/>
          </w:tcPr>
          <w:p w14:paraId="3025D626" w14:textId="77777777"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PER (X1)</w:t>
            </w:r>
          </w:p>
        </w:tc>
        <w:tc>
          <w:tcPr>
            <w:tcW w:w="1985" w:type="dxa"/>
            <w:hideMark/>
          </w:tcPr>
          <w:p w14:paraId="369545F9" w14:textId="5BB08556" w:rsidR="00BB0E3F" w:rsidRPr="00D10576" w:rsidRDefault="00D93792" w:rsidP="00284D07">
            <w:pPr>
              <w:spacing w:before="120" w:after="60"/>
              <w:jc w:val="center"/>
              <w:rPr>
                <w:rFonts w:ascii="Times New Roman" w:eastAsia="Times New Roman" w:hAnsi="Times New Roman" w:cs="Times New Roman"/>
              </w:rPr>
            </w:pPr>
            <w:r>
              <w:rPr>
                <w:rFonts w:ascii="Times New Roman" w:eastAsia="Times New Roman" w:hAnsi="Times New Roman" w:cs="Times New Roman"/>
              </w:rPr>
              <w:t>0</w:t>
            </w:r>
            <w:r w:rsidR="00CF1066">
              <w:rPr>
                <w:rFonts w:ascii="Times New Roman" w:eastAsia="Times New Roman" w:hAnsi="Times New Roman" w:cs="Times New Roman"/>
              </w:rPr>
              <w:t>.</w:t>
            </w:r>
            <w:r w:rsidR="4EDBC913" w:rsidRPr="1F32D89A">
              <w:rPr>
                <w:rFonts w:ascii="Times New Roman" w:eastAsia="Times New Roman" w:hAnsi="Times New Roman" w:cs="Times New Roman"/>
              </w:rPr>
              <w:t>031</w:t>
            </w:r>
          </w:p>
        </w:tc>
        <w:tc>
          <w:tcPr>
            <w:tcW w:w="1943" w:type="dxa"/>
            <w:hideMark/>
          </w:tcPr>
          <w:p w14:paraId="17AA36F4" w14:textId="512B5D54" w:rsidR="00BB0E3F" w:rsidRPr="00D10576" w:rsidRDefault="00D93792" w:rsidP="00284D07">
            <w:pPr>
              <w:spacing w:before="120" w:after="60"/>
              <w:jc w:val="center"/>
              <w:rPr>
                <w:rFonts w:ascii="Times New Roman" w:eastAsia="Times New Roman" w:hAnsi="Times New Roman" w:cs="Times New Roman"/>
              </w:rPr>
            </w:pPr>
            <w:r>
              <w:rPr>
                <w:rFonts w:ascii="Times New Roman" w:eastAsia="Times New Roman" w:hAnsi="Times New Roman" w:cs="Times New Roman"/>
              </w:rPr>
              <w:t>0</w:t>
            </w:r>
            <w:r w:rsidR="00284D07">
              <w:rPr>
                <w:rFonts w:ascii="Times New Roman" w:eastAsia="Times New Roman" w:hAnsi="Times New Roman" w:cs="Times New Roman"/>
              </w:rPr>
              <w:t>.</w:t>
            </w:r>
            <w:r w:rsidR="4EDBC913" w:rsidRPr="1F32D89A">
              <w:rPr>
                <w:rFonts w:ascii="Times New Roman" w:eastAsia="Times New Roman" w:hAnsi="Times New Roman" w:cs="Times New Roman"/>
              </w:rPr>
              <w:t>005</w:t>
            </w:r>
          </w:p>
        </w:tc>
        <w:tc>
          <w:tcPr>
            <w:tcW w:w="2669" w:type="dxa"/>
            <w:hideMark/>
          </w:tcPr>
          <w:p w14:paraId="780AEBC7" w14:textId="19FB2020" w:rsidR="00BB0E3F" w:rsidRPr="00D10576" w:rsidRDefault="00D93792" w:rsidP="00284D07">
            <w:pPr>
              <w:spacing w:before="120" w:after="60"/>
              <w:jc w:val="center"/>
              <w:rPr>
                <w:rFonts w:ascii="Times New Roman" w:eastAsia="Times New Roman" w:hAnsi="Times New Roman" w:cs="Times New Roman"/>
              </w:rPr>
            </w:pPr>
            <w:r>
              <w:rPr>
                <w:rFonts w:ascii="Times New Roman" w:eastAsia="Times New Roman" w:hAnsi="Times New Roman" w:cs="Times New Roman"/>
              </w:rPr>
              <w:t>0</w:t>
            </w:r>
            <w:r w:rsidR="00284D07">
              <w:rPr>
                <w:rFonts w:ascii="Times New Roman" w:eastAsia="Times New Roman" w:hAnsi="Times New Roman" w:cs="Times New Roman"/>
              </w:rPr>
              <w:t>.</w:t>
            </w:r>
            <w:r w:rsidR="4EDBC913" w:rsidRPr="1F32D89A">
              <w:rPr>
                <w:rFonts w:ascii="Times New Roman" w:eastAsia="Times New Roman" w:hAnsi="Times New Roman" w:cs="Times New Roman"/>
              </w:rPr>
              <w:t>610</w:t>
            </w:r>
          </w:p>
        </w:tc>
      </w:tr>
      <w:tr w:rsidR="00D10576" w:rsidRPr="00D10576" w14:paraId="0D810243" w14:textId="77777777" w:rsidTr="1F32D89A">
        <w:trPr>
          <w:trHeight w:val="330"/>
          <w:jc w:val="center"/>
        </w:trPr>
        <w:tc>
          <w:tcPr>
            <w:tcW w:w="9008" w:type="dxa"/>
            <w:vMerge/>
            <w:vAlign w:val="center"/>
            <w:hideMark/>
          </w:tcPr>
          <w:p w14:paraId="7B2D9865" w14:textId="77777777" w:rsidR="00BB0E3F" w:rsidRPr="00D10576" w:rsidRDefault="00BB0E3F">
            <w:pPr>
              <w:rPr>
                <w:rFonts w:ascii="Times New Roman" w:eastAsia="Times New Roman" w:hAnsi="Times New Roman" w:cs="Times New Roman"/>
                <w:b/>
              </w:rPr>
            </w:pPr>
          </w:p>
        </w:tc>
        <w:tc>
          <w:tcPr>
            <w:tcW w:w="1796" w:type="dxa"/>
            <w:hideMark/>
          </w:tcPr>
          <w:p w14:paraId="1F3C6037" w14:textId="77777777"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DER (X2)</w:t>
            </w:r>
          </w:p>
        </w:tc>
        <w:tc>
          <w:tcPr>
            <w:tcW w:w="1985" w:type="dxa"/>
            <w:hideMark/>
          </w:tcPr>
          <w:p w14:paraId="6A43EBD4" w14:textId="0A776539" w:rsidR="00BB0E3F" w:rsidRPr="00D10576" w:rsidRDefault="00D93792" w:rsidP="00284D07">
            <w:pPr>
              <w:spacing w:before="120" w:after="60"/>
              <w:jc w:val="center"/>
              <w:rPr>
                <w:rFonts w:ascii="Times New Roman" w:eastAsia="Times New Roman" w:hAnsi="Times New Roman" w:cs="Times New Roman"/>
              </w:rPr>
            </w:pPr>
            <w:r>
              <w:rPr>
                <w:rFonts w:ascii="Times New Roman" w:eastAsia="Times New Roman" w:hAnsi="Times New Roman" w:cs="Times New Roman"/>
              </w:rPr>
              <w:t>0</w:t>
            </w:r>
            <w:r w:rsidR="00CF1066">
              <w:rPr>
                <w:rFonts w:ascii="Times New Roman" w:eastAsia="Times New Roman" w:hAnsi="Times New Roman" w:cs="Times New Roman"/>
              </w:rPr>
              <w:t>.</w:t>
            </w:r>
            <w:r w:rsidR="4EDBC913" w:rsidRPr="1F32D89A">
              <w:rPr>
                <w:rFonts w:ascii="Times New Roman" w:eastAsia="Times New Roman" w:hAnsi="Times New Roman" w:cs="Times New Roman"/>
              </w:rPr>
              <w:t>632</w:t>
            </w:r>
          </w:p>
        </w:tc>
        <w:tc>
          <w:tcPr>
            <w:tcW w:w="1943" w:type="dxa"/>
            <w:hideMark/>
          </w:tcPr>
          <w:p w14:paraId="4ABB19A7" w14:textId="6A55B0C9" w:rsidR="00BB0E3F" w:rsidRPr="00D10576" w:rsidRDefault="00D93792" w:rsidP="00284D07">
            <w:pPr>
              <w:spacing w:before="120" w:after="60"/>
              <w:jc w:val="center"/>
              <w:rPr>
                <w:rFonts w:ascii="Times New Roman" w:eastAsia="Times New Roman" w:hAnsi="Times New Roman" w:cs="Times New Roman"/>
              </w:rPr>
            </w:pPr>
            <w:r>
              <w:rPr>
                <w:rFonts w:ascii="Times New Roman" w:eastAsia="Times New Roman" w:hAnsi="Times New Roman" w:cs="Times New Roman"/>
              </w:rPr>
              <w:t>0</w:t>
            </w:r>
            <w:r w:rsidR="00284D07">
              <w:rPr>
                <w:rFonts w:ascii="Times New Roman" w:eastAsia="Times New Roman" w:hAnsi="Times New Roman" w:cs="Times New Roman"/>
              </w:rPr>
              <w:t>.</w:t>
            </w:r>
            <w:r w:rsidR="4EDBC913" w:rsidRPr="1F32D89A">
              <w:rPr>
                <w:rFonts w:ascii="Times New Roman" w:eastAsia="Times New Roman" w:hAnsi="Times New Roman" w:cs="Times New Roman"/>
              </w:rPr>
              <w:t>693</w:t>
            </w:r>
          </w:p>
        </w:tc>
        <w:tc>
          <w:tcPr>
            <w:tcW w:w="2669" w:type="dxa"/>
            <w:hideMark/>
          </w:tcPr>
          <w:p w14:paraId="06D3FC41" w14:textId="76CA23AB" w:rsidR="00BB0E3F" w:rsidRPr="00D10576" w:rsidRDefault="00D93792" w:rsidP="00284D07">
            <w:pPr>
              <w:spacing w:before="120" w:after="60"/>
              <w:jc w:val="center"/>
              <w:rPr>
                <w:rFonts w:ascii="Times New Roman" w:eastAsia="Times New Roman" w:hAnsi="Times New Roman" w:cs="Times New Roman"/>
              </w:rPr>
            </w:pPr>
            <w:r>
              <w:rPr>
                <w:rFonts w:ascii="Times New Roman" w:eastAsia="Times New Roman" w:hAnsi="Times New Roman" w:cs="Times New Roman"/>
              </w:rPr>
              <w:t>0</w:t>
            </w:r>
            <w:r w:rsidR="00284D07">
              <w:rPr>
                <w:rFonts w:ascii="Times New Roman" w:eastAsia="Times New Roman" w:hAnsi="Times New Roman" w:cs="Times New Roman"/>
              </w:rPr>
              <w:t>.</w:t>
            </w:r>
            <w:r w:rsidR="4EDBC913" w:rsidRPr="1F32D89A">
              <w:rPr>
                <w:rFonts w:ascii="Times New Roman" w:eastAsia="Times New Roman" w:hAnsi="Times New Roman" w:cs="Times New Roman"/>
              </w:rPr>
              <w:t>099</w:t>
            </w:r>
          </w:p>
        </w:tc>
      </w:tr>
      <w:tr w:rsidR="00D10576" w:rsidRPr="00D10576" w14:paraId="48993A26" w14:textId="77777777" w:rsidTr="1F32D89A">
        <w:trPr>
          <w:trHeight w:val="330"/>
          <w:jc w:val="center"/>
        </w:trPr>
        <w:tc>
          <w:tcPr>
            <w:tcW w:w="9008" w:type="dxa"/>
            <w:vMerge/>
            <w:vAlign w:val="center"/>
            <w:hideMark/>
          </w:tcPr>
          <w:p w14:paraId="2940841B" w14:textId="77777777" w:rsidR="00BB0E3F" w:rsidRPr="00D10576" w:rsidRDefault="00BB0E3F">
            <w:pPr>
              <w:rPr>
                <w:rFonts w:ascii="Times New Roman" w:eastAsia="Times New Roman" w:hAnsi="Times New Roman" w:cs="Times New Roman"/>
                <w:b/>
              </w:rPr>
            </w:pPr>
          </w:p>
        </w:tc>
        <w:tc>
          <w:tcPr>
            <w:tcW w:w="1796" w:type="dxa"/>
            <w:hideMark/>
          </w:tcPr>
          <w:p w14:paraId="2B18C964" w14:textId="77777777" w:rsidR="00BB0E3F" w:rsidRPr="00D10576" w:rsidRDefault="4EDBC913" w:rsidP="1F32D89A">
            <w:pPr>
              <w:spacing w:before="120" w:after="60"/>
              <w:jc w:val="both"/>
              <w:rPr>
                <w:rFonts w:ascii="Times New Roman" w:eastAsia="Times New Roman" w:hAnsi="Times New Roman" w:cs="Times New Roman"/>
              </w:rPr>
            </w:pPr>
            <w:r w:rsidRPr="1F32D89A">
              <w:rPr>
                <w:rFonts w:ascii="Times New Roman" w:eastAsia="Times New Roman" w:hAnsi="Times New Roman" w:cs="Times New Roman"/>
              </w:rPr>
              <w:t>DPR (X3)</w:t>
            </w:r>
          </w:p>
        </w:tc>
        <w:tc>
          <w:tcPr>
            <w:tcW w:w="1985" w:type="dxa"/>
            <w:hideMark/>
          </w:tcPr>
          <w:p w14:paraId="70F2C30A" w14:textId="65DB9985" w:rsidR="00BB0E3F" w:rsidRPr="00D10576" w:rsidRDefault="00D93792" w:rsidP="00284D07">
            <w:pPr>
              <w:spacing w:before="120" w:after="60"/>
              <w:jc w:val="center"/>
              <w:rPr>
                <w:rFonts w:ascii="Times New Roman" w:eastAsia="Times New Roman" w:hAnsi="Times New Roman" w:cs="Times New Roman"/>
              </w:rPr>
            </w:pPr>
            <w:r>
              <w:rPr>
                <w:rFonts w:ascii="Times New Roman" w:eastAsia="Times New Roman" w:hAnsi="Times New Roman" w:cs="Times New Roman"/>
              </w:rPr>
              <w:t>0</w:t>
            </w:r>
            <w:r w:rsidR="00CF1066">
              <w:rPr>
                <w:rFonts w:ascii="Times New Roman" w:eastAsia="Times New Roman" w:hAnsi="Times New Roman" w:cs="Times New Roman"/>
              </w:rPr>
              <w:t>.</w:t>
            </w:r>
            <w:r w:rsidR="4EDBC913" w:rsidRPr="1F32D89A">
              <w:rPr>
                <w:rFonts w:ascii="Times New Roman" w:eastAsia="Times New Roman" w:hAnsi="Times New Roman" w:cs="Times New Roman"/>
              </w:rPr>
              <w:t>923</w:t>
            </w:r>
          </w:p>
        </w:tc>
        <w:tc>
          <w:tcPr>
            <w:tcW w:w="1943" w:type="dxa"/>
            <w:hideMark/>
          </w:tcPr>
          <w:p w14:paraId="2C313BF0" w14:textId="58723290" w:rsidR="00BB0E3F" w:rsidRPr="00D10576" w:rsidRDefault="00D93792" w:rsidP="00284D07">
            <w:pPr>
              <w:spacing w:before="120" w:after="60"/>
              <w:jc w:val="center"/>
              <w:rPr>
                <w:rFonts w:ascii="Times New Roman" w:eastAsia="Times New Roman" w:hAnsi="Times New Roman" w:cs="Times New Roman"/>
              </w:rPr>
            </w:pPr>
            <w:r>
              <w:rPr>
                <w:rFonts w:ascii="Times New Roman" w:eastAsia="Times New Roman" w:hAnsi="Times New Roman" w:cs="Times New Roman"/>
              </w:rPr>
              <w:t>0</w:t>
            </w:r>
            <w:r w:rsidR="00284D07">
              <w:rPr>
                <w:rFonts w:ascii="Times New Roman" w:eastAsia="Times New Roman" w:hAnsi="Times New Roman" w:cs="Times New Roman"/>
              </w:rPr>
              <w:t>.</w:t>
            </w:r>
            <w:r w:rsidR="4EDBC913" w:rsidRPr="1F32D89A">
              <w:rPr>
                <w:rFonts w:ascii="Times New Roman" w:eastAsia="Times New Roman" w:hAnsi="Times New Roman" w:cs="Times New Roman"/>
              </w:rPr>
              <w:t>482</w:t>
            </w:r>
          </w:p>
        </w:tc>
        <w:tc>
          <w:tcPr>
            <w:tcW w:w="2669" w:type="dxa"/>
            <w:hideMark/>
          </w:tcPr>
          <w:p w14:paraId="77D52FD7" w14:textId="76C33E1A" w:rsidR="00BB0E3F" w:rsidRPr="00D10576" w:rsidRDefault="00D93792" w:rsidP="00284D07">
            <w:pPr>
              <w:spacing w:before="120" w:after="60"/>
              <w:jc w:val="center"/>
              <w:rPr>
                <w:rFonts w:ascii="Times New Roman" w:eastAsia="Times New Roman" w:hAnsi="Times New Roman" w:cs="Times New Roman"/>
              </w:rPr>
            </w:pPr>
            <w:r>
              <w:rPr>
                <w:rFonts w:ascii="Times New Roman" w:eastAsia="Times New Roman" w:hAnsi="Times New Roman" w:cs="Times New Roman"/>
              </w:rPr>
              <w:t>0</w:t>
            </w:r>
            <w:r w:rsidR="00284D07">
              <w:rPr>
                <w:rFonts w:ascii="Times New Roman" w:eastAsia="Times New Roman" w:hAnsi="Times New Roman" w:cs="Times New Roman"/>
              </w:rPr>
              <w:t>.</w:t>
            </w:r>
            <w:r w:rsidR="4EDBC913" w:rsidRPr="1F32D89A">
              <w:rPr>
                <w:rFonts w:ascii="Times New Roman" w:eastAsia="Times New Roman" w:hAnsi="Times New Roman" w:cs="Times New Roman"/>
              </w:rPr>
              <w:t>204</w:t>
            </w:r>
          </w:p>
        </w:tc>
      </w:tr>
    </w:tbl>
    <w:p w14:paraId="3958A523" w14:textId="77777777" w:rsidR="00BB0E3F" w:rsidRPr="00D10576" w:rsidRDefault="4EDBC913" w:rsidP="00BB0E3F">
      <w:pPr>
        <w:jc w:val="both"/>
        <w:rPr>
          <w:rFonts w:ascii="Times New Roman" w:eastAsia="Times New Roman" w:hAnsi="Times New Roman" w:cs="Times New Roman"/>
        </w:rPr>
      </w:pPr>
      <w:r w:rsidRPr="1F32D89A">
        <w:rPr>
          <w:rFonts w:ascii="Times New Roman" w:eastAsia="Times New Roman" w:hAnsi="Times New Roman" w:cs="Times New Roman"/>
        </w:rPr>
        <w:t>a. Dependent Variable: PBV (Y)</w:t>
      </w:r>
    </w:p>
    <w:p w14:paraId="3367817E" w14:textId="1EE6C99E" w:rsidR="00BB0E3F" w:rsidRPr="00D10576" w:rsidRDefault="4EDBC913" w:rsidP="00D10576">
      <w:pPr>
        <w:spacing w:line="348" w:lineRule="auto"/>
        <w:ind w:right="60"/>
        <w:jc w:val="center"/>
        <w:rPr>
          <w:rFonts w:ascii="Times New Roman" w:eastAsia="Times New Roman" w:hAnsi="Times New Roman" w:cs="Times New Roman"/>
        </w:rPr>
      </w:pPr>
      <w:r w:rsidRPr="1F32D89A">
        <w:rPr>
          <w:rFonts w:ascii="Times New Roman" w:eastAsia="Times New Roman" w:hAnsi="Times New Roman" w:cs="Times New Roman"/>
        </w:rPr>
        <w:t>Source: Spss 26 Output, Secondary Data processed (2024)</w:t>
      </w:r>
    </w:p>
    <w:p w14:paraId="24DF8C1A" w14:textId="77777777" w:rsidR="00BB0E3F" w:rsidRPr="00D10576" w:rsidRDefault="4EDBC913" w:rsidP="00BB0E3F">
      <w:pPr>
        <w:jc w:val="both"/>
        <w:rPr>
          <w:rFonts w:ascii="Times New Roman" w:eastAsia="Times New Roman" w:hAnsi="Times New Roman" w:cs="Times New Roman"/>
        </w:rPr>
      </w:pPr>
      <w:r w:rsidRPr="1F32D89A">
        <w:rPr>
          <w:rFonts w:ascii="Times New Roman" w:eastAsia="Times New Roman" w:hAnsi="Times New Roman" w:cs="Times New Roman"/>
          <w:highlight w:val="white"/>
        </w:rPr>
        <w:t>Y = α + β1 X2 + β2 X2 + β3 X3 + e</w:t>
      </w:r>
    </w:p>
    <w:p w14:paraId="2F0E864E" w14:textId="77777777" w:rsidR="00BB0E3F" w:rsidRPr="00F563B4" w:rsidRDefault="4EDBC913" w:rsidP="00BB0E3F">
      <w:pPr>
        <w:jc w:val="both"/>
        <w:rPr>
          <w:rFonts w:ascii="Times New Roman" w:eastAsia="Times New Roman" w:hAnsi="Times New Roman" w:cs="Times New Roman"/>
        </w:rPr>
      </w:pPr>
      <w:r w:rsidRPr="1F32D89A">
        <w:rPr>
          <w:rFonts w:ascii="Times New Roman" w:eastAsia="Times New Roman" w:hAnsi="Times New Roman" w:cs="Times New Roman"/>
        </w:rPr>
        <w:t xml:space="preserve">Y = 2.042 + 0.031 + 0.632 + 0.923 + </w:t>
      </w:r>
      <w:r w:rsidRPr="1F32D89A">
        <w:rPr>
          <w:rFonts w:ascii="Times New Roman" w:eastAsia="Times New Roman" w:hAnsi="Times New Roman" w:cs="Times New Roman"/>
          <w:color w:val="222222"/>
          <w:highlight w:val="white"/>
        </w:rPr>
        <w:t>e</w:t>
      </w:r>
    </w:p>
    <w:p w14:paraId="5B433567" w14:textId="77777777" w:rsidR="00BB0E3F" w:rsidRPr="00F563B4" w:rsidRDefault="00BB0E3F" w:rsidP="00BB0E3F">
      <w:pPr>
        <w:jc w:val="both"/>
        <w:rPr>
          <w:rFonts w:ascii="Times New Roman" w:eastAsia="Times New Roman" w:hAnsi="Times New Roman" w:cs="Times New Roman"/>
        </w:rPr>
      </w:pPr>
    </w:p>
    <w:p w14:paraId="7E3F99B9" w14:textId="15CB417D" w:rsidR="00BB0E3F" w:rsidRPr="00D10576" w:rsidRDefault="4EDBC913" w:rsidP="00464E61">
      <w:pPr>
        <w:widowControl w:val="0"/>
        <w:suppressAutoHyphens/>
        <w:spacing w:before="120" w:after="60" w:line="360" w:lineRule="auto"/>
        <w:ind w:firstLine="360"/>
        <w:jc w:val="both"/>
        <w:rPr>
          <w:rFonts w:ascii="Times New Roman" w:eastAsia="Times New Roman" w:hAnsi="Times New Roman" w:cs="Times New Roman"/>
        </w:rPr>
      </w:pPr>
      <w:r w:rsidRPr="1F32D89A">
        <w:rPr>
          <w:rFonts w:ascii="Times New Roman" w:eastAsia="Times New Roman" w:hAnsi="Times New Roman" w:cs="Times New Roman"/>
        </w:rPr>
        <w:t>From the results of the analysis of the table regression equation can be explained as follows:</w:t>
      </w:r>
    </w:p>
    <w:p w14:paraId="07A8627D" w14:textId="4D018C8D" w:rsidR="00BB0E3F" w:rsidRPr="00D10576" w:rsidRDefault="4EDBC913" w:rsidP="1F32D89A">
      <w:pPr>
        <w:pStyle w:val="ListParagraph"/>
        <w:widowControl w:val="0"/>
        <w:numPr>
          <w:ilvl w:val="0"/>
          <w:numId w:val="11"/>
        </w:numPr>
        <w:suppressAutoHyphens/>
        <w:spacing w:before="120" w:after="60" w:line="360" w:lineRule="auto"/>
        <w:jc w:val="both"/>
        <w:rPr>
          <w:rFonts w:ascii="Times New Roman" w:eastAsia="Times New Roman" w:hAnsi="Times New Roman"/>
        </w:rPr>
      </w:pPr>
      <w:r w:rsidRPr="1F32D89A">
        <w:rPr>
          <w:rFonts w:ascii="Times New Roman" w:eastAsia="Times New Roman" w:hAnsi="Times New Roman"/>
        </w:rPr>
        <w:t xml:space="preserve">The constant with a positive value of 2.042 indicates a unidirectional influence between the independent variable and the dependent variable. </w:t>
      </w:r>
      <w:r w:rsidR="2B9383EF" w:rsidRPr="1F32D89A">
        <w:rPr>
          <w:rFonts w:ascii="Times New Roman" w:eastAsia="Times New Roman" w:hAnsi="Times New Roman"/>
        </w:rPr>
        <w:t xml:space="preserve">This </w:t>
      </w:r>
      <w:r w:rsidR="2C2F3352" w:rsidRPr="1F32D89A">
        <w:rPr>
          <w:rFonts w:ascii="Times New Roman" w:eastAsia="Times New Roman" w:hAnsi="Times New Roman"/>
        </w:rPr>
        <w:t xml:space="preserve">indication </w:t>
      </w:r>
      <w:r w:rsidR="2B9383EF" w:rsidRPr="1F32D89A">
        <w:rPr>
          <w:rFonts w:ascii="Times New Roman" w:eastAsia="Times New Roman" w:hAnsi="Times New Roman"/>
        </w:rPr>
        <w:t>shows</w:t>
      </w:r>
      <w:r w:rsidRPr="1F32D89A">
        <w:rPr>
          <w:rFonts w:ascii="Times New Roman" w:eastAsia="Times New Roman" w:hAnsi="Times New Roman"/>
        </w:rPr>
        <w:t xml:space="preserve"> that the company value will be 2,042 if all independent variables, namely investment </w:t>
      </w:r>
      <w:r w:rsidR="2B9383EF" w:rsidRPr="1F32D89A">
        <w:rPr>
          <w:rFonts w:ascii="Times New Roman" w:eastAsia="Times New Roman" w:hAnsi="Times New Roman"/>
        </w:rPr>
        <w:t>polic</w:t>
      </w:r>
      <w:r w:rsidR="7663A060" w:rsidRPr="1F32D89A">
        <w:rPr>
          <w:rFonts w:ascii="Times New Roman" w:eastAsia="Times New Roman" w:hAnsi="Times New Roman"/>
        </w:rPr>
        <w:t>ies</w:t>
      </w:r>
      <w:r w:rsidRPr="1F32D89A">
        <w:rPr>
          <w:rFonts w:ascii="Times New Roman" w:eastAsia="Times New Roman" w:hAnsi="Times New Roman"/>
        </w:rPr>
        <w:t xml:space="preserve"> (X1), funding decisions (X2), and dividend </w:t>
      </w:r>
      <w:r w:rsidR="2B9383EF" w:rsidRPr="1F32D89A">
        <w:rPr>
          <w:rFonts w:ascii="Times New Roman" w:eastAsia="Times New Roman" w:hAnsi="Times New Roman"/>
        </w:rPr>
        <w:t>polic</w:t>
      </w:r>
      <w:r w:rsidR="2F71DD95" w:rsidRPr="1F32D89A">
        <w:rPr>
          <w:rFonts w:ascii="Times New Roman" w:eastAsia="Times New Roman" w:hAnsi="Times New Roman"/>
        </w:rPr>
        <w:t>ies</w:t>
      </w:r>
      <w:r w:rsidRPr="1F32D89A">
        <w:rPr>
          <w:rFonts w:ascii="Times New Roman" w:eastAsia="Times New Roman" w:hAnsi="Times New Roman"/>
        </w:rPr>
        <w:t xml:space="preserve"> (X3) are equal to 0. </w:t>
      </w:r>
    </w:p>
    <w:p w14:paraId="5498EAC7" w14:textId="57700721" w:rsidR="00BB0E3F" w:rsidRPr="00D10576" w:rsidRDefault="4EDBC913" w:rsidP="1F32D89A">
      <w:pPr>
        <w:pStyle w:val="ListParagraph"/>
        <w:widowControl w:val="0"/>
        <w:numPr>
          <w:ilvl w:val="0"/>
          <w:numId w:val="11"/>
        </w:numPr>
        <w:suppressAutoHyphens/>
        <w:spacing w:before="120" w:after="60" w:line="360" w:lineRule="auto"/>
        <w:jc w:val="both"/>
        <w:rPr>
          <w:rFonts w:ascii="Times New Roman" w:eastAsia="Times New Roman" w:hAnsi="Times New Roman"/>
        </w:rPr>
      </w:pPr>
      <w:r w:rsidRPr="1F32D89A">
        <w:rPr>
          <w:rFonts w:ascii="Times New Roman" w:eastAsia="Times New Roman" w:hAnsi="Times New Roman"/>
        </w:rPr>
        <w:t>The regression coefficient value of investment decisions (X1) is positive at 0.031. If the investment decision (X1) increases while the other independent variables remain</w:t>
      </w:r>
      <w:r w:rsidR="2C6F042F" w:rsidRPr="1F32D89A">
        <w:rPr>
          <w:rFonts w:ascii="Times New Roman" w:eastAsia="Times New Roman" w:hAnsi="Times New Roman"/>
        </w:rPr>
        <w:t xml:space="preserve"> constant</w:t>
      </w:r>
      <w:r w:rsidRPr="1F32D89A">
        <w:rPr>
          <w:rFonts w:ascii="Times New Roman" w:eastAsia="Times New Roman" w:hAnsi="Times New Roman"/>
        </w:rPr>
        <w:t>, the company value (Y) will increase by 0.031</w:t>
      </w:r>
      <w:r w:rsidR="11D3A6BC" w:rsidRPr="1F32D89A">
        <w:rPr>
          <w:rFonts w:ascii="Times New Roman" w:eastAsia="Times New Roman" w:hAnsi="Times New Roman"/>
        </w:rPr>
        <w:t>,</w:t>
      </w:r>
      <w:r w:rsidR="2B9383EF" w:rsidRPr="1F32D89A">
        <w:rPr>
          <w:rFonts w:ascii="Times New Roman" w:eastAsia="Times New Roman" w:hAnsi="Times New Roman"/>
        </w:rPr>
        <w:t xml:space="preserve"> </w:t>
      </w:r>
      <w:r w:rsidRPr="1F32D89A">
        <w:rPr>
          <w:rFonts w:ascii="Times New Roman" w:eastAsia="Times New Roman" w:hAnsi="Times New Roman"/>
        </w:rPr>
        <w:t>because the positive sign indicates a unidirectional influence between the independent variable and the dependent variable.</w:t>
      </w:r>
    </w:p>
    <w:p w14:paraId="40F69A74" w14:textId="6A2156A8" w:rsidR="00BB0E3F" w:rsidRPr="00D10576" w:rsidRDefault="4EDBC913" w:rsidP="1F32D89A">
      <w:pPr>
        <w:pStyle w:val="ListParagraph"/>
        <w:widowControl w:val="0"/>
        <w:numPr>
          <w:ilvl w:val="0"/>
          <w:numId w:val="11"/>
        </w:numPr>
        <w:suppressAutoHyphens/>
        <w:spacing w:before="120" w:after="60" w:line="360" w:lineRule="auto"/>
        <w:jc w:val="both"/>
        <w:rPr>
          <w:rFonts w:ascii="Times New Roman" w:eastAsia="Times New Roman" w:hAnsi="Times New Roman"/>
        </w:rPr>
      </w:pPr>
      <w:r w:rsidRPr="1F32D89A">
        <w:rPr>
          <w:rFonts w:ascii="Times New Roman" w:eastAsia="Times New Roman" w:hAnsi="Times New Roman"/>
        </w:rPr>
        <w:t>The regression coefficient value of funding decisions (X2) is positive at 0.632. If the funding decision (X2) increases while the other independent variables remain</w:t>
      </w:r>
      <w:r w:rsidR="15220246" w:rsidRPr="1F32D89A">
        <w:rPr>
          <w:rFonts w:ascii="Times New Roman" w:eastAsia="Times New Roman" w:hAnsi="Times New Roman"/>
        </w:rPr>
        <w:t xml:space="preserve"> constant</w:t>
      </w:r>
      <w:r w:rsidRPr="1F32D89A">
        <w:rPr>
          <w:rFonts w:ascii="Times New Roman" w:eastAsia="Times New Roman" w:hAnsi="Times New Roman"/>
        </w:rPr>
        <w:t>, the company value (Y) will increase by 0.632</w:t>
      </w:r>
      <w:r w:rsidR="4B29FE05" w:rsidRPr="1F32D89A">
        <w:rPr>
          <w:rFonts w:ascii="Times New Roman" w:eastAsia="Times New Roman" w:hAnsi="Times New Roman"/>
        </w:rPr>
        <w:t>,</w:t>
      </w:r>
      <w:r w:rsidRPr="1F32D89A">
        <w:rPr>
          <w:rFonts w:ascii="Times New Roman" w:eastAsia="Times New Roman" w:hAnsi="Times New Roman"/>
        </w:rPr>
        <w:t xml:space="preserve"> because the positive sign indicates a unidirectional influence between the independent variable and the dependent variable.</w:t>
      </w:r>
    </w:p>
    <w:p w14:paraId="66A45ACD" w14:textId="7926BC4B" w:rsidR="00BB0E3F" w:rsidRPr="00D10576" w:rsidRDefault="4EDBC913" w:rsidP="1F32D89A">
      <w:pPr>
        <w:pStyle w:val="ListParagraph"/>
        <w:widowControl w:val="0"/>
        <w:numPr>
          <w:ilvl w:val="0"/>
          <w:numId w:val="11"/>
        </w:numPr>
        <w:suppressAutoHyphens/>
        <w:spacing w:before="120" w:after="60" w:line="360" w:lineRule="auto"/>
        <w:jc w:val="both"/>
        <w:rPr>
          <w:rFonts w:ascii="Times New Roman" w:eastAsia="Times New Roman" w:hAnsi="Times New Roman"/>
        </w:rPr>
      </w:pPr>
      <w:r w:rsidRPr="1F32D89A">
        <w:rPr>
          <w:rFonts w:ascii="Times New Roman" w:eastAsia="Times New Roman" w:hAnsi="Times New Roman"/>
        </w:rPr>
        <w:t xml:space="preserve">The regression coefficient value of dividend </w:t>
      </w:r>
      <w:r w:rsidR="2B9383EF" w:rsidRPr="1F32D89A">
        <w:rPr>
          <w:rFonts w:ascii="Times New Roman" w:eastAsia="Times New Roman" w:hAnsi="Times New Roman"/>
        </w:rPr>
        <w:t>polic</w:t>
      </w:r>
      <w:r w:rsidR="07527E5F" w:rsidRPr="1F32D89A">
        <w:rPr>
          <w:rFonts w:ascii="Times New Roman" w:eastAsia="Times New Roman" w:hAnsi="Times New Roman"/>
        </w:rPr>
        <w:t>ies</w:t>
      </w:r>
      <w:r w:rsidRPr="1F32D89A">
        <w:rPr>
          <w:rFonts w:ascii="Times New Roman" w:eastAsia="Times New Roman" w:hAnsi="Times New Roman"/>
        </w:rPr>
        <w:t xml:space="preserve"> (X3) is positive at 0.923.  If the dividend </w:t>
      </w:r>
      <w:r w:rsidR="2B9383EF" w:rsidRPr="1F32D89A">
        <w:rPr>
          <w:rFonts w:ascii="Times New Roman" w:eastAsia="Times New Roman" w:hAnsi="Times New Roman"/>
        </w:rPr>
        <w:t>polic</w:t>
      </w:r>
      <w:r w:rsidR="74AFE4A4" w:rsidRPr="1F32D89A">
        <w:rPr>
          <w:rFonts w:ascii="Times New Roman" w:eastAsia="Times New Roman" w:hAnsi="Times New Roman"/>
        </w:rPr>
        <w:t>ies</w:t>
      </w:r>
      <w:r w:rsidRPr="1F32D89A">
        <w:rPr>
          <w:rFonts w:ascii="Times New Roman" w:eastAsia="Times New Roman" w:hAnsi="Times New Roman"/>
        </w:rPr>
        <w:t xml:space="preserve"> (X3) increases while the other independent variables remain </w:t>
      </w:r>
      <w:r w:rsidR="6CABB669" w:rsidRPr="1F32D89A">
        <w:rPr>
          <w:rFonts w:ascii="Times New Roman" w:eastAsia="Times New Roman" w:hAnsi="Times New Roman"/>
        </w:rPr>
        <w:t>constant</w:t>
      </w:r>
      <w:r w:rsidRPr="1F32D89A">
        <w:rPr>
          <w:rFonts w:ascii="Times New Roman" w:eastAsia="Times New Roman" w:hAnsi="Times New Roman"/>
        </w:rPr>
        <w:t>, the firm value (Y) will increase by 0.923</w:t>
      </w:r>
      <w:r w:rsidR="23E1EDD4" w:rsidRPr="1F32D89A">
        <w:rPr>
          <w:rFonts w:ascii="Times New Roman" w:eastAsia="Times New Roman" w:hAnsi="Times New Roman"/>
        </w:rPr>
        <w:t>,</w:t>
      </w:r>
      <w:r w:rsidRPr="1F32D89A">
        <w:rPr>
          <w:rFonts w:ascii="Times New Roman" w:eastAsia="Times New Roman" w:hAnsi="Times New Roman"/>
        </w:rPr>
        <w:t xml:space="preserve"> because the positive sign indicates a unidirectional influence between the independent variable and the dependent variable.</w:t>
      </w:r>
    </w:p>
    <w:p w14:paraId="4A3C4F40" w14:textId="77777777" w:rsidR="00BB0E3F" w:rsidRPr="00F563B4" w:rsidRDefault="00BB0E3F" w:rsidP="1F32D89A">
      <w:pPr>
        <w:widowControl w:val="0"/>
        <w:spacing w:before="120" w:after="60" w:line="360" w:lineRule="auto"/>
        <w:ind w:firstLine="567"/>
        <w:jc w:val="both"/>
        <w:rPr>
          <w:rFonts w:ascii="Times New Roman" w:eastAsia="Times New Roman" w:hAnsi="Times New Roman" w:cs="Times New Roman"/>
          <w:b/>
          <w:bCs/>
        </w:rPr>
      </w:pPr>
    </w:p>
    <w:p w14:paraId="096DA3BA" w14:textId="45ED4BE1" w:rsidR="00BB0E3F" w:rsidRPr="00D10576" w:rsidRDefault="4EDBC913" w:rsidP="1F32D89A">
      <w:pPr>
        <w:jc w:val="both"/>
        <w:rPr>
          <w:rFonts w:ascii="Times New Roman" w:eastAsia="Times New Roman" w:hAnsi="Times New Roman" w:cs="Times New Roman"/>
          <w:b/>
          <w:bCs/>
        </w:rPr>
      </w:pPr>
      <w:r w:rsidRPr="1F32D89A">
        <w:rPr>
          <w:rFonts w:ascii="Times New Roman" w:eastAsia="Times New Roman" w:hAnsi="Times New Roman" w:cs="Times New Roman"/>
          <w:b/>
          <w:bCs/>
        </w:rPr>
        <w:t xml:space="preserve">Test Coefficient of Determination (R² Test) </w:t>
      </w:r>
    </w:p>
    <w:p w14:paraId="4E2ECEC4" w14:textId="4ED99502" w:rsidR="00BB0E3F" w:rsidRPr="008552CB" w:rsidRDefault="4EDBC913" w:rsidP="1F32D89A">
      <w:pPr>
        <w:jc w:val="center"/>
        <w:rPr>
          <w:rFonts w:ascii="Times New Roman" w:eastAsia="Times New Roman" w:hAnsi="Times New Roman" w:cs="Times New Roman"/>
        </w:rPr>
      </w:pPr>
      <w:r w:rsidRPr="1F32D89A">
        <w:rPr>
          <w:rFonts w:ascii="Times New Roman" w:eastAsia="Times New Roman" w:hAnsi="Times New Roman" w:cs="Times New Roman"/>
          <w:b/>
          <w:bCs/>
        </w:rPr>
        <w:lastRenderedPageBreak/>
        <w:t xml:space="preserve">Table </w:t>
      </w:r>
      <w:r w:rsidR="44C1EF38" w:rsidRPr="03F07A49">
        <w:rPr>
          <w:rFonts w:ascii="Times New Roman" w:eastAsia="Times New Roman" w:hAnsi="Times New Roman" w:cs="Times New Roman"/>
          <w:b/>
          <w:bCs/>
        </w:rPr>
        <w:t>7</w:t>
      </w:r>
      <w:r w:rsidRPr="1F32D89A">
        <w:rPr>
          <w:rFonts w:ascii="Times New Roman" w:eastAsia="Times New Roman" w:hAnsi="Times New Roman" w:cs="Times New Roman"/>
          <w:b/>
          <w:bCs/>
        </w:rPr>
        <w:t xml:space="preserve">. </w:t>
      </w:r>
      <w:r w:rsidRPr="008552CB">
        <w:rPr>
          <w:rFonts w:ascii="Times New Roman" w:eastAsia="Times New Roman" w:hAnsi="Times New Roman" w:cs="Times New Roman"/>
        </w:rPr>
        <w:t xml:space="preserve">Test Results of the Coefficient of Determination (R² Test)  </w:t>
      </w:r>
    </w:p>
    <w:tbl>
      <w:tblPr>
        <w:tblStyle w:val="ListTable2"/>
        <w:tblW w:w="9030" w:type="dxa"/>
        <w:jc w:val="center"/>
        <w:tblLayout w:type="fixed"/>
        <w:tblCellMar>
          <w:left w:w="0" w:type="dxa"/>
          <w:right w:w="0" w:type="dxa"/>
        </w:tblCellMar>
        <w:tblLook w:val="0600" w:firstRow="0" w:lastRow="0" w:firstColumn="0" w:lastColumn="0" w:noHBand="1" w:noVBand="1"/>
      </w:tblPr>
      <w:tblGrid>
        <w:gridCol w:w="812"/>
        <w:gridCol w:w="1128"/>
        <w:gridCol w:w="1788"/>
        <w:gridCol w:w="2161"/>
        <w:gridCol w:w="3141"/>
      </w:tblGrid>
      <w:tr w:rsidR="00D10576" w:rsidRPr="00D10576" w14:paraId="62041B68" w14:textId="77777777" w:rsidTr="1F32D89A">
        <w:trPr>
          <w:trHeight w:val="390"/>
          <w:jc w:val="center"/>
        </w:trPr>
        <w:tc>
          <w:tcPr>
            <w:tcW w:w="9030" w:type="dxa"/>
            <w:gridSpan w:val="5"/>
            <w:hideMark/>
          </w:tcPr>
          <w:p w14:paraId="74BF17E1" w14:textId="77777777" w:rsidR="00BB0E3F" w:rsidRPr="00D10576" w:rsidRDefault="4EDBC913" w:rsidP="1F32D89A">
            <w:pPr>
              <w:spacing w:before="120" w:after="60"/>
              <w:ind w:left="60" w:right="60"/>
              <w:jc w:val="center"/>
              <w:rPr>
                <w:rFonts w:ascii="Times New Roman" w:eastAsia="Times New Roman" w:hAnsi="Times New Roman" w:cs="Times New Roman"/>
                <w:vertAlign w:val="superscript"/>
              </w:rPr>
            </w:pPr>
            <w:r w:rsidRPr="1F32D89A">
              <w:rPr>
                <w:rFonts w:ascii="Times New Roman" w:eastAsia="Times New Roman" w:hAnsi="Times New Roman" w:cs="Times New Roman"/>
              </w:rPr>
              <w:t>Model Summary</w:t>
            </w:r>
            <w:r w:rsidRPr="1F32D89A">
              <w:rPr>
                <w:rFonts w:ascii="Times New Roman" w:eastAsia="Times New Roman" w:hAnsi="Times New Roman" w:cs="Times New Roman"/>
                <w:vertAlign w:val="superscript"/>
              </w:rPr>
              <w:t>b</w:t>
            </w:r>
          </w:p>
        </w:tc>
      </w:tr>
      <w:tr w:rsidR="00D10576" w:rsidRPr="00D10576" w14:paraId="44FA833C" w14:textId="77777777" w:rsidTr="1F32D89A">
        <w:trPr>
          <w:trHeight w:val="645"/>
          <w:jc w:val="center"/>
        </w:trPr>
        <w:tc>
          <w:tcPr>
            <w:tcW w:w="812" w:type="dxa"/>
            <w:vAlign w:val="bottom"/>
            <w:hideMark/>
          </w:tcPr>
          <w:p w14:paraId="529C4A9C"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Model</w:t>
            </w:r>
          </w:p>
        </w:tc>
        <w:tc>
          <w:tcPr>
            <w:tcW w:w="1128" w:type="dxa"/>
            <w:vAlign w:val="bottom"/>
            <w:hideMark/>
          </w:tcPr>
          <w:p w14:paraId="50E716BE"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R</w:t>
            </w:r>
          </w:p>
        </w:tc>
        <w:tc>
          <w:tcPr>
            <w:tcW w:w="1788" w:type="dxa"/>
            <w:vAlign w:val="bottom"/>
            <w:hideMark/>
          </w:tcPr>
          <w:p w14:paraId="4C604938"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R Square</w:t>
            </w:r>
          </w:p>
        </w:tc>
        <w:tc>
          <w:tcPr>
            <w:tcW w:w="2161" w:type="dxa"/>
            <w:vAlign w:val="bottom"/>
            <w:hideMark/>
          </w:tcPr>
          <w:p w14:paraId="24E5CD26"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Adjusted R Square</w:t>
            </w:r>
          </w:p>
        </w:tc>
        <w:tc>
          <w:tcPr>
            <w:tcW w:w="3141" w:type="dxa"/>
            <w:vAlign w:val="bottom"/>
            <w:hideMark/>
          </w:tcPr>
          <w:p w14:paraId="1EFC028C"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Std. Error of the Estimate</w:t>
            </w:r>
          </w:p>
        </w:tc>
      </w:tr>
      <w:tr w:rsidR="00D10576" w:rsidRPr="00D10576" w14:paraId="33DA4FD6" w14:textId="77777777" w:rsidTr="1F32D89A">
        <w:trPr>
          <w:trHeight w:val="390"/>
          <w:jc w:val="center"/>
        </w:trPr>
        <w:tc>
          <w:tcPr>
            <w:tcW w:w="812" w:type="dxa"/>
            <w:hideMark/>
          </w:tcPr>
          <w:p w14:paraId="59896E7C"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1F32D89A">
              <w:rPr>
                <w:rFonts w:ascii="Times New Roman" w:eastAsia="Times New Roman" w:hAnsi="Times New Roman" w:cs="Times New Roman"/>
              </w:rPr>
              <w:t>1</w:t>
            </w:r>
          </w:p>
        </w:tc>
        <w:tc>
          <w:tcPr>
            <w:tcW w:w="1128" w:type="dxa"/>
            <w:hideMark/>
          </w:tcPr>
          <w:p w14:paraId="08607526" w14:textId="4F697EF6" w:rsidR="00BB0E3F" w:rsidRPr="00D10576" w:rsidRDefault="00D93792" w:rsidP="1F32D89A">
            <w:pPr>
              <w:spacing w:before="120" w:after="60"/>
              <w:ind w:left="60" w:right="60"/>
              <w:jc w:val="right"/>
              <w:rPr>
                <w:rFonts w:ascii="Times New Roman" w:eastAsia="Times New Roman" w:hAnsi="Times New Roman" w:cs="Times New Roman"/>
                <w:vertAlign w:val="superscript"/>
              </w:rPr>
            </w:pPr>
            <w:r>
              <w:rPr>
                <w:rFonts w:ascii="Times New Roman" w:eastAsia="Times New Roman" w:hAnsi="Times New Roman" w:cs="Times New Roman"/>
              </w:rPr>
              <w:t>0</w:t>
            </w:r>
            <w:r w:rsidR="00284D07">
              <w:rPr>
                <w:rFonts w:ascii="Times New Roman" w:eastAsia="Times New Roman" w:hAnsi="Times New Roman" w:cs="Times New Roman"/>
              </w:rPr>
              <w:t>.</w:t>
            </w:r>
            <w:r w:rsidR="4EDBC913" w:rsidRPr="1F32D89A">
              <w:rPr>
                <w:rFonts w:ascii="Times New Roman" w:eastAsia="Times New Roman" w:hAnsi="Times New Roman" w:cs="Times New Roman"/>
              </w:rPr>
              <w:t>660</w:t>
            </w:r>
            <w:r w:rsidR="4EDBC913" w:rsidRPr="1F32D89A">
              <w:rPr>
                <w:rFonts w:ascii="Times New Roman" w:eastAsia="Times New Roman" w:hAnsi="Times New Roman" w:cs="Times New Roman"/>
                <w:vertAlign w:val="superscript"/>
              </w:rPr>
              <w:t>a</w:t>
            </w:r>
          </w:p>
        </w:tc>
        <w:tc>
          <w:tcPr>
            <w:tcW w:w="1788" w:type="dxa"/>
            <w:hideMark/>
          </w:tcPr>
          <w:p w14:paraId="777AEE12" w14:textId="39C9041F" w:rsidR="00BB0E3F" w:rsidRPr="00D10576" w:rsidRDefault="00D93792" w:rsidP="00284D07">
            <w:pPr>
              <w:spacing w:before="120" w:after="60"/>
              <w:ind w:left="60" w:right="60"/>
              <w:jc w:val="right"/>
              <w:rPr>
                <w:rFonts w:ascii="Times New Roman" w:eastAsia="Times New Roman" w:hAnsi="Times New Roman" w:cs="Times New Roman"/>
              </w:rPr>
            </w:pPr>
            <w:r>
              <w:rPr>
                <w:rFonts w:ascii="Times New Roman" w:eastAsia="Times New Roman" w:hAnsi="Times New Roman" w:cs="Times New Roman"/>
              </w:rPr>
              <w:t>0</w:t>
            </w:r>
            <w:r w:rsidR="00284D07">
              <w:rPr>
                <w:rFonts w:ascii="Times New Roman" w:eastAsia="Times New Roman" w:hAnsi="Times New Roman" w:cs="Times New Roman"/>
              </w:rPr>
              <w:t>.</w:t>
            </w:r>
            <w:r w:rsidR="4EDBC913" w:rsidRPr="1F32D89A">
              <w:rPr>
                <w:rFonts w:ascii="Times New Roman" w:eastAsia="Times New Roman" w:hAnsi="Times New Roman" w:cs="Times New Roman"/>
              </w:rPr>
              <w:t>436</w:t>
            </w:r>
          </w:p>
        </w:tc>
        <w:tc>
          <w:tcPr>
            <w:tcW w:w="2161" w:type="dxa"/>
            <w:hideMark/>
          </w:tcPr>
          <w:p w14:paraId="420C1C61" w14:textId="49923F54" w:rsidR="00BB0E3F" w:rsidRPr="00D10576" w:rsidRDefault="00D93792" w:rsidP="1F32D89A">
            <w:pPr>
              <w:spacing w:before="120" w:after="60"/>
              <w:ind w:left="60" w:right="60"/>
              <w:jc w:val="right"/>
              <w:rPr>
                <w:rFonts w:ascii="Times New Roman" w:eastAsia="Times New Roman" w:hAnsi="Times New Roman" w:cs="Times New Roman"/>
              </w:rPr>
            </w:pPr>
            <w:r>
              <w:rPr>
                <w:rFonts w:ascii="Times New Roman" w:eastAsia="Times New Roman" w:hAnsi="Times New Roman" w:cs="Times New Roman"/>
              </w:rPr>
              <w:t>0</w:t>
            </w:r>
            <w:r w:rsidR="00284D07">
              <w:rPr>
                <w:rFonts w:ascii="Times New Roman" w:eastAsia="Times New Roman" w:hAnsi="Times New Roman" w:cs="Times New Roman"/>
              </w:rPr>
              <w:t>.</w:t>
            </w:r>
            <w:r w:rsidR="4EDBC913" w:rsidRPr="1F32D89A">
              <w:rPr>
                <w:rFonts w:ascii="Times New Roman" w:eastAsia="Times New Roman" w:hAnsi="Times New Roman" w:cs="Times New Roman"/>
              </w:rPr>
              <w:t>403</w:t>
            </w:r>
          </w:p>
        </w:tc>
        <w:tc>
          <w:tcPr>
            <w:tcW w:w="3141" w:type="dxa"/>
            <w:hideMark/>
          </w:tcPr>
          <w:p w14:paraId="65A9882F" w14:textId="500D0DEF" w:rsidR="00BB0E3F" w:rsidRPr="00D10576" w:rsidRDefault="4EDBC913" w:rsidP="1F32D89A">
            <w:pPr>
              <w:spacing w:before="120" w:after="60"/>
              <w:ind w:left="60" w:right="60"/>
              <w:jc w:val="right"/>
              <w:rPr>
                <w:rFonts w:ascii="Times New Roman" w:eastAsia="Times New Roman" w:hAnsi="Times New Roman" w:cs="Times New Roman"/>
              </w:rPr>
            </w:pPr>
            <w:r w:rsidRPr="1F32D89A">
              <w:rPr>
                <w:rFonts w:ascii="Times New Roman" w:eastAsia="Times New Roman" w:hAnsi="Times New Roman" w:cs="Times New Roman"/>
              </w:rPr>
              <w:t>1</w:t>
            </w:r>
            <w:r w:rsidR="00284D07">
              <w:rPr>
                <w:rFonts w:ascii="Times New Roman" w:eastAsia="Times New Roman" w:hAnsi="Times New Roman" w:cs="Times New Roman"/>
              </w:rPr>
              <w:t>.</w:t>
            </w:r>
            <w:r w:rsidRPr="1F32D89A">
              <w:rPr>
                <w:rFonts w:ascii="Times New Roman" w:eastAsia="Times New Roman" w:hAnsi="Times New Roman" w:cs="Times New Roman"/>
              </w:rPr>
              <w:t>79282</w:t>
            </w:r>
          </w:p>
        </w:tc>
      </w:tr>
    </w:tbl>
    <w:p w14:paraId="593599A2" w14:textId="77777777" w:rsidR="00BB0E3F" w:rsidRPr="00D10576" w:rsidRDefault="4EDBC913" w:rsidP="00BB0E3F">
      <w:pPr>
        <w:jc w:val="both"/>
        <w:rPr>
          <w:rFonts w:ascii="Times New Roman" w:eastAsia="Times New Roman" w:hAnsi="Times New Roman" w:cs="Times New Roman"/>
        </w:rPr>
      </w:pPr>
      <w:r w:rsidRPr="1F32D89A">
        <w:rPr>
          <w:rFonts w:ascii="Times New Roman" w:eastAsia="Times New Roman" w:hAnsi="Times New Roman" w:cs="Times New Roman"/>
        </w:rPr>
        <w:t>a. Predictors: (Constant), PER (X1), DER (X2), DPR (X3)</w:t>
      </w:r>
    </w:p>
    <w:p w14:paraId="7853D455" w14:textId="77777777" w:rsidR="00BB0E3F" w:rsidRPr="00D10576" w:rsidRDefault="4EDBC913" w:rsidP="00BB0E3F">
      <w:pPr>
        <w:jc w:val="both"/>
        <w:rPr>
          <w:rFonts w:ascii="Times New Roman" w:eastAsia="Times New Roman" w:hAnsi="Times New Roman" w:cs="Times New Roman"/>
        </w:rPr>
      </w:pPr>
      <w:r w:rsidRPr="1F32D89A">
        <w:rPr>
          <w:rFonts w:ascii="Times New Roman" w:eastAsia="Times New Roman" w:hAnsi="Times New Roman" w:cs="Times New Roman"/>
        </w:rPr>
        <w:t>b. Dependent Variable: PBV (Y)</w:t>
      </w:r>
    </w:p>
    <w:p w14:paraId="2BCD3A60" w14:textId="5E20A12C" w:rsidR="00160D24" w:rsidRPr="00D10576" w:rsidRDefault="4EDBC913" w:rsidP="00B80B81">
      <w:pPr>
        <w:jc w:val="center"/>
        <w:rPr>
          <w:rFonts w:ascii="Times New Roman" w:eastAsia="Times New Roman" w:hAnsi="Times New Roman" w:cs="Times New Roman"/>
        </w:rPr>
      </w:pPr>
      <w:r w:rsidRPr="1F32D89A">
        <w:rPr>
          <w:rFonts w:ascii="Times New Roman" w:eastAsia="Times New Roman" w:hAnsi="Times New Roman" w:cs="Times New Roman"/>
        </w:rPr>
        <w:t>Source: Spss 26 Output, Secondary Data processed (2024)</w:t>
      </w:r>
    </w:p>
    <w:p w14:paraId="679412DB" w14:textId="3D71828E" w:rsidR="00BB0E3F" w:rsidRPr="00F563B4" w:rsidRDefault="4EDBC913" w:rsidP="00163E2A">
      <w:pPr>
        <w:ind w:firstLine="720"/>
        <w:jc w:val="both"/>
        <w:rPr>
          <w:rFonts w:ascii="Times New Roman" w:eastAsia="Times New Roman" w:hAnsi="Times New Roman" w:cs="Times New Roman"/>
        </w:rPr>
      </w:pPr>
      <w:r w:rsidRPr="1F32D89A">
        <w:rPr>
          <w:rFonts w:ascii="Times New Roman" w:eastAsia="Times New Roman" w:hAnsi="Times New Roman" w:cs="Times New Roman"/>
        </w:rPr>
        <w:t xml:space="preserve">Based on </w:t>
      </w:r>
      <w:r w:rsidR="6D91AD08" w:rsidRPr="69B47190">
        <w:rPr>
          <w:rFonts w:ascii="Times New Roman" w:eastAsia="Times New Roman" w:hAnsi="Times New Roman" w:cs="Times New Roman"/>
        </w:rPr>
        <w:t>t</w:t>
      </w:r>
      <w:r w:rsidR="2944DA4C" w:rsidRPr="69B47190">
        <w:rPr>
          <w:rFonts w:ascii="Times New Roman" w:eastAsia="Times New Roman" w:hAnsi="Times New Roman" w:cs="Times New Roman"/>
        </w:rPr>
        <w:t>able</w:t>
      </w:r>
      <w:r w:rsidRPr="1F32D89A">
        <w:rPr>
          <w:rFonts w:ascii="Times New Roman" w:eastAsia="Times New Roman" w:hAnsi="Times New Roman" w:cs="Times New Roman"/>
        </w:rPr>
        <w:t xml:space="preserve"> </w:t>
      </w:r>
      <w:r w:rsidR="00B80B81">
        <w:rPr>
          <w:rFonts w:ascii="Times New Roman" w:eastAsia="Times New Roman" w:hAnsi="Times New Roman" w:cs="Times New Roman"/>
        </w:rPr>
        <w:t>7</w:t>
      </w:r>
      <w:r w:rsidRPr="1F32D89A">
        <w:rPr>
          <w:rFonts w:ascii="Times New Roman" w:eastAsia="Times New Roman" w:hAnsi="Times New Roman" w:cs="Times New Roman"/>
        </w:rPr>
        <w:t xml:space="preserve">. the results of the coefficient of determination test or Adjusted R Square </w:t>
      </w:r>
      <w:r w:rsidR="12CE6C32" w:rsidRPr="1F32D89A">
        <w:rPr>
          <w:rFonts w:ascii="Times New Roman" w:eastAsia="Times New Roman" w:hAnsi="Times New Roman" w:cs="Times New Roman"/>
        </w:rPr>
        <w:t>are</w:t>
      </w:r>
      <w:r w:rsidRPr="1F32D89A">
        <w:rPr>
          <w:rFonts w:ascii="Times New Roman" w:eastAsia="Times New Roman" w:hAnsi="Times New Roman" w:cs="Times New Roman"/>
        </w:rPr>
        <w:t xml:space="preserve"> 0.403, which means that the role of all independent variables in clarifying the dependent variable is quite good with a percentage of 40.3%. These results indicate that the remaining 59.7% of other factors </w:t>
      </w:r>
      <w:r w:rsidR="2B9383EF" w:rsidRPr="1F32D89A">
        <w:rPr>
          <w:rFonts w:ascii="Times New Roman" w:eastAsia="Times New Roman" w:hAnsi="Times New Roman" w:cs="Times New Roman"/>
        </w:rPr>
        <w:t>affect</w:t>
      </w:r>
      <w:r w:rsidR="05EE8754" w:rsidRPr="1F32D89A">
        <w:rPr>
          <w:rStyle w:val="CommentReference"/>
          <w:rFonts w:ascii="Times New Roman" w:eastAsia="Times New Roman" w:hAnsi="Times New Roman" w:cs="Times New Roman"/>
          <w:sz w:val="22"/>
          <w:szCs w:val="22"/>
        </w:rPr>
        <w:t>ing</w:t>
      </w:r>
      <w:r w:rsidRPr="1F32D89A">
        <w:rPr>
          <w:rStyle w:val="CommentReference"/>
          <w:rFonts w:ascii="Times New Roman" w:eastAsia="Times New Roman" w:hAnsi="Times New Roman" w:cs="Times New Roman"/>
        </w:rPr>
        <w:t xml:space="preserve"> </w:t>
      </w:r>
      <w:r w:rsidRPr="1F32D89A">
        <w:rPr>
          <w:rStyle w:val="CommentReference"/>
          <w:rFonts w:ascii="Times New Roman" w:eastAsia="Times New Roman" w:hAnsi="Times New Roman" w:cs="Times New Roman"/>
          <w:sz w:val="22"/>
          <w:szCs w:val="22"/>
        </w:rPr>
        <w:t>fi</w:t>
      </w:r>
      <w:r w:rsidRPr="1F32D89A">
        <w:rPr>
          <w:rFonts w:ascii="Times New Roman" w:eastAsia="Times New Roman" w:hAnsi="Times New Roman" w:cs="Times New Roman"/>
        </w:rPr>
        <w:t>rm value come from variables not tested in this study.</w:t>
      </w:r>
    </w:p>
    <w:p w14:paraId="36A45B03" w14:textId="77777777" w:rsidR="00BB0E3F" w:rsidRPr="00F563B4" w:rsidRDefault="00BB0E3F" w:rsidP="1F32D89A">
      <w:pPr>
        <w:jc w:val="both"/>
        <w:rPr>
          <w:rFonts w:ascii="Times New Roman" w:eastAsia="Times New Roman" w:hAnsi="Times New Roman" w:cs="Times New Roman"/>
          <w:b/>
          <w:bCs/>
        </w:rPr>
      </w:pPr>
    </w:p>
    <w:p w14:paraId="5A445ACE" w14:textId="77777777" w:rsidR="00BB0E3F" w:rsidRPr="00F563B4" w:rsidRDefault="4EDBC913" w:rsidP="1F32D89A">
      <w:pPr>
        <w:jc w:val="both"/>
        <w:rPr>
          <w:rFonts w:ascii="Times New Roman" w:eastAsia="Times New Roman" w:hAnsi="Times New Roman" w:cs="Times New Roman"/>
          <w:b/>
          <w:bCs/>
        </w:rPr>
      </w:pPr>
      <w:r w:rsidRPr="1F32D89A">
        <w:rPr>
          <w:rFonts w:ascii="Times New Roman" w:eastAsia="Times New Roman" w:hAnsi="Times New Roman" w:cs="Times New Roman"/>
          <w:b/>
          <w:bCs/>
        </w:rPr>
        <w:t>Hypothesis Test</w:t>
      </w:r>
    </w:p>
    <w:p w14:paraId="0B5C6D14" w14:textId="77777777" w:rsidR="00BB0E3F" w:rsidRPr="00F563B4" w:rsidRDefault="4EDBC913" w:rsidP="1F32D89A">
      <w:pPr>
        <w:jc w:val="both"/>
        <w:rPr>
          <w:rFonts w:ascii="Times New Roman" w:eastAsia="Times New Roman" w:hAnsi="Times New Roman" w:cs="Times New Roman"/>
          <w:b/>
          <w:bCs/>
        </w:rPr>
      </w:pPr>
      <w:r w:rsidRPr="1F32D89A">
        <w:rPr>
          <w:rFonts w:ascii="Times New Roman" w:eastAsia="Times New Roman" w:hAnsi="Times New Roman" w:cs="Times New Roman"/>
          <w:b/>
          <w:bCs/>
        </w:rPr>
        <w:t xml:space="preserve">Partial Test (T) </w:t>
      </w:r>
    </w:p>
    <w:p w14:paraId="4EBBFE81" w14:textId="5D512279" w:rsidR="00BB0E3F" w:rsidRPr="00D10576" w:rsidRDefault="4EDBC913" w:rsidP="1F32D89A">
      <w:pPr>
        <w:jc w:val="center"/>
        <w:rPr>
          <w:rFonts w:ascii="Times New Roman" w:eastAsia="Times New Roman" w:hAnsi="Times New Roman" w:cs="Times New Roman"/>
          <w:b/>
          <w:bCs/>
        </w:rPr>
      </w:pPr>
      <w:r w:rsidRPr="1F32D89A">
        <w:rPr>
          <w:rFonts w:ascii="Times New Roman" w:eastAsia="Times New Roman" w:hAnsi="Times New Roman" w:cs="Times New Roman"/>
          <w:b/>
          <w:bCs/>
        </w:rPr>
        <w:t xml:space="preserve">Table </w:t>
      </w:r>
      <w:r w:rsidR="6A16E0F8" w:rsidRPr="03F07A49">
        <w:rPr>
          <w:rFonts w:ascii="Times New Roman" w:eastAsia="Times New Roman" w:hAnsi="Times New Roman" w:cs="Times New Roman"/>
          <w:b/>
          <w:bCs/>
        </w:rPr>
        <w:t>8</w:t>
      </w:r>
      <w:r w:rsidRPr="1F32D89A">
        <w:rPr>
          <w:rFonts w:ascii="Times New Roman" w:eastAsia="Times New Roman" w:hAnsi="Times New Roman" w:cs="Times New Roman"/>
          <w:b/>
          <w:bCs/>
        </w:rPr>
        <w:t xml:space="preserve">. </w:t>
      </w:r>
      <w:r w:rsidRPr="008552CB">
        <w:rPr>
          <w:rFonts w:ascii="Times New Roman" w:eastAsia="Times New Roman" w:hAnsi="Times New Roman" w:cs="Times New Roman"/>
        </w:rPr>
        <w:t>Partial Test Results (T)</w:t>
      </w:r>
    </w:p>
    <w:tbl>
      <w:tblPr>
        <w:tblStyle w:val="ListTable2"/>
        <w:tblW w:w="9015" w:type="dxa"/>
        <w:jc w:val="center"/>
        <w:tblLayout w:type="fixed"/>
        <w:tblCellMar>
          <w:left w:w="0" w:type="dxa"/>
          <w:right w:w="0" w:type="dxa"/>
        </w:tblCellMar>
        <w:tblLook w:val="0600" w:firstRow="0" w:lastRow="0" w:firstColumn="0" w:lastColumn="0" w:noHBand="1" w:noVBand="1"/>
      </w:tblPr>
      <w:tblGrid>
        <w:gridCol w:w="561"/>
        <w:gridCol w:w="1561"/>
        <w:gridCol w:w="1561"/>
        <w:gridCol w:w="1410"/>
        <w:gridCol w:w="1596"/>
        <w:gridCol w:w="940"/>
        <w:gridCol w:w="1386"/>
      </w:tblGrid>
      <w:tr w:rsidR="00D10576" w:rsidRPr="00D10576" w14:paraId="4DF0CC9D" w14:textId="77777777" w:rsidTr="1F32D89A">
        <w:trPr>
          <w:trHeight w:val="330"/>
          <w:jc w:val="center"/>
        </w:trPr>
        <w:tc>
          <w:tcPr>
            <w:tcW w:w="9015" w:type="dxa"/>
            <w:gridSpan w:val="7"/>
            <w:hideMark/>
          </w:tcPr>
          <w:p w14:paraId="34737F8B" w14:textId="77777777" w:rsidR="00BB0E3F" w:rsidRPr="00D10576" w:rsidRDefault="4EDBC913" w:rsidP="1F32D89A">
            <w:pPr>
              <w:spacing w:before="120" w:after="60"/>
              <w:ind w:left="60" w:right="60"/>
              <w:jc w:val="center"/>
              <w:rPr>
                <w:rFonts w:ascii="Times New Roman" w:eastAsia="Times New Roman" w:hAnsi="Times New Roman" w:cs="Times New Roman"/>
                <w:vertAlign w:val="superscript"/>
              </w:rPr>
            </w:pPr>
            <w:r w:rsidRPr="69B47190">
              <w:rPr>
                <w:rFonts w:ascii="Times New Roman" w:eastAsia="Times New Roman" w:hAnsi="Times New Roman" w:cs="Times New Roman"/>
              </w:rPr>
              <w:t>Coefficients</w:t>
            </w:r>
            <w:r w:rsidRPr="69B47190">
              <w:rPr>
                <w:rFonts w:ascii="Times New Roman" w:eastAsia="Times New Roman" w:hAnsi="Times New Roman" w:cs="Times New Roman"/>
                <w:vertAlign w:val="superscript"/>
              </w:rPr>
              <w:t>a</w:t>
            </w:r>
          </w:p>
        </w:tc>
      </w:tr>
      <w:tr w:rsidR="00D10576" w:rsidRPr="00D10576" w14:paraId="72000FE9" w14:textId="77777777" w:rsidTr="1F32D89A">
        <w:trPr>
          <w:trHeight w:val="738"/>
          <w:jc w:val="center"/>
        </w:trPr>
        <w:tc>
          <w:tcPr>
            <w:tcW w:w="2122" w:type="dxa"/>
            <w:gridSpan w:val="2"/>
            <w:vMerge w:val="restart"/>
            <w:vAlign w:val="bottom"/>
            <w:hideMark/>
          </w:tcPr>
          <w:p w14:paraId="29E68A10" w14:textId="77777777" w:rsidR="00BB0E3F" w:rsidRPr="00D10576" w:rsidRDefault="4EDBC913" w:rsidP="1F32D89A">
            <w:pPr>
              <w:spacing w:before="120" w:after="60"/>
              <w:ind w:left="60" w:right="60"/>
              <w:jc w:val="both"/>
              <w:rPr>
                <w:rFonts w:ascii="Times New Roman" w:eastAsia="Times New Roman" w:hAnsi="Times New Roman" w:cs="Times New Roman"/>
              </w:rPr>
            </w:pPr>
            <w:r w:rsidRPr="69B47190">
              <w:rPr>
                <w:rFonts w:ascii="Times New Roman" w:eastAsia="Times New Roman" w:hAnsi="Times New Roman" w:cs="Times New Roman"/>
              </w:rPr>
              <w:t>Model</w:t>
            </w:r>
          </w:p>
        </w:tc>
        <w:tc>
          <w:tcPr>
            <w:tcW w:w="2971" w:type="dxa"/>
            <w:gridSpan w:val="2"/>
            <w:vAlign w:val="bottom"/>
            <w:hideMark/>
          </w:tcPr>
          <w:p w14:paraId="0C4B584A"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69B47190">
              <w:rPr>
                <w:rFonts w:ascii="Times New Roman" w:eastAsia="Times New Roman" w:hAnsi="Times New Roman" w:cs="Times New Roman"/>
              </w:rPr>
              <w:t>Unstandardized Coefficients</w:t>
            </w:r>
          </w:p>
        </w:tc>
        <w:tc>
          <w:tcPr>
            <w:tcW w:w="1596" w:type="dxa"/>
            <w:vAlign w:val="bottom"/>
            <w:hideMark/>
          </w:tcPr>
          <w:p w14:paraId="4186C581"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69B47190">
              <w:rPr>
                <w:rFonts w:ascii="Times New Roman" w:eastAsia="Times New Roman" w:hAnsi="Times New Roman" w:cs="Times New Roman"/>
              </w:rPr>
              <w:t>Standardized Coefficients</w:t>
            </w:r>
          </w:p>
        </w:tc>
        <w:tc>
          <w:tcPr>
            <w:tcW w:w="940" w:type="dxa"/>
            <w:vMerge w:val="restart"/>
            <w:vAlign w:val="bottom"/>
            <w:hideMark/>
          </w:tcPr>
          <w:p w14:paraId="6A53CFA9"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69B47190">
              <w:rPr>
                <w:rFonts w:ascii="Times New Roman" w:eastAsia="Times New Roman" w:hAnsi="Times New Roman" w:cs="Times New Roman"/>
              </w:rPr>
              <w:t>t</w:t>
            </w:r>
          </w:p>
        </w:tc>
        <w:tc>
          <w:tcPr>
            <w:tcW w:w="1386" w:type="dxa"/>
            <w:vMerge w:val="restart"/>
            <w:vAlign w:val="bottom"/>
            <w:hideMark/>
          </w:tcPr>
          <w:p w14:paraId="2C527285"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69B47190">
              <w:rPr>
                <w:rFonts w:ascii="Times New Roman" w:eastAsia="Times New Roman" w:hAnsi="Times New Roman" w:cs="Times New Roman"/>
              </w:rPr>
              <w:t>Sig.</w:t>
            </w:r>
          </w:p>
        </w:tc>
      </w:tr>
      <w:tr w:rsidR="00D10576" w:rsidRPr="00D10576" w14:paraId="08DEF37B" w14:textId="77777777" w:rsidTr="1F32D89A">
        <w:trPr>
          <w:trHeight w:val="330"/>
          <w:jc w:val="center"/>
        </w:trPr>
        <w:tc>
          <w:tcPr>
            <w:tcW w:w="2122" w:type="dxa"/>
            <w:gridSpan w:val="2"/>
            <w:vMerge/>
            <w:vAlign w:val="center"/>
            <w:hideMark/>
          </w:tcPr>
          <w:p w14:paraId="076F554F" w14:textId="77777777" w:rsidR="00BB0E3F" w:rsidRPr="00D10576" w:rsidRDefault="00BB0E3F">
            <w:pPr>
              <w:rPr>
                <w:rFonts w:ascii="Times New Roman" w:eastAsia="Times New Roman" w:hAnsi="Times New Roman" w:cs="Times New Roman"/>
                <w:b/>
              </w:rPr>
            </w:pPr>
          </w:p>
        </w:tc>
        <w:tc>
          <w:tcPr>
            <w:tcW w:w="1561" w:type="dxa"/>
            <w:vAlign w:val="bottom"/>
            <w:hideMark/>
          </w:tcPr>
          <w:p w14:paraId="55286E52"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69B47190">
              <w:rPr>
                <w:rFonts w:ascii="Times New Roman" w:eastAsia="Times New Roman" w:hAnsi="Times New Roman" w:cs="Times New Roman"/>
              </w:rPr>
              <w:t>B</w:t>
            </w:r>
          </w:p>
        </w:tc>
        <w:tc>
          <w:tcPr>
            <w:tcW w:w="1410" w:type="dxa"/>
            <w:vAlign w:val="bottom"/>
            <w:hideMark/>
          </w:tcPr>
          <w:p w14:paraId="0B1D2997"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69B47190">
              <w:rPr>
                <w:rFonts w:ascii="Times New Roman" w:eastAsia="Times New Roman" w:hAnsi="Times New Roman" w:cs="Times New Roman"/>
              </w:rPr>
              <w:t>Std. Error</w:t>
            </w:r>
          </w:p>
        </w:tc>
        <w:tc>
          <w:tcPr>
            <w:tcW w:w="1596" w:type="dxa"/>
            <w:vAlign w:val="bottom"/>
            <w:hideMark/>
          </w:tcPr>
          <w:p w14:paraId="78D14B9C" w14:textId="77777777" w:rsidR="00BB0E3F" w:rsidRPr="00D10576" w:rsidRDefault="4EDBC913" w:rsidP="1F32D89A">
            <w:pPr>
              <w:spacing w:before="120" w:after="60"/>
              <w:ind w:left="60" w:right="60"/>
              <w:jc w:val="center"/>
              <w:rPr>
                <w:rFonts w:ascii="Times New Roman" w:eastAsia="Times New Roman" w:hAnsi="Times New Roman" w:cs="Times New Roman"/>
              </w:rPr>
            </w:pPr>
            <w:r w:rsidRPr="69B47190">
              <w:rPr>
                <w:rFonts w:ascii="Times New Roman" w:eastAsia="Times New Roman" w:hAnsi="Times New Roman" w:cs="Times New Roman"/>
              </w:rPr>
              <w:t>Beta</w:t>
            </w:r>
          </w:p>
        </w:tc>
        <w:tc>
          <w:tcPr>
            <w:tcW w:w="940" w:type="dxa"/>
            <w:vMerge/>
            <w:vAlign w:val="center"/>
            <w:hideMark/>
          </w:tcPr>
          <w:p w14:paraId="104EA400" w14:textId="77777777" w:rsidR="00BB0E3F" w:rsidRPr="00D10576" w:rsidRDefault="00BB0E3F">
            <w:pPr>
              <w:rPr>
                <w:rFonts w:ascii="Times New Roman" w:eastAsia="Times New Roman" w:hAnsi="Times New Roman" w:cs="Times New Roman"/>
                <w:b/>
              </w:rPr>
            </w:pPr>
          </w:p>
        </w:tc>
        <w:tc>
          <w:tcPr>
            <w:tcW w:w="1386" w:type="dxa"/>
            <w:vMerge/>
            <w:vAlign w:val="center"/>
            <w:hideMark/>
          </w:tcPr>
          <w:p w14:paraId="33F63F16" w14:textId="77777777" w:rsidR="00BB0E3F" w:rsidRPr="00D10576" w:rsidRDefault="00BB0E3F">
            <w:pPr>
              <w:rPr>
                <w:rFonts w:ascii="Times New Roman" w:eastAsia="Times New Roman" w:hAnsi="Times New Roman" w:cs="Times New Roman"/>
                <w:b/>
              </w:rPr>
            </w:pPr>
          </w:p>
        </w:tc>
      </w:tr>
      <w:tr w:rsidR="00D10576" w:rsidRPr="00D10576" w14:paraId="76050D5E" w14:textId="77777777" w:rsidTr="1F32D89A">
        <w:trPr>
          <w:trHeight w:val="330"/>
          <w:jc w:val="center"/>
        </w:trPr>
        <w:tc>
          <w:tcPr>
            <w:tcW w:w="561" w:type="dxa"/>
            <w:vMerge w:val="restart"/>
            <w:hideMark/>
          </w:tcPr>
          <w:p w14:paraId="6C2F69E8" w14:textId="77777777" w:rsidR="00BB0E3F" w:rsidRPr="00D10576" w:rsidRDefault="4EDBC913" w:rsidP="1F32D89A">
            <w:pPr>
              <w:spacing w:before="120" w:after="60"/>
              <w:ind w:left="60" w:right="60"/>
              <w:jc w:val="both"/>
              <w:rPr>
                <w:rFonts w:ascii="Times New Roman" w:eastAsia="Times New Roman" w:hAnsi="Times New Roman" w:cs="Times New Roman"/>
              </w:rPr>
            </w:pPr>
            <w:r w:rsidRPr="69B47190">
              <w:rPr>
                <w:rFonts w:ascii="Times New Roman" w:eastAsia="Times New Roman" w:hAnsi="Times New Roman" w:cs="Times New Roman"/>
              </w:rPr>
              <w:t>1</w:t>
            </w:r>
          </w:p>
        </w:tc>
        <w:tc>
          <w:tcPr>
            <w:tcW w:w="1561" w:type="dxa"/>
            <w:hideMark/>
          </w:tcPr>
          <w:p w14:paraId="71FEDA45" w14:textId="77777777" w:rsidR="00BB0E3F" w:rsidRPr="00D10576" w:rsidRDefault="4EDBC913" w:rsidP="1F32D89A">
            <w:pPr>
              <w:spacing w:before="120" w:after="60"/>
              <w:ind w:left="60" w:right="60"/>
              <w:jc w:val="both"/>
              <w:rPr>
                <w:rFonts w:ascii="Times New Roman" w:eastAsia="Times New Roman" w:hAnsi="Times New Roman" w:cs="Times New Roman"/>
              </w:rPr>
            </w:pPr>
            <w:r w:rsidRPr="69B47190">
              <w:rPr>
                <w:rFonts w:ascii="Times New Roman" w:eastAsia="Times New Roman" w:hAnsi="Times New Roman" w:cs="Times New Roman"/>
              </w:rPr>
              <w:t>(Constant)</w:t>
            </w:r>
          </w:p>
        </w:tc>
        <w:tc>
          <w:tcPr>
            <w:tcW w:w="1561" w:type="dxa"/>
            <w:hideMark/>
          </w:tcPr>
          <w:p w14:paraId="590885F8" w14:textId="493F7C77" w:rsidR="00BB0E3F" w:rsidRPr="00D10576" w:rsidRDefault="4EDBC913" w:rsidP="00D60743">
            <w:pPr>
              <w:spacing w:before="120" w:after="60"/>
              <w:ind w:left="60" w:right="60"/>
              <w:jc w:val="center"/>
              <w:rPr>
                <w:rFonts w:ascii="Times New Roman" w:eastAsia="Times New Roman" w:hAnsi="Times New Roman" w:cs="Times New Roman"/>
              </w:rPr>
            </w:pPr>
            <w:r w:rsidRPr="69B47190">
              <w:rPr>
                <w:rFonts w:ascii="Times New Roman" w:eastAsia="Times New Roman" w:hAnsi="Times New Roman" w:cs="Times New Roman"/>
              </w:rPr>
              <w:t>2</w:t>
            </w:r>
            <w:r w:rsidR="00284D07">
              <w:rPr>
                <w:rFonts w:ascii="Times New Roman" w:eastAsia="Times New Roman" w:hAnsi="Times New Roman" w:cs="Times New Roman"/>
              </w:rPr>
              <w:t>.</w:t>
            </w:r>
            <w:r w:rsidRPr="69B47190">
              <w:rPr>
                <w:rFonts w:ascii="Times New Roman" w:eastAsia="Times New Roman" w:hAnsi="Times New Roman" w:cs="Times New Roman"/>
              </w:rPr>
              <w:t>042</w:t>
            </w:r>
          </w:p>
        </w:tc>
        <w:tc>
          <w:tcPr>
            <w:tcW w:w="1410" w:type="dxa"/>
            <w:hideMark/>
          </w:tcPr>
          <w:p w14:paraId="37087381" w14:textId="5247DA5F"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017AC7">
              <w:rPr>
                <w:rFonts w:ascii="Times New Roman" w:eastAsia="Times New Roman" w:hAnsi="Times New Roman" w:cs="Times New Roman"/>
              </w:rPr>
              <w:t>.</w:t>
            </w:r>
            <w:r w:rsidR="4EDBC913" w:rsidRPr="69B47190">
              <w:rPr>
                <w:rFonts w:ascii="Times New Roman" w:eastAsia="Times New Roman" w:hAnsi="Times New Roman" w:cs="Times New Roman"/>
              </w:rPr>
              <w:t>451</w:t>
            </w:r>
          </w:p>
        </w:tc>
        <w:tc>
          <w:tcPr>
            <w:tcW w:w="1596" w:type="dxa"/>
            <w:hideMark/>
          </w:tcPr>
          <w:p w14:paraId="5A43F1BB" w14:textId="429E87C9" w:rsidR="00BB0E3F" w:rsidRPr="00D10576" w:rsidRDefault="00BB0E3F" w:rsidP="00D60743">
            <w:pPr>
              <w:spacing w:before="120" w:after="60"/>
              <w:jc w:val="center"/>
              <w:rPr>
                <w:rFonts w:ascii="Times New Roman" w:eastAsia="Times New Roman" w:hAnsi="Times New Roman" w:cs="Times New Roman"/>
              </w:rPr>
            </w:pPr>
          </w:p>
        </w:tc>
        <w:tc>
          <w:tcPr>
            <w:tcW w:w="940" w:type="dxa"/>
            <w:hideMark/>
          </w:tcPr>
          <w:p w14:paraId="7B9D72EA" w14:textId="76469A4C" w:rsidR="00BB0E3F" w:rsidRPr="00D10576" w:rsidRDefault="4EDBC913" w:rsidP="00D60743">
            <w:pPr>
              <w:spacing w:before="120" w:after="60"/>
              <w:ind w:left="60" w:right="60"/>
              <w:jc w:val="center"/>
              <w:rPr>
                <w:rFonts w:ascii="Times New Roman" w:eastAsia="Times New Roman" w:hAnsi="Times New Roman" w:cs="Times New Roman"/>
              </w:rPr>
            </w:pPr>
            <w:r w:rsidRPr="69B47190">
              <w:rPr>
                <w:rFonts w:ascii="Times New Roman" w:eastAsia="Times New Roman" w:hAnsi="Times New Roman" w:cs="Times New Roman"/>
              </w:rPr>
              <w:t>4</w:t>
            </w:r>
            <w:r w:rsidR="00017AC7">
              <w:rPr>
                <w:rFonts w:ascii="Times New Roman" w:eastAsia="Times New Roman" w:hAnsi="Times New Roman" w:cs="Times New Roman"/>
              </w:rPr>
              <w:t>.</w:t>
            </w:r>
            <w:r w:rsidRPr="69B47190">
              <w:rPr>
                <w:rFonts w:ascii="Times New Roman" w:eastAsia="Times New Roman" w:hAnsi="Times New Roman" w:cs="Times New Roman"/>
              </w:rPr>
              <w:t>527</w:t>
            </w:r>
          </w:p>
        </w:tc>
        <w:tc>
          <w:tcPr>
            <w:tcW w:w="1386" w:type="dxa"/>
            <w:hideMark/>
          </w:tcPr>
          <w:p w14:paraId="624E6EFF" w14:textId="0565A58D"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D60743">
              <w:rPr>
                <w:rFonts w:ascii="Times New Roman" w:eastAsia="Times New Roman" w:hAnsi="Times New Roman" w:cs="Times New Roman"/>
              </w:rPr>
              <w:t>.</w:t>
            </w:r>
            <w:r w:rsidR="4EDBC913" w:rsidRPr="69B47190">
              <w:rPr>
                <w:rFonts w:ascii="Times New Roman" w:eastAsia="Times New Roman" w:hAnsi="Times New Roman" w:cs="Times New Roman"/>
              </w:rPr>
              <w:t>000</w:t>
            </w:r>
          </w:p>
        </w:tc>
      </w:tr>
      <w:tr w:rsidR="00D10576" w:rsidRPr="00D10576" w14:paraId="22A0DCDD" w14:textId="77777777" w:rsidTr="1F32D89A">
        <w:trPr>
          <w:trHeight w:val="330"/>
          <w:jc w:val="center"/>
        </w:trPr>
        <w:tc>
          <w:tcPr>
            <w:tcW w:w="561" w:type="dxa"/>
            <w:vMerge/>
            <w:vAlign w:val="center"/>
            <w:hideMark/>
          </w:tcPr>
          <w:p w14:paraId="3ADEBC18" w14:textId="77777777" w:rsidR="00BB0E3F" w:rsidRPr="00D10576" w:rsidRDefault="00BB0E3F">
            <w:pPr>
              <w:rPr>
                <w:rFonts w:ascii="Times New Roman" w:eastAsia="Times New Roman" w:hAnsi="Times New Roman" w:cs="Times New Roman"/>
                <w:b/>
              </w:rPr>
            </w:pPr>
          </w:p>
        </w:tc>
        <w:tc>
          <w:tcPr>
            <w:tcW w:w="1561" w:type="dxa"/>
            <w:hideMark/>
          </w:tcPr>
          <w:p w14:paraId="0DE2C2C2" w14:textId="77777777" w:rsidR="00BB0E3F" w:rsidRPr="00D10576" w:rsidRDefault="4EDBC913" w:rsidP="1F32D89A">
            <w:pPr>
              <w:spacing w:before="120" w:after="60"/>
              <w:ind w:left="60" w:right="60"/>
              <w:jc w:val="both"/>
              <w:rPr>
                <w:rFonts w:ascii="Times New Roman" w:eastAsia="Times New Roman" w:hAnsi="Times New Roman" w:cs="Times New Roman"/>
              </w:rPr>
            </w:pPr>
            <w:r w:rsidRPr="69B47190">
              <w:rPr>
                <w:rFonts w:ascii="Times New Roman" w:eastAsia="Times New Roman" w:hAnsi="Times New Roman" w:cs="Times New Roman"/>
              </w:rPr>
              <w:t>PER (X1)</w:t>
            </w:r>
          </w:p>
        </w:tc>
        <w:tc>
          <w:tcPr>
            <w:tcW w:w="1561" w:type="dxa"/>
            <w:hideMark/>
          </w:tcPr>
          <w:p w14:paraId="4F563E61" w14:textId="59E8F577"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017AC7">
              <w:rPr>
                <w:rFonts w:ascii="Times New Roman" w:eastAsia="Times New Roman" w:hAnsi="Times New Roman" w:cs="Times New Roman"/>
              </w:rPr>
              <w:t>.</w:t>
            </w:r>
            <w:r w:rsidR="4EDBC913" w:rsidRPr="69B47190">
              <w:rPr>
                <w:rFonts w:ascii="Times New Roman" w:eastAsia="Times New Roman" w:hAnsi="Times New Roman" w:cs="Times New Roman"/>
              </w:rPr>
              <w:t>031</w:t>
            </w:r>
          </w:p>
        </w:tc>
        <w:tc>
          <w:tcPr>
            <w:tcW w:w="1410" w:type="dxa"/>
            <w:hideMark/>
          </w:tcPr>
          <w:p w14:paraId="3AA3E807" w14:textId="069ECA4B"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017AC7">
              <w:rPr>
                <w:rFonts w:ascii="Times New Roman" w:eastAsia="Times New Roman" w:hAnsi="Times New Roman" w:cs="Times New Roman"/>
              </w:rPr>
              <w:t>.</w:t>
            </w:r>
            <w:r w:rsidR="4EDBC913" w:rsidRPr="69B47190">
              <w:rPr>
                <w:rFonts w:ascii="Times New Roman" w:eastAsia="Times New Roman" w:hAnsi="Times New Roman" w:cs="Times New Roman"/>
              </w:rPr>
              <w:t>005</w:t>
            </w:r>
          </w:p>
        </w:tc>
        <w:tc>
          <w:tcPr>
            <w:tcW w:w="1596" w:type="dxa"/>
            <w:hideMark/>
          </w:tcPr>
          <w:p w14:paraId="3D0937C0" w14:textId="43BD0DE9"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017AC7">
              <w:rPr>
                <w:rFonts w:ascii="Times New Roman" w:eastAsia="Times New Roman" w:hAnsi="Times New Roman" w:cs="Times New Roman"/>
              </w:rPr>
              <w:t>.</w:t>
            </w:r>
            <w:r w:rsidR="4EDBC913" w:rsidRPr="69B47190">
              <w:rPr>
                <w:rFonts w:ascii="Times New Roman" w:eastAsia="Times New Roman" w:hAnsi="Times New Roman" w:cs="Times New Roman"/>
              </w:rPr>
              <w:t>610</w:t>
            </w:r>
          </w:p>
        </w:tc>
        <w:tc>
          <w:tcPr>
            <w:tcW w:w="940" w:type="dxa"/>
            <w:hideMark/>
          </w:tcPr>
          <w:p w14:paraId="25AC871C" w14:textId="63A76F84" w:rsidR="00BB0E3F" w:rsidRPr="00D10576" w:rsidRDefault="4EDBC913" w:rsidP="00D60743">
            <w:pPr>
              <w:spacing w:before="120" w:after="60"/>
              <w:ind w:left="60" w:right="60"/>
              <w:jc w:val="center"/>
              <w:rPr>
                <w:rFonts w:ascii="Times New Roman" w:eastAsia="Times New Roman" w:hAnsi="Times New Roman" w:cs="Times New Roman"/>
              </w:rPr>
            </w:pPr>
            <w:r w:rsidRPr="69B47190">
              <w:rPr>
                <w:rFonts w:ascii="Times New Roman" w:eastAsia="Times New Roman" w:hAnsi="Times New Roman" w:cs="Times New Roman"/>
              </w:rPr>
              <w:t>5</w:t>
            </w:r>
            <w:r w:rsidR="00D60743">
              <w:rPr>
                <w:rFonts w:ascii="Times New Roman" w:eastAsia="Times New Roman" w:hAnsi="Times New Roman" w:cs="Times New Roman"/>
              </w:rPr>
              <w:t>.</w:t>
            </w:r>
            <w:r w:rsidRPr="69B47190">
              <w:rPr>
                <w:rFonts w:ascii="Times New Roman" w:eastAsia="Times New Roman" w:hAnsi="Times New Roman" w:cs="Times New Roman"/>
              </w:rPr>
              <w:t>726</w:t>
            </w:r>
          </w:p>
        </w:tc>
        <w:tc>
          <w:tcPr>
            <w:tcW w:w="1386" w:type="dxa"/>
            <w:hideMark/>
          </w:tcPr>
          <w:p w14:paraId="66C80626" w14:textId="088F3EEA"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D60743">
              <w:rPr>
                <w:rFonts w:ascii="Times New Roman" w:eastAsia="Times New Roman" w:hAnsi="Times New Roman" w:cs="Times New Roman"/>
              </w:rPr>
              <w:t>.</w:t>
            </w:r>
            <w:r w:rsidR="4EDBC913" w:rsidRPr="69B47190">
              <w:rPr>
                <w:rFonts w:ascii="Times New Roman" w:eastAsia="Times New Roman" w:hAnsi="Times New Roman" w:cs="Times New Roman"/>
              </w:rPr>
              <w:t>000</w:t>
            </w:r>
          </w:p>
        </w:tc>
      </w:tr>
      <w:tr w:rsidR="00D10576" w:rsidRPr="00D10576" w14:paraId="11B0820C" w14:textId="77777777" w:rsidTr="1F32D89A">
        <w:trPr>
          <w:trHeight w:val="330"/>
          <w:jc w:val="center"/>
        </w:trPr>
        <w:tc>
          <w:tcPr>
            <w:tcW w:w="561" w:type="dxa"/>
            <w:vMerge/>
            <w:vAlign w:val="center"/>
            <w:hideMark/>
          </w:tcPr>
          <w:p w14:paraId="1045C3D5" w14:textId="77777777" w:rsidR="00BB0E3F" w:rsidRPr="00D10576" w:rsidRDefault="00BB0E3F">
            <w:pPr>
              <w:rPr>
                <w:rFonts w:ascii="Times New Roman" w:eastAsia="Times New Roman" w:hAnsi="Times New Roman" w:cs="Times New Roman"/>
                <w:b/>
              </w:rPr>
            </w:pPr>
          </w:p>
        </w:tc>
        <w:tc>
          <w:tcPr>
            <w:tcW w:w="1561" w:type="dxa"/>
            <w:hideMark/>
          </w:tcPr>
          <w:p w14:paraId="5F768909" w14:textId="77777777" w:rsidR="00BB0E3F" w:rsidRPr="00D10576" w:rsidRDefault="4EDBC913" w:rsidP="1F32D89A">
            <w:pPr>
              <w:spacing w:before="120" w:after="60"/>
              <w:ind w:left="60" w:right="60"/>
              <w:jc w:val="both"/>
              <w:rPr>
                <w:rFonts w:ascii="Times New Roman" w:eastAsia="Times New Roman" w:hAnsi="Times New Roman" w:cs="Times New Roman"/>
              </w:rPr>
            </w:pPr>
            <w:r w:rsidRPr="69B47190">
              <w:rPr>
                <w:rFonts w:ascii="Times New Roman" w:eastAsia="Times New Roman" w:hAnsi="Times New Roman" w:cs="Times New Roman"/>
              </w:rPr>
              <w:t>DER (X2)</w:t>
            </w:r>
          </w:p>
        </w:tc>
        <w:tc>
          <w:tcPr>
            <w:tcW w:w="1561" w:type="dxa"/>
            <w:hideMark/>
          </w:tcPr>
          <w:p w14:paraId="6174031F" w14:textId="3C40B3BB"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017AC7">
              <w:rPr>
                <w:rFonts w:ascii="Times New Roman" w:eastAsia="Times New Roman" w:hAnsi="Times New Roman" w:cs="Times New Roman"/>
              </w:rPr>
              <w:t>.</w:t>
            </w:r>
            <w:r w:rsidR="4EDBC913" w:rsidRPr="69B47190">
              <w:rPr>
                <w:rFonts w:ascii="Times New Roman" w:eastAsia="Times New Roman" w:hAnsi="Times New Roman" w:cs="Times New Roman"/>
              </w:rPr>
              <w:t>632</w:t>
            </w:r>
          </w:p>
        </w:tc>
        <w:tc>
          <w:tcPr>
            <w:tcW w:w="1410" w:type="dxa"/>
            <w:hideMark/>
          </w:tcPr>
          <w:p w14:paraId="3AA8A8D5" w14:textId="0ABE0BFB"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017AC7">
              <w:rPr>
                <w:rFonts w:ascii="Times New Roman" w:eastAsia="Times New Roman" w:hAnsi="Times New Roman" w:cs="Times New Roman"/>
              </w:rPr>
              <w:t>.</w:t>
            </w:r>
            <w:r w:rsidR="4EDBC913" w:rsidRPr="69B47190">
              <w:rPr>
                <w:rFonts w:ascii="Times New Roman" w:eastAsia="Times New Roman" w:hAnsi="Times New Roman" w:cs="Times New Roman"/>
              </w:rPr>
              <w:t>693</w:t>
            </w:r>
          </w:p>
        </w:tc>
        <w:tc>
          <w:tcPr>
            <w:tcW w:w="1596" w:type="dxa"/>
            <w:hideMark/>
          </w:tcPr>
          <w:p w14:paraId="7361D4C8" w14:textId="26AA4667"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017AC7">
              <w:rPr>
                <w:rFonts w:ascii="Times New Roman" w:eastAsia="Times New Roman" w:hAnsi="Times New Roman" w:cs="Times New Roman"/>
              </w:rPr>
              <w:t>.</w:t>
            </w:r>
            <w:r w:rsidR="4EDBC913" w:rsidRPr="69B47190">
              <w:rPr>
                <w:rFonts w:ascii="Times New Roman" w:eastAsia="Times New Roman" w:hAnsi="Times New Roman" w:cs="Times New Roman"/>
              </w:rPr>
              <w:t>099</w:t>
            </w:r>
          </w:p>
        </w:tc>
        <w:tc>
          <w:tcPr>
            <w:tcW w:w="940" w:type="dxa"/>
            <w:hideMark/>
          </w:tcPr>
          <w:p w14:paraId="0B2D01F5" w14:textId="0FFB7B35"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D60743">
              <w:rPr>
                <w:rFonts w:ascii="Times New Roman" w:eastAsia="Times New Roman" w:hAnsi="Times New Roman" w:cs="Times New Roman"/>
              </w:rPr>
              <w:t>.</w:t>
            </w:r>
            <w:r w:rsidR="4EDBC913" w:rsidRPr="69B47190">
              <w:rPr>
                <w:rFonts w:ascii="Times New Roman" w:eastAsia="Times New Roman" w:hAnsi="Times New Roman" w:cs="Times New Roman"/>
              </w:rPr>
              <w:t>912</w:t>
            </w:r>
          </w:p>
        </w:tc>
        <w:tc>
          <w:tcPr>
            <w:tcW w:w="1386" w:type="dxa"/>
            <w:hideMark/>
          </w:tcPr>
          <w:p w14:paraId="58B0CCE0" w14:textId="2B5E4831"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D60743">
              <w:rPr>
                <w:rFonts w:ascii="Times New Roman" w:eastAsia="Times New Roman" w:hAnsi="Times New Roman" w:cs="Times New Roman"/>
              </w:rPr>
              <w:t>.</w:t>
            </w:r>
            <w:r w:rsidR="4EDBC913" w:rsidRPr="69B47190">
              <w:rPr>
                <w:rFonts w:ascii="Times New Roman" w:eastAsia="Times New Roman" w:hAnsi="Times New Roman" w:cs="Times New Roman"/>
              </w:rPr>
              <w:t>366</w:t>
            </w:r>
          </w:p>
        </w:tc>
      </w:tr>
      <w:tr w:rsidR="00D10576" w:rsidRPr="00D10576" w14:paraId="0881AFDC" w14:textId="77777777" w:rsidTr="1F32D89A">
        <w:trPr>
          <w:trHeight w:val="330"/>
          <w:jc w:val="center"/>
        </w:trPr>
        <w:tc>
          <w:tcPr>
            <w:tcW w:w="561" w:type="dxa"/>
            <w:vMerge/>
            <w:vAlign w:val="center"/>
            <w:hideMark/>
          </w:tcPr>
          <w:p w14:paraId="3B79C394" w14:textId="77777777" w:rsidR="00BB0E3F" w:rsidRPr="00D10576" w:rsidRDefault="00BB0E3F">
            <w:pPr>
              <w:rPr>
                <w:rFonts w:ascii="Times New Roman" w:eastAsia="Times New Roman" w:hAnsi="Times New Roman" w:cs="Times New Roman"/>
                <w:b/>
              </w:rPr>
            </w:pPr>
          </w:p>
        </w:tc>
        <w:tc>
          <w:tcPr>
            <w:tcW w:w="1561" w:type="dxa"/>
            <w:hideMark/>
          </w:tcPr>
          <w:p w14:paraId="4950C79A" w14:textId="77777777" w:rsidR="00BB0E3F" w:rsidRPr="00D10576" w:rsidRDefault="4EDBC913" w:rsidP="1F32D89A">
            <w:pPr>
              <w:spacing w:before="120" w:after="60"/>
              <w:ind w:left="60" w:right="60"/>
              <w:jc w:val="both"/>
              <w:rPr>
                <w:rFonts w:ascii="Times New Roman" w:eastAsia="Times New Roman" w:hAnsi="Times New Roman" w:cs="Times New Roman"/>
              </w:rPr>
            </w:pPr>
            <w:r w:rsidRPr="69B47190">
              <w:rPr>
                <w:rFonts w:ascii="Times New Roman" w:eastAsia="Times New Roman" w:hAnsi="Times New Roman" w:cs="Times New Roman"/>
              </w:rPr>
              <w:t>DPR (X3)</w:t>
            </w:r>
          </w:p>
        </w:tc>
        <w:tc>
          <w:tcPr>
            <w:tcW w:w="1561" w:type="dxa"/>
            <w:hideMark/>
          </w:tcPr>
          <w:p w14:paraId="3B0639AF" w14:textId="223216C4"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017AC7">
              <w:rPr>
                <w:rFonts w:ascii="Times New Roman" w:eastAsia="Times New Roman" w:hAnsi="Times New Roman" w:cs="Times New Roman"/>
              </w:rPr>
              <w:t>.</w:t>
            </w:r>
            <w:r w:rsidR="4EDBC913" w:rsidRPr="69B47190">
              <w:rPr>
                <w:rFonts w:ascii="Times New Roman" w:eastAsia="Times New Roman" w:hAnsi="Times New Roman" w:cs="Times New Roman"/>
              </w:rPr>
              <w:t>923</w:t>
            </w:r>
          </w:p>
        </w:tc>
        <w:tc>
          <w:tcPr>
            <w:tcW w:w="1410" w:type="dxa"/>
            <w:hideMark/>
          </w:tcPr>
          <w:p w14:paraId="78DFC723" w14:textId="75A8C742"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017AC7">
              <w:rPr>
                <w:rFonts w:ascii="Times New Roman" w:eastAsia="Times New Roman" w:hAnsi="Times New Roman" w:cs="Times New Roman"/>
              </w:rPr>
              <w:t>.</w:t>
            </w:r>
            <w:r w:rsidR="4EDBC913" w:rsidRPr="69B47190">
              <w:rPr>
                <w:rFonts w:ascii="Times New Roman" w:eastAsia="Times New Roman" w:hAnsi="Times New Roman" w:cs="Times New Roman"/>
              </w:rPr>
              <w:t>482</w:t>
            </w:r>
          </w:p>
        </w:tc>
        <w:tc>
          <w:tcPr>
            <w:tcW w:w="1596" w:type="dxa"/>
            <w:hideMark/>
          </w:tcPr>
          <w:p w14:paraId="3BE77E61" w14:textId="79A3B874"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017AC7">
              <w:rPr>
                <w:rFonts w:ascii="Times New Roman" w:eastAsia="Times New Roman" w:hAnsi="Times New Roman" w:cs="Times New Roman"/>
              </w:rPr>
              <w:t>.</w:t>
            </w:r>
            <w:r w:rsidR="4EDBC913" w:rsidRPr="69B47190">
              <w:rPr>
                <w:rFonts w:ascii="Times New Roman" w:eastAsia="Times New Roman" w:hAnsi="Times New Roman" w:cs="Times New Roman"/>
              </w:rPr>
              <w:t>204</w:t>
            </w:r>
          </w:p>
        </w:tc>
        <w:tc>
          <w:tcPr>
            <w:tcW w:w="940" w:type="dxa"/>
            <w:hideMark/>
          </w:tcPr>
          <w:p w14:paraId="3AE82209" w14:textId="3CA1317C" w:rsidR="00BB0E3F" w:rsidRPr="00D10576" w:rsidRDefault="4EDBC913" w:rsidP="00D60743">
            <w:pPr>
              <w:spacing w:before="120" w:after="60"/>
              <w:ind w:left="60" w:right="60"/>
              <w:jc w:val="center"/>
              <w:rPr>
                <w:rFonts w:ascii="Times New Roman" w:eastAsia="Times New Roman" w:hAnsi="Times New Roman" w:cs="Times New Roman"/>
              </w:rPr>
            </w:pPr>
            <w:r w:rsidRPr="69B47190">
              <w:rPr>
                <w:rFonts w:ascii="Times New Roman" w:eastAsia="Times New Roman" w:hAnsi="Times New Roman" w:cs="Times New Roman"/>
              </w:rPr>
              <w:t>1</w:t>
            </w:r>
            <w:r w:rsidR="00D60743">
              <w:rPr>
                <w:rFonts w:ascii="Times New Roman" w:eastAsia="Times New Roman" w:hAnsi="Times New Roman" w:cs="Times New Roman"/>
              </w:rPr>
              <w:t>.</w:t>
            </w:r>
            <w:r w:rsidRPr="69B47190">
              <w:rPr>
                <w:rFonts w:ascii="Times New Roman" w:eastAsia="Times New Roman" w:hAnsi="Times New Roman" w:cs="Times New Roman"/>
              </w:rPr>
              <w:t>915</w:t>
            </w:r>
          </w:p>
        </w:tc>
        <w:tc>
          <w:tcPr>
            <w:tcW w:w="1386" w:type="dxa"/>
            <w:hideMark/>
          </w:tcPr>
          <w:p w14:paraId="766E8217" w14:textId="03184EF3" w:rsidR="00BB0E3F" w:rsidRPr="00D10576" w:rsidRDefault="00D93792" w:rsidP="00D60743">
            <w:pPr>
              <w:spacing w:before="120" w:after="60"/>
              <w:ind w:left="60" w:right="60"/>
              <w:jc w:val="center"/>
              <w:rPr>
                <w:rFonts w:ascii="Times New Roman" w:eastAsia="Times New Roman" w:hAnsi="Times New Roman" w:cs="Times New Roman"/>
              </w:rPr>
            </w:pPr>
            <w:r>
              <w:rPr>
                <w:rFonts w:ascii="Times New Roman" w:eastAsia="Times New Roman" w:hAnsi="Times New Roman" w:cs="Times New Roman"/>
              </w:rPr>
              <w:t>0</w:t>
            </w:r>
            <w:r w:rsidR="00D60743">
              <w:rPr>
                <w:rFonts w:ascii="Times New Roman" w:eastAsia="Times New Roman" w:hAnsi="Times New Roman" w:cs="Times New Roman"/>
              </w:rPr>
              <w:t>.</w:t>
            </w:r>
            <w:r w:rsidR="4EDBC913" w:rsidRPr="69B47190">
              <w:rPr>
                <w:rFonts w:ascii="Times New Roman" w:eastAsia="Times New Roman" w:hAnsi="Times New Roman" w:cs="Times New Roman"/>
              </w:rPr>
              <w:t>061</w:t>
            </w:r>
          </w:p>
        </w:tc>
      </w:tr>
    </w:tbl>
    <w:p w14:paraId="72443601" w14:textId="77777777" w:rsidR="00BB0E3F" w:rsidRPr="00D10576" w:rsidRDefault="4EDBC913" w:rsidP="00BB0E3F">
      <w:pPr>
        <w:ind w:right="60"/>
        <w:jc w:val="both"/>
        <w:rPr>
          <w:rFonts w:ascii="Times New Roman" w:eastAsia="Times New Roman" w:hAnsi="Times New Roman" w:cs="Times New Roman"/>
        </w:rPr>
      </w:pPr>
      <w:r w:rsidRPr="1F32D89A">
        <w:rPr>
          <w:rFonts w:ascii="Times New Roman" w:eastAsia="Times New Roman" w:hAnsi="Times New Roman" w:cs="Times New Roman"/>
        </w:rPr>
        <w:t>a. Dependent Variable: PBV (Y)</w:t>
      </w:r>
    </w:p>
    <w:p w14:paraId="3CC6855B" w14:textId="16DBBE3D" w:rsidR="00BB0E3F" w:rsidRPr="00D10576" w:rsidRDefault="4EDBC913" w:rsidP="00D10576">
      <w:pPr>
        <w:spacing w:line="348" w:lineRule="auto"/>
        <w:ind w:right="60"/>
        <w:jc w:val="center"/>
        <w:rPr>
          <w:rFonts w:ascii="Times New Roman" w:eastAsia="Times New Roman" w:hAnsi="Times New Roman" w:cs="Times New Roman"/>
        </w:rPr>
      </w:pPr>
      <w:r w:rsidRPr="1F32D89A">
        <w:rPr>
          <w:rFonts w:ascii="Times New Roman" w:eastAsia="Times New Roman" w:hAnsi="Times New Roman" w:cs="Times New Roman"/>
        </w:rPr>
        <w:t>Source: Spss 26 Output, Secondary Data processed (2024)</w:t>
      </w:r>
    </w:p>
    <w:p w14:paraId="0BBBA447" w14:textId="64A08E47" w:rsidR="00BB0E3F" w:rsidRDefault="4EDBC913" w:rsidP="4CB66D98">
      <w:pPr>
        <w:spacing w:before="60" w:after="120" w:line="360" w:lineRule="auto"/>
        <w:ind w:firstLine="567"/>
        <w:jc w:val="both"/>
        <w:rPr>
          <w:rFonts w:ascii="Times New Roman" w:eastAsia="Times New Roman" w:hAnsi="Times New Roman" w:cs="Times New Roman"/>
          <w:color w:val="010205"/>
        </w:rPr>
      </w:pPr>
      <w:r w:rsidRPr="1F32D89A">
        <w:rPr>
          <w:rFonts w:ascii="Times New Roman" w:eastAsia="Times New Roman" w:hAnsi="Times New Roman" w:cs="Times New Roman"/>
          <w:color w:val="010205"/>
        </w:rPr>
        <w:t xml:space="preserve">Based on table </w:t>
      </w:r>
      <w:r w:rsidR="00B80B81">
        <w:rPr>
          <w:rFonts w:ascii="Times New Roman" w:eastAsia="Times New Roman" w:hAnsi="Times New Roman" w:cs="Times New Roman"/>
          <w:color w:val="010205"/>
        </w:rPr>
        <w:t>8</w:t>
      </w:r>
      <w:r w:rsidRPr="1F32D89A">
        <w:rPr>
          <w:rFonts w:ascii="Times New Roman" w:eastAsia="Times New Roman" w:hAnsi="Times New Roman" w:cs="Times New Roman"/>
          <w:color w:val="010205"/>
        </w:rPr>
        <w:t xml:space="preserve">. partial test results (T), the first test is located investment decisions (X1) </w:t>
      </w:r>
      <w:r w:rsidR="006E1563">
        <w:rPr>
          <w:rFonts w:ascii="Times New Roman" w:eastAsia="Times New Roman" w:hAnsi="Times New Roman" w:cs="Times New Roman"/>
        </w:rPr>
        <w:t>t</w:t>
      </w:r>
      <w:r w:rsidR="006E1563" w:rsidRPr="1F32D89A">
        <w:rPr>
          <w:rFonts w:ascii="Times New Roman" w:eastAsia="Times New Roman" w:hAnsi="Times New Roman" w:cs="Times New Roman"/>
          <w:vertAlign w:val="subscript"/>
        </w:rPr>
        <w:t>count</w:t>
      </w:r>
      <w:r w:rsidRPr="1F32D89A">
        <w:rPr>
          <w:rFonts w:ascii="Times New Roman" w:eastAsia="Times New Roman" w:hAnsi="Times New Roman" w:cs="Times New Roman"/>
          <w:color w:val="010205"/>
        </w:rPr>
        <w:t xml:space="preserve"> 5.726</w:t>
      </w:r>
      <w:r w:rsidR="00A225C1">
        <w:rPr>
          <w:rFonts w:ascii="Times New Roman" w:eastAsia="Times New Roman" w:hAnsi="Times New Roman" w:cs="Times New Roman"/>
          <w:color w:val="010205"/>
        </w:rPr>
        <w:t xml:space="preserve"> </w:t>
      </w:r>
      <w:r w:rsidRPr="1F32D89A">
        <w:rPr>
          <w:rFonts w:ascii="Times New Roman" w:eastAsia="Times New Roman" w:hAnsi="Times New Roman" w:cs="Times New Roman"/>
          <w:color w:val="010205"/>
        </w:rPr>
        <w:t>&gt; t</w:t>
      </w:r>
      <w:r w:rsidRPr="1F32D89A">
        <w:rPr>
          <w:rFonts w:ascii="Times New Roman" w:eastAsia="Times New Roman" w:hAnsi="Times New Roman" w:cs="Times New Roman"/>
          <w:vertAlign w:val="subscript"/>
        </w:rPr>
        <w:t>tab</w:t>
      </w:r>
      <w:r w:rsidR="00956621">
        <w:rPr>
          <w:rFonts w:ascii="Times New Roman" w:eastAsia="Times New Roman" w:hAnsi="Times New Roman" w:cs="Times New Roman"/>
          <w:vertAlign w:val="subscript"/>
        </w:rPr>
        <w:t>le</w:t>
      </w:r>
      <w:r w:rsidRPr="1F32D89A">
        <w:rPr>
          <w:rFonts w:ascii="Times New Roman" w:eastAsia="Times New Roman" w:hAnsi="Times New Roman" w:cs="Times New Roman"/>
          <w:color w:val="010205"/>
        </w:rPr>
        <w:t xml:space="preserve"> 2.007 with a significance value of 0.000 so that H1 is accepted. The second test is located funding decisions (X2)</w:t>
      </w:r>
      <w:r w:rsidR="006E1563">
        <w:rPr>
          <w:rFonts w:ascii="Times New Roman" w:eastAsia="Times New Roman" w:hAnsi="Times New Roman" w:cs="Times New Roman"/>
          <w:color w:val="010205"/>
        </w:rPr>
        <w:t xml:space="preserve"> t</w:t>
      </w:r>
      <w:r w:rsidR="006E1563" w:rsidRPr="1F32D89A">
        <w:rPr>
          <w:rFonts w:ascii="Times New Roman" w:eastAsia="Times New Roman" w:hAnsi="Times New Roman" w:cs="Times New Roman"/>
          <w:vertAlign w:val="subscript"/>
        </w:rPr>
        <w:t>count</w:t>
      </w:r>
      <w:r w:rsidR="006E1563">
        <w:rPr>
          <w:rFonts w:ascii="Times New Roman" w:eastAsia="Times New Roman" w:hAnsi="Times New Roman" w:cs="Times New Roman"/>
        </w:rPr>
        <w:t xml:space="preserve"> </w:t>
      </w:r>
      <w:r w:rsidRPr="1F32D89A">
        <w:rPr>
          <w:rFonts w:ascii="Times New Roman" w:eastAsia="Times New Roman" w:hAnsi="Times New Roman" w:cs="Times New Roman"/>
          <w:color w:val="010205"/>
        </w:rPr>
        <w:t xml:space="preserve">0.912 &lt; </w:t>
      </w:r>
      <w:r w:rsidRPr="1F32D89A">
        <w:rPr>
          <w:rFonts w:ascii="Times New Roman" w:eastAsia="Times New Roman" w:hAnsi="Times New Roman" w:cs="Times New Roman"/>
        </w:rPr>
        <w:t>t</w:t>
      </w:r>
      <w:r w:rsidRPr="1F32D89A">
        <w:rPr>
          <w:rFonts w:ascii="Times New Roman" w:eastAsia="Times New Roman" w:hAnsi="Times New Roman" w:cs="Times New Roman"/>
          <w:vertAlign w:val="subscript"/>
        </w:rPr>
        <w:t>tab</w:t>
      </w:r>
      <w:r w:rsidR="00956621">
        <w:rPr>
          <w:rFonts w:ascii="Times New Roman" w:eastAsia="Times New Roman" w:hAnsi="Times New Roman" w:cs="Times New Roman"/>
          <w:vertAlign w:val="subscript"/>
        </w:rPr>
        <w:t>le</w:t>
      </w:r>
      <w:r w:rsidRPr="1F32D89A">
        <w:rPr>
          <w:rFonts w:ascii="Times New Roman" w:eastAsia="Times New Roman" w:hAnsi="Times New Roman" w:cs="Times New Roman"/>
          <w:color w:val="010205"/>
        </w:rPr>
        <w:t xml:space="preserve"> 2.007 with a significance value of 0.366 so that H2 is rejected. The third test is located </w:t>
      </w:r>
      <w:r w:rsidR="2944DA4C" w:rsidRPr="1F32D89A">
        <w:rPr>
          <w:rFonts w:ascii="Times New Roman" w:eastAsia="Times New Roman" w:hAnsi="Times New Roman" w:cs="Times New Roman"/>
          <w:color w:val="010205"/>
        </w:rPr>
        <w:t xml:space="preserve">in </w:t>
      </w:r>
      <w:r w:rsidRPr="1F32D89A">
        <w:rPr>
          <w:rFonts w:ascii="Times New Roman" w:eastAsia="Times New Roman" w:hAnsi="Times New Roman" w:cs="Times New Roman"/>
          <w:color w:val="010205"/>
        </w:rPr>
        <w:t>dividend polic</w:t>
      </w:r>
      <w:r w:rsidR="05EA99B9" w:rsidRPr="1F32D89A">
        <w:rPr>
          <w:rFonts w:ascii="Times New Roman" w:eastAsia="Times New Roman" w:hAnsi="Times New Roman" w:cs="Times New Roman"/>
          <w:color w:val="010205"/>
        </w:rPr>
        <w:t>ies</w:t>
      </w:r>
      <w:r w:rsidRPr="1F32D89A">
        <w:rPr>
          <w:rFonts w:ascii="Times New Roman" w:eastAsia="Times New Roman" w:hAnsi="Times New Roman" w:cs="Times New Roman"/>
          <w:color w:val="010205"/>
        </w:rPr>
        <w:t xml:space="preserve"> (X3) </w:t>
      </w:r>
      <w:r w:rsidR="006E1563">
        <w:rPr>
          <w:rFonts w:ascii="Times New Roman" w:eastAsia="Times New Roman" w:hAnsi="Times New Roman" w:cs="Times New Roman"/>
        </w:rPr>
        <w:t>t</w:t>
      </w:r>
      <w:r w:rsidR="006E1563" w:rsidRPr="1F32D89A">
        <w:rPr>
          <w:rFonts w:ascii="Times New Roman" w:eastAsia="Times New Roman" w:hAnsi="Times New Roman" w:cs="Times New Roman"/>
          <w:vertAlign w:val="subscript"/>
        </w:rPr>
        <w:t>count</w:t>
      </w:r>
      <w:r w:rsidR="006E1563">
        <w:rPr>
          <w:rFonts w:ascii="Times New Roman" w:eastAsia="Times New Roman" w:hAnsi="Times New Roman" w:cs="Times New Roman"/>
        </w:rPr>
        <w:t xml:space="preserve"> </w:t>
      </w:r>
      <w:r w:rsidRPr="1F32D89A">
        <w:rPr>
          <w:rFonts w:ascii="Times New Roman" w:eastAsia="Times New Roman" w:hAnsi="Times New Roman" w:cs="Times New Roman"/>
          <w:color w:val="010205"/>
        </w:rPr>
        <w:t xml:space="preserve">1.915 &lt; </w:t>
      </w:r>
      <w:r w:rsidRPr="1F32D89A">
        <w:rPr>
          <w:rFonts w:ascii="Times New Roman" w:eastAsia="Times New Roman" w:hAnsi="Times New Roman" w:cs="Times New Roman"/>
        </w:rPr>
        <w:t>t</w:t>
      </w:r>
      <w:r w:rsidRPr="1F32D89A">
        <w:rPr>
          <w:rFonts w:ascii="Times New Roman" w:eastAsia="Times New Roman" w:hAnsi="Times New Roman" w:cs="Times New Roman"/>
          <w:vertAlign w:val="subscript"/>
        </w:rPr>
        <w:t>tabl</w:t>
      </w:r>
      <w:r w:rsidR="006E1563">
        <w:rPr>
          <w:rFonts w:ascii="Times New Roman" w:eastAsia="Times New Roman" w:hAnsi="Times New Roman" w:cs="Times New Roman"/>
          <w:vertAlign w:val="subscript"/>
        </w:rPr>
        <w:t>e</w:t>
      </w:r>
      <w:r w:rsidRPr="1F32D89A">
        <w:rPr>
          <w:rFonts w:ascii="Times New Roman" w:eastAsia="Times New Roman" w:hAnsi="Times New Roman" w:cs="Times New Roman"/>
          <w:color w:val="010205"/>
        </w:rPr>
        <w:t xml:space="preserve"> 2.007 with a significance value of 0.061, so H3 is rejected.</w:t>
      </w:r>
    </w:p>
    <w:p w14:paraId="3DB134CD" w14:textId="45D34A56" w:rsidR="775462DF" w:rsidRDefault="775462DF" w:rsidP="1F32D89A">
      <w:pPr>
        <w:spacing w:line="348" w:lineRule="auto"/>
        <w:ind w:right="60"/>
        <w:jc w:val="both"/>
        <w:rPr>
          <w:rFonts w:ascii="Times New Roman" w:eastAsia="Times New Roman" w:hAnsi="Times New Roman" w:cs="Times New Roman"/>
          <w:color w:val="010205"/>
        </w:rPr>
      </w:pPr>
    </w:p>
    <w:p w14:paraId="039BAAFA" w14:textId="0643AF5B" w:rsidR="00BB0E3F" w:rsidRPr="00F563B4" w:rsidRDefault="4EDBC913" w:rsidP="1F32D89A">
      <w:pPr>
        <w:rPr>
          <w:rFonts w:ascii="Times New Roman" w:eastAsia="Times New Roman" w:hAnsi="Times New Roman" w:cs="Times New Roman"/>
          <w:b/>
          <w:bCs/>
        </w:rPr>
      </w:pPr>
      <w:r w:rsidRPr="1F32D89A">
        <w:rPr>
          <w:rFonts w:ascii="Times New Roman" w:eastAsia="Times New Roman" w:hAnsi="Times New Roman" w:cs="Times New Roman"/>
          <w:b/>
          <w:bCs/>
        </w:rPr>
        <w:lastRenderedPageBreak/>
        <w:t xml:space="preserve">Simultaneous Test (F) </w:t>
      </w:r>
    </w:p>
    <w:p w14:paraId="119B208C" w14:textId="1E1E1699" w:rsidR="00BB0E3F" w:rsidRPr="00F563B4" w:rsidRDefault="4EDBC913" w:rsidP="0684A74E">
      <w:pPr>
        <w:spacing w:after="0"/>
        <w:jc w:val="center"/>
        <w:rPr>
          <w:rFonts w:ascii="Times New Roman" w:eastAsia="Times New Roman" w:hAnsi="Times New Roman" w:cs="Times New Roman"/>
          <w:b/>
          <w:bCs/>
        </w:rPr>
      </w:pPr>
      <w:r w:rsidRPr="1F32D89A">
        <w:rPr>
          <w:rFonts w:ascii="Times New Roman" w:eastAsia="Times New Roman" w:hAnsi="Times New Roman" w:cs="Times New Roman"/>
          <w:b/>
          <w:bCs/>
        </w:rPr>
        <w:t xml:space="preserve">Table </w:t>
      </w:r>
      <w:r w:rsidR="5BB9F6A4" w:rsidRPr="03F07A49">
        <w:rPr>
          <w:rFonts w:ascii="Times New Roman" w:eastAsia="Times New Roman" w:hAnsi="Times New Roman" w:cs="Times New Roman"/>
          <w:b/>
          <w:bCs/>
        </w:rPr>
        <w:t>9</w:t>
      </w:r>
      <w:r w:rsidRPr="1F32D89A">
        <w:rPr>
          <w:rFonts w:ascii="Times New Roman" w:eastAsia="Times New Roman" w:hAnsi="Times New Roman" w:cs="Times New Roman"/>
          <w:b/>
          <w:bCs/>
        </w:rPr>
        <w:t xml:space="preserve">. </w:t>
      </w:r>
      <w:r w:rsidRPr="69B47190">
        <w:rPr>
          <w:rFonts w:ascii="Times New Roman" w:eastAsia="Times New Roman" w:hAnsi="Times New Roman" w:cs="Times New Roman"/>
        </w:rPr>
        <w:t xml:space="preserve">Simultaneous Test Results (F)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1328"/>
        <w:gridCol w:w="1380"/>
        <w:gridCol w:w="1273"/>
        <w:gridCol w:w="1356"/>
        <w:gridCol w:w="1227"/>
        <w:gridCol w:w="1227"/>
      </w:tblGrid>
      <w:tr w:rsidR="00DE0F62" w14:paraId="4352861D" w14:textId="5626A700" w:rsidTr="1F32D89A">
        <w:tc>
          <w:tcPr>
            <w:tcW w:w="9019" w:type="dxa"/>
            <w:gridSpan w:val="7"/>
            <w:tcBorders>
              <w:top w:val="single" w:sz="4" w:space="0" w:color="auto"/>
              <w:bottom w:val="single" w:sz="4" w:space="0" w:color="auto"/>
            </w:tcBorders>
          </w:tcPr>
          <w:p w14:paraId="23E197DF" w14:textId="3E8397AB" w:rsidR="00DE0F62" w:rsidRDefault="4F73DEEB"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ANOVA</w:t>
            </w:r>
            <w:r w:rsidRPr="1F32D89A">
              <w:rPr>
                <w:rFonts w:ascii="Times New Roman" w:eastAsia="Times New Roman" w:hAnsi="Times New Roman" w:cs="Times New Roman"/>
                <w:color w:val="010205"/>
                <w:vertAlign w:val="superscript"/>
              </w:rPr>
              <w:t>a</w:t>
            </w:r>
          </w:p>
        </w:tc>
      </w:tr>
      <w:tr w:rsidR="00F07E3C" w14:paraId="52925E53" w14:textId="10495F4E" w:rsidTr="1F32D89A">
        <w:tc>
          <w:tcPr>
            <w:tcW w:w="2556" w:type="dxa"/>
            <w:gridSpan w:val="2"/>
            <w:tcBorders>
              <w:top w:val="single" w:sz="4" w:space="0" w:color="auto"/>
              <w:bottom w:val="single" w:sz="4" w:space="0" w:color="auto"/>
            </w:tcBorders>
            <w:vAlign w:val="center"/>
          </w:tcPr>
          <w:p w14:paraId="2092F0AF" w14:textId="13CE8CEF"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Model</w:t>
            </w:r>
          </w:p>
        </w:tc>
        <w:tc>
          <w:tcPr>
            <w:tcW w:w="1380" w:type="dxa"/>
            <w:tcBorders>
              <w:top w:val="single" w:sz="4" w:space="0" w:color="auto"/>
              <w:bottom w:val="single" w:sz="4" w:space="0" w:color="auto"/>
            </w:tcBorders>
            <w:vAlign w:val="center"/>
          </w:tcPr>
          <w:p w14:paraId="6F0D26E1" w14:textId="6741858C"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Sum of Square</w:t>
            </w:r>
          </w:p>
        </w:tc>
        <w:tc>
          <w:tcPr>
            <w:tcW w:w="1273" w:type="dxa"/>
            <w:tcBorders>
              <w:top w:val="single" w:sz="4" w:space="0" w:color="auto"/>
              <w:bottom w:val="single" w:sz="4" w:space="0" w:color="auto"/>
            </w:tcBorders>
            <w:vAlign w:val="center"/>
          </w:tcPr>
          <w:p w14:paraId="78227427" w14:textId="3DC64BF3"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df</w:t>
            </w:r>
          </w:p>
        </w:tc>
        <w:tc>
          <w:tcPr>
            <w:tcW w:w="1356" w:type="dxa"/>
            <w:tcBorders>
              <w:top w:val="single" w:sz="4" w:space="0" w:color="auto"/>
              <w:bottom w:val="single" w:sz="4" w:space="0" w:color="auto"/>
            </w:tcBorders>
            <w:vAlign w:val="center"/>
          </w:tcPr>
          <w:p w14:paraId="42513F99" w14:textId="19D66957" w:rsidR="00F07E3C" w:rsidRDefault="4F73DEEB"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Mean Square</w:t>
            </w:r>
          </w:p>
        </w:tc>
        <w:tc>
          <w:tcPr>
            <w:tcW w:w="1227" w:type="dxa"/>
            <w:tcBorders>
              <w:top w:val="single" w:sz="4" w:space="0" w:color="auto"/>
              <w:bottom w:val="single" w:sz="4" w:space="0" w:color="auto"/>
            </w:tcBorders>
            <w:vAlign w:val="center"/>
          </w:tcPr>
          <w:p w14:paraId="42019A89" w14:textId="5193FEDA" w:rsidR="00F07E3C" w:rsidRDefault="4F73DEEB"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F</w:t>
            </w:r>
          </w:p>
        </w:tc>
        <w:tc>
          <w:tcPr>
            <w:tcW w:w="1227" w:type="dxa"/>
            <w:tcBorders>
              <w:top w:val="single" w:sz="4" w:space="0" w:color="auto"/>
              <w:bottom w:val="single" w:sz="4" w:space="0" w:color="auto"/>
            </w:tcBorders>
            <w:vAlign w:val="center"/>
          </w:tcPr>
          <w:p w14:paraId="69D9F2F3" w14:textId="4BA4258C" w:rsidR="00F07E3C" w:rsidRDefault="4F73DEEB"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Sig.</w:t>
            </w:r>
          </w:p>
        </w:tc>
      </w:tr>
      <w:tr w:rsidR="00F07E3C" w14:paraId="70D4E997" w14:textId="377BFE83" w:rsidTr="1F32D89A">
        <w:tc>
          <w:tcPr>
            <w:tcW w:w="1228" w:type="dxa"/>
            <w:vMerge w:val="restart"/>
            <w:tcBorders>
              <w:top w:val="single" w:sz="4" w:space="0" w:color="auto"/>
              <w:bottom w:val="single" w:sz="4" w:space="0" w:color="auto"/>
            </w:tcBorders>
            <w:vAlign w:val="center"/>
          </w:tcPr>
          <w:p w14:paraId="113EDE57" w14:textId="5996BED0"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1</w:t>
            </w:r>
          </w:p>
        </w:tc>
        <w:tc>
          <w:tcPr>
            <w:tcW w:w="1328" w:type="dxa"/>
            <w:tcBorders>
              <w:top w:val="single" w:sz="4" w:space="0" w:color="auto"/>
              <w:bottom w:val="single" w:sz="4" w:space="0" w:color="auto"/>
            </w:tcBorders>
            <w:vAlign w:val="center"/>
          </w:tcPr>
          <w:p w14:paraId="45031078" w14:textId="07D80194" w:rsidR="00F07E3C" w:rsidRDefault="74A2959E" w:rsidP="759CEC14">
            <w:pPr>
              <w:spacing w:before="120" w:after="60"/>
              <w:rPr>
                <w:rFonts w:ascii="Times New Roman" w:eastAsia="Times New Roman" w:hAnsi="Times New Roman" w:cs="Times New Roman"/>
              </w:rPr>
            </w:pPr>
            <w:r w:rsidRPr="1F32D89A">
              <w:rPr>
                <w:rFonts w:ascii="Times New Roman" w:eastAsia="Times New Roman" w:hAnsi="Times New Roman" w:cs="Times New Roman"/>
              </w:rPr>
              <w:t>Regression</w:t>
            </w:r>
          </w:p>
        </w:tc>
        <w:tc>
          <w:tcPr>
            <w:tcW w:w="1380" w:type="dxa"/>
            <w:tcBorders>
              <w:top w:val="single" w:sz="4" w:space="0" w:color="auto"/>
              <w:bottom w:val="single" w:sz="4" w:space="0" w:color="auto"/>
            </w:tcBorders>
            <w:vAlign w:val="center"/>
          </w:tcPr>
          <w:p w14:paraId="5ADFBBB6" w14:textId="7E776527"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12</w:t>
            </w:r>
            <w:r w:rsidR="00106BBD">
              <w:rPr>
                <w:rFonts w:ascii="Times New Roman" w:eastAsia="Times New Roman" w:hAnsi="Times New Roman" w:cs="Times New Roman"/>
              </w:rPr>
              <w:t>.</w:t>
            </w:r>
            <w:r w:rsidRPr="1F32D89A">
              <w:rPr>
                <w:rFonts w:ascii="Times New Roman" w:eastAsia="Times New Roman" w:hAnsi="Times New Roman" w:cs="Times New Roman"/>
              </w:rPr>
              <w:t>044</w:t>
            </w:r>
          </w:p>
        </w:tc>
        <w:tc>
          <w:tcPr>
            <w:tcW w:w="1273" w:type="dxa"/>
            <w:tcBorders>
              <w:top w:val="single" w:sz="4" w:space="0" w:color="auto"/>
              <w:bottom w:val="single" w:sz="4" w:space="0" w:color="auto"/>
            </w:tcBorders>
            <w:vAlign w:val="center"/>
          </w:tcPr>
          <w:p w14:paraId="5F8544E5" w14:textId="7B5C9180"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3</w:t>
            </w:r>
          </w:p>
        </w:tc>
        <w:tc>
          <w:tcPr>
            <w:tcW w:w="1356" w:type="dxa"/>
            <w:tcBorders>
              <w:top w:val="single" w:sz="4" w:space="0" w:color="auto"/>
              <w:bottom w:val="single" w:sz="4" w:space="0" w:color="auto"/>
            </w:tcBorders>
            <w:vAlign w:val="center"/>
          </w:tcPr>
          <w:p w14:paraId="33E4761D" w14:textId="3CA79CDF"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43</w:t>
            </w:r>
            <w:r w:rsidR="0067708A">
              <w:rPr>
                <w:rFonts w:ascii="Times New Roman" w:eastAsia="Times New Roman" w:hAnsi="Times New Roman" w:cs="Times New Roman"/>
              </w:rPr>
              <w:t>.</w:t>
            </w:r>
            <w:r w:rsidRPr="1F32D89A">
              <w:rPr>
                <w:rFonts w:ascii="Times New Roman" w:eastAsia="Times New Roman" w:hAnsi="Times New Roman" w:cs="Times New Roman"/>
              </w:rPr>
              <w:t>015</w:t>
            </w:r>
          </w:p>
        </w:tc>
        <w:tc>
          <w:tcPr>
            <w:tcW w:w="1227" w:type="dxa"/>
            <w:tcBorders>
              <w:top w:val="single" w:sz="4" w:space="0" w:color="auto"/>
              <w:bottom w:val="single" w:sz="4" w:space="0" w:color="auto"/>
            </w:tcBorders>
            <w:vAlign w:val="center"/>
          </w:tcPr>
          <w:p w14:paraId="5E940D73" w14:textId="113F7934"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13</w:t>
            </w:r>
            <w:r w:rsidR="0067708A">
              <w:rPr>
                <w:rFonts w:ascii="Times New Roman" w:eastAsia="Times New Roman" w:hAnsi="Times New Roman" w:cs="Times New Roman"/>
              </w:rPr>
              <w:t>.</w:t>
            </w:r>
            <w:r w:rsidRPr="1F32D89A">
              <w:rPr>
                <w:rFonts w:ascii="Times New Roman" w:eastAsia="Times New Roman" w:hAnsi="Times New Roman" w:cs="Times New Roman"/>
              </w:rPr>
              <w:t>383</w:t>
            </w:r>
          </w:p>
        </w:tc>
        <w:tc>
          <w:tcPr>
            <w:tcW w:w="1227" w:type="dxa"/>
            <w:tcBorders>
              <w:top w:val="single" w:sz="4" w:space="0" w:color="auto"/>
              <w:bottom w:val="single" w:sz="4" w:space="0" w:color="auto"/>
            </w:tcBorders>
            <w:vAlign w:val="center"/>
          </w:tcPr>
          <w:p w14:paraId="2ADFB84A" w14:textId="5BB08BAA" w:rsidR="00F07E3C" w:rsidRDefault="00AD76D6" w:rsidP="759CEC14">
            <w:pPr>
              <w:spacing w:before="120" w:after="60"/>
              <w:jc w:val="center"/>
              <w:rPr>
                <w:rFonts w:ascii="Times New Roman" w:eastAsia="Times New Roman" w:hAnsi="Times New Roman" w:cs="Times New Roman"/>
              </w:rPr>
            </w:pPr>
            <w:r>
              <w:rPr>
                <w:rFonts w:ascii="Times New Roman" w:eastAsia="Times New Roman" w:hAnsi="Times New Roman" w:cs="Times New Roman"/>
              </w:rPr>
              <w:t>0</w:t>
            </w:r>
            <w:r w:rsidR="0067708A">
              <w:rPr>
                <w:rFonts w:ascii="Times New Roman" w:eastAsia="Times New Roman" w:hAnsi="Times New Roman" w:cs="Times New Roman"/>
              </w:rPr>
              <w:t>.</w:t>
            </w:r>
            <w:r w:rsidR="74A2959E" w:rsidRPr="1F32D89A">
              <w:rPr>
                <w:rFonts w:ascii="Times New Roman" w:eastAsia="Times New Roman" w:hAnsi="Times New Roman" w:cs="Times New Roman"/>
              </w:rPr>
              <w:t>000</w:t>
            </w:r>
            <w:r w:rsidR="74A2959E" w:rsidRPr="1F32D89A">
              <w:rPr>
                <w:rFonts w:ascii="Times New Roman" w:eastAsia="Times New Roman" w:hAnsi="Times New Roman" w:cs="Times New Roman"/>
                <w:color w:val="010205"/>
                <w:vertAlign w:val="superscript"/>
              </w:rPr>
              <w:t>b</w:t>
            </w:r>
          </w:p>
        </w:tc>
      </w:tr>
      <w:tr w:rsidR="00F07E3C" w14:paraId="22216C88" w14:textId="7EF5BA02" w:rsidTr="1F32D89A">
        <w:tc>
          <w:tcPr>
            <w:tcW w:w="1228" w:type="dxa"/>
            <w:vMerge/>
            <w:vAlign w:val="center"/>
          </w:tcPr>
          <w:p w14:paraId="33122684" w14:textId="77777777" w:rsidR="00F07E3C" w:rsidRDefault="00F07E3C" w:rsidP="002C4C91">
            <w:pPr>
              <w:jc w:val="center"/>
              <w:rPr>
                <w:rFonts w:ascii="Times New Roman" w:eastAsia="Times New Roman" w:hAnsi="Times New Roman" w:cs="Times New Roman"/>
              </w:rPr>
            </w:pPr>
          </w:p>
        </w:tc>
        <w:tc>
          <w:tcPr>
            <w:tcW w:w="1328" w:type="dxa"/>
            <w:tcBorders>
              <w:top w:val="single" w:sz="4" w:space="0" w:color="auto"/>
              <w:bottom w:val="single" w:sz="4" w:space="0" w:color="auto"/>
            </w:tcBorders>
            <w:vAlign w:val="center"/>
          </w:tcPr>
          <w:p w14:paraId="4DB229DD" w14:textId="468FD0B3" w:rsidR="00F07E3C" w:rsidRDefault="74A2959E" w:rsidP="759CEC14">
            <w:pPr>
              <w:spacing w:before="120" w:after="60"/>
              <w:rPr>
                <w:rFonts w:ascii="Times New Roman" w:eastAsia="Times New Roman" w:hAnsi="Times New Roman" w:cs="Times New Roman"/>
              </w:rPr>
            </w:pPr>
            <w:r w:rsidRPr="1F32D89A">
              <w:rPr>
                <w:rFonts w:ascii="Times New Roman" w:eastAsia="Times New Roman" w:hAnsi="Times New Roman" w:cs="Times New Roman"/>
              </w:rPr>
              <w:t>Residuals</w:t>
            </w:r>
          </w:p>
        </w:tc>
        <w:tc>
          <w:tcPr>
            <w:tcW w:w="1380" w:type="dxa"/>
            <w:tcBorders>
              <w:top w:val="single" w:sz="4" w:space="0" w:color="auto"/>
              <w:bottom w:val="single" w:sz="4" w:space="0" w:color="auto"/>
            </w:tcBorders>
            <w:vAlign w:val="center"/>
          </w:tcPr>
          <w:p w14:paraId="41717F79" w14:textId="06FCEE29"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167</w:t>
            </w:r>
            <w:r w:rsidR="00106BBD">
              <w:rPr>
                <w:rFonts w:ascii="Times New Roman" w:eastAsia="Times New Roman" w:hAnsi="Times New Roman" w:cs="Times New Roman"/>
              </w:rPr>
              <w:t>.</w:t>
            </w:r>
            <w:r w:rsidRPr="1F32D89A">
              <w:rPr>
                <w:rFonts w:ascii="Times New Roman" w:eastAsia="Times New Roman" w:hAnsi="Times New Roman" w:cs="Times New Roman"/>
              </w:rPr>
              <w:t>139</w:t>
            </w:r>
          </w:p>
        </w:tc>
        <w:tc>
          <w:tcPr>
            <w:tcW w:w="1273" w:type="dxa"/>
            <w:tcBorders>
              <w:top w:val="single" w:sz="4" w:space="0" w:color="auto"/>
              <w:bottom w:val="single" w:sz="4" w:space="0" w:color="auto"/>
            </w:tcBorders>
            <w:vAlign w:val="center"/>
          </w:tcPr>
          <w:p w14:paraId="2D645EDE" w14:textId="1C761070"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52</w:t>
            </w:r>
          </w:p>
        </w:tc>
        <w:tc>
          <w:tcPr>
            <w:tcW w:w="1356" w:type="dxa"/>
            <w:tcBorders>
              <w:top w:val="single" w:sz="4" w:space="0" w:color="auto"/>
              <w:bottom w:val="single" w:sz="4" w:space="0" w:color="auto"/>
            </w:tcBorders>
            <w:vAlign w:val="center"/>
          </w:tcPr>
          <w:p w14:paraId="5A5C5591" w14:textId="78A0BF58"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3</w:t>
            </w:r>
            <w:r w:rsidR="0067708A">
              <w:rPr>
                <w:rFonts w:ascii="Times New Roman" w:eastAsia="Times New Roman" w:hAnsi="Times New Roman" w:cs="Times New Roman"/>
              </w:rPr>
              <w:t>.</w:t>
            </w:r>
            <w:r w:rsidRPr="1F32D89A">
              <w:rPr>
                <w:rFonts w:ascii="Times New Roman" w:eastAsia="Times New Roman" w:hAnsi="Times New Roman" w:cs="Times New Roman"/>
              </w:rPr>
              <w:t>214</w:t>
            </w:r>
          </w:p>
        </w:tc>
        <w:tc>
          <w:tcPr>
            <w:tcW w:w="1227" w:type="dxa"/>
            <w:tcBorders>
              <w:top w:val="single" w:sz="4" w:space="0" w:color="auto"/>
              <w:bottom w:val="single" w:sz="4" w:space="0" w:color="auto"/>
            </w:tcBorders>
            <w:vAlign w:val="center"/>
          </w:tcPr>
          <w:p w14:paraId="234B7DAF" w14:textId="77777777" w:rsidR="00F07E3C" w:rsidRDefault="00F07E3C" w:rsidP="759CEC14">
            <w:pPr>
              <w:spacing w:before="120" w:after="60"/>
              <w:jc w:val="center"/>
              <w:rPr>
                <w:rFonts w:ascii="Times New Roman" w:eastAsia="Times New Roman" w:hAnsi="Times New Roman" w:cs="Times New Roman"/>
              </w:rPr>
            </w:pPr>
          </w:p>
        </w:tc>
        <w:tc>
          <w:tcPr>
            <w:tcW w:w="1227" w:type="dxa"/>
            <w:tcBorders>
              <w:top w:val="single" w:sz="4" w:space="0" w:color="auto"/>
              <w:bottom w:val="single" w:sz="4" w:space="0" w:color="auto"/>
            </w:tcBorders>
            <w:vAlign w:val="center"/>
          </w:tcPr>
          <w:p w14:paraId="33EDD87C" w14:textId="77777777" w:rsidR="00F07E3C" w:rsidRDefault="00F07E3C" w:rsidP="759CEC14">
            <w:pPr>
              <w:spacing w:before="120" w:after="60"/>
              <w:jc w:val="center"/>
              <w:rPr>
                <w:rFonts w:ascii="Times New Roman" w:eastAsia="Times New Roman" w:hAnsi="Times New Roman" w:cs="Times New Roman"/>
              </w:rPr>
            </w:pPr>
          </w:p>
        </w:tc>
      </w:tr>
      <w:tr w:rsidR="00F07E3C" w14:paraId="2BCA0CF5" w14:textId="68C9FEB3" w:rsidTr="1F32D89A">
        <w:tc>
          <w:tcPr>
            <w:tcW w:w="1228" w:type="dxa"/>
            <w:vMerge/>
            <w:vAlign w:val="center"/>
          </w:tcPr>
          <w:p w14:paraId="774D5B98" w14:textId="77777777" w:rsidR="00F07E3C" w:rsidRDefault="00F07E3C" w:rsidP="002C4C91">
            <w:pPr>
              <w:jc w:val="center"/>
              <w:rPr>
                <w:rFonts w:ascii="Times New Roman" w:eastAsia="Times New Roman" w:hAnsi="Times New Roman" w:cs="Times New Roman"/>
              </w:rPr>
            </w:pPr>
          </w:p>
        </w:tc>
        <w:tc>
          <w:tcPr>
            <w:tcW w:w="1328" w:type="dxa"/>
            <w:tcBorders>
              <w:top w:val="single" w:sz="4" w:space="0" w:color="auto"/>
              <w:bottom w:val="single" w:sz="4" w:space="0" w:color="auto"/>
            </w:tcBorders>
            <w:vAlign w:val="center"/>
          </w:tcPr>
          <w:p w14:paraId="451D1095" w14:textId="39BDDAC9"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Total</w:t>
            </w:r>
          </w:p>
        </w:tc>
        <w:tc>
          <w:tcPr>
            <w:tcW w:w="1380" w:type="dxa"/>
            <w:tcBorders>
              <w:top w:val="single" w:sz="4" w:space="0" w:color="auto"/>
              <w:bottom w:val="single" w:sz="4" w:space="0" w:color="auto"/>
            </w:tcBorders>
            <w:vAlign w:val="center"/>
          </w:tcPr>
          <w:p w14:paraId="3BBBD6D2" w14:textId="0A44622D"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296</w:t>
            </w:r>
            <w:r w:rsidR="00106BBD">
              <w:rPr>
                <w:rFonts w:ascii="Times New Roman" w:eastAsia="Times New Roman" w:hAnsi="Times New Roman" w:cs="Times New Roman"/>
              </w:rPr>
              <w:t>.</w:t>
            </w:r>
            <w:r w:rsidRPr="1F32D89A">
              <w:rPr>
                <w:rFonts w:ascii="Times New Roman" w:eastAsia="Times New Roman" w:hAnsi="Times New Roman" w:cs="Times New Roman"/>
              </w:rPr>
              <w:t>183</w:t>
            </w:r>
          </w:p>
        </w:tc>
        <w:tc>
          <w:tcPr>
            <w:tcW w:w="1273" w:type="dxa"/>
            <w:tcBorders>
              <w:top w:val="single" w:sz="4" w:space="0" w:color="auto"/>
              <w:bottom w:val="single" w:sz="4" w:space="0" w:color="auto"/>
            </w:tcBorders>
            <w:vAlign w:val="center"/>
          </w:tcPr>
          <w:p w14:paraId="51B8F5FC" w14:textId="7C774664" w:rsidR="00F07E3C" w:rsidRDefault="74A2959E" w:rsidP="759CEC14">
            <w:pPr>
              <w:spacing w:before="120" w:after="60"/>
              <w:jc w:val="center"/>
              <w:rPr>
                <w:rFonts w:ascii="Times New Roman" w:eastAsia="Times New Roman" w:hAnsi="Times New Roman" w:cs="Times New Roman"/>
              </w:rPr>
            </w:pPr>
            <w:r w:rsidRPr="1F32D89A">
              <w:rPr>
                <w:rFonts w:ascii="Times New Roman" w:eastAsia="Times New Roman" w:hAnsi="Times New Roman" w:cs="Times New Roman"/>
              </w:rPr>
              <w:t>55</w:t>
            </w:r>
          </w:p>
        </w:tc>
        <w:tc>
          <w:tcPr>
            <w:tcW w:w="1356" w:type="dxa"/>
            <w:tcBorders>
              <w:top w:val="single" w:sz="4" w:space="0" w:color="auto"/>
              <w:bottom w:val="single" w:sz="4" w:space="0" w:color="auto"/>
            </w:tcBorders>
            <w:vAlign w:val="center"/>
          </w:tcPr>
          <w:p w14:paraId="6DBFCD47" w14:textId="12B55635" w:rsidR="00F07E3C" w:rsidRDefault="00F07E3C" w:rsidP="759CEC14">
            <w:pPr>
              <w:spacing w:before="120" w:after="60"/>
              <w:jc w:val="center"/>
              <w:rPr>
                <w:rFonts w:ascii="Times New Roman" w:eastAsia="Times New Roman" w:hAnsi="Times New Roman" w:cs="Times New Roman"/>
              </w:rPr>
            </w:pPr>
          </w:p>
        </w:tc>
        <w:tc>
          <w:tcPr>
            <w:tcW w:w="1227" w:type="dxa"/>
            <w:tcBorders>
              <w:top w:val="single" w:sz="4" w:space="0" w:color="auto"/>
              <w:bottom w:val="single" w:sz="4" w:space="0" w:color="auto"/>
            </w:tcBorders>
            <w:vAlign w:val="center"/>
          </w:tcPr>
          <w:p w14:paraId="72330EC2" w14:textId="77777777" w:rsidR="00F07E3C" w:rsidRDefault="00F07E3C" w:rsidP="759CEC14">
            <w:pPr>
              <w:spacing w:before="120" w:after="60"/>
              <w:jc w:val="center"/>
              <w:rPr>
                <w:rFonts w:ascii="Times New Roman" w:eastAsia="Times New Roman" w:hAnsi="Times New Roman" w:cs="Times New Roman"/>
              </w:rPr>
            </w:pPr>
          </w:p>
        </w:tc>
        <w:tc>
          <w:tcPr>
            <w:tcW w:w="1227" w:type="dxa"/>
            <w:tcBorders>
              <w:top w:val="single" w:sz="4" w:space="0" w:color="auto"/>
              <w:bottom w:val="single" w:sz="4" w:space="0" w:color="auto"/>
            </w:tcBorders>
            <w:vAlign w:val="center"/>
          </w:tcPr>
          <w:p w14:paraId="283D0779" w14:textId="77777777" w:rsidR="00F07E3C" w:rsidRDefault="00F07E3C" w:rsidP="759CEC14">
            <w:pPr>
              <w:spacing w:before="120" w:after="60"/>
              <w:jc w:val="center"/>
              <w:rPr>
                <w:rFonts w:ascii="Times New Roman" w:eastAsia="Times New Roman" w:hAnsi="Times New Roman" w:cs="Times New Roman"/>
              </w:rPr>
            </w:pPr>
          </w:p>
        </w:tc>
      </w:tr>
    </w:tbl>
    <w:p w14:paraId="225BAB6B" w14:textId="36930976" w:rsidR="00BB0E3F" w:rsidRPr="00F563B4" w:rsidRDefault="4EDBC913" w:rsidP="1F32D89A">
      <w:pPr>
        <w:widowControl w:val="0"/>
        <w:spacing w:before="120" w:after="60" w:line="360" w:lineRule="auto"/>
        <w:jc w:val="both"/>
        <w:rPr>
          <w:rFonts w:ascii="Times New Roman" w:eastAsia="Times New Roman" w:hAnsi="Times New Roman" w:cs="Times New Roman"/>
        </w:rPr>
      </w:pPr>
      <w:r w:rsidRPr="1F32D89A">
        <w:rPr>
          <w:rFonts w:ascii="Times New Roman" w:eastAsia="Times New Roman" w:hAnsi="Times New Roman" w:cs="Times New Roman"/>
        </w:rPr>
        <w:t>a. Dependent Variable: PBV (Y)</w:t>
      </w:r>
    </w:p>
    <w:p w14:paraId="3CAA54EF" w14:textId="2AB53EC8" w:rsidR="00BB0E3F" w:rsidRPr="00F563B4" w:rsidRDefault="4EDBC913" w:rsidP="1F32D89A">
      <w:pPr>
        <w:widowControl w:val="0"/>
        <w:spacing w:before="120" w:after="60" w:line="360" w:lineRule="auto"/>
        <w:jc w:val="both"/>
        <w:rPr>
          <w:rFonts w:ascii="Times New Roman" w:eastAsia="Times New Roman" w:hAnsi="Times New Roman" w:cs="Times New Roman"/>
        </w:rPr>
      </w:pPr>
      <w:r w:rsidRPr="1F32D89A">
        <w:rPr>
          <w:rFonts w:ascii="Times New Roman" w:eastAsia="Times New Roman" w:hAnsi="Times New Roman" w:cs="Times New Roman"/>
        </w:rPr>
        <w:t>b. Predictors: (Constant), PER (X1), DER (X2), DPR (X3)</w:t>
      </w:r>
    </w:p>
    <w:p w14:paraId="403DBF0C" w14:textId="7921C2D4" w:rsidR="00BB0E3F" w:rsidRPr="00F563B4" w:rsidRDefault="4EDBC913" w:rsidP="00163E2A">
      <w:pPr>
        <w:widowControl w:val="0"/>
        <w:spacing w:before="120" w:after="60" w:line="360" w:lineRule="auto"/>
        <w:ind w:firstLine="567"/>
        <w:jc w:val="center"/>
        <w:rPr>
          <w:rFonts w:ascii="Times New Roman" w:eastAsia="Times New Roman" w:hAnsi="Times New Roman" w:cs="Times New Roman"/>
        </w:rPr>
      </w:pPr>
      <w:r w:rsidRPr="1F32D89A">
        <w:rPr>
          <w:rFonts w:ascii="Times New Roman" w:eastAsia="Times New Roman" w:hAnsi="Times New Roman" w:cs="Times New Roman"/>
        </w:rPr>
        <w:t>Source: Spss 26 Output, Secondary Data processed (2024)</w:t>
      </w:r>
    </w:p>
    <w:p w14:paraId="1BD6F977" w14:textId="3D9D0048" w:rsidR="00BB0E3F" w:rsidRPr="00F563B4" w:rsidRDefault="4EDBC913" w:rsidP="014094FA">
      <w:pPr>
        <w:keepNext/>
        <w:widowControl w:val="0"/>
        <w:spacing w:before="120" w:after="60" w:line="360" w:lineRule="auto"/>
        <w:ind w:firstLine="567"/>
        <w:jc w:val="both"/>
        <w:rPr>
          <w:rFonts w:ascii="Times New Roman" w:eastAsia="Times New Roman" w:hAnsi="Times New Roman" w:cs="Times New Roman"/>
        </w:rPr>
      </w:pPr>
      <w:r w:rsidRPr="1F32D89A">
        <w:rPr>
          <w:rFonts w:ascii="Times New Roman" w:eastAsia="Times New Roman" w:hAnsi="Times New Roman" w:cs="Times New Roman"/>
        </w:rPr>
        <w:t xml:space="preserve">Based on table </w:t>
      </w:r>
      <w:r w:rsidR="00B80B81">
        <w:rPr>
          <w:rFonts w:ascii="Times New Roman" w:eastAsia="Times New Roman" w:hAnsi="Times New Roman" w:cs="Times New Roman"/>
        </w:rPr>
        <w:t>9</w:t>
      </w:r>
      <w:r w:rsidRPr="1F32D89A">
        <w:rPr>
          <w:rFonts w:ascii="Times New Roman" w:eastAsia="Times New Roman" w:hAnsi="Times New Roman" w:cs="Times New Roman"/>
        </w:rPr>
        <w:t xml:space="preserve">. the results of the simultaneous test (F) show that the value of </w:t>
      </w:r>
      <w:r w:rsidR="000D0716" w:rsidRPr="1F32D89A">
        <w:rPr>
          <w:rFonts w:ascii="Times New Roman" w:eastAsia="Times New Roman" w:hAnsi="Times New Roman" w:cs="Times New Roman"/>
        </w:rPr>
        <w:t>F</w:t>
      </w:r>
      <w:r w:rsidR="000D0716" w:rsidRPr="1F32D89A">
        <w:rPr>
          <w:rFonts w:ascii="Times New Roman" w:eastAsia="Times New Roman" w:hAnsi="Times New Roman" w:cs="Times New Roman"/>
          <w:vertAlign w:val="subscript"/>
        </w:rPr>
        <w:t>count</w:t>
      </w:r>
      <w:r w:rsidR="000D0716">
        <w:rPr>
          <w:rFonts w:ascii="Times New Roman" w:eastAsia="Times New Roman" w:hAnsi="Times New Roman" w:cs="Times New Roman"/>
        </w:rPr>
        <w:t xml:space="preserve"> </w:t>
      </w:r>
      <w:r w:rsidRPr="1F32D89A">
        <w:rPr>
          <w:rFonts w:ascii="Times New Roman" w:eastAsia="Times New Roman" w:hAnsi="Times New Roman" w:cs="Times New Roman"/>
        </w:rPr>
        <w:t>13.383&gt; F</w:t>
      </w:r>
      <w:r w:rsidRPr="1F32D89A">
        <w:rPr>
          <w:rFonts w:ascii="Times New Roman" w:eastAsia="Times New Roman" w:hAnsi="Times New Roman" w:cs="Times New Roman"/>
          <w:vertAlign w:val="subscript"/>
        </w:rPr>
        <w:t>tabl</w:t>
      </w:r>
      <w:r w:rsidR="000D0716">
        <w:rPr>
          <w:rFonts w:ascii="Times New Roman" w:eastAsia="Times New Roman" w:hAnsi="Times New Roman" w:cs="Times New Roman"/>
          <w:vertAlign w:val="subscript"/>
        </w:rPr>
        <w:t>e</w:t>
      </w:r>
      <w:r w:rsidRPr="1F32D89A">
        <w:rPr>
          <w:rFonts w:ascii="Times New Roman" w:eastAsia="Times New Roman" w:hAnsi="Times New Roman" w:cs="Times New Roman"/>
        </w:rPr>
        <w:t xml:space="preserve"> 3.17 based on the free degree of number 2 denominator 53 at 0.05 with a significance value of 0.000 &lt;0.05 so that H4 is accepted. It can be concluded that investment decisions, funding decisions, and dividend </w:t>
      </w:r>
      <w:r w:rsidR="2944DA4C" w:rsidRPr="1F32D89A">
        <w:rPr>
          <w:rFonts w:ascii="Times New Roman" w:eastAsia="Times New Roman" w:hAnsi="Times New Roman" w:cs="Times New Roman"/>
        </w:rPr>
        <w:t>policies</w:t>
      </w:r>
      <w:r w:rsidRPr="1F32D89A">
        <w:rPr>
          <w:rFonts w:ascii="Times New Roman" w:eastAsia="Times New Roman" w:hAnsi="Times New Roman" w:cs="Times New Roman"/>
        </w:rPr>
        <w:t xml:space="preserve"> have a significant effect on firm value. </w:t>
      </w:r>
    </w:p>
    <w:p w14:paraId="212D165C" w14:textId="77777777" w:rsidR="00BB0E3F" w:rsidRPr="00F563B4" w:rsidRDefault="00BB0E3F" w:rsidP="4CB66D98">
      <w:pPr>
        <w:widowControl w:val="0"/>
        <w:spacing w:before="120" w:after="60" w:line="360" w:lineRule="auto"/>
        <w:ind w:firstLine="567"/>
        <w:jc w:val="both"/>
        <w:rPr>
          <w:rFonts w:ascii="Times New Roman" w:eastAsia="Times New Roman" w:hAnsi="Times New Roman" w:cs="Times New Roman"/>
        </w:rPr>
      </w:pPr>
    </w:p>
    <w:p w14:paraId="583F1227" w14:textId="3D15C370" w:rsidR="00BB0E3F" w:rsidRPr="00F563B4" w:rsidRDefault="4EDBC913" w:rsidP="1F32D89A">
      <w:pPr>
        <w:widowControl w:val="0"/>
        <w:suppressAutoHyphens/>
        <w:spacing w:before="120" w:after="60" w:line="360" w:lineRule="auto"/>
        <w:jc w:val="both"/>
        <w:rPr>
          <w:rFonts w:ascii="Times New Roman" w:eastAsia="Times New Roman" w:hAnsi="Times New Roman" w:cs="Times New Roman"/>
          <w:b/>
          <w:bCs/>
        </w:rPr>
      </w:pPr>
      <w:r w:rsidRPr="1F32D89A">
        <w:rPr>
          <w:rFonts w:ascii="Times New Roman" w:eastAsia="Times New Roman" w:hAnsi="Times New Roman" w:cs="Times New Roman"/>
          <w:b/>
          <w:bCs/>
        </w:rPr>
        <w:t>DISCUSSION</w:t>
      </w:r>
    </w:p>
    <w:p w14:paraId="24FF7704" w14:textId="605CCFB1" w:rsidR="00BB0E3F" w:rsidRPr="00F563B4" w:rsidRDefault="4EDBC913" w:rsidP="1F32D89A">
      <w:pPr>
        <w:pStyle w:val="ListParagraph"/>
        <w:widowControl w:val="0"/>
        <w:numPr>
          <w:ilvl w:val="0"/>
          <w:numId w:val="1"/>
        </w:numPr>
        <w:suppressAutoHyphens/>
        <w:spacing w:before="120" w:after="60" w:line="360" w:lineRule="auto"/>
        <w:jc w:val="both"/>
        <w:rPr>
          <w:rFonts w:ascii="Times New Roman" w:eastAsia="Times New Roman" w:hAnsi="Times New Roman"/>
          <w:b/>
          <w:bCs/>
        </w:rPr>
      </w:pPr>
      <w:r w:rsidRPr="1F32D89A">
        <w:rPr>
          <w:rFonts w:ascii="Times New Roman" w:eastAsia="Times New Roman" w:hAnsi="Times New Roman"/>
          <w:b/>
          <w:bCs/>
        </w:rPr>
        <w:t>The Effect of Investment Decisions on Firm Value</w:t>
      </w:r>
    </w:p>
    <w:p w14:paraId="7785AAD8" w14:textId="25126A70" w:rsidR="00BB0E3F" w:rsidRPr="00F563B4" w:rsidRDefault="4EDBC913" w:rsidP="004A6D9E">
      <w:pPr>
        <w:widowControl w:val="0"/>
        <w:spacing w:before="120" w:after="60" w:line="360" w:lineRule="auto"/>
        <w:ind w:firstLine="360"/>
        <w:jc w:val="both"/>
        <w:rPr>
          <w:rFonts w:ascii="Times New Roman" w:eastAsia="Times New Roman" w:hAnsi="Times New Roman" w:cs="Times New Roman"/>
        </w:rPr>
      </w:pPr>
      <w:r w:rsidRPr="1F32D89A">
        <w:rPr>
          <w:rFonts w:ascii="Times New Roman" w:eastAsia="Times New Roman" w:hAnsi="Times New Roman" w:cs="Times New Roman"/>
        </w:rPr>
        <w:t>The results of data analysis of the first hypothesis (H1) show a positive</w:t>
      </w:r>
      <w:r w:rsidR="009C35BB">
        <w:rPr>
          <w:rFonts w:ascii="Times New Roman" w:eastAsia="Times New Roman" w:hAnsi="Times New Roman" w:cs="Times New Roman"/>
        </w:rPr>
        <w:t xml:space="preserve"> t</w:t>
      </w:r>
      <w:r w:rsidRPr="1F32D89A">
        <w:rPr>
          <w:rFonts w:ascii="Times New Roman" w:eastAsia="Times New Roman" w:hAnsi="Times New Roman" w:cs="Times New Roman"/>
          <w:vertAlign w:val="subscript"/>
        </w:rPr>
        <w:t xml:space="preserve">count </w:t>
      </w:r>
      <w:r w:rsidRPr="1F32D89A">
        <w:rPr>
          <w:rFonts w:ascii="Times New Roman" w:eastAsia="Times New Roman" w:hAnsi="Times New Roman" w:cs="Times New Roman"/>
        </w:rPr>
        <w:t xml:space="preserve">value of </w:t>
      </w:r>
      <w:r w:rsidRPr="1F32D89A">
        <w:rPr>
          <w:rFonts w:ascii="Times New Roman" w:eastAsia="Times New Roman" w:hAnsi="Times New Roman" w:cs="Times New Roman"/>
          <w:color w:val="010205"/>
        </w:rPr>
        <w:t>5.726</w:t>
      </w:r>
      <w:r w:rsidRPr="1F32D89A">
        <w:rPr>
          <w:rFonts w:ascii="Times New Roman" w:eastAsia="Times New Roman" w:hAnsi="Times New Roman" w:cs="Times New Roman"/>
        </w:rPr>
        <w:t xml:space="preserve">. The statistical results of the </w:t>
      </w:r>
      <w:r w:rsidR="2944DA4C" w:rsidRPr="1F32D89A">
        <w:rPr>
          <w:rFonts w:ascii="Times New Roman" w:eastAsia="Times New Roman" w:hAnsi="Times New Roman" w:cs="Times New Roman"/>
        </w:rPr>
        <w:t>t-test</w:t>
      </w:r>
      <w:r w:rsidRPr="1F32D89A">
        <w:rPr>
          <w:rFonts w:ascii="Times New Roman" w:eastAsia="Times New Roman" w:hAnsi="Times New Roman" w:cs="Times New Roman"/>
        </w:rPr>
        <w:t xml:space="preserve"> on investment decisions show a significance value of 0.000. Because this shows a significance value smaller than 0.05, it can be concluded that the investment decision proxied by the </w:t>
      </w:r>
      <w:r w:rsidRPr="1F32D89A">
        <w:rPr>
          <w:rFonts w:ascii="Times New Roman" w:eastAsia="Times New Roman" w:hAnsi="Times New Roman" w:cs="Times New Roman"/>
          <w:i/>
          <w:iCs/>
        </w:rPr>
        <w:t xml:space="preserve">Price Earning Ratio </w:t>
      </w:r>
      <w:r w:rsidRPr="1F32D89A">
        <w:rPr>
          <w:rFonts w:ascii="Times New Roman" w:eastAsia="Times New Roman" w:hAnsi="Times New Roman" w:cs="Times New Roman"/>
        </w:rPr>
        <w:t xml:space="preserve">(PER) has a positive and significant effect on firm value and the first hypothesis (H1) is accepted. If a company increases the amount of its investment, its value will increase. This is because a high level of investment indicates anticipated income growth by the company in the future. This research is in line with </w:t>
      </w:r>
      <w:r w:rsidR="00BB0E3F" w:rsidRPr="1F32D89A">
        <w:rPr>
          <w:rFonts w:ascii="Times New Roman" w:hAnsi="Times New Roman" w:cs="Times New Roman"/>
        </w:rPr>
        <w:fldChar w:fldCharType="begin" w:fldLock="1"/>
      </w:r>
      <w:r w:rsidR="00BB0E3F" w:rsidRPr="1F32D89A">
        <w:rPr>
          <w:rFonts w:ascii="Times New Roman" w:eastAsia="Times New Roman" w:hAnsi="Times New Roman" w:cs="Times New Roman"/>
        </w:rPr>
        <w:instrText>ADDIN CSL_CITATION {"citationItems":[{"id":"ITEM-1","itemData":{"DOI":"10.47134/jred.v1i2.129","abstract":"Penelitian ini bertujuan untuk menganalisis pengaruh keputusan investasi, keputusan pendanaan dan kebijakan dividen terhadap nilai perusahaan. Subjek pada penelitian ini adalah perusahaan manufaktur yang terdaftar di Bursa Efek Indonesia pada tahun 2016-2020. Sampel dalam penelitian ini sejumlah 40 perusahaan yang dipilih dengan menggunakan purposive sampling. Pengumpulan data dilakukan dengan menggunakan Annual Report. Analisis yang digunakan dalam penelitian ini adalah regresi linier berganda dan teknik analisis data digunakan software Eviews 12. Berdasarkan hasil penelitian diperoleh bahwa: keputusan investasi berpengaruh positif dan signifikan terhadap nilai perusahaan, keputusan pendanaan berpengaruh positif dan signifikan terhadap nilai perusahaan, dan kebijakan dividen berpengaruh positif dan signifikan terhadap nilai perusahaan. This study aims to analyze the effect of investment decisions, funding decisions and dividend policies on firm value. The subjects of this study were manufacturing companies listed on the Indonesia Stock Exchange in 2016-2020. The sample in this study were 40 companies selected using purposive sampling. Data collection is carried out using the Annual Report. The analysis used in this study is multiple linear regression and the data analysis technique used is Eviews 12 software. Based on the results of the study it was found that: investment decisions have a positive and significant effect on firm value, funding decisions have a positive and significant effect on firm value, and dividend policy has a positive effect and significant to firm value.","author":[{"dropping-particle":"","family":"Rahadian","given":"Muhammad Cezario Gading","non-dropping-particle":"","parse-names":false,"suffix":""},{"dropping-particle":"","family":"Surwanti","given":"Arni","non-dropping-particle":"","parse-names":false,"suffix":""}],"container-title":"Journal of Regional Economics and Development","id":"ITEM-1","issue":"2","issued":{"date-parts":[["2024"]]},"page":"1-11","title":"Keputusan Investasi, Keputusan Pendanaan, dan Kebijakan Dividen terhadap Nilai Perusahaan (Studi pada Perusahaan Manufaktur yang terdaftar pada Bursa Efek Indonesia)","type":"article-journal","volume":"1"},"uris":["http://www.mendeley.com/documents/?uuid=d6978332-f1b5-489e-af66-6aeca4f8901d"]}],"mendeley":{"formattedCitation":"(Rahadian &amp; Surwanti, 2024)","plainTextFormattedCitation":"(Rahadian &amp; Surwanti, 2024)","previouslyFormattedCitation":"(Rahadian &amp; Surwanti, 2024)"},"properties":{"noteIndex":0},"schema":"https://github.com/citation-style-language/schema/raw/master/csl-citation.json"}</w:instrText>
      </w:r>
      <w:r w:rsidR="00BB0E3F" w:rsidRPr="1F32D89A">
        <w:rPr>
          <w:rFonts w:ascii="Times New Roman" w:hAnsi="Times New Roman" w:cs="Times New Roman"/>
        </w:rPr>
        <w:fldChar w:fldCharType="separate"/>
      </w:r>
      <w:r w:rsidRPr="1F32D89A">
        <w:rPr>
          <w:rFonts w:ascii="Times New Roman" w:eastAsia="Times New Roman" w:hAnsi="Times New Roman" w:cs="Times New Roman"/>
          <w:noProof/>
        </w:rPr>
        <w:t>(Rahadian &amp; Surwanti, 2024)</w:t>
      </w:r>
      <w:r w:rsidR="00BB0E3F" w:rsidRPr="1F32D89A">
        <w:rPr>
          <w:rFonts w:ascii="Times New Roman" w:eastAsia="Times New Roman" w:hAnsi="Times New Roman" w:cs="Times New Roman"/>
        </w:rPr>
        <w:fldChar w:fldCharType="end"/>
      </w:r>
      <w:r w:rsidRPr="1F32D89A">
        <w:rPr>
          <w:rFonts w:ascii="Times New Roman" w:eastAsia="Times New Roman" w:hAnsi="Times New Roman" w:cs="Times New Roman"/>
        </w:rPr>
        <w:t xml:space="preserve"> that investment decisions have a positive and significant effect on firm value.</w:t>
      </w:r>
    </w:p>
    <w:p w14:paraId="5DF80ADE" w14:textId="77777777" w:rsidR="00BB0E3F" w:rsidRPr="00F563B4" w:rsidRDefault="00BB0E3F" w:rsidP="1F32D89A">
      <w:pPr>
        <w:widowControl w:val="0"/>
        <w:spacing w:before="120" w:after="60" w:line="360" w:lineRule="auto"/>
        <w:ind w:firstLine="567"/>
        <w:jc w:val="both"/>
        <w:rPr>
          <w:rFonts w:ascii="Times New Roman" w:eastAsia="Times New Roman" w:hAnsi="Times New Roman" w:cs="Times New Roman"/>
        </w:rPr>
      </w:pPr>
    </w:p>
    <w:p w14:paraId="0FC5BDCB" w14:textId="0BE1718B" w:rsidR="00BB0E3F" w:rsidRPr="00F563B4" w:rsidRDefault="4EDBC913" w:rsidP="1F32D89A">
      <w:pPr>
        <w:pStyle w:val="ListParagraph"/>
        <w:widowControl w:val="0"/>
        <w:numPr>
          <w:ilvl w:val="0"/>
          <w:numId w:val="1"/>
        </w:numPr>
        <w:suppressAutoHyphens/>
        <w:spacing w:before="120" w:after="60" w:line="360" w:lineRule="auto"/>
        <w:jc w:val="both"/>
        <w:rPr>
          <w:rFonts w:ascii="Times New Roman" w:eastAsia="Times New Roman" w:hAnsi="Times New Roman"/>
          <w:b/>
          <w:bCs/>
        </w:rPr>
      </w:pPr>
      <w:r w:rsidRPr="1F32D89A">
        <w:rPr>
          <w:rFonts w:ascii="Times New Roman" w:eastAsia="Times New Roman" w:hAnsi="Times New Roman"/>
          <w:b/>
          <w:bCs/>
        </w:rPr>
        <w:t>Funding Decisions on Firm Value</w:t>
      </w:r>
    </w:p>
    <w:p w14:paraId="300ED1BD" w14:textId="3A59AC44" w:rsidR="00BB0E3F" w:rsidRPr="00F563B4" w:rsidRDefault="4EDBC913" w:rsidP="00EB6C8E">
      <w:pPr>
        <w:widowControl w:val="0"/>
        <w:spacing w:before="120" w:after="60" w:line="360" w:lineRule="auto"/>
        <w:ind w:firstLine="360"/>
        <w:jc w:val="both"/>
        <w:rPr>
          <w:rFonts w:ascii="Times New Roman" w:eastAsia="Times New Roman" w:hAnsi="Times New Roman" w:cs="Times New Roman"/>
        </w:rPr>
      </w:pPr>
      <w:r w:rsidRPr="1F32D89A">
        <w:rPr>
          <w:rFonts w:ascii="Times New Roman" w:eastAsia="Times New Roman" w:hAnsi="Times New Roman" w:cs="Times New Roman"/>
        </w:rPr>
        <w:t xml:space="preserve">The results of the data analysis of the second hypothesis (H2), it is known that the </w:t>
      </w:r>
      <w:r w:rsidR="009C35BB">
        <w:rPr>
          <w:rFonts w:ascii="Times New Roman" w:eastAsia="Times New Roman" w:hAnsi="Times New Roman" w:cs="Times New Roman"/>
        </w:rPr>
        <w:t>t</w:t>
      </w:r>
      <w:r w:rsidR="009C35BB" w:rsidRPr="1F32D89A">
        <w:rPr>
          <w:rFonts w:ascii="Times New Roman" w:eastAsia="Times New Roman" w:hAnsi="Times New Roman" w:cs="Times New Roman"/>
          <w:vertAlign w:val="subscript"/>
        </w:rPr>
        <w:t>count</w:t>
      </w:r>
      <w:r w:rsidRPr="1F32D89A">
        <w:rPr>
          <w:rFonts w:ascii="Times New Roman" w:eastAsia="Times New Roman" w:hAnsi="Times New Roman" w:cs="Times New Roman"/>
        </w:rPr>
        <w:t xml:space="preserve"> value is positive, which is equal to 0.</w:t>
      </w:r>
      <w:r w:rsidRPr="1F32D89A">
        <w:rPr>
          <w:rFonts w:ascii="Times New Roman" w:eastAsia="Times New Roman" w:hAnsi="Times New Roman" w:cs="Times New Roman"/>
          <w:color w:val="010205"/>
        </w:rPr>
        <w:t xml:space="preserve">912 The </w:t>
      </w:r>
      <w:r w:rsidRPr="1F32D89A">
        <w:rPr>
          <w:rFonts w:ascii="Times New Roman" w:eastAsia="Times New Roman" w:hAnsi="Times New Roman" w:cs="Times New Roman"/>
        </w:rPr>
        <w:t xml:space="preserve">statistical results of the </w:t>
      </w:r>
      <w:r w:rsidR="4614D91A" w:rsidRPr="1F32D89A">
        <w:rPr>
          <w:rFonts w:ascii="Times New Roman" w:eastAsia="Times New Roman" w:hAnsi="Times New Roman" w:cs="Times New Roman"/>
        </w:rPr>
        <w:t>t-test</w:t>
      </w:r>
      <w:r w:rsidRPr="1F32D89A">
        <w:rPr>
          <w:rFonts w:ascii="Times New Roman" w:eastAsia="Times New Roman" w:hAnsi="Times New Roman" w:cs="Times New Roman"/>
        </w:rPr>
        <w:t xml:space="preserve"> for funding decisions obtained a significance value of 0.366. This shows a significant value greater than 0.05, so it can be concluded that the funding decision proxied by the </w:t>
      </w:r>
      <w:r w:rsidR="4614D91A" w:rsidRPr="1F32D89A">
        <w:rPr>
          <w:rFonts w:ascii="Times New Roman" w:eastAsia="Times New Roman" w:hAnsi="Times New Roman" w:cs="Times New Roman"/>
          <w:i/>
          <w:iCs/>
        </w:rPr>
        <w:t>debt</w:t>
      </w:r>
      <w:r w:rsidR="009C35BB">
        <w:rPr>
          <w:rFonts w:ascii="Times New Roman" w:eastAsia="Times New Roman" w:hAnsi="Times New Roman" w:cs="Times New Roman"/>
          <w:i/>
          <w:iCs/>
        </w:rPr>
        <w:t xml:space="preserve"> </w:t>
      </w:r>
      <w:r w:rsidR="4614D91A" w:rsidRPr="1F32D89A">
        <w:rPr>
          <w:rFonts w:ascii="Times New Roman" w:eastAsia="Times New Roman" w:hAnsi="Times New Roman" w:cs="Times New Roman"/>
          <w:i/>
          <w:iCs/>
        </w:rPr>
        <w:t>to</w:t>
      </w:r>
      <w:r w:rsidR="009C35BB">
        <w:rPr>
          <w:rFonts w:ascii="Times New Roman" w:eastAsia="Times New Roman" w:hAnsi="Times New Roman" w:cs="Times New Roman"/>
          <w:i/>
          <w:iCs/>
        </w:rPr>
        <w:t xml:space="preserve"> </w:t>
      </w:r>
      <w:r w:rsidR="4614D91A" w:rsidRPr="1F32D89A">
        <w:rPr>
          <w:rFonts w:ascii="Times New Roman" w:eastAsia="Times New Roman" w:hAnsi="Times New Roman" w:cs="Times New Roman"/>
          <w:i/>
          <w:iCs/>
        </w:rPr>
        <w:t>equity</w:t>
      </w:r>
      <w:r w:rsidRPr="1F32D89A">
        <w:rPr>
          <w:rFonts w:ascii="Times New Roman" w:eastAsia="Times New Roman" w:hAnsi="Times New Roman" w:cs="Times New Roman"/>
          <w:i/>
          <w:iCs/>
        </w:rPr>
        <w:t xml:space="preserve"> ratio </w:t>
      </w:r>
      <w:r w:rsidRPr="1F32D89A">
        <w:rPr>
          <w:rFonts w:ascii="Times New Roman" w:eastAsia="Times New Roman" w:hAnsi="Times New Roman" w:cs="Times New Roman"/>
        </w:rPr>
        <w:t xml:space="preserve">(DER) has an insignificant positive effect on </w:t>
      </w:r>
      <w:r w:rsidRPr="1F32D89A">
        <w:rPr>
          <w:rFonts w:ascii="Times New Roman" w:eastAsia="Times New Roman" w:hAnsi="Times New Roman" w:cs="Times New Roman"/>
        </w:rPr>
        <w:lastRenderedPageBreak/>
        <w:t xml:space="preserve">firm value, so the second hypothesis (H2) is rejected. If the company increases its funding decisions, it does not have a significant impact on firm value. This is due to the inaccurate allocation of funds, especially for production activities and procurement of goods, as well as the amount of loan interest expense. This condition can carry the risk of bankruptcy for the company. According to the </w:t>
      </w:r>
      <w:r w:rsidRPr="1F32D89A">
        <w:rPr>
          <w:rFonts w:ascii="Times New Roman" w:eastAsia="Times New Roman" w:hAnsi="Times New Roman" w:cs="Times New Roman"/>
          <w:i/>
          <w:iCs/>
        </w:rPr>
        <w:t>Trade</w:t>
      </w:r>
      <w:r w:rsidR="009C35BB">
        <w:rPr>
          <w:rFonts w:ascii="Times New Roman" w:eastAsia="Times New Roman" w:hAnsi="Times New Roman" w:cs="Times New Roman"/>
          <w:i/>
          <w:iCs/>
        </w:rPr>
        <w:t xml:space="preserve"> </w:t>
      </w:r>
      <w:r w:rsidRPr="1F32D89A">
        <w:rPr>
          <w:rFonts w:ascii="Times New Roman" w:eastAsia="Times New Roman" w:hAnsi="Times New Roman" w:cs="Times New Roman"/>
          <w:i/>
          <w:iCs/>
        </w:rPr>
        <w:t xml:space="preserve">off </w:t>
      </w:r>
      <w:r w:rsidRPr="1F32D89A">
        <w:rPr>
          <w:rFonts w:ascii="Times New Roman" w:eastAsia="Times New Roman" w:hAnsi="Times New Roman" w:cs="Times New Roman"/>
        </w:rPr>
        <w:t xml:space="preserve">theory, an increase in debt will be beneficial if it can increase the value of the company but there is still an optimal limit on the amount of debt. If the benefits of debt are smaller than the risk of bankruptcy, then the addition of debt will reduce the value of the company. This research is in line with </w:t>
      </w:r>
      <w:r w:rsidR="00BB0E3F" w:rsidRPr="1F32D89A">
        <w:rPr>
          <w:rFonts w:ascii="Times New Roman" w:hAnsi="Times New Roman" w:cs="Times New Roman"/>
        </w:rPr>
        <w:fldChar w:fldCharType="begin" w:fldLock="1"/>
      </w:r>
      <w:r w:rsidR="00BB0E3F" w:rsidRPr="1F32D89A">
        <w:rPr>
          <w:rFonts w:ascii="Times New Roman" w:eastAsia="Times New Roman" w:hAnsi="Times New Roman" w:cs="Times New Roman"/>
        </w:rPr>
        <w:instrText>ADDIN CSL_CITATION {"citationItems":[{"id":"ITEM-1","itemData":{"DOI":"10.24853/jago.2.1.25-39","abstract":"This study aims to find out the factors that determine the value of the company. The research method used is quantitative method. The population of this research is a manufacturing company listed on the Indonesia Stock Exchange during 2015-2018 with sampling techniques in the form of purposive sampling so that 14 companies were selected as final samples. The data analysis performed is multiple linear regression. The result of this research shows that profitability, age of company and capital structure has a positive effect on firm value while managerial ownership, independent board of commissioner, audit committee, firm size, dividend policy, company productivity and liquidity did not have influence on firm value","author":[{"dropping-particle":"","family":"Pricella","given":"Maezel. Herit","non-dropping-particle":"","parse-names":false,"suffix":""},{"dropping-particle":"","family":"Nurwanah","given":"Andi.","non-dropping-particle":"","parse-names":false,"suffix":""},{"dropping-particle":"","family":"Ramlawati","given":"","non-dropping-particle":"","parse-names":false,"suffix":""},{"dropping-particle":"","family":"Dewi","given":"Ratna.","non-dropping-particle":"","parse-names":false,"suffix":""},{"dropping-particle":"","family":"Hamzah","given":"Muh Fadhil.","non-dropping-particle":"","parse-names":false,"suffix":""}],"container-title":"Center of Economic Student Journal","id":"ITEM-1","issue":"1","issued":{"date-parts":[["2021"]]},"page":"7-19","title":"Faktor-Faktor yang berpengaruh terhadap Nilai Perusahaan pada Perusahaan Manufaktur yang terdaftar Di Bursa Efek Indonesia","type":"article-journal","volume":"4"},"uris":["http://www.mendeley.com/documents/?uuid=eef53a40-6b49-4ef7-8ed0-35f34abadbcc"]}],"mendeley":{"formattedCitation":"(Pricella et al., 2021)","plainTextFormattedCitation":"(Pricella et al., 2021)","previouslyFormattedCitation":"(Pricella et al., 2021)"},"properties":{"noteIndex":0},"schema":"https://github.com/citation-style-language/schema/raw/master/csl-citation.json"}</w:instrText>
      </w:r>
      <w:r w:rsidR="00BB0E3F" w:rsidRPr="1F32D89A">
        <w:rPr>
          <w:rFonts w:ascii="Times New Roman" w:hAnsi="Times New Roman" w:cs="Times New Roman"/>
        </w:rPr>
        <w:fldChar w:fldCharType="separate"/>
      </w:r>
      <w:r w:rsidRPr="1F32D89A">
        <w:rPr>
          <w:rFonts w:ascii="Times New Roman" w:eastAsia="Times New Roman" w:hAnsi="Times New Roman" w:cs="Times New Roman"/>
          <w:noProof/>
        </w:rPr>
        <w:t>(Pricella et al., 2021)</w:t>
      </w:r>
      <w:r w:rsidR="00BB0E3F" w:rsidRPr="1F32D89A">
        <w:rPr>
          <w:rFonts w:ascii="Times New Roman" w:eastAsia="Times New Roman" w:hAnsi="Times New Roman" w:cs="Times New Roman"/>
        </w:rPr>
        <w:fldChar w:fldCharType="end"/>
      </w:r>
      <w:r w:rsidRPr="1F32D89A">
        <w:rPr>
          <w:rFonts w:ascii="Times New Roman" w:eastAsia="Times New Roman" w:hAnsi="Times New Roman" w:cs="Times New Roman"/>
        </w:rPr>
        <w:t xml:space="preserve"> which shows that funding decisions </w:t>
      </w:r>
      <w:r w:rsidR="4614D91A" w:rsidRPr="1F32D89A">
        <w:rPr>
          <w:rFonts w:ascii="Times New Roman" w:eastAsia="Times New Roman" w:hAnsi="Times New Roman" w:cs="Times New Roman"/>
        </w:rPr>
        <w:t>do not affect</w:t>
      </w:r>
      <w:r w:rsidRPr="1F32D89A">
        <w:rPr>
          <w:rFonts w:ascii="Times New Roman" w:eastAsia="Times New Roman" w:hAnsi="Times New Roman" w:cs="Times New Roman"/>
        </w:rPr>
        <w:t xml:space="preserve"> firm value.</w:t>
      </w:r>
    </w:p>
    <w:p w14:paraId="439113F4" w14:textId="77777777" w:rsidR="00BB0E3F" w:rsidRPr="00F563B4" w:rsidRDefault="00BB0E3F" w:rsidP="1F32D89A">
      <w:pPr>
        <w:widowControl w:val="0"/>
        <w:spacing w:before="120" w:after="60" w:line="360" w:lineRule="auto"/>
        <w:ind w:firstLine="567"/>
        <w:jc w:val="both"/>
        <w:rPr>
          <w:rFonts w:ascii="Times New Roman" w:eastAsia="Times New Roman" w:hAnsi="Times New Roman" w:cs="Times New Roman"/>
        </w:rPr>
      </w:pPr>
    </w:p>
    <w:p w14:paraId="2FB75EBE" w14:textId="60F7C400" w:rsidR="00BB0E3F" w:rsidRPr="00F563B4" w:rsidRDefault="4EDBC913" w:rsidP="1F32D89A">
      <w:pPr>
        <w:pStyle w:val="ListParagraph"/>
        <w:widowControl w:val="0"/>
        <w:numPr>
          <w:ilvl w:val="0"/>
          <w:numId w:val="1"/>
        </w:numPr>
        <w:suppressAutoHyphens/>
        <w:spacing w:before="120" w:after="60" w:line="360" w:lineRule="auto"/>
        <w:jc w:val="both"/>
        <w:rPr>
          <w:rFonts w:ascii="Times New Roman" w:eastAsia="Times New Roman" w:hAnsi="Times New Roman"/>
          <w:b/>
          <w:bCs/>
        </w:rPr>
      </w:pPr>
      <w:r w:rsidRPr="1F32D89A">
        <w:rPr>
          <w:rFonts w:ascii="Times New Roman" w:eastAsia="Times New Roman" w:hAnsi="Times New Roman"/>
          <w:b/>
          <w:bCs/>
        </w:rPr>
        <w:t>The Effect of Dividend Polic</w:t>
      </w:r>
      <w:r w:rsidR="5565AB55" w:rsidRPr="1F32D89A">
        <w:rPr>
          <w:rFonts w:ascii="Times New Roman" w:eastAsia="Times New Roman" w:hAnsi="Times New Roman"/>
          <w:b/>
          <w:bCs/>
        </w:rPr>
        <w:t>ies</w:t>
      </w:r>
      <w:r w:rsidRPr="1F32D89A">
        <w:rPr>
          <w:rFonts w:ascii="Times New Roman" w:eastAsia="Times New Roman" w:hAnsi="Times New Roman"/>
          <w:b/>
          <w:bCs/>
        </w:rPr>
        <w:t xml:space="preserve"> on Firm Value</w:t>
      </w:r>
    </w:p>
    <w:p w14:paraId="28BA7677" w14:textId="0B85FDA1" w:rsidR="00BB0E3F" w:rsidRPr="00F563B4" w:rsidRDefault="4EDBC913" w:rsidP="00EB6C8E">
      <w:pPr>
        <w:widowControl w:val="0"/>
        <w:spacing w:before="120" w:after="60" w:line="360" w:lineRule="auto"/>
        <w:ind w:firstLine="360"/>
        <w:jc w:val="both"/>
        <w:rPr>
          <w:rFonts w:ascii="Times New Roman" w:eastAsia="Times New Roman" w:hAnsi="Times New Roman" w:cs="Times New Roman"/>
        </w:rPr>
      </w:pPr>
      <w:r w:rsidRPr="1F32D89A">
        <w:rPr>
          <w:rFonts w:ascii="Times New Roman" w:eastAsia="Times New Roman" w:hAnsi="Times New Roman" w:cs="Times New Roman"/>
        </w:rPr>
        <w:t>The results of data analysis of the third hypothesis (H3) show that the</w:t>
      </w:r>
      <w:r w:rsidR="009C35BB" w:rsidRPr="009C35BB">
        <w:rPr>
          <w:rFonts w:ascii="Times New Roman" w:eastAsia="Times New Roman" w:hAnsi="Times New Roman" w:cs="Times New Roman"/>
        </w:rPr>
        <w:t xml:space="preserve"> </w:t>
      </w:r>
      <w:r w:rsidR="009C35BB">
        <w:rPr>
          <w:rFonts w:ascii="Times New Roman" w:eastAsia="Times New Roman" w:hAnsi="Times New Roman" w:cs="Times New Roman"/>
        </w:rPr>
        <w:t>t</w:t>
      </w:r>
      <w:r w:rsidR="009C35BB" w:rsidRPr="1F32D89A">
        <w:rPr>
          <w:rFonts w:ascii="Times New Roman" w:eastAsia="Times New Roman" w:hAnsi="Times New Roman" w:cs="Times New Roman"/>
          <w:vertAlign w:val="subscript"/>
        </w:rPr>
        <w:t xml:space="preserve">count </w:t>
      </w:r>
      <w:r w:rsidRPr="1F32D89A">
        <w:rPr>
          <w:rFonts w:ascii="Times New Roman" w:eastAsia="Times New Roman" w:hAnsi="Times New Roman" w:cs="Times New Roman"/>
        </w:rPr>
        <w:t xml:space="preserve">value is positive, namely </w:t>
      </w:r>
      <w:r w:rsidRPr="1F32D89A">
        <w:rPr>
          <w:rFonts w:ascii="Times New Roman" w:eastAsia="Times New Roman" w:hAnsi="Times New Roman" w:cs="Times New Roman"/>
          <w:color w:val="010205"/>
        </w:rPr>
        <w:t>1.915</w:t>
      </w:r>
      <w:r w:rsidRPr="1F32D89A">
        <w:rPr>
          <w:rFonts w:ascii="Times New Roman" w:eastAsia="Times New Roman" w:hAnsi="Times New Roman" w:cs="Times New Roman"/>
        </w:rPr>
        <w:t xml:space="preserve">. The statistical results of the </w:t>
      </w:r>
      <w:r w:rsidR="4614D91A" w:rsidRPr="1F32D89A">
        <w:rPr>
          <w:rFonts w:ascii="Times New Roman" w:eastAsia="Times New Roman" w:hAnsi="Times New Roman" w:cs="Times New Roman"/>
        </w:rPr>
        <w:t>t-test</w:t>
      </w:r>
      <w:r w:rsidRPr="1F32D89A">
        <w:rPr>
          <w:rFonts w:ascii="Times New Roman" w:eastAsia="Times New Roman" w:hAnsi="Times New Roman" w:cs="Times New Roman"/>
        </w:rPr>
        <w:t xml:space="preserve"> for dividend polic</w:t>
      </w:r>
      <w:r w:rsidR="24A08FB9" w:rsidRPr="1F32D89A">
        <w:rPr>
          <w:rFonts w:ascii="Times New Roman" w:eastAsia="Times New Roman" w:hAnsi="Times New Roman" w:cs="Times New Roman"/>
        </w:rPr>
        <w:t>ies</w:t>
      </w:r>
      <w:r w:rsidRPr="1F32D89A">
        <w:rPr>
          <w:rFonts w:ascii="Times New Roman" w:eastAsia="Times New Roman" w:hAnsi="Times New Roman" w:cs="Times New Roman"/>
        </w:rPr>
        <w:t xml:space="preserve"> with a significance value of 0.061. The third hypothesis (H3) is rejected because the data shows that the significant value is greater than 0.05. </w:t>
      </w:r>
      <w:r w:rsidRPr="1F32D89A">
        <w:rPr>
          <w:rFonts w:ascii="Times New Roman" w:eastAsia="Times New Roman" w:hAnsi="Times New Roman" w:cs="Times New Roman"/>
          <w:i/>
          <w:iCs/>
        </w:rPr>
        <w:t>Dividend</w:t>
      </w:r>
      <w:r w:rsidRPr="1F32D89A">
        <w:rPr>
          <w:rFonts w:ascii="Times New Roman" w:eastAsia="Times New Roman" w:hAnsi="Times New Roman" w:cs="Times New Roman"/>
        </w:rPr>
        <w:t xml:space="preserve"> decisions proxied by the </w:t>
      </w:r>
      <w:r w:rsidRPr="1F32D89A">
        <w:rPr>
          <w:rFonts w:ascii="Times New Roman" w:eastAsia="Times New Roman" w:hAnsi="Times New Roman" w:cs="Times New Roman"/>
          <w:i/>
          <w:iCs/>
        </w:rPr>
        <w:t xml:space="preserve">Dividend Payout Ratio </w:t>
      </w:r>
      <w:r w:rsidRPr="1F32D89A">
        <w:rPr>
          <w:rFonts w:ascii="Times New Roman" w:eastAsia="Times New Roman" w:hAnsi="Times New Roman" w:cs="Times New Roman"/>
        </w:rPr>
        <w:t>(DPR) have a positive and insignificant impact on firm value. Firm value is not affected by dividend polic</w:t>
      </w:r>
      <w:r w:rsidR="6F6B227A" w:rsidRPr="1F32D89A">
        <w:rPr>
          <w:rFonts w:ascii="Times New Roman" w:eastAsia="Times New Roman" w:hAnsi="Times New Roman" w:cs="Times New Roman"/>
        </w:rPr>
        <w:t>ies</w:t>
      </w:r>
      <w:r w:rsidRPr="1F32D89A">
        <w:rPr>
          <w:rFonts w:ascii="Times New Roman" w:eastAsia="Times New Roman" w:hAnsi="Times New Roman" w:cs="Times New Roman"/>
        </w:rPr>
        <w:t xml:space="preserve"> because shareholders only want to take advantage in the short term by obtaining </w:t>
      </w:r>
      <w:r w:rsidRPr="1F32D89A">
        <w:rPr>
          <w:rFonts w:ascii="Times New Roman" w:eastAsia="Times New Roman" w:hAnsi="Times New Roman" w:cs="Times New Roman"/>
          <w:i/>
          <w:iCs/>
        </w:rPr>
        <w:t>capital gains</w:t>
      </w:r>
      <w:r w:rsidRPr="1F32D89A">
        <w:rPr>
          <w:rFonts w:ascii="Times New Roman" w:eastAsia="Times New Roman" w:hAnsi="Times New Roman" w:cs="Times New Roman"/>
        </w:rPr>
        <w:t xml:space="preserve">. Investors consider that small dividend income today is not more profitable than </w:t>
      </w:r>
      <w:r w:rsidRPr="1F32D89A">
        <w:rPr>
          <w:rFonts w:ascii="Times New Roman" w:eastAsia="Times New Roman" w:hAnsi="Times New Roman" w:cs="Times New Roman"/>
          <w:i/>
          <w:iCs/>
        </w:rPr>
        <w:t xml:space="preserve">capital gains </w:t>
      </w:r>
      <w:r w:rsidRPr="1F32D89A">
        <w:rPr>
          <w:rFonts w:ascii="Times New Roman" w:eastAsia="Times New Roman" w:hAnsi="Times New Roman" w:cs="Times New Roman"/>
        </w:rPr>
        <w:t xml:space="preserve">in the future. This research is in line with </w:t>
      </w:r>
      <w:r w:rsidR="00BB0E3F" w:rsidRPr="1F32D89A">
        <w:rPr>
          <w:rFonts w:ascii="Times New Roman" w:hAnsi="Times New Roman" w:cs="Times New Roman"/>
        </w:rPr>
        <w:fldChar w:fldCharType="begin" w:fldLock="1"/>
      </w:r>
      <w:r w:rsidR="00BB0E3F" w:rsidRPr="1F32D89A">
        <w:rPr>
          <w:rFonts w:ascii="Times New Roman" w:eastAsia="Times New Roman" w:hAnsi="Times New Roman" w:cs="Times New Roman"/>
        </w:rPr>
        <w:instrText>ADDIN CSL_CITATION {"citationItems":[{"id":"ITEM-1","itemData":{"abstract":"ΕΙΣ ΤΟΝ ΑΙΩΝΑ","author":[{"dropping-particle":"","family":"Murniati","given":"Sitti.","non-dropping-particle":"","parse-names":false,"suffix":""},{"dropping-particle":"","family":"Mus","given":"H. Abdul Rahman","non-dropping-particle":"","parse-names":false,"suffix":""},{"dropping-particle":"","family":"Semmaila","given":"H. Baharuddin","non-dropping-particle":"","parse-names":false,"suffix":""},{"dropping-particle":"","family":"Nur","given":"Hj. A. Nirwana","non-dropping-particle":"","parse-names":false,"suffix":""}],"container-title":"International Journal of Accounting &amp; Finance in Asia Pasific (IJAFAP)","id":"ITEM-1","issue":"1","issued":{"date-parts":[["2019"]]},"page":"1-10","title":"Effect of Investment Decisions, Financing Decisions and Dividend Policy on Profitability and Value of The Firm","type":"article-journal","volume":"2"},"uris":["http://www.mendeley.com/documents/?uuid=52a355e2-a891-4e2b-982e-60fbacb8b0be"]}],"mendeley":{"formattedCitation":"(Murniati et al., 2019)","plainTextFormattedCitation":"(Murniati et al., 2019)","previouslyFormattedCitation":"(Murniati et al., 2019)"},"properties":{"noteIndex":0},"schema":"https://github.com/citation-style-language/schema/raw/master/csl-citation.json"}</w:instrText>
      </w:r>
      <w:r w:rsidR="00BB0E3F" w:rsidRPr="1F32D89A">
        <w:rPr>
          <w:rFonts w:ascii="Times New Roman" w:hAnsi="Times New Roman" w:cs="Times New Roman"/>
        </w:rPr>
        <w:fldChar w:fldCharType="separate"/>
      </w:r>
      <w:r w:rsidRPr="1F32D89A">
        <w:rPr>
          <w:rFonts w:ascii="Times New Roman" w:eastAsia="Times New Roman" w:hAnsi="Times New Roman" w:cs="Times New Roman"/>
          <w:noProof/>
        </w:rPr>
        <w:t>(Murniati et al., 2019)</w:t>
      </w:r>
      <w:r w:rsidR="00BB0E3F" w:rsidRPr="1F32D89A">
        <w:rPr>
          <w:rFonts w:ascii="Times New Roman" w:eastAsia="Times New Roman" w:hAnsi="Times New Roman" w:cs="Times New Roman"/>
        </w:rPr>
        <w:fldChar w:fldCharType="end"/>
      </w:r>
      <w:r w:rsidRPr="1F32D89A">
        <w:rPr>
          <w:rFonts w:ascii="Times New Roman" w:eastAsia="Times New Roman" w:hAnsi="Times New Roman" w:cs="Times New Roman"/>
        </w:rPr>
        <w:t xml:space="preserve"> which shows that dividend polic</w:t>
      </w:r>
      <w:r w:rsidR="709BD84B" w:rsidRPr="1F32D89A">
        <w:rPr>
          <w:rFonts w:ascii="Times New Roman" w:eastAsia="Times New Roman" w:hAnsi="Times New Roman" w:cs="Times New Roman"/>
        </w:rPr>
        <w:t>ies</w:t>
      </w:r>
      <w:r w:rsidRPr="1F32D89A">
        <w:rPr>
          <w:rFonts w:ascii="Times New Roman" w:eastAsia="Times New Roman" w:hAnsi="Times New Roman" w:cs="Times New Roman"/>
        </w:rPr>
        <w:t xml:space="preserve"> </w:t>
      </w:r>
      <w:r w:rsidR="4614D91A" w:rsidRPr="1F32D89A">
        <w:rPr>
          <w:rFonts w:ascii="Times New Roman" w:eastAsia="Times New Roman" w:hAnsi="Times New Roman" w:cs="Times New Roman"/>
        </w:rPr>
        <w:t>does not affect</w:t>
      </w:r>
      <w:r w:rsidRPr="1F32D89A">
        <w:rPr>
          <w:rFonts w:ascii="Times New Roman" w:eastAsia="Times New Roman" w:hAnsi="Times New Roman" w:cs="Times New Roman"/>
        </w:rPr>
        <w:t xml:space="preserve"> firm value.</w:t>
      </w:r>
    </w:p>
    <w:p w14:paraId="145F8C19" w14:textId="77777777" w:rsidR="00BB0E3F" w:rsidRPr="00F563B4" w:rsidRDefault="00BB0E3F" w:rsidP="4CB66D98">
      <w:pPr>
        <w:widowControl w:val="0"/>
        <w:spacing w:before="120" w:after="60" w:line="360" w:lineRule="auto"/>
        <w:ind w:firstLine="567"/>
        <w:jc w:val="both"/>
        <w:rPr>
          <w:rFonts w:ascii="Times New Roman" w:eastAsia="Times New Roman" w:hAnsi="Times New Roman" w:cs="Times New Roman"/>
        </w:rPr>
      </w:pPr>
    </w:p>
    <w:p w14:paraId="308E5EE5" w14:textId="469E813E" w:rsidR="00BB0E3F" w:rsidRPr="00F563B4" w:rsidRDefault="4EDBC913" w:rsidP="1F32D89A">
      <w:pPr>
        <w:pStyle w:val="ListParagraph"/>
        <w:widowControl w:val="0"/>
        <w:numPr>
          <w:ilvl w:val="0"/>
          <w:numId w:val="1"/>
        </w:numPr>
        <w:suppressAutoHyphens/>
        <w:spacing w:before="120" w:after="60" w:line="360" w:lineRule="auto"/>
        <w:jc w:val="both"/>
        <w:rPr>
          <w:rFonts w:ascii="Times New Roman" w:eastAsia="Times New Roman" w:hAnsi="Times New Roman"/>
          <w:b/>
          <w:bCs/>
        </w:rPr>
      </w:pPr>
      <w:r w:rsidRPr="1F32D89A">
        <w:rPr>
          <w:rFonts w:ascii="Times New Roman" w:eastAsia="Times New Roman" w:hAnsi="Times New Roman"/>
          <w:b/>
          <w:bCs/>
        </w:rPr>
        <w:t>The Effect of Investment Decisions, Funding Decisions, and Dividend</w:t>
      </w:r>
      <w:r w:rsidR="36E99C4B" w:rsidRPr="1F32D89A">
        <w:rPr>
          <w:rFonts w:ascii="Times New Roman" w:eastAsia="Times New Roman" w:hAnsi="Times New Roman"/>
          <w:b/>
          <w:bCs/>
        </w:rPr>
        <w:t xml:space="preserve"> </w:t>
      </w:r>
      <w:r w:rsidRPr="1F32D89A">
        <w:rPr>
          <w:rFonts w:ascii="Times New Roman" w:eastAsia="Times New Roman" w:hAnsi="Times New Roman"/>
          <w:b/>
          <w:bCs/>
        </w:rPr>
        <w:t>Polic</w:t>
      </w:r>
      <w:r w:rsidR="400BD9CC" w:rsidRPr="1F32D89A">
        <w:rPr>
          <w:rFonts w:ascii="Times New Roman" w:eastAsia="Times New Roman" w:hAnsi="Times New Roman"/>
          <w:b/>
          <w:bCs/>
        </w:rPr>
        <w:t>ies</w:t>
      </w:r>
      <w:r w:rsidRPr="1F32D89A">
        <w:rPr>
          <w:rFonts w:ascii="Times New Roman" w:eastAsia="Times New Roman" w:hAnsi="Times New Roman"/>
          <w:b/>
          <w:bCs/>
        </w:rPr>
        <w:t xml:space="preserve"> on Firm Value</w:t>
      </w:r>
    </w:p>
    <w:p w14:paraId="60DB396D" w14:textId="57D15A55" w:rsidR="00BB0E3F" w:rsidRPr="00F563B4" w:rsidRDefault="4EDBC913" w:rsidP="00EB6C8E">
      <w:pPr>
        <w:widowControl w:val="0"/>
        <w:spacing w:before="120" w:after="60" w:line="360" w:lineRule="auto"/>
        <w:ind w:firstLine="360"/>
        <w:jc w:val="both"/>
        <w:rPr>
          <w:rFonts w:ascii="Times New Roman" w:eastAsia="Times New Roman" w:hAnsi="Times New Roman" w:cs="Times New Roman"/>
          <w:b/>
          <w:bCs/>
        </w:rPr>
      </w:pPr>
      <w:r w:rsidRPr="1F32D89A">
        <w:rPr>
          <w:rFonts w:ascii="Times New Roman" w:eastAsia="Times New Roman" w:hAnsi="Times New Roman" w:cs="Times New Roman"/>
        </w:rPr>
        <w:t>The results of data analysis of the fourth hypothesis (H4) show that the value of F</w:t>
      </w:r>
      <w:r w:rsidRPr="1F32D89A">
        <w:rPr>
          <w:rFonts w:ascii="Times New Roman" w:eastAsia="Times New Roman" w:hAnsi="Times New Roman" w:cs="Times New Roman"/>
          <w:vertAlign w:val="subscript"/>
        </w:rPr>
        <w:t>count</w:t>
      </w:r>
      <w:r w:rsidR="58BE4E42" w:rsidRPr="1F32D89A">
        <w:rPr>
          <w:rFonts w:ascii="Times New Roman" w:eastAsia="Times New Roman" w:hAnsi="Times New Roman" w:cs="Times New Roman"/>
          <w:vertAlign w:val="subscript"/>
        </w:rPr>
        <w:t xml:space="preserve"> </w:t>
      </w:r>
      <w:r w:rsidRPr="1F32D89A">
        <w:rPr>
          <w:rFonts w:ascii="Times New Roman" w:eastAsia="Times New Roman" w:hAnsi="Times New Roman" w:cs="Times New Roman"/>
        </w:rPr>
        <w:t>&gt; F</w:t>
      </w:r>
      <w:r w:rsidRPr="1F32D89A">
        <w:rPr>
          <w:rFonts w:ascii="Times New Roman" w:eastAsia="Times New Roman" w:hAnsi="Times New Roman" w:cs="Times New Roman"/>
          <w:vertAlign w:val="subscript"/>
        </w:rPr>
        <w:t>tab</w:t>
      </w:r>
      <w:r w:rsidR="58BE4E42" w:rsidRPr="1F32D89A">
        <w:rPr>
          <w:rFonts w:ascii="Times New Roman" w:eastAsia="Times New Roman" w:hAnsi="Times New Roman" w:cs="Times New Roman"/>
          <w:vertAlign w:val="subscript"/>
        </w:rPr>
        <w:t>l</w:t>
      </w:r>
      <w:r w:rsidRPr="1F32D89A">
        <w:rPr>
          <w:rFonts w:ascii="Times New Roman" w:eastAsia="Times New Roman" w:hAnsi="Times New Roman" w:cs="Times New Roman"/>
          <w:vertAlign w:val="subscript"/>
        </w:rPr>
        <w:t>e</w:t>
      </w:r>
      <w:r w:rsidRPr="1F32D89A">
        <w:rPr>
          <w:rFonts w:ascii="Times New Roman" w:eastAsia="Times New Roman" w:hAnsi="Times New Roman" w:cs="Times New Roman"/>
        </w:rPr>
        <w:t xml:space="preserve"> (13.383&gt;3.17) with a significance value of 0.000. The third hypothesis (H4) is accepted. Based on the research results obtained investment decisions, funding decisions, and dividend polic</w:t>
      </w:r>
      <w:r w:rsidR="7FB2DB69" w:rsidRPr="1F32D89A">
        <w:rPr>
          <w:rFonts w:ascii="Times New Roman" w:eastAsia="Times New Roman" w:hAnsi="Times New Roman" w:cs="Times New Roman"/>
        </w:rPr>
        <w:t>ies</w:t>
      </w:r>
      <w:r w:rsidRPr="1F32D89A">
        <w:rPr>
          <w:rFonts w:ascii="Times New Roman" w:eastAsia="Times New Roman" w:hAnsi="Times New Roman" w:cs="Times New Roman"/>
        </w:rPr>
        <w:t xml:space="preserve"> simultaneously have a significant effect on firm value. Financial managers as decision makers in financial decisions must be very concerned about investment decisions, funding decisions, and dividend policies that are optimal for the company. Making the right decisions from these three aspects can increase company value which can satisfy internal and external parties. This research is in line with </w:t>
      </w:r>
      <w:r w:rsidR="00BB0E3F" w:rsidRPr="1F32D89A">
        <w:rPr>
          <w:rFonts w:ascii="Times New Roman" w:hAnsi="Times New Roman" w:cs="Times New Roman"/>
        </w:rPr>
        <w:fldChar w:fldCharType="begin" w:fldLock="1"/>
      </w:r>
      <w:r w:rsidR="00BB0E3F" w:rsidRPr="1F32D89A">
        <w:rPr>
          <w:rFonts w:ascii="Times New Roman" w:eastAsia="Times New Roman" w:hAnsi="Times New Roman" w:cs="Times New Roman"/>
        </w:rPr>
        <w:instrText>ADDIN CSL_CITATION {"citationItems":[{"id":"ITEM-1","itemData":{"DOI":"10.59422/lbm.v2i01.178","abstract":"Tujuan dari penelitian ini adalah untuk mengetahui pengaruh keputusan investasi, keputusan pendanaan, dan kebijakan dividen terhadap nilai perusahaan. Jenis penelitian ini adalah penelitian korelasi, dengan pendekatan kuantitatif. Penelitian ini menggunakan data sekunder yang diambil dari website data BEI. Sampel yang di gunakan dalam penelitian ini berjumlah 7 perusahaan yang terdiri dari sektor kesehatan yang terdaftar di Bursa Efek Indonesia periode 2018-2022. Teknik pengambilan sampel dilakukan dengan menggunakan Teknik purposive sample dengan winsorizing (outlier) guna menghilangkan data yang bersifat merusak. Metode Analisis yang digunakan dalam penelitian ini adalah analisis deskriptif dan analisis regresi data panel dengan alat analisis menggunakan Eviews 12. Hasil penelitian ini menunjukan bahwa keputusan investasi, Keputusan pendanaan, dan Kebijakan Dividen seacara simultan berpengaruh signifikan terhadap nilai perusahaan. Katakunci: Keputusan Investasi; Keputusan Pendanaan; Kebijakan Dividen; Nilai Perusahaan.","author":[{"dropping-particle":"","family":"Setiawan","given":"Fayad","non-dropping-particle":"","parse-names":false,"suffix":""},{"dropping-particle":"","family":"Andaris","given":"Ibnu","non-dropping-particle":"","parse-names":false,"suffix":""},{"dropping-particle":"","family":"Damayanti","given":"Riska","non-dropping-particle":"","parse-names":false,"suffix":""},{"dropping-particle":"","family":"Anggraini","given":"Rini","non-dropping-particle":"","parse-names":false,"suffix":""},{"dropping-particle":"","family":"Kustina","given":"Lisa","non-dropping-particle":"","parse-names":false,"suffix":""}],"container-title":"Revenue: Lentera Bisnis Manajemen","id":"ITEM-1","issue":"01","issued":{"date-parts":[["2024"]]},"page":"12-20","title":"engaruh Keputusan Investasi, Keputusan Pendanaan, dan Kebijakan Dividen terhadap Nilai Perusahaan pada Sektor Kesehatan yang terdaftar Di Bursa Efek Indonesia Periode 2018–2022","type":"article-journal","volume":"2"},"uris":["http://www.mendeley.com/documents/?uuid=f7f4cf56-ce40-4d96-90bb-1b043d03f8f5"]}],"mendeley":{"formattedCitation":"(Setiawan et al., 2024)","plainTextFormattedCitation":"(Setiawan et al., 2024)","previouslyFormattedCitation":"(Setiawan et al., 2024)"},"properties":{"noteIndex":0},"schema":"https://github.com/citation-style-language/schema/raw/master/csl-citation.json"}</w:instrText>
      </w:r>
      <w:r w:rsidR="00BB0E3F" w:rsidRPr="1F32D89A">
        <w:rPr>
          <w:rFonts w:ascii="Times New Roman" w:hAnsi="Times New Roman" w:cs="Times New Roman"/>
        </w:rPr>
        <w:fldChar w:fldCharType="separate"/>
      </w:r>
      <w:r w:rsidRPr="1F32D89A">
        <w:rPr>
          <w:rFonts w:ascii="Times New Roman" w:eastAsia="Times New Roman" w:hAnsi="Times New Roman" w:cs="Times New Roman"/>
          <w:noProof/>
        </w:rPr>
        <w:t>(Setiawan et al., 2024)</w:t>
      </w:r>
      <w:r w:rsidR="00BB0E3F" w:rsidRPr="1F32D89A">
        <w:rPr>
          <w:rFonts w:ascii="Times New Roman" w:eastAsia="Times New Roman" w:hAnsi="Times New Roman" w:cs="Times New Roman"/>
        </w:rPr>
        <w:fldChar w:fldCharType="end"/>
      </w:r>
      <w:r w:rsidRPr="1F32D89A">
        <w:rPr>
          <w:rFonts w:ascii="Times New Roman" w:eastAsia="Times New Roman" w:hAnsi="Times New Roman" w:cs="Times New Roman"/>
        </w:rPr>
        <w:t xml:space="preserve"> which shows that investment decisions, funding decisions, and dividend </w:t>
      </w:r>
      <w:r w:rsidR="366BC870" w:rsidRPr="1F32D89A">
        <w:rPr>
          <w:rFonts w:ascii="Times New Roman" w:eastAsia="Times New Roman" w:hAnsi="Times New Roman" w:cs="Times New Roman"/>
        </w:rPr>
        <w:t>policies</w:t>
      </w:r>
      <w:r w:rsidRPr="1F32D89A">
        <w:rPr>
          <w:rFonts w:ascii="Times New Roman" w:eastAsia="Times New Roman" w:hAnsi="Times New Roman" w:cs="Times New Roman"/>
        </w:rPr>
        <w:t xml:space="preserve"> have a significant effect on firm value.</w:t>
      </w:r>
    </w:p>
    <w:p w14:paraId="5536FA51" w14:textId="77777777" w:rsidR="00BB0E3F" w:rsidRPr="00F563B4" w:rsidRDefault="00BB0E3F" w:rsidP="1F32D89A">
      <w:pPr>
        <w:widowControl w:val="0"/>
        <w:spacing w:before="120" w:after="60" w:line="360" w:lineRule="auto"/>
        <w:ind w:firstLine="567"/>
        <w:rPr>
          <w:rFonts w:ascii="Times New Roman" w:eastAsia="Times New Roman" w:hAnsi="Times New Roman" w:cs="Times New Roman"/>
        </w:rPr>
      </w:pPr>
      <w:bookmarkStart w:id="1" w:name="_3znysh7"/>
      <w:bookmarkEnd w:id="1"/>
    </w:p>
    <w:p w14:paraId="2C7560E3" w14:textId="63C03B4E" w:rsidR="00BB0E3F" w:rsidRPr="00F563B4" w:rsidRDefault="72EB74BB" w:rsidP="1F32D89A">
      <w:pPr>
        <w:pStyle w:val="Heading1"/>
        <w:keepNext w:val="0"/>
        <w:keepLines w:val="0"/>
        <w:widowControl w:val="0"/>
        <w:spacing w:before="120" w:after="60" w:line="360" w:lineRule="auto"/>
        <w:jc w:val="both"/>
        <w:rPr>
          <w:rFonts w:ascii="Times New Roman" w:eastAsia="Times New Roman" w:hAnsi="Times New Roman" w:cs="Times New Roman"/>
          <w:b/>
          <w:bCs/>
          <w:color w:val="auto"/>
          <w:sz w:val="22"/>
          <w:szCs w:val="22"/>
        </w:rPr>
      </w:pPr>
      <w:r w:rsidRPr="1F32D89A">
        <w:rPr>
          <w:rFonts w:ascii="Times New Roman" w:eastAsia="Times New Roman" w:hAnsi="Times New Roman" w:cs="Times New Roman"/>
          <w:b/>
          <w:bCs/>
          <w:color w:val="auto"/>
          <w:sz w:val="22"/>
          <w:szCs w:val="22"/>
        </w:rPr>
        <w:t>CONCLUSION</w:t>
      </w:r>
    </w:p>
    <w:p w14:paraId="2E12ACFF" w14:textId="721BF267" w:rsidR="00BB0E3F" w:rsidRPr="00F563B4" w:rsidRDefault="4EDBC913" w:rsidP="4CB66D98">
      <w:pPr>
        <w:widowControl w:val="0"/>
        <w:spacing w:before="120" w:after="60" w:line="360" w:lineRule="auto"/>
        <w:ind w:firstLine="567"/>
        <w:jc w:val="both"/>
        <w:rPr>
          <w:rFonts w:ascii="Times New Roman" w:eastAsia="Times New Roman" w:hAnsi="Times New Roman" w:cs="Times New Roman"/>
        </w:rPr>
      </w:pPr>
      <w:r w:rsidRPr="1F32D89A">
        <w:rPr>
          <w:rFonts w:ascii="Times New Roman" w:eastAsia="Times New Roman" w:hAnsi="Times New Roman" w:cs="Times New Roman"/>
        </w:rPr>
        <w:t xml:space="preserve">Based on the results of the research and analysis conducted, the following conclusions can be drawn. Investment decisions are found to have a positive influence on firm value, as evidenced by the regression coefficient value of 0.031 and a significance value of 0.000. Firm value is not influenced by </w:t>
      </w:r>
      <w:r w:rsidRPr="1F32D89A">
        <w:rPr>
          <w:rFonts w:ascii="Times New Roman" w:eastAsia="Times New Roman" w:hAnsi="Times New Roman" w:cs="Times New Roman"/>
        </w:rPr>
        <w:lastRenderedPageBreak/>
        <w:t>funding decisions, as indicated by the regression coefficient value of 0.632 and a significance value of 0.366. Dividend polic</w:t>
      </w:r>
      <w:r w:rsidR="0E3EED51" w:rsidRPr="1F32D89A">
        <w:rPr>
          <w:rFonts w:ascii="Times New Roman" w:eastAsia="Times New Roman" w:hAnsi="Times New Roman" w:cs="Times New Roman"/>
        </w:rPr>
        <w:t>ies</w:t>
      </w:r>
      <w:r w:rsidRPr="1F32D89A">
        <w:rPr>
          <w:rFonts w:ascii="Times New Roman" w:eastAsia="Times New Roman" w:hAnsi="Times New Roman" w:cs="Times New Roman"/>
        </w:rPr>
        <w:t xml:space="preserve"> has no effect on firm value with a regression coefficient of 0.923 and a significance value of 0.061. The F</w:t>
      </w:r>
      <w:r w:rsidRPr="1F32D89A">
        <w:rPr>
          <w:rFonts w:ascii="Times New Roman" w:eastAsia="Times New Roman" w:hAnsi="Times New Roman" w:cs="Times New Roman"/>
          <w:vertAlign w:val="subscript"/>
        </w:rPr>
        <w:t>count</w:t>
      </w:r>
      <w:r w:rsidRPr="1F32D89A">
        <w:rPr>
          <w:rFonts w:ascii="Times New Roman" w:eastAsia="Times New Roman" w:hAnsi="Times New Roman" w:cs="Times New Roman"/>
        </w:rPr>
        <w:t xml:space="preserve"> value of 13,383 affects the value of companies in the </w:t>
      </w:r>
      <w:r w:rsidRPr="1F32D89A">
        <w:rPr>
          <w:rFonts w:ascii="Times New Roman" w:eastAsia="Times New Roman" w:hAnsi="Times New Roman" w:cs="Times New Roman"/>
          <w:i/>
          <w:iCs/>
        </w:rPr>
        <w:t xml:space="preserve">Food and </w:t>
      </w:r>
      <w:r w:rsidR="44152336" w:rsidRPr="1F32D89A">
        <w:rPr>
          <w:rFonts w:ascii="Times New Roman" w:eastAsia="Times New Roman" w:hAnsi="Times New Roman" w:cs="Times New Roman"/>
          <w:i/>
          <w:iCs/>
        </w:rPr>
        <w:t>Beverage</w:t>
      </w:r>
      <w:r w:rsidR="3402E4C6" w:rsidRPr="1F32D89A">
        <w:rPr>
          <w:rFonts w:ascii="Times New Roman" w:eastAsia="Times New Roman" w:hAnsi="Times New Roman" w:cs="Times New Roman"/>
          <w:i/>
          <w:iCs/>
        </w:rPr>
        <w:t>s</w:t>
      </w:r>
      <w:r w:rsidRPr="1F32D89A">
        <w:rPr>
          <w:rFonts w:ascii="Times New Roman" w:eastAsia="Times New Roman" w:hAnsi="Times New Roman" w:cs="Times New Roman"/>
          <w:i/>
          <w:iCs/>
        </w:rPr>
        <w:t xml:space="preserve"> </w:t>
      </w:r>
      <w:r w:rsidRPr="1F32D89A">
        <w:rPr>
          <w:rFonts w:ascii="Times New Roman" w:eastAsia="Times New Roman" w:hAnsi="Times New Roman" w:cs="Times New Roman"/>
        </w:rPr>
        <w:t xml:space="preserve">sector listed on the </w:t>
      </w:r>
      <w:r w:rsidR="00E37BF4" w:rsidRPr="008C1A8C">
        <w:rPr>
          <w:rFonts w:ascii="Times New Roman" w:eastAsia="Times New Roman" w:hAnsi="Times New Roman" w:cs="Times New Roman"/>
        </w:rPr>
        <w:t>Bursa Efek Indonesia</w:t>
      </w:r>
      <w:r w:rsidRPr="1F32D89A">
        <w:rPr>
          <w:rFonts w:ascii="Times New Roman" w:eastAsia="Times New Roman" w:hAnsi="Times New Roman" w:cs="Times New Roman"/>
        </w:rPr>
        <w:t>. This shows that investment decisions, funding decisions, and dividend polic</w:t>
      </w:r>
      <w:r w:rsidR="256B6159" w:rsidRPr="1F32D89A">
        <w:rPr>
          <w:rFonts w:ascii="Times New Roman" w:eastAsia="Times New Roman" w:hAnsi="Times New Roman" w:cs="Times New Roman"/>
        </w:rPr>
        <w:t>ies</w:t>
      </w:r>
      <w:r w:rsidRPr="1F32D89A">
        <w:rPr>
          <w:rFonts w:ascii="Times New Roman" w:eastAsia="Times New Roman" w:hAnsi="Times New Roman" w:cs="Times New Roman"/>
        </w:rPr>
        <w:t xml:space="preserve"> have an influence of 40.3% on firm value. The rest is influenced by other factors not examined in the study. </w:t>
      </w:r>
      <w:bookmarkStart w:id="2" w:name="_yek8k4z65ljo"/>
      <w:bookmarkStart w:id="3" w:name="_hx4jhevsukr5"/>
      <w:bookmarkEnd w:id="2"/>
      <w:bookmarkEnd w:id="3"/>
      <w:r w:rsidRPr="1F32D89A">
        <w:rPr>
          <w:rFonts w:ascii="Times New Roman" w:eastAsia="Times New Roman" w:hAnsi="Times New Roman" w:cs="Times New Roman"/>
        </w:rPr>
        <w:t xml:space="preserve">The researchers suggest that investors who want to invest in </w:t>
      </w:r>
      <w:r w:rsidRPr="1F32D89A">
        <w:rPr>
          <w:rFonts w:ascii="Times New Roman" w:eastAsia="Times New Roman" w:hAnsi="Times New Roman" w:cs="Times New Roman"/>
          <w:i/>
          <w:iCs/>
        </w:rPr>
        <w:t xml:space="preserve">Food and </w:t>
      </w:r>
      <w:r w:rsidR="44152336" w:rsidRPr="1F32D89A">
        <w:rPr>
          <w:rFonts w:ascii="Times New Roman" w:eastAsia="Times New Roman" w:hAnsi="Times New Roman" w:cs="Times New Roman"/>
          <w:i/>
          <w:iCs/>
        </w:rPr>
        <w:t>Beverage</w:t>
      </w:r>
      <w:r w:rsidR="79D32DB1" w:rsidRPr="1F32D89A">
        <w:rPr>
          <w:rFonts w:ascii="Times New Roman" w:eastAsia="Times New Roman" w:hAnsi="Times New Roman" w:cs="Times New Roman"/>
          <w:i/>
          <w:iCs/>
        </w:rPr>
        <w:t>s</w:t>
      </w:r>
      <w:r w:rsidRPr="1F32D89A">
        <w:rPr>
          <w:rFonts w:ascii="Times New Roman" w:eastAsia="Times New Roman" w:hAnsi="Times New Roman" w:cs="Times New Roman"/>
          <w:i/>
          <w:iCs/>
        </w:rPr>
        <w:t xml:space="preserve"> </w:t>
      </w:r>
      <w:r w:rsidRPr="1F32D89A">
        <w:rPr>
          <w:rFonts w:ascii="Times New Roman" w:eastAsia="Times New Roman" w:hAnsi="Times New Roman" w:cs="Times New Roman"/>
        </w:rPr>
        <w:t xml:space="preserve">companies listed on the </w:t>
      </w:r>
      <w:r w:rsidR="008A0CB0" w:rsidRPr="008C1A8C">
        <w:rPr>
          <w:rFonts w:ascii="Times New Roman" w:eastAsia="Times New Roman" w:hAnsi="Times New Roman" w:cs="Times New Roman"/>
        </w:rPr>
        <w:t>Bursa Efek Indonesia</w:t>
      </w:r>
      <w:r w:rsidRPr="1F32D89A">
        <w:rPr>
          <w:rFonts w:ascii="Times New Roman" w:eastAsia="Times New Roman" w:hAnsi="Times New Roman" w:cs="Times New Roman"/>
        </w:rPr>
        <w:t xml:space="preserve"> are advised to consider the investment decision variable because this factor determines the amount of profit </w:t>
      </w:r>
      <w:r w:rsidR="03A39156" w:rsidRPr="008A0CB0">
        <w:rPr>
          <w:rFonts w:ascii="Times New Roman" w:eastAsia="Times New Roman" w:hAnsi="Times New Roman" w:cs="Times New Roman"/>
        </w:rPr>
        <w:t xml:space="preserve">and </w:t>
      </w:r>
      <w:r w:rsidRPr="008A0CB0">
        <w:rPr>
          <w:rFonts w:ascii="Times New Roman" w:eastAsia="Times New Roman" w:hAnsi="Times New Roman" w:cs="Times New Roman"/>
        </w:rPr>
        <w:t>return</w:t>
      </w:r>
      <w:r w:rsidRPr="1F32D89A">
        <w:rPr>
          <w:rFonts w:ascii="Times New Roman" w:eastAsia="Times New Roman" w:hAnsi="Times New Roman" w:cs="Times New Roman"/>
          <w:i/>
          <w:iCs/>
        </w:rPr>
        <w:t xml:space="preserve"> </w:t>
      </w:r>
      <w:r w:rsidRPr="1F32D89A">
        <w:rPr>
          <w:rFonts w:ascii="Times New Roman" w:eastAsia="Times New Roman" w:hAnsi="Times New Roman" w:cs="Times New Roman"/>
        </w:rPr>
        <w:t>in the future and has a small risk so that it can increase the share price which reflects the company's value. For further researchers, it is hoped that they can develop this research because there are still many other factors that can affect firm value and not only rely on the factors used in this study. Other factors that can affect firm value include liquidity, managerial ownership, profitability, company risk, capital structure</w:t>
      </w:r>
      <w:r w:rsidR="4614D91A" w:rsidRPr="1F32D89A">
        <w:rPr>
          <w:rFonts w:ascii="Times New Roman" w:eastAsia="Times New Roman" w:hAnsi="Times New Roman" w:cs="Times New Roman"/>
        </w:rPr>
        <w:t>,</w:t>
      </w:r>
      <w:r w:rsidRPr="1F32D89A">
        <w:rPr>
          <w:rFonts w:ascii="Times New Roman" w:eastAsia="Times New Roman" w:hAnsi="Times New Roman" w:cs="Times New Roman"/>
        </w:rPr>
        <w:t xml:space="preserve"> and so on and replace the research object with a different company and increase the research period </w:t>
      </w:r>
      <w:r w:rsidR="03A39156" w:rsidRPr="1F32D89A">
        <w:rPr>
          <w:rFonts w:ascii="Times New Roman" w:eastAsia="Times New Roman" w:hAnsi="Times New Roman" w:cs="Times New Roman"/>
        </w:rPr>
        <w:t>to</w:t>
      </w:r>
      <w:r w:rsidRPr="1F32D89A">
        <w:rPr>
          <w:rFonts w:ascii="Times New Roman" w:eastAsia="Times New Roman" w:hAnsi="Times New Roman" w:cs="Times New Roman"/>
        </w:rPr>
        <w:t xml:space="preserve"> obtain better results.</w:t>
      </w:r>
    </w:p>
    <w:p w14:paraId="1D8385E2" w14:textId="77777777" w:rsidR="00BB0E3F" w:rsidRPr="00F563B4" w:rsidRDefault="00BB0E3F" w:rsidP="4CB66D98">
      <w:pPr>
        <w:widowControl w:val="0"/>
        <w:spacing w:before="120" w:after="60" w:line="360" w:lineRule="auto"/>
        <w:ind w:firstLine="567"/>
        <w:jc w:val="both"/>
        <w:rPr>
          <w:rFonts w:ascii="Times New Roman" w:eastAsia="Times New Roman" w:hAnsi="Times New Roman" w:cs="Times New Roman"/>
        </w:rPr>
      </w:pPr>
    </w:p>
    <w:p w14:paraId="69A58448" w14:textId="4B7C0269" w:rsidR="00BB0E3F" w:rsidRPr="00845450" w:rsidRDefault="72EB74BB" w:rsidP="1F32D89A">
      <w:pPr>
        <w:pStyle w:val="Heading1"/>
        <w:keepNext w:val="0"/>
        <w:keepLines w:val="0"/>
        <w:widowControl w:val="0"/>
        <w:spacing w:before="120" w:after="60" w:line="360" w:lineRule="auto"/>
        <w:rPr>
          <w:rFonts w:ascii="Times New Roman" w:eastAsia="Times New Roman" w:hAnsi="Times New Roman" w:cs="Times New Roman"/>
          <w:b/>
          <w:bCs/>
          <w:color w:val="auto"/>
          <w:sz w:val="22"/>
          <w:szCs w:val="22"/>
        </w:rPr>
      </w:pPr>
      <w:r w:rsidRPr="1F32D89A">
        <w:rPr>
          <w:rFonts w:ascii="Times New Roman" w:eastAsia="Times New Roman" w:hAnsi="Times New Roman" w:cs="Times New Roman"/>
          <w:b/>
          <w:bCs/>
          <w:color w:val="auto"/>
          <w:sz w:val="22"/>
          <w:szCs w:val="22"/>
        </w:rPr>
        <w:t>REFERENCES</w:t>
      </w:r>
    </w:p>
    <w:p w14:paraId="5263266B" w14:textId="6DEB668B" w:rsidR="00F563B4" w:rsidRPr="00F563B4" w:rsidRDefault="00BB0E3F"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hAnsi="Times New Roman" w:cs="Times New Roman"/>
        </w:rPr>
        <w:fldChar w:fldCharType="begin" w:fldLock="1"/>
      </w:r>
      <w:r w:rsidRPr="1F32D89A">
        <w:rPr>
          <w:rFonts w:ascii="Times New Roman" w:hAnsi="Times New Roman" w:cs="Times New Roman"/>
        </w:rPr>
        <w:instrText>ADDIN Mendeley Bibliography CSL_BIBLIOGRAPHY</w:instrText>
      </w:r>
      <w:r w:rsidRPr="1F32D89A">
        <w:rPr>
          <w:rFonts w:ascii="Times New Roman" w:hAnsi="Times New Roman" w:cs="Times New Roman"/>
        </w:rPr>
        <w:fldChar w:fldCharType="separate"/>
      </w:r>
      <w:r w:rsidR="5E88B2DD" w:rsidRPr="1F32D89A">
        <w:rPr>
          <w:rFonts w:ascii="Times New Roman" w:eastAsia="Times New Roman" w:hAnsi="Times New Roman" w:cs="Times New Roman"/>
          <w:noProof/>
        </w:rPr>
        <w:t xml:space="preserve">Darmadi, H. (2013). </w:t>
      </w:r>
      <w:r w:rsidR="5E88B2DD" w:rsidRPr="1F32D89A">
        <w:rPr>
          <w:rFonts w:ascii="Times New Roman" w:eastAsia="Times New Roman" w:hAnsi="Times New Roman" w:cs="Times New Roman"/>
          <w:i/>
          <w:iCs/>
          <w:noProof/>
        </w:rPr>
        <w:t xml:space="preserve">Metode penelitian pendidikan dan </w:t>
      </w:r>
      <w:r w:rsidR="6D73E529" w:rsidRPr="1F32D89A">
        <w:rPr>
          <w:rFonts w:ascii="Times New Roman" w:eastAsia="Times New Roman" w:hAnsi="Times New Roman" w:cs="Times New Roman"/>
          <w:i/>
          <w:iCs/>
          <w:noProof/>
        </w:rPr>
        <w:t>sosial </w:t>
      </w:r>
      <w:r w:rsidR="5E88B2DD" w:rsidRPr="1F32D89A">
        <w:rPr>
          <w:rFonts w:ascii="Times New Roman" w:eastAsia="Times New Roman" w:hAnsi="Times New Roman" w:cs="Times New Roman"/>
          <w:i/>
          <w:iCs/>
          <w:noProof/>
        </w:rPr>
        <w:t>: (teori konsep dasar dan implementasi)</w:t>
      </w:r>
      <w:r w:rsidR="5E88B2DD" w:rsidRPr="1F32D89A">
        <w:rPr>
          <w:rFonts w:ascii="Times New Roman" w:eastAsia="Times New Roman" w:hAnsi="Times New Roman" w:cs="Times New Roman"/>
          <w:noProof/>
        </w:rPr>
        <w:t xml:space="preserve"> (1st ed.). Alfabeta.</w:t>
      </w:r>
    </w:p>
    <w:p w14:paraId="40C5A698"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IDX Data Services Division. (2023). IDX Yearly Statistics 2023. In </w:t>
      </w:r>
      <w:r w:rsidRPr="1F32D89A">
        <w:rPr>
          <w:rFonts w:ascii="Times New Roman" w:eastAsia="Times New Roman" w:hAnsi="Times New Roman" w:cs="Times New Roman"/>
          <w:i/>
          <w:iCs/>
          <w:noProof/>
        </w:rPr>
        <w:t>Bursa Efek Indonesia</w:t>
      </w:r>
      <w:r w:rsidRPr="1F32D89A">
        <w:rPr>
          <w:rFonts w:ascii="Times New Roman" w:eastAsia="Times New Roman" w:hAnsi="Times New Roman" w:cs="Times New Roman"/>
          <w:noProof/>
        </w:rPr>
        <w:t>.</w:t>
      </w:r>
    </w:p>
    <w:p w14:paraId="7994F93F"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Kodrat, D. S., &amp; Herdinata, C. (2009). </w:t>
      </w:r>
      <w:r w:rsidRPr="1F32D89A">
        <w:rPr>
          <w:rFonts w:ascii="Times New Roman" w:eastAsia="Times New Roman" w:hAnsi="Times New Roman" w:cs="Times New Roman"/>
          <w:i/>
          <w:iCs/>
          <w:noProof/>
        </w:rPr>
        <w:t>Manajemen Keuangan: Based on Empirical Research</w:t>
      </w:r>
      <w:r w:rsidRPr="1F32D89A">
        <w:rPr>
          <w:rFonts w:ascii="Times New Roman" w:eastAsia="Times New Roman" w:hAnsi="Times New Roman" w:cs="Times New Roman"/>
          <w:noProof/>
        </w:rPr>
        <w:t>. Graha Ilmu.</w:t>
      </w:r>
    </w:p>
    <w:p w14:paraId="632AD288"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Mandasari, J. R. (2023). </w:t>
      </w:r>
      <w:r w:rsidRPr="1F32D89A">
        <w:rPr>
          <w:rFonts w:ascii="Times New Roman" w:eastAsia="Times New Roman" w:hAnsi="Times New Roman" w:cs="Times New Roman"/>
          <w:i/>
          <w:iCs/>
          <w:noProof/>
        </w:rPr>
        <w:t>Uni Eropa Dukung Indonesia Tingkatkan Teknis Sektor Perdagangan</w:t>
      </w:r>
      <w:r w:rsidRPr="1F32D89A">
        <w:rPr>
          <w:rFonts w:ascii="Times New Roman" w:eastAsia="Times New Roman" w:hAnsi="Times New Roman" w:cs="Times New Roman"/>
          <w:noProof/>
        </w:rPr>
        <w:t>. Radio Republik Indonesia. https://www.rri.co.id/internasional/239256/uni-eropa-dukung-indonesia-tingkatkan-teknis-sektor-perdagangan</w:t>
      </w:r>
    </w:p>
    <w:p w14:paraId="7CDB93EE"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Mardiyanto, H. (2009). </w:t>
      </w:r>
      <w:r w:rsidRPr="1F32D89A">
        <w:rPr>
          <w:rFonts w:ascii="Times New Roman" w:eastAsia="Times New Roman" w:hAnsi="Times New Roman" w:cs="Times New Roman"/>
          <w:i/>
          <w:iCs/>
          <w:noProof/>
        </w:rPr>
        <w:t>Inti Sari Manajemen Keuangan: Teori, Soal, dan Jawaban</w:t>
      </w:r>
      <w:r w:rsidRPr="1F32D89A">
        <w:rPr>
          <w:rFonts w:ascii="Times New Roman" w:eastAsia="Times New Roman" w:hAnsi="Times New Roman" w:cs="Times New Roman"/>
          <w:noProof/>
        </w:rPr>
        <w:t>. Grasindo.</w:t>
      </w:r>
    </w:p>
    <w:p w14:paraId="0EC6FA37"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Moeljadi. (2006). </w:t>
      </w:r>
      <w:r w:rsidRPr="1F32D89A">
        <w:rPr>
          <w:rFonts w:ascii="Times New Roman" w:eastAsia="Times New Roman" w:hAnsi="Times New Roman" w:cs="Times New Roman"/>
          <w:i/>
          <w:iCs/>
          <w:noProof/>
        </w:rPr>
        <w:t>Manajemen Keuangan Pendekatan Kuantitatif dan Kualitatif</w:t>
      </w:r>
      <w:r w:rsidRPr="1F32D89A">
        <w:rPr>
          <w:rFonts w:ascii="Times New Roman" w:eastAsia="Times New Roman" w:hAnsi="Times New Roman" w:cs="Times New Roman"/>
          <w:noProof/>
        </w:rPr>
        <w:t xml:space="preserve"> (1st ed.). Bayumedi Pubishing.</w:t>
      </w:r>
    </w:p>
    <w:p w14:paraId="0279C110" w14:textId="71D46BC3"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Murniati, S., Mus, H. A. R., Semmaila, H. B., &amp; Nur, H. A. N. (2019). Effect of Investment Decisions, Financing Decisions and Dividend </w:t>
      </w:r>
      <w:r w:rsidR="6D73E529" w:rsidRPr="1F32D89A">
        <w:rPr>
          <w:rFonts w:ascii="Times New Roman" w:eastAsia="Times New Roman" w:hAnsi="Times New Roman" w:cs="Times New Roman"/>
          <w:noProof/>
        </w:rPr>
        <w:t>Polic</w:t>
      </w:r>
      <w:r w:rsidR="1272065B" w:rsidRPr="1F32D89A">
        <w:rPr>
          <w:rFonts w:ascii="Times New Roman" w:eastAsia="Times New Roman" w:hAnsi="Times New Roman" w:cs="Times New Roman"/>
          <w:noProof/>
        </w:rPr>
        <w:t>ies</w:t>
      </w:r>
      <w:r w:rsidRPr="1F32D89A">
        <w:rPr>
          <w:rFonts w:ascii="Times New Roman" w:eastAsia="Times New Roman" w:hAnsi="Times New Roman" w:cs="Times New Roman"/>
          <w:noProof/>
        </w:rPr>
        <w:t xml:space="preserve"> on Profitability and Value of The Firm. </w:t>
      </w:r>
      <w:r w:rsidRPr="1F32D89A">
        <w:rPr>
          <w:rFonts w:ascii="Times New Roman" w:eastAsia="Times New Roman" w:hAnsi="Times New Roman" w:cs="Times New Roman"/>
          <w:i/>
          <w:iCs/>
          <w:noProof/>
        </w:rPr>
        <w:t>International Journal of Accounting &amp; Finance in Asia Pasific (IJAFAP)</w:t>
      </w:r>
      <w:r w:rsidRPr="1F32D89A">
        <w:rPr>
          <w:rFonts w:ascii="Times New Roman" w:eastAsia="Times New Roman" w:hAnsi="Times New Roman" w:cs="Times New Roman"/>
          <w:noProof/>
        </w:rPr>
        <w:t xml:space="preserve">, </w:t>
      </w:r>
      <w:r w:rsidRPr="1F32D89A">
        <w:rPr>
          <w:rFonts w:ascii="Times New Roman" w:eastAsia="Times New Roman" w:hAnsi="Times New Roman" w:cs="Times New Roman"/>
          <w:i/>
          <w:iCs/>
          <w:noProof/>
        </w:rPr>
        <w:t>2</w:t>
      </w:r>
      <w:r w:rsidRPr="1F32D89A">
        <w:rPr>
          <w:rFonts w:ascii="Times New Roman" w:eastAsia="Times New Roman" w:hAnsi="Times New Roman" w:cs="Times New Roman"/>
          <w:noProof/>
        </w:rPr>
        <w:t>(1), 1–10.</w:t>
      </w:r>
    </w:p>
    <w:p w14:paraId="13F03551"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Nazir, M. (2005). </w:t>
      </w:r>
      <w:r w:rsidRPr="1F32D89A">
        <w:rPr>
          <w:rFonts w:ascii="Times New Roman" w:eastAsia="Times New Roman" w:hAnsi="Times New Roman" w:cs="Times New Roman"/>
          <w:i/>
          <w:iCs/>
          <w:noProof/>
        </w:rPr>
        <w:t>Metodologi Penelitian</w:t>
      </w:r>
      <w:r w:rsidRPr="1F32D89A">
        <w:rPr>
          <w:rFonts w:ascii="Times New Roman" w:eastAsia="Times New Roman" w:hAnsi="Times New Roman" w:cs="Times New Roman"/>
          <w:noProof/>
        </w:rPr>
        <w:t xml:space="preserve"> (5th ed.). Ghalia Indonesia.</w:t>
      </w:r>
    </w:p>
    <w:p w14:paraId="013A283E"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Nurul, H. (2021). </w:t>
      </w:r>
      <w:r w:rsidRPr="1F32D89A">
        <w:rPr>
          <w:rFonts w:ascii="Times New Roman" w:eastAsia="Times New Roman" w:hAnsi="Times New Roman" w:cs="Times New Roman"/>
          <w:i/>
          <w:iCs/>
          <w:noProof/>
        </w:rPr>
        <w:t>Obligasi Perusahaan – Pengertian, Keuntungan, dan Cara Membelinya</w:t>
      </w:r>
      <w:r w:rsidRPr="1F32D89A">
        <w:rPr>
          <w:rFonts w:ascii="Times New Roman" w:eastAsia="Times New Roman" w:hAnsi="Times New Roman" w:cs="Times New Roman"/>
          <w:noProof/>
        </w:rPr>
        <w:t>. Lifepal.Co.Id. https://lifepal.co.id/media/obligasi-perusahaan/</w:t>
      </w:r>
    </w:p>
    <w:p w14:paraId="2F268567"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Pratama, A. O., Purba, K., Jamhur, J., &amp; Prasetyo, P. B. T. (2020). Pengaruh Faktor Perilaku Investor Saham Terhadap Keputusan Investasi di Bursa Efek Indonesia. </w:t>
      </w:r>
      <w:r w:rsidRPr="1F32D89A">
        <w:rPr>
          <w:rFonts w:ascii="Times New Roman" w:eastAsia="Times New Roman" w:hAnsi="Times New Roman" w:cs="Times New Roman"/>
          <w:i/>
          <w:iCs/>
          <w:noProof/>
        </w:rPr>
        <w:t>Moneter - Jurnal Akuntansi Dan Keuangan</w:t>
      </w:r>
      <w:r w:rsidRPr="1F32D89A">
        <w:rPr>
          <w:rFonts w:ascii="Times New Roman" w:eastAsia="Times New Roman" w:hAnsi="Times New Roman" w:cs="Times New Roman"/>
          <w:noProof/>
        </w:rPr>
        <w:t xml:space="preserve">, </w:t>
      </w:r>
      <w:r w:rsidRPr="1F32D89A">
        <w:rPr>
          <w:rFonts w:ascii="Times New Roman" w:eastAsia="Times New Roman" w:hAnsi="Times New Roman" w:cs="Times New Roman"/>
          <w:i/>
          <w:iCs/>
          <w:noProof/>
        </w:rPr>
        <w:t>7</w:t>
      </w:r>
      <w:r w:rsidRPr="1F32D89A">
        <w:rPr>
          <w:rFonts w:ascii="Times New Roman" w:eastAsia="Times New Roman" w:hAnsi="Times New Roman" w:cs="Times New Roman"/>
          <w:noProof/>
        </w:rPr>
        <w:t>(2), 170–179. https://doi.org/10.31294/moneter.v7i2.8659</w:t>
      </w:r>
    </w:p>
    <w:p w14:paraId="73D880B4"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lastRenderedPageBreak/>
        <w:t xml:space="preserve">Pricella, M. H., Nurwanah, A., Ramlawati, Dewi, R., &amp; Hamzah, M. F. (2021). Faktor-Faktor yang berpengaruh terhadap Nilai Perusahaan pada Perusahaan Manufaktur yang terdaftar Di Bursa Efek Indonesia. </w:t>
      </w:r>
      <w:r w:rsidRPr="1F32D89A">
        <w:rPr>
          <w:rFonts w:ascii="Times New Roman" w:eastAsia="Times New Roman" w:hAnsi="Times New Roman" w:cs="Times New Roman"/>
          <w:i/>
          <w:iCs/>
          <w:noProof/>
        </w:rPr>
        <w:t>Center of Economic Student Journal</w:t>
      </w:r>
      <w:r w:rsidRPr="1F32D89A">
        <w:rPr>
          <w:rFonts w:ascii="Times New Roman" w:eastAsia="Times New Roman" w:hAnsi="Times New Roman" w:cs="Times New Roman"/>
          <w:noProof/>
        </w:rPr>
        <w:t xml:space="preserve">, </w:t>
      </w:r>
      <w:r w:rsidRPr="1F32D89A">
        <w:rPr>
          <w:rFonts w:ascii="Times New Roman" w:eastAsia="Times New Roman" w:hAnsi="Times New Roman" w:cs="Times New Roman"/>
          <w:i/>
          <w:iCs/>
          <w:noProof/>
        </w:rPr>
        <w:t>4</w:t>
      </w:r>
      <w:r w:rsidRPr="1F32D89A">
        <w:rPr>
          <w:rFonts w:ascii="Times New Roman" w:eastAsia="Times New Roman" w:hAnsi="Times New Roman" w:cs="Times New Roman"/>
          <w:noProof/>
        </w:rPr>
        <w:t>(1), 7–19. https://doi.org/10.24853/jago.2.1.25-39</w:t>
      </w:r>
    </w:p>
    <w:p w14:paraId="53CE7F40"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Rahadian, M. C. G., &amp; Surwanti, A. (2024). Keputusan Investasi, Keputusan Pendanaan, dan Kebijakan Dividen terhadap Nilai Perusahaan (Studi pada Perusahaan Manufaktur yang terdaftar pada Bursa Efek Indonesia). </w:t>
      </w:r>
      <w:r w:rsidRPr="1F32D89A">
        <w:rPr>
          <w:rFonts w:ascii="Times New Roman" w:eastAsia="Times New Roman" w:hAnsi="Times New Roman" w:cs="Times New Roman"/>
          <w:i/>
          <w:iCs/>
          <w:noProof/>
        </w:rPr>
        <w:t>Journal of Regional Economics and Development</w:t>
      </w:r>
      <w:r w:rsidRPr="1F32D89A">
        <w:rPr>
          <w:rFonts w:ascii="Times New Roman" w:eastAsia="Times New Roman" w:hAnsi="Times New Roman" w:cs="Times New Roman"/>
          <w:noProof/>
        </w:rPr>
        <w:t xml:space="preserve">, </w:t>
      </w:r>
      <w:r w:rsidRPr="1F32D89A">
        <w:rPr>
          <w:rFonts w:ascii="Times New Roman" w:eastAsia="Times New Roman" w:hAnsi="Times New Roman" w:cs="Times New Roman"/>
          <w:i/>
          <w:iCs/>
          <w:noProof/>
        </w:rPr>
        <w:t>1</w:t>
      </w:r>
      <w:r w:rsidRPr="1F32D89A">
        <w:rPr>
          <w:rFonts w:ascii="Times New Roman" w:eastAsia="Times New Roman" w:hAnsi="Times New Roman" w:cs="Times New Roman"/>
          <w:noProof/>
        </w:rPr>
        <w:t>(2), 1–11. https://doi.org/10.47134/jred.v1i2.129</w:t>
      </w:r>
    </w:p>
    <w:p w14:paraId="33F4943D"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Sari, A. R., Hermuningsih, S., &amp; Maulida, A. (2022). Pengaruh Keputusan Investasi, Keputusan Pendanaan, Profitabilitas, dan Tingkat Suku Bunga (BI Rate) terhadap Nilai Perusahaan pada Perusahaan Manufaktur di BEI tahun 2016–2020. </w:t>
      </w:r>
      <w:r w:rsidRPr="1F32D89A">
        <w:rPr>
          <w:rFonts w:ascii="Times New Roman" w:eastAsia="Times New Roman" w:hAnsi="Times New Roman" w:cs="Times New Roman"/>
          <w:i/>
          <w:iCs/>
          <w:noProof/>
        </w:rPr>
        <w:t>Forum Ekonomi</w:t>
      </w:r>
      <w:r w:rsidRPr="1F32D89A">
        <w:rPr>
          <w:rFonts w:ascii="Times New Roman" w:eastAsia="Times New Roman" w:hAnsi="Times New Roman" w:cs="Times New Roman"/>
          <w:noProof/>
        </w:rPr>
        <w:t xml:space="preserve">, </w:t>
      </w:r>
      <w:r w:rsidRPr="1F32D89A">
        <w:rPr>
          <w:rFonts w:ascii="Times New Roman" w:eastAsia="Times New Roman" w:hAnsi="Times New Roman" w:cs="Times New Roman"/>
          <w:i/>
          <w:iCs/>
          <w:noProof/>
        </w:rPr>
        <w:t>24</w:t>
      </w:r>
      <w:r w:rsidRPr="1F32D89A">
        <w:rPr>
          <w:rFonts w:ascii="Times New Roman" w:eastAsia="Times New Roman" w:hAnsi="Times New Roman" w:cs="Times New Roman"/>
          <w:noProof/>
        </w:rPr>
        <w:t>(1), 1–12. https://doi.org/10.30872/jfor.v24i1.10475</w:t>
      </w:r>
    </w:p>
    <w:p w14:paraId="48E7C7C5"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Setiawan, F., Andaris, I., Damayanti, R., Anggraini, R., &amp; Kustina, L. (2024). engaruh Keputusan Investasi, Keputusan Pendanaan, dan Kebijakan Dividen terhadap Nilai Perusahaan pada Sektor Kesehatan yang terdaftar Di Bursa Efek Indonesia Periode 2018–2022. </w:t>
      </w:r>
      <w:r w:rsidRPr="1F32D89A">
        <w:rPr>
          <w:rFonts w:ascii="Times New Roman" w:eastAsia="Times New Roman" w:hAnsi="Times New Roman" w:cs="Times New Roman"/>
          <w:i/>
          <w:iCs/>
          <w:noProof/>
        </w:rPr>
        <w:t>Revenue: Lentera Bisnis Manajemen</w:t>
      </w:r>
      <w:r w:rsidRPr="1F32D89A">
        <w:rPr>
          <w:rFonts w:ascii="Times New Roman" w:eastAsia="Times New Roman" w:hAnsi="Times New Roman" w:cs="Times New Roman"/>
          <w:noProof/>
        </w:rPr>
        <w:t xml:space="preserve">, </w:t>
      </w:r>
      <w:r w:rsidRPr="1F32D89A">
        <w:rPr>
          <w:rFonts w:ascii="Times New Roman" w:eastAsia="Times New Roman" w:hAnsi="Times New Roman" w:cs="Times New Roman"/>
          <w:i/>
          <w:iCs/>
          <w:noProof/>
        </w:rPr>
        <w:t>2</w:t>
      </w:r>
      <w:r w:rsidRPr="1F32D89A">
        <w:rPr>
          <w:rFonts w:ascii="Times New Roman" w:eastAsia="Times New Roman" w:hAnsi="Times New Roman" w:cs="Times New Roman"/>
          <w:noProof/>
        </w:rPr>
        <w:t>(01), 12–20. https://doi.org/10.59422/lbm.v2i01.178</w:t>
      </w:r>
    </w:p>
    <w:p w14:paraId="7EE7A1B6"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Simanjuntak, M. H. (2024). </w:t>
      </w:r>
      <w:r w:rsidRPr="1F32D89A">
        <w:rPr>
          <w:rFonts w:ascii="Times New Roman" w:eastAsia="Times New Roman" w:hAnsi="Times New Roman" w:cs="Times New Roman"/>
          <w:i/>
          <w:iCs/>
          <w:noProof/>
        </w:rPr>
        <w:t>Ekonom: Rupiah terapresiasi 1,11 persen pada 2023</w:t>
      </w:r>
      <w:r w:rsidRPr="1F32D89A">
        <w:rPr>
          <w:rFonts w:ascii="Times New Roman" w:eastAsia="Times New Roman" w:hAnsi="Times New Roman" w:cs="Times New Roman"/>
          <w:noProof/>
        </w:rPr>
        <w:t>. ANTARA. https://www.google.com/amp/s/m.antaranews.com/amp/berita/3897522/ekonom-rupiah-terapresiasi-111-persen-pada-2023</w:t>
      </w:r>
    </w:p>
    <w:p w14:paraId="1733B875"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Sundari, M., Saladin, H., &amp; Mursalin. (2024). Analisis Pengaruh Keputusan Investasi , Keputusan Pendanaan, dan Kebijakan Dividen terhadap Nilai Perusahaan Makanan dan Minuman yang Terdaftar Di Bursa Efek Indonesia. </w:t>
      </w:r>
      <w:r w:rsidRPr="1F32D89A">
        <w:rPr>
          <w:rFonts w:ascii="Times New Roman" w:eastAsia="Times New Roman" w:hAnsi="Times New Roman" w:cs="Times New Roman"/>
          <w:i/>
          <w:iCs/>
          <w:noProof/>
        </w:rPr>
        <w:t>Jurnal Media Akuntansi</w:t>
      </w:r>
      <w:r w:rsidRPr="1F32D89A">
        <w:rPr>
          <w:rFonts w:ascii="Times New Roman" w:eastAsia="Times New Roman" w:hAnsi="Times New Roman" w:cs="Times New Roman"/>
          <w:noProof/>
        </w:rPr>
        <w:t xml:space="preserve">, </w:t>
      </w:r>
      <w:r w:rsidRPr="1F32D89A">
        <w:rPr>
          <w:rFonts w:ascii="Times New Roman" w:eastAsia="Times New Roman" w:hAnsi="Times New Roman" w:cs="Times New Roman"/>
          <w:i/>
          <w:iCs/>
          <w:noProof/>
        </w:rPr>
        <w:t>6</w:t>
      </w:r>
      <w:r w:rsidRPr="1F32D89A">
        <w:rPr>
          <w:rFonts w:ascii="Times New Roman" w:eastAsia="Times New Roman" w:hAnsi="Times New Roman" w:cs="Times New Roman"/>
          <w:noProof/>
        </w:rPr>
        <w:t>(2), 291–304.</w:t>
      </w:r>
    </w:p>
    <w:p w14:paraId="3638255D"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Yanita, E., Baining, M. E., &amp; Ifazah, L. (2023). Pengaruh Total Utang dan Total Modal terhadap Laba Bersih dengan Pendapatan sebagai Variabel Moderasi pada Perusahaan Manufaktur Sub Sektor Makanan dan Minuman Di Jakarta Islamic Index Tahun 2017–2021. </w:t>
      </w:r>
      <w:r w:rsidRPr="1F32D89A">
        <w:rPr>
          <w:rFonts w:ascii="Times New Roman" w:eastAsia="Times New Roman" w:hAnsi="Times New Roman" w:cs="Times New Roman"/>
          <w:i/>
          <w:iCs/>
          <w:noProof/>
        </w:rPr>
        <w:t>Jurnal Riset Rumpun Ilmu Ekonomi</w:t>
      </w:r>
      <w:r w:rsidRPr="1F32D89A">
        <w:rPr>
          <w:rFonts w:ascii="Times New Roman" w:eastAsia="Times New Roman" w:hAnsi="Times New Roman" w:cs="Times New Roman"/>
          <w:noProof/>
        </w:rPr>
        <w:t xml:space="preserve">, </w:t>
      </w:r>
      <w:r w:rsidRPr="1F32D89A">
        <w:rPr>
          <w:rFonts w:ascii="Times New Roman" w:eastAsia="Times New Roman" w:hAnsi="Times New Roman" w:cs="Times New Roman"/>
          <w:i/>
          <w:iCs/>
          <w:noProof/>
        </w:rPr>
        <w:t>2</w:t>
      </w:r>
      <w:r w:rsidRPr="1F32D89A">
        <w:rPr>
          <w:rFonts w:ascii="Times New Roman" w:eastAsia="Times New Roman" w:hAnsi="Times New Roman" w:cs="Times New Roman"/>
          <w:noProof/>
        </w:rPr>
        <w:t>(2), 270–286. https://doi.org/10.55606/jurrie.v2i2.1806</w:t>
      </w:r>
    </w:p>
    <w:p w14:paraId="22FE37DB" w14:textId="77777777" w:rsidR="00F563B4" w:rsidRPr="00F563B4" w:rsidRDefault="5E88B2DD" w:rsidP="1F32D89A">
      <w:pPr>
        <w:widowControl w:val="0"/>
        <w:autoSpaceDE w:val="0"/>
        <w:autoSpaceDN w:val="0"/>
        <w:adjustRightInd w:val="0"/>
        <w:spacing w:line="240" w:lineRule="auto"/>
        <w:ind w:left="480" w:hanging="480"/>
        <w:jc w:val="both"/>
        <w:rPr>
          <w:rFonts w:ascii="Times New Roman" w:eastAsia="Times New Roman" w:hAnsi="Times New Roman" w:cs="Times New Roman"/>
          <w:noProof/>
        </w:rPr>
      </w:pPr>
      <w:r w:rsidRPr="1F32D89A">
        <w:rPr>
          <w:rFonts w:ascii="Times New Roman" w:eastAsia="Times New Roman" w:hAnsi="Times New Roman" w:cs="Times New Roman"/>
          <w:noProof/>
        </w:rPr>
        <w:t xml:space="preserve">Yuliati, E., &amp; Sutrisno, C. R. (2024). Pengaruh Likuiditas, Kebijakan Dividen, Keputusan Investasi dan Keputusan Pendanaan terhadap Nilai Perusahaan. </w:t>
      </w:r>
      <w:r w:rsidRPr="1F32D89A">
        <w:rPr>
          <w:rFonts w:ascii="Times New Roman" w:eastAsia="Times New Roman" w:hAnsi="Times New Roman" w:cs="Times New Roman"/>
          <w:i/>
          <w:iCs/>
          <w:noProof/>
        </w:rPr>
        <w:t>Journal of Accounting and Management’s Student (JAM’S)</w:t>
      </w:r>
      <w:r w:rsidRPr="1F32D89A">
        <w:rPr>
          <w:rFonts w:ascii="Times New Roman" w:eastAsia="Times New Roman" w:hAnsi="Times New Roman" w:cs="Times New Roman"/>
          <w:noProof/>
        </w:rPr>
        <w:t xml:space="preserve">, </w:t>
      </w:r>
      <w:r w:rsidRPr="1F32D89A">
        <w:rPr>
          <w:rFonts w:ascii="Times New Roman" w:eastAsia="Times New Roman" w:hAnsi="Times New Roman" w:cs="Times New Roman"/>
          <w:i/>
          <w:iCs/>
          <w:noProof/>
        </w:rPr>
        <w:t>30</w:t>
      </w:r>
      <w:r w:rsidRPr="1F32D89A">
        <w:rPr>
          <w:rFonts w:ascii="Times New Roman" w:eastAsia="Times New Roman" w:hAnsi="Times New Roman" w:cs="Times New Roman"/>
          <w:noProof/>
        </w:rPr>
        <w:t>(20), 1–14.</w:t>
      </w:r>
    </w:p>
    <w:p w14:paraId="412C1EB9" w14:textId="4024A856" w:rsidR="007E0220" w:rsidRPr="007E0220" w:rsidRDefault="00BB0E3F" w:rsidP="1F32D89A">
      <w:pPr>
        <w:pStyle w:val="Body"/>
        <w:spacing w:before="120" w:after="60"/>
        <w:ind w:firstLine="567"/>
        <w:rPr>
          <w:rFonts w:eastAsia="Times New Roman"/>
          <w:sz w:val="22"/>
          <w:szCs w:val="22"/>
        </w:rPr>
      </w:pPr>
      <w:r w:rsidRPr="1F32D89A">
        <w:rPr>
          <w:sz w:val="22"/>
          <w:szCs w:val="22"/>
        </w:rPr>
        <w:fldChar w:fldCharType="end"/>
      </w:r>
    </w:p>
    <w:p w14:paraId="1CCF6566" w14:textId="77777777" w:rsidR="007E0220" w:rsidRDefault="007E0220" w:rsidP="1F32D89A">
      <w:pPr>
        <w:pStyle w:val="Body"/>
        <w:ind w:firstLine="0"/>
        <w:rPr>
          <w:rFonts w:eastAsia="Times New Roman"/>
          <w:sz w:val="22"/>
          <w:szCs w:val="22"/>
        </w:rPr>
      </w:pPr>
    </w:p>
    <w:p w14:paraId="3207095B" w14:textId="77777777" w:rsidR="00821547" w:rsidRPr="00821547" w:rsidRDefault="00821547" w:rsidP="1F32D89A">
      <w:pPr>
        <w:rPr>
          <w:rFonts w:ascii="Times New Roman" w:eastAsia="Times New Roman" w:hAnsi="Times New Roman" w:cs="Times New Roman"/>
          <w:lang w:eastAsia="ko-KR"/>
        </w:rPr>
      </w:pPr>
    </w:p>
    <w:p w14:paraId="2C5873FF" w14:textId="5F318D84" w:rsidR="00821547" w:rsidRPr="00821547" w:rsidRDefault="00821547" w:rsidP="1F32D89A">
      <w:pPr>
        <w:rPr>
          <w:rFonts w:ascii="Times New Roman" w:eastAsia="Times New Roman" w:hAnsi="Times New Roman" w:cs="Times New Roman"/>
          <w:lang w:eastAsia="ko-KR"/>
        </w:rPr>
      </w:pPr>
    </w:p>
    <w:sectPr w:rsidR="00821547" w:rsidRPr="00821547" w:rsidSect="00B53143">
      <w:headerReference w:type="even" r:id="rId13"/>
      <w:headerReference w:type="default" r:id="rId14"/>
      <w:footerReference w:type="even" r:id="rId15"/>
      <w:headerReference w:type="first" r:id="rId16"/>
      <w:footerReference w:type="first" r:id="rId1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BA0EE" w14:textId="77777777" w:rsidR="00D36ECB" w:rsidRDefault="00D36ECB" w:rsidP="00B53143">
      <w:pPr>
        <w:spacing w:after="0" w:line="240" w:lineRule="auto"/>
      </w:pPr>
      <w:r>
        <w:separator/>
      </w:r>
    </w:p>
  </w:endnote>
  <w:endnote w:type="continuationSeparator" w:id="0">
    <w:p w14:paraId="4A5E2054" w14:textId="77777777" w:rsidR="00D36ECB" w:rsidRDefault="00D36ECB" w:rsidP="00B53143">
      <w:pPr>
        <w:spacing w:after="0" w:line="240" w:lineRule="auto"/>
      </w:pPr>
      <w:r>
        <w:continuationSeparator/>
      </w:r>
    </w:p>
  </w:endnote>
  <w:endnote w:type="continuationNotice" w:id="1">
    <w:p w14:paraId="7A9C2EF2" w14:textId="77777777" w:rsidR="00D36ECB" w:rsidRDefault="00D36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7A4AB" w14:textId="006A018F" w:rsidR="00805F56" w:rsidRPr="00A63805" w:rsidRDefault="00805F56" w:rsidP="00805F56">
    <w:pPr>
      <w:contextualSpacing/>
      <w:rPr>
        <w:sz w:val="20"/>
        <w:szCs w:val="20"/>
      </w:rPr>
    </w:pPr>
    <w:r w:rsidRPr="00A63805">
      <w:rPr>
        <w:sz w:val="20"/>
        <w:szCs w:val="20"/>
      </w:rPr>
      <w:t>Fakultas Ekonomi dan Bisnis</w:t>
    </w:r>
    <w:r w:rsidRPr="00A63805">
      <w:rPr>
        <w:sz w:val="20"/>
        <w:szCs w:val="20"/>
      </w:rPr>
      <w:tab/>
    </w:r>
    <w:r w:rsidRPr="00A63805">
      <w:rPr>
        <w:sz w:val="20"/>
        <w:szCs w:val="20"/>
      </w:rPr>
      <w:tab/>
    </w:r>
    <w:r w:rsidRPr="00A63805">
      <w:rPr>
        <w:sz w:val="20"/>
        <w:szCs w:val="20"/>
      </w:rPr>
      <w:tab/>
    </w:r>
    <w:r w:rsidRPr="00A63805">
      <w:rPr>
        <w:sz w:val="20"/>
        <w:szCs w:val="20"/>
      </w:rPr>
      <w:tab/>
    </w:r>
    <w:r w:rsidRPr="00A63805">
      <w:rPr>
        <w:sz w:val="20"/>
        <w:szCs w:val="20"/>
      </w:rPr>
      <w:tab/>
    </w:r>
    <w:r w:rsidRPr="00A63805">
      <w:rPr>
        <w:sz w:val="20"/>
        <w:szCs w:val="20"/>
      </w:rPr>
      <w:tab/>
    </w:r>
    <w:r>
      <w:rPr>
        <w:sz w:val="20"/>
        <w:szCs w:val="20"/>
      </w:rPr>
      <w:tab/>
    </w:r>
    <w:r w:rsidRPr="00A63805">
      <w:rPr>
        <w:sz w:val="20"/>
        <w:szCs w:val="20"/>
      </w:rPr>
      <w:t>publikasi.mercubuana</w:t>
    </w:r>
  </w:p>
  <w:p w14:paraId="57B4EF17" w14:textId="77777777" w:rsidR="00805F56" w:rsidRPr="00A63805" w:rsidRDefault="00805F56" w:rsidP="00805F56">
    <w:pPr>
      <w:contextualSpacing/>
      <w:rPr>
        <w:sz w:val="20"/>
        <w:szCs w:val="20"/>
      </w:rPr>
    </w:pPr>
    <w:r w:rsidRPr="00A63805">
      <w:rPr>
        <w:sz w:val="20"/>
        <w:szCs w:val="20"/>
      </w:rPr>
      <w:t>Universitas Mercu Buana</w:t>
    </w:r>
  </w:p>
  <w:p w14:paraId="166079B7" w14:textId="0E2A1B67" w:rsidR="00845450" w:rsidRDefault="00845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szCs w:val="18"/>
      </w:rPr>
      <w:id w:val="-1369910749"/>
      <w:docPartObj>
        <w:docPartGallery w:val="Page Numbers (Bottom of Page)"/>
        <w:docPartUnique/>
      </w:docPartObj>
    </w:sdtPr>
    <w:sdtEndPr>
      <w:rPr>
        <w:noProof/>
      </w:rPr>
    </w:sdtEndPr>
    <w:sdtContent>
      <w:p w14:paraId="22DF6FB1" w14:textId="77777777" w:rsidR="00805F56" w:rsidRDefault="00B53143" w:rsidP="00B53143">
        <w:pPr>
          <w:pStyle w:val="Footer"/>
          <w:jc w:val="center"/>
          <w:rPr>
            <w:rFonts w:ascii="Times New Roman" w:hAnsi="Times New Roman" w:cs="Times New Roman"/>
            <w:noProof/>
            <w:sz w:val="18"/>
            <w:szCs w:val="18"/>
          </w:rPr>
        </w:pPr>
        <w:r w:rsidRPr="00B53143">
          <w:rPr>
            <w:rFonts w:ascii="Times New Roman" w:hAnsi="Times New Roman" w:cs="Times New Roman"/>
            <w:sz w:val="18"/>
            <w:szCs w:val="18"/>
          </w:rPr>
          <w:fldChar w:fldCharType="begin"/>
        </w:r>
        <w:r w:rsidRPr="00B53143">
          <w:rPr>
            <w:rFonts w:ascii="Times New Roman" w:hAnsi="Times New Roman" w:cs="Times New Roman"/>
            <w:sz w:val="18"/>
            <w:szCs w:val="18"/>
          </w:rPr>
          <w:instrText xml:space="preserve"> PAGE   \* MERGEFORMAT </w:instrText>
        </w:r>
        <w:r w:rsidRPr="00B53143">
          <w:rPr>
            <w:rFonts w:ascii="Times New Roman" w:hAnsi="Times New Roman" w:cs="Times New Roman"/>
            <w:sz w:val="18"/>
            <w:szCs w:val="18"/>
          </w:rPr>
          <w:fldChar w:fldCharType="separate"/>
        </w:r>
        <w:r w:rsidR="003F3125">
          <w:rPr>
            <w:rFonts w:ascii="Times New Roman" w:hAnsi="Times New Roman" w:cs="Times New Roman"/>
            <w:noProof/>
            <w:sz w:val="18"/>
            <w:szCs w:val="18"/>
          </w:rPr>
          <w:t>1</w:t>
        </w:r>
        <w:r w:rsidRPr="00B53143">
          <w:rPr>
            <w:rFonts w:ascii="Times New Roman" w:hAnsi="Times New Roman" w:cs="Times New Roman"/>
            <w:noProof/>
            <w:sz w:val="18"/>
            <w:szCs w:val="18"/>
          </w:rPr>
          <w:fldChar w:fldCharType="end"/>
        </w:r>
      </w:p>
      <w:p w14:paraId="282F133C" w14:textId="77777777" w:rsidR="00805F56" w:rsidRPr="00A63805" w:rsidRDefault="00805F56" w:rsidP="00805F56">
        <w:pPr>
          <w:contextualSpacing/>
          <w:rPr>
            <w:sz w:val="20"/>
            <w:szCs w:val="20"/>
          </w:rPr>
        </w:pPr>
        <w:r w:rsidRPr="00A63805">
          <w:rPr>
            <w:sz w:val="20"/>
            <w:szCs w:val="20"/>
          </w:rPr>
          <w:t>Fakultas Ekonomi dan Bisnis</w:t>
        </w:r>
        <w:r w:rsidRPr="00A63805">
          <w:rPr>
            <w:sz w:val="20"/>
            <w:szCs w:val="20"/>
          </w:rPr>
          <w:tab/>
        </w:r>
        <w:r w:rsidRPr="00A63805">
          <w:rPr>
            <w:sz w:val="20"/>
            <w:szCs w:val="20"/>
          </w:rPr>
          <w:tab/>
        </w:r>
        <w:r w:rsidRPr="00A63805">
          <w:rPr>
            <w:sz w:val="20"/>
            <w:szCs w:val="20"/>
          </w:rPr>
          <w:tab/>
        </w:r>
        <w:r w:rsidRPr="00A63805">
          <w:rPr>
            <w:sz w:val="20"/>
            <w:szCs w:val="20"/>
          </w:rPr>
          <w:tab/>
        </w:r>
        <w:r w:rsidRPr="00A63805">
          <w:rPr>
            <w:sz w:val="20"/>
            <w:szCs w:val="20"/>
          </w:rPr>
          <w:tab/>
        </w:r>
        <w:r w:rsidRPr="00A63805">
          <w:rPr>
            <w:sz w:val="20"/>
            <w:szCs w:val="20"/>
          </w:rPr>
          <w:tab/>
        </w:r>
        <w:r>
          <w:rPr>
            <w:sz w:val="20"/>
            <w:szCs w:val="20"/>
          </w:rPr>
          <w:tab/>
        </w:r>
        <w:r w:rsidRPr="00A63805">
          <w:rPr>
            <w:sz w:val="20"/>
            <w:szCs w:val="20"/>
          </w:rPr>
          <w:t>publikasi.mercubuana</w:t>
        </w:r>
      </w:p>
      <w:p w14:paraId="3101B1F9" w14:textId="77777777" w:rsidR="00805F56" w:rsidRPr="00A63805" w:rsidRDefault="00805F56" w:rsidP="00805F56">
        <w:pPr>
          <w:contextualSpacing/>
          <w:rPr>
            <w:sz w:val="20"/>
            <w:szCs w:val="20"/>
          </w:rPr>
        </w:pPr>
        <w:r w:rsidRPr="00A63805">
          <w:rPr>
            <w:sz w:val="20"/>
            <w:szCs w:val="20"/>
          </w:rPr>
          <w:t>Universitas Mercu Buana</w:t>
        </w:r>
      </w:p>
      <w:p w14:paraId="1E30E6C8" w14:textId="4F058C2D" w:rsidR="00B53143" w:rsidRPr="00B53143" w:rsidRDefault="00000000" w:rsidP="00B53143">
        <w:pPr>
          <w:pStyle w:val="Footer"/>
          <w:jc w:val="center"/>
          <w:rPr>
            <w:rFonts w:ascii="Times New Roman" w:hAnsi="Times New Roman" w:cs="Times New Roman"/>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FA344" w14:textId="77777777" w:rsidR="00D36ECB" w:rsidRDefault="00D36ECB" w:rsidP="00B53143">
      <w:pPr>
        <w:spacing w:after="0" w:line="240" w:lineRule="auto"/>
      </w:pPr>
      <w:r>
        <w:separator/>
      </w:r>
    </w:p>
  </w:footnote>
  <w:footnote w:type="continuationSeparator" w:id="0">
    <w:p w14:paraId="75FED43C" w14:textId="77777777" w:rsidR="00D36ECB" w:rsidRDefault="00D36ECB" w:rsidP="00B53143">
      <w:pPr>
        <w:spacing w:after="0" w:line="240" w:lineRule="auto"/>
      </w:pPr>
      <w:r>
        <w:continuationSeparator/>
      </w:r>
    </w:p>
  </w:footnote>
  <w:footnote w:type="continuationNotice" w:id="1">
    <w:p w14:paraId="2A4DC0A0" w14:textId="77777777" w:rsidR="00D36ECB" w:rsidRDefault="00D36E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szCs w:val="18"/>
      </w:rPr>
      <w:id w:val="-924260964"/>
      <w:docPartObj>
        <w:docPartGallery w:val="Page Numbers (Top of Page)"/>
        <w:docPartUnique/>
      </w:docPartObj>
    </w:sdtPr>
    <w:sdtEndPr>
      <w:rPr>
        <w:noProof/>
      </w:rPr>
    </w:sdtEndPr>
    <w:sdtContent>
      <w:p w14:paraId="66B44FB6" w14:textId="52B6E4B6" w:rsidR="00474D8E" w:rsidRPr="00474D8E" w:rsidRDefault="00474D8E" w:rsidP="00474D8E">
        <w:pPr>
          <w:pStyle w:val="Header"/>
          <w:tabs>
            <w:tab w:val="left" w:pos="567"/>
          </w:tabs>
          <w:rPr>
            <w:rFonts w:ascii="Times New Roman" w:hAnsi="Times New Roman" w:cs="Times New Roman"/>
            <w:sz w:val="18"/>
            <w:szCs w:val="18"/>
          </w:rPr>
        </w:pPr>
        <w:r w:rsidRPr="00474D8E">
          <w:rPr>
            <w:rFonts w:ascii="Times New Roman" w:hAnsi="Times New Roman" w:cs="Times New Roman"/>
            <w:sz w:val="18"/>
            <w:szCs w:val="18"/>
          </w:rPr>
          <w:fldChar w:fldCharType="begin"/>
        </w:r>
        <w:r w:rsidRPr="00474D8E">
          <w:rPr>
            <w:rFonts w:ascii="Times New Roman" w:hAnsi="Times New Roman" w:cs="Times New Roman"/>
            <w:sz w:val="18"/>
            <w:szCs w:val="18"/>
          </w:rPr>
          <w:instrText xml:space="preserve"> PAGE   \* MERGEFORMAT </w:instrText>
        </w:r>
        <w:r w:rsidRPr="00474D8E">
          <w:rPr>
            <w:rFonts w:ascii="Times New Roman" w:hAnsi="Times New Roman" w:cs="Times New Roman"/>
            <w:sz w:val="18"/>
            <w:szCs w:val="18"/>
          </w:rPr>
          <w:fldChar w:fldCharType="separate"/>
        </w:r>
        <w:r w:rsidR="003F3125">
          <w:rPr>
            <w:rFonts w:ascii="Times New Roman" w:hAnsi="Times New Roman" w:cs="Times New Roman"/>
            <w:noProof/>
            <w:sz w:val="18"/>
            <w:szCs w:val="18"/>
          </w:rPr>
          <w:t>8</w:t>
        </w:r>
        <w:r w:rsidRPr="00474D8E">
          <w:rPr>
            <w:rFonts w:ascii="Times New Roman" w:hAnsi="Times New Roman" w:cs="Times New Roman"/>
            <w:noProof/>
            <w:sz w:val="18"/>
            <w:szCs w:val="18"/>
          </w:rPr>
          <w:fldChar w:fldCharType="end"/>
        </w:r>
        <w:r w:rsidRPr="00474D8E">
          <w:rPr>
            <w:rFonts w:ascii="Times New Roman" w:eastAsia="Times New Roman" w:hAnsi="Times New Roman" w:cs="Times New Roman"/>
            <w:b/>
            <w:i/>
            <w:sz w:val="18"/>
            <w:szCs w:val="18"/>
          </w:rPr>
          <w:t xml:space="preserve"> </w:t>
        </w:r>
        <w:r w:rsidRPr="00474D8E">
          <w:rPr>
            <w:rFonts w:ascii="Times New Roman" w:eastAsia="Times New Roman" w:hAnsi="Times New Roman" w:cs="Times New Roman"/>
            <w:b/>
            <w:i/>
            <w:sz w:val="18"/>
            <w:szCs w:val="18"/>
          </w:rPr>
          <w:tab/>
          <w:t xml:space="preserve">Journal </w:t>
        </w:r>
        <w:r w:rsidR="009A3BFC">
          <w:rPr>
            <w:rFonts w:ascii="Times New Roman" w:eastAsia="Times New Roman" w:hAnsi="Times New Roman" w:cs="Times New Roman"/>
            <w:b/>
            <w:i/>
            <w:sz w:val="18"/>
            <w:szCs w:val="18"/>
          </w:rPr>
          <w:t>Ilmiah Manajemen dan Bisnis</w:t>
        </w:r>
        <w:r w:rsidRPr="00474D8E">
          <w:rPr>
            <w:rFonts w:ascii="Times New Roman" w:eastAsia="Times New Roman" w:hAnsi="Times New Roman" w:cs="Times New Roman"/>
            <w:i/>
            <w:sz w:val="18"/>
            <w:szCs w:val="18"/>
          </w:rPr>
          <w:t xml:space="preserve">, Volume xx, No. x, </w:t>
        </w:r>
        <w:r w:rsidR="009A3BFC">
          <w:rPr>
            <w:rFonts w:ascii="Times New Roman" w:eastAsia="Times New Roman" w:hAnsi="Times New Roman" w:cs="Times New Roman"/>
            <w:i/>
            <w:sz w:val="18"/>
            <w:szCs w:val="18"/>
          </w:rPr>
          <w:t>March</w:t>
        </w:r>
        <w:r w:rsidRPr="00474D8E">
          <w:rPr>
            <w:rFonts w:ascii="Times New Roman" w:eastAsia="Times New Roman" w:hAnsi="Times New Roman" w:cs="Times New Roman"/>
            <w:i/>
            <w:sz w:val="18"/>
            <w:szCs w:val="18"/>
          </w:rPr>
          <w:t xml:space="preserve"> xxxx, pp. xx-xx</w:t>
        </w:r>
      </w:p>
    </w:sdtContent>
  </w:sdt>
  <w:p w14:paraId="3B4C4854" w14:textId="787F9CFF" w:rsidR="00845450" w:rsidRDefault="00845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FE3B" w14:textId="77777777" w:rsidR="008D5BF3" w:rsidRPr="00474D8E" w:rsidRDefault="00000000" w:rsidP="008D5BF3">
    <w:pPr>
      <w:pStyle w:val="Header"/>
      <w:jc w:val="right"/>
      <w:rPr>
        <w:rFonts w:ascii="Times New Roman" w:hAnsi="Times New Roman" w:cs="Times New Roman"/>
        <w:sz w:val="18"/>
        <w:szCs w:val="18"/>
      </w:rPr>
    </w:pPr>
    <w:sdt>
      <w:sdtPr>
        <w:rPr>
          <w:rFonts w:ascii="Times New Roman" w:hAnsi="Times New Roman" w:cs="Times New Roman"/>
          <w:sz w:val="18"/>
          <w:szCs w:val="18"/>
        </w:rPr>
        <w:id w:val="-208418881"/>
        <w:docPartObj>
          <w:docPartGallery w:val="Page Numbers (Top of Page)"/>
          <w:docPartUnique/>
        </w:docPartObj>
      </w:sdtPr>
      <w:sdtEndPr>
        <w:rPr>
          <w:noProof/>
        </w:rPr>
      </w:sdtEndPr>
      <w:sdtContent>
        <w:r w:rsidR="008D5BF3" w:rsidRPr="00474D8E">
          <w:rPr>
            <w:rFonts w:ascii="Times New Roman" w:hAnsi="Times New Roman" w:cs="Times New Roman"/>
            <w:sz w:val="18"/>
            <w:szCs w:val="18"/>
          </w:rPr>
          <w:fldChar w:fldCharType="begin"/>
        </w:r>
        <w:r w:rsidR="008D5BF3" w:rsidRPr="00474D8E">
          <w:rPr>
            <w:rFonts w:ascii="Times New Roman" w:hAnsi="Times New Roman" w:cs="Times New Roman"/>
            <w:sz w:val="18"/>
            <w:szCs w:val="18"/>
          </w:rPr>
          <w:instrText xml:space="preserve"> PAGE   \* MERGEFORMAT </w:instrText>
        </w:r>
        <w:r w:rsidR="008D5BF3" w:rsidRPr="00474D8E">
          <w:rPr>
            <w:rFonts w:ascii="Times New Roman" w:hAnsi="Times New Roman" w:cs="Times New Roman"/>
            <w:sz w:val="18"/>
            <w:szCs w:val="18"/>
          </w:rPr>
          <w:fldChar w:fldCharType="separate"/>
        </w:r>
        <w:r w:rsidR="008D5BF3">
          <w:rPr>
            <w:rFonts w:ascii="Times New Roman" w:hAnsi="Times New Roman" w:cs="Times New Roman"/>
            <w:sz w:val="18"/>
            <w:szCs w:val="18"/>
          </w:rPr>
          <w:t>3</w:t>
        </w:r>
        <w:r w:rsidR="008D5BF3" w:rsidRPr="00474D8E">
          <w:rPr>
            <w:rFonts w:ascii="Times New Roman" w:hAnsi="Times New Roman" w:cs="Times New Roman"/>
            <w:noProof/>
            <w:sz w:val="18"/>
            <w:szCs w:val="18"/>
          </w:rPr>
          <w:fldChar w:fldCharType="end"/>
        </w:r>
      </w:sdtContent>
    </w:sdt>
  </w:p>
  <w:p w14:paraId="2A5C7009" w14:textId="77777777" w:rsidR="008D5BF3" w:rsidRDefault="008D5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B74C" w14:textId="0F96C27F" w:rsidR="00B53143" w:rsidRPr="00B53143" w:rsidRDefault="00F451D0" w:rsidP="00B53143">
    <w:pPr>
      <w:pStyle w:val="Header"/>
      <w:tabs>
        <w:tab w:val="left" w:pos="709"/>
      </w:tabs>
      <w:rPr>
        <w:rFonts w:ascii="Times New Roman" w:hAnsi="Times New Roman" w:cs="Times New Roman"/>
        <w:sz w:val="18"/>
        <w:szCs w:val="18"/>
      </w:rPr>
    </w:pPr>
    <w:r>
      <w:rPr>
        <w:noProof/>
      </w:rPr>
      <w:drawing>
        <wp:inline distT="0" distB="0" distL="0" distR="0" wp14:anchorId="758B12C7" wp14:editId="1C52C71C">
          <wp:extent cx="5733415" cy="82931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829310"/>
                  </a:xfrm>
                  <a:prstGeom prst="rect">
                    <a:avLst/>
                  </a:prstGeom>
                </pic:spPr>
              </pic:pic>
            </a:graphicData>
          </a:graphic>
        </wp:inline>
      </w:drawing>
    </w:r>
  </w:p>
  <w:p w14:paraId="143DB2AE" w14:textId="5B570E13" w:rsidR="00CC3C18" w:rsidRDefault="00F451D0" w:rsidP="00F451D0">
    <w:pPr>
      <w:pStyle w:val="Header"/>
      <w:tabs>
        <w:tab w:val="clear" w:pos="4680"/>
        <w:tab w:val="clear" w:pos="9360"/>
        <w:tab w:val="left" w:pos="709"/>
        <w:tab w:val="left" w:pos="5892"/>
      </w:tabs>
      <w:rPr>
        <w:rFonts w:ascii="Times New Roman" w:eastAsia="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14:anchorId="65F1E643" wp14:editId="007AAA13">
              <wp:simplePos x="0" y="0"/>
              <wp:positionH relativeFrom="column">
                <wp:posOffset>-1</wp:posOffset>
              </wp:positionH>
              <wp:positionV relativeFrom="paragraph">
                <wp:posOffset>53340</wp:posOffset>
              </wp:positionV>
              <wp:extent cx="5733415" cy="0"/>
              <wp:effectExtent l="38100" t="38100" r="76835" b="95250"/>
              <wp:wrapNone/>
              <wp:docPr id="4" name="Straight Connector 4"/>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466710"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2pt" to="451.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" strokecolor="black [3200]" strokeweight="2pt">
              <v:shadow on="t" color="black" opacity="24903f" origin=",.5" offset="0,.55556mm"/>
            </v:line>
          </w:pict>
        </mc:Fallback>
      </mc:AlternateContent>
    </w:r>
  </w:p>
  <w:p w14:paraId="6878C193" w14:textId="66C1329F" w:rsidR="00F451D0" w:rsidRDefault="00F451D0" w:rsidP="002A0DA9">
    <w:pPr>
      <w:pStyle w:val="Header"/>
      <w:tabs>
        <w:tab w:val="clear" w:pos="4680"/>
        <w:tab w:val="clear" w:pos="9360"/>
        <w:tab w:val="left" w:pos="709"/>
        <w:tab w:val="left" w:pos="5892"/>
      </w:tabs>
      <w:rPr>
        <w:rFonts w:ascii="Times New Roman" w:eastAsia="Times New Roman" w:hAnsi="Times New Roman" w:cs="Times New Roman"/>
        <w:b/>
        <w:sz w:val="18"/>
        <w:szCs w:val="18"/>
      </w:rPr>
    </w:pPr>
    <w:r w:rsidRPr="00CC3C18">
      <w:rPr>
        <w:rFonts w:ascii="Times New Roman" w:eastAsia="Times New Roman" w:hAnsi="Times New Roman" w:cs="Times New Roman"/>
        <w:b/>
        <w:sz w:val="18"/>
        <w:szCs w:val="18"/>
      </w:rPr>
      <w:t xml:space="preserve">Journal </w:t>
    </w:r>
    <w:r>
      <w:rPr>
        <w:rFonts w:ascii="Times New Roman" w:eastAsia="Times New Roman" w:hAnsi="Times New Roman" w:cs="Times New Roman"/>
        <w:b/>
        <w:sz w:val="18"/>
        <w:szCs w:val="18"/>
      </w:rPr>
      <w:t>Ilmiah Manajemen dan Bisnis</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sidR="002A0DA9">
      <w:rPr>
        <w:rFonts w:ascii="Times New Roman" w:eastAsia="Times New Roman" w:hAnsi="Times New Roman" w:cs="Times New Roman"/>
        <w:b/>
        <w:sz w:val="18"/>
        <w:szCs w:val="18"/>
      </w:rPr>
      <w:tab/>
      <w:t xml:space="preserve">          </w:t>
    </w:r>
    <w:r w:rsidRPr="00B53143">
      <w:rPr>
        <w:rFonts w:ascii="Times New Roman" w:hAnsi="Times New Roman" w:cs="Times New Roman"/>
        <w:sz w:val="18"/>
        <w:szCs w:val="18"/>
      </w:rPr>
      <w:t xml:space="preserve">ISSN </w:t>
    </w:r>
    <w:r>
      <w:rPr>
        <w:rFonts w:ascii="Times New Roman" w:hAnsi="Times New Roman" w:cs="Times New Roman"/>
        <w:bCs/>
        <w:sz w:val="18"/>
        <w:szCs w:val="18"/>
      </w:rPr>
      <w:t>2460-8424</w:t>
    </w:r>
  </w:p>
  <w:p w14:paraId="1DFC6E24" w14:textId="581D908A" w:rsidR="00CC3C18" w:rsidRDefault="00F451D0" w:rsidP="002A0DA9">
    <w:pPr>
      <w:pStyle w:val="Header"/>
      <w:tabs>
        <w:tab w:val="left" w:pos="709"/>
      </w:tabs>
      <w:rPr>
        <w:rFonts w:ascii="Times New Roman" w:hAnsi="Times New Roman" w:cs="Times New Roman"/>
        <w:bCs/>
        <w:sz w:val="18"/>
        <w:szCs w:val="18"/>
      </w:rPr>
    </w:pPr>
    <w:r w:rsidRPr="00CC3C18">
      <w:rPr>
        <w:rFonts w:ascii="Times New Roman" w:eastAsia="Times New Roman" w:hAnsi="Times New Roman" w:cs="Times New Roman"/>
        <w:sz w:val="18"/>
        <w:szCs w:val="18"/>
      </w:rPr>
      <w:t xml:space="preserve">Volume </w:t>
    </w:r>
    <w:r>
      <w:rPr>
        <w:rFonts w:ascii="Times New Roman" w:eastAsia="Times New Roman" w:hAnsi="Times New Roman" w:cs="Times New Roman"/>
        <w:sz w:val="18"/>
        <w:szCs w:val="18"/>
      </w:rPr>
      <w:t>xx</w:t>
    </w:r>
    <w:r w:rsidRPr="00CC3C18">
      <w:rPr>
        <w:rFonts w:ascii="Times New Roman" w:eastAsia="Times New Roman" w:hAnsi="Times New Roman" w:cs="Times New Roman"/>
        <w:sz w:val="18"/>
        <w:szCs w:val="18"/>
      </w:rPr>
      <w:t xml:space="preserve">, No. </w:t>
    </w:r>
    <w:r>
      <w:rPr>
        <w:rFonts w:ascii="Times New Roman" w:eastAsia="Times New Roman" w:hAnsi="Times New Roman" w:cs="Times New Roman"/>
        <w:sz w:val="18"/>
        <w:szCs w:val="18"/>
      </w:rPr>
      <w:t>x</w:t>
    </w:r>
    <w:r w:rsidRPr="00CC3C18">
      <w:rPr>
        <w:rFonts w:ascii="Times New Roman" w:eastAsia="Times New Roman" w:hAnsi="Times New Roman" w:cs="Times New Roman"/>
        <w:sz w:val="18"/>
        <w:szCs w:val="18"/>
      </w:rPr>
      <w:t xml:space="preserve">, January </w:t>
    </w:r>
    <w:r>
      <w:rPr>
        <w:rFonts w:ascii="Times New Roman" w:eastAsia="Times New Roman" w:hAnsi="Times New Roman" w:cs="Times New Roman"/>
        <w:sz w:val="18"/>
        <w:szCs w:val="18"/>
      </w:rPr>
      <w:t>xxxx, pp. x-xx</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hAnsi="Times New Roman" w:cs="Times New Roman"/>
        <w:sz w:val="18"/>
        <w:szCs w:val="18"/>
      </w:rPr>
      <w:t>E</w:t>
    </w:r>
    <w:r w:rsidRPr="00B53143">
      <w:rPr>
        <w:rFonts w:ascii="Times New Roman" w:hAnsi="Times New Roman" w:cs="Times New Roman"/>
        <w:sz w:val="18"/>
        <w:szCs w:val="18"/>
      </w:rPr>
      <w:t xml:space="preserve">-ISSN </w:t>
    </w:r>
    <w:r w:rsidRPr="00B53143">
      <w:rPr>
        <w:rFonts w:ascii="Times New Roman" w:hAnsi="Times New Roman" w:cs="Times New Roman"/>
        <w:bCs/>
        <w:sz w:val="18"/>
        <w:szCs w:val="18"/>
      </w:rPr>
      <w:t>2</w:t>
    </w:r>
    <w:r>
      <w:rPr>
        <w:rFonts w:ascii="Times New Roman" w:hAnsi="Times New Roman" w:cs="Times New Roman"/>
        <w:bCs/>
        <w:sz w:val="18"/>
        <w:szCs w:val="18"/>
      </w:rPr>
      <w:t>655-7274</w:t>
    </w:r>
  </w:p>
  <w:p w14:paraId="0B81C9C9" w14:textId="35C3E49E" w:rsidR="002A0DA9" w:rsidRPr="002A0DA9" w:rsidRDefault="002A0DA9" w:rsidP="002A0DA9">
    <w:pPr>
      <w:pStyle w:val="Header"/>
      <w:tabs>
        <w:tab w:val="left" w:pos="709"/>
      </w:tabs>
      <w:rPr>
        <w:rFonts w:ascii="Times New Roman" w:eastAsia="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8241" behindDoc="0" locked="0" layoutInCell="1" allowOverlap="1" wp14:anchorId="32318A40" wp14:editId="1BD1A5B7">
              <wp:simplePos x="0" y="0"/>
              <wp:positionH relativeFrom="column">
                <wp:posOffset>-9525</wp:posOffset>
              </wp:positionH>
              <wp:positionV relativeFrom="paragraph">
                <wp:posOffset>108585</wp:posOffset>
              </wp:positionV>
              <wp:extent cx="573341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96A58"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75pt,8.55pt" to="450.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14D460"/>
    <w:multiLevelType w:val="hybridMultilevel"/>
    <w:tmpl w:val="7E0C05DC"/>
    <w:lvl w:ilvl="0" w:tplc="3A1225C8">
      <w:start w:val="1"/>
      <w:numFmt w:val="decimal"/>
      <w:lvlText w:val="%1."/>
      <w:lvlJc w:val="left"/>
      <w:pPr>
        <w:ind w:left="360" w:hanging="360"/>
      </w:pPr>
    </w:lvl>
    <w:lvl w:ilvl="1" w:tplc="CB760F40">
      <w:start w:val="4"/>
      <w:numFmt w:val="decimal"/>
      <w:lvlText w:val="%2."/>
      <w:lvlJc w:val="left"/>
      <w:pPr>
        <w:ind w:left="1080" w:hanging="360"/>
      </w:pPr>
    </w:lvl>
    <w:lvl w:ilvl="2" w:tplc="5BB6E1E0">
      <w:start w:val="1"/>
      <w:numFmt w:val="lowerRoman"/>
      <w:lvlText w:val="%3."/>
      <w:lvlJc w:val="right"/>
      <w:pPr>
        <w:ind w:left="1800" w:hanging="180"/>
      </w:pPr>
    </w:lvl>
    <w:lvl w:ilvl="3" w:tplc="EC40128A">
      <w:start w:val="1"/>
      <w:numFmt w:val="decimal"/>
      <w:lvlText w:val="%4."/>
      <w:lvlJc w:val="left"/>
      <w:pPr>
        <w:ind w:left="2520" w:hanging="360"/>
      </w:pPr>
    </w:lvl>
    <w:lvl w:ilvl="4" w:tplc="BB66D984">
      <w:start w:val="1"/>
      <w:numFmt w:val="lowerLetter"/>
      <w:lvlText w:val="%5."/>
      <w:lvlJc w:val="left"/>
      <w:pPr>
        <w:ind w:left="3240" w:hanging="360"/>
      </w:pPr>
    </w:lvl>
    <w:lvl w:ilvl="5" w:tplc="22FEB84E">
      <w:start w:val="1"/>
      <w:numFmt w:val="lowerRoman"/>
      <w:lvlText w:val="%6."/>
      <w:lvlJc w:val="right"/>
      <w:pPr>
        <w:ind w:left="3960" w:hanging="180"/>
      </w:pPr>
    </w:lvl>
    <w:lvl w:ilvl="6" w:tplc="069AC5F8">
      <w:start w:val="1"/>
      <w:numFmt w:val="decimal"/>
      <w:lvlText w:val="%7."/>
      <w:lvlJc w:val="left"/>
      <w:pPr>
        <w:ind w:left="4680" w:hanging="360"/>
      </w:pPr>
    </w:lvl>
    <w:lvl w:ilvl="7" w:tplc="4E7EB5BC">
      <w:start w:val="1"/>
      <w:numFmt w:val="lowerLetter"/>
      <w:lvlText w:val="%8."/>
      <w:lvlJc w:val="left"/>
      <w:pPr>
        <w:ind w:left="5400" w:hanging="360"/>
      </w:pPr>
    </w:lvl>
    <w:lvl w:ilvl="8" w:tplc="8CE25C5E">
      <w:start w:val="1"/>
      <w:numFmt w:val="lowerRoman"/>
      <w:lvlText w:val="%9."/>
      <w:lvlJc w:val="right"/>
      <w:pPr>
        <w:ind w:left="6120" w:hanging="180"/>
      </w:pPr>
    </w:lvl>
  </w:abstractNum>
  <w:abstractNum w:abstractNumId="2" w15:restartNumberingAfterBreak="0">
    <w:nsid w:val="0C6F370B"/>
    <w:multiLevelType w:val="hybridMultilevel"/>
    <w:tmpl w:val="E970F05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153A46"/>
    <w:multiLevelType w:val="multilevel"/>
    <w:tmpl w:val="AC98E46C"/>
    <w:lvl w:ilvl="0">
      <w:start w:val="1"/>
      <w:numFmt w:val="lowerLetter"/>
      <w:lvlText w:val="%1."/>
      <w:lvlJc w:val="left"/>
      <w:pPr>
        <w:tabs>
          <w:tab w:val="num" w:pos="-360"/>
        </w:tabs>
        <w:ind w:left="360" w:hanging="360"/>
      </w:pPr>
      <w:rPr>
        <w:strike w:val="0"/>
        <w:dstrike w:val="0"/>
        <w:u w:val="none"/>
        <w:effect w:val="none"/>
      </w:rPr>
    </w:lvl>
    <w:lvl w:ilvl="1">
      <w:start w:val="1"/>
      <w:numFmt w:val="lowerRoman"/>
      <w:lvlText w:val="%2."/>
      <w:lvlJc w:val="right"/>
      <w:pPr>
        <w:tabs>
          <w:tab w:val="num" w:pos="-360"/>
        </w:tabs>
        <w:ind w:left="1080" w:hanging="360"/>
      </w:pPr>
      <w:rPr>
        <w:strike w:val="0"/>
        <w:dstrike w:val="0"/>
        <w:u w:val="none"/>
        <w:effect w:val="none"/>
      </w:rPr>
    </w:lvl>
    <w:lvl w:ilvl="2">
      <w:start w:val="1"/>
      <w:numFmt w:val="decimal"/>
      <w:lvlText w:val="%3."/>
      <w:lvlJc w:val="left"/>
      <w:pPr>
        <w:tabs>
          <w:tab w:val="num" w:pos="-360"/>
        </w:tabs>
        <w:ind w:left="1800" w:hanging="360"/>
      </w:pPr>
      <w:rPr>
        <w:strike w:val="0"/>
        <w:dstrike w:val="0"/>
        <w:u w:val="none"/>
        <w:effect w:val="none"/>
      </w:rPr>
    </w:lvl>
    <w:lvl w:ilvl="3">
      <w:start w:val="1"/>
      <w:numFmt w:val="lowerLetter"/>
      <w:lvlText w:val="%4."/>
      <w:lvlJc w:val="left"/>
      <w:pPr>
        <w:tabs>
          <w:tab w:val="num" w:pos="-360"/>
        </w:tabs>
        <w:ind w:left="2520" w:hanging="360"/>
      </w:pPr>
      <w:rPr>
        <w:strike w:val="0"/>
        <w:dstrike w:val="0"/>
        <w:u w:val="none"/>
        <w:effect w:val="none"/>
      </w:rPr>
    </w:lvl>
    <w:lvl w:ilvl="4">
      <w:start w:val="1"/>
      <w:numFmt w:val="lowerRoman"/>
      <w:lvlText w:val="%5."/>
      <w:lvlJc w:val="right"/>
      <w:pPr>
        <w:tabs>
          <w:tab w:val="num" w:pos="-360"/>
        </w:tabs>
        <w:ind w:left="3240" w:hanging="360"/>
      </w:pPr>
      <w:rPr>
        <w:strike w:val="0"/>
        <w:dstrike w:val="0"/>
        <w:u w:val="none"/>
        <w:effect w:val="none"/>
      </w:rPr>
    </w:lvl>
    <w:lvl w:ilvl="5">
      <w:start w:val="1"/>
      <w:numFmt w:val="decimal"/>
      <w:lvlText w:val="%6."/>
      <w:lvlJc w:val="left"/>
      <w:pPr>
        <w:tabs>
          <w:tab w:val="num" w:pos="-360"/>
        </w:tabs>
        <w:ind w:left="3960" w:hanging="360"/>
      </w:pPr>
      <w:rPr>
        <w:strike w:val="0"/>
        <w:dstrike w:val="0"/>
        <w:u w:val="none"/>
        <w:effect w:val="none"/>
      </w:rPr>
    </w:lvl>
    <w:lvl w:ilvl="6">
      <w:start w:val="1"/>
      <w:numFmt w:val="lowerLetter"/>
      <w:lvlText w:val="%7."/>
      <w:lvlJc w:val="left"/>
      <w:pPr>
        <w:tabs>
          <w:tab w:val="num" w:pos="-360"/>
        </w:tabs>
        <w:ind w:left="4680" w:hanging="360"/>
      </w:pPr>
      <w:rPr>
        <w:strike w:val="0"/>
        <w:dstrike w:val="0"/>
        <w:u w:val="none"/>
        <w:effect w:val="none"/>
      </w:rPr>
    </w:lvl>
    <w:lvl w:ilvl="7">
      <w:start w:val="1"/>
      <w:numFmt w:val="lowerRoman"/>
      <w:lvlText w:val="%8."/>
      <w:lvlJc w:val="right"/>
      <w:pPr>
        <w:tabs>
          <w:tab w:val="num" w:pos="-360"/>
        </w:tabs>
        <w:ind w:left="5400" w:hanging="360"/>
      </w:pPr>
      <w:rPr>
        <w:strike w:val="0"/>
        <w:dstrike w:val="0"/>
        <w:u w:val="none"/>
        <w:effect w:val="none"/>
      </w:rPr>
    </w:lvl>
    <w:lvl w:ilvl="8">
      <w:start w:val="1"/>
      <w:numFmt w:val="decimal"/>
      <w:lvlText w:val="%9."/>
      <w:lvlJc w:val="left"/>
      <w:pPr>
        <w:tabs>
          <w:tab w:val="num" w:pos="-360"/>
        </w:tabs>
        <w:ind w:left="6120" w:hanging="360"/>
      </w:pPr>
      <w:rPr>
        <w:strike w:val="0"/>
        <w:dstrike w:val="0"/>
        <w:u w:val="none"/>
        <w:effect w:val="none"/>
      </w:rPr>
    </w:lvl>
  </w:abstractNum>
  <w:abstractNum w:abstractNumId="4" w15:restartNumberingAfterBreak="0">
    <w:nsid w:val="23EA7588"/>
    <w:multiLevelType w:val="hybridMultilevel"/>
    <w:tmpl w:val="3544D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6" w15:restartNumberingAfterBreak="0">
    <w:nsid w:val="339C1B91"/>
    <w:multiLevelType w:val="hybridMultilevel"/>
    <w:tmpl w:val="FCDC0A88"/>
    <w:lvl w:ilvl="0" w:tplc="C1C2CB0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5C102CC9"/>
    <w:multiLevelType w:val="hybridMultilevel"/>
    <w:tmpl w:val="71FC4A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17E776F"/>
    <w:multiLevelType w:val="multilevel"/>
    <w:tmpl w:val="6DFCE116"/>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rPr>
        <w:strike w:val="0"/>
        <w:dstrike w:val="0"/>
        <w:u w:val="none"/>
        <w:effect w:val="none"/>
      </w:rPr>
    </w:lvl>
    <w:lvl w:ilvl="2">
      <w:start w:val="1"/>
      <w:numFmt w:val="lowerRoman"/>
      <w:lvlText w:val="%3."/>
      <w:lvlJc w:val="right"/>
      <w:pPr>
        <w:tabs>
          <w:tab w:val="num" w:pos="0"/>
        </w:tabs>
        <w:ind w:left="2160" w:hanging="360"/>
      </w:pPr>
      <w:rPr>
        <w:strike w:val="0"/>
        <w:dstrike w:val="0"/>
        <w:u w:val="none"/>
        <w:effect w:val="none"/>
      </w:rPr>
    </w:lvl>
    <w:lvl w:ilvl="3">
      <w:start w:val="1"/>
      <w:numFmt w:val="decimal"/>
      <w:lvlText w:val="%4."/>
      <w:lvlJc w:val="left"/>
      <w:pPr>
        <w:tabs>
          <w:tab w:val="num" w:pos="0"/>
        </w:tabs>
        <w:ind w:left="2880" w:hanging="360"/>
      </w:pPr>
      <w:rPr>
        <w:strike w:val="0"/>
        <w:dstrike w:val="0"/>
        <w:u w:val="none"/>
        <w:effect w:val="none"/>
      </w:rPr>
    </w:lvl>
    <w:lvl w:ilvl="4">
      <w:start w:val="1"/>
      <w:numFmt w:val="lowerLetter"/>
      <w:lvlText w:val="%5."/>
      <w:lvlJc w:val="left"/>
      <w:pPr>
        <w:tabs>
          <w:tab w:val="num" w:pos="0"/>
        </w:tabs>
        <w:ind w:left="3600" w:hanging="360"/>
      </w:pPr>
      <w:rPr>
        <w:strike w:val="0"/>
        <w:dstrike w:val="0"/>
        <w:u w:val="none"/>
        <w:effect w:val="none"/>
      </w:rPr>
    </w:lvl>
    <w:lvl w:ilvl="5">
      <w:start w:val="1"/>
      <w:numFmt w:val="lowerRoman"/>
      <w:lvlText w:val="%6."/>
      <w:lvlJc w:val="right"/>
      <w:pPr>
        <w:tabs>
          <w:tab w:val="num" w:pos="0"/>
        </w:tabs>
        <w:ind w:left="4320" w:hanging="360"/>
      </w:pPr>
      <w:rPr>
        <w:strike w:val="0"/>
        <w:dstrike w:val="0"/>
        <w:u w:val="none"/>
        <w:effect w:val="none"/>
      </w:rPr>
    </w:lvl>
    <w:lvl w:ilvl="6">
      <w:start w:val="1"/>
      <w:numFmt w:val="decimal"/>
      <w:lvlText w:val="%7."/>
      <w:lvlJc w:val="left"/>
      <w:pPr>
        <w:tabs>
          <w:tab w:val="num" w:pos="0"/>
        </w:tabs>
        <w:ind w:left="5040" w:hanging="360"/>
      </w:pPr>
      <w:rPr>
        <w:strike w:val="0"/>
        <w:dstrike w:val="0"/>
        <w:u w:val="none"/>
        <w:effect w:val="none"/>
      </w:rPr>
    </w:lvl>
    <w:lvl w:ilvl="7">
      <w:start w:val="1"/>
      <w:numFmt w:val="lowerLetter"/>
      <w:lvlText w:val="%8."/>
      <w:lvlJc w:val="left"/>
      <w:pPr>
        <w:tabs>
          <w:tab w:val="num" w:pos="0"/>
        </w:tabs>
        <w:ind w:left="5760" w:hanging="360"/>
      </w:pPr>
      <w:rPr>
        <w:strike w:val="0"/>
        <w:dstrike w:val="0"/>
        <w:u w:val="none"/>
        <w:effect w:val="none"/>
      </w:rPr>
    </w:lvl>
    <w:lvl w:ilvl="8">
      <w:start w:val="1"/>
      <w:numFmt w:val="lowerRoman"/>
      <w:lvlText w:val="%9."/>
      <w:lvlJc w:val="right"/>
      <w:pPr>
        <w:tabs>
          <w:tab w:val="num" w:pos="0"/>
        </w:tabs>
        <w:ind w:left="6480" w:hanging="360"/>
      </w:pPr>
      <w:rPr>
        <w:strike w:val="0"/>
        <w:dstrike w:val="0"/>
        <w:u w:val="none"/>
        <w:effect w:val="none"/>
      </w:rPr>
    </w:lvl>
  </w:abstractNum>
  <w:abstractNum w:abstractNumId="9" w15:restartNumberingAfterBreak="0">
    <w:nsid w:val="6FCAF1FF"/>
    <w:multiLevelType w:val="hybridMultilevel"/>
    <w:tmpl w:val="492C9B86"/>
    <w:lvl w:ilvl="0" w:tplc="CA5A7220">
      <w:start w:val="1"/>
      <w:numFmt w:val="decimal"/>
      <w:lvlText w:val="%1."/>
      <w:lvlJc w:val="left"/>
      <w:pPr>
        <w:ind w:left="720" w:hanging="360"/>
      </w:pPr>
    </w:lvl>
    <w:lvl w:ilvl="1" w:tplc="CBA64F60">
      <w:start w:val="1"/>
      <w:numFmt w:val="decimal"/>
      <w:lvlText w:val="%2."/>
      <w:lvlJc w:val="left"/>
      <w:pPr>
        <w:ind w:left="1440" w:hanging="360"/>
      </w:pPr>
    </w:lvl>
    <w:lvl w:ilvl="2" w:tplc="A04041FA">
      <w:start w:val="1"/>
      <w:numFmt w:val="lowerRoman"/>
      <w:lvlText w:val="%3."/>
      <w:lvlJc w:val="right"/>
      <w:pPr>
        <w:ind w:left="2160" w:hanging="180"/>
      </w:pPr>
    </w:lvl>
    <w:lvl w:ilvl="3" w:tplc="A1F6DF2E">
      <w:start w:val="1"/>
      <w:numFmt w:val="decimal"/>
      <w:lvlText w:val="%4."/>
      <w:lvlJc w:val="left"/>
      <w:pPr>
        <w:ind w:left="2880" w:hanging="360"/>
      </w:pPr>
    </w:lvl>
    <w:lvl w:ilvl="4" w:tplc="72443EE8">
      <w:start w:val="1"/>
      <w:numFmt w:val="lowerLetter"/>
      <w:lvlText w:val="%5."/>
      <w:lvlJc w:val="left"/>
      <w:pPr>
        <w:ind w:left="3600" w:hanging="360"/>
      </w:pPr>
    </w:lvl>
    <w:lvl w:ilvl="5" w:tplc="9D4C0366">
      <w:start w:val="1"/>
      <w:numFmt w:val="lowerRoman"/>
      <w:lvlText w:val="%6."/>
      <w:lvlJc w:val="right"/>
      <w:pPr>
        <w:ind w:left="4320" w:hanging="180"/>
      </w:pPr>
    </w:lvl>
    <w:lvl w:ilvl="6" w:tplc="DB82BDBA">
      <w:start w:val="1"/>
      <w:numFmt w:val="decimal"/>
      <w:lvlText w:val="%7."/>
      <w:lvlJc w:val="left"/>
      <w:pPr>
        <w:ind w:left="5040" w:hanging="360"/>
      </w:pPr>
    </w:lvl>
    <w:lvl w:ilvl="7" w:tplc="1F101EDC">
      <w:start w:val="1"/>
      <w:numFmt w:val="lowerLetter"/>
      <w:lvlText w:val="%8."/>
      <w:lvlJc w:val="left"/>
      <w:pPr>
        <w:ind w:left="5760" w:hanging="360"/>
      </w:pPr>
    </w:lvl>
    <w:lvl w:ilvl="8" w:tplc="2E6C5E40">
      <w:start w:val="1"/>
      <w:numFmt w:val="lowerRoman"/>
      <w:lvlText w:val="%9."/>
      <w:lvlJc w:val="right"/>
      <w:pPr>
        <w:ind w:left="6480" w:hanging="180"/>
      </w:pPr>
    </w:lvl>
  </w:abstractNum>
  <w:abstractNum w:abstractNumId="10"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15:restartNumberingAfterBreak="0">
    <w:nsid w:val="7ADE7D44"/>
    <w:multiLevelType w:val="hybridMultilevel"/>
    <w:tmpl w:val="FC7CEF82"/>
    <w:lvl w:ilvl="0" w:tplc="D5B2A73E">
      <w:start w:val="1"/>
      <w:numFmt w:val="decimal"/>
      <w:lvlText w:val="%1."/>
      <w:lvlJc w:val="left"/>
      <w:pPr>
        <w:ind w:left="360" w:hanging="360"/>
      </w:pPr>
    </w:lvl>
    <w:lvl w:ilvl="1" w:tplc="82A0BB5C">
      <w:start w:val="1"/>
      <w:numFmt w:val="lowerLetter"/>
      <w:lvlText w:val="%2."/>
      <w:lvlJc w:val="left"/>
      <w:pPr>
        <w:ind w:left="1080" w:hanging="360"/>
      </w:pPr>
    </w:lvl>
    <w:lvl w:ilvl="2" w:tplc="43349ADA">
      <w:start w:val="1"/>
      <w:numFmt w:val="lowerRoman"/>
      <w:lvlText w:val="%3."/>
      <w:lvlJc w:val="right"/>
      <w:pPr>
        <w:ind w:left="1800" w:hanging="180"/>
      </w:pPr>
    </w:lvl>
    <w:lvl w:ilvl="3" w:tplc="1054C692">
      <w:start w:val="1"/>
      <w:numFmt w:val="decimal"/>
      <w:lvlText w:val="%4."/>
      <w:lvlJc w:val="left"/>
      <w:pPr>
        <w:ind w:left="2520" w:hanging="360"/>
      </w:pPr>
    </w:lvl>
    <w:lvl w:ilvl="4" w:tplc="87100488">
      <w:start w:val="1"/>
      <w:numFmt w:val="lowerLetter"/>
      <w:lvlText w:val="%5."/>
      <w:lvlJc w:val="left"/>
      <w:pPr>
        <w:ind w:left="3240" w:hanging="360"/>
      </w:pPr>
    </w:lvl>
    <w:lvl w:ilvl="5" w:tplc="2E643CE8">
      <w:start w:val="1"/>
      <w:numFmt w:val="lowerRoman"/>
      <w:lvlText w:val="%6."/>
      <w:lvlJc w:val="right"/>
      <w:pPr>
        <w:ind w:left="3960" w:hanging="180"/>
      </w:pPr>
    </w:lvl>
    <w:lvl w:ilvl="6" w:tplc="1E1A0E5E">
      <w:start w:val="1"/>
      <w:numFmt w:val="decimal"/>
      <w:lvlText w:val="%7."/>
      <w:lvlJc w:val="left"/>
      <w:pPr>
        <w:ind w:left="4680" w:hanging="360"/>
      </w:pPr>
    </w:lvl>
    <w:lvl w:ilvl="7" w:tplc="736EE202">
      <w:start w:val="1"/>
      <w:numFmt w:val="lowerLetter"/>
      <w:lvlText w:val="%8."/>
      <w:lvlJc w:val="left"/>
      <w:pPr>
        <w:ind w:left="5400" w:hanging="360"/>
      </w:pPr>
    </w:lvl>
    <w:lvl w:ilvl="8" w:tplc="E2E4C700">
      <w:start w:val="1"/>
      <w:numFmt w:val="lowerRoman"/>
      <w:lvlText w:val="%9."/>
      <w:lvlJc w:val="right"/>
      <w:pPr>
        <w:ind w:left="6120" w:hanging="180"/>
      </w:pPr>
    </w:lvl>
  </w:abstractNum>
  <w:num w:numId="1" w16cid:durableId="881408210">
    <w:abstractNumId w:val="11"/>
  </w:num>
  <w:num w:numId="2" w16cid:durableId="601374071">
    <w:abstractNumId w:val="1"/>
  </w:num>
  <w:num w:numId="3" w16cid:durableId="552813390">
    <w:abstractNumId w:val="9"/>
  </w:num>
  <w:num w:numId="4" w16cid:durableId="1099567967">
    <w:abstractNumId w:val="4"/>
  </w:num>
  <w:num w:numId="5" w16cid:durableId="895893852">
    <w:abstractNumId w:val="6"/>
  </w:num>
  <w:num w:numId="6" w16cid:durableId="80955396">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7" w16cid:durableId="2098864124">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8" w16cid:durableId="1560628292">
    <w:abstractNumId w:val="5"/>
  </w:num>
  <w:num w:numId="9" w16cid:durableId="1661614275">
    <w:abstractNumId w:val="5"/>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10" w16cid:durableId="91904692">
    <w:abstractNumId w:val="10"/>
  </w:num>
  <w:num w:numId="11" w16cid:durableId="1387799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1297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4412834">
    <w:abstractNumId w:val="7"/>
  </w:num>
  <w:num w:numId="14" w16cid:durableId="1134908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0tDQwMrEwMLY0tDBU0lEKTi0uzszPAykwrgUAR2Y1bywAAAA="/>
  </w:docVars>
  <w:rsids>
    <w:rsidRoot w:val="00F2588E"/>
    <w:rsid w:val="00011C79"/>
    <w:rsid w:val="000139BE"/>
    <w:rsid w:val="00017AC7"/>
    <w:rsid w:val="00020523"/>
    <w:rsid w:val="00020883"/>
    <w:rsid w:val="00025ABB"/>
    <w:rsid w:val="0002748B"/>
    <w:rsid w:val="000311DF"/>
    <w:rsid w:val="00034E35"/>
    <w:rsid w:val="00035555"/>
    <w:rsid w:val="0003576C"/>
    <w:rsid w:val="00042413"/>
    <w:rsid w:val="00043AAE"/>
    <w:rsid w:val="000451A6"/>
    <w:rsid w:val="0004657A"/>
    <w:rsid w:val="00051AAA"/>
    <w:rsid w:val="00053172"/>
    <w:rsid w:val="00057A7F"/>
    <w:rsid w:val="0006158E"/>
    <w:rsid w:val="0006202D"/>
    <w:rsid w:val="000639F3"/>
    <w:rsid w:val="00066248"/>
    <w:rsid w:val="00070022"/>
    <w:rsid w:val="0007093B"/>
    <w:rsid w:val="00075E01"/>
    <w:rsid w:val="00076298"/>
    <w:rsid w:val="000810E0"/>
    <w:rsid w:val="00081787"/>
    <w:rsid w:val="00084656"/>
    <w:rsid w:val="00091B53"/>
    <w:rsid w:val="00093A85"/>
    <w:rsid w:val="000945BD"/>
    <w:rsid w:val="000976F4"/>
    <w:rsid w:val="000A1471"/>
    <w:rsid w:val="000A5B50"/>
    <w:rsid w:val="000A602E"/>
    <w:rsid w:val="000A72B8"/>
    <w:rsid w:val="000A77BF"/>
    <w:rsid w:val="000B272B"/>
    <w:rsid w:val="000B46A4"/>
    <w:rsid w:val="000B599E"/>
    <w:rsid w:val="000C03AE"/>
    <w:rsid w:val="000C05CA"/>
    <w:rsid w:val="000C0F89"/>
    <w:rsid w:val="000C1CED"/>
    <w:rsid w:val="000C2FBA"/>
    <w:rsid w:val="000D0716"/>
    <w:rsid w:val="000E03F7"/>
    <w:rsid w:val="000E30F6"/>
    <w:rsid w:val="000E4FBA"/>
    <w:rsid w:val="000F040D"/>
    <w:rsid w:val="000F0F1D"/>
    <w:rsid w:val="000F12A7"/>
    <w:rsid w:val="000F2D03"/>
    <w:rsid w:val="000F3B76"/>
    <w:rsid w:val="000F62CE"/>
    <w:rsid w:val="000F6F24"/>
    <w:rsid w:val="0010036E"/>
    <w:rsid w:val="00100D59"/>
    <w:rsid w:val="00104402"/>
    <w:rsid w:val="00104CBE"/>
    <w:rsid w:val="00106BBD"/>
    <w:rsid w:val="00115C3F"/>
    <w:rsid w:val="001166F1"/>
    <w:rsid w:val="00120AEC"/>
    <w:rsid w:val="00122AA4"/>
    <w:rsid w:val="001238C2"/>
    <w:rsid w:val="001260EA"/>
    <w:rsid w:val="0012797E"/>
    <w:rsid w:val="0013255C"/>
    <w:rsid w:val="00132DEE"/>
    <w:rsid w:val="00140F08"/>
    <w:rsid w:val="00143A44"/>
    <w:rsid w:val="0014521F"/>
    <w:rsid w:val="00147A7F"/>
    <w:rsid w:val="00150E76"/>
    <w:rsid w:val="001524E4"/>
    <w:rsid w:val="00155B00"/>
    <w:rsid w:val="00160D24"/>
    <w:rsid w:val="001638D1"/>
    <w:rsid w:val="00163DCF"/>
    <w:rsid w:val="00163E2A"/>
    <w:rsid w:val="001730F5"/>
    <w:rsid w:val="00174038"/>
    <w:rsid w:val="00175FD1"/>
    <w:rsid w:val="00177554"/>
    <w:rsid w:val="001811BC"/>
    <w:rsid w:val="00187CC7"/>
    <w:rsid w:val="00195581"/>
    <w:rsid w:val="00196890"/>
    <w:rsid w:val="00196DEF"/>
    <w:rsid w:val="001A3828"/>
    <w:rsid w:val="001A4C92"/>
    <w:rsid w:val="001B13DC"/>
    <w:rsid w:val="001B144D"/>
    <w:rsid w:val="001B3577"/>
    <w:rsid w:val="001B70B9"/>
    <w:rsid w:val="001B7F4F"/>
    <w:rsid w:val="001C0994"/>
    <w:rsid w:val="001C0D73"/>
    <w:rsid w:val="001C1C73"/>
    <w:rsid w:val="001C2C2D"/>
    <w:rsid w:val="001E2C96"/>
    <w:rsid w:val="001E388A"/>
    <w:rsid w:val="001E61B0"/>
    <w:rsid w:val="001E72C6"/>
    <w:rsid w:val="001E7304"/>
    <w:rsid w:val="001E78FD"/>
    <w:rsid w:val="001E7F64"/>
    <w:rsid w:val="001F1779"/>
    <w:rsid w:val="001F7789"/>
    <w:rsid w:val="00202D21"/>
    <w:rsid w:val="002052FE"/>
    <w:rsid w:val="00213807"/>
    <w:rsid w:val="002164A2"/>
    <w:rsid w:val="00220EE7"/>
    <w:rsid w:val="00221045"/>
    <w:rsid w:val="00223DD8"/>
    <w:rsid w:val="002275F1"/>
    <w:rsid w:val="00235D4E"/>
    <w:rsid w:val="00243ADB"/>
    <w:rsid w:val="00250A2A"/>
    <w:rsid w:val="002518B2"/>
    <w:rsid w:val="002528B3"/>
    <w:rsid w:val="00252A56"/>
    <w:rsid w:val="00253548"/>
    <w:rsid w:val="00255BD6"/>
    <w:rsid w:val="00256104"/>
    <w:rsid w:val="002602BF"/>
    <w:rsid w:val="00262EA9"/>
    <w:rsid w:val="00264F83"/>
    <w:rsid w:val="002715D5"/>
    <w:rsid w:val="002760AA"/>
    <w:rsid w:val="0027637D"/>
    <w:rsid w:val="0028015C"/>
    <w:rsid w:val="002801DB"/>
    <w:rsid w:val="00282105"/>
    <w:rsid w:val="00282C86"/>
    <w:rsid w:val="00284D07"/>
    <w:rsid w:val="00287166"/>
    <w:rsid w:val="00290130"/>
    <w:rsid w:val="00291F22"/>
    <w:rsid w:val="0029268B"/>
    <w:rsid w:val="00292D94"/>
    <w:rsid w:val="002950AB"/>
    <w:rsid w:val="00295A8A"/>
    <w:rsid w:val="002973BA"/>
    <w:rsid w:val="002A0DA9"/>
    <w:rsid w:val="002A120E"/>
    <w:rsid w:val="002A319E"/>
    <w:rsid w:val="002A3810"/>
    <w:rsid w:val="002A56CD"/>
    <w:rsid w:val="002B3047"/>
    <w:rsid w:val="002B7563"/>
    <w:rsid w:val="002C1045"/>
    <w:rsid w:val="002C1C09"/>
    <w:rsid w:val="002C4C91"/>
    <w:rsid w:val="002C5CCD"/>
    <w:rsid w:val="002D027A"/>
    <w:rsid w:val="002D1050"/>
    <w:rsid w:val="002D5E84"/>
    <w:rsid w:val="002D7F10"/>
    <w:rsid w:val="002E7801"/>
    <w:rsid w:val="002F2097"/>
    <w:rsid w:val="002F55CF"/>
    <w:rsid w:val="002F619B"/>
    <w:rsid w:val="00300BBE"/>
    <w:rsid w:val="00303090"/>
    <w:rsid w:val="00316507"/>
    <w:rsid w:val="00317BC5"/>
    <w:rsid w:val="003229B6"/>
    <w:rsid w:val="0032762F"/>
    <w:rsid w:val="00330361"/>
    <w:rsid w:val="00330D45"/>
    <w:rsid w:val="003317EF"/>
    <w:rsid w:val="003319A8"/>
    <w:rsid w:val="003414D5"/>
    <w:rsid w:val="00342A2B"/>
    <w:rsid w:val="003508B7"/>
    <w:rsid w:val="00372A32"/>
    <w:rsid w:val="0037483C"/>
    <w:rsid w:val="00381159"/>
    <w:rsid w:val="00381BBC"/>
    <w:rsid w:val="00381EBA"/>
    <w:rsid w:val="00382165"/>
    <w:rsid w:val="00383029"/>
    <w:rsid w:val="00384AE5"/>
    <w:rsid w:val="0038733A"/>
    <w:rsid w:val="003900E7"/>
    <w:rsid w:val="00390CA7"/>
    <w:rsid w:val="00392088"/>
    <w:rsid w:val="003A435B"/>
    <w:rsid w:val="003B100D"/>
    <w:rsid w:val="003B11ED"/>
    <w:rsid w:val="003C13A3"/>
    <w:rsid w:val="003C2941"/>
    <w:rsid w:val="003C3AC7"/>
    <w:rsid w:val="003C40FD"/>
    <w:rsid w:val="003C4249"/>
    <w:rsid w:val="003C4D10"/>
    <w:rsid w:val="003D59BA"/>
    <w:rsid w:val="003D6FED"/>
    <w:rsid w:val="003D7687"/>
    <w:rsid w:val="003D7E1D"/>
    <w:rsid w:val="003E0B65"/>
    <w:rsid w:val="003E3766"/>
    <w:rsid w:val="003F3125"/>
    <w:rsid w:val="003F3484"/>
    <w:rsid w:val="003F39F7"/>
    <w:rsid w:val="003F6214"/>
    <w:rsid w:val="003F6402"/>
    <w:rsid w:val="004023D5"/>
    <w:rsid w:val="00402B40"/>
    <w:rsid w:val="004035EA"/>
    <w:rsid w:val="004068A0"/>
    <w:rsid w:val="004108FD"/>
    <w:rsid w:val="0041614F"/>
    <w:rsid w:val="0042251D"/>
    <w:rsid w:val="004240CE"/>
    <w:rsid w:val="00431FDF"/>
    <w:rsid w:val="004323AC"/>
    <w:rsid w:val="004332CA"/>
    <w:rsid w:val="00434E81"/>
    <w:rsid w:val="004373AE"/>
    <w:rsid w:val="00437DA2"/>
    <w:rsid w:val="00440E5E"/>
    <w:rsid w:val="00443149"/>
    <w:rsid w:val="0044714D"/>
    <w:rsid w:val="00447658"/>
    <w:rsid w:val="004519F5"/>
    <w:rsid w:val="00453B59"/>
    <w:rsid w:val="00454527"/>
    <w:rsid w:val="00460156"/>
    <w:rsid w:val="004629E9"/>
    <w:rsid w:val="00462F40"/>
    <w:rsid w:val="00464E61"/>
    <w:rsid w:val="00466086"/>
    <w:rsid w:val="00466F9F"/>
    <w:rsid w:val="00467EB7"/>
    <w:rsid w:val="0047290E"/>
    <w:rsid w:val="00474057"/>
    <w:rsid w:val="00474D8E"/>
    <w:rsid w:val="00475ECE"/>
    <w:rsid w:val="00485BA1"/>
    <w:rsid w:val="00490C43"/>
    <w:rsid w:val="004919E0"/>
    <w:rsid w:val="00495118"/>
    <w:rsid w:val="00497471"/>
    <w:rsid w:val="004A5568"/>
    <w:rsid w:val="004A6D9E"/>
    <w:rsid w:val="004B15E0"/>
    <w:rsid w:val="004B1FB1"/>
    <w:rsid w:val="004B7C12"/>
    <w:rsid w:val="004C214A"/>
    <w:rsid w:val="004C7FF6"/>
    <w:rsid w:val="004D1914"/>
    <w:rsid w:val="004D204B"/>
    <w:rsid w:val="004D431F"/>
    <w:rsid w:val="004D55EF"/>
    <w:rsid w:val="004D5E4A"/>
    <w:rsid w:val="004E3772"/>
    <w:rsid w:val="004E38D8"/>
    <w:rsid w:val="004F1007"/>
    <w:rsid w:val="004F3FCB"/>
    <w:rsid w:val="004F5144"/>
    <w:rsid w:val="004F6B2A"/>
    <w:rsid w:val="004F7FE7"/>
    <w:rsid w:val="005036DA"/>
    <w:rsid w:val="0052022A"/>
    <w:rsid w:val="005227B0"/>
    <w:rsid w:val="00522DAF"/>
    <w:rsid w:val="00522E19"/>
    <w:rsid w:val="005231F5"/>
    <w:rsid w:val="0052745F"/>
    <w:rsid w:val="0053136E"/>
    <w:rsid w:val="005337C5"/>
    <w:rsid w:val="00534600"/>
    <w:rsid w:val="005367FD"/>
    <w:rsid w:val="00537B45"/>
    <w:rsid w:val="00537DDD"/>
    <w:rsid w:val="00540FF6"/>
    <w:rsid w:val="005420F5"/>
    <w:rsid w:val="005432EA"/>
    <w:rsid w:val="00545F00"/>
    <w:rsid w:val="005460F7"/>
    <w:rsid w:val="0055073C"/>
    <w:rsid w:val="005551F2"/>
    <w:rsid w:val="00556FAF"/>
    <w:rsid w:val="00557D90"/>
    <w:rsid w:val="0056466D"/>
    <w:rsid w:val="005651FC"/>
    <w:rsid w:val="00565737"/>
    <w:rsid w:val="005734CA"/>
    <w:rsid w:val="00575B9B"/>
    <w:rsid w:val="00576FF2"/>
    <w:rsid w:val="0058080B"/>
    <w:rsid w:val="00582511"/>
    <w:rsid w:val="005869F7"/>
    <w:rsid w:val="0059105F"/>
    <w:rsid w:val="005910B1"/>
    <w:rsid w:val="00594BC9"/>
    <w:rsid w:val="005A5D07"/>
    <w:rsid w:val="005A74A3"/>
    <w:rsid w:val="005B00CD"/>
    <w:rsid w:val="005C6F73"/>
    <w:rsid w:val="005D7618"/>
    <w:rsid w:val="005D7F3F"/>
    <w:rsid w:val="005E50B0"/>
    <w:rsid w:val="005E727B"/>
    <w:rsid w:val="005F14ED"/>
    <w:rsid w:val="005F2AF0"/>
    <w:rsid w:val="005F73C7"/>
    <w:rsid w:val="00600BCD"/>
    <w:rsid w:val="00603B83"/>
    <w:rsid w:val="0061590D"/>
    <w:rsid w:val="006212C7"/>
    <w:rsid w:val="00621A19"/>
    <w:rsid w:val="006221E5"/>
    <w:rsid w:val="006248B5"/>
    <w:rsid w:val="00627840"/>
    <w:rsid w:val="00632722"/>
    <w:rsid w:val="0063369B"/>
    <w:rsid w:val="006348FB"/>
    <w:rsid w:val="006358A4"/>
    <w:rsid w:val="0064218F"/>
    <w:rsid w:val="006474BA"/>
    <w:rsid w:val="00650649"/>
    <w:rsid w:val="00657409"/>
    <w:rsid w:val="006614DA"/>
    <w:rsid w:val="0066230E"/>
    <w:rsid w:val="00663FE3"/>
    <w:rsid w:val="006663EF"/>
    <w:rsid w:val="0066794A"/>
    <w:rsid w:val="00670B50"/>
    <w:rsid w:val="00670F00"/>
    <w:rsid w:val="0067374E"/>
    <w:rsid w:val="006750D5"/>
    <w:rsid w:val="0067708A"/>
    <w:rsid w:val="00690A66"/>
    <w:rsid w:val="00694A74"/>
    <w:rsid w:val="006A03B9"/>
    <w:rsid w:val="006A1FCB"/>
    <w:rsid w:val="006A5D2D"/>
    <w:rsid w:val="006A6CE9"/>
    <w:rsid w:val="006B072D"/>
    <w:rsid w:val="006B1E03"/>
    <w:rsid w:val="006B381A"/>
    <w:rsid w:val="006B50E9"/>
    <w:rsid w:val="006C0B49"/>
    <w:rsid w:val="006C4B5F"/>
    <w:rsid w:val="006C67D9"/>
    <w:rsid w:val="006C6E80"/>
    <w:rsid w:val="006E1563"/>
    <w:rsid w:val="006E234F"/>
    <w:rsid w:val="006E401F"/>
    <w:rsid w:val="006F27D7"/>
    <w:rsid w:val="006F4698"/>
    <w:rsid w:val="006F5AFF"/>
    <w:rsid w:val="00706B8D"/>
    <w:rsid w:val="00717707"/>
    <w:rsid w:val="00717D2B"/>
    <w:rsid w:val="00720475"/>
    <w:rsid w:val="00720493"/>
    <w:rsid w:val="00727B6C"/>
    <w:rsid w:val="00731E92"/>
    <w:rsid w:val="0073562A"/>
    <w:rsid w:val="00735DB5"/>
    <w:rsid w:val="00740239"/>
    <w:rsid w:val="00740A50"/>
    <w:rsid w:val="00740D34"/>
    <w:rsid w:val="00743BD4"/>
    <w:rsid w:val="00744F35"/>
    <w:rsid w:val="00745163"/>
    <w:rsid w:val="007465F9"/>
    <w:rsid w:val="00746BE3"/>
    <w:rsid w:val="007618B7"/>
    <w:rsid w:val="00764918"/>
    <w:rsid w:val="00766043"/>
    <w:rsid w:val="0076763F"/>
    <w:rsid w:val="00770B9C"/>
    <w:rsid w:val="007754A2"/>
    <w:rsid w:val="0077570B"/>
    <w:rsid w:val="00775966"/>
    <w:rsid w:val="00775B6D"/>
    <w:rsid w:val="007826D9"/>
    <w:rsid w:val="00783351"/>
    <w:rsid w:val="007846AF"/>
    <w:rsid w:val="00785472"/>
    <w:rsid w:val="007873D6"/>
    <w:rsid w:val="00790118"/>
    <w:rsid w:val="007925F2"/>
    <w:rsid w:val="007944A6"/>
    <w:rsid w:val="0079534C"/>
    <w:rsid w:val="007973B6"/>
    <w:rsid w:val="007A0C85"/>
    <w:rsid w:val="007A1F1E"/>
    <w:rsid w:val="007A2BC5"/>
    <w:rsid w:val="007A57BB"/>
    <w:rsid w:val="007B2946"/>
    <w:rsid w:val="007B498C"/>
    <w:rsid w:val="007C3070"/>
    <w:rsid w:val="007C47A6"/>
    <w:rsid w:val="007D138D"/>
    <w:rsid w:val="007D28D2"/>
    <w:rsid w:val="007E0220"/>
    <w:rsid w:val="007E028D"/>
    <w:rsid w:val="007E04F9"/>
    <w:rsid w:val="007E1905"/>
    <w:rsid w:val="007E3C9C"/>
    <w:rsid w:val="007E5672"/>
    <w:rsid w:val="007E5B35"/>
    <w:rsid w:val="007E629D"/>
    <w:rsid w:val="007E62E9"/>
    <w:rsid w:val="007F00EB"/>
    <w:rsid w:val="007F14B7"/>
    <w:rsid w:val="007F46F5"/>
    <w:rsid w:val="007F70A9"/>
    <w:rsid w:val="00800DE4"/>
    <w:rsid w:val="0080157F"/>
    <w:rsid w:val="00801838"/>
    <w:rsid w:val="00805470"/>
    <w:rsid w:val="00805F56"/>
    <w:rsid w:val="00806223"/>
    <w:rsid w:val="008062F3"/>
    <w:rsid w:val="00807E3C"/>
    <w:rsid w:val="0081071E"/>
    <w:rsid w:val="00812806"/>
    <w:rsid w:val="0081412A"/>
    <w:rsid w:val="008210CC"/>
    <w:rsid w:val="00821547"/>
    <w:rsid w:val="00821928"/>
    <w:rsid w:val="00823858"/>
    <w:rsid w:val="008238CC"/>
    <w:rsid w:val="00825EF3"/>
    <w:rsid w:val="0083141D"/>
    <w:rsid w:val="00835D90"/>
    <w:rsid w:val="00837AB3"/>
    <w:rsid w:val="0084355F"/>
    <w:rsid w:val="00844286"/>
    <w:rsid w:val="00844653"/>
    <w:rsid w:val="00845450"/>
    <w:rsid w:val="008552CB"/>
    <w:rsid w:val="008554C6"/>
    <w:rsid w:val="00856F26"/>
    <w:rsid w:val="00862526"/>
    <w:rsid w:val="008663FA"/>
    <w:rsid w:val="008673ED"/>
    <w:rsid w:val="0086F392"/>
    <w:rsid w:val="00874AFA"/>
    <w:rsid w:val="00880674"/>
    <w:rsid w:val="008821AE"/>
    <w:rsid w:val="00882A40"/>
    <w:rsid w:val="00884C57"/>
    <w:rsid w:val="008871F2"/>
    <w:rsid w:val="00890421"/>
    <w:rsid w:val="008925CD"/>
    <w:rsid w:val="0089446F"/>
    <w:rsid w:val="0089599C"/>
    <w:rsid w:val="008977AB"/>
    <w:rsid w:val="008A027D"/>
    <w:rsid w:val="008A0CB0"/>
    <w:rsid w:val="008A47A8"/>
    <w:rsid w:val="008B033C"/>
    <w:rsid w:val="008B1337"/>
    <w:rsid w:val="008B294F"/>
    <w:rsid w:val="008B4FDF"/>
    <w:rsid w:val="008B6B6A"/>
    <w:rsid w:val="008C2990"/>
    <w:rsid w:val="008C3638"/>
    <w:rsid w:val="008C3AF4"/>
    <w:rsid w:val="008C65B1"/>
    <w:rsid w:val="008D529A"/>
    <w:rsid w:val="008D5BF3"/>
    <w:rsid w:val="008D6C2C"/>
    <w:rsid w:val="008E0BA0"/>
    <w:rsid w:val="008E5DEE"/>
    <w:rsid w:val="008F174E"/>
    <w:rsid w:val="008F2195"/>
    <w:rsid w:val="008F335C"/>
    <w:rsid w:val="008F6B12"/>
    <w:rsid w:val="009000DA"/>
    <w:rsid w:val="00901DE0"/>
    <w:rsid w:val="00904D69"/>
    <w:rsid w:val="009078B1"/>
    <w:rsid w:val="00910CA8"/>
    <w:rsid w:val="00911A09"/>
    <w:rsid w:val="009128C0"/>
    <w:rsid w:val="00912BF1"/>
    <w:rsid w:val="00915C9F"/>
    <w:rsid w:val="0092090D"/>
    <w:rsid w:val="00921BC4"/>
    <w:rsid w:val="0092353D"/>
    <w:rsid w:val="00923D1A"/>
    <w:rsid w:val="00926468"/>
    <w:rsid w:val="00926A82"/>
    <w:rsid w:val="009316CB"/>
    <w:rsid w:val="0093507D"/>
    <w:rsid w:val="00937D4B"/>
    <w:rsid w:val="00940B51"/>
    <w:rsid w:val="009424E0"/>
    <w:rsid w:val="00952A60"/>
    <w:rsid w:val="00955315"/>
    <w:rsid w:val="009553B8"/>
    <w:rsid w:val="00955BDF"/>
    <w:rsid w:val="00956621"/>
    <w:rsid w:val="00962C91"/>
    <w:rsid w:val="00965D49"/>
    <w:rsid w:val="00972B36"/>
    <w:rsid w:val="009854F2"/>
    <w:rsid w:val="009860B9"/>
    <w:rsid w:val="009907CE"/>
    <w:rsid w:val="00994590"/>
    <w:rsid w:val="00996D32"/>
    <w:rsid w:val="009A18C0"/>
    <w:rsid w:val="009A3BFC"/>
    <w:rsid w:val="009A61A0"/>
    <w:rsid w:val="009A644A"/>
    <w:rsid w:val="009B0102"/>
    <w:rsid w:val="009B2B82"/>
    <w:rsid w:val="009B3E0F"/>
    <w:rsid w:val="009B55D8"/>
    <w:rsid w:val="009B72F1"/>
    <w:rsid w:val="009B7A65"/>
    <w:rsid w:val="009C0A17"/>
    <w:rsid w:val="009C0CC7"/>
    <w:rsid w:val="009C34F7"/>
    <w:rsid w:val="009C35BB"/>
    <w:rsid w:val="009C3BE5"/>
    <w:rsid w:val="009C572E"/>
    <w:rsid w:val="009C6953"/>
    <w:rsid w:val="009D08D4"/>
    <w:rsid w:val="009D27B4"/>
    <w:rsid w:val="009D366A"/>
    <w:rsid w:val="009E0BCA"/>
    <w:rsid w:val="009E1ADE"/>
    <w:rsid w:val="009F0E57"/>
    <w:rsid w:val="009F1B40"/>
    <w:rsid w:val="009F1E3B"/>
    <w:rsid w:val="009F2C1F"/>
    <w:rsid w:val="009F3735"/>
    <w:rsid w:val="009F56BB"/>
    <w:rsid w:val="00A01C90"/>
    <w:rsid w:val="00A038EB"/>
    <w:rsid w:val="00A0488B"/>
    <w:rsid w:val="00A132FE"/>
    <w:rsid w:val="00A16961"/>
    <w:rsid w:val="00A170AC"/>
    <w:rsid w:val="00A21098"/>
    <w:rsid w:val="00A21BCB"/>
    <w:rsid w:val="00A225C1"/>
    <w:rsid w:val="00A26222"/>
    <w:rsid w:val="00A27E65"/>
    <w:rsid w:val="00A41B42"/>
    <w:rsid w:val="00A41F19"/>
    <w:rsid w:val="00A42505"/>
    <w:rsid w:val="00A5000C"/>
    <w:rsid w:val="00A509F1"/>
    <w:rsid w:val="00A52B41"/>
    <w:rsid w:val="00A60BA4"/>
    <w:rsid w:val="00A64F45"/>
    <w:rsid w:val="00A705FE"/>
    <w:rsid w:val="00A71D71"/>
    <w:rsid w:val="00A72423"/>
    <w:rsid w:val="00A7250D"/>
    <w:rsid w:val="00A80891"/>
    <w:rsid w:val="00A82460"/>
    <w:rsid w:val="00A86334"/>
    <w:rsid w:val="00A907FC"/>
    <w:rsid w:val="00A90D43"/>
    <w:rsid w:val="00A91E6A"/>
    <w:rsid w:val="00A93AA9"/>
    <w:rsid w:val="00A93CAB"/>
    <w:rsid w:val="00AA088F"/>
    <w:rsid w:val="00AA0E27"/>
    <w:rsid w:val="00AA1851"/>
    <w:rsid w:val="00AA3E79"/>
    <w:rsid w:val="00AA4A06"/>
    <w:rsid w:val="00AA59E6"/>
    <w:rsid w:val="00AA61AF"/>
    <w:rsid w:val="00AB6BB2"/>
    <w:rsid w:val="00AB7FCD"/>
    <w:rsid w:val="00AC002E"/>
    <w:rsid w:val="00AC09FB"/>
    <w:rsid w:val="00AC33E7"/>
    <w:rsid w:val="00AC6FEB"/>
    <w:rsid w:val="00AC7EBD"/>
    <w:rsid w:val="00AD05DC"/>
    <w:rsid w:val="00AD28FC"/>
    <w:rsid w:val="00AD2DB5"/>
    <w:rsid w:val="00AD38E0"/>
    <w:rsid w:val="00AD5BAA"/>
    <w:rsid w:val="00AD651E"/>
    <w:rsid w:val="00AD76D6"/>
    <w:rsid w:val="00AE170E"/>
    <w:rsid w:val="00AE2271"/>
    <w:rsid w:val="00AE3C4F"/>
    <w:rsid w:val="00AE5F72"/>
    <w:rsid w:val="00AF3B6F"/>
    <w:rsid w:val="00AF614B"/>
    <w:rsid w:val="00B00636"/>
    <w:rsid w:val="00B00D5B"/>
    <w:rsid w:val="00B02FD3"/>
    <w:rsid w:val="00B07BA3"/>
    <w:rsid w:val="00B10466"/>
    <w:rsid w:val="00B17BDF"/>
    <w:rsid w:val="00B217AB"/>
    <w:rsid w:val="00B2762D"/>
    <w:rsid w:val="00B305B6"/>
    <w:rsid w:val="00B322B1"/>
    <w:rsid w:val="00B34929"/>
    <w:rsid w:val="00B370CA"/>
    <w:rsid w:val="00B37DB2"/>
    <w:rsid w:val="00B40058"/>
    <w:rsid w:val="00B46D15"/>
    <w:rsid w:val="00B47564"/>
    <w:rsid w:val="00B5119F"/>
    <w:rsid w:val="00B53143"/>
    <w:rsid w:val="00B57916"/>
    <w:rsid w:val="00B60779"/>
    <w:rsid w:val="00B61370"/>
    <w:rsid w:val="00B615CA"/>
    <w:rsid w:val="00B619E9"/>
    <w:rsid w:val="00B66AD9"/>
    <w:rsid w:val="00B75FED"/>
    <w:rsid w:val="00B76838"/>
    <w:rsid w:val="00B809FA"/>
    <w:rsid w:val="00B80B81"/>
    <w:rsid w:val="00B86B72"/>
    <w:rsid w:val="00B951E6"/>
    <w:rsid w:val="00B96AB9"/>
    <w:rsid w:val="00BA308B"/>
    <w:rsid w:val="00BA3F3D"/>
    <w:rsid w:val="00BB0E3F"/>
    <w:rsid w:val="00BB1B6A"/>
    <w:rsid w:val="00BB2EF8"/>
    <w:rsid w:val="00BB409B"/>
    <w:rsid w:val="00BC0895"/>
    <w:rsid w:val="00BC4B1E"/>
    <w:rsid w:val="00BC6EDC"/>
    <w:rsid w:val="00BD052B"/>
    <w:rsid w:val="00BD1530"/>
    <w:rsid w:val="00BD47C8"/>
    <w:rsid w:val="00BD4BDF"/>
    <w:rsid w:val="00BD6048"/>
    <w:rsid w:val="00BE1F5C"/>
    <w:rsid w:val="00BE7E85"/>
    <w:rsid w:val="00BF2E3D"/>
    <w:rsid w:val="00BF6461"/>
    <w:rsid w:val="00C01EFA"/>
    <w:rsid w:val="00C0448E"/>
    <w:rsid w:val="00C05CC3"/>
    <w:rsid w:val="00C07F03"/>
    <w:rsid w:val="00C12B03"/>
    <w:rsid w:val="00C140B5"/>
    <w:rsid w:val="00C3166B"/>
    <w:rsid w:val="00C32FF3"/>
    <w:rsid w:val="00C33CA5"/>
    <w:rsid w:val="00C345F3"/>
    <w:rsid w:val="00C36F48"/>
    <w:rsid w:val="00C37CD0"/>
    <w:rsid w:val="00C40160"/>
    <w:rsid w:val="00C41698"/>
    <w:rsid w:val="00C4279B"/>
    <w:rsid w:val="00C432A6"/>
    <w:rsid w:val="00C468AC"/>
    <w:rsid w:val="00C47013"/>
    <w:rsid w:val="00C47D98"/>
    <w:rsid w:val="00C50C05"/>
    <w:rsid w:val="00C51C1C"/>
    <w:rsid w:val="00C51C6E"/>
    <w:rsid w:val="00C51D6D"/>
    <w:rsid w:val="00C51E1D"/>
    <w:rsid w:val="00C525C0"/>
    <w:rsid w:val="00C53211"/>
    <w:rsid w:val="00C534A4"/>
    <w:rsid w:val="00C5787F"/>
    <w:rsid w:val="00C57D35"/>
    <w:rsid w:val="00C62994"/>
    <w:rsid w:val="00C64699"/>
    <w:rsid w:val="00C66A15"/>
    <w:rsid w:val="00C71F90"/>
    <w:rsid w:val="00C72029"/>
    <w:rsid w:val="00C72D20"/>
    <w:rsid w:val="00C748A4"/>
    <w:rsid w:val="00C83440"/>
    <w:rsid w:val="00C84204"/>
    <w:rsid w:val="00C8665F"/>
    <w:rsid w:val="00C91B02"/>
    <w:rsid w:val="00C94AD7"/>
    <w:rsid w:val="00C95AAA"/>
    <w:rsid w:val="00C964EE"/>
    <w:rsid w:val="00C97BC7"/>
    <w:rsid w:val="00CA1635"/>
    <w:rsid w:val="00CA7788"/>
    <w:rsid w:val="00CB17E6"/>
    <w:rsid w:val="00CB2FC7"/>
    <w:rsid w:val="00CB413F"/>
    <w:rsid w:val="00CB480C"/>
    <w:rsid w:val="00CB5A7C"/>
    <w:rsid w:val="00CB5E9B"/>
    <w:rsid w:val="00CB655A"/>
    <w:rsid w:val="00CB67F4"/>
    <w:rsid w:val="00CC0543"/>
    <w:rsid w:val="00CC3C18"/>
    <w:rsid w:val="00CC4234"/>
    <w:rsid w:val="00CC5169"/>
    <w:rsid w:val="00CC650C"/>
    <w:rsid w:val="00CD28BC"/>
    <w:rsid w:val="00CD37E2"/>
    <w:rsid w:val="00CD4CF4"/>
    <w:rsid w:val="00CE096F"/>
    <w:rsid w:val="00CE1AAC"/>
    <w:rsid w:val="00CE2266"/>
    <w:rsid w:val="00CE23EB"/>
    <w:rsid w:val="00CF06EB"/>
    <w:rsid w:val="00CF1066"/>
    <w:rsid w:val="00CF33EB"/>
    <w:rsid w:val="00CF37DA"/>
    <w:rsid w:val="00CF60B2"/>
    <w:rsid w:val="00CF982C"/>
    <w:rsid w:val="00D01940"/>
    <w:rsid w:val="00D01BEF"/>
    <w:rsid w:val="00D02731"/>
    <w:rsid w:val="00D06571"/>
    <w:rsid w:val="00D10576"/>
    <w:rsid w:val="00D118C3"/>
    <w:rsid w:val="00D11F4D"/>
    <w:rsid w:val="00D121D6"/>
    <w:rsid w:val="00D21FC3"/>
    <w:rsid w:val="00D2218A"/>
    <w:rsid w:val="00D234AF"/>
    <w:rsid w:val="00D24C56"/>
    <w:rsid w:val="00D253A4"/>
    <w:rsid w:val="00D31B26"/>
    <w:rsid w:val="00D335F4"/>
    <w:rsid w:val="00D36ECB"/>
    <w:rsid w:val="00D400B6"/>
    <w:rsid w:val="00D44865"/>
    <w:rsid w:val="00D4598D"/>
    <w:rsid w:val="00D51B7A"/>
    <w:rsid w:val="00D54C78"/>
    <w:rsid w:val="00D55DFD"/>
    <w:rsid w:val="00D56BC6"/>
    <w:rsid w:val="00D57C42"/>
    <w:rsid w:val="00D60010"/>
    <w:rsid w:val="00D60743"/>
    <w:rsid w:val="00D65197"/>
    <w:rsid w:val="00D73030"/>
    <w:rsid w:val="00D77BDC"/>
    <w:rsid w:val="00D85295"/>
    <w:rsid w:val="00D85672"/>
    <w:rsid w:val="00D86BDD"/>
    <w:rsid w:val="00D93792"/>
    <w:rsid w:val="00D951C5"/>
    <w:rsid w:val="00D9667F"/>
    <w:rsid w:val="00DA2A87"/>
    <w:rsid w:val="00DA2BF7"/>
    <w:rsid w:val="00DA539B"/>
    <w:rsid w:val="00DA65FC"/>
    <w:rsid w:val="00DB09EF"/>
    <w:rsid w:val="00DB3D35"/>
    <w:rsid w:val="00DB5FF2"/>
    <w:rsid w:val="00DB6BF0"/>
    <w:rsid w:val="00DB6E87"/>
    <w:rsid w:val="00DB7400"/>
    <w:rsid w:val="00DC364B"/>
    <w:rsid w:val="00DC5268"/>
    <w:rsid w:val="00DD4B14"/>
    <w:rsid w:val="00DD5C27"/>
    <w:rsid w:val="00DD5DFE"/>
    <w:rsid w:val="00DE0F62"/>
    <w:rsid w:val="00DE158F"/>
    <w:rsid w:val="00DE34AF"/>
    <w:rsid w:val="00DE5B89"/>
    <w:rsid w:val="00DE6A10"/>
    <w:rsid w:val="00DE6B8E"/>
    <w:rsid w:val="00DF0F16"/>
    <w:rsid w:val="00DF1E7B"/>
    <w:rsid w:val="00DF3AD5"/>
    <w:rsid w:val="00E01A8A"/>
    <w:rsid w:val="00E11CBE"/>
    <w:rsid w:val="00E12056"/>
    <w:rsid w:val="00E125F6"/>
    <w:rsid w:val="00E155A5"/>
    <w:rsid w:val="00E16094"/>
    <w:rsid w:val="00E174BC"/>
    <w:rsid w:val="00E21823"/>
    <w:rsid w:val="00E220C3"/>
    <w:rsid w:val="00E236B2"/>
    <w:rsid w:val="00E24285"/>
    <w:rsid w:val="00E24510"/>
    <w:rsid w:val="00E25553"/>
    <w:rsid w:val="00E30C31"/>
    <w:rsid w:val="00E30DF1"/>
    <w:rsid w:val="00E30EF0"/>
    <w:rsid w:val="00E34DD9"/>
    <w:rsid w:val="00E351FC"/>
    <w:rsid w:val="00E376C1"/>
    <w:rsid w:val="00E37BF4"/>
    <w:rsid w:val="00E40F31"/>
    <w:rsid w:val="00E41F7B"/>
    <w:rsid w:val="00E434C7"/>
    <w:rsid w:val="00E44FE5"/>
    <w:rsid w:val="00E52CE5"/>
    <w:rsid w:val="00E55900"/>
    <w:rsid w:val="00E63229"/>
    <w:rsid w:val="00E64EAE"/>
    <w:rsid w:val="00E65EBD"/>
    <w:rsid w:val="00E67C32"/>
    <w:rsid w:val="00E70C1D"/>
    <w:rsid w:val="00E7286A"/>
    <w:rsid w:val="00E73D01"/>
    <w:rsid w:val="00E76EF5"/>
    <w:rsid w:val="00E8080F"/>
    <w:rsid w:val="00E82E32"/>
    <w:rsid w:val="00E855F9"/>
    <w:rsid w:val="00E9094E"/>
    <w:rsid w:val="00E91B13"/>
    <w:rsid w:val="00E91E47"/>
    <w:rsid w:val="00E928B2"/>
    <w:rsid w:val="00E952A4"/>
    <w:rsid w:val="00E977E2"/>
    <w:rsid w:val="00EA1B62"/>
    <w:rsid w:val="00EA6F22"/>
    <w:rsid w:val="00EB0206"/>
    <w:rsid w:val="00EB361E"/>
    <w:rsid w:val="00EB4D55"/>
    <w:rsid w:val="00EB683A"/>
    <w:rsid w:val="00EB6C8E"/>
    <w:rsid w:val="00EC0B3B"/>
    <w:rsid w:val="00EC176C"/>
    <w:rsid w:val="00EC523C"/>
    <w:rsid w:val="00EC5CE1"/>
    <w:rsid w:val="00ED20AF"/>
    <w:rsid w:val="00ED423B"/>
    <w:rsid w:val="00ED6E66"/>
    <w:rsid w:val="00EE5A6F"/>
    <w:rsid w:val="00EE69B5"/>
    <w:rsid w:val="00EE6C9F"/>
    <w:rsid w:val="00EE7E4D"/>
    <w:rsid w:val="00EF52E8"/>
    <w:rsid w:val="00EF6017"/>
    <w:rsid w:val="00F0095A"/>
    <w:rsid w:val="00F05EC7"/>
    <w:rsid w:val="00F07B4D"/>
    <w:rsid w:val="00F07E3C"/>
    <w:rsid w:val="00F11C33"/>
    <w:rsid w:val="00F12611"/>
    <w:rsid w:val="00F15526"/>
    <w:rsid w:val="00F178C2"/>
    <w:rsid w:val="00F17905"/>
    <w:rsid w:val="00F21E56"/>
    <w:rsid w:val="00F23F4A"/>
    <w:rsid w:val="00F2588E"/>
    <w:rsid w:val="00F30378"/>
    <w:rsid w:val="00F317E4"/>
    <w:rsid w:val="00F31954"/>
    <w:rsid w:val="00F33589"/>
    <w:rsid w:val="00F37CF6"/>
    <w:rsid w:val="00F410C2"/>
    <w:rsid w:val="00F43BFC"/>
    <w:rsid w:val="00F451D0"/>
    <w:rsid w:val="00F45DC4"/>
    <w:rsid w:val="00F52AF8"/>
    <w:rsid w:val="00F54672"/>
    <w:rsid w:val="00F55CE1"/>
    <w:rsid w:val="00F563B4"/>
    <w:rsid w:val="00F57A02"/>
    <w:rsid w:val="00F6725E"/>
    <w:rsid w:val="00F73411"/>
    <w:rsid w:val="00F820F6"/>
    <w:rsid w:val="00F84A09"/>
    <w:rsid w:val="00F90115"/>
    <w:rsid w:val="00F93CBF"/>
    <w:rsid w:val="00FA1D11"/>
    <w:rsid w:val="00FA5DA1"/>
    <w:rsid w:val="00FB1899"/>
    <w:rsid w:val="00FB3AE2"/>
    <w:rsid w:val="00FB4518"/>
    <w:rsid w:val="00FB4A1F"/>
    <w:rsid w:val="00FC4823"/>
    <w:rsid w:val="00FC5C4D"/>
    <w:rsid w:val="00FC6763"/>
    <w:rsid w:val="00FC73A7"/>
    <w:rsid w:val="00FD0ABB"/>
    <w:rsid w:val="00FD3E4D"/>
    <w:rsid w:val="00FD4080"/>
    <w:rsid w:val="00FD4540"/>
    <w:rsid w:val="00FD5098"/>
    <w:rsid w:val="00FD6771"/>
    <w:rsid w:val="00FE04E6"/>
    <w:rsid w:val="00FE18D2"/>
    <w:rsid w:val="00FE2EB2"/>
    <w:rsid w:val="00FE451C"/>
    <w:rsid w:val="00FE5519"/>
    <w:rsid w:val="00FE6AA1"/>
    <w:rsid w:val="00FE7C70"/>
    <w:rsid w:val="00FF3924"/>
    <w:rsid w:val="00FF439C"/>
    <w:rsid w:val="00FF5182"/>
    <w:rsid w:val="00FF553C"/>
    <w:rsid w:val="012B9529"/>
    <w:rsid w:val="013271C6"/>
    <w:rsid w:val="014094FA"/>
    <w:rsid w:val="018A3D8B"/>
    <w:rsid w:val="019FECE9"/>
    <w:rsid w:val="01CC9101"/>
    <w:rsid w:val="01FD6C3E"/>
    <w:rsid w:val="0217395A"/>
    <w:rsid w:val="023A4226"/>
    <w:rsid w:val="0252BA79"/>
    <w:rsid w:val="02616EF1"/>
    <w:rsid w:val="0264FF0E"/>
    <w:rsid w:val="02E479AE"/>
    <w:rsid w:val="03115EE1"/>
    <w:rsid w:val="034C36BB"/>
    <w:rsid w:val="0351FA0C"/>
    <w:rsid w:val="0375496F"/>
    <w:rsid w:val="03A39156"/>
    <w:rsid w:val="03F07A49"/>
    <w:rsid w:val="04454B36"/>
    <w:rsid w:val="047858B5"/>
    <w:rsid w:val="04A67C23"/>
    <w:rsid w:val="04FB99E0"/>
    <w:rsid w:val="0585F412"/>
    <w:rsid w:val="05E61ADF"/>
    <w:rsid w:val="05E89611"/>
    <w:rsid w:val="05EA99B9"/>
    <w:rsid w:val="05EE8754"/>
    <w:rsid w:val="062BA7FA"/>
    <w:rsid w:val="065717D1"/>
    <w:rsid w:val="0684A74E"/>
    <w:rsid w:val="072F4737"/>
    <w:rsid w:val="07527E5F"/>
    <w:rsid w:val="076ADF0A"/>
    <w:rsid w:val="079A91DB"/>
    <w:rsid w:val="07C6ADDF"/>
    <w:rsid w:val="08098204"/>
    <w:rsid w:val="083D198A"/>
    <w:rsid w:val="084394DC"/>
    <w:rsid w:val="08490B10"/>
    <w:rsid w:val="0857701D"/>
    <w:rsid w:val="09AE6286"/>
    <w:rsid w:val="0A343B5B"/>
    <w:rsid w:val="0A573D5B"/>
    <w:rsid w:val="0AAA2165"/>
    <w:rsid w:val="0B023B4E"/>
    <w:rsid w:val="0BBFEE48"/>
    <w:rsid w:val="0BC4F02A"/>
    <w:rsid w:val="0BC71B18"/>
    <w:rsid w:val="0C0F05B0"/>
    <w:rsid w:val="0C7CFFC0"/>
    <w:rsid w:val="0CBC9848"/>
    <w:rsid w:val="0CD51462"/>
    <w:rsid w:val="0D143AB2"/>
    <w:rsid w:val="0D149A9E"/>
    <w:rsid w:val="0D283145"/>
    <w:rsid w:val="0D7B493F"/>
    <w:rsid w:val="0D8A45CC"/>
    <w:rsid w:val="0DB7A954"/>
    <w:rsid w:val="0DBE1810"/>
    <w:rsid w:val="0DC2AE53"/>
    <w:rsid w:val="0E3EED51"/>
    <w:rsid w:val="0E42680C"/>
    <w:rsid w:val="0F4C5450"/>
    <w:rsid w:val="0FA6BFE4"/>
    <w:rsid w:val="0FD18991"/>
    <w:rsid w:val="105960F3"/>
    <w:rsid w:val="10765D16"/>
    <w:rsid w:val="1077744E"/>
    <w:rsid w:val="109604E9"/>
    <w:rsid w:val="1146A8F3"/>
    <w:rsid w:val="11717277"/>
    <w:rsid w:val="11B862AA"/>
    <w:rsid w:val="11D3A6BC"/>
    <w:rsid w:val="11D4A00E"/>
    <w:rsid w:val="11EAEF1C"/>
    <w:rsid w:val="1219B04C"/>
    <w:rsid w:val="1272065B"/>
    <w:rsid w:val="12BE1865"/>
    <w:rsid w:val="12CE6C32"/>
    <w:rsid w:val="12E10287"/>
    <w:rsid w:val="136A0B4F"/>
    <w:rsid w:val="13C3B725"/>
    <w:rsid w:val="143D37B3"/>
    <w:rsid w:val="147899FA"/>
    <w:rsid w:val="148CEC09"/>
    <w:rsid w:val="14A6A654"/>
    <w:rsid w:val="14FE639D"/>
    <w:rsid w:val="15220246"/>
    <w:rsid w:val="153BC332"/>
    <w:rsid w:val="15649920"/>
    <w:rsid w:val="157D0AE8"/>
    <w:rsid w:val="169B9EE5"/>
    <w:rsid w:val="16F91D8D"/>
    <w:rsid w:val="16F9CD57"/>
    <w:rsid w:val="1724C038"/>
    <w:rsid w:val="17A16873"/>
    <w:rsid w:val="1899A567"/>
    <w:rsid w:val="18D17548"/>
    <w:rsid w:val="18E6082E"/>
    <w:rsid w:val="199C52FD"/>
    <w:rsid w:val="19FCFEFD"/>
    <w:rsid w:val="1A2C3C64"/>
    <w:rsid w:val="1A47D6D0"/>
    <w:rsid w:val="1B6194FA"/>
    <w:rsid w:val="1B8AB58F"/>
    <w:rsid w:val="1BAC3F27"/>
    <w:rsid w:val="1BC162EF"/>
    <w:rsid w:val="1BF19B3B"/>
    <w:rsid w:val="1C50AD68"/>
    <w:rsid w:val="1C96E46B"/>
    <w:rsid w:val="1C99F670"/>
    <w:rsid w:val="1CC3C5BF"/>
    <w:rsid w:val="1D463DE4"/>
    <w:rsid w:val="1DFB7DF3"/>
    <w:rsid w:val="1E847FAA"/>
    <w:rsid w:val="1F32D89A"/>
    <w:rsid w:val="1F5C068B"/>
    <w:rsid w:val="1FDE1B2B"/>
    <w:rsid w:val="206D2A13"/>
    <w:rsid w:val="20CD35E4"/>
    <w:rsid w:val="21125624"/>
    <w:rsid w:val="219C92C7"/>
    <w:rsid w:val="219DCB61"/>
    <w:rsid w:val="21A02D20"/>
    <w:rsid w:val="22982528"/>
    <w:rsid w:val="22FC9B33"/>
    <w:rsid w:val="22FD73DC"/>
    <w:rsid w:val="23863CA3"/>
    <w:rsid w:val="23CF6A55"/>
    <w:rsid w:val="23E1EDD4"/>
    <w:rsid w:val="23E76A8A"/>
    <w:rsid w:val="245A9026"/>
    <w:rsid w:val="24764A70"/>
    <w:rsid w:val="24A08FB9"/>
    <w:rsid w:val="24C12BE7"/>
    <w:rsid w:val="2553BBA3"/>
    <w:rsid w:val="25622C7B"/>
    <w:rsid w:val="256B6159"/>
    <w:rsid w:val="259DFC3F"/>
    <w:rsid w:val="25A77999"/>
    <w:rsid w:val="25A862A5"/>
    <w:rsid w:val="25BE9CDB"/>
    <w:rsid w:val="25BEA3C9"/>
    <w:rsid w:val="25FA6B27"/>
    <w:rsid w:val="2635D104"/>
    <w:rsid w:val="26C3798A"/>
    <w:rsid w:val="27018D00"/>
    <w:rsid w:val="270DB39D"/>
    <w:rsid w:val="272E4E37"/>
    <w:rsid w:val="2736C31F"/>
    <w:rsid w:val="273E1716"/>
    <w:rsid w:val="281CD500"/>
    <w:rsid w:val="287C760F"/>
    <w:rsid w:val="28F2EC36"/>
    <w:rsid w:val="291BDE17"/>
    <w:rsid w:val="2944DA4C"/>
    <w:rsid w:val="29CACC4F"/>
    <w:rsid w:val="29E1E472"/>
    <w:rsid w:val="2A03E2B4"/>
    <w:rsid w:val="2A33AB54"/>
    <w:rsid w:val="2AFA312F"/>
    <w:rsid w:val="2B1B901A"/>
    <w:rsid w:val="2B9383EF"/>
    <w:rsid w:val="2C2F3352"/>
    <w:rsid w:val="2C36B5B5"/>
    <w:rsid w:val="2C5C2E32"/>
    <w:rsid w:val="2C6F042F"/>
    <w:rsid w:val="2C8AE7F8"/>
    <w:rsid w:val="2C9FECE8"/>
    <w:rsid w:val="2CB1BF8A"/>
    <w:rsid w:val="2CB987A5"/>
    <w:rsid w:val="2CE04DB6"/>
    <w:rsid w:val="2CF5C328"/>
    <w:rsid w:val="2D160F2B"/>
    <w:rsid w:val="2DA836BA"/>
    <w:rsid w:val="2DD0B8C5"/>
    <w:rsid w:val="2E1A785D"/>
    <w:rsid w:val="2E23CCCC"/>
    <w:rsid w:val="2E2C871C"/>
    <w:rsid w:val="2E2D16CE"/>
    <w:rsid w:val="2E52CBE3"/>
    <w:rsid w:val="2E76A59D"/>
    <w:rsid w:val="2EB14A02"/>
    <w:rsid w:val="2F13CF09"/>
    <w:rsid w:val="2F17F594"/>
    <w:rsid w:val="2F71DD95"/>
    <w:rsid w:val="2FB2F0FD"/>
    <w:rsid w:val="2FFD2BAD"/>
    <w:rsid w:val="302B2C2A"/>
    <w:rsid w:val="30AD2A5D"/>
    <w:rsid w:val="30D83684"/>
    <w:rsid w:val="30E59B0F"/>
    <w:rsid w:val="3113FF13"/>
    <w:rsid w:val="31256D9E"/>
    <w:rsid w:val="3127E3CC"/>
    <w:rsid w:val="312D13A1"/>
    <w:rsid w:val="314230C7"/>
    <w:rsid w:val="31C707C8"/>
    <w:rsid w:val="31D66444"/>
    <w:rsid w:val="31FDC83A"/>
    <w:rsid w:val="326F7E36"/>
    <w:rsid w:val="328C6AD9"/>
    <w:rsid w:val="329B71E3"/>
    <w:rsid w:val="32AEA7DD"/>
    <w:rsid w:val="32C3C9C3"/>
    <w:rsid w:val="33165AA5"/>
    <w:rsid w:val="332BC720"/>
    <w:rsid w:val="337B7996"/>
    <w:rsid w:val="3402E4C6"/>
    <w:rsid w:val="3425906E"/>
    <w:rsid w:val="343491A7"/>
    <w:rsid w:val="345F4EF2"/>
    <w:rsid w:val="34B6D106"/>
    <w:rsid w:val="34B9A7B9"/>
    <w:rsid w:val="34E5C43D"/>
    <w:rsid w:val="3532EB38"/>
    <w:rsid w:val="35503FD8"/>
    <w:rsid w:val="35586A63"/>
    <w:rsid w:val="356BA120"/>
    <w:rsid w:val="35728699"/>
    <w:rsid w:val="358FDCAD"/>
    <w:rsid w:val="35C9EBD9"/>
    <w:rsid w:val="35CB296B"/>
    <w:rsid w:val="35DE8D07"/>
    <w:rsid w:val="3605A298"/>
    <w:rsid w:val="36095F31"/>
    <w:rsid w:val="362D9862"/>
    <w:rsid w:val="363114BB"/>
    <w:rsid w:val="366BC870"/>
    <w:rsid w:val="369DFBB0"/>
    <w:rsid w:val="36E55229"/>
    <w:rsid w:val="36E99C4B"/>
    <w:rsid w:val="37947B0F"/>
    <w:rsid w:val="37D7462E"/>
    <w:rsid w:val="38731D81"/>
    <w:rsid w:val="38981A71"/>
    <w:rsid w:val="393D6CF3"/>
    <w:rsid w:val="394EF2C3"/>
    <w:rsid w:val="39B6C7A9"/>
    <w:rsid w:val="3A43092F"/>
    <w:rsid w:val="3A5FCD24"/>
    <w:rsid w:val="3A7B93C3"/>
    <w:rsid w:val="3AA3FE90"/>
    <w:rsid w:val="3AC8720F"/>
    <w:rsid w:val="3AD33112"/>
    <w:rsid w:val="3B34F066"/>
    <w:rsid w:val="3B7F0B3C"/>
    <w:rsid w:val="3C2A83D4"/>
    <w:rsid w:val="3CB3672E"/>
    <w:rsid w:val="3D605700"/>
    <w:rsid w:val="3E74EAE2"/>
    <w:rsid w:val="3E969809"/>
    <w:rsid w:val="3EA5B6BE"/>
    <w:rsid w:val="3F59E5A5"/>
    <w:rsid w:val="3FAD96F2"/>
    <w:rsid w:val="3FBF6A04"/>
    <w:rsid w:val="3FC443E7"/>
    <w:rsid w:val="3FC8485A"/>
    <w:rsid w:val="3FCE6A0E"/>
    <w:rsid w:val="3FDB441F"/>
    <w:rsid w:val="400BD9CC"/>
    <w:rsid w:val="401CE329"/>
    <w:rsid w:val="40606F48"/>
    <w:rsid w:val="409E14C4"/>
    <w:rsid w:val="40FF04C3"/>
    <w:rsid w:val="4177C8A2"/>
    <w:rsid w:val="4189269D"/>
    <w:rsid w:val="41C8E4C3"/>
    <w:rsid w:val="41F09CBD"/>
    <w:rsid w:val="423D7EBD"/>
    <w:rsid w:val="42CC6322"/>
    <w:rsid w:val="42DAEFE7"/>
    <w:rsid w:val="434D2E2D"/>
    <w:rsid w:val="4361275A"/>
    <w:rsid w:val="43637C26"/>
    <w:rsid w:val="438798E2"/>
    <w:rsid w:val="43FA3E66"/>
    <w:rsid w:val="44152336"/>
    <w:rsid w:val="442AA131"/>
    <w:rsid w:val="448C38CD"/>
    <w:rsid w:val="44C1EF38"/>
    <w:rsid w:val="44DAA735"/>
    <w:rsid w:val="44EB9328"/>
    <w:rsid w:val="44FCD885"/>
    <w:rsid w:val="45F927FA"/>
    <w:rsid w:val="4614D91A"/>
    <w:rsid w:val="466EB21A"/>
    <w:rsid w:val="470C0A63"/>
    <w:rsid w:val="473BD44C"/>
    <w:rsid w:val="475A3869"/>
    <w:rsid w:val="47C80251"/>
    <w:rsid w:val="47FDB83F"/>
    <w:rsid w:val="4805FFEB"/>
    <w:rsid w:val="4858761B"/>
    <w:rsid w:val="48AF987F"/>
    <w:rsid w:val="49F7A91F"/>
    <w:rsid w:val="4A19CA37"/>
    <w:rsid w:val="4A7831B5"/>
    <w:rsid w:val="4AC4F937"/>
    <w:rsid w:val="4B044B59"/>
    <w:rsid w:val="4B29FE05"/>
    <w:rsid w:val="4B8EBCC8"/>
    <w:rsid w:val="4BD01000"/>
    <w:rsid w:val="4C51A64E"/>
    <w:rsid w:val="4CB66D98"/>
    <w:rsid w:val="4D21DF7B"/>
    <w:rsid w:val="4D36889E"/>
    <w:rsid w:val="4D5D1093"/>
    <w:rsid w:val="4D78729D"/>
    <w:rsid w:val="4DA99922"/>
    <w:rsid w:val="4DAFDC94"/>
    <w:rsid w:val="4E26E620"/>
    <w:rsid w:val="4E9A7828"/>
    <w:rsid w:val="4EA003B5"/>
    <w:rsid w:val="4EDBC913"/>
    <w:rsid w:val="4F42D38E"/>
    <w:rsid w:val="4F4FC67F"/>
    <w:rsid w:val="4F73DEEB"/>
    <w:rsid w:val="4FA7C41D"/>
    <w:rsid w:val="505B0FBB"/>
    <w:rsid w:val="50811D6C"/>
    <w:rsid w:val="5096952F"/>
    <w:rsid w:val="50D66B03"/>
    <w:rsid w:val="50DEFE9A"/>
    <w:rsid w:val="50F2AC8A"/>
    <w:rsid w:val="5157B26B"/>
    <w:rsid w:val="523799D0"/>
    <w:rsid w:val="52C3F978"/>
    <w:rsid w:val="52FDD102"/>
    <w:rsid w:val="53308D91"/>
    <w:rsid w:val="5342D6A5"/>
    <w:rsid w:val="537E7D4D"/>
    <w:rsid w:val="5384F13E"/>
    <w:rsid w:val="53983B15"/>
    <w:rsid w:val="5428EB3A"/>
    <w:rsid w:val="54F48C6A"/>
    <w:rsid w:val="5508D417"/>
    <w:rsid w:val="55242819"/>
    <w:rsid w:val="5565AB55"/>
    <w:rsid w:val="5586BB16"/>
    <w:rsid w:val="55A238CE"/>
    <w:rsid w:val="564DE22B"/>
    <w:rsid w:val="56910A1D"/>
    <w:rsid w:val="5695A194"/>
    <w:rsid w:val="5697A0D2"/>
    <w:rsid w:val="56D37E1C"/>
    <w:rsid w:val="57201084"/>
    <w:rsid w:val="57AACC4E"/>
    <w:rsid w:val="580606BF"/>
    <w:rsid w:val="58507FC8"/>
    <w:rsid w:val="58AE826E"/>
    <w:rsid w:val="58B225DD"/>
    <w:rsid w:val="58BE4E42"/>
    <w:rsid w:val="5901F480"/>
    <w:rsid w:val="59106BE7"/>
    <w:rsid w:val="594521E4"/>
    <w:rsid w:val="597A9F0A"/>
    <w:rsid w:val="59A8A6FA"/>
    <w:rsid w:val="59D77852"/>
    <w:rsid w:val="5A44212D"/>
    <w:rsid w:val="5A818CD4"/>
    <w:rsid w:val="5AB34B61"/>
    <w:rsid w:val="5AC423E0"/>
    <w:rsid w:val="5B86A603"/>
    <w:rsid w:val="5BB9F6A4"/>
    <w:rsid w:val="5CF9B18A"/>
    <w:rsid w:val="5E3574D9"/>
    <w:rsid w:val="5E88B2DD"/>
    <w:rsid w:val="5EB9FEF6"/>
    <w:rsid w:val="5ECCF31A"/>
    <w:rsid w:val="5EEFDB84"/>
    <w:rsid w:val="5F32BCAE"/>
    <w:rsid w:val="5FC5DF68"/>
    <w:rsid w:val="600FFD33"/>
    <w:rsid w:val="601C0C35"/>
    <w:rsid w:val="6025D33C"/>
    <w:rsid w:val="603BABC9"/>
    <w:rsid w:val="606AF471"/>
    <w:rsid w:val="607DA93F"/>
    <w:rsid w:val="60C08748"/>
    <w:rsid w:val="60F0D4B1"/>
    <w:rsid w:val="60FF9CA5"/>
    <w:rsid w:val="61AD33CA"/>
    <w:rsid w:val="61B40A5A"/>
    <w:rsid w:val="622E9C11"/>
    <w:rsid w:val="6263454E"/>
    <w:rsid w:val="627447F0"/>
    <w:rsid w:val="62D5011A"/>
    <w:rsid w:val="632F40D2"/>
    <w:rsid w:val="636E412F"/>
    <w:rsid w:val="6371EEAE"/>
    <w:rsid w:val="63C054CD"/>
    <w:rsid w:val="64008A4E"/>
    <w:rsid w:val="645E3CD4"/>
    <w:rsid w:val="646261DE"/>
    <w:rsid w:val="64A078EC"/>
    <w:rsid w:val="6536ECFC"/>
    <w:rsid w:val="653FBD4C"/>
    <w:rsid w:val="65799AA1"/>
    <w:rsid w:val="65CC5D1E"/>
    <w:rsid w:val="65E11E23"/>
    <w:rsid w:val="65E15E82"/>
    <w:rsid w:val="66B9B079"/>
    <w:rsid w:val="66E0C87E"/>
    <w:rsid w:val="66EC1D9A"/>
    <w:rsid w:val="6734AF67"/>
    <w:rsid w:val="676C1A7F"/>
    <w:rsid w:val="67A9B386"/>
    <w:rsid w:val="6953F35C"/>
    <w:rsid w:val="69B47190"/>
    <w:rsid w:val="69BFFDBD"/>
    <w:rsid w:val="69ED33B4"/>
    <w:rsid w:val="69ED9392"/>
    <w:rsid w:val="6A0808C6"/>
    <w:rsid w:val="6A16E0F8"/>
    <w:rsid w:val="6A57E8AA"/>
    <w:rsid w:val="6A93B21E"/>
    <w:rsid w:val="6ABC0028"/>
    <w:rsid w:val="6AF9EE59"/>
    <w:rsid w:val="6B0281A7"/>
    <w:rsid w:val="6B283C05"/>
    <w:rsid w:val="6B4FDF9B"/>
    <w:rsid w:val="6B725725"/>
    <w:rsid w:val="6B8E105D"/>
    <w:rsid w:val="6BDEED2B"/>
    <w:rsid w:val="6C1C539B"/>
    <w:rsid w:val="6C35DD86"/>
    <w:rsid w:val="6C65E855"/>
    <w:rsid w:val="6C825095"/>
    <w:rsid w:val="6C83C815"/>
    <w:rsid w:val="6C8D56CE"/>
    <w:rsid w:val="6C953F0D"/>
    <w:rsid w:val="6CA4E8FB"/>
    <w:rsid w:val="6CABB669"/>
    <w:rsid w:val="6CB8B9D9"/>
    <w:rsid w:val="6CFF3DB9"/>
    <w:rsid w:val="6D0D0C33"/>
    <w:rsid w:val="6D1D3AEE"/>
    <w:rsid w:val="6D253A27"/>
    <w:rsid w:val="6D4A6034"/>
    <w:rsid w:val="6D73E529"/>
    <w:rsid w:val="6D90CED4"/>
    <w:rsid w:val="6D91AD08"/>
    <w:rsid w:val="6DAE5C71"/>
    <w:rsid w:val="6DBCF14A"/>
    <w:rsid w:val="6E00D909"/>
    <w:rsid w:val="6E0849B6"/>
    <w:rsid w:val="6E64E92C"/>
    <w:rsid w:val="6EB8665B"/>
    <w:rsid w:val="6ECB1EBF"/>
    <w:rsid w:val="6ED7C71D"/>
    <w:rsid w:val="6EDF1FE4"/>
    <w:rsid w:val="6EFA0A2E"/>
    <w:rsid w:val="6F6B227A"/>
    <w:rsid w:val="6F9D593B"/>
    <w:rsid w:val="6FF10143"/>
    <w:rsid w:val="6FF2F23E"/>
    <w:rsid w:val="701F3891"/>
    <w:rsid w:val="702E0858"/>
    <w:rsid w:val="7057F302"/>
    <w:rsid w:val="7062A28F"/>
    <w:rsid w:val="70830CC4"/>
    <w:rsid w:val="709AE9E5"/>
    <w:rsid w:val="709BD84B"/>
    <w:rsid w:val="70D2FBD3"/>
    <w:rsid w:val="70FAF5BE"/>
    <w:rsid w:val="714714BA"/>
    <w:rsid w:val="71576506"/>
    <w:rsid w:val="716448BE"/>
    <w:rsid w:val="71AB8762"/>
    <w:rsid w:val="71BB644B"/>
    <w:rsid w:val="71D3B78D"/>
    <w:rsid w:val="722D8E13"/>
    <w:rsid w:val="7238BD04"/>
    <w:rsid w:val="72A70693"/>
    <w:rsid w:val="72E13A03"/>
    <w:rsid w:val="72EB74BB"/>
    <w:rsid w:val="73D9015A"/>
    <w:rsid w:val="73E172B5"/>
    <w:rsid w:val="73F63681"/>
    <w:rsid w:val="74661641"/>
    <w:rsid w:val="74A2959E"/>
    <w:rsid w:val="74A95AB8"/>
    <w:rsid w:val="74AFE4A4"/>
    <w:rsid w:val="74BED903"/>
    <w:rsid w:val="74C9843B"/>
    <w:rsid w:val="74F3CD6E"/>
    <w:rsid w:val="74F48037"/>
    <w:rsid w:val="750450E7"/>
    <w:rsid w:val="755723EA"/>
    <w:rsid w:val="759CEC14"/>
    <w:rsid w:val="75B53BF7"/>
    <w:rsid w:val="75CC9240"/>
    <w:rsid w:val="75E840F1"/>
    <w:rsid w:val="7628E056"/>
    <w:rsid w:val="7653CAE2"/>
    <w:rsid w:val="7663A060"/>
    <w:rsid w:val="766C4F9B"/>
    <w:rsid w:val="766EE84E"/>
    <w:rsid w:val="76A8F916"/>
    <w:rsid w:val="76AA92BC"/>
    <w:rsid w:val="76C27FA5"/>
    <w:rsid w:val="76DA7C31"/>
    <w:rsid w:val="7713A023"/>
    <w:rsid w:val="772F8A20"/>
    <w:rsid w:val="775462DF"/>
    <w:rsid w:val="785EFBF2"/>
    <w:rsid w:val="78855503"/>
    <w:rsid w:val="79656206"/>
    <w:rsid w:val="79D32DB1"/>
    <w:rsid w:val="7A897B51"/>
    <w:rsid w:val="7A927A39"/>
    <w:rsid w:val="7AF09E63"/>
    <w:rsid w:val="7B0011C6"/>
    <w:rsid w:val="7B18471E"/>
    <w:rsid w:val="7B2B1651"/>
    <w:rsid w:val="7B61B5E7"/>
    <w:rsid w:val="7B636C33"/>
    <w:rsid w:val="7B8514AC"/>
    <w:rsid w:val="7B9FC5E2"/>
    <w:rsid w:val="7BF0F82F"/>
    <w:rsid w:val="7C264DF2"/>
    <w:rsid w:val="7C288384"/>
    <w:rsid w:val="7C539BEA"/>
    <w:rsid w:val="7C868BEB"/>
    <w:rsid w:val="7D48A644"/>
    <w:rsid w:val="7D7AD751"/>
    <w:rsid w:val="7D8C1E34"/>
    <w:rsid w:val="7D9E22D2"/>
    <w:rsid w:val="7DC28522"/>
    <w:rsid w:val="7DC549B3"/>
    <w:rsid w:val="7E1F1C4B"/>
    <w:rsid w:val="7F08339F"/>
    <w:rsid w:val="7F56AC89"/>
    <w:rsid w:val="7F894DA7"/>
    <w:rsid w:val="7FA60CF5"/>
    <w:rsid w:val="7FB2D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1E0E4"/>
  <w15:docId w15:val="{019BE294-4EFC-44E7-A0C3-E14D3541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0B9"/>
  </w:style>
  <w:style w:type="paragraph" w:styleId="Heading1">
    <w:name w:val="heading 1"/>
    <w:basedOn w:val="Normal"/>
    <w:next w:val="Normal"/>
    <w:link w:val="Heading1Char"/>
    <w:uiPriority w:val="9"/>
    <w:qFormat/>
    <w:rsid w:val="00EB4D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EB4D55"/>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88"/>
    <w:rPr>
      <w:color w:val="0000FF" w:themeColor="hyperlink"/>
      <w:u w:val="single"/>
    </w:rPr>
  </w:style>
  <w:style w:type="paragraph" w:styleId="BalloonText">
    <w:name w:val="Balloon Text"/>
    <w:basedOn w:val="Normal"/>
    <w:link w:val="BalloonTextChar"/>
    <w:uiPriority w:val="99"/>
    <w:semiHidden/>
    <w:unhideWhenUsed/>
    <w:rsid w:val="00A2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65"/>
    <w:rPr>
      <w:rFonts w:ascii="Tahoma" w:hAnsi="Tahoma" w:cs="Tahoma"/>
      <w:sz w:val="16"/>
      <w:szCs w:val="16"/>
    </w:rPr>
  </w:style>
  <w:style w:type="paragraph" w:styleId="ListParagraph">
    <w:name w:val="List Paragraph"/>
    <w:basedOn w:val="Normal"/>
    <w:link w:val="ListParagraphChar"/>
    <w:uiPriority w:val="34"/>
    <w:qFormat/>
    <w:rsid w:val="005F14ED"/>
    <w:pPr>
      <w:ind w:left="720"/>
      <w:contextualSpacing/>
    </w:pPr>
    <w:rPr>
      <w:rFonts w:ascii="Calibri" w:eastAsia="Calibri" w:hAnsi="Calibri" w:cs="Times New Roman"/>
    </w:rPr>
  </w:style>
  <w:style w:type="paragraph" w:styleId="CommentText">
    <w:name w:val="annotation text"/>
    <w:basedOn w:val="Normal"/>
    <w:link w:val="CommentTextChar"/>
    <w:uiPriority w:val="99"/>
    <w:unhideWhenUsed/>
    <w:rsid w:val="005F14ED"/>
    <w:pPr>
      <w:spacing w:line="240" w:lineRule="auto"/>
    </w:pPr>
    <w:rPr>
      <w:sz w:val="20"/>
      <w:szCs w:val="20"/>
      <w:lang w:val="id-ID"/>
    </w:rPr>
  </w:style>
  <w:style w:type="character" w:customStyle="1" w:styleId="CommentTextChar">
    <w:name w:val="Comment Text Char"/>
    <w:basedOn w:val="DefaultParagraphFont"/>
    <w:link w:val="CommentText"/>
    <w:uiPriority w:val="99"/>
    <w:rsid w:val="005F14ED"/>
    <w:rPr>
      <w:sz w:val="20"/>
      <w:szCs w:val="20"/>
      <w:lang w:val="id-ID"/>
    </w:rPr>
  </w:style>
  <w:style w:type="character" w:customStyle="1" w:styleId="ListParagraphChar">
    <w:name w:val="List Paragraph Char"/>
    <w:basedOn w:val="DefaultParagraphFont"/>
    <w:link w:val="ListParagraph"/>
    <w:uiPriority w:val="34"/>
    <w:locked/>
    <w:rsid w:val="005F14ED"/>
    <w:rPr>
      <w:rFonts w:ascii="Calibri" w:eastAsia="Calibri" w:hAnsi="Calibri" w:cs="Times New Roman"/>
    </w:rPr>
  </w:style>
  <w:style w:type="table" w:styleId="LightShading">
    <w:name w:val="Light Shading"/>
    <w:basedOn w:val="TableNormal"/>
    <w:uiPriority w:val="60"/>
    <w:rsid w:val="005F14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0A72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76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3"/>
  </w:style>
  <w:style w:type="paragraph" w:styleId="Footer">
    <w:name w:val="footer"/>
    <w:basedOn w:val="Normal"/>
    <w:link w:val="FooterChar"/>
    <w:uiPriority w:val="99"/>
    <w:unhideWhenUsed/>
    <w:rsid w:val="00B5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43"/>
  </w:style>
  <w:style w:type="character" w:styleId="Strong">
    <w:name w:val="Strong"/>
    <w:basedOn w:val="DefaultParagraphFont"/>
    <w:uiPriority w:val="22"/>
    <w:qFormat/>
    <w:rsid w:val="00B53143"/>
    <w:rPr>
      <w:b/>
      <w:bCs/>
    </w:rPr>
  </w:style>
  <w:style w:type="paragraph" w:customStyle="1" w:styleId="Body">
    <w:name w:val="Body"/>
    <w:basedOn w:val="Normal"/>
    <w:rsid w:val="00EB4D5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rsid w:val="00EB4D55"/>
    <w:rPr>
      <w:rFonts w:ascii="Times New Roman" w:eastAsia="BatangChe" w:hAnsi="Times New Roman" w:cs="Times New Roman"/>
      <w:b/>
      <w:i/>
      <w:lang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sid w:val="00EB4D55"/>
    <w:rPr>
      <w:rFonts w:asciiTheme="majorHAnsi" w:eastAsiaTheme="majorEastAsia" w:hAnsiTheme="majorHAnsi" w:cstheme="majorBidi"/>
      <w:color w:val="365F91" w:themeColor="accent1" w:themeShade="BF"/>
      <w:sz w:val="32"/>
      <w:szCs w:val="32"/>
    </w:rPr>
  </w:style>
  <w:style w:type="paragraph" w:customStyle="1" w:styleId="Tabletitle">
    <w:name w:val="Tabletitle"/>
    <w:basedOn w:val="Body"/>
    <w:rsid w:val="007E0220"/>
    <w:pPr>
      <w:spacing w:before="240" w:after="120"/>
      <w:jc w:val="center"/>
    </w:pPr>
    <w:rPr>
      <w:i/>
    </w:rPr>
  </w:style>
  <w:style w:type="character" w:styleId="CommentReference">
    <w:name w:val="annotation reference"/>
    <w:basedOn w:val="DefaultParagraphFont"/>
    <w:uiPriority w:val="99"/>
    <w:semiHidden/>
    <w:unhideWhenUsed/>
    <w:rsid w:val="00C47D98"/>
    <w:rPr>
      <w:sz w:val="16"/>
      <w:szCs w:val="16"/>
    </w:rPr>
  </w:style>
  <w:style w:type="paragraph" w:styleId="CommentSubject">
    <w:name w:val="annotation subject"/>
    <w:basedOn w:val="CommentText"/>
    <w:next w:val="CommentText"/>
    <w:link w:val="CommentSubjectChar"/>
    <w:uiPriority w:val="99"/>
    <w:semiHidden/>
    <w:unhideWhenUsed/>
    <w:rsid w:val="00C47D98"/>
    <w:rPr>
      <w:b/>
      <w:bCs/>
      <w:lang w:val="en-US"/>
    </w:rPr>
  </w:style>
  <w:style w:type="character" w:customStyle="1" w:styleId="CommentSubjectChar">
    <w:name w:val="Comment Subject Char"/>
    <w:basedOn w:val="CommentTextChar"/>
    <w:link w:val="CommentSubject"/>
    <w:uiPriority w:val="99"/>
    <w:semiHidden/>
    <w:rsid w:val="00C47D98"/>
    <w:rPr>
      <w:b/>
      <w:bCs/>
      <w:sz w:val="20"/>
      <w:szCs w:val="20"/>
      <w:lang w:val="id-ID"/>
    </w:rPr>
  </w:style>
  <w:style w:type="table" w:styleId="ListTable2">
    <w:name w:val="List Table 2"/>
    <w:basedOn w:val="TableNormal"/>
    <w:uiPriority w:val="47"/>
    <w:rsid w:val="00C748A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C74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C748A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C748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748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424671">
      <w:bodyDiv w:val="1"/>
      <w:marLeft w:val="0"/>
      <w:marRight w:val="0"/>
      <w:marTop w:val="0"/>
      <w:marBottom w:val="0"/>
      <w:divBdr>
        <w:top w:val="none" w:sz="0" w:space="0" w:color="auto"/>
        <w:left w:val="none" w:sz="0" w:space="0" w:color="auto"/>
        <w:bottom w:val="none" w:sz="0" w:space="0" w:color="auto"/>
        <w:right w:val="none" w:sz="0" w:space="0" w:color="auto"/>
      </w:divBdr>
    </w:div>
    <w:div w:id="902981879">
      <w:bodyDiv w:val="1"/>
      <w:marLeft w:val="0"/>
      <w:marRight w:val="0"/>
      <w:marTop w:val="0"/>
      <w:marBottom w:val="0"/>
      <w:divBdr>
        <w:top w:val="none" w:sz="0" w:space="0" w:color="auto"/>
        <w:left w:val="none" w:sz="0" w:space="0" w:color="auto"/>
        <w:bottom w:val="none" w:sz="0" w:space="0" w:color="auto"/>
        <w:right w:val="none" w:sz="0" w:space="0" w:color="auto"/>
      </w:divBdr>
    </w:div>
    <w:div w:id="18997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ilahsyah21@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ttizainab62@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ikatriaprib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bilahsyah21@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4AFC-3743-442A-B514-13A5E03E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3950</Words>
  <Characters>22088</Characters>
  <Application>Microsoft Office Word</Application>
  <DocSecurity>0</DocSecurity>
  <Lines>614</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shadhwina zaldi</cp:lastModifiedBy>
  <cp:revision>9</cp:revision>
  <cp:lastPrinted>2016-03-09T00:56:00Z</cp:lastPrinted>
  <dcterms:created xsi:type="dcterms:W3CDTF">2024-06-21T15:13:00Z</dcterms:created>
  <dcterms:modified xsi:type="dcterms:W3CDTF">2024-06-28T02:45:00Z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d41c954deeefb2e7c6f0cc3fc866000e2925771240b26a63d0dd4b63c0922b17</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http://www.zotero.org/styles/turabian-fullnote-bibliography-8th-edition</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Unique User Id_1">
    <vt:lpwstr>41703a08-8cf7-3222-b4fd-d73a693d970e</vt:lpwstr>
  </property>
  <property fmtid="{D5CDD505-2E9C-101B-9397-08002B2CF9AE}" pid="25" name="Mendeley Citation Style_1">
    <vt:lpwstr>http://www.zotero.org/styles/apa</vt:lpwstr>
  </property>
</Properties>
</file>