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4FE13" w14:textId="3D1AB33D" w:rsidR="00266640" w:rsidRPr="003C17FF" w:rsidRDefault="009D45B4" w:rsidP="009515BE">
      <w:pPr>
        <w:spacing w:line="520" w:lineRule="exact"/>
        <w:ind w:right="17"/>
        <w:jc w:val="center"/>
        <w:rPr>
          <w:noProof/>
          <w:sz w:val="48"/>
          <w:szCs w:val="48"/>
          <w:lang w:val="id-ID"/>
        </w:rPr>
      </w:pPr>
      <w:bookmarkStart w:id="0" w:name="_Hlk90404469"/>
      <w:bookmarkEnd w:id="0"/>
      <w:r w:rsidRPr="003C17FF">
        <w:rPr>
          <w:b/>
          <w:noProof/>
          <w:sz w:val="48"/>
          <w:szCs w:val="48"/>
          <w:lang w:val="id-ID"/>
        </w:rPr>
        <w:t>EVALUASI SECURITY MANAGEMENT PADA ARSITEKTUR BERORIENTASI LAYANAN</w:t>
      </w:r>
    </w:p>
    <w:p w14:paraId="2983F2C0" w14:textId="4C167108" w:rsidR="00266640" w:rsidRPr="003C17FF" w:rsidRDefault="00266640" w:rsidP="009D45B4">
      <w:pPr>
        <w:spacing w:line="240" w:lineRule="exact"/>
        <w:ind w:left="1849" w:right="1828"/>
        <w:rPr>
          <w:noProof/>
          <w:sz w:val="22"/>
          <w:szCs w:val="22"/>
          <w:lang w:val="id-ID"/>
        </w:rPr>
      </w:pPr>
    </w:p>
    <w:p w14:paraId="46046D0B" w14:textId="77777777" w:rsidR="00266640" w:rsidRPr="003C17FF" w:rsidRDefault="00266640">
      <w:pPr>
        <w:spacing w:before="16" w:line="240" w:lineRule="exact"/>
        <w:rPr>
          <w:noProof/>
          <w:sz w:val="24"/>
          <w:szCs w:val="24"/>
          <w:lang w:val="id-ID"/>
        </w:rPr>
      </w:pPr>
    </w:p>
    <w:p w14:paraId="32D808CD" w14:textId="19EE2724" w:rsidR="00266640" w:rsidRPr="003C17FF" w:rsidRDefault="009D45B4" w:rsidP="009D45B4">
      <w:pPr>
        <w:ind w:left="3239" w:right="2143" w:hanging="971"/>
        <w:jc w:val="center"/>
        <w:rPr>
          <w:noProof/>
          <w:sz w:val="24"/>
          <w:szCs w:val="24"/>
          <w:lang w:val="id-ID"/>
        </w:rPr>
      </w:pPr>
      <w:r w:rsidRPr="003C17FF">
        <w:rPr>
          <w:b/>
          <w:noProof/>
          <w:spacing w:val="-3"/>
          <w:sz w:val="24"/>
          <w:szCs w:val="24"/>
          <w:lang w:val="id-ID"/>
        </w:rPr>
        <w:t>Indra Ranggadara</w:t>
      </w:r>
      <w:r w:rsidR="00582FC7" w:rsidRPr="003C17FF">
        <w:rPr>
          <w:b/>
          <w:noProof/>
          <w:sz w:val="24"/>
          <w:szCs w:val="24"/>
          <w:lang w:val="id-ID"/>
        </w:rPr>
        <w:t xml:space="preserve">*, </w:t>
      </w:r>
      <w:r w:rsidRPr="003C17FF">
        <w:rPr>
          <w:b/>
          <w:noProof/>
          <w:sz w:val="24"/>
          <w:szCs w:val="24"/>
          <w:lang w:val="id-ID"/>
        </w:rPr>
        <w:t>Muhibbudin Suretno</w:t>
      </w:r>
      <w:r w:rsidR="00582FC7" w:rsidRPr="003C17FF">
        <w:rPr>
          <w:b/>
          <w:noProof/>
          <w:sz w:val="24"/>
          <w:szCs w:val="24"/>
          <w:lang w:val="id-ID"/>
        </w:rPr>
        <w:t>**</w:t>
      </w:r>
    </w:p>
    <w:p w14:paraId="24D67717" w14:textId="6ABE8B0E" w:rsidR="00266640" w:rsidRPr="003C17FF" w:rsidRDefault="00266640">
      <w:pPr>
        <w:spacing w:line="240" w:lineRule="exact"/>
        <w:ind w:left="3973" w:right="3952"/>
        <w:jc w:val="center"/>
        <w:rPr>
          <w:noProof/>
          <w:sz w:val="22"/>
          <w:szCs w:val="22"/>
          <w:lang w:val="id-ID"/>
        </w:rPr>
      </w:pPr>
    </w:p>
    <w:p w14:paraId="52A3864B" w14:textId="03D4DF27" w:rsidR="00266640" w:rsidRPr="003C17FF" w:rsidRDefault="00582FC7" w:rsidP="0092375A">
      <w:pPr>
        <w:spacing w:line="220" w:lineRule="exact"/>
        <w:ind w:right="17"/>
        <w:jc w:val="center"/>
        <w:rPr>
          <w:noProof/>
          <w:lang w:val="id-ID"/>
        </w:rPr>
      </w:pPr>
      <w:r w:rsidRPr="003C17FF">
        <w:rPr>
          <w:noProof/>
          <w:spacing w:val="-1"/>
          <w:w w:val="99"/>
          <w:lang w:val="id-ID"/>
        </w:rPr>
        <w:t>*</w:t>
      </w:r>
      <w:r w:rsidR="009D45B4" w:rsidRPr="003C17FF">
        <w:rPr>
          <w:noProof/>
          <w:w w:val="99"/>
          <w:lang w:val="id-ID"/>
        </w:rPr>
        <w:t>Fakultas Ilmu Komputer, Universitas Mercu Buana</w:t>
      </w:r>
    </w:p>
    <w:p w14:paraId="6663DC63" w14:textId="2F032E3A" w:rsidR="00266640" w:rsidRPr="003C17FF" w:rsidRDefault="009D45B4" w:rsidP="0092375A">
      <w:pPr>
        <w:ind w:right="17"/>
        <w:jc w:val="center"/>
        <w:rPr>
          <w:noProof/>
          <w:lang w:val="id-ID"/>
        </w:rPr>
      </w:pPr>
      <w:bookmarkStart w:id="1" w:name="_Hlk90398270"/>
      <w:r w:rsidRPr="003C17FF">
        <w:rPr>
          <w:noProof/>
          <w:spacing w:val="-2"/>
          <w:lang w:val="id-ID"/>
        </w:rPr>
        <w:t>Jl. Raya Meruya Selatan, Kembangan, Jakarta, 11650</w:t>
      </w:r>
      <w:bookmarkEnd w:id="1"/>
    </w:p>
    <w:p w14:paraId="200AA672" w14:textId="2C56E171" w:rsidR="00266640" w:rsidRPr="003C17FF" w:rsidRDefault="009D45B4" w:rsidP="0092375A">
      <w:pPr>
        <w:ind w:right="17"/>
        <w:jc w:val="center"/>
        <w:rPr>
          <w:noProof/>
          <w:lang w:val="id-ID"/>
        </w:rPr>
      </w:pPr>
      <w:r w:rsidRPr="003C17FF">
        <w:rPr>
          <w:noProof/>
          <w:spacing w:val="-2"/>
          <w:lang w:val="id-ID"/>
        </w:rPr>
        <w:t xml:space="preserve">E-mail </w:t>
      </w:r>
      <w:r w:rsidR="003C17FF">
        <w:rPr>
          <w:noProof/>
          <w:spacing w:val="-2"/>
        </w:rPr>
        <w:t>k</w:t>
      </w:r>
      <w:r w:rsidRPr="003C17FF">
        <w:rPr>
          <w:noProof/>
          <w:spacing w:val="-2"/>
          <w:lang w:val="id-ID"/>
        </w:rPr>
        <w:t>orespondensi: indra.ranggadara@mercubuana.ac.id</w:t>
      </w:r>
    </w:p>
    <w:p w14:paraId="53A02D25" w14:textId="77777777" w:rsidR="00266640" w:rsidRPr="003C17FF" w:rsidRDefault="00266640">
      <w:pPr>
        <w:spacing w:before="8" w:line="220" w:lineRule="exact"/>
        <w:rPr>
          <w:noProof/>
          <w:sz w:val="22"/>
          <w:szCs w:val="22"/>
          <w:lang w:val="id-ID"/>
        </w:rPr>
      </w:pPr>
    </w:p>
    <w:p w14:paraId="42F0B417" w14:textId="553A3F85" w:rsidR="00266640" w:rsidRPr="003C17FF" w:rsidRDefault="00582FC7" w:rsidP="0092375A">
      <w:pPr>
        <w:ind w:right="17"/>
        <w:jc w:val="center"/>
        <w:rPr>
          <w:noProof/>
          <w:lang w:val="id-ID"/>
        </w:rPr>
      </w:pPr>
      <w:r w:rsidRPr="003C17FF">
        <w:rPr>
          <w:noProof/>
          <w:spacing w:val="-1"/>
          <w:w w:val="99"/>
          <w:lang w:val="id-ID"/>
        </w:rPr>
        <w:t>**</w:t>
      </w:r>
      <w:r w:rsidR="009D45B4" w:rsidRPr="003C17FF">
        <w:rPr>
          <w:noProof/>
          <w:spacing w:val="2"/>
          <w:w w:val="99"/>
          <w:lang w:val="id-ID"/>
        </w:rPr>
        <w:t>Fakultas Ilmu Komputer, Universitas Mercu Buana</w:t>
      </w:r>
    </w:p>
    <w:p w14:paraId="2739B36B" w14:textId="37C7914B" w:rsidR="00266640" w:rsidRPr="003C17FF" w:rsidRDefault="009D45B4" w:rsidP="0092375A">
      <w:pPr>
        <w:ind w:right="17"/>
        <w:jc w:val="center"/>
        <w:rPr>
          <w:noProof/>
          <w:lang w:val="id-ID"/>
        </w:rPr>
      </w:pPr>
      <w:r w:rsidRPr="003C17FF">
        <w:rPr>
          <w:noProof/>
          <w:spacing w:val="-2"/>
          <w:lang w:val="id-ID"/>
        </w:rPr>
        <w:t>Jl. Raya Meruya Selatan, Kembangan, Jakarta, 11650</w:t>
      </w:r>
    </w:p>
    <w:p w14:paraId="6BA4DA46" w14:textId="09C9CC88" w:rsidR="00266640" w:rsidRPr="003C17FF" w:rsidRDefault="0092375A" w:rsidP="0092375A">
      <w:pPr>
        <w:ind w:right="17"/>
        <w:jc w:val="center"/>
        <w:rPr>
          <w:noProof/>
          <w:lang w:val="id-ID"/>
        </w:rPr>
      </w:pPr>
      <w:r w:rsidRPr="003C17FF">
        <w:rPr>
          <w:noProof/>
          <w:spacing w:val="-2"/>
          <w:lang w:val="id-ID"/>
        </w:rPr>
        <w:t>E-mail: 41817120105@student.mercubuana.ac.id</w:t>
      </w:r>
    </w:p>
    <w:p w14:paraId="2E56976E" w14:textId="77777777" w:rsidR="00266640" w:rsidRPr="003C17FF" w:rsidRDefault="00266640">
      <w:pPr>
        <w:spacing w:before="5" w:line="160" w:lineRule="exact"/>
        <w:rPr>
          <w:noProof/>
          <w:sz w:val="16"/>
          <w:szCs w:val="16"/>
          <w:lang w:val="id-ID"/>
        </w:rPr>
      </w:pPr>
    </w:p>
    <w:p w14:paraId="48957262" w14:textId="77777777" w:rsidR="00266640" w:rsidRPr="003C17FF" w:rsidRDefault="00266640">
      <w:pPr>
        <w:spacing w:line="200" w:lineRule="exact"/>
        <w:rPr>
          <w:noProof/>
          <w:lang w:val="id-ID"/>
        </w:rPr>
      </w:pPr>
    </w:p>
    <w:p w14:paraId="28520846" w14:textId="77777777" w:rsidR="00266640" w:rsidRPr="003C17FF" w:rsidRDefault="00266640">
      <w:pPr>
        <w:spacing w:line="200" w:lineRule="exact"/>
        <w:rPr>
          <w:noProof/>
          <w:lang w:val="id-ID"/>
        </w:rPr>
      </w:pPr>
    </w:p>
    <w:p w14:paraId="6E1423C4" w14:textId="77777777" w:rsidR="00266640" w:rsidRPr="003C17FF" w:rsidRDefault="00582FC7">
      <w:pPr>
        <w:ind w:left="4227" w:right="4207"/>
        <w:jc w:val="center"/>
        <w:rPr>
          <w:noProof/>
          <w:sz w:val="26"/>
          <w:szCs w:val="26"/>
          <w:lang w:val="id-ID"/>
        </w:rPr>
      </w:pPr>
      <w:r w:rsidRPr="003C17FF">
        <w:rPr>
          <w:b/>
          <w:noProof/>
          <w:w w:val="99"/>
          <w:sz w:val="26"/>
          <w:szCs w:val="26"/>
          <w:lang w:val="id-ID"/>
        </w:rPr>
        <w:t>ABST</w:t>
      </w:r>
      <w:r w:rsidRPr="003C17FF">
        <w:rPr>
          <w:b/>
          <w:noProof/>
          <w:spacing w:val="2"/>
          <w:w w:val="99"/>
          <w:sz w:val="26"/>
          <w:szCs w:val="26"/>
          <w:lang w:val="id-ID"/>
        </w:rPr>
        <w:t>R</w:t>
      </w:r>
      <w:r w:rsidRPr="003C17FF">
        <w:rPr>
          <w:b/>
          <w:noProof/>
          <w:w w:val="99"/>
          <w:sz w:val="26"/>
          <w:szCs w:val="26"/>
          <w:lang w:val="id-ID"/>
        </w:rPr>
        <w:t>ACT</w:t>
      </w:r>
    </w:p>
    <w:p w14:paraId="15AD1B34" w14:textId="77777777" w:rsidR="00266640" w:rsidRPr="003C17FF" w:rsidRDefault="00266640">
      <w:pPr>
        <w:spacing w:line="200" w:lineRule="exact"/>
        <w:rPr>
          <w:noProof/>
          <w:lang w:val="id-ID"/>
        </w:rPr>
      </w:pPr>
    </w:p>
    <w:p w14:paraId="2CF95D41" w14:textId="77777777" w:rsidR="00266640" w:rsidRPr="003C17FF" w:rsidRDefault="00266640">
      <w:pPr>
        <w:spacing w:before="19" w:line="280" w:lineRule="exact"/>
        <w:rPr>
          <w:noProof/>
          <w:sz w:val="28"/>
          <w:szCs w:val="28"/>
          <w:lang w:val="id-ID"/>
        </w:rPr>
      </w:pPr>
    </w:p>
    <w:p w14:paraId="757B4566" w14:textId="0733682A" w:rsidR="00266640" w:rsidRPr="003C17FF" w:rsidRDefault="0092375A" w:rsidP="0092375A">
      <w:pPr>
        <w:ind w:left="438" w:right="381"/>
        <w:jc w:val="both"/>
        <w:rPr>
          <w:noProof/>
          <w:lang w:val="id-ID"/>
        </w:rPr>
      </w:pPr>
      <w:r w:rsidRPr="003C17FF">
        <w:rPr>
          <w:i/>
          <w:noProof/>
          <w:spacing w:val="1"/>
          <w:lang w:val="id-ID"/>
        </w:rPr>
        <w:t>Teknologi berkembang dari waktu ke waktu. Perkembangan teknologi ini membawa banyak manfaat bagi manusia. Misalnya dapat membantu mempercepat pekerjaan manusia, meningkatkan kualitas dan kuantitas pelayanan, serta mempermudah proses transaksi keuangan. Tidak hanya manfaat, tetapi juga keamanan dari  teknologi itu sendiri  harus diperhitungkan. Tentunya tujuannya untuk memprediksi risiko ancaman berupa kerusakan bagian fisik komputer atau pencurian data. Meraki Digital Indonesia ingin meningkatkan manajemen keamanannya, yang menjadi agenda setiap tahun, setelah memutakhirkan sistemnya ke arsitektur berorientasi layanan (SOA) untuk meningkatkan keamanan. Tujuan dari penelitian ini adalah untuk mengevaluasi peningkatan manajemen keamanan, terutama pada arsitektur berorientasi layanan (SOA) yang diimplementasikan, dan untuk membuat rekomendasi yang sesuai. Metode penelitian yang digunakan  untuk mengevaluasi manajemen keamanan  arsitektur berorientasi layanan (SOA) dan proses hierarki analitik (AHP) menggunakan kerangka kerja COBIT 4.1 dan untuk menjelaskan persyaratan manajemen secara lebih rinci. Hasil evaluasi yang diperoleh ada beberapa kesimpulan yang diperoleh, yaitu hasil evaluasi menggunakan COBIT 4.1, terdapat penilaian yang diperoleh untuk People, Technology, dan Facilities, perlu untuk ditingkatkan maturity levelnya. Sedangkan untuk rekomendasi yang dibutuhkan dengan menggunakan proses AHP, ada tiga hal yang perlu ditingkatkan: yaitu kriteria Technology, Facilities, dan People.</w:t>
      </w:r>
    </w:p>
    <w:p w14:paraId="15226281" w14:textId="77777777" w:rsidR="00266640" w:rsidRPr="003C17FF" w:rsidRDefault="00266640">
      <w:pPr>
        <w:spacing w:before="10" w:line="220" w:lineRule="exact"/>
        <w:rPr>
          <w:noProof/>
          <w:sz w:val="22"/>
          <w:szCs w:val="22"/>
          <w:lang w:val="id-ID"/>
        </w:rPr>
      </w:pPr>
    </w:p>
    <w:p w14:paraId="6329997F" w14:textId="543345E5" w:rsidR="00266640" w:rsidRPr="003C17FF" w:rsidRDefault="00582FC7">
      <w:pPr>
        <w:ind w:left="438"/>
        <w:rPr>
          <w:noProof/>
          <w:lang w:val="id-ID"/>
        </w:rPr>
      </w:pPr>
      <w:r w:rsidRPr="003C17FF">
        <w:rPr>
          <w:i/>
          <w:noProof/>
          <w:spacing w:val="-1"/>
          <w:lang w:val="id-ID"/>
        </w:rPr>
        <w:t>K</w:t>
      </w:r>
      <w:r w:rsidRPr="003C17FF">
        <w:rPr>
          <w:i/>
          <w:noProof/>
          <w:spacing w:val="1"/>
          <w:lang w:val="id-ID"/>
        </w:rPr>
        <w:t>a</w:t>
      </w:r>
      <w:r w:rsidRPr="003C17FF">
        <w:rPr>
          <w:i/>
          <w:noProof/>
          <w:lang w:val="id-ID"/>
        </w:rPr>
        <w:t>ta</w:t>
      </w:r>
      <w:r w:rsidRPr="003C17FF">
        <w:rPr>
          <w:i/>
          <w:noProof/>
          <w:spacing w:val="-2"/>
          <w:lang w:val="id-ID"/>
        </w:rPr>
        <w:t xml:space="preserve"> </w:t>
      </w:r>
      <w:r w:rsidRPr="003C17FF">
        <w:rPr>
          <w:i/>
          <w:noProof/>
          <w:spacing w:val="-1"/>
          <w:lang w:val="id-ID"/>
        </w:rPr>
        <w:t>K</w:t>
      </w:r>
      <w:r w:rsidRPr="003C17FF">
        <w:rPr>
          <w:i/>
          <w:noProof/>
          <w:spacing w:val="1"/>
          <w:lang w:val="id-ID"/>
        </w:rPr>
        <w:t>un</w:t>
      </w:r>
      <w:r w:rsidRPr="003C17FF">
        <w:rPr>
          <w:i/>
          <w:noProof/>
          <w:lang w:val="id-ID"/>
        </w:rPr>
        <w:t>ci:</w:t>
      </w:r>
      <w:r w:rsidRPr="003C17FF">
        <w:rPr>
          <w:i/>
          <w:noProof/>
          <w:spacing w:val="-4"/>
          <w:lang w:val="id-ID"/>
        </w:rPr>
        <w:t xml:space="preserve"> </w:t>
      </w:r>
      <w:r w:rsidR="0092375A" w:rsidRPr="003C17FF">
        <w:rPr>
          <w:i/>
          <w:noProof/>
          <w:lang w:val="id-ID"/>
        </w:rPr>
        <w:t>AHP, COBIT 4.1, Evaluasi Manajemen, Manajemen Keamanan TI</w:t>
      </w:r>
    </w:p>
    <w:p w14:paraId="6BD36F15" w14:textId="77777777" w:rsidR="00266640" w:rsidRPr="003C17FF" w:rsidRDefault="00266640">
      <w:pPr>
        <w:spacing w:line="200" w:lineRule="exact"/>
        <w:rPr>
          <w:noProof/>
          <w:lang w:val="id-ID"/>
        </w:rPr>
      </w:pPr>
    </w:p>
    <w:p w14:paraId="29596760" w14:textId="77777777" w:rsidR="00266640" w:rsidRPr="003C17FF" w:rsidRDefault="00266640">
      <w:pPr>
        <w:spacing w:line="200" w:lineRule="exact"/>
        <w:rPr>
          <w:noProof/>
          <w:lang w:val="id-ID"/>
        </w:rPr>
      </w:pPr>
    </w:p>
    <w:p w14:paraId="4D240C54" w14:textId="77777777" w:rsidR="00266640" w:rsidRPr="003C17FF" w:rsidRDefault="00266640">
      <w:pPr>
        <w:spacing w:line="200" w:lineRule="exact"/>
        <w:rPr>
          <w:noProof/>
          <w:lang w:val="id-ID"/>
        </w:rPr>
        <w:sectPr w:rsidR="00266640" w:rsidRPr="003C17FF" w:rsidSect="00F73E9B">
          <w:headerReference w:type="default" r:id="rId8"/>
          <w:footerReference w:type="default" r:id="rId9"/>
          <w:pgSz w:w="11920" w:h="16840"/>
          <w:pgMar w:top="460" w:right="1000" w:bottom="1701" w:left="980" w:header="720" w:footer="720" w:gutter="0"/>
          <w:pgNumType w:start="1"/>
          <w:cols w:space="720"/>
        </w:sectPr>
      </w:pPr>
    </w:p>
    <w:p w14:paraId="409277BF" w14:textId="1C628CD5" w:rsidR="00AC7F24" w:rsidRPr="003C17FF" w:rsidRDefault="00AC7F24" w:rsidP="00AC7F24">
      <w:pPr>
        <w:ind w:right="12"/>
        <w:jc w:val="center"/>
        <w:rPr>
          <w:noProof/>
          <w:sz w:val="26"/>
          <w:szCs w:val="26"/>
          <w:lang w:val="id-ID"/>
        </w:rPr>
      </w:pPr>
      <w:r w:rsidRPr="003C17FF">
        <w:rPr>
          <w:b/>
          <w:noProof/>
          <w:sz w:val="26"/>
          <w:szCs w:val="26"/>
          <w:lang w:val="id-ID"/>
        </w:rPr>
        <w:t>PENDAHULUAN</w:t>
      </w:r>
    </w:p>
    <w:p w14:paraId="0D8FC200" w14:textId="77777777" w:rsidR="00AC7F24" w:rsidRPr="003C17FF" w:rsidRDefault="00AC7F24">
      <w:pPr>
        <w:spacing w:line="200" w:lineRule="exact"/>
        <w:rPr>
          <w:noProof/>
          <w:lang w:val="id-ID"/>
        </w:rPr>
      </w:pPr>
    </w:p>
    <w:p w14:paraId="5F3141A6" w14:textId="7784A278" w:rsidR="00C740BF" w:rsidRPr="009515BE" w:rsidRDefault="00AC7F24" w:rsidP="009515BE">
      <w:pPr>
        <w:ind w:left="153" w:right="-35"/>
        <w:jc w:val="both"/>
        <w:rPr>
          <w:noProof/>
          <w:sz w:val="22"/>
          <w:szCs w:val="22"/>
          <w:lang w:val="id-ID"/>
        </w:rPr>
      </w:pPr>
      <w:r w:rsidRPr="003C17FF">
        <w:rPr>
          <w:noProof/>
          <w:sz w:val="22"/>
          <w:szCs w:val="22"/>
          <w:lang w:val="id-ID"/>
        </w:rPr>
        <w:t xml:space="preserve">Di era teknologi yang berkembang pesat hingga saat ini dibutuhkan pengawasan operasional dalam bisnis untuk mendukung kelangsungan bisnis suatu perusahaan sesuai dengan aturan perusahaan. Saat ini, Meraki Digital Indonesia, salah satu konsultan IT di Indonesia, telah menerapkan arsitektur berorientasi layanan untuk mendukung pertukaran data antar aplikasi, meningkatkan keandalan, berpartisipasi dalam proses bisnis, dan membakukan dan mengkonsolidasikan aplikasi yang dimiliki oleh perusahaan. Gagasan lain tentang arsitektur berorientasi layanan (SOA)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{"citationItems":[{"id":"ITEM-1","itemData":{"DOI":"10.1007/s10257-012-0212-x","ISSN":"1617-9846","abstract":"Service-oriented architecture (SOA) takes an architectural approach to designing and implementing IT solutions. Although it is fast emerging as one of the major architectural styles to execute enterprise architecture management, academic empirical research on SOA adoption is scarce, with most studies focusing on qualitative analysis. This study investigates organizational SOA adoption in South Africa and combines the perspectives of the diffusion of innovations theory and the technology-organization-environment framework into one comprehensive model of SOA adoption. In order to validate the research instrument and to gauge the state of SOA adoption, an online survey was conducted among enterprise architects in South African organizations. The survey provides insights in the perceived risks, obstacles but also expected benefits of SOA adoption. The results also highlight a number of factors significantly influencing SOA adoption in South Africa. Use of multiple standards and platforms, compatibility, top management support, good governance and strategy, adequate human and financial resources, vendor support for integration and development tools are all significant factors for a fruitful SOA implementation. Finally, all of the above adoption factors as well as cost and complexity were also found to correlate significantly with the degree of success of the SOA implementation as perceived by the IT or EA department","author":[{"dropping-particle":"","family":"MacLennan","given":"Elzavita","non-dropping-particle":"","parse-names":false,"suffix":""},{"dropping-particle":"","family":"Belle","given":"Jean-Paul","non-dropping-particle":"Van","parse-names":false,"suffix":""}],"container-title":"Information Systems and e-Business Management","id":"ITEM-1","issue":"1","issued":{"date-parts":[["2014","2","5"]]},"page":"71-100","title":"Factors affecting the organizational adoption of service-oriented architecture (SOA)","type":"article-journal","volume":"12"},"uris":["http://www.mendeley.com/documents/?uuid=13650e5f-ccc4-411f-8ce0-36689d888eeb"]}],"mendeley":{"formattedCitation":"(MacLennan &amp; Van Belle, 2014)","plainTextFormattedCitation":"(MacLennan &amp; Van Belle, 2014)","previouslyFormattedCitation":"[1]"},"properties":{"noteIndex":0},"schema":"https://github.com/citation-style-language/schema/raw/master/csl-citation.json"}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(MacLennan &amp; Van Belle, 2014)</w:t>
      </w:r>
      <w:r w:rsidRPr="003C17FF">
        <w:rPr>
          <w:rFonts w:cs="Arial"/>
          <w:noProof/>
          <w:sz w:val="22"/>
          <w:szCs w:val="22"/>
          <w:lang w:val="id-ID"/>
        </w:rPr>
        <w:fldChar w:fldCharType="end"/>
      </w:r>
      <w:r w:rsidRPr="003C17FF">
        <w:rPr>
          <w:rFonts w:cs="Arial"/>
          <w:noProof/>
          <w:sz w:val="22"/>
          <w:szCs w:val="22"/>
          <w:lang w:val="id-ID"/>
        </w:rPr>
        <w:t xml:space="preserve">. </w:t>
      </w:r>
      <w:r w:rsidRPr="003C17FF">
        <w:rPr>
          <w:noProof/>
          <w:sz w:val="22"/>
          <w:szCs w:val="22"/>
          <w:lang w:val="id-ID"/>
        </w:rPr>
        <w:t xml:space="preserve">Mengambil pendekatan arsitektur untuk </w:t>
      </w:r>
      <w:r w:rsidRPr="003C17FF">
        <w:rPr>
          <w:noProof/>
          <w:sz w:val="22"/>
          <w:szCs w:val="22"/>
          <w:lang w:val="id-ID"/>
        </w:rPr>
        <w:t xml:space="preserve">merancang dan menerapkan solusi TI. Saat ini implementasi arsitektur berorientasi layanan (SOA) yang dikembangkan memiliki 7 aplikasi yang terintegrasi dan terstandarisasi sehingga proses pembangunan ke depan dapat dengan mudah dilakukan. Aplikasi yang dikembangkan termasuk aplikasi </w:t>
      </w:r>
      <w:r w:rsidRPr="003C17FF">
        <w:rPr>
          <w:i/>
          <w:iCs/>
          <w:noProof/>
          <w:sz w:val="22"/>
          <w:szCs w:val="22"/>
          <w:lang w:val="id-ID"/>
        </w:rPr>
        <w:t xml:space="preserve">HRIS, CRM, Incident Services, Payroll, Big Data, Corporate </w:t>
      </w:r>
      <w:r w:rsidR="00F73E9B" w:rsidRPr="003C17FF">
        <w:rPr>
          <w:i/>
          <w:iCs/>
          <w:noProof/>
          <w:sz w:val="22"/>
          <w:szCs w:val="22"/>
          <w:lang w:val="id-ID"/>
        </w:rPr>
        <w:t>social media</w:t>
      </w:r>
      <w:r w:rsidRPr="003C17FF">
        <w:rPr>
          <w:i/>
          <w:iCs/>
          <w:noProof/>
          <w:sz w:val="22"/>
          <w:szCs w:val="22"/>
          <w:lang w:val="id-ID"/>
        </w:rPr>
        <w:t xml:space="preserve">, </w:t>
      </w:r>
      <w:r w:rsidRPr="003C17FF">
        <w:rPr>
          <w:noProof/>
          <w:sz w:val="22"/>
          <w:szCs w:val="22"/>
          <w:lang w:val="id-ID"/>
        </w:rPr>
        <w:t>dan</w:t>
      </w:r>
      <w:r w:rsidRPr="003C17FF">
        <w:rPr>
          <w:i/>
          <w:iCs/>
          <w:noProof/>
          <w:sz w:val="22"/>
          <w:szCs w:val="22"/>
          <w:lang w:val="id-ID"/>
        </w:rPr>
        <w:t xml:space="preserve"> Project Management</w:t>
      </w:r>
      <w:r w:rsidRPr="003C17FF">
        <w:rPr>
          <w:noProof/>
          <w:sz w:val="22"/>
          <w:szCs w:val="22"/>
          <w:lang w:val="id-ID"/>
        </w:rPr>
        <w:t xml:space="preserve">. Untuk meningkatkan manajemen keamanan aplikasi yang dikembangkan, diperlukan evaluasi untuk menyusun dan memelihara program keamanan informasi untuk memastikan pemenuhan 3 persyaratan dasar sumber daya informasi organisasi, yaitu kerahasiaan integritas dan ketersediaan data </w:t>
      </w:r>
      <w:r w:rsidRPr="003C17FF">
        <w:rPr>
          <w:noProof/>
          <w:sz w:val="22"/>
          <w:szCs w:val="22"/>
          <w:lang w:val="id-ID"/>
        </w:rPr>
        <w:lastRenderedPageBreak/>
        <w:t xml:space="preserve">atau informasi. Seiring dengan perkembangan teknologi komputer dan komunikasi, mengelola program keamanan komputer dan jaringan akan menjadi semakin kompleks dan menantang, hal ini untuk melindungi data atau informasi dalam sistem sehingga hanya dapat diakses oleh mereka yang memiliki akses yang sesuai, dapat dilihat pada </w:t>
      </w:r>
      <w:r w:rsidR="008D2404" w:rsidRPr="003C17FF">
        <w:rPr>
          <w:noProof/>
          <w:lang w:val="id-ID"/>
        </w:rPr>
        <w:drawing>
          <wp:anchor distT="0" distB="0" distL="114300" distR="114300" simplePos="0" relativeHeight="251660800" behindDoc="0" locked="0" layoutInCell="1" allowOverlap="1" wp14:anchorId="5FD8FF4A" wp14:editId="5FC2805F">
            <wp:simplePos x="0" y="0"/>
            <wp:positionH relativeFrom="column">
              <wp:posOffset>139700</wp:posOffset>
            </wp:positionH>
            <wp:positionV relativeFrom="paragraph">
              <wp:posOffset>1310851</wp:posOffset>
            </wp:positionV>
            <wp:extent cx="2927350" cy="2132330"/>
            <wp:effectExtent l="0" t="0" r="6350" b="127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927350" cy="2132330"/>
                    </a:xfrm>
                    <a:prstGeom prst="rect">
                      <a:avLst/>
                    </a:prstGeom>
                  </pic:spPr>
                </pic:pic>
              </a:graphicData>
            </a:graphic>
            <wp14:sizeRelH relativeFrom="margin">
              <wp14:pctWidth>0</wp14:pctWidth>
            </wp14:sizeRelH>
            <wp14:sizeRelV relativeFrom="margin">
              <wp14:pctHeight>0</wp14:pctHeight>
            </wp14:sizeRelV>
          </wp:anchor>
        </w:drawing>
      </w:r>
      <w:r w:rsidRPr="003C17FF">
        <w:rPr>
          <w:noProof/>
          <w:sz w:val="22"/>
          <w:szCs w:val="22"/>
          <w:lang w:val="id-ID"/>
        </w:rPr>
        <w:t>gambar 1</w:t>
      </w:r>
      <w:r w:rsidR="00F73E9B" w:rsidRPr="003C17FF">
        <w:rPr>
          <w:noProof/>
          <w:sz w:val="22"/>
          <w:szCs w:val="22"/>
          <w:lang w:val="id-ID"/>
        </w:rPr>
        <w:t>.</w:t>
      </w:r>
    </w:p>
    <w:p w14:paraId="2E860B5C" w14:textId="380373F7" w:rsidR="00F73E9B" w:rsidRPr="003C17FF" w:rsidRDefault="00F73E9B" w:rsidP="00F73E9B">
      <w:pPr>
        <w:spacing w:line="240" w:lineRule="exact"/>
        <w:ind w:left="153" w:right="-35"/>
        <w:jc w:val="center"/>
        <w:rPr>
          <w:noProof/>
          <w:sz w:val="22"/>
          <w:szCs w:val="22"/>
          <w:lang w:val="id-ID"/>
        </w:rPr>
      </w:pPr>
      <w:r w:rsidRPr="003C17FF">
        <w:rPr>
          <w:noProof/>
          <w:lang w:val="id-ID"/>
        </w:rPr>
        <w:t>G</w:t>
      </w:r>
      <w:r w:rsidRPr="003C17FF">
        <w:rPr>
          <w:noProof/>
          <w:spacing w:val="3"/>
          <w:lang w:val="id-ID"/>
        </w:rPr>
        <w:t>a</w:t>
      </w:r>
      <w:r w:rsidRPr="003C17FF">
        <w:rPr>
          <w:noProof/>
          <w:spacing w:val="-4"/>
          <w:lang w:val="id-ID"/>
        </w:rPr>
        <w:t>m</w:t>
      </w:r>
      <w:r w:rsidRPr="003C17FF">
        <w:rPr>
          <w:noProof/>
          <w:spacing w:val="1"/>
          <w:lang w:val="id-ID"/>
        </w:rPr>
        <w:t>b</w:t>
      </w:r>
      <w:r w:rsidRPr="003C17FF">
        <w:rPr>
          <w:noProof/>
          <w:lang w:val="id-ID"/>
        </w:rPr>
        <w:t>ar</w:t>
      </w:r>
      <w:r w:rsidRPr="003C17FF">
        <w:rPr>
          <w:noProof/>
          <w:spacing w:val="-4"/>
          <w:lang w:val="id-ID"/>
        </w:rPr>
        <w:t xml:space="preserve"> </w:t>
      </w:r>
      <w:r w:rsidRPr="003C17FF">
        <w:rPr>
          <w:noProof/>
          <w:lang w:val="id-ID"/>
        </w:rPr>
        <w:t>1</w:t>
      </w:r>
      <w:r w:rsidRPr="003C17FF">
        <w:rPr>
          <w:noProof/>
          <w:spacing w:val="1"/>
          <w:lang w:val="id-ID"/>
        </w:rPr>
        <w:t xml:space="preserve"> </w:t>
      </w:r>
      <w:r w:rsidRPr="003C17FF">
        <w:rPr>
          <w:i/>
          <w:iCs/>
          <w:noProof/>
          <w:spacing w:val="3"/>
          <w:lang w:val="id-ID"/>
        </w:rPr>
        <w:t>Corporate Application Architecture</w:t>
      </w:r>
    </w:p>
    <w:p w14:paraId="23E2AD69" w14:textId="679462C6" w:rsidR="00266640" w:rsidRPr="003C17FF" w:rsidRDefault="00266640">
      <w:pPr>
        <w:spacing w:before="8" w:line="100" w:lineRule="exact"/>
        <w:rPr>
          <w:noProof/>
          <w:sz w:val="10"/>
          <w:szCs w:val="10"/>
          <w:lang w:val="id-ID"/>
        </w:rPr>
      </w:pPr>
    </w:p>
    <w:p w14:paraId="4A235D60" w14:textId="29C7F36A" w:rsidR="00266640" w:rsidRPr="003C17FF" w:rsidRDefault="00266640">
      <w:pPr>
        <w:spacing w:line="200" w:lineRule="exact"/>
        <w:rPr>
          <w:noProof/>
          <w:lang w:val="id-ID"/>
        </w:rPr>
      </w:pPr>
    </w:p>
    <w:p w14:paraId="1E89DD88" w14:textId="71FF03F1" w:rsidR="006F78D4" w:rsidRPr="008D2404" w:rsidRDefault="006F78D4" w:rsidP="008D2404">
      <w:pPr>
        <w:ind w:left="142"/>
        <w:jc w:val="both"/>
        <w:rPr>
          <w:rFonts w:cs="Arial"/>
          <w:noProof/>
          <w:sz w:val="22"/>
          <w:szCs w:val="22"/>
          <w:lang w:val="id-ID"/>
        </w:rPr>
      </w:pPr>
      <w:r w:rsidRPr="003C17FF">
        <w:rPr>
          <w:rFonts w:cs="Arial"/>
          <w:noProof/>
          <w:sz w:val="22"/>
          <w:szCs w:val="22"/>
          <w:lang w:val="id-ID"/>
        </w:rPr>
        <w:t xml:space="preserve">Gambar 1 menjelaskan arsitektur aplikasi pada perusahaan Meraki Digital Indonesia, yang mana perusahaan ini merupakan perusahaan IT solusi. Saat ini perusahaan menginginkan peningkatan </w:t>
      </w:r>
      <w:r w:rsidRPr="003C17FF">
        <w:rPr>
          <w:rFonts w:cs="Arial"/>
          <w:i/>
          <w:iCs/>
          <w:noProof/>
          <w:sz w:val="22"/>
          <w:szCs w:val="22"/>
          <w:lang w:val="id-ID"/>
        </w:rPr>
        <w:t>security management</w:t>
      </w:r>
      <w:r w:rsidRPr="003C17FF">
        <w:rPr>
          <w:rFonts w:cs="Arial"/>
          <w:noProof/>
          <w:sz w:val="22"/>
          <w:szCs w:val="22"/>
          <w:lang w:val="id-ID"/>
        </w:rPr>
        <w:t xml:space="preserve"> yang merupakan agenda tahunan setelah meningkatkan sistem nya menjadi arsitektur berorientasi layanan (SOA) untuk meningkatkan kemanan nya, hal ini dimulai berdasarkan hasil evaluasi dari kerangka kerja IT yang umum. Evaluasi dilakukan dengan menggunakan salah satu dari beberapa kerangka kerja yang ada, termasuk COBIT, ISO 7799 dan ITIL V3. Di sini penulis menggunakan kerangka COBIT 4.1 (Tujuan Kontrol untuk Informasi dan Teknologi Terkait). COBIT adalah model yang dirancang untuk mengendalikan fungsi TI dan COBIT menyediakan instrumen Tata Kelola TI yang memungkinkan manajer untuk menjembatani kesenjangan sehubungan dengan persyaratan kontrol, sistem informasi (IS) dan masalah teknologi informasi (TI) dan risiko bisnis, untuk mengkomunikasikan tingkat kontrol pemangku kepentingan, memungkinkan pengembangan kebijakan yang jelas dan praktik yang baik untuk kontrol TI di seluruh organisasi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author":[{"dropping-particle":"","family":"Brand","given":"Koen","non-dropping-particle":"","parse-names":false,"suffix":""},{"dropping-particle":"","family":"Boonen","given":"Harry","non-dropping-particle":"","parse-names":false,"suffix":""}],"id":"ITEM-1","issued":{"date-parts":[["2007"]]},"publisher":"Van Haren","title":"IT governance based on CobiT® 4.1-A management guide","type":"book"},"uris":["http://www.mendeley.com/documents/?uuid=ed6726a4-d34b-4ac3-a849-b9192c7fcb53"]}],"mendeley":{"formattedCitation":"(Brand &amp; Boonen, 2007)","plainTextFormattedCitation":"(Brand &amp; Boonen, 2007)","previouslyFormattedCitation":"[2]"},"properties":{"noteIndex":0},"schema":"https://github.com/citation-style-language/schema/raw/master/csl-citation.json"}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(Brand &amp; Boonen, 2007)</w:t>
      </w:r>
      <w:r w:rsidRPr="003C17FF">
        <w:rPr>
          <w:rFonts w:cs="Arial"/>
          <w:noProof/>
          <w:sz w:val="22"/>
          <w:szCs w:val="22"/>
          <w:lang w:val="id-ID"/>
        </w:rPr>
        <w:fldChar w:fldCharType="end"/>
      </w:r>
      <w:r w:rsidRPr="003C17FF">
        <w:rPr>
          <w:rFonts w:cs="Arial"/>
          <w:noProof/>
          <w:sz w:val="22"/>
          <w:szCs w:val="22"/>
          <w:lang w:val="id-ID"/>
        </w:rPr>
        <w:t xml:space="preserve">.   Kerangka COBIT 4.1 sebagai acuan dalam melakukan audit sistem informasi, dalam konteks ini Arsitektur berorientasi layanan (SOA). Proses audit dimaksudkan untuk mendeteksi ketidakcocokan produk dengan standar, prosedur atau persyaratan eksternal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{"citationItems":[{"id":"ITEM-1","itemData":{"abstract":"The Service Oriented Architecture (SOA) approach enables the development of flexible distributed applications. Auditing such applications implies several specific challenges related to interoperability, performance and security. The service oriented architecture model is described and the advantages of this approach are analyzed. We also highlight several quality attributes and potential risks in SOA applications that an architect should be aware when designing a distributed system. Key risk factors are identified and a model for risk evaluation is introduced. The top reasons for auditing SOA applications are presented as well as the most important standards. The steps for a successful audit process are given and discussed.","author":[{"dropping-particle":"","family":"Cotfas","given":"Liviu","non-dropping-particle":"","parse-names":false,"suffix":""},{"dropping-particle":"","family":"Palaghita","given":"Dragoş","non-dropping-particle":"","parse-names":false,"suffix":""},{"dropping-particle":"","family":"Vintila","given":"Bogdan","non-dropping-particle":"","parse-names":false,"suffix":""}],"container-title":"Informatica Economica","id":"ITEM-1","issue":"1","issued":{"date-parts":[["2010"]]},"page":"128-136","title":"Audit Techniques for Service Oriented Architecture Applications","type":"article-journal","volume":"14"},"uris":["http://www.mendeley.com/documents/?uuid=e657e1fa-a765-4079-85cb-44a987f6b4c1"]}],"mendeley":{"formattedCitation":"(Cotfas, Palaghita, &amp; Vintila, 2010)","plainTextFormattedCitation":"(Cotfas, Palaghita, &amp; Vintila, 2010)","previouslyFormattedCitation":"[3]"},"properties":{"noteIndex":0},"schema":"https://github.com/citation-style-language/schema/raw/master/csl-citation.json"}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(Cotfas, Palaghita, &amp; Vintila, 2010)</w:t>
      </w:r>
      <w:r w:rsidRPr="003C17FF">
        <w:rPr>
          <w:rFonts w:cs="Arial"/>
          <w:noProof/>
          <w:sz w:val="22"/>
          <w:szCs w:val="22"/>
          <w:lang w:val="id-ID"/>
        </w:rPr>
        <w:fldChar w:fldCharType="end"/>
      </w:r>
      <w:r w:rsidRPr="003C17FF">
        <w:rPr>
          <w:rFonts w:cs="Arial"/>
          <w:noProof/>
          <w:sz w:val="22"/>
          <w:szCs w:val="22"/>
          <w:lang w:val="id-ID"/>
        </w:rPr>
        <w:t xml:space="preserve"> dan evaluasi ini untuk menilai situasi 'apa adanya' dari fungsi TI dan menggunakan hasil </w:t>
      </w:r>
      <w:r w:rsidRPr="003C17FF">
        <w:rPr>
          <w:rFonts w:cs="Arial"/>
          <w:noProof/>
          <w:sz w:val="22"/>
          <w:szCs w:val="22"/>
          <w:lang w:val="id-ID"/>
        </w:rPr>
        <w:t xml:space="preserve">yang diperoleh untuk memberikan rekomendasi ke fungsi TI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{"citationItems":[{"id":"ITEM-1","itemData":{"DOI":"10.7763/JOEBM.2013.V1.87","ISSN":"23013567","abstract":"This paper presents a study on an IT function of a private university in Malaysia and aims to assess the IT operations using an IT Governance framework which is COBIT 4.1 . The goal of the study is to assess the ‘as-is’ situation of the IT function and using the result obtained to provide recommendation to the IT function. Selected employees from each department were interviewed and analysis of the data obtained from the interviews of the entire four units of the IT function was carried out. As a result, the use of possible IT governance is presented based on recommendation from the analysis conducted.","author":[{"dropping-particle":"","family":"Latif","given":"A. Abdul","non-dropping-particle":"","parse-names":false,"suffix":""},{"dropping-particle":"","family":"Hanifi","given":"N.","non-dropping-particle":"","parse-names":false,"suffix":""}],"container-title":"Journal of Economics, Business and Management","id":"ITEM-1","issue":"4","issued":{"date-parts":[["2013"]]},"page":"406-408","title":"Analyzing IT Function Using COBIT 4.1 – A Case Study of Malaysian Private University","type":"article-journal","volume":"1"},"uris":["http://www.mendeley.com/documents/?uuid=8fcaa745-2e40-46f4-acf1-8ead5c1b21e5"]}],"mendeley":{"formattedCitation":"(Latif &amp; Hanifi, 2013)","plainTextFormattedCitation":"(Latif &amp; Hanifi, 2013)","previouslyFormattedCitation":"[4]"},"properties":{"noteIndex":0},"schema":"https://github.com/citation-style-language/schema/raw/master/csl-citation.json"}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(Latif &amp; Hanifi, 2013)</w:t>
      </w:r>
      <w:r w:rsidRPr="003C17FF">
        <w:rPr>
          <w:rFonts w:cs="Arial"/>
          <w:noProof/>
          <w:sz w:val="22"/>
          <w:szCs w:val="22"/>
          <w:lang w:val="id-ID"/>
        </w:rPr>
        <w:fldChar w:fldCharType="end"/>
      </w:r>
      <w:r w:rsidRPr="003C17FF">
        <w:rPr>
          <w:rFonts w:cs="Arial"/>
          <w:noProof/>
          <w:sz w:val="22"/>
          <w:szCs w:val="22"/>
          <w:lang w:val="id-ID"/>
        </w:rPr>
        <w:t xml:space="preserve">. Sementara itu, selain evaluasi yang dilakukan, diperlukan rekomendasi oleh pemangku kepentingan untuk menyelesaikan situasi yang kompleks. Dalam penelitian ini metode yang digunakan untuk memberikan rekomendasi menggunakan metode pengambilan keputusan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{"citationItems":[{"id":"ITEM-1","itemData":{"abstract":"AHP digunakan untuk menurunkan skala rasio dari beberapa perbandingan berpasangan yang bersifat diskrit maupun kontinu. Perbandingan berpasangan tersebut dapat diperoleh melalui pengukuran aktual maupun pengukuran relatif dari derajat kesukaan, atau kepentingan atau perasaan. Dengan demikian metode ini sangat berguna untuk membantu mendapatkan skala rasio dari hal-hal yang semula sulit diukur seperti pendapat, perasaan, prilaku dan kepercayaan.","author":[{"dropping-particle":"","family":"Saaty","given":"T. L","non-dropping-particle":"","parse-names":false,"suffix":""}],"id":"ITEM-1","issued":{"date-parts":[["2001"]]},"publisher":"RWS Publications","publisher-place":"Pittsburg","title":"The Analytic Network Process: Decision Making with Dependence and Feedback","type":"book"},"uris":["http://www.mendeley.com/documents/?uuid=3d130118-444f-44c4-ae4e-8b24c92a95e0"]}],"mendeley":{"formattedCitation":"(Saaty, 2001)","plainTextFormattedCitation":"(Saaty, 2001)","previouslyFormattedCitation":"[5]"},"properties":{"noteIndex":0},"schema":"https://github.com/citation-style-language/schema/raw/master/csl-citation.json"}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(Saaty, 2001)</w:t>
      </w:r>
      <w:r w:rsidRPr="003C17FF">
        <w:rPr>
          <w:rFonts w:cs="Arial"/>
          <w:noProof/>
          <w:sz w:val="22"/>
          <w:szCs w:val="22"/>
          <w:lang w:val="id-ID"/>
        </w:rPr>
        <w:fldChar w:fldCharType="end"/>
      </w:r>
      <w:r w:rsidRPr="003C17FF">
        <w:rPr>
          <w:rFonts w:cs="Arial"/>
          <w:noProof/>
          <w:sz w:val="22"/>
          <w:szCs w:val="22"/>
          <w:lang w:val="id-ID"/>
        </w:rPr>
        <w:t xml:space="preserve"> dengan menggunakan Analytical Hierarchy Process (AHP) menurutnya untuk memecah situasi menjadi bagian komponennya dan mengatur bagian atau variabel ini menjadi pengaturan hierarkis. Dalam memecahkan masalah dengan analisis logis eksplisit, ada tiga prinsip yang mendasari pemikiran AHP, yaitu prinsip menyusun hierarki, prinsip menetapkan prioritas, dan prinsip konsistensi logis. Jadi, dalam penelitian ini bertujuan untuk melakukan evaluasi sekaligus memberikan rekomendasi yang tepat untuk mendukung perbaikan manajemen keamanan khususnya pada arsitektur berorientasi layanan (SOA) yang telah dilaksanakan</w:t>
      </w:r>
    </w:p>
    <w:p w14:paraId="49C2099C" w14:textId="77777777" w:rsidR="00266640" w:rsidRPr="003C17FF" w:rsidRDefault="00266640">
      <w:pPr>
        <w:spacing w:line="200" w:lineRule="exact"/>
        <w:rPr>
          <w:noProof/>
          <w:lang w:val="id-ID"/>
        </w:rPr>
      </w:pPr>
    </w:p>
    <w:p w14:paraId="33F7886E" w14:textId="5E3405E9" w:rsidR="00266640" w:rsidRPr="003C17FF" w:rsidRDefault="006F78D4" w:rsidP="006F78D4">
      <w:pPr>
        <w:ind w:left="1249" w:right="4" w:hanging="1249"/>
        <w:jc w:val="center"/>
        <w:rPr>
          <w:noProof/>
          <w:sz w:val="26"/>
          <w:szCs w:val="26"/>
          <w:lang w:val="id-ID"/>
        </w:rPr>
      </w:pPr>
      <w:r w:rsidRPr="003C17FF">
        <w:rPr>
          <w:b/>
          <w:noProof/>
          <w:sz w:val="26"/>
          <w:szCs w:val="26"/>
          <w:lang w:val="id-ID"/>
        </w:rPr>
        <w:t>PENELITIAN TERDAHULU</w:t>
      </w:r>
    </w:p>
    <w:p w14:paraId="3A39A6DF" w14:textId="77777777" w:rsidR="00266640" w:rsidRPr="003C17FF" w:rsidRDefault="00266640">
      <w:pPr>
        <w:spacing w:before="5" w:line="100" w:lineRule="exact"/>
        <w:rPr>
          <w:noProof/>
          <w:sz w:val="10"/>
          <w:szCs w:val="10"/>
          <w:lang w:val="id-ID"/>
        </w:rPr>
      </w:pPr>
    </w:p>
    <w:p w14:paraId="7B135949" w14:textId="77777777" w:rsidR="00266640" w:rsidRPr="003C17FF" w:rsidRDefault="00266640">
      <w:pPr>
        <w:spacing w:line="200" w:lineRule="exact"/>
        <w:rPr>
          <w:noProof/>
          <w:lang w:val="id-ID"/>
        </w:rPr>
      </w:pPr>
    </w:p>
    <w:p w14:paraId="485CB8DD" w14:textId="192EDAB0" w:rsidR="006F78D4" w:rsidRPr="003C17FF" w:rsidRDefault="006F78D4" w:rsidP="006F78D4">
      <w:pPr>
        <w:spacing w:before="2"/>
        <w:ind w:left="153" w:right="-38"/>
        <w:jc w:val="both"/>
        <w:rPr>
          <w:noProof/>
          <w:sz w:val="22"/>
          <w:szCs w:val="22"/>
          <w:lang w:val="id-ID"/>
        </w:rPr>
      </w:pPr>
      <w:r w:rsidRPr="008D2404">
        <w:rPr>
          <w:noProof/>
          <w:sz w:val="22"/>
          <w:szCs w:val="22"/>
          <w:lang w:val="id-ID"/>
        </w:rPr>
        <w:t xml:space="preserve">Berdasarkan latar belakang dijelaskan ada beberapa penelitian sebelumnya yang telah berhasil menerapkan konsep COBIT 4.1 dan AHP. Dalam penelitian pertama (Asyari dan Triana, 2018) menjelaskan evaluasi Aplikasi Sistem Alat Analisis Kredit menggunakan COBIT 4.1 dengan hasil proses telah dipantau dan dievaluasi secara ketat mengenai sejauh kepatuhan terhadap prosedur yang ditetapkan dan mampu mengambil tindakan yang diperlukan jika proses yang ada tidak berjalan dengan baik. Aplikasi SABAK secara optimal mendapatkan  level empat, tetapi ada domain yang lemah di antara domain lainnya, yaitu PO2 Mendefinisikan Arsitektur Informasi. Evaluasi domain diperlukan. Penelitian kedua </w:t>
      </w:r>
      <w:r w:rsidRPr="008D2404">
        <w:rPr>
          <w:rFonts w:cs="Arial"/>
          <w:noProof/>
          <w:sz w:val="22"/>
          <w:szCs w:val="22"/>
          <w:lang w:val="id-ID"/>
        </w:rPr>
        <w:fldChar w:fldCharType="begin" w:fldLock="1"/>
      </w:r>
      <w:r w:rsidR="00E84493" w:rsidRPr="008D2404">
        <w:rPr>
          <w:rFonts w:cs="Arial"/>
          <w:noProof/>
          <w:sz w:val="22"/>
          <w:szCs w:val="22"/>
          <w:lang w:val="id-ID"/>
        </w:rPr>
        <w:instrText>ADDIN CSL_CITATION {"citationItems":[{"id":"ITEM-1","itemData":{"DOI":"10.7763/IJIET.2015.V5.581","ISSN":"20103689","abstract":"As the guidance and direction of IS/IT Operation in each organization, IS Strategic Plan plays the very important role in Higher Education. Many IS projects fail since there was no adequate IS planning. The paper presents study results of IS strategic plan formulation for higher education institution. The stages of IS strategy formulation are performed based on Ward &amp; Peppard framework and utilize COBIT 4.1 IS Management guidance. IS strategic plan formulated in this study consist of some components such: application portfolio based on McFarlan matrix, IS architecture, and IS/IT action stages recommendation.","author":[{"dropping-particle":"","family":"Harwikarya","given":"","non-dropping-particle":"","parse-names":false,"suffix":""},{"dropping-particle":"","family":"Sadikin","given":"Mujiono","non-dropping-particle":"","parse-names":false,"suffix":""},{"dropping-particle":"","family":"Fitrianah","given":"Devi","non-dropping-particle":"","parse-names":false,"suffix":""},{"dropping-particle":"","family":"Sarinanto","given":"Mohammad Mustofa","non-dropping-particle":"","parse-names":false,"suffix":""},{"dropping-particle":"","family":"Nurhaida","given":"Ida","non-dropping-particle":"","parse-names":false,"suffix":""},{"dropping-particle":"","family":"Dwiyanto","given":"Arif R.","non-dropping-particle":"","parse-names":false,"suffix":""}],"container-title":"International Journal of Information and Education Technology","id":"ITEM-1","issue":"8","issued":{"date-parts":[["2015"]]},"page":"629-633","title":"IS Strategic Plan for Higher Education Based on COBIT Assessment: A Case Study","type":"article-journal","volume":"5"},"uris":["http://www.mendeley.com/documents/?uuid=c2960e8a-ac46-46b9-83d8-7da67a2e04f8"]}],"mendeley":{"formattedCitation":"(Harwikarya et al., 2015)","plainTextFormattedCitation":"(Harwikarya et al., 2015)","previouslyFormattedCitation":"[6]"},"properties":{"noteIndex":0},"schema":"https://github.com/citation-style-language/schema/raw/master/csl-citation.json"}</w:instrText>
      </w:r>
      <w:r w:rsidRPr="008D2404">
        <w:rPr>
          <w:rFonts w:cs="Arial"/>
          <w:noProof/>
          <w:sz w:val="22"/>
          <w:szCs w:val="22"/>
          <w:lang w:val="id-ID"/>
        </w:rPr>
        <w:fldChar w:fldCharType="separate"/>
      </w:r>
      <w:r w:rsidR="00E84493" w:rsidRPr="008D2404">
        <w:rPr>
          <w:rFonts w:cs="Arial"/>
          <w:noProof/>
          <w:sz w:val="22"/>
          <w:szCs w:val="22"/>
          <w:lang w:val="id-ID"/>
        </w:rPr>
        <w:t>(Harwikarya et al., 2015)</w:t>
      </w:r>
      <w:r w:rsidRPr="008D2404">
        <w:rPr>
          <w:rFonts w:cs="Arial"/>
          <w:noProof/>
          <w:sz w:val="22"/>
          <w:szCs w:val="22"/>
          <w:lang w:val="id-ID"/>
        </w:rPr>
        <w:fldChar w:fldCharType="end"/>
      </w:r>
      <w:r w:rsidRPr="008D2404">
        <w:rPr>
          <w:rFonts w:cs="Arial"/>
          <w:noProof/>
          <w:sz w:val="22"/>
          <w:szCs w:val="22"/>
          <w:lang w:val="id-ID"/>
        </w:rPr>
        <w:t xml:space="preserve"> </w:t>
      </w:r>
      <w:r w:rsidRPr="008D2404">
        <w:rPr>
          <w:noProof/>
          <w:sz w:val="22"/>
          <w:szCs w:val="22"/>
          <w:lang w:val="id-ID"/>
        </w:rPr>
        <w:t xml:space="preserve">menggunakan COBIT 4.1 di pendidikan tinggi, penelitian ini menunjukkan bagaimana modifikasi kerangka kerja yang akrab dari rencana strategis IS dan kerangka Tata Kelola TI mampu memandu arah dan manajemen IS / IT Universitas. Penelitian ketiga </w:t>
      </w:r>
      <w:r w:rsidRPr="008D2404">
        <w:rPr>
          <w:rFonts w:cs="Arial"/>
          <w:noProof/>
          <w:sz w:val="22"/>
          <w:szCs w:val="22"/>
          <w:lang w:val="id-ID"/>
        </w:rPr>
        <w:fldChar w:fldCharType="begin" w:fldLock="1"/>
      </w:r>
      <w:r w:rsidR="00E84493" w:rsidRPr="008D2404">
        <w:rPr>
          <w:rFonts w:cs="Arial"/>
          <w:noProof/>
          <w:sz w:val="22"/>
          <w:szCs w:val="22"/>
          <w:lang w:val="id-ID"/>
        </w:rPr>
        <w:instrText>ADDIN CSL_CITATION {"citationItems":[{"id":"ITEM-1","itemData":{"abstract":"Pemanfaatan Teknologi Informasi sebagai pendukung pencapaian tujuan dan sasaran organisasi harus diimbangi dengan keefektifan dan efisiensi pengelolaannya. Maka dari itu, audit TI haruslah dilakukan untuk menjaga keamanan sistem informasi sebagai aset organisasi, untuk mempertahankan integritas informasi yang disimpan dan diolah dan tentu saja untuk meningkatkan keefektifan penggunaan teknologi informasi serta mendukung efisiensi dalam organisasi. Penelitian ini bertujuan untuk melakukan pemetaan terhadap tahap audit TI beserta kontrolnya yang kemudian diaplikasikan pada sebuah organisasi, yaitu Universitas XYZ untuk melihat kinerja TI yang ada. Kerangka kerja yang digunakan sebagai acuan adalah COBIT-ISACA dengan menggunakan 210 detailed control objective yang ada. Penyelenggaraan audit dilakukan dengan menggunakan tahapan-tahapan yang ada pada IT Assurance Guide. Hasil dari evaluasi atau temuan dilakukan analisa root cause sehingga didapat sebuah rekomendasi untuk manajemen TI yang lebih baik lagi.","author":[{"dropping-particle":"","family":"Fitrianah","given":"Devi","non-dropping-particle":"","parse-names":false,"suffix":""},{"dropping-particle":"","family":"Sucahyo","given":"Yudho Giri","non-dropping-particle":"","parse-names":false,"suffix":""}],"container-title":"Jurnal Sistem Informasi","id":"ITEM-1","issue":"1","issued":{"date-parts":[["2008"]]},"page":"37-46","title":"Audit sistem informasi/teknologi informasi dengan kerangka kerja COBIT untuk evaluasi manajemen teknologi informasi di Universitas XYZ","type":"article-journal","volume":"4"},"uris":["http://www.mendeley.com/documents/?uuid=929869a6-fed0-4dbd-88a7-3dbddbe8b945"]}],"mendeley":{"formattedCitation":"(Fitrianah &amp; Sucahyo, 2008)","plainTextFormattedCitation":"(Fitrianah &amp; Sucahyo, 2008)","previouslyFormattedCitation":"[7]"},"properties":{"noteIndex":0},"schema":"https://github.com/citation-style-language/schema/raw/master/csl-citation.json"}</w:instrText>
      </w:r>
      <w:r w:rsidRPr="008D2404">
        <w:rPr>
          <w:rFonts w:cs="Arial"/>
          <w:noProof/>
          <w:sz w:val="22"/>
          <w:szCs w:val="22"/>
          <w:lang w:val="id-ID"/>
        </w:rPr>
        <w:fldChar w:fldCharType="separate"/>
      </w:r>
      <w:r w:rsidR="00E84493" w:rsidRPr="008D2404">
        <w:rPr>
          <w:rFonts w:cs="Arial"/>
          <w:noProof/>
          <w:sz w:val="22"/>
          <w:szCs w:val="22"/>
          <w:lang w:val="id-ID"/>
        </w:rPr>
        <w:t>(Fitrianah &amp; Sucahyo, 2008)</w:t>
      </w:r>
      <w:r w:rsidRPr="008D2404">
        <w:rPr>
          <w:rFonts w:cs="Arial"/>
          <w:noProof/>
          <w:sz w:val="22"/>
          <w:szCs w:val="22"/>
          <w:lang w:val="id-ID"/>
        </w:rPr>
        <w:fldChar w:fldCharType="end"/>
      </w:r>
      <w:r w:rsidRPr="008D2404">
        <w:rPr>
          <w:rFonts w:cs="Arial"/>
          <w:noProof/>
          <w:sz w:val="22"/>
          <w:szCs w:val="22"/>
          <w:lang w:val="id-ID"/>
        </w:rPr>
        <w:t xml:space="preserve"> </w:t>
      </w:r>
      <w:r w:rsidRPr="008D2404">
        <w:rPr>
          <w:noProof/>
          <w:sz w:val="22"/>
          <w:szCs w:val="22"/>
          <w:lang w:val="id-ID"/>
        </w:rPr>
        <w:t xml:space="preserve">dari hasil pengujian terhadap efektivitas pengendalian ada kontrol yang sedang berjalan, yaitu PO8.1. Sistem Manajemen Mutu, PO8.4. Fokus Pelanggan, Peningkatan Berkelanjutan PO8.5 dan Pengukuran Kualitas PO8.6, Pemantauan dan Peninjauan, bahkan kemudian karena ada penerapan standardisasi ISO. Kontrol lainnya adalah DS5.9. Pencegahan, Deteksi, dan Koreksi Perangkat Lunak Berbahaya. Penelitian keempat </w:t>
      </w:r>
      <w:r w:rsidRPr="008D2404">
        <w:rPr>
          <w:rFonts w:cs="Arial"/>
          <w:noProof/>
          <w:sz w:val="22"/>
          <w:szCs w:val="22"/>
          <w:lang w:val="id-ID"/>
        </w:rPr>
        <w:fldChar w:fldCharType="begin" w:fldLock="1"/>
      </w:r>
      <w:r w:rsidR="00E84493" w:rsidRPr="008D2404">
        <w:rPr>
          <w:rFonts w:cs="Arial"/>
          <w:noProof/>
          <w:sz w:val="22"/>
          <w:szCs w:val="22"/>
          <w:lang w:val="id-ID"/>
        </w:rPr>
        <w:instrText>ADDIN CSL_CITATION {"citationItems":[{"id":"ITEM-1","itemData":{"abstract":"In today’s competitive business environment, opening a new business store has a strong influence on both financial and corporational appearance. For this reason, it can be clearly stated that a location selection problem presents a very complex structure which includes several matters such as, profitability, cost cutting, boosting durability and efficiency, etc. In order to reach their goals regarding above mentioned issues, companies have to select their locations by considering relevant criteria and using convenient methods. Therefore it can be said that this issue has to be handled within all its aspects. In this study a new store location selection problem of Carglass Turkey is handled. As this problem includes both tangible and intangible criteria, analytic hierarchy process (AHP) was accepted as the main methodology. During the solution process a strict cooperation was ensured with the Carglass Turkey’s administration. Obtained results were presented to the management as a report and its feasibility was confirmed accordingly.","author":[{"dropping-particle":"","family":"Eylem","given":"Koç","non-dropping-particle":"","parse-names":false,"suffix":""},{"dropping-particle":"","family":"Burhan","given":"Hasan Arda","non-dropping-particle":"","parse-names":false,"suffix":""}],"container-title":"Advances in Management &amp; Applied Economics","id":"ITEM-1","issue":"1","issued":{"date-parts":[["2015"]]},"page":"41-50","title":"An Application of Analytic Hierarchy Process (AHP) in a Real World Problem of Store Location Selection","type":"article-journal","volume":"5"},"uris":["http://www.mendeley.com/documents/?uuid=7c801d3e-a5e4-4779-9e64-e32f3df2c3e7"]}],"mendeley":{"formattedCitation":"(Eylem &amp; Burhan, 2015)","plainTextFormattedCitation":"(Eylem &amp; Burhan, 2015)","previouslyFormattedCitation":"[8]"},"properties":{"noteIndex":0},"schema":"https://github.com/citation-style-language/schema/raw/master/csl-citation.json"}</w:instrText>
      </w:r>
      <w:r w:rsidRPr="008D2404">
        <w:rPr>
          <w:rFonts w:cs="Arial"/>
          <w:noProof/>
          <w:sz w:val="22"/>
          <w:szCs w:val="22"/>
          <w:lang w:val="id-ID"/>
        </w:rPr>
        <w:fldChar w:fldCharType="separate"/>
      </w:r>
      <w:r w:rsidR="00E84493" w:rsidRPr="008D2404">
        <w:rPr>
          <w:rFonts w:cs="Arial"/>
          <w:noProof/>
          <w:sz w:val="22"/>
          <w:szCs w:val="22"/>
          <w:lang w:val="id-ID"/>
        </w:rPr>
        <w:t>(Eylem &amp; Burhan, 2015)</w:t>
      </w:r>
      <w:r w:rsidRPr="008D2404">
        <w:rPr>
          <w:rFonts w:cs="Arial"/>
          <w:noProof/>
          <w:sz w:val="22"/>
          <w:szCs w:val="22"/>
          <w:lang w:val="id-ID"/>
        </w:rPr>
        <w:fldChar w:fldCharType="end"/>
      </w:r>
      <w:r w:rsidRPr="008D2404">
        <w:rPr>
          <w:rFonts w:cs="Arial"/>
          <w:noProof/>
          <w:sz w:val="22"/>
          <w:szCs w:val="22"/>
          <w:lang w:val="id-ID"/>
        </w:rPr>
        <w:t xml:space="preserve"> </w:t>
      </w:r>
      <w:r w:rsidRPr="008D2404">
        <w:rPr>
          <w:noProof/>
          <w:sz w:val="22"/>
          <w:szCs w:val="22"/>
          <w:lang w:val="id-ID"/>
        </w:rPr>
        <w:t xml:space="preserve">model hierarkis hasil yang ditetapkan untuk masalah ini dapat </w:t>
      </w:r>
      <w:r w:rsidRPr="008D2404">
        <w:rPr>
          <w:noProof/>
          <w:sz w:val="22"/>
          <w:szCs w:val="22"/>
          <w:lang w:val="id-ID"/>
        </w:rPr>
        <w:lastRenderedPageBreak/>
        <w:t xml:space="preserve">memberikan wawasan mengenai masalah pemilihan lokasi. Juga sebagai contoh solusi yang layak untuk masalah pemilihan lokasi dunia nyata. Penelitian lain dari </w:t>
      </w:r>
      <w:r w:rsidRPr="008D2404">
        <w:rPr>
          <w:rFonts w:cs="Arial"/>
          <w:noProof/>
          <w:sz w:val="22"/>
          <w:szCs w:val="22"/>
          <w:lang w:val="id-ID"/>
        </w:rPr>
        <w:fldChar w:fldCharType="begin" w:fldLock="1"/>
      </w:r>
      <w:r w:rsidR="00E84493" w:rsidRPr="008D2404">
        <w:rPr>
          <w:rFonts w:cs="Arial"/>
          <w:noProof/>
          <w:sz w:val="22"/>
          <w:szCs w:val="22"/>
          <w:lang w:val="id-ID"/>
        </w:rPr>
        <w:instrText>ADDIN CSL_CITATION {"citationItems":[{"id":"ITEM-1","itemData":{"abstract":"Evaluasi pendidikan jaringan berdasarkan proses hierarki analitik disajikan dalam makalah ini. Faktor penilaian pendidikan jaringan dianalisis, faktor penilaian pendidikan jaringan memiliki dua faktor penilaian kelas dan enam kelas dua faktor penilaian. Setiap pengambil keputusan dinyatakan oleh kepentingan relatif dari dua elemen keputusan pada tingkat yang sama. Skala sembilan poin digunakan untuk mengukur kepentingan relatif dari dua elemen keputusan pada tingkat yang sama. Dalam proses hierarki analitik, skor perbandingan berpasangan digunakan untuk membentuk matriks perbandingan berpasangan untuk setiap pembuat keputusan. Metode evaluasi pendidikan jaringan yang diusulkan diterapkan untuk evaluasi pendidikan jaringan universitas Tianjin. Hasil eksperimen menunjukkan bahwa hasil evaluasi pendidikan jaringan universitas Tianjin berdasarkan proses hierarki analitik adalah sama dengan hasil evaluasi ahli evaluasi.","author":[{"dropping-particle":"","family":"Kong","given":"Xiangmei","non-dropping-particle":"","parse-names":false,"suffix":""}],"container-title":"BioTechnology: An Indian Journal","id":"ITEM-1","issue":"3","issued":{"date-parts":[["2014"]]},"page":"7130-7135","title":"Application of improved analytic hierarchy process in network education evaluation","type":"article-journal","volume":"10"},"uris":["http://www.mendeley.com/documents/?uuid=0c06e25d-1037-42da-a830-f1f50e395acb"]}],"mendeley":{"formattedCitation":"(Kong, 2014)","plainTextFormattedCitation":"(Kong, 2014)","previouslyFormattedCitation":"[9]"},"properties":{"noteIndex":0},"schema":"https://github.com/citation-style-language/schema/raw/master/csl-citation.json"}</w:instrText>
      </w:r>
      <w:r w:rsidRPr="008D2404">
        <w:rPr>
          <w:rFonts w:cs="Arial"/>
          <w:noProof/>
          <w:sz w:val="22"/>
          <w:szCs w:val="22"/>
          <w:lang w:val="id-ID"/>
        </w:rPr>
        <w:fldChar w:fldCharType="separate"/>
      </w:r>
      <w:r w:rsidR="00E84493" w:rsidRPr="008D2404">
        <w:rPr>
          <w:rFonts w:cs="Arial"/>
          <w:noProof/>
          <w:sz w:val="22"/>
          <w:szCs w:val="22"/>
          <w:lang w:val="id-ID"/>
        </w:rPr>
        <w:t>(Kong, 2014)</w:t>
      </w:r>
      <w:r w:rsidRPr="008D2404">
        <w:rPr>
          <w:rFonts w:cs="Arial"/>
          <w:noProof/>
          <w:sz w:val="22"/>
          <w:szCs w:val="22"/>
          <w:lang w:val="id-ID"/>
        </w:rPr>
        <w:fldChar w:fldCharType="end"/>
      </w:r>
      <w:r w:rsidRPr="008D2404">
        <w:rPr>
          <w:noProof/>
          <w:sz w:val="22"/>
          <w:szCs w:val="22"/>
          <w:lang w:val="id-ID"/>
        </w:rPr>
        <w:t xml:space="preserve"> faktor penilaian hasil pendidikan jaringan dianalisis, faktor penilaian pendidikan jaringan memiliki dua faktor penilaian kelas satu dan enam faktor penilaian kelas dua untuk evaluasi pendidikan jaringan yang diusulkan dan diterapkan untuk evaluasi pendidikan jaringan universitas Tianjin. Dari penelitian sebelumnya kontribusi dalam penelitian ini adalah menggabungkan metode evaluasi menggunakan COBIT 4.1 dan </w:t>
      </w:r>
      <w:r w:rsidRPr="008D2404">
        <w:rPr>
          <w:i/>
          <w:iCs/>
          <w:noProof/>
          <w:sz w:val="22"/>
          <w:szCs w:val="22"/>
          <w:lang w:val="id-ID"/>
        </w:rPr>
        <w:t>Analytical Hierarchy Process</w:t>
      </w:r>
      <w:r w:rsidRPr="008D2404">
        <w:rPr>
          <w:noProof/>
          <w:sz w:val="22"/>
          <w:szCs w:val="22"/>
          <w:lang w:val="id-ID"/>
        </w:rPr>
        <w:t xml:space="preserve"> (AHP) untuk menentukan peringkat rekomendasi yang diperlukan untuk meningkatkan </w:t>
      </w:r>
      <w:r w:rsidRPr="008D2404">
        <w:rPr>
          <w:rFonts w:cs="Arial"/>
          <w:noProof/>
          <w:sz w:val="22"/>
          <w:szCs w:val="22"/>
          <w:lang w:val="id-ID"/>
        </w:rPr>
        <w:t xml:space="preserve">arsitektur berorientasi layanan </w:t>
      </w:r>
      <w:r w:rsidRPr="008D2404">
        <w:rPr>
          <w:noProof/>
          <w:sz w:val="22"/>
          <w:szCs w:val="22"/>
          <w:lang w:val="id-ID"/>
        </w:rPr>
        <w:t>(SOA) yang telah dilakukan sesuai dengan keinginan perusahaan sebagai pemangku kepentingan</w:t>
      </w:r>
      <w:r w:rsidRPr="003C17FF">
        <w:rPr>
          <w:noProof/>
          <w:sz w:val="22"/>
          <w:szCs w:val="22"/>
          <w:lang w:val="id-ID"/>
        </w:rPr>
        <w:t>.</w:t>
      </w:r>
    </w:p>
    <w:p w14:paraId="68E5F048" w14:textId="77777777" w:rsidR="006F78D4" w:rsidRPr="003C17FF" w:rsidRDefault="006F78D4" w:rsidP="006F78D4">
      <w:pPr>
        <w:spacing w:before="2"/>
        <w:ind w:left="153" w:right="-38"/>
        <w:jc w:val="both"/>
        <w:rPr>
          <w:noProof/>
          <w:sz w:val="22"/>
          <w:szCs w:val="22"/>
          <w:lang w:val="id-ID"/>
        </w:rPr>
      </w:pPr>
    </w:p>
    <w:p w14:paraId="7D4DC2D2" w14:textId="1C8C9B74" w:rsidR="00C267CE" w:rsidRDefault="006F78D4" w:rsidP="00C267CE">
      <w:pPr>
        <w:spacing w:before="2"/>
        <w:ind w:left="153" w:right="-38"/>
        <w:jc w:val="center"/>
        <w:rPr>
          <w:b/>
          <w:noProof/>
          <w:sz w:val="26"/>
          <w:szCs w:val="26"/>
          <w:lang w:val="id-ID"/>
        </w:rPr>
      </w:pPr>
      <w:r w:rsidRPr="003C17FF">
        <w:rPr>
          <w:b/>
          <w:noProof/>
          <w:sz w:val="26"/>
          <w:szCs w:val="26"/>
          <w:lang w:val="id-ID"/>
        </w:rPr>
        <w:t>METODE</w:t>
      </w:r>
    </w:p>
    <w:p w14:paraId="593475EC" w14:textId="77777777" w:rsidR="00C267CE" w:rsidRPr="00C267CE" w:rsidRDefault="00C267CE" w:rsidP="00C267CE">
      <w:pPr>
        <w:spacing w:before="2"/>
        <w:ind w:left="153" w:right="-38"/>
        <w:jc w:val="center"/>
        <w:rPr>
          <w:b/>
          <w:noProof/>
          <w:sz w:val="22"/>
          <w:szCs w:val="22"/>
          <w:lang w:val="id-ID"/>
        </w:rPr>
      </w:pPr>
    </w:p>
    <w:p w14:paraId="30EAF57E" w14:textId="731DFE0B" w:rsidR="006F78D4" w:rsidRPr="003C17FF" w:rsidRDefault="006F78D4" w:rsidP="00FA7110">
      <w:pPr>
        <w:pStyle w:val="Isi"/>
        <w:ind w:left="142" w:firstLine="0"/>
        <w:rPr>
          <w:noProof/>
          <w:sz w:val="22"/>
          <w:szCs w:val="22"/>
          <w:lang w:val="id-ID"/>
        </w:rPr>
      </w:pPr>
      <w:r w:rsidRPr="003C17FF">
        <w:rPr>
          <w:noProof/>
          <w:sz w:val="22"/>
          <w:szCs w:val="22"/>
          <w:lang w:val="id-ID"/>
        </w:rPr>
        <w:t xml:space="preserve">Metode penelitian yang digunakan dengan menggunakan kerangka COBIT 4.1 dan </w:t>
      </w:r>
      <w:r w:rsidRPr="003C17FF">
        <w:rPr>
          <w:i/>
          <w:iCs/>
          <w:noProof/>
          <w:sz w:val="22"/>
          <w:szCs w:val="22"/>
          <w:lang w:val="id-ID"/>
        </w:rPr>
        <w:t>Analytical Hierarchy Process</w:t>
      </w:r>
      <w:r w:rsidRPr="003C17FF">
        <w:rPr>
          <w:noProof/>
          <w:sz w:val="22"/>
          <w:szCs w:val="22"/>
          <w:lang w:val="id-ID"/>
        </w:rPr>
        <w:t xml:space="preserve"> (AHP). Pada metode pertama untuk evaluasi menggunakan COBIT 4.1, kerangka kerja ini memungkinkan pembuatan kebijakan kontrol TI dan praktik terbaik di seluruh tingkat bisnis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{"citationItems":[{"id":"ITEM-1","itemData":{"DOI":"10.5121/ijitcs.2013.3102","ISSN":"22311939","abstract":"With the advent of the increasing and complex pace of Information Technology (IT) innovation, coupled with maximized investments in IT as a strategy for businesses to stay competitive in a volatile market, and executive decision makers should possess effective IT governance. Effective IT governance is viewed as a great mechanism to use information and processes which in turn leads to greater profits and present future benefits. Therefore, good IT governance structures guide organizations in better leveraging their IT spending on crucial business areas. The significance of IT governance affects the ability of the organization to fulfill its goals and IT governance assists in the minimization of risks and maximization of value by focusing on performance and leveraging IT to satisfy the organization’s and customer’s long-term demands. Currently, organizations are showing interest in adopting the best practices and standards for IT governance. A framework offers the boundaries, the principles to follow and the guidelines through which a vision is provided as a philosophical base and the construction structure. It offers the basic structure that is flexible to apply in a certain environment. Such framework used in this study is COBIT. COBIT offers effective practices throughout a framework and lays down activities in an organized and flexible structure. These practices assist in optimizing IT-enabled investments, guarantee delivery of service and offers protection against who’s accountable for the wrongs. This paper focuses on the COBIT framework and the importance of its adoption in academic institution, universities and organizations. Some case studies are selected and analyzed of adopting COBIT framework in higher education institutions. These case studies are Australian Higher Education Institutions, Curtin University of Technology, and Viana do Castelo Polytechnic Institute.","author":[{"dropping-particle":"","family":"Khther","given":"Rasha Adnan","non-dropping-particle":"","parse-names":false,"suffix":""},{"dropping-particle":"","family":"Othman","given":"Marini","non-dropping-particle":"","parse-names":false,"suffix":""}],"container-title":"International Journal of Information Technology Convergence and Services","id":"ITEM-1","issue":"1","issued":{"date-parts":[["2013","2","28"]]},"page":"21-29","title":"Cobit Framework as a Guideline of Effective it Governance in Higher Education: A Review","type":"article-journal","volume":"3"},"uris":["http://www.mendeley.com/documents/?uuid=c9231d0d-cd02-4c07-abe7-c4fe8a9be502"]}],"mendeley":{"formattedCitation":"(Khther &amp; Othman, 2013)","plainTextFormattedCitation":"(Khther &amp; Othman, 2013)","previouslyFormattedCitation":"[10]"},"properties":{"noteIndex":0},"schema":"https://github.com/citation-style-language/schema/raw/master/csl-citation.json"}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(Khther &amp; Othman, 2013)</w:t>
      </w:r>
      <w:r w:rsidRPr="003C17FF">
        <w:rPr>
          <w:rFonts w:cs="Arial"/>
          <w:noProof/>
          <w:sz w:val="22"/>
          <w:szCs w:val="22"/>
          <w:lang w:val="id-ID"/>
        </w:rPr>
        <w:fldChar w:fldCharType="end"/>
      </w:r>
      <w:r w:rsidRPr="003C17FF">
        <w:rPr>
          <w:noProof/>
          <w:sz w:val="22"/>
          <w:szCs w:val="22"/>
          <w:lang w:val="id-ID"/>
        </w:rPr>
        <w:t xml:space="preserve">. Sesuai dengan aturan dalam kerangka kerja COBIT 4.1 terdapat tahapan-tahapan yang digunakan untuk melakukan evaluasi, evaluasi ini akan menjawab manajer yang bertanggung jawab terhadap departemen teknologi informasi sebagai reviewer. Seperti yang dijelaskan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{"citationItems":[{"id":"ITEM-1","itemData":{"abstract":"The audit of information system is conducted to check the level of readiness of the organization in managing Information Technology (IT) governance. Measurement of level of maturity in procurement of application in one of the universities in Indonesia using framework COBIT 4.1 toward several IT processes related with procurement applications process by mapping the identification of business goals, information technology goals and information technology process COBIT 4.1. Best practice is given using ITIL V3 standard which is obtained by mapping IT process of COBIT 4.1. Results of audit that has been conducted show the current maturity level index is in 2.85 which means in 3-defined of maturity level with the readiness level of expectation at the level of 5-optimized. This shows the readiness gap, thus, needs to be given improvement strategies that contain the steps to achieve the expected level of maturity.","author":[{"dropping-particle":"","family":"Krisanthi","given":"Gusti Ayu Theresia","non-dropping-particle":"","parse-names":false,"suffix":""},{"dropping-particle":"","family":"Sukarsa","given":"I Made","non-dropping-particle":"","parse-names":false,"suffix":""},{"dropping-particle":"","family":"Bayupati","given":"I Putu Agung","non-dropping-particle":"","parse-names":false,"suffix":""}],"container-title":"Journal of Theoretical and Applied Information Technology","id":"ITEM-1","issue":"2","issued":{"date-parts":[["2014"]]},"page":"342-351","title":"Governance Audit of Application Procurement Using Cobit Framework","type":"article-journal","volume":"59"},"uris":["http://www.mendeley.com/documents/?uuid=7ccff764-cb2a-40a5-aef3-ddcf5754cfc8"]}],"mendeley":{"formattedCitation":"(Krisanthi, Sukarsa, &amp; Bayupati, 2014)","plainTextFormattedCitation":"(Krisanthi, Sukarsa, &amp; Bayupati, 2014)","previouslyFormattedCitation":"[11]"},"properties":{"noteIndex":0},"schema":"https://github.com/citation-style-language/schema/raw/master/csl-citation.json"}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(Krisanthi, Sukarsa, &amp; Bayupati, 2014)</w:t>
      </w:r>
      <w:r w:rsidRPr="003C17FF">
        <w:rPr>
          <w:rFonts w:cs="Arial"/>
          <w:noProof/>
          <w:sz w:val="22"/>
          <w:szCs w:val="22"/>
          <w:lang w:val="id-ID"/>
        </w:rPr>
        <w:fldChar w:fldCharType="end"/>
      </w:r>
      <w:r w:rsidRPr="003C17FF">
        <w:rPr>
          <w:noProof/>
          <w:sz w:val="22"/>
          <w:szCs w:val="22"/>
          <w:lang w:val="id-ID"/>
        </w:rPr>
        <w:t xml:space="preserve"> tahap proses audit menggunakan kerangka COBIT 4.1 terdiri dari beberapa tahap:</w:t>
      </w:r>
    </w:p>
    <w:p w14:paraId="40D8B99E" w14:textId="77777777" w:rsidR="006F78D4" w:rsidRPr="003C17FF" w:rsidRDefault="006F78D4" w:rsidP="006F78D4">
      <w:pPr>
        <w:pStyle w:val="Isi"/>
        <w:rPr>
          <w:noProof/>
          <w:sz w:val="22"/>
          <w:szCs w:val="22"/>
          <w:lang w:val="id-ID"/>
        </w:rPr>
      </w:pPr>
    </w:p>
    <w:p w14:paraId="5555A9E1" w14:textId="77777777" w:rsidR="006F78D4" w:rsidRPr="003C17FF" w:rsidRDefault="006F78D4" w:rsidP="00FA7110">
      <w:pPr>
        <w:pStyle w:val="Isi"/>
        <w:numPr>
          <w:ilvl w:val="0"/>
          <w:numId w:val="2"/>
        </w:numPr>
        <w:ind w:left="567" w:hanging="425"/>
        <w:rPr>
          <w:noProof/>
          <w:sz w:val="22"/>
          <w:szCs w:val="22"/>
          <w:lang w:val="id-ID"/>
        </w:rPr>
      </w:pPr>
      <w:r w:rsidRPr="003C17FF">
        <w:rPr>
          <w:noProof/>
          <w:sz w:val="22"/>
          <w:szCs w:val="22"/>
          <w:lang w:val="id-ID"/>
        </w:rPr>
        <w:t>Mengidentifikasi Tujuan Bisnis, Tahap ini akan dilakukan dengan analisis SOA sebagai deskripsi ke mana arah aplikasi. Kemudian tujuan bisnis disesuaikan sesuai dengan pandangan mereka dalam domain yang ada di COBIT 4.1.</w:t>
      </w:r>
    </w:p>
    <w:p w14:paraId="52630184" w14:textId="77777777" w:rsidR="006F78D4" w:rsidRPr="003C17FF" w:rsidRDefault="006F78D4" w:rsidP="00FA7110">
      <w:pPr>
        <w:pStyle w:val="Isi"/>
        <w:numPr>
          <w:ilvl w:val="0"/>
          <w:numId w:val="2"/>
        </w:numPr>
        <w:ind w:left="567" w:hanging="425"/>
        <w:rPr>
          <w:noProof/>
          <w:sz w:val="22"/>
          <w:szCs w:val="22"/>
          <w:lang w:val="id-ID"/>
        </w:rPr>
      </w:pPr>
      <w:r w:rsidRPr="003C17FF">
        <w:rPr>
          <w:noProof/>
          <w:sz w:val="22"/>
          <w:szCs w:val="22"/>
          <w:lang w:val="id-ID"/>
        </w:rPr>
        <w:t>Mengidentifikasi Tujuan TI, tahap ini akan mengidentifikasi tujuan berdasarkan aplikasi SOA, pada tahap ini tujuan Tujuan TI akan diperoleh dengan menghubungkan tujuan bisnis dengan Tujuan TI berdasarkan COBIT 4.1.</w:t>
      </w:r>
    </w:p>
    <w:p w14:paraId="3B3E0A8E" w14:textId="77777777" w:rsidR="006F78D4" w:rsidRPr="003C17FF" w:rsidRDefault="006F78D4" w:rsidP="00FA7110">
      <w:pPr>
        <w:pStyle w:val="Isi"/>
        <w:numPr>
          <w:ilvl w:val="0"/>
          <w:numId w:val="2"/>
        </w:numPr>
        <w:ind w:left="567" w:hanging="425"/>
        <w:rPr>
          <w:noProof/>
          <w:sz w:val="22"/>
          <w:szCs w:val="22"/>
          <w:lang w:val="id-ID"/>
        </w:rPr>
      </w:pPr>
      <w:r w:rsidRPr="003C17FF">
        <w:rPr>
          <w:noProof/>
          <w:sz w:val="22"/>
          <w:szCs w:val="22"/>
          <w:lang w:val="id-ID"/>
        </w:rPr>
        <w:t>Mengidentifikasi Proses TI, pada tahap ini, proses teknologi informasi yang telah ditentukan akan diidentifikasi. Pada tahap ini proses teknologi informasi akan diperoleh dari keterkaitan antara proses teknologi informasi yang berjalan dalam proses proses teknologi informasi berdasarkan kerangka COBIT 4.1.</w:t>
      </w:r>
    </w:p>
    <w:p w14:paraId="5627CF1D" w14:textId="77777777" w:rsidR="006F78D4" w:rsidRPr="003C17FF" w:rsidRDefault="006F78D4" w:rsidP="00FA7110">
      <w:pPr>
        <w:pStyle w:val="Isi"/>
        <w:numPr>
          <w:ilvl w:val="0"/>
          <w:numId w:val="2"/>
        </w:numPr>
        <w:ind w:left="567" w:hanging="425"/>
        <w:rPr>
          <w:noProof/>
          <w:sz w:val="22"/>
          <w:szCs w:val="22"/>
          <w:lang w:val="id-ID"/>
        </w:rPr>
      </w:pPr>
      <w:r w:rsidRPr="003C17FF">
        <w:rPr>
          <w:noProof/>
          <w:sz w:val="22"/>
          <w:szCs w:val="22"/>
          <w:lang w:val="id-ID"/>
        </w:rPr>
        <w:t>Tujuan Kontrol, tahap ini dilanjutkan dari proses IT. Setelah mengidentifikasi, tujuan kontrol digunakan sebagai bahan kuesioner untuk memenuhi persyaratan data yang diperlukan dalam menentukan objektivitas.</w:t>
      </w:r>
    </w:p>
    <w:p w14:paraId="50416A18" w14:textId="77777777" w:rsidR="006F78D4" w:rsidRPr="003C17FF" w:rsidRDefault="006F78D4" w:rsidP="00FA7110">
      <w:pPr>
        <w:pStyle w:val="Isi"/>
        <w:numPr>
          <w:ilvl w:val="0"/>
          <w:numId w:val="2"/>
        </w:numPr>
        <w:ind w:left="567" w:hanging="425"/>
        <w:rPr>
          <w:noProof/>
          <w:sz w:val="22"/>
          <w:szCs w:val="22"/>
          <w:lang w:val="id-ID"/>
        </w:rPr>
      </w:pPr>
      <w:r w:rsidRPr="003C17FF">
        <w:rPr>
          <w:noProof/>
          <w:sz w:val="22"/>
          <w:szCs w:val="22"/>
          <w:lang w:val="id-ID"/>
        </w:rPr>
        <w:t>Perhitungan Tingkat Kematangan, pada tahap kelima penelitian ini adalah perhitungan tingkat kematangan, sesuai dengan model kematangan berdasarkan kerangka COBIT 4.1.</w:t>
      </w:r>
    </w:p>
    <w:p w14:paraId="788FFD65" w14:textId="77777777" w:rsidR="006F78D4" w:rsidRPr="003C17FF" w:rsidRDefault="006F78D4" w:rsidP="006F78D4">
      <w:pPr>
        <w:pStyle w:val="Isi"/>
        <w:rPr>
          <w:noProof/>
          <w:sz w:val="22"/>
          <w:szCs w:val="22"/>
          <w:lang w:val="id-ID"/>
        </w:rPr>
      </w:pPr>
    </w:p>
    <w:p w14:paraId="46F9145C" w14:textId="53419AEB" w:rsidR="006F78D4" w:rsidRPr="003C17FF" w:rsidRDefault="006F78D4" w:rsidP="006F78D4">
      <w:pPr>
        <w:pStyle w:val="Isi"/>
        <w:rPr>
          <w:noProof/>
          <w:sz w:val="22"/>
          <w:szCs w:val="22"/>
          <w:lang w:val="id-ID"/>
        </w:rPr>
      </w:pPr>
      <w:r w:rsidRPr="003C17FF">
        <w:rPr>
          <w:noProof/>
          <w:sz w:val="22"/>
          <w:szCs w:val="22"/>
          <w:lang w:val="id-ID"/>
        </w:rPr>
        <w:t xml:space="preserve">Kemudian Tahapan yang dilakukan meliputi proses pemilihan COBIT 4.1, serta pendataan yang dilakukan terdiri dari wawancara, observasi dan kuesioner, dan pengolahan questioner. Analisis data meliputi </w:t>
      </w:r>
      <w:r w:rsidRPr="003C17FF">
        <w:rPr>
          <w:i/>
          <w:iCs/>
          <w:noProof/>
          <w:sz w:val="22"/>
          <w:szCs w:val="22"/>
          <w:lang w:val="id-ID"/>
        </w:rPr>
        <w:t>maturity</w:t>
      </w:r>
      <w:r w:rsidRPr="003C17FF">
        <w:rPr>
          <w:noProof/>
          <w:sz w:val="22"/>
          <w:szCs w:val="22"/>
          <w:lang w:val="id-ID"/>
        </w:rPr>
        <w:t xml:space="preserve"> </w:t>
      </w:r>
      <w:r w:rsidRPr="003C17FF">
        <w:rPr>
          <w:i/>
          <w:iCs/>
          <w:noProof/>
          <w:sz w:val="22"/>
          <w:szCs w:val="22"/>
          <w:lang w:val="id-ID"/>
        </w:rPr>
        <w:t>level</w:t>
      </w:r>
      <w:r w:rsidRPr="003C17FF">
        <w:rPr>
          <w:noProof/>
          <w:sz w:val="22"/>
          <w:szCs w:val="22"/>
          <w:lang w:val="id-ID"/>
        </w:rPr>
        <w:t xml:space="preserve"> saat ini yang diharapkan, perbaikan strategi berdasarkan COBIT 4.1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{"citationItems":[{"id":"ITEM-1","itemData":{"abstract":"The audit of information system is conducted to check the level of readiness of the organization in managing Information Technology (IT) governance. Measurement of level of maturity in procurement of application in one of the universities in Indonesia using framework COBIT 4.1 toward several IT processes related with procurement applications process by mapping the identification of business goals, information technology goals and information technology process COBIT 4.1. Best practice is given using ITIL V3 standard which is obtained by mapping IT process of COBIT 4.1. Results of audit that has been conducted show the current maturity level index is in 2.85 which means in 3-defined of maturity level with the readiness level of expectation at the level of 5-optimized. This shows the readiness gap, thus, needs to be given improvement strategies that contain the steps to achieve the expected level of maturity.","author":[{"dropping-particle":"","family":"Krisanthi","given":"Gusti Ayu Theresia","non-dropping-particle":"","parse-names":false,"suffix":""},{"dropping-particle":"","family":"Sukarsa","given":"I Made","non-dropping-particle":"","parse-names":false,"suffix":""},{"dropping-particle":"","family":"Bayupati","given":"I Putu Agung","non-dropping-particle":"","parse-names":false,"suffix":""}],"container-title":"Journal of Theoretical and Applied Information Technology","id":"ITEM-1","issue":"2","issued":{"date-parts":[["2014"]]},"page":"342-351","title":"Governance Audit of Application Procurement Using Cobit Framework","type":"article-journal","volume":"59"},"uris":["http://www.mendeley.com/documents/?uuid=7ccff764-cb2a-40a5-aef3-ddcf5754cfc8"]}],"mendeley":{"formattedCitation":"(Krisanthi et al., 2014)","plainTextFormattedCitation":"(Krisanthi et al., 2014)","previouslyFormattedCitation":"[11]"},"properties":{"noteIndex":0},"schema":"https://github.com/citation-style-language/schema/raw/master/csl-citation.json"}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(Krisanthi et al., 2014)</w:t>
      </w:r>
      <w:r w:rsidRPr="003C17FF">
        <w:rPr>
          <w:rFonts w:cs="Arial"/>
          <w:noProof/>
          <w:sz w:val="22"/>
          <w:szCs w:val="22"/>
          <w:lang w:val="id-ID"/>
        </w:rPr>
        <w:fldChar w:fldCharType="end"/>
      </w:r>
      <w:r w:rsidRPr="003C17FF">
        <w:rPr>
          <w:noProof/>
          <w:sz w:val="22"/>
          <w:szCs w:val="22"/>
          <w:lang w:val="id-ID"/>
        </w:rPr>
        <w:t>. Kemudian Secara umum, rentang penilaian tingkat kematangan digambarkan sebagai berikut</w:t>
      </w:r>
      <w:r w:rsidR="00D916B9" w:rsidRPr="003C17FF">
        <w:rPr>
          <w:noProof/>
          <w:sz w:val="22"/>
          <w:szCs w:val="22"/>
          <w:lang w:val="id-ID"/>
        </w:rPr>
        <w:t>:</w:t>
      </w:r>
    </w:p>
    <w:p w14:paraId="77AD103D" w14:textId="77777777" w:rsidR="00D916B9" w:rsidRPr="003C17FF" w:rsidRDefault="00D916B9" w:rsidP="006F78D4">
      <w:pPr>
        <w:pStyle w:val="Isi"/>
        <w:rPr>
          <w:noProof/>
          <w:sz w:val="22"/>
          <w:szCs w:val="22"/>
          <w:lang w:val="id-ID"/>
        </w:rPr>
      </w:pPr>
    </w:p>
    <w:p w14:paraId="5C8EF33F" w14:textId="77777777" w:rsidR="006F78D4" w:rsidRPr="003C17FF" w:rsidRDefault="006F78D4" w:rsidP="00FA7110">
      <w:pPr>
        <w:pStyle w:val="Isi"/>
        <w:numPr>
          <w:ilvl w:val="0"/>
          <w:numId w:val="3"/>
        </w:numPr>
        <w:ind w:left="709" w:hanging="567"/>
        <w:rPr>
          <w:noProof/>
          <w:sz w:val="22"/>
          <w:szCs w:val="22"/>
          <w:lang w:val="id-ID"/>
        </w:rPr>
      </w:pPr>
      <w:r w:rsidRPr="003C17FF">
        <w:rPr>
          <w:noProof/>
          <w:sz w:val="22"/>
          <w:szCs w:val="22"/>
          <w:lang w:val="id-ID"/>
        </w:rPr>
        <w:t>Level 0 (tidak ada), perusahaan tidak memiliki manajemen dalam suatu proses, bahkan tidak dapat menilai masalah apa yang perlu dipertimbangkan. Pada skala ini, penting untuk mengevaluasi kontrol dan membuat temuan penting.</w:t>
      </w:r>
    </w:p>
    <w:p w14:paraId="7316B251" w14:textId="77777777" w:rsidR="006F78D4" w:rsidRPr="003C17FF" w:rsidRDefault="006F78D4" w:rsidP="00FA7110">
      <w:pPr>
        <w:pStyle w:val="Isi"/>
        <w:numPr>
          <w:ilvl w:val="0"/>
          <w:numId w:val="3"/>
        </w:numPr>
        <w:ind w:left="709" w:hanging="567"/>
        <w:rPr>
          <w:noProof/>
          <w:sz w:val="22"/>
          <w:szCs w:val="22"/>
          <w:lang w:val="id-ID"/>
        </w:rPr>
      </w:pPr>
      <w:r w:rsidRPr="003C17FF">
        <w:rPr>
          <w:noProof/>
          <w:sz w:val="22"/>
          <w:szCs w:val="22"/>
          <w:lang w:val="id-ID"/>
        </w:rPr>
        <w:t>Level 1 (level awal), perusahaan telah menyadari masalah yang perlu dipertimbangkan. Perusahaan tidak memiliki proses standar, tetapi proses informal yang cenderung diterapkan secara individual jika terjadi kasus dan secara umum (masih reaktif atau sesuai dengan kebutuhan mendadak), pendekatan yang digunakan tidak terorganisir dengan baik. Dalam skala ini, probabilitas risiko yang terjadi tidak sebesar skala 0 (nol).</w:t>
      </w:r>
    </w:p>
    <w:p w14:paraId="48C3C5FC" w14:textId="77777777" w:rsidR="006F78D4" w:rsidRPr="003C17FF" w:rsidRDefault="006F78D4" w:rsidP="00FA7110">
      <w:pPr>
        <w:pStyle w:val="Isi"/>
        <w:numPr>
          <w:ilvl w:val="0"/>
          <w:numId w:val="3"/>
        </w:numPr>
        <w:ind w:left="709" w:hanging="567"/>
        <w:rPr>
          <w:noProof/>
          <w:sz w:val="22"/>
          <w:szCs w:val="22"/>
          <w:lang w:val="id-ID"/>
        </w:rPr>
      </w:pPr>
      <w:r w:rsidRPr="003C17FF">
        <w:rPr>
          <w:noProof/>
          <w:sz w:val="22"/>
          <w:szCs w:val="22"/>
          <w:lang w:val="id-ID"/>
        </w:rPr>
        <w:t>Level 2 (tingkat berulang), perusahaan memiliki pola untuk mengelola proses berdasarkan pengalaman berulang yang telah dilakukan sebelumnya. Namun, pola ini belum terstandarisasi dan dikomunikasikan, dan belum ada pelatihan formal yang diberikan kepada setiap karyawan mengenai prosedur sehingga kemampuan staf ahli terbatas, selain itu tanggung jawab diberikan sepenuhnya kepada individu sehingga kemungkinan penyimpangan dapat terjadi.</w:t>
      </w:r>
    </w:p>
    <w:p w14:paraId="198F386E" w14:textId="77777777" w:rsidR="006F78D4" w:rsidRPr="003C17FF" w:rsidRDefault="006F78D4" w:rsidP="00FA7110">
      <w:pPr>
        <w:pStyle w:val="Isi"/>
        <w:numPr>
          <w:ilvl w:val="0"/>
          <w:numId w:val="3"/>
        </w:numPr>
        <w:ind w:left="709" w:hanging="567"/>
        <w:rPr>
          <w:noProof/>
          <w:sz w:val="22"/>
          <w:szCs w:val="22"/>
          <w:lang w:val="id-ID"/>
        </w:rPr>
      </w:pPr>
      <w:r w:rsidRPr="003C17FF">
        <w:rPr>
          <w:noProof/>
          <w:sz w:val="22"/>
          <w:szCs w:val="22"/>
          <w:lang w:val="id-ID"/>
        </w:rPr>
        <w:t>Level 3 (Tingkat yang ditentukan), manajemen telah berhasil menciptakan standar untuk mengelola proses terkait, dan telah dikomunikasikan, tetapi belum dilaksanakan secara terpadu, tetapi telah diperlukan dalam implementasinya. Prosedurnya masih sederhana dan tidak memadai, belum menerima proses evaluasi, sehingga masih ada kemungkinan terjadi penyimpangan.</w:t>
      </w:r>
    </w:p>
    <w:p w14:paraId="26748C4F" w14:textId="77777777" w:rsidR="006F78D4" w:rsidRPr="003C17FF" w:rsidRDefault="006F78D4" w:rsidP="00FA7110">
      <w:pPr>
        <w:pStyle w:val="Isi"/>
        <w:numPr>
          <w:ilvl w:val="0"/>
          <w:numId w:val="3"/>
        </w:numPr>
        <w:ind w:left="709" w:hanging="567"/>
        <w:rPr>
          <w:noProof/>
          <w:sz w:val="22"/>
          <w:szCs w:val="22"/>
          <w:lang w:val="id-ID"/>
        </w:rPr>
      </w:pPr>
      <w:r w:rsidRPr="003C17FF">
        <w:rPr>
          <w:noProof/>
          <w:sz w:val="22"/>
          <w:szCs w:val="22"/>
          <w:lang w:val="id-ID"/>
        </w:rPr>
        <w:lastRenderedPageBreak/>
        <w:t>Level 4 (Tingkat terkelola), proses ini telah dipantau dan dievaluasi dengan benar mengenai sejauh mana kepatuhan terhadap prosedur yang ditetapkan, dan mampu mengambil tindakan yang diperlukan jika proses yang ada tampaknya tidak bekerja dengan baik. Alat dan sistem otomatis sedang digunakan meskipun masih terbatas.</w:t>
      </w:r>
    </w:p>
    <w:p w14:paraId="60377CF4" w14:textId="77777777" w:rsidR="006F78D4" w:rsidRPr="003C17FF" w:rsidRDefault="006F78D4" w:rsidP="00FA7110">
      <w:pPr>
        <w:pStyle w:val="Isi"/>
        <w:numPr>
          <w:ilvl w:val="0"/>
          <w:numId w:val="3"/>
        </w:numPr>
        <w:ind w:left="709" w:hanging="567"/>
        <w:rPr>
          <w:noProof/>
          <w:sz w:val="22"/>
          <w:szCs w:val="22"/>
          <w:lang w:val="id-ID"/>
        </w:rPr>
      </w:pPr>
      <w:r w:rsidRPr="003C17FF">
        <w:rPr>
          <w:noProof/>
          <w:sz w:val="22"/>
          <w:szCs w:val="22"/>
          <w:lang w:val="id-ID"/>
        </w:rPr>
        <w:t>Level 5 (Tingkat yang dioptimalkan), proses ini telah mencapai tingkat Praktik Terbaik karena peningkatan dan perbandingan yang berkelanjutan dengan perusahaan lain. Teknologi informasi digunakan untuk menjalankan alur kerja. Menyediakan alat pendukung untuk efektivitas dan kualitas proses yang mendorong adaptasi perusahaan terhadap perubahan.</w:t>
      </w:r>
    </w:p>
    <w:p w14:paraId="5064CD64" w14:textId="77777777" w:rsidR="00D916B9" w:rsidRPr="003C17FF" w:rsidRDefault="00D916B9" w:rsidP="00D916B9">
      <w:pPr>
        <w:pStyle w:val="Isi"/>
        <w:ind w:firstLine="0"/>
        <w:rPr>
          <w:noProof/>
          <w:sz w:val="22"/>
          <w:szCs w:val="22"/>
          <w:lang w:val="id-ID"/>
        </w:rPr>
      </w:pPr>
    </w:p>
    <w:p w14:paraId="57F3BDF7" w14:textId="1A00786D" w:rsidR="006F78D4" w:rsidRPr="003C17FF" w:rsidRDefault="006F78D4" w:rsidP="00D916B9">
      <w:pPr>
        <w:pStyle w:val="Isi"/>
        <w:ind w:firstLine="0"/>
        <w:rPr>
          <w:noProof/>
          <w:sz w:val="22"/>
          <w:szCs w:val="22"/>
          <w:lang w:val="id-ID"/>
        </w:rPr>
      </w:pPr>
      <w:r w:rsidRPr="003C17FF">
        <w:rPr>
          <w:noProof/>
          <w:sz w:val="22"/>
          <w:szCs w:val="22"/>
          <w:lang w:val="id-ID"/>
        </w:rPr>
        <w:t xml:space="preserve">Metode kedua untuk rekomendasi menggunakan AHP, fungsi AHP adalah proses menekankan pentingnya penilaian intuitif dari pembuat keputusan dan konsistensi dalam perbandingan alternatif dalam proses pengambilan keputusan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{"citationItems":[{"id":"ITEM-1","itemData":{"DOI":"http://dx.doi.org/10.4236/ajibm.2015.59058","abstract":"One of the key activities of any client is contractor selection. Without a suitable and precise method for selecting the best contractor, the completion of a project will likely be affected. In this study, we examine the use of the analytical hierarchy process (AHP) as a decision-support model for contractor selection. This model can assist project management teams in identifying contractors who are most likely to deliver satisfactory outcomes in a selection process that is not based simply on the lowest bid. In this study, an AHP-based model is tested using a hypothetical scenario in which candidate contractors are evaluated. Six criteria for the primary objective are evaluated. The criteria used for contractor selection in the model are identified, and the significance of each criterion is determined using a questionnaire. Comparisons are made by ranking the aggregate score of each candidate based on each criterion, and the candidate with the highest score is deemed the best. This study contributes to the construction sector in two ways: first, it extends the understanding of selection criteria to include degrees of importance, and second, it implements a multi-criteria AHP approach, which is a new method for analyzing and selecting the best contractor.","author":[{"dropping-particle":"","family":"Balubaid","given":"Mohammed","non-dropping-particle":"","parse-names":false,"suffix":""},{"dropping-particle":"","family":"Alamoudi","given":"Rami","non-dropping-particle":"","parse-names":false,"suffix":""}],"container-title":"American Journal of Industrial and Business Management","id":"ITEM-1","issued":{"date-parts":[["2015"]]},"page":"581-589","title":"Application of the Analytical Hierarchy Process (AHP) to Multi-Criteria Analysis for Contractor Selection","type":"article-journal","volume":"5"},"uris":["http://www.mendeley.com/documents/?uuid=2f5c7635-66ee-4745-a2e0-b887b7220d2e"]}],"mendeley":{"formattedCitation":"(Balubaid &amp; Alamoudi, 2015)","plainTextFormattedCitation":"(Balubaid &amp; Alamoudi, 2015)","previouslyFormattedCitation":"[12]"},"properties":{"noteIndex":0},"schema":"https://github.com/citation-style-language/schema/raw/master/csl-citation.json"}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(Balubaid &amp; Alamoudi, 2015)</w:t>
      </w:r>
      <w:r w:rsidRPr="003C17FF">
        <w:rPr>
          <w:rFonts w:cs="Arial"/>
          <w:noProof/>
          <w:sz w:val="22"/>
          <w:szCs w:val="22"/>
          <w:lang w:val="id-ID"/>
        </w:rPr>
        <w:fldChar w:fldCharType="end"/>
      </w:r>
      <w:r w:rsidRPr="003C17FF">
        <w:rPr>
          <w:noProof/>
          <w:sz w:val="22"/>
          <w:szCs w:val="22"/>
          <w:lang w:val="id-ID"/>
        </w:rPr>
        <w:t xml:space="preserve">. Pada dasarnya, AHP adalah teori umum pengukuran yang digunakan untuk menemukan skala rasio perbandingan berpasangan diskrit dan kontinu. Perbandingan ini dapat diambil dari ukuran aktual atau skala dasar yang mencerminkan kekuatan perasaan dan preferensi relatif </w:t>
      </w:r>
      <w:r w:rsidRPr="003C17FF">
        <w:rPr>
          <w:rFonts w:cs="Arial"/>
          <w:noProof/>
          <w:sz w:val="22"/>
          <w:szCs w:val="22"/>
          <w:lang w:val="id-ID"/>
        </w:rPr>
        <w:fldChar w:fldCharType="begin" w:fldLock="1"/>
      </w:r>
      <w:r w:rsidR="00E84493" w:rsidRPr="003C17FF">
        <w:rPr>
          <w:rFonts w:cs="Arial"/>
          <w:noProof/>
          <w:sz w:val="22"/>
          <w:szCs w:val="22"/>
          <w:lang w:val="id-ID"/>
        </w:rPr>
        <w:instrText>ADDIN CSL_CITATION {"citationItems":[{"id":"ITEM-1","itemData":{"abstract":"Pengambilan keputusan diantara berbagai alternatif pilihan merupakan hal yang sulit untuk dilakukan, dalam situasi yang kompleks pengambilan keputusan tidak dipengaruhi oleh satu faktor saja melainkan multi faktor dan mencakup berbagai jenjang maupun kepentingan. Biasanya pengambil keputusan menggunakan intuisi dan subyektifitas semata. Pendekatan Analytical Hierarchy Process (AHP) merupakan metode yang dapat digunakan dalam menjawab permasalahan ini. Dengan menggunakan metode ini pengambil keputusan dapat untuk mencari ranking atau urutan prioritas dari berbagai alternatif kriteria yang telah ditentukan sebelumnya. Hasil dari penelitian ini menunjukkan nilai terbesar yang mempengaruhi seleksi calon guru SMK adalah kriteria Microteaching dengan nilai 2,48 atau 40,79 %. Kriteria kedua yang mempengaruhi yaitu Indeks Prestasi Komulatif dengan nilai 2,41 atau 39,64 %, sedangkan kriteria ketiga dan keempat yang mempengaruhi yaitu Tes Potensi Akademik dengan nilai 0,69 atau 11,35 % dan Pengalaman Mengajar dengan nilai 0,50 atau 8,22 %.","author":[{"dropping-particle":"","family":"Sulistiyono","given":"Mulia","non-dropping-particle":"","parse-names":false,"suffix":""}],"container-title":"Jurnal Ilmiah DASI","id":"ITEM-1","issue":"2","issued":{"date-parts":[["2016"]]},"page":"62-66","title":"Sistem Penunjang Keputusan Untuk Seleksi Calon Guru Menggunakan Analytical Hierarchy Process (AHP)","type":"article-journal","volume":"17"},"uris":["http://www.mendeley.com/documents/?uuid=f5201cd0-46a8-4863-a4bd-4eab52d7d67c"]}],"mendeley":{"formattedCitation":"(Sulistiyono, 2016)","plainTextFormattedCitation":"(Sulistiyono, 2016)","previouslyFormattedCitation":"[13]"},"properties":{"noteIndex":0},"schema":"https://github.com/citation-style-language/schema/raw/master/csl-citation.json"}</w:instrText>
      </w:r>
      <w:r w:rsidRPr="003C17FF">
        <w:rPr>
          <w:rFonts w:cs="Arial"/>
          <w:noProof/>
          <w:sz w:val="22"/>
          <w:szCs w:val="22"/>
          <w:lang w:val="id-ID"/>
        </w:rPr>
        <w:fldChar w:fldCharType="separate"/>
      </w:r>
      <w:r w:rsidR="00E84493" w:rsidRPr="003C17FF">
        <w:rPr>
          <w:rFonts w:cs="Arial"/>
          <w:noProof/>
          <w:sz w:val="22"/>
          <w:szCs w:val="22"/>
          <w:lang w:val="id-ID"/>
        </w:rPr>
        <w:t>(Sulistiyono, 2016)</w:t>
      </w:r>
      <w:r w:rsidRPr="003C17FF">
        <w:rPr>
          <w:rFonts w:cs="Arial"/>
          <w:noProof/>
          <w:sz w:val="22"/>
          <w:szCs w:val="22"/>
          <w:lang w:val="id-ID"/>
        </w:rPr>
        <w:fldChar w:fldCharType="end"/>
      </w:r>
      <w:r w:rsidRPr="003C17FF">
        <w:rPr>
          <w:noProof/>
          <w:sz w:val="22"/>
          <w:szCs w:val="22"/>
          <w:lang w:val="id-ID"/>
        </w:rPr>
        <w:t xml:space="preserve">. Metode ini akan mendapatkan nilai untuk mendapatkan peringkat sebagai keinginan pemangku kepentingan, kuesioner hanya akan dijawab oleh </w:t>
      </w:r>
      <w:r w:rsidRPr="003C17FF">
        <w:rPr>
          <w:i/>
          <w:iCs/>
          <w:noProof/>
          <w:sz w:val="22"/>
          <w:szCs w:val="22"/>
          <w:lang w:val="id-ID"/>
        </w:rPr>
        <w:t>stackholder</w:t>
      </w:r>
      <w:r w:rsidRPr="003C17FF">
        <w:rPr>
          <w:noProof/>
          <w:sz w:val="22"/>
          <w:szCs w:val="22"/>
          <w:lang w:val="id-ID"/>
        </w:rPr>
        <w:t xml:space="preserve"> dan metode ini memiliki beberapa prinsip dalam memecahkan masalah dengan Analytical Hierarchy Process (AHP):</w:t>
      </w:r>
    </w:p>
    <w:p w14:paraId="64862441" w14:textId="77777777" w:rsidR="00D916B9" w:rsidRPr="003C17FF" w:rsidRDefault="00D916B9" w:rsidP="00D916B9">
      <w:pPr>
        <w:pStyle w:val="Isi"/>
        <w:ind w:firstLine="0"/>
        <w:rPr>
          <w:noProof/>
          <w:sz w:val="22"/>
          <w:szCs w:val="22"/>
          <w:lang w:val="id-ID"/>
        </w:rPr>
      </w:pPr>
    </w:p>
    <w:p w14:paraId="3CCBA01F" w14:textId="77777777" w:rsidR="006F78D4" w:rsidRPr="003C17FF" w:rsidRDefault="006F78D4" w:rsidP="006F78D4">
      <w:pPr>
        <w:pStyle w:val="Isi"/>
        <w:numPr>
          <w:ilvl w:val="0"/>
          <w:numId w:val="4"/>
        </w:numPr>
        <w:rPr>
          <w:noProof/>
          <w:sz w:val="22"/>
          <w:szCs w:val="22"/>
          <w:lang w:val="id-ID"/>
        </w:rPr>
      </w:pPr>
      <w:r w:rsidRPr="003C17FF">
        <w:rPr>
          <w:noProof/>
          <w:sz w:val="22"/>
          <w:szCs w:val="22"/>
          <w:lang w:val="id-ID"/>
        </w:rPr>
        <w:t>Menentukan hierarki</w:t>
      </w:r>
    </w:p>
    <w:p w14:paraId="6ACA949C" w14:textId="77777777" w:rsidR="006F78D4" w:rsidRPr="003C17FF" w:rsidRDefault="006F78D4" w:rsidP="006F78D4">
      <w:pPr>
        <w:pStyle w:val="Isi"/>
        <w:numPr>
          <w:ilvl w:val="0"/>
          <w:numId w:val="4"/>
        </w:numPr>
        <w:rPr>
          <w:noProof/>
          <w:sz w:val="22"/>
          <w:szCs w:val="22"/>
          <w:lang w:val="id-ID"/>
        </w:rPr>
      </w:pPr>
      <w:r w:rsidRPr="003C17FF">
        <w:rPr>
          <w:noProof/>
          <w:sz w:val="22"/>
          <w:szCs w:val="22"/>
          <w:lang w:val="id-ID"/>
        </w:rPr>
        <w:t>Menentukan prioritas elemen dengan membuat perbandingan berpasangan</w:t>
      </w:r>
    </w:p>
    <w:p w14:paraId="78B40C38" w14:textId="77777777" w:rsidR="006F78D4" w:rsidRPr="003C17FF" w:rsidRDefault="006F78D4" w:rsidP="006F78D4">
      <w:pPr>
        <w:pStyle w:val="Isi"/>
        <w:numPr>
          <w:ilvl w:val="0"/>
          <w:numId w:val="4"/>
        </w:numPr>
        <w:rPr>
          <w:noProof/>
          <w:sz w:val="22"/>
          <w:szCs w:val="22"/>
          <w:lang w:val="id-ID"/>
        </w:rPr>
      </w:pPr>
      <w:r w:rsidRPr="003C17FF">
        <w:rPr>
          <w:noProof/>
          <w:sz w:val="22"/>
          <w:szCs w:val="22"/>
          <w:lang w:val="id-ID"/>
        </w:rPr>
        <w:t>Sintesis</w:t>
      </w:r>
    </w:p>
    <w:p w14:paraId="2E45C1BF" w14:textId="77777777" w:rsidR="006F78D4" w:rsidRPr="003C17FF" w:rsidRDefault="006F78D4" w:rsidP="006F78D4">
      <w:pPr>
        <w:pStyle w:val="Isi"/>
        <w:numPr>
          <w:ilvl w:val="0"/>
          <w:numId w:val="4"/>
        </w:numPr>
        <w:rPr>
          <w:noProof/>
          <w:sz w:val="22"/>
          <w:szCs w:val="22"/>
          <w:lang w:val="id-ID"/>
        </w:rPr>
      </w:pPr>
      <w:r w:rsidRPr="003C17FF">
        <w:rPr>
          <w:noProof/>
          <w:sz w:val="22"/>
          <w:szCs w:val="22"/>
          <w:lang w:val="id-ID"/>
        </w:rPr>
        <w:t>Mengukur konsistensi</w:t>
      </w:r>
    </w:p>
    <w:p w14:paraId="6C490235" w14:textId="77777777" w:rsidR="006F78D4" w:rsidRPr="003C17FF" w:rsidRDefault="006F78D4" w:rsidP="006F78D4">
      <w:pPr>
        <w:pStyle w:val="Isi"/>
        <w:numPr>
          <w:ilvl w:val="0"/>
          <w:numId w:val="4"/>
        </w:numPr>
        <w:rPr>
          <w:noProof/>
          <w:sz w:val="22"/>
          <w:szCs w:val="22"/>
          <w:lang w:val="id-ID"/>
        </w:rPr>
      </w:pPr>
      <w:r w:rsidRPr="003C17FF">
        <w:rPr>
          <w:noProof/>
          <w:sz w:val="22"/>
          <w:szCs w:val="22"/>
          <w:lang w:val="id-ID"/>
        </w:rPr>
        <w:t>Menghitung konsistensi indeks</w:t>
      </w:r>
    </w:p>
    <w:p w14:paraId="378517B1" w14:textId="6F3C02EC" w:rsidR="006F78D4" w:rsidRPr="003C17FF" w:rsidRDefault="006F78D4" w:rsidP="006F78D4">
      <w:pPr>
        <w:pStyle w:val="Isi"/>
        <w:numPr>
          <w:ilvl w:val="0"/>
          <w:numId w:val="4"/>
        </w:numPr>
        <w:rPr>
          <w:noProof/>
          <w:sz w:val="22"/>
          <w:szCs w:val="22"/>
          <w:lang w:val="id-ID"/>
        </w:rPr>
      </w:pPr>
      <w:r w:rsidRPr="003C17FF">
        <w:rPr>
          <w:noProof/>
          <w:sz w:val="22"/>
          <w:szCs w:val="22"/>
          <w:lang w:val="id-ID"/>
        </w:rPr>
        <w:t>Menghitung rasio indeks</w:t>
      </w:r>
      <w:r w:rsidRPr="003C17FF">
        <w:rPr>
          <w:noProof/>
          <w:lang w:val="id-ID"/>
        </w:rPr>
        <w:t>.</w:t>
      </w:r>
    </w:p>
    <w:p w14:paraId="3052FE29" w14:textId="77777777" w:rsidR="00266640" w:rsidRPr="003C17FF" w:rsidRDefault="00266640">
      <w:pPr>
        <w:spacing w:before="6" w:line="160" w:lineRule="exact"/>
        <w:rPr>
          <w:noProof/>
          <w:sz w:val="16"/>
          <w:szCs w:val="16"/>
          <w:lang w:val="id-ID"/>
        </w:rPr>
      </w:pPr>
    </w:p>
    <w:p w14:paraId="7AED45C7" w14:textId="77777777" w:rsidR="00266640" w:rsidRPr="003C17FF" w:rsidRDefault="00266640">
      <w:pPr>
        <w:spacing w:line="200" w:lineRule="exact"/>
        <w:rPr>
          <w:noProof/>
          <w:lang w:val="id-ID"/>
        </w:rPr>
      </w:pPr>
    </w:p>
    <w:p w14:paraId="4D775591" w14:textId="661A9CFF" w:rsidR="00D916B9" w:rsidRPr="003C17FF" w:rsidRDefault="00D916B9" w:rsidP="00D916B9">
      <w:pPr>
        <w:ind w:right="12"/>
        <w:jc w:val="center"/>
        <w:rPr>
          <w:b/>
          <w:noProof/>
          <w:w w:val="99"/>
          <w:sz w:val="26"/>
          <w:szCs w:val="26"/>
          <w:lang w:val="id-ID"/>
        </w:rPr>
      </w:pPr>
      <w:r w:rsidRPr="003C17FF">
        <w:rPr>
          <w:b/>
          <w:noProof/>
          <w:sz w:val="26"/>
          <w:szCs w:val="26"/>
          <w:lang w:val="id-ID"/>
        </w:rPr>
        <w:t>HASIL</w:t>
      </w:r>
      <w:r w:rsidRPr="003C17FF">
        <w:rPr>
          <w:b/>
          <w:noProof/>
          <w:spacing w:val="-6"/>
          <w:sz w:val="26"/>
          <w:szCs w:val="26"/>
          <w:lang w:val="id-ID"/>
        </w:rPr>
        <w:t xml:space="preserve"> </w:t>
      </w:r>
      <w:r w:rsidRPr="003C17FF">
        <w:rPr>
          <w:b/>
          <w:noProof/>
          <w:sz w:val="26"/>
          <w:szCs w:val="26"/>
          <w:lang w:val="id-ID"/>
        </w:rPr>
        <w:t>DAN</w:t>
      </w:r>
      <w:r w:rsidRPr="003C17FF">
        <w:rPr>
          <w:b/>
          <w:noProof/>
          <w:spacing w:val="-6"/>
          <w:sz w:val="26"/>
          <w:szCs w:val="26"/>
          <w:lang w:val="id-ID"/>
        </w:rPr>
        <w:t xml:space="preserve"> </w:t>
      </w:r>
      <w:r w:rsidRPr="003C17FF">
        <w:rPr>
          <w:b/>
          <w:noProof/>
          <w:w w:val="99"/>
          <w:sz w:val="26"/>
          <w:szCs w:val="26"/>
          <w:lang w:val="id-ID"/>
        </w:rPr>
        <w:t>PEMBAHASAN</w:t>
      </w:r>
    </w:p>
    <w:p w14:paraId="2605D3EE" w14:textId="77777777" w:rsidR="00D916B9" w:rsidRPr="003C17FF" w:rsidRDefault="00D916B9" w:rsidP="00D916B9">
      <w:pPr>
        <w:ind w:right="12"/>
        <w:jc w:val="center"/>
        <w:rPr>
          <w:b/>
          <w:noProof/>
          <w:w w:val="99"/>
          <w:sz w:val="26"/>
          <w:szCs w:val="26"/>
          <w:lang w:val="id-ID"/>
        </w:rPr>
      </w:pPr>
    </w:p>
    <w:p w14:paraId="7BB0BAF1" w14:textId="4B2A1259" w:rsidR="00D916B9" w:rsidRPr="003C17FF" w:rsidRDefault="00D916B9" w:rsidP="00D916B9">
      <w:pPr>
        <w:ind w:right="12"/>
        <w:jc w:val="both"/>
        <w:rPr>
          <w:noProof/>
          <w:sz w:val="22"/>
          <w:szCs w:val="22"/>
          <w:lang w:val="id-ID"/>
        </w:rPr>
      </w:pPr>
      <w:r w:rsidRPr="003C17FF">
        <w:rPr>
          <w:noProof/>
          <w:sz w:val="22"/>
          <w:szCs w:val="22"/>
          <w:lang w:val="id-ID"/>
        </w:rPr>
        <w:t xml:space="preserve">Dalam kajian ini, membahas evaluasi implementasi SOA yang dilakukan, saat ini SOA dilaksanakan menggunakan </w:t>
      </w:r>
      <w:r w:rsidRPr="003C17FF">
        <w:rPr>
          <w:i/>
          <w:iCs/>
          <w:noProof/>
          <w:sz w:val="22"/>
          <w:szCs w:val="22"/>
          <w:lang w:val="id-ID"/>
        </w:rPr>
        <w:t>Oracle E-Business Suite</w:t>
      </w:r>
      <w:r w:rsidRPr="003C17FF">
        <w:rPr>
          <w:noProof/>
          <w:sz w:val="22"/>
          <w:szCs w:val="22"/>
          <w:lang w:val="id-ID"/>
        </w:rPr>
        <w:t xml:space="preserve"> yang diimplementasikan di Meraki Digital Indonesia. Terlihat arsitektur SOA yang digunakan pada gambar 2.</w:t>
      </w:r>
    </w:p>
    <w:p w14:paraId="6108D7AA" w14:textId="5130687C" w:rsidR="00D916B9" w:rsidRPr="003C17FF" w:rsidRDefault="00D916B9" w:rsidP="00D916B9">
      <w:pPr>
        <w:ind w:right="12"/>
        <w:jc w:val="both"/>
        <w:rPr>
          <w:noProof/>
          <w:sz w:val="22"/>
          <w:szCs w:val="22"/>
          <w:lang w:val="id-ID"/>
        </w:rPr>
      </w:pPr>
      <w:r w:rsidRPr="003C17FF">
        <w:rPr>
          <w:noProof/>
          <w:lang w:val="id-ID"/>
        </w:rPr>
        <w:drawing>
          <wp:inline distT="0" distB="0" distL="0" distR="0" wp14:anchorId="4305B025" wp14:editId="2EEB1494">
            <wp:extent cx="2927350" cy="181483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927350" cy="1814830"/>
                    </a:xfrm>
                    <a:prstGeom prst="rect">
                      <a:avLst/>
                    </a:prstGeom>
                  </pic:spPr>
                </pic:pic>
              </a:graphicData>
            </a:graphic>
          </wp:inline>
        </w:drawing>
      </w:r>
    </w:p>
    <w:p w14:paraId="4ABCB658" w14:textId="2921CA45" w:rsidR="00D916B9" w:rsidRPr="003C17FF" w:rsidRDefault="00D916B9" w:rsidP="00A52A4F">
      <w:pPr>
        <w:ind w:right="12"/>
        <w:jc w:val="center"/>
        <w:rPr>
          <w:rFonts w:cs="Arial"/>
          <w:i/>
          <w:noProof/>
          <w:lang w:val="id-ID"/>
        </w:rPr>
      </w:pPr>
      <w:r w:rsidRPr="003C17FF">
        <w:rPr>
          <w:noProof/>
          <w:lang w:val="id-ID"/>
        </w:rPr>
        <w:t>G</w:t>
      </w:r>
      <w:r w:rsidRPr="003C17FF">
        <w:rPr>
          <w:noProof/>
          <w:spacing w:val="3"/>
          <w:lang w:val="id-ID"/>
        </w:rPr>
        <w:t>a</w:t>
      </w:r>
      <w:r w:rsidRPr="003C17FF">
        <w:rPr>
          <w:noProof/>
          <w:spacing w:val="-4"/>
          <w:lang w:val="id-ID"/>
        </w:rPr>
        <w:t>m</w:t>
      </w:r>
      <w:r w:rsidRPr="003C17FF">
        <w:rPr>
          <w:noProof/>
          <w:spacing w:val="1"/>
          <w:lang w:val="id-ID"/>
        </w:rPr>
        <w:t>b</w:t>
      </w:r>
      <w:r w:rsidRPr="003C17FF">
        <w:rPr>
          <w:noProof/>
          <w:lang w:val="id-ID"/>
        </w:rPr>
        <w:t>ar</w:t>
      </w:r>
      <w:r w:rsidRPr="003C17FF">
        <w:rPr>
          <w:noProof/>
          <w:spacing w:val="-4"/>
          <w:lang w:val="id-ID"/>
        </w:rPr>
        <w:t xml:space="preserve"> </w:t>
      </w:r>
      <w:r w:rsidR="005A391B" w:rsidRPr="003C17FF">
        <w:rPr>
          <w:noProof/>
          <w:lang w:val="id-ID"/>
        </w:rPr>
        <w:t>2</w:t>
      </w:r>
      <w:r w:rsidRPr="003C17FF">
        <w:rPr>
          <w:noProof/>
          <w:lang w:val="id-ID"/>
        </w:rPr>
        <w:t xml:space="preserve"> </w:t>
      </w:r>
      <w:r w:rsidRPr="003C17FF">
        <w:rPr>
          <w:rFonts w:cs="Arial"/>
          <w:i/>
          <w:noProof/>
          <w:lang w:val="id-ID"/>
        </w:rPr>
        <w:t>Oracle E-Business Suite Integrated SOA Gateway Architecture</w:t>
      </w:r>
      <w:r w:rsidRPr="003C17FF">
        <w:rPr>
          <w:rFonts w:cs="Arial"/>
          <w:iCs/>
          <w:noProof/>
          <w:lang w:val="id-ID"/>
        </w:rPr>
        <w:t xml:space="preserve"> </w:t>
      </w:r>
      <w:r w:rsidRPr="003C17FF">
        <w:rPr>
          <w:rFonts w:cs="Arial"/>
          <w:i/>
          <w:noProof/>
          <w:lang w:val="id-ID"/>
        </w:rPr>
        <w:fldChar w:fldCharType="begin" w:fldLock="1"/>
      </w:r>
      <w:r w:rsidR="00E84493" w:rsidRPr="003C17FF">
        <w:rPr>
          <w:rFonts w:cs="Arial"/>
          <w:i/>
          <w:noProof/>
          <w:lang w:val="id-ID"/>
        </w:rPr>
        <w:instrText>ADDIN CSL_CITATION {"citationItems":[{"id":"ITEM-1","itemData":{"author":[{"dropping-particle":"","family":"Weld","given":"David","non-dropping-particle":"","parse-names":false,"suffix":""},{"dropping-particle":"","family":"Yang","given":"Melody","non-dropping-particle":"","parse-names":false,"suffix":""}],"edition":"Release 12","id":"ITEM-1","issued":{"date-parts":[["2018"]]},"number-of-pages":"1-140","publisher-place":"United States of America","title":"Oracle® E-Business Suite Integrated SOA Gateway User's Guide","type":"book"},"uris":["http://www.mendeley.com/documents/?uuid=648dd989-3e7c-42ed-93de-a37e08a96074"]}],"mendeley":{"formattedCitation":"(Weld &amp; Yang, 2018)","plainTextFormattedCitation":"(Weld &amp; Yang, 2018)","previouslyFormattedCitation":"[14]"},"properties":{"noteIndex":0},"schema":"https://github.com/citation-style-language/schema/raw/master/csl-citation.json"}</w:instrText>
      </w:r>
      <w:r w:rsidRPr="003C17FF">
        <w:rPr>
          <w:rFonts w:cs="Arial"/>
          <w:i/>
          <w:noProof/>
          <w:lang w:val="id-ID"/>
        </w:rPr>
        <w:fldChar w:fldCharType="separate"/>
      </w:r>
      <w:r w:rsidR="00E84493" w:rsidRPr="003C17FF">
        <w:rPr>
          <w:rFonts w:cs="Arial"/>
          <w:noProof/>
          <w:lang w:val="id-ID"/>
        </w:rPr>
        <w:t>(Weld &amp; Yang, 2018)</w:t>
      </w:r>
      <w:r w:rsidRPr="003C17FF">
        <w:rPr>
          <w:rFonts w:cs="Arial"/>
          <w:i/>
          <w:noProof/>
          <w:lang w:val="id-ID"/>
        </w:rPr>
        <w:fldChar w:fldCharType="end"/>
      </w:r>
    </w:p>
    <w:p w14:paraId="7A49CA76" w14:textId="7BE90022" w:rsidR="00D916B9" w:rsidRPr="003C17FF" w:rsidRDefault="00D916B9" w:rsidP="00D916B9">
      <w:pPr>
        <w:ind w:right="12"/>
        <w:jc w:val="both"/>
        <w:rPr>
          <w:rFonts w:cs="Arial"/>
          <w:i/>
          <w:noProof/>
          <w:lang w:val="id-ID"/>
        </w:rPr>
      </w:pPr>
    </w:p>
    <w:p w14:paraId="34B70E84" w14:textId="1A477066" w:rsidR="00D916B9" w:rsidRPr="003C17FF" w:rsidRDefault="00D916B9" w:rsidP="00D916B9">
      <w:pPr>
        <w:ind w:right="12"/>
        <w:jc w:val="both"/>
        <w:rPr>
          <w:noProof/>
          <w:sz w:val="22"/>
          <w:szCs w:val="22"/>
          <w:lang w:val="id-ID"/>
        </w:rPr>
      </w:pPr>
      <w:r w:rsidRPr="003C17FF">
        <w:rPr>
          <w:noProof/>
          <w:sz w:val="22"/>
          <w:szCs w:val="22"/>
          <w:lang w:val="id-ID"/>
        </w:rPr>
        <w:t xml:space="preserve">Sebelum mendapatkan hasil evaluasi, perlu ditentukan domain dan pengukuran kontrol dalam penelitian ini, berdasarkan COBIT 4.1 terdapat domain yang berperan dalam melakukan evaluasi, yaitu </w:t>
      </w:r>
      <w:r w:rsidRPr="003C17FF">
        <w:rPr>
          <w:i/>
          <w:iCs/>
          <w:noProof/>
          <w:sz w:val="22"/>
          <w:szCs w:val="22"/>
          <w:lang w:val="id-ID"/>
        </w:rPr>
        <w:t>plan and organize</w:t>
      </w:r>
      <w:r w:rsidRPr="003C17FF">
        <w:rPr>
          <w:noProof/>
          <w:sz w:val="22"/>
          <w:szCs w:val="22"/>
          <w:lang w:val="id-ID"/>
        </w:rPr>
        <w:t xml:space="preserve"> (PO), </w:t>
      </w:r>
      <w:r w:rsidRPr="003C17FF">
        <w:rPr>
          <w:i/>
          <w:iCs/>
          <w:noProof/>
          <w:sz w:val="22"/>
          <w:szCs w:val="22"/>
          <w:lang w:val="id-ID"/>
        </w:rPr>
        <w:t>acquire and implement</w:t>
      </w:r>
      <w:r w:rsidRPr="003C17FF">
        <w:rPr>
          <w:noProof/>
          <w:sz w:val="22"/>
          <w:szCs w:val="22"/>
          <w:lang w:val="id-ID"/>
        </w:rPr>
        <w:t xml:space="preserve"> (AI), </w:t>
      </w:r>
      <w:r w:rsidRPr="003C17FF">
        <w:rPr>
          <w:i/>
          <w:iCs/>
          <w:noProof/>
          <w:sz w:val="22"/>
          <w:szCs w:val="22"/>
          <w:lang w:val="id-ID"/>
        </w:rPr>
        <w:t>deliver and support</w:t>
      </w:r>
      <w:r w:rsidRPr="003C17FF">
        <w:rPr>
          <w:noProof/>
          <w:sz w:val="22"/>
          <w:szCs w:val="22"/>
          <w:lang w:val="id-ID"/>
        </w:rPr>
        <w:t xml:space="preserve"> (DS), dan </w:t>
      </w:r>
      <w:r w:rsidRPr="003C17FF">
        <w:rPr>
          <w:i/>
          <w:iCs/>
          <w:noProof/>
          <w:sz w:val="22"/>
          <w:szCs w:val="22"/>
          <w:lang w:val="id-ID"/>
        </w:rPr>
        <w:t>monitoring and evaluate</w:t>
      </w:r>
      <w:r w:rsidRPr="003C17FF">
        <w:rPr>
          <w:noProof/>
          <w:sz w:val="22"/>
          <w:szCs w:val="22"/>
          <w:lang w:val="id-ID"/>
        </w:rPr>
        <w:t xml:space="preserve"> (ME). Domain yang telah ditentukan sebagai dasar evaluasi dan dalam penelitian ini rekapitulasi pertanyaan sesuai dengan domain yang digunakan dapat dilihat pada tabel 1.</w:t>
      </w:r>
    </w:p>
    <w:p w14:paraId="37020C2F" w14:textId="77777777" w:rsidR="005A391B" w:rsidRPr="003C17FF" w:rsidRDefault="005A391B" w:rsidP="00D916B9">
      <w:pPr>
        <w:ind w:right="12"/>
        <w:jc w:val="both"/>
        <w:rPr>
          <w:noProof/>
          <w:spacing w:val="3"/>
          <w:lang w:val="id-ID"/>
        </w:rPr>
      </w:pPr>
    </w:p>
    <w:p w14:paraId="2CC05ECD" w14:textId="755878BD" w:rsidR="005A391B" w:rsidRPr="003C17FF" w:rsidRDefault="005A391B" w:rsidP="00CF4512">
      <w:pPr>
        <w:ind w:right="12"/>
        <w:jc w:val="center"/>
        <w:rPr>
          <w:noProof/>
          <w:lang w:val="id-ID"/>
        </w:rPr>
      </w:pPr>
      <w:r w:rsidRPr="003C17FF">
        <w:rPr>
          <w:noProof/>
          <w:spacing w:val="3"/>
          <w:lang w:val="id-ID"/>
        </w:rPr>
        <w:t>T</w:t>
      </w:r>
      <w:r w:rsidRPr="003C17FF">
        <w:rPr>
          <w:noProof/>
          <w:lang w:val="id-ID"/>
        </w:rPr>
        <w:t>a</w:t>
      </w:r>
      <w:r w:rsidRPr="003C17FF">
        <w:rPr>
          <w:noProof/>
          <w:spacing w:val="1"/>
          <w:lang w:val="id-ID"/>
        </w:rPr>
        <w:t>b</w:t>
      </w:r>
      <w:r w:rsidRPr="003C17FF">
        <w:rPr>
          <w:noProof/>
          <w:lang w:val="id-ID"/>
        </w:rPr>
        <w:t>el</w:t>
      </w:r>
      <w:r w:rsidRPr="003C17FF">
        <w:rPr>
          <w:noProof/>
          <w:spacing w:val="-7"/>
          <w:lang w:val="id-ID"/>
        </w:rPr>
        <w:t xml:space="preserve"> </w:t>
      </w:r>
      <w:r w:rsidRPr="003C17FF">
        <w:rPr>
          <w:noProof/>
          <w:lang w:val="id-ID"/>
        </w:rPr>
        <w:t>1 Domain dan Ukuran Kontrol</w:t>
      </w:r>
    </w:p>
    <w:tbl>
      <w:tblPr>
        <w:tblStyle w:val="TableGrid"/>
        <w:tblW w:w="4787" w:type="dxa"/>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310"/>
        <w:gridCol w:w="2092"/>
        <w:gridCol w:w="1385"/>
      </w:tblGrid>
      <w:tr w:rsidR="00D916B9" w:rsidRPr="003C17FF" w14:paraId="0318B489" w14:textId="77777777" w:rsidTr="005A391B">
        <w:tc>
          <w:tcPr>
            <w:tcW w:w="1310" w:type="dxa"/>
            <w:tcBorders>
              <w:top w:val="single" w:sz="4" w:space="0" w:color="auto"/>
              <w:left w:val="nil"/>
              <w:bottom w:val="single" w:sz="4" w:space="0" w:color="auto"/>
              <w:right w:val="nil"/>
            </w:tcBorders>
            <w:shd w:val="clear" w:color="auto" w:fill="D9D9D9" w:themeFill="background1" w:themeFillShade="D9"/>
            <w:hideMark/>
          </w:tcPr>
          <w:p w14:paraId="09FF4948" w14:textId="77777777" w:rsidR="00D916B9" w:rsidRPr="003C17FF" w:rsidRDefault="00D916B9">
            <w:pPr>
              <w:jc w:val="center"/>
              <w:rPr>
                <w:rFonts w:cs="Arial"/>
                <w:b/>
                <w:noProof/>
                <w:lang w:val="id-ID"/>
              </w:rPr>
            </w:pPr>
            <w:r w:rsidRPr="003C17FF">
              <w:rPr>
                <w:rFonts w:cs="Arial"/>
                <w:b/>
                <w:noProof/>
                <w:lang w:val="id-ID"/>
              </w:rPr>
              <w:t>Domain</w:t>
            </w:r>
          </w:p>
        </w:tc>
        <w:tc>
          <w:tcPr>
            <w:tcW w:w="2092" w:type="dxa"/>
            <w:tcBorders>
              <w:top w:val="single" w:sz="4" w:space="0" w:color="auto"/>
              <w:left w:val="nil"/>
              <w:bottom w:val="single" w:sz="4" w:space="0" w:color="auto"/>
              <w:right w:val="nil"/>
            </w:tcBorders>
            <w:shd w:val="clear" w:color="auto" w:fill="D9D9D9" w:themeFill="background1" w:themeFillShade="D9"/>
            <w:hideMark/>
          </w:tcPr>
          <w:p w14:paraId="21AB1165" w14:textId="77777777" w:rsidR="00D916B9" w:rsidRPr="003C17FF" w:rsidRDefault="00D916B9">
            <w:pPr>
              <w:jc w:val="center"/>
              <w:rPr>
                <w:rFonts w:cs="Arial"/>
                <w:b/>
                <w:noProof/>
                <w:lang w:val="id-ID"/>
              </w:rPr>
            </w:pPr>
            <w:r w:rsidRPr="003C17FF">
              <w:rPr>
                <w:rFonts w:cs="Arial"/>
                <w:b/>
                <w:noProof/>
                <w:lang w:val="id-ID"/>
              </w:rPr>
              <w:t>Ukuran Kontrol</w:t>
            </w:r>
          </w:p>
        </w:tc>
        <w:tc>
          <w:tcPr>
            <w:tcW w:w="1385" w:type="dxa"/>
            <w:tcBorders>
              <w:top w:val="single" w:sz="4" w:space="0" w:color="auto"/>
              <w:left w:val="nil"/>
              <w:bottom w:val="single" w:sz="4" w:space="0" w:color="auto"/>
              <w:right w:val="nil"/>
            </w:tcBorders>
            <w:shd w:val="clear" w:color="auto" w:fill="D9D9D9" w:themeFill="background1" w:themeFillShade="D9"/>
            <w:hideMark/>
          </w:tcPr>
          <w:p w14:paraId="3AC7190C" w14:textId="77777777" w:rsidR="00D916B9" w:rsidRPr="003C17FF" w:rsidRDefault="00D916B9">
            <w:pPr>
              <w:jc w:val="center"/>
              <w:rPr>
                <w:rFonts w:cs="Arial"/>
                <w:b/>
                <w:noProof/>
                <w:lang w:val="id-ID"/>
              </w:rPr>
            </w:pPr>
            <w:r w:rsidRPr="003C17FF">
              <w:rPr>
                <w:rFonts w:cs="Arial"/>
                <w:b/>
                <w:noProof/>
                <w:lang w:val="id-ID"/>
              </w:rPr>
              <w:t>COBIT 4.1</w:t>
            </w:r>
          </w:p>
        </w:tc>
      </w:tr>
      <w:tr w:rsidR="00D916B9" w:rsidRPr="003C17FF" w14:paraId="183E40CB" w14:textId="77777777" w:rsidTr="005A391B">
        <w:tc>
          <w:tcPr>
            <w:tcW w:w="1310" w:type="dxa"/>
            <w:vMerge w:val="restart"/>
            <w:tcBorders>
              <w:top w:val="single" w:sz="4" w:space="0" w:color="auto"/>
              <w:left w:val="nil"/>
              <w:bottom w:val="nil"/>
              <w:right w:val="nil"/>
            </w:tcBorders>
            <w:hideMark/>
          </w:tcPr>
          <w:p w14:paraId="65D290B5" w14:textId="77777777" w:rsidR="00D916B9" w:rsidRPr="003C17FF" w:rsidRDefault="00D916B9">
            <w:pPr>
              <w:jc w:val="left"/>
              <w:rPr>
                <w:rFonts w:cs="Arial"/>
                <w:i/>
                <w:iCs/>
                <w:noProof/>
                <w:lang w:val="id-ID"/>
              </w:rPr>
            </w:pPr>
            <w:r w:rsidRPr="003C17FF">
              <w:rPr>
                <w:rFonts w:cs="Arial"/>
                <w:i/>
                <w:iCs/>
                <w:noProof/>
                <w:lang w:val="id-ID"/>
              </w:rPr>
              <w:t>Strategy &amp; Policies</w:t>
            </w:r>
          </w:p>
        </w:tc>
        <w:tc>
          <w:tcPr>
            <w:tcW w:w="2092" w:type="dxa"/>
            <w:tcBorders>
              <w:top w:val="single" w:sz="4" w:space="0" w:color="auto"/>
              <w:left w:val="nil"/>
              <w:bottom w:val="nil"/>
              <w:right w:val="nil"/>
            </w:tcBorders>
            <w:hideMark/>
          </w:tcPr>
          <w:p w14:paraId="5A065EA6" w14:textId="77777777" w:rsidR="00D916B9" w:rsidRPr="003C17FF" w:rsidRDefault="00D916B9">
            <w:pPr>
              <w:jc w:val="left"/>
              <w:rPr>
                <w:rFonts w:cs="Arial"/>
                <w:i/>
                <w:iCs/>
                <w:noProof/>
                <w:lang w:val="id-ID"/>
              </w:rPr>
            </w:pPr>
            <w:r w:rsidRPr="003C17FF">
              <w:rPr>
                <w:rFonts w:cs="Arial"/>
                <w:i/>
                <w:iCs/>
                <w:noProof/>
                <w:lang w:val="id-ID"/>
              </w:rPr>
              <w:t>Define an information security plan</w:t>
            </w:r>
          </w:p>
        </w:tc>
        <w:tc>
          <w:tcPr>
            <w:tcW w:w="1385" w:type="dxa"/>
            <w:tcBorders>
              <w:top w:val="single" w:sz="4" w:space="0" w:color="auto"/>
              <w:left w:val="nil"/>
              <w:bottom w:val="nil"/>
              <w:right w:val="nil"/>
            </w:tcBorders>
            <w:hideMark/>
          </w:tcPr>
          <w:p w14:paraId="4169F08E" w14:textId="77777777" w:rsidR="00D916B9" w:rsidRPr="003C17FF" w:rsidRDefault="00D916B9">
            <w:pPr>
              <w:jc w:val="left"/>
              <w:rPr>
                <w:rFonts w:cs="Arial"/>
                <w:noProof/>
                <w:lang w:val="id-ID"/>
              </w:rPr>
            </w:pPr>
            <w:r w:rsidRPr="003C17FF">
              <w:rPr>
                <w:rFonts w:cs="Arial"/>
                <w:noProof/>
                <w:lang w:val="id-ID"/>
              </w:rPr>
              <w:t>DS5.2, PO6.3</w:t>
            </w:r>
          </w:p>
        </w:tc>
      </w:tr>
      <w:tr w:rsidR="00D916B9" w:rsidRPr="003C17FF" w14:paraId="5A9CDFC5" w14:textId="77777777" w:rsidTr="005A391B">
        <w:tc>
          <w:tcPr>
            <w:tcW w:w="0" w:type="auto"/>
            <w:vMerge/>
            <w:tcBorders>
              <w:top w:val="single" w:sz="4" w:space="0" w:color="auto"/>
              <w:left w:val="nil"/>
              <w:bottom w:val="nil"/>
              <w:right w:val="nil"/>
            </w:tcBorders>
            <w:vAlign w:val="center"/>
            <w:hideMark/>
          </w:tcPr>
          <w:p w14:paraId="274870FB"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212320BB" w14:textId="77777777" w:rsidR="00D916B9" w:rsidRPr="003C17FF" w:rsidRDefault="00D916B9">
            <w:pPr>
              <w:jc w:val="left"/>
              <w:rPr>
                <w:rFonts w:cs="Arial"/>
                <w:i/>
                <w:iCs/>
                <w:noProof/>
                <w:lang w:val="id-ID"/>
              </w:rPr>
            </w:pPr>
            <w:r w:rsidRPr="003C17FF">
              <w:rPr>
                <w:rFonts w:cs="Arial"/>
                <w:i/>
                <w:iCs/>
                <w:noProof/>
                <w:lang w:val="id-ID"/>
              </w:rPr>
              <w:t>Define the information architecture</w:t>
            </w:r>
          </w:p>
        </w:tc>
        <w:tc>
          <w:tcPr>
            <w:tcW w:w="1385" w:type="dxa"/>
            <w:tcBorders>
              <w:top w:val="nil"/>
              <w:left w:val="nil"/>
              <w:bottom w:val="nil"/>
              <w:right w:val="nil"/>
            </w:tcBorders>
            <w:hideMark/>
          </w:tcPr>
          <w:p w14:paraId="5BAB6DB7" w14:textId="77777777" w:rsidR="00D916B9" w:rsidRPr="003C17FF" w:rsidRDefault="00D916B9">
            <w:pPr>
              <w:jc w:val="left"/>
              <w:rPr>
                <w:rFonts w:cs="Arial"/>
                <w:noProof/>
                <w:lang w:val="id-ID"/>
              </w:rPr>
            </w:pPr>
            <w:r w:rsidRPr="003C17FF">
              <w:rPr>
                <w:rFonts w:cs="Arial"/>
                <w:noProof/>
                <w:lang w:val="id-ID"/>
              </w:rPr>
              <w:t>PO2.1, PO2.3</w:t>
            </w:r>
          </w:p>
        </w:tc>
      </w:tr>
      <w:tr w:rsidR="00D916B9" w:rsidRPr="003C17FF" w14:paraId="2345AADC" w14:textId="77777777" w:rsidTr="005A391B">
        <w:tc>
          <w:tcPr>
            <w:tcW w:w="0" w:type="auto"/>
            <w:vMerge/>
            <w:tcBorders>
              <w:top w:val="single" w:sz="4" w:space="0" w:color="auto"/>
              <w:left w:val="nil"/>
              <w:bottom w:val="nil"/>
              <w:right w:val="nil"/>
            </w:tcBorders>
            <w:vAlign w:val="center"/>
            <w:hideMark/>
          </w:tcPr>
          <w:p w14:paraId="4F415DAF"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19B3E99A" w14:textId="77777777" w:rsidR="00D916B9" w:rsidRPr="003C17FF" w:rsidRDefault="00D916B9">
            <w:pPr>
              <w:jc w:val="left"/>
              <w:rPr>
                <w:rFonts w:cs="Arial"/>
                <w:i/>
                <w:iCs/>
                <w:noProof/>
                <w:lang w:val="id-ID"/>
              </w:rPr>
            </w:pPr>
            <w:r w:rsidRPr="003C17FF">
              <w:rPr>
                <w:rFonts w:cs="Arial"/>
                <w:i/>
                <w:iCs/>
                <w:noProof/>
                <w:lang w:val="id-ID"/>
              </w:rPr>
              <w:t>Determine technological direction</w:t>
            </w:r>
          </w:p>
        </w:tc>
        <w:tc>
          <w:tcPr>
            <w:tcW w:w="1385" w:type="dxa"/>
            <w:tcBorders>
              <w:top w:val="nil"/>
              <w:left w:val="nil"/>
              <w:bottom w:val="nil"/>
              <w:right w:val="nil"/>
            </w:tcBorders>
            <w:hideMark/>
          </w:tcPr>
          <w:p w14:paraId="2615896C" w14:textId="77777777" w:rsidR="00D916B9" w:rsidRPr="003C17FF" w:rsidRDefault="00D916B9">
            <w:pPr>
              <w:jc w:val="left"/>
              <w:rPr>
                <w:rFonts w:cs="Arial"/>
                <w:noProof/>
                <w:lang w:val="id-ID"/>
              </w:rPr>
            </w:pPr>
            <w:r w:rsidRPr="003C17FF">
              <w:rPr>
                <w:rFonts w:cs="Arial"/>
                <w:noProof/>
                <w:lang w:val="id-ID"/>
              </w:rPr>
              <w:t>PO3.3, PO3.4</w:t>
            </w:r>
          </w:p>
        </w:tc>
      </w:tr>
      <w:tr w:rsidR="00D916B9" w:rsidRPr="003C17FF" w14:paraId="6ACFC9C7" w14:textId="77777777" w:rsidTr="005A391B">
        <w:tc>
          <w:tcPr>
            <w:tcW w:w="0" w:type="auto"/>
            <w:vMerge/>
            <w:tcBorders>
              <w:top w:val="single" w:sz="4" w:space="0" w:color="auto"/>
              <w:left w:val="nil"/>
              <w:bottom w:val="nil"/>
              <w:right w:val="nil"/>
            </w:tcBorders>
            <w:vAlign w:val="center"/>
            <w:hideMark/>
          </w:tcPr>
          <w:p w14:paraId="42B87D5C"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3AADF82E" w14:textId="77777777" w:rsidR="00D916B9" w:rsidRPr="003C17FF" w:rsidRDefault="00D916B9">
            <w:pPr>
              <w:jc w:val="left"/>
              <w:rPr>
                <w:rFonts w:cs="Arial"/>
                <w:i/>
                <w:iCs/>
                <w:noProof/>
                <w:lang w:val="id-ID"/>
              </w:rPr>
            </w:pPr>
            <w:r w:rsidRPr="003C17FF">
              <w:rPr>
                <w:rFonts w:cs="Arial"/>
                <w:i/>
                <w:iCs/>
                <w:noProof/>
                <w:lang w:val="id-ID"/>
              </w:rPr>
              <w:t>Assess and manage (IT) risks</w:t>
            </w:r>
          </w:p>
        </w:tc>
        <w:tc>
          <w:tcPr>
            <w:tcW w:w="1385" w:type="dxa"/>
            <w:tcBorders>
              <w:top w:val="nil"/>
              <w:left w:val="nil"/>
              <w:bottom w:val="nil"/>
              <w:right w:val="nil"/>
            </w:tcBorders>
            <w:hideMark/>
          </w:tcPr>
          <w:p w14:paraId="3F16DAAC" w14:textId="77777777" w:rsidR="00D916B9" w:rsidRPr="003C17FF" w:rsidRDefault="00D916B9">
            <w:pPr>
              <w:jc w:val="left"/>
              <w:rPr>
                <w:rFonts w:cs="Arial"/>
                <w:noProof/>
                <w:lang w:val="id-ID"/>
              </w:rPr>
            </w:pPr>
            <w:r w:rsidRPr="003C17FF">
              <w:rPr>
                <w:rFonts w:cs="Arial"/>
                <w:noProof/>
                <w:lang w:val="id-ID"/>
              </w:rPr>
              <w:t>PO9.1, PO9.4, PO9.6</w:t>
            </w:r>
          </w:p>
        </w:tc>
      </w:tr>
      <w:tr w:rsidR="00D916B9" w:rsidRPr="003C17FF" w14:paraId="39DE8165" w14:textId="77777777" w:rsidTr="005A391B">
        <w:tc>
          <w:tcPr>
            <w:tcW w:w="1310" w:type="dxa"/>
            <w:vMerge w:val="restart"/>
            <w:tcBorders>
              <w:top w:val="nil"/>
              <w:left w:val="nil"/>
              <w:bottom w:val="nil"/>
              <w:right w:val="nil"/>
            </w:tcBorders>
            <w:hideMark/>
          </w:tcPr>
          <w:p w14:paraId="407CDA91" w14:textId="77777777" w:rsidR="00D916B9" w:rsidRPr="003C17FF" w:rsidRDefault="00D916B9">
            <w:pPr>
              <w:jc w:val="left"/>
              <w:rPr>
                <w:rFonts w:cs="Arial"/>
                <w:i/>
                <w:iCs/>
                <w:noProof/>
                <w:lang w:val="id-ID"/>
              </w:rPr>
            </w:pPr>
            <w:r w:rsidRPr="003C17FF">
              <w:rPr>
                <w:rFonts w:cs="Arial"/>
                <w:i/>
                <w:iCs/>
                <w:noProof/>
                <w:lang w:val="id-ID"/>
              </w:rPr>
              <w:t>Organization</w:t>
            </w:r>
          </w:p>
        </w:tc>
        <w:tc>
          <w:tcPr>
            <w:tcW w:w="2092" w:type="dxa"/>
            <w:tcBorders>
              <w:top w:val="nil"/>
              <w:left w:val="nil"/>
              <w:bottom w:val="nil"/>
              <w:right w:val="nil"/>
            </w:tcBorders>
            <w:hideMark/>
          </w:tcPr>
          <w:p w14:paraId="10D9CF82" w14:textId="77777777" w:rsidR="00D916B9" w:rsidRPr="003C17FF" w:rsidRDefault="00D916B9">
            <w:pPr>
              <w:jc w:val="left"/>
              <w:rPr>
                <w:rFonts w:cs="Arial"/>
                <w:i/>
                <w:iCs/>
                <w:noProof/>
                <w:lang w:val="id-ID"/>
              </w:rPr>
            </w:pPr>
            <w:r w:rsidRPr="003C17FF">
              <w:rPr>
                <w:rFonts w:cs="Arial"/>
                <w:i/>
                <w:iCs/>
                <w:noProof/>
                <w:lang w:val="id-ID"/>
              </w:rPr>
              <w:t>Information Security Organization</w:t>
            </w:r>
          </w:p>
        </w:tc>
        <w:tc>
          <w:tcPr>
            <w:tcW w:w="1385" w:type="dxa"/>
            <w:tcBorders>
              <w:top w:val="nil"/>
              <w:left w:val="nil"/>
              <w:bottom w:val="nil"/>
              <w:right w:val="nil"/>
            </w:tcBorders>
            <w:hideMark/>
          </w:tcPr>
          <w:p w14:paraId="0EFA781C" w14:textId="77777777" w:rsidR="00D916B9" w:rsidRPr="003C17FF" w:rsidRDefault="00D916B9">
            <w:pPr>
              <w:jc w:val="left"/>
              <w:rPr>
                <w:rFonts w:cs="Arial"/>
                <w:noProof/>
                <w:lang w:val="id-ID"/>
              </w:rPr>
            </w:pPr>
            <w:r w:rsidRPr="003C17FF">
              <w:rPr>
                <w:rFonts w:cs="Arial"/>
                <w:noProof/>
                <w:lang w:val="id-ID"/>
              </w:rPr>
              <w:t>PO4.8, DS5.1</w:t>
            </w:r>
          </w:p>
        </w:tc>
      </w:tr>
      <w:tr w:rsidR="00D916B9" w:rsidRPr="003C17FF" w14:paraId="46B0BDAC" w14:textId="77777777" w:rsidTr="005A391B">
        <w:tc>
          <w:tcPr>
            <w:tcW w:w="0" w:type="auto"/>
            <w:vMerge/>
            <w:tcBorders>
              <w:top w:val="nil"/>
              <w:left w:val="nil"/>
              <w:bottom w:val="nil"/>
              <w:right w:val="nil"/>
            </w:tcBorders>
            <w:vAlign w:val="center"/>
            <w:hideMark/>
          </w:tcPr>
          <w:p w14:paraId="2816D483"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0EE370BF" w14:textId="77777777" w:rsidR="00D916B9" w:rsidRPr="003C17FF" w:rsidRDefault="00D916B9">
            <w:pPr>
              <w:jc w:val="left"/>
              <w:rPr>
                <w:rFonts w:cs="Arial"/>
                <w:i/>
                <w:iCs/>
                <w:noProof/>
                <w:lang w:val="id-ID"/>
              </w:rPr>
            </w:pPr>
            <w:r w:rsidRPr="003C17FF">
              <w:rPr>
                <w:rFonts w:cs="Arial"/>
                <w:i/>
                <w:iCs/>
                <w:noProof/>
                <w:lang w:val="id-ID"/>
              </w:rPr>
              <w:t>Data and system ownership</w:t>
            </w:r>
          </w:p>
        </w:tc>
        <w:tc>
          <w:tcPr>
            <w:tcW w:w="1385" w:type="dxa"/>
            <w:tcBorders>
              <w:top w:val="nil"/>
              <w:left w:val="nil"/>
              <w:bottom w:val="nil"/>
              <w:right w:val="nil"/>
            </w:tcBorders>
            <w:hideMark/>
          </w:tcPr>
          <w:p w14:paraId="466909FB" w14:textId="77777777" w:rsidR="00D916B9" w:rsidRPr="003C17FF" w:rsidRDefault="00D916B9">
            <w:pPr>
              <w:jc w:val="left"/>
              <w:rPr>
                <w:rFonts w:cs="Arial"/>
                <w:noProof/>
                <w:lang w:val="id-ID"/>
              </w:rPr>
            </w:pPr>
            <w:r w:rsidRPr="003C17FF">
              <w:rPr>
                <w:rFonts w:cs="Arial"/>
                <w:noProof/>
                <w:lang w:val="id-ID"/>
              </w:rPr>
              <w:t>PO4.9</w:t>
            </w:r>
          </w:p>
        </w:tc>
      </w:tr>
      <w:tr w:rsidR="00D916B9" w:rsidRPr="003C17FF" w14:paraId="17D6BBB8" w14:textId="77777777" w:rsidTr="005A391B">
        <w:tc>
          <w:tcPr>
            <w:tcW w:w="0" w:type="auto"/>
            <w:vMerge/>
            <w:tcBorders>
              <w:top w:val="nil"/>
              <w:left w:val="nil"/>
              <w:bottom w:val="nil"/>
              <w:right w:val="nil"/>
            </w:tcBorders>
            <w:vAlign w:val="center"/>
            <w:hideMark/>
          </w:tcPr>
          <w:p w14:paraId="05694103"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31EFB52E" w14:textId="77777777" w:rsidR="00D916B9" w:rsidRPr="003C17FF" w:rsidRDefault="00D916B9">
            <w:pPr>
              <w:jc w:val="left"/>
              <w:rPr>
                <w:rFonts w:cs="Arial"/>
                <w:i/>
                <w:iCs/>
                <w:noProof/>
                <w:lang w:val="id-ID"/>
              </w:rPr>
            </w:pPr>
            <w:r w:rsidRPr="003C17FF">
              <w:rPr>
                <w:rFonts w:cs="Arial"/>
                <w:i/>
                <w:iCs/>
                <w:noProof/>
                <w:lang w:val="id-ID"/>
              </w:rPr>
              <w:t>Manage segregation of duties</w:t>
            </w:r>
          </w:p>
        </w:tc>
        <w:tc>
          <w:tcPr>
            <w:tcW w:w="1385" w:type="dxa"/>
            <w:tcBorders>
              <w:top w:val="nil"/>
              <w:left w:val="nil"/>
              <w:bottom w:val="nil"/>
              <w:right w:val="nil"/>
            </w:tcBorders>
            <w:hideMark/>
          </w:tcPr>
          <w:p w14:paraId="54067C2D" w14:textId="77777777" w:rsidR="00D916B9" w:rsidRPr="003C17FF" w:rsidRDefault="00D916B9">
            <w:pPr>
              <w:jc w:val="left"/>
              <w:rPr>
                <w:rFonts w:cs="Arial"/>
                <w:noProof/>
                <w:lang w:val="id-ID"/>
              </w:rPr>
            </w:pPr>
            <w:r w:rsidRPr="003C17FF">
              <w:rPr>
                <w:rFonts w:cs="Arial"/>
                <w:noProof/>
                <w:lang w:val="id-ID"/>
              </w:rPr>
              <w:t>PO4.11</w:t>
            </w:r>
          </w:p>
        </w:tc>
      </w:tr>
      <w:tr w:rsidR="00D916B9" w:rsidRPr="003C17FF" w14:paraId="31E7D3C0" w14:textId="77777777" w:rsidTr="005A391B">
        <w:tc>
          <w:tcPr>
            <w:tcW w:w="1310" w:type="dxa"/>
            <w:vMerge w:val="restart"/>
            <w:tcBorders>
              <w:top w:val="nil"/>
              <w:left w:val="nil"/>
              <w:bottom w:val="nil"/>
              <w:right w:val="nil"/>
            </w:tcBorders>
            <w:hideMark/>
          </w:tcPr>
          <w:p w14:paraId="23EC2E81" w14:textId="77777777" w:rsidR="00D916B9" w:rsidRPr="003C17FF" w:rsidRDefault="00D916B9">
            <w:pPr>
              <w:jc w:val="left"/>
              <w:rPr>
                <w:rFonts w:cs="Arial"/>
                <w:i/>
                <w:iCs/>
                <w:noProof/>
                <w:lang w:val="id-ID"/>
              </w:rPr>
            </w:pPr>
            <w:r w:rsidRPr="003C17FF">
              <w:rPr>
                <w:rFonts w:cs="Arial"/>
                <w:i/>
                <w:iCs/>
                <w:noProof/>
                <w:lang w:val="id-ID"/>
              </w:rPr>
              <w:t>People</w:t>
            </w:r>
          </w:p>
        </w:tc>
        <w:tc>
          <w:tcPr>
            <w:tcW w:w="2092" w:type="dxa"/>
            <w:tcBorders>
              <w:top w:val="nil"/>
              <w:left w:val="nil"/>
              <w:bottom w:val="nil"/>
              <w:right w:val="nil"/>
            </w:tcBorders>
            <w:hideMark/>
          </w:tcPr>
          <w:p w14:paraId="36C0C83B" w14:textId="77777777" w:rsidR="00D916B9" w:rsidRPr="003C17FF" w:rsidRDefault="00D916B9">
            <w:pPr>
              <w:jc w:val="left"/>
              <w:rPr>
                <w:rFonts w:cs="Arial"/>
                <w:i/>
                <w:iCs/>
                <w:noProof/>
                <w:lang w:val="id-ID"/>
              </w:rPr>
            </w:pPr>
            <w:r w:rsidRPr="003C17FF">
              <w:rPr>
                <w:rFonts w:cs="Arial"/>
                <w:i/>
                <w:iCs/>
                <w:noProof/>
                <w:lang w:val="id-ID"/>
              </w:rPr>
              <w:t>Manage IT human resources</w:t>
            </w:r>
          </w:p>
        </w:tc>
        <w:tc>
          <w:tcPr>
            <w:tcW w:w="1385" w:type="dxa"/>
            <w:tcBorders>
              <w:top w:val="nil"/>
              <w:left w:val="nil"/>
              <w:bottom w:val="nil"/>
              <w:right w:val="nil"/>
            </w:tcBorders>
            <w:hideMark/>
          </w:tcPr>
          <w:p w14:paraId="1CCE5035" w14:textId="77777777" w:rsidR="00D916B9" w:rsidRPr="003C17FF" w:rsidRDefault="00D916B9">
            <w:pPr>
              <w:jc w:val="left"/>
              <w:rPr>
                <w:rFonts w:cs="Arial"/>
                <w:noProof/>
                <w:lang w:val="id-ID"/>
              </w:rPr>
            </w:pPr>
            <w:r w:rsidRPr="003C17FF">
              <w:rPr>
                <w:rFonts w:cs="Arial"/>
                <w:noProof/>
                <w:lang w:val="id-ID"/>
              </w:rPr>
              <w:t>PO7.1, PO7.2, PO7.5, PO7.6, PO7.8</w:t>
            </w:r>
          </w:p>
        </w:tc>
      </w:tr>
      <w:tr w:rsidR="00D916B9" w:rsidRPr="003C17FF" w14:paraId="4D326321" w14:textId="77777777" w:rsidTr="005A391B">
        <w:tc>
          <w:tcPr>
            <w:tcW w:w="0" w:type="auto"/>
            <w:vMerge/>
            <w:tcBorders>
              <w:top w:val="nil"/>
              <w:left w:val="nil"/>
              <w:bottom w:val="nil"/>
              <w:right w:val="nil"/>
            </w:tcBorders>
            <w:vAlign w:val="center"/>
            <w:hideMark/>
          </w:tcPr>
          <w:p w14:paraId="25B34611"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6993C16E" w14:textId="77777777" w:rsidR="00D916B9" w:rsidRPr="003C17FF" w:rsidRDefault="00D916B9">
            <w:pPr>
              <w:jc w:val="left"/>
              <w:rPr>
                <w:rFonts w:cs="Arial"/>
                <w:i/>
                <w:iCs/>
                <w:noProof/>
                <w:lang w:val="id-ID"/>
              </w:rPr>
            </w:pPr>
            <w:r w:rsidRPr="003C17FF">
              <w:rPr>
                <w:rFonts w:cs="Arial"/>
                <w:i/>
                <w:iCs/>
                <w:noProof/>
                <w:lang w:val="id-ID"/>
              </w:rPr>
              <w:t>Ensure operations and use</w:t>
            </w:r>
          </w:p>
        </w:tc>
        <w:tc>
          <w:tcPr>
            <w:tcW w:w="1385" w:type="dxa"/>
            <w:tcBorders>
              <w:top w:val="nil"/>
              <w:left w:val="nil"/>
              <w:bottom w:val="nil"/>
              <w:right w:val="nil"/>
            </w:tcBorders>
            <w:hideMark/>
          </w:tcPr>
          <w:p w14:paraId="64708F32" w14:textId="77777777" w:rsidR="00D916B9" w:rsidRPr="003C17FF" w:rsidRDefault="00D916B9">
            <w:pPr>
              <w:jc w:val="left"/>
              <w:rPr>
                <w:rFonts w:cs="Arial"/>
                <w:noProof/>
                <w:lang w:val="id-ID"/>
              </w:rPr>
            </w:pPr>
            <w:r w:rsidRPr="003C17FF">
              <w:rPr>
                <w:rFonts w:cs="Arial"/>
                <w:noProof/>
                <w:lang w:val="id-ID"/>
              </w:rPr>
              <w:t>AI4.3, AI4.4</w:t>
            </w:r>
          </w:p>
        </w:tc>
      </w:tr>
      <w:tr w:rsidR="00D916B9" w:rsidRPr="003C17FF" w14:paraId="317FD655" w14:textId="77777777" w:rsidTr="005A391B">
        <w:tc>
          <w:tcPr>
            <w:tcW w:w="1310" w:type="dxa"/>
            <w:vMerge w:val="restart"/>
            <w:tcBorders>
              <w:top w:val="nil"/>
              <w:left w:val="nil"/>
              <w:bottom w:val="nil"/>
              <w:right w:val="nil"/>
            </w:tcBorders>
            <w:hideMark/>
          </w:tcPr>
          <w:p w14:paraId="2111CD65" w14:textId="77777777" w:rsidR="00D916B9" w:rsidRPr="003C17FF" w:rsidRDefault="00D916B9">
            <w:pPr>
              <w:jc w:val="left"/>
              <w:rPr>
                <w:rFonts w:cs="Arial"/>
                <w:i/>
                <w:iCs/>
                <w:noProof/>
                <w:lang w:val="id-ID"/>
              </w:rPr>
            </w:pPr>
            <w:r w:rsidRPr="003C17FF">
              <w:rPr>
                <w:rFonts w:cs="Arial"/>
                <w:i/>
                <w:iCs/>
                <w:noProof/>
                <w:lang w:val="id-ID"/>
              </w:rPr>
              <w:t>Processes</w:t>
            </w:r>
          </w:p>
        </w:tc>
        <w:tc>
          <w:tcPr>
            <w:tcW w:w="2092" w:type="dxa"/>
            <w:tcBorders>
              <w:top w:val="nil"/>
              <w:left w:val="nil"/>
              <w:bottom w:val="nil"/>
              <w:right w:val="nil"/>
            </w:tcBorders>
            <w:hideMark/>
          </w:tcPr>
          <w:p w14:paraId="43015E74" w14:textId="77777777" w:rsidR="00D916B9" w:rsidRPr="003C17FF" w:rsidRDefault="00D916B9">
            <w:pPr>
              <w:jc w:val="left"/>
              <w:rPr>
                <w:rFonts w:cs="Arial"/>
                <w:i/>
                <w:iCs/>
                <w:noProof/>
                <w:lang w:val="id-ID"/>
              </w:rPr>
            </w:pPr>
            <w:r w:rsidRPr="003C17FF">
              <w:rPr>
                <w:rFonts w:cs="Arial"/>
                <w:i/>
                <w:iCs/>
                <w:noProof/>
                <w:lang w:val="id-ID"/>
              </w:rPr>
              <w:t>Change Management</w:t>
            </w:r>
          </w:p>
        </w:tc>
        <w:tc>
          <w:tcPr>
            <w:tcW w:w="1385" w:type="dxa"/>
            <w:tcBorders>
              <w:top w:val="nil"/>
              <w:left w:val="nil"/>
              <w:bottom w:val="nil"/>
              <w:right w:val="nil"/>
            </w:tcBorders>
            <w:hideMark/>
          </w:tcPr>
          <w:p w14:paraId="26915BEA" w14:textId="77777777" w:rsidR="00D916B9" w:rsidRPr="003C17FF" w:rsidRDefault="00D916B9">
            <w:pPr>
              <w:jc w:val="left"/>
              <w:rPr>
                <w:rFonts w:cs="Arial"/>
                <w:noProof/>
                <w:lang w:val="id-ID"/>
              </w:rPr>
            </w:pPr>
            <w:r w:rsidRPr="003C17FF">
              <w:rPr>
                <w:rFonts w:cs="Arial"/>
                <w:noProof/>
                <w:lang w:val="id-ID"/>
              </w:rPr>
              <w:t>AI6.1, AI6.2, AI7.4, AI7.6, AI7.8</w:t>
            </w:r>
          </w:p>
        </w:tc>
      </w:tr>
      <w:tr w:rsidR="00D916B9" w:rsidRPr="003C17FF" w14:paraId="4126D2F4" w14:textId="77777777" w:rsidTr="005A391B">
        <w:tc>
          <w:tcPr>
            <w:tcW w:w="0" w:type="auto"/>
            <w:vMerge/>
            <w:tcBorders>
              <w:top w:val="nil"/>
              <w:left w:val="nil"/>
              <w:bottom w:val="nil"/>
              <w:right w:val="nil"/>
            </w:tcBorders>
            <w:vAlign w:val="center"/>
            <w:hideMark/>
          </w:tcPr>
          <w:p w14:paraId="104E48CF"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264BDD15" w14:textId="77777777" w:rsidR="00D916B9" w:rsidRPr="003C17FF" w:rsidRDefault="00D916B9">
            <w:pPr>
              <w:jc w:val="left"/>
              <w:rPr>
                <w:rFonts w:cs="Arial"/>
                <w:i/>
                <w:iCs/>
                <w:noProof/>
                <w:lang w:val="id-ID"/>
              </w:rPr>
            </w:pPr>
            <w:r w:rsidRPr="003C17FF">
              <w:rPr>
                <w:rFonts w:cs="Arial"/>
                <w:i/>
                <w:iCs/>
                <w:noProof/>
                <w:lang w:val="id-ID"/>
              </w:rPr>
              <w:t>Continuity Management</w:t>
            </w:r>
          </w:p>
        </w:tc>
        <w:tc>
          <w:tcPr>
            <w:tcW w:w="1385" w:type="dxa"/>
            <w:tcBorders>
              <w:top w:val="nil"/>
              <w:left w:val="nil"/>
              <w:bottom w:val="nil"/>
              <w:right w:val="nil"/>
            </w:tcBorders>
            <w:hideMark/>
          </w:tcPr>
          <w:p w14:paraId="476D24BA" w14:textId="77777777" w:rsidR="00D916B9" w:rsidRPr="003C17FF" w:rsidRDefault="00D916B9">
            <w:pPr>
              <w:jc w:val="left"/>
              <w:rPr>
                <w:rFonts w:cs="Arial"/>
                <w:noProof/>
                <w:lang w:val="id-ID"/>
              </w:rPr>
            </w:pPr>
            <w:r w:rsidRPr="003C17FF">
              <w:rPr>
                <w:rFonts w:cs="Arial"/>
                <w:noProof/>
                <w:lang w:val="id-ID"/>
              </w:rPr>
              <w:t>DS4.2, DS4.5, DS4.9, DS11.5</w:t>
            </w:r>
          </w:p>
        </w:tc>
      </w:tr>
      <w:tr w:rsidR="00D916B9" w:rsidRPr="003C17FF" w14:paraId="11C581BB" w14:textId="77777777" w:rsidTr="005A391B">
        <w:tc>
          <w:tcPr>
            <w:tcW w:w="0" w:type="auto"/>
            <w:vMerge/>
            <w:tcBorders>
              <w:top w:val="nil"/>
              <w:left w:val="nil"/>
              <w:bottom w:val="nil"/>
              <w:right w:val="nil"/>
            </w:tcBorders>
            <w:vAlign w:val="center"/>
            <w:hideMark/>
          </w:tcPr>
          <w:p w14:paraId="0977BD40"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51A3F539" w14:textId="77777777" w:rsidR="00D916B9" w:rsidRPr="003C17FF" w:rsidRDefault="00D916B9">
            <w:pPr>
              <w:jc w:val="left"/>
              <w:rPr>
                <w:rFonts w:cs="Arial"/>
                <w:i/>
                <w:iCs/>
                <w:noProof/>
                <w:lang w:val="id-ID"/>
              </w:rPr>
            </w:pPr>
            <w:r w:rsidRPr="003C17FF">
              <w:rPr>
                <w:rFonts w:cs="Arial"/>
                <w:i/>
                <w:iCs/>
                <w:noProof/>
                <w:lang w:val="id-ID"/>
              </w:rPr>
              <w:t>Manage data</w:t>
            </w:r>
          </w:p>
        </w:tc>
        <w:tc>
          <w:tcPr>
            <w:tcW w:w="1385" w:type="dxa"/>
            <w:tcBorders>
              <w:top w:val="nil"/>
              <w:left w:val="nil"/>
              <w:bottom w:val="nil"/>
              <w:right w:val="nil"/>
            </w:tcBorders>
            <w:hideMark/>
          </w:tcPr>
          <w:p w14:paraId="1A0375A9" w14:textId="77777777" w:rsidR="00D916B9" w:rsidRPr="003C17FF" w:rsidRDefault="00D916B9">
            <w:pPr>
              <w:jc w:val="left"/>
              <w:rPr>
                <w:rFonts w:cs="Arial"/>
                <w:noProof/>
                <w:lang w:val="id-ID"/>
              </w:rPr>
            </w:pPr>
            <w:r w:rsidRPr="003C17FF">
              <w:rPr>
                <w:rFonts w:cs="Arial"/>
                <w:noProof/>
                <w:lang w:val="id-ID"/>
              </w:rPr>
              <w:t>DS11.2, DS11.4, DS11.6</w:t>
            </w:r>
          </w:p>
        </w:tc>
      </w:tr>
      <w:tr w:rsidR="00D916B9" w:rsidRPr="003C17FF" w14:paraId="501DF880" w14:textId="77777777" w:rsidTr="005A391B">
        <w:tc>
          <w:tcPr>
            <w:tcW w:w="0" w:type="auto"/>
            <w:vMerge/>
            <w:tcBorders>
              <w:top w:val="nil"/>
              <w:left w:val="nil"/>
              <w:bottom w:val="nil"/>
              <w:right w:val="nil"/>
            </w:tcBorders>
            <w:vAlign w:val="center"/>
            <w:hideMark/>
          </w:tcPr>
          <w:p w14:paraId="610E9249"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070EF2EF" w14:textId="77777777" w:rsidR="00D916B9" w:rsidRPr="003C17FF" w:rsidRDefault="00D916B9">
            <w:pPr>
              <w:jc w:val="left"/>
              <w:rPr>
                <w:rFonts w:cs="Arial"/>
                <w:i/>
                <w:iCs/>
                <w:noProof/>
                <w:lang w:val="id-ID"/>
              </w:rPr>
            </w:pPr>
            <w:r w:rsidRPr="003C17FF">
              <w:rPr>
                <w:rFonts w:cs="Arial"/>
                <w:i/>
                <w:iCs/>
                <w:noProof/>
                <w:lang w:val="id-ID"/>
              </w:rPr>
              <w:t>Configuration Management</w:t>
            </w:r>
          </w:p>
        </w:tc>
        <w:tc>
          <w:tcPr>
            <w:tcW w:w="1385" w:type="dxa"/>
            <w:tcBorders>
              <w:top w:val="nil"/>
              <w:left w:val="nil"/>
              <w:bottom w:val="nil"/>
              <w:right w:val="nil"/>
            </w:tcBorders>
            <w:hideMark/>
          </w:tcPr>
          <w:p w14:paraId="638A6A54" w14:textId="77777777" w:rsidR="00D916B9" w:rsidRPr="003C17FF" w:rsidRDefault="00D916B9">
            <w:pPr>
              <w:jc w:val="left"/>
              <w:rPr>
                <w:rFonts w:cs="Arial"/>
                <w:noProof/>
                <w:lang w:val="id-ID"/>
              </w:rPr>
            </w:pPr>
            <w:r w:rsidRPr="003C17FF">
              <w:rPr>
                <w:rFonts w:cs="Arial"/>
                <w:noProof/>
                <w:lang w:val="id-ID"/>
              </w:rPr>
              <w:t>DS9.1, DS9.2</w:t>
            </w:r>
          </w:p>
        </w:tc>
      </w:tr>
      <w:tr w:rsidR="00D916B9" w:rsidRPr="003C17FF" w14:paraId="35AEC440" w14:textId="77777777" w:rsidTr="005A391B">
        <w:tc>
          <w:tcPr>
            <w:tcW w:w="0" w:type="auto"/>
            <w:vMerge/>
            <w:tcBorders>
              <w:top w:val="nil"/>
              <w:left w:val="nil"/>
              <w:bottom w:val="nil"/>
              <w:right w:val="nil"/>
            </w:tcBorders>
            <w:vAlign w:val="center"/>
            <w:hideMark/>
          </w:tcPr>
          <w:p w14:paraId="28D31421"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44B7F05C" w14:textId="77777777" w:rsidR="00D916B9" w:rsidRPr="003C17FF" w:rsidRDefault="00D916B9">
            <w:pPr>
              <w:jc w:val="left"/>
              <w:rPr>
                <w:rFonts w:cs="Arial"/>
                <w:i/>
                <w:iCs/>
                <w:noProof/>
                <w:lang w:val="id-ID"/>
              </w:rPr>
            </w:pPr>
            <w:r w:rsidRPr="003C17FF">
              <w:rPr>
                <w:rFonts w:cs="Arial"/>
                <w:i/>
                <w:iCs/>
                <w:noProof/>
                <w:lang w:val="id-ID"/>
              </w:rPr>
              <w:t>Manage third party and supplier services</w:t>
            </w:r>
          </w:p>
        </w:tc>
        <w:tc>
          <w:tcPr>
            <w:tcW w:w="1385" w:type="dxa"/>
            <w:tcBorders>
              <w:top w:val="nil"/>
              <w:left w:val="nil"/>
              <w:bottom w:val="nil"/>
              <w:right w:val="nil"/>
            </w:tcBorders>
            <w:hideMark/>
          </w:tcPr>
          <w:p w14:paraId="5F8CC001" w14:textId="77777777" w:rsidR="00D916B9" w:rsidRPr="003C17FF" w:rsidRDefault="00D916B9">
            <w:pPr>
              <w:jc w:val="left"/>
              <w:rPr>
                <w:rFonts w:cs="Arial"/>
                <w:noProof/>
                <w:lang w:val="id-ID"/>
              </w:rPr>
            </w:pPr>
            <w:r w:rsidRPr="003C17FF">
              <w:rPr>
                <w:rFonts w:cs="Arial"/>
                <w:noProof/>
                <w:lang w:val="id-ID"/>
              </w:rPr>
              <w:t>DS1.5, DS2.3</w:t>
            </w:r>
          </w:p>
        </w:tc>
      </w:tr>
      <w:tr w:rsidR="00D916B9" w:rsidRPr="003C17FF" w14:paraId="29C19314" w14:textId="77777777" w:rsidTr="005A391B">
        <w:tc>
          <w:tcPr>
            <w:tcW w:w="0" w:type="auto"/>
            <w:vMerge/>
            <w:tcBorders>
              <w:top w:val="nil"/>
              <w:left w:val="nil"/>
              <w:bottom w:val="nil"/>
              <w:right w:val="nil"/>
            </w:tcBorders>
            <w:vAlign w:val="center"/>
            <w:hideMark/>
          </w:tcPr>
          <w:p w14:paraId="0CAB9595"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2D962FCD" w14:textId="77777777" w:rsidR="00D916B9" w:rsidRPr="003C17FF" w:rsidRDefault="00D916B9">
            <w:pPr>
              <w:jc w:val="left"/>
              <w:rPr>
                <w:rFonts w:cs="Arial"/>
                <w:i/>
                <w:iCs/>
                <w:noProof/>
                <w:lang w:val="id-ID"/>
              </w:rPr>
            </w:pPr>
            <w:r w:rsidRPr="003C17FF">
              <w:rPr>
                <w:rFonts w:cs="Arial"/>
                <w:i/>
                <w:iCs/>
                <w:noProof/>
                <w:lang w:val="id-ID"/>
              </w:rPr>
              <w:t>Incident Management</w:t>
            </w:r>
          </w:p>
        </w:tc>
        <w:tc>
          <w:tcPr>
            <w:tcW w:w="1385" w:type="dxa"/>
            <w:tcBorders>
              <w:top w:val="nil"/>
              <w:left w:val="nil"/>
              <w:bottom w:val="nil"/>
              <w:right w:val="nil"/>
            </w:tcBorders>
            <w:hideMark/>
          </w:tcPr>
          <w:p w14:paraId="75B48790" w14:textId="77777777" w:rsidR="00D916B9" w:rsidRPr="003C17FF" w:rsidRDefault="00D916B9">
            <w:pPr>
              <w:jc w:val="left"/>
              <w:rPr>
                <w:rFonts w:cs="Arial"/>
                <w:noProof/>
                <w:lang w:val="id-ID"/>
              </w:rPr>
            </w:pPr>
            <w:r w:rsidRPr="003C17FF">
              <w:rPr>
                <w:rFonts w:cs="Arial"/>
                <w:noProof/>
                <w:lang w:val="id-ID"/>
              </w:rPr>
              <w:t>DS5.6, DS8.3</w:t>
            </w:r>
          </w:p>
        </w:tc>
      </w:tr>
      <w:tr w:rsidR="00D916B9" w:rsidRPr="003C17FF" w14:paraId="6816656A" w14:textId="77777777" w:rsidTr="005A391B">
        <w:tc>
          <w:tcPr>
            <w:tcW w:w="0" w:type="auto"/>
            <w:vMerge/>
            <w:tcBorders>
              <w:top w:val="nil"/>
              <w:left w:val="nil"/>
              <w:bottom w:val="nil"/>
              <w:right w:val="nil"/>
            </w:tcBorders>
            <w:vAlign w:val="center"/>
            <w:hideMark/>
          </w:tcPr>
          <w:p w14:paraId="0234322C"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27757589" w14:textId="77777777" w:rsidR="00D916B9" w:rsidRPr="003C17FF" w:rsidRDefault="00D916B9">
            <w:pPr>
              <w:jc w:val="left"/>
              <w:rPr>
                <w:rFonts w:cs="Arial"/>
                <w:i/>
                <w:iCs/>
                <w:noProof/>
                <w:lang w:val="id-ID"/>
              </w:rPr>
            </w:pPr>
            <w:r w:rsidRPr="003C17FF">
              <w:rPr>
                <w:rFonts w:cs="Arial"/>
                <w:i/>
                <w:iCs/>
                <w:noProof/>
                <w:lang w:val="id-ID"/>
              </w:rPr>
              <w:t>Monitoring</w:t>
            </w:r>
          </w:p>
        </w:tc>
        <w:tc>
          <w:tcPr>
            <w:tcW w:w="1385" w:type="dxa"/>
            <w:tcBorders>
              <w:top w:val="nil"/>
              <w:left w:val="nil"/>
              <w:bottom w:val="nil"/>
              <w:right w:val="nil"/>
            </w:tcBorders>
            <w:hideMark/>
          </w:tcPr>
          <w:p w14:paraId="602AE169" w14:textId="77777777" w:rsidR="00D916B9" w:rsidRPr="003C17FF" w:rsidRDefault="00D916B9">
            <w:pPr>
              <w:jc w:val="left"/>
              <w:rPr>
                <w:rFonts w:cs="Arial"/>
                <w:noProof/>
                <w:lang w:val="id-ID"/>
              </w:rPr>
            </w:pPr>
            <w:r w:rsidRPr="003C17FF">
              <w:rPr>
                <w:rFonts w:cs="Arial"/>
                <w:noProof/>
                <w:lang w:val="id-ID"/>
              </w:rPr>
              <w:t>DS5.5, ME2.1, ME2.6, ME3.3, ME4.7</w:t>
            </w:r>
          </w:p>
        </w:tc>
      </w:tr>
      <w:tr w:rsidR="00D916B9" w:rsidRPr="003C17FF" w14:paraId="72006734" w14:textId="77777777" w:rsidTr="005A391B">
        <w:tc>
          <w:tcPr>
            <w:tcW w:w="0" w:type="auto"/>
            <w:vMerge/>
            <w:tcBorders>
              <w:top w:val="nil"/>
              <w:left w:val="nil"/>
              <w:bottom w:val="nil"/>
              <w:right w:val="nil"/>
            </w:tcBorders>
            <w:vAlign w:val="center"/>
            <w:hideMark/>
          </w:tcPr>
          <w:p w14:paraId="3E3D7F68"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584D81D6" w14:textId="77777777" w:rsidR="00D916B9" w:rsidRPr="003C17FF" w:rsidRDefault="00D916B9">
            <w:pPr>
              <w:jc w:val="left"/>
              <w:rPr>
                <w:rFonts w:cs="Arial"/>
                <w:i/>
                <w:iCs/>
                <w:noProof/>
                <w:lang w:val="id-ID"/>
              </w:rPr>
            </w:pPr>
            <w:r w:rsidRPr="003C17FF">
              <w:rPr>
                <w:rFonts w:cs="Arial"/>
                <w:i/>
                <w:iCs/>
                <w:noProof/>
                <w:lang w:val="id-ID"/>
              </w:rPr>
              <w:t>User Account Management</w:t>
            </w:r>
          </w:p>
        </w:tc>
        <w:tc>
          <w:tcPr>
            <w:tcW w:w="1385" w:type="dxa"/>
            <w:tcBorders>
              <w:top w:val="nil"/>
              <w:left w:val="nil"/>
              <w:bottom w:val="nil"/>
              <w:right w:val="nil"/>
            </w:tcBorders>
            <w:hideMark/>
          </w:tcPr>
          <w:p w14:paraId="307ACC67" w14:textId="77777777" w:rsidR="00D916B9" w:rsidRPr="003C17FF" w:rsidRDefault="00D916B9">
            <w:pPr>
              <w:jc w:val="left"/>
              <w:rPr>
                <w:rFonts w:cs="Arial"/>
                <w:noProof/>
                <w:lang w:val="id-ID"/>
              </w:rPr>
            </w:pPr>
            <w:r w:rsidRPr="003C17FF">
              <w:rPr>
                <w:rFonts w:cs="Arial"/>
                <w:noProof/>
                <w:lang w:val="id-ID"/>
              </w:rPr>
              <w:t>DS5.3, DS5.4</w:t>
            </w:r>
          </w:p>
        </w:tc>
      </w:tr>
      <w:tr w:rsidR="00D916B9" w:rsidRPr="003C17FF" w14:paraId="00FA672E" w14:textId="77777777" w:rsidTr="005A391B">
        <w:tc>
          <w:tcPr>
            <w:tcW w:w="1310" w:type="dxa"/>
            <w:vMerge w:val="restart"/>
            <w:tcBorders>
              <w:top w:val="nil"/>
              <w:left w:val="nil"/>
              <w:bottom w:val="nil"/>
              <w:right w:val="nil"/>
            </w:tcBorders>
            <w:hideMark/>
          </w:tcPr>
          <w:p w14:paraId="1484234A" w14:textId="77777777" w:rsidR="00D916B9" w:rsidRPr="003C17FF" w:rsidRDefault="00D916B9">
            <w:pPr>
              <w:jc w:val="left"/>
              <w:rPr>
                <w:rFonts w:cs="Arial"/>
                <w:i/>
                <w:iCs/>
                <w:noProof/>
                <w:lang w:val="id-ID"/>
              </w:rPr>
            </w:pPr>
            <w:r w:rsidRPr="003C17FF">
              <w:rPr>
                <w:rFonts w:cs="Arial"/>
                <w:i/>
                <w:iCs/>
                <w:noProof/>
                <w:lang w:val="id-ID"/>
              </w:rPr>
              <w:t>Technology</w:t>
            </w:r>
          </w:p>
        </w:tc>
        <w:tc>
          <w:tcPr>
            <w:tcW w:w="2092" w:type="dxa"/>
            <w:tcBorders>
              <w:top w:val="nil"/>
              <w:left w:val="nil"/>
              <w:bottom w:val="nil"/>
              <w:right w:val="nil"/>
            </w:tcBorders>
            <w:hideMark/>
          </w:tcPr>
          <w:p w14:paraId="2C4A88DA" w14:textId="77777777" w:rsidR="00D916B9" w:rsidRPr="003C17FF" w:rsidRDefault="00D916B9">
            <w:pPr>
              <w:jc w:val="left"/>
              <w:rPr>
                <w:rFonts w:cs="Arial"/>
                <w:i/>
                <w:iCs/>
                <w:noProof/>
                <w:lang w:val="id-ID"/>
              </w:rPr>
            </w:pPr>
            <w:r w:rsidRPr="003C17FF">
              <w:rPr>
                <w:rFonts w:cs="Arial"/>
                <w:i/>
                <w:iCs/>
                <w:noProof/>
                <w:lang w:val="id-ID"/>
              </w:rPr>
              <w:t>Secure infrastructure</w:t>
            </w:r>
          </w:p>
        </w:tc>
        <w:tc>
          <w:tcPr>
            <w:tcW w:w="1385" w:type="dxa"/>
            <w:tcBorders>
              <w:top w:val="nil"/>
              <w:left w:val="nil"/>
              <w:bottom w:val="nil"/>
              <w:right w:val="nil"/>
            </w:tcBorders>
            <w:hideMark/>
          </w:tcPr>
          <w:p w14:paraId="4270EB29" w14:textId="77777777" w:rsidR="00D916B9" w:rsidRPr="003C17FF" w:rsidRDefault="00D916B9">
            <w:pPr>
              <w:jc w:val="left"/>
              <w:rPr>
                <w:rFonts w:cs="Arial"/>
                <w:noProof/>
                <w:lang w:val="id-ID"/>
              </w:rPr>
            </w:pPr>
            <w:r w:rsidRPr="003C17FF">
              <w:rPr>
                <w:rFonts w:cs="Arial"/>
                <w:noProof/>
                <w:lang w:val="id-ID"/>
              </w:rPr>
              <w:t>AI3.2, AI3.3, DS5.8, DS5.10, DS5.11</w:t>
            </w:r>
          </w:p>
        </w:tc>
      </w:tr>
      <w:tr w:rsidR="00D916B9" w:rsidRPr="003C17FF" w14:paraId="22D4B5CA" w14:textId="77777777" w:rsidTr="005A391B">
        <w:tc>
          <w:tcPr>
            <w:tcW w:w="0" w:type="auto"/>
            <w:vMerge/>
            <w:tcBorders>
              <w:top w:val="nil"/>
              <w:left w:val="nil"/>
              <w:bottom w:val="nil"/>
              <w:right w:val="nil"/>
            </w:tcBorders>
            <w:vAlign w:val="center"/>
            <w:hideMark/>
          </w:tcPr>
          <w:p w14:paraId="2154F6AD"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53880FB5" w14:textId="77777777" w:rsidR="00D916B9" w:rsidRPr="003C17FF" w:rsidRDefault="00D916B9">
            <w:pPr>
              <w:jc w:val="left"/>
              <w:rPr>
                <w:rFonts w:cs="Arial"/>
                <w:i/>
                <w:iCs/>
                <w:noProof/>
                <w:lang w:val="id-ID"/>
              </w:rPr>
            </w:pPr>
            <w:r w:rsidRPr="003C17FF">
              <w:rPr>
                <w:rFonts w:cs="Arial"/>
                <w:i/>
                <w:iCs/>
                <w:noProof/>
                <w:lang w:val="id-ID"/>
              </w:rPr>
              <w:t xml:space="preserve">Manage malware attacks </w:t>
            </w:r>
          </w:p>
        </w:tc>
        <w:tc>
          <w:tcPr>
            <w:tcW w:w="1385" w:type="dxa"/>
            <w:tcBorders>
              <w:top w:val="nil"/>
              <w:left w:val="nil"/>
              <w:bottom w:val="nil"/>
              <w:right w:val="nil"/>
            </w:tcBorders>
            <w:hideMark/>
          </w:tcPr>
          <w:p w14:paraId="25CF7553" w14:textId="77777777" w:rsidR="00D916B9" w:rsidRPr="003C17FF" w:rsidRDefault="00D916B9">
            <w:pPr>
              <w:jc w:val="left"/>
              <w:rPr>
                <w:rFonts w:cs="Arial"/>
                <w:noProof/>
                <w:lang w:val="id-ID"/>
              </w:rPr>
            </w:pPr>
            <w:r w:rsidRPr="003C17FF">
              <w:rPr>
                <w:rFonts w:cs="Arial"/>
                <w:noProof/>
                <w:lang w:val="id-ID"/>
              </w:rPr>
              <w:t>DS5.9</w:t>
            </w:r>
          </w:p>
        </w:tc>
      </w:tr>
      <w:tr w:rsidR="00D916B9" w:rsidRPr="003C17FF" w14:paraId="08AC24A5" w14:textId="77777777" w:rsidTr="005A391B">
        <w:tc>
          <w:tcPr>
            <w:tcW w:w="0" w:type="auto"/>
            <w:vMerge/>
            <w:tcBorders>
              <w:top w:val="nil"/>
              <w:left w:val="nil"/>
              <w:bottom w:val="nil"/>
              <w:right w:val="nil"/>
            </w:tcBorders>
            <w:vAlign w:val="center"/>
            <w:hideMark/>
          </w:tcPr>
          <w:p w14:paraId="554EC88B" w14:textId="77777777" w:rsidR="00D916B9" w:rsidRPr="003C17FF" w:rsidRDefault="00D916B9">
            <w:pPr>
              <w:rPr>
                <w:rFonts w:cs="Arial"/>
                <w:i/>
                <w:iCs/>
                <w:noProof/>
                <w:lang w:val="id-ID"/>
              </w:rPr>
            </w:pPr>
          </w:p>
        </w:tc>
        <w:tc>
          <w:tcPr>
            <w:tcW w:w="2092" w:type="dxa"/>
            <w:tcBorders>
              <w:top w:val="nil"/>
              <w:left w:val="nil"/>
              <w:bottom w:val="nil"/>
              <w:right w:val="nil"/>
            </w:tcBorders>
            <w:hideMark/>
          </w:tcPr>
          <w:p w14:paraId="4A70653F" w14:textId="77777777" w:rsidR="00D916B9" w:rsidRPr="003C17FF" w:rsidRDefault="00D916B9">
            <w:pPr>
              <w:jc w:val="left"/>
              <w:rPr>
                <w:rFonts w:cs="Arial"/>
                <w:i/>
                <w:iCs/>
                <w:noProof/>
                <w:lang w:val="id-ID"/>
              </w:rPr>
            </w:pPr>
            <w:r w:rsidRPr="003C17FF">
              <w:rPr>
                <w:rFonts w:cs="Arial"/>
                <w:i/>
                <w:iCs/>
                <w:noProof/>
                <w:lang w:val="id-ID"/>
              </w:rPr>
              <w:t>Protect infrastructure component</w:t>
            </w:r>
          </w:p>
        </w:tc>
        <w:tc>
          <w:tcPr>
            <w:tcW w:w="1385" w:type="dxa"/>
            <w:tcBorders>
              <w:top w:val="nil"/>
              <w:left w:val="nil"/>
              <w:bottom w:val="nil"/>
              <w:right w:val="nil"/>
            </w:tcBorders>
            <w:hideMark/>
          </w:tcPr>
          <w:p w14:paraId="54E8F92D" w14:textId="77777777" w:rsidR="00D916B9" w:rsidRPr="003C17FF" w:rsidRDefault="00D916B9">
            <w:pPr>
              <w:jc w:val="left"/>
              <w:rPr>
                <w:rFonts w:cs="Arial"/>
                <w:noProof/>
                <w:lang w:val="id-ID"/>
              </w:rPr>
            </w:pPr>
            <w:r w:rsidRPr="003C17FF">
              <w:rPr>
                <w:rFonts w:cs="Arial"/>
                <w:noProof/>
                <w:lang w:val="id-ID"/>
              </w:rPr>
              <w:t>DS5.7</w:t>
            </w:r>
          </w:p>
        </w:tc>
      </w:tr>
      <w:tr w:rsidR="00D916B9" w:rsidRPr="003C17FF" w14:paraId="46C0B562" w14:textId="77777777" w:rsidTr="005A391B">
        <w:tc>
          <w:tcPr>
            <w:tcW w:w="1310" w:type="dxa"/>
            <w:tcBorders>
              <w:top w:val="nil"/>
              <w:left w:val="nil"/>
              <w:bottom w:val="single" w:sz="4" w:space="0" w:color="auto"/>
              <w:right w:val="nil"/>
            </w:tcBorders>
            <w:hideMark/>
          </w:tcPr>
          <w:p w14:paraId="4F0673A1" w14:textId="77777777" w:rsidR="00D916B9" w:rsidRPr="003C17FF" w:rsidRDefault="00D916B9">
            <w:pPr>
              <w:jc w:val="left"/>
              <w:rPr>
                <w:rFonts w:cs="Arial"/>
                <w:i/>
                <w:iCs/>
                <w:noProof/>
                <w:lang w:val="id-ID"/>
              </w:rPr>
            </w:pPr>
            <w:r w:rsidRPr="003C17FF">
              <w:rPr>
                <w:rFonts w:cs="Arial"/>
                <w:i/>
                <w:iCs/>
                <w:noProof/>
                <w:lang w:val="id-ID"/>
              </w:rPr>
              <w:t>Facilities</w:t>
            </w:r>
          </w:p>
        </w:tc>
        <w:tc>
          <w:tcPr>
            <w:tcW w:w="2092" w:type="dxa"/>
            <w:tcBorders>
              <w:top w:val="nil"/>
              <w:left w:val="nil"/>
              <w:bottom w:val="single" w:sz="4" w:space="0" w:color="auto"/>
              <w:right w:val="nil"/>
            </w:tcBorders>
            <w:hideMark/>
          </w:tcPr>
          <w:p w14:paraId="458ECF57" w14:textId="77777777" w:rsidR="00D916B9" w:rsidRPr="003C17FF" w:rsidRDefault="00D916B9">
            <w:pPr>
              <w:jc w:val="left"/>
              <w:rPr>
                <w:rFonts w:cs="Arial"/>
                <w:i/>
                <w:iCs/>
                <w:noProof/>
                <w:lang w:val="id-ID"/>
              </w:rPr>
            </w:pPr>
            <w:r w:rsidRPr="003C17FF">
              <w:rPr>
                <w:rFonts w:cs="Arial"/>
                <w:i/>
                <w:iCs/>
                <w:noProof/>
                <w:lang w:val="id-ID"/>
              </w:rPr>
              <w:t>Physical security</w:t>
            </w:r>
          </w:p>
        </w:tc>
        <w:tc>
          <w:tcPr>
            <w:tcW w:w="1385" w:type="dxa"/>
            <w:tcBorders>
              <w:top w:val="nil"/>
              <w:left w:val="nil"/>
              <w:bottom w:val="single" w:sz="4" w:space="0" w:color="auto"/>
              <w:right w:val="nil"/>
            </w:tcBorders>
            <w:hideMark/>
          </w:tcPr>
          <w:p w14:paraId="12B50D02" w14:textId="77777777" w:rsidR="00D916B9" w:rsidRPr="003C17FF" w:rsidRDefault="00D916B9">
            <w:pPr>
              <w:jc w:val="left"/>
              <w:rPr>
                <w:rFonts w:cs="Arial"/>
                <w:noProof/>
                <w:lang w:val="id-ID"/>
              </w:rPr>
            </w:pPr>
            <w:r w:rsidRPr="003C17FF">
              <w:rPr>
                <w:rFonts w:cs="Arial"/>
                <w:noProof/>
                <w:lang w:val="id-ID"/>
              </w:rPr>
              <w:t>DS12.2, DS12.3</w:t>
            </w:r>
          </w:p>
        </w:tc>
      </w:tr>
    </w:tbl>
    <w:p w14:paraId="5023E90F" w14:textId="281483D3" w:rsidR="00D916B9" w:rsidRPr="003C17FF" w:rsidRDefault="00D916B9" w:rsidP="00D916B9">
      <w:pPr>
        <w:ind w:right="12"/>
        <w:jc w:val="both"/>
        <w:rPr>
          <w:iCs/>
          <w:noProof/>
          <w:sz w:val="22"/>
          <w:szCs w:val="22"/>
          <w:lang w:val="id-ID"/>
        </w:rPr>
      </w:pPr>
    </w:p>
    <w:p w14:paraId="36120FDE" w14:textId="52743739" w:rsidR="005A391B" w:rsidRPr="003C17FF" w:rsidRDefault="005A391B" w:rsidP="00D916B9">
      <w:pPr>
        <w:ind w:right="12"/>
        <w:jc w:val="both"/>
        <w:rPr>
          <w:noProof/>
          <w:sz w:val="22"/>
          <w:szCs w:val="22"/>
          <w:lang w:val="id-ID"/>
        </w:rPr>
      </w:pPr>
      <w:r w:rsidRPr="003C17FF">
        <w:rPr>
          <w:noProof/>
          <w:sz w:val="22"/>
          <w:szCs w:val="22"/>
          <w:lang w:val="id-ID"/>
        </w:rPr>
        <w:t>Setelah mendapatkan domain yang diinginkan untuk evaluasi, dan penilaian dapat dilakukan pada gambar 3 hasil maturity yang perlu dievaluasi per setiap domain dapat dilihat pada gambar 3, untuk mendapatkan nilai pada level setiap domain.</w:t>
      </w:r>
    </w:p>
    <w:p w14:paraId="4F777340" w14:textId="348D4D85" w:rsidR="005A391B" w:rsidRPr="003C17FF" w:rsidRDefault="005A391B" w:rsidP="00D916B9">
      <w:pPr>
        <w:ind w:right="12"/>
        <w:jc w:val="both"/>
        <w:rPr>
          <w:noProof/>
          <w:sz w:val="22"/>
          <w:szCs w:val="22"/>
          <w:lang w:val="id-ID"/>
        </w:rPr>
      </w:pPr>
    </w:p>
    <w:p w14:paraId="3624099E" w14:textId="5277DDA6" w:rsidR="00A87F29" w:rsidRPr="00A52A4F" w:rsidRDefault="005A391B" w:rsidP="00D916B9">
      <w:pPr>
        <w:ind w:right="12"/>
        <w:jc w:val="both"/>
        <w:rPr>
          <w:noProof/>
          <w:sz w:val="22"/>
          <w:szCs w:val="22"/>
          <w:lang w:val="id-ID"/>
        </w:rPr>
      </w:pPr>
      <w:r w:rsidRPr="003C17FF">
        <w:rPr>
          <w:noProof/>
          <w:lang w:val="id-ID"/>
        </w:rPr>
        <w:drawing>
          <wp:inline distT="0" distB="0" distL="0" distR="0" wp14:anchorId="00D29108" wp14:editId="337FBD07">
            <wp:extent cx="3000375" cy="1025074"/>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001912" cy="1025599"/>
                    </a:xfrm>
                    <a:prstGeom prst="rect">
                      <a:avLst/>
                    </a:prstGeom>
                  </pic:spPr>
                </pic:pic>
              </a:graphicData>
            </a:graphic>
          </wp:inline>
        </w:drawing>
      </w:r>
    </w:p>
    <w:p w14:paraId="30305B36" w14:textId="0C33B143" w:rsidR="00A87F29" w:rsidRPr="003C17FF" w:rsidRDefault="00A87F29" w:rsidP="00A52A4F">
      <w:pPr>
        <w:ind w:right="12"/>
        <w:jc w:val="center"/>
        <w:rPr>
          <w:noProof/>
          <w:sz w:val="22"/>
          <w:szCs w:val="22"/>
          <w:lang w:val="id-ID"/>
        </w:rPr>
      </w:pPr>
      <w:r w:rsidRPr="003C17FF">
        <w:rPr>
          <w:noProof/>
          <w:lang w:val="id-ID"/>
        </w:rPr>
        <w:t>G</w:t>
      </w:r>
      <w:r w:rsidRPr="003C17FF">
        <w:rPr>
          <w:noProof/>
          <w:spacing w:val="3"/>
          <w:lang w:val="id-ID"/>
        </w:rPr>
        <w:t>a</w:t>
      </w:r>
      <w:r w:rsidRPr="003C17FF">
        <w:rPr>
          <w:noProof/>
          <w:spacing w:val="-4"/>
          <w:lang w:val="id-ID"/>
        </w:rPr>
        <w:t>m</w:t>
      </w:r>
      <w:r w:rsidRPr="003C17FF">
        <w:rPr>
          <w:noProof/>
          <w:spacing w:val="1"/>
          <w:lang w:val="id-ID"/>
        </w:rPr>
        <w:t>b</w:t>
      </w:r>
      <w:r w:rsidRPr="003C17FF">
        <w:rPr>
          <w:noProof/>
          <w:lang w:val="id-ID"/>
        </w:rPr>
        <w:t>ar</w:t>
      </w:r>
      <w:r w:rsidRPr="003C17FF">
        <w:rPr>
          <w:noProof/>
          <w:spacing w:val="-4"/>
          <w:lang w:val="id-ID"/>
        </w:rPr>
        <w:t xml:space="preserve"> </w:t>
      </w:r>
      <w:r w:rsidRPr="003C17FF">
        <w:rPr>
          <w:noProof/>
          <w:lang w:val="id-ID"/>
        </w:rPr>
        <w:t xml:space="preserve">3 </w:t>
      </w:r>
      <w:r w:rsidRPr="003C17FF">
        <w:rPr>
          <w:i/>
          <w:iCs/>
          <w:noProof/>
          <w:lang w:val="id-ID"/>
        </w:rPr>
        <w:t>Security Management - spread of operational maturity level</w:t>
      </w:r>
    </w:p>
    <w:p w14:paraId="7840630C" w14:textId="19862E89" w:rsidR="005A391B" w:rsidRPr="003C17FF" w:rsidRDefault="005A391B" w:rsidP="00D916B9">
      <w:pPr>
        <w:ind w:right="12"/>
        <w:jc w:val="both"/>
        <w:rPr>
          <w:noProof/>
          <w:sz w:val="22"/>
          <w:szCs w:val="22"/>
          <w:lang w:val="id-ID"/>
        </w:rPr>
      </w:pPr>
    </w:p>
    <w:p w14:paraId="6C5CDC65" w14:textId="77777777" w:rsidR="005A391B" w:rsidRPr="003C17FF" w:rsidRDefault="005A391B" w:rsidP="00CF4512">
      <w:pPr>
        <w:pStyle w:val="Isi"/>
        <w:ind w:firstLine="0"/>
        <w:rPr>
          <w:noProof/>
          <w:sz w:val="22"/>
          <w:szCs w:val="22"/>
          <w:lang w:val="id-ID"/>
        </w:rPr>
      </w:pPr>
      <w:r w:rsidRPr="003C17FF">
        <w:rPr>
          <w:noProof/>
          <w:sz w:val="22"/>
          <w:szCs w:val="22"/>
          <w:lang w:val="id-ID"/>
        </w:rPr>
        <w:t xml:space="preserve">Saat ini ada 6 domain yang telah dievaluasi, termasuk strategi &amp;kebijakan, organisasi, orang, proses, teknologi, dan fasilitas. Rincian evaluasi yang dilakukan per setiap domain dijelaskan di pada gambar 4-9. Berikut gambar 4 menjelaskan </w:t>
      </w:r>
      <w:r w:rsidRPr="003C17FF">
        <w:rPr>
          <w:rFonts w:cs="Arial"/>
          <w:iCs/>
          <w:noProof/>
          <w:sz w:val="22"/>
          <w:szCs w:val="22"/>
          <w:lang w:val="id-ID"/>
        </w:rPr>
        <w:t xml:space="preserve">hasil </w:t>
      </w:r>
      <w:r w:rsidRPr="003C17FF">
        <w:rPr>
          <w:rFonts w:cs="Arial"/>
          <w:i/>
          <w:noProof/>
          <w:sz w:val="22"/>
          <w:szCs w:val="22"/>
          <w:lang w:val="id-ID"/>
        </w:rPr>
        <w:t>maturity</w:t>
      </w:r>
      <w:r w:rsidRPr="003C17FF">
        <w:rPr>
          <w:rFonts w:cs="Arial"/>
          <w:iCs/>
          <w:noProof/>
          <w:sz w:val="22"/>
          <w:szCs w:val="22"/>
          <w:lang w:val="id-ID"/>
        </w:rPr>
        <w:t xml:space="preserve"> level domain </w:t>
      </w:r>
      <w:r w:rsidRPr="003C17FF">
        <w:rPr>
          <w:i/>
          <w:iCs/>
          <w:noProof/>
          <w:sz w:val="22"/>
          <w:szCs w:val="22"/>
          <w:lang w:val="id-ID"/>
        </w:rPr>
        <w:t>strategy and policy.</w:t>
      </w:r>
    </w:p>
    <w:p w14:paraId="418010D8" w14:textId="77777777" w:rsidR="005A391B" w:rsidRPr="003C17FF" w:rsidRDefault="005A391B" w:rsidP="005A391B">
      <w:pPr>
        <w:pStyle w:val="Isi"/>
        <w:rPr>
          <w:noProof/>
          <w:lang w:val="id-ID"/>
        </w:rPr>
      </w:pPr>
    </w:p>
    <w:p w14:paraId="37DEE3BA" w14:textId="5B7F1E0B" w:rsidR="00C740BF" w:rsidRPr="003C17FF" w:rsidRDefault="005A391B" w:rsidP="00A52A4F">
      <w:pPr>
        <w:pStyle w:val="Isi"/>
        <w:jc w:val="center"/>
        <w:rPr>
          <w:noProof/>
          <w:lang w:val="id-ID"/>
        </w:rPr>
      </w:pPr>
      <w:r w:rsidRPr="003C17FF">
        <w:rPr>
          <w:rFonts w:cs="Arial"/>
          <w:noProof/>
          <w:lang w:val="id-ID"/>
        </w:rPr>
        <w:drawing>
          <wp:inline distT="0" distB="0" distL="0" distR="0" wp14:anchorId="1A802976" wp14:editId="04B929F8">
            <wp:extent cx="2927350" cy="927735"/>
            <wp:effectExtent l="0" t="0" r="635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27350" cy="927735"/>
                    </a:xfrm>
                    <a:prstGeom prst="rect">
                      <a:avLst/>
                    </a:prstGeom>
                    <a:noFill/>
                    <a:ln>
                      <a:noFill/>
                    </a:ln>
                  </pic:spPr>
                </pic:pic>
              </a:graphicData>
            </a:graphic>
          </wp:inline>
        </w:drawing>
      </w:r>
    </w:p>
    <w:p w14:paraId="32624A1F" w14:textId="2763B9E2" w:rsidR="00C740BF" w:rsidRPr="003C17FF" w:rsidRDefault="00C740BF" w:rsidP="00A52A4F">
      <w:pPr>
        <w:pStyle w:val="Isi"/>
        <w:ind w:firstLine="0"/>
        <w:jc w:val="center"/>
        <w:rPr>
          <w:i/>
          <w:iCs/>
          <w:noProof/>
          <w:lang w:val="id-ID"/>
        </w:rPr>
      </w:pPr>
      <w:r w:rsidRPr="003C17FF">
        <w:rPr>
          <w:noProof/>
          <w:lang w:val="id-ID"/>
        </w:rPr>
        <w:t xml:space="preserve">Gambar 4. </w:t>
      </w:r>
      <w:r w:rsidRPr="003C17FF">
        <w:rPr>
          <w:i/>
          <w:iCs/>
          <w:noProof/>
          <w:lang w:val="id-ID"/>
        </w:rPr>
        <w:t>Hasil maturity level domain strategy and policy</w:t>
      </w:r>
    </w:p>
    <w:p w14:paraId="602507D4" w14:textId="77777777" w:rsidR="00C740BF" w:rsidRPr="003C17FF" w:rsidRDefault="00C740BF" w:rsidP="00C740BF">
      <w:pPr>
        <w:pStyle w:val="Isi"/>
        <w:ind w:firstLine="0"/>
        <w:rPr>
          <w:noProof/>
          <w:lang w:val="id-ID"/>
        </w:rPr>
      </w:pPr>
    </w:p>
    <w:p w14:paraId="7015FD3C" w14:textId="1DEB33C3" w:rsidR="005A391B" w:rsidRPr="003C17FF" w:rsidRDefault="005A391B" w:rsidP="00C740BF">
      <w:pPr>
        <w:pStyle w:val="Isi"/>
        <w:ind w:firstLine="0"/>
        <w:rPr>
          <w:noProof/>
          <w:sz w:val="22"/>
          <w:szCs w:val="22"/>
          <w:lang w:val="id-ID"/>
        </w:rPr>
      </w:pPr>
      <w:r w:rsidRPr="003C17FF">
        <w:rPr>
          <w:noProof/>
          <w:sz w:val="22"/>
          <w:szCs w:val="22"/>
          <w:lang w:val="id-ID"/>
        </w:rPr>
        <w:t xml:space="preserve">Gambar 4 menjelaskan bahwa strategi domain </w:t>
      </w:r>
      <w:r w:rsidRPr="003C17FF">
        <w:rPr>
          <w:i/>
          <w:iCs/>
          <w:noProof/>
          <w:sz w:val="22"/>
          <w:szCs w:val="22"/>
          <w:lang w:val="id-ID"/>
        </w:rPr>
        <w:t>strategy and policy</w:t>
      </w:r>
      <w:r w:rsidRPr="003C17FF">
        <w:rPr>
          <w:noProof/>
          <w:sz w:val="22"/>
          <w:szCs w:val="22"/>
          <w:lang w:val="id-ID"/>
        </w:rPr>
        <w:t xml:space="preserve"> memiliki tingkat </w:t>
      </w:r>
      <w:r w:rsidRPr="003C17FF">
        <w:rPr>
          <w:i/>
          <w:iCs/>
          <w:noProof/>
          <w:sz w:val="22"/>
          <w:szCs w:val="22"/>
          <w:lang w:val="id-ID"/>
        </w:rPr>
        <w:t>maturity</w:t>
      </w:r>
      <w:r w:rsidRPr="003C17FF">
        <w:rPr>
          <w:noProof/>
          <w:sz w:val="22"/>
          <w:szCs w:val="22"/>
          <w:lang w:val="id-ID"/>
        </w:rPr>
        <w:t xml:space="preserve"> yang tinggi, kecuali untuk </w:t>
      </w:r>
      <w:r w:rsidRPr="003C17FF">
        <w:rPr>
          <w:i/>
          <w:iCs/>
          <w:noProof/>
          <w:sz w:val="22"/>
          <w:szCs w:val="22"/>
          <w:lang w:val="id-ID"/>
        </w:rPr>
        <w:t>maintenance and monitoring of a risk action plan</w:t>
      </w:r>
      <w:r w:rsidRPr="003C17FF">
        <w:rPr>
          <w:noProof/>
          <w:sz w:val="22"/>
          <w:szCs w:val="22"/>
          <w:lang w:val="id-ID"/>
        </w:rPr>
        <w:t xml:space="preserve"> dengan </w:t>
      </w:r>
      <w:r w:rsidRPr="003C17FF">
        <w:rPr>
          <w:i/>
          <w:iCs/>
          <w:noProof/>
          <w:sz w:val="22"/>
          <w:szCs w:val="22"/>
          <w:lang w:val="id-ID"/>
        </w:rPr>
        <w:t>maturity</w:t>
      </w:r>
      <w:r w:rsidRPr="003C17FF">
        <w:rPr>
          <w:noProof/>
          <w:sz w:val="22"/>
          <w:szCs w:val="22"/>
          <w:lang w:val="id-ID"/>
        </w:rPr>
        <w:t xml:space="preserve"> level 2 (berulang). Karena penerapan layanan berorientasi baru dilakukan selama 1 tahun dan Di bidang keamanan, muncul kemampuan </w:t>
      </w:r>
      <w:r w:rsidRPr="003C17FF">
        <w:rPr>
          <w:noProof/>
          <w:sz w:val="22"/>
          <w:szCs w:val="22"/>
          <w:lang w:val="id-ID"/>
        </w:rPr>
        <w:t xml:space="preserve">SOA untuk hal-hal seperti jasa otentikasi dan </w:t>
      </w:r>
      <w:r w:rsidRPr="003C17FF">
        <w:rPr>
          <w:i/>
          <w:iCs/>
          <w:noProof/>
          <w:sz w:val="22"/>
          <w:szCs w:val="22"/>
          <w:lang w:val="id-ID"/>
        </w:rPr>
        <w:t>audit trail collection</w:t>
      </w:r>
      <w:r w:rsidRPr="003C17FF">
        <w:rPr>
          <w:noProof/>
          <w:sz w:val="22"/>
          <w:szCs w:val="22"/>
          <w:lang w:val="id-ID"/>
        </w:rPr>
        <w:t xml:space="preserve"> </w:t>
      </w:r>
      <w:r w:rsidRPr="003C17FF">
        <w:rPr>
          <w:noProof/>
          <w:sz w:val="22"/>
          <w:szCs w:val="22"/>
          <w:lang w:val="id-ID"/>
        </w:rPr>
        <w:fldChar w:fldCharType="begin" w:fldLock="1"/>
      </w:r>
      <w:r w:rsidR="00E84493" w:rsidRPr="003C17FF">
        <w:rPr>
          <w:noProof/>
          <w:sz w:val="22"/>
          <w:szCs w:val="22"/>
          <w:lang w:val="id-ID"/>
        </w:rPr>
        <w:instrText>ADDIN CSL_CITATION {"citationItems":[{"id":"ITEM-1","itemData":{"DOI":"10.5121/acij.2011.2405","ISSN":"2229726X","abstract":"In this article, we examine how security applies to Service Oriented Architecture (SOA). Before we discuss security for SOA, lets take a step back and examine what SOA is. SOA is an architectural approach which involves applications being exposed as \"services\". Originally, services in SOA were associated with a stack of technologies which included SOAP, WSDL, and UDDI. This article addresses the defects of traditional enterprise application integration by combining service oriented-architecture and web service technology. Application integration is then simplified to development and integration of services to tackle connectivity of isomerous enterprise application integration, security, loose coupling between systems and process refactoring and optimization.","author":[{"dropping-particle":"","family":"Karimi","given":"Oldooz","non-dropping-particle":"","parse-names":false,"suffix":""}],"container-title":"Advanced Computing: An International Journal","id":"ITEM-1","issue":"4","issued":{"date-parts":[["2011","7","31"]]},"page":"48-57","title":"Security Model For Service-Oriented Architecture","type":"article-journal","volume":"2"},"uris":["http://www.mendeley.com/documents/?uuid=dca7db4f-1eb0-4c00-a9ee-dbc2fb28ba58"]}],"mendeley":{"formattedCitation":"(Karimi, 2011)","plainTextFormattedCitation":"(Karimi, 2011)","previouslyFormattedCitation":"[15]"},"properties":{"noteIndex":0},"schema":"https://github.com/citation-style-language/schema/raw/master/csl-citation.json"}</w:instrText>
      </w:r>
      <w:r w:rsidRPr="003C17FF">
        <w:rPr>
          <w:noProof/>
          <w:sz w:val="22"/>
          <w:szCs w:val="22"/>
          <w:lang w:val="id-ID"/>
        </w:rPr>
        <w:fldChar w:fldCharType="separate"/>
      </w:r>
      <w:r w:rsidR="00E84493" w:rsidRPr="003C17FF">
        <w:rPr>
          <w:noProof/>
          <w:sz w:val="22"/>
          <w:szCs w:val="22"/>
          <w:lang w:val="id-ID"/>
        </w:rPr>
        <w:t>(Karimi, 2011)</w:t>
      </w:r>
      <w:r w:rsidRPr="003C17FF">
        <w:rPr>
          <w:noProof/>
          <w:sz w:val="22"/>
          <w:szCs w:val="22"/>
          <w:lang w:val="id-ID"/>
        </w:rPr>
        <w:fldChar w:fldCharType="end"/>
      </w:r>
      <w:r w:rsidRPr="003C17FF">
        <w:rPr>
          <w:noProof/>
          <w:sz w:val="22"/>
          <w:szCs w:val="22"/>
          <w:lang w:val="id-ID"/>
        </w:rPr>
        <w:t xml:space="preserve"> maka perlu dibiasakan dalam menjalankan strategi yang dilakukan untuk melakukan pemeliharaan dan pemantauan di sisi </w:t>
      </w:r>
      <w:r w:rsidRPr="003C17FF">
        <w:rPr>
          <w:i/>
          <w:iCs/>
          <w:noProof/>
          <w:sz w:val="22"/>
          <w:szCs w:val="22"/>
          <w:lang w:val="id-ID"/>
        </w:rPr>
        <w:t>Security Management</w:t>
      </w:r>
      <w:r w:rsidRPr="003C17FF">
        <w:rPr>
          <w:noProof/>
          <w:sz w:val="22"/>
          <w:szCs w:val="22"/>
          <w:lang w:val="id-ID"/>
        </w:rPr>
        <w:t>.</w:t>
      </w:r>
    </w:p>
    <w:p w14:paraId="16A0CA74" w14:textId="77777777" w:rsidR="005A391B" w:rsidRPr="003C17FF" w:rsidRDefault="005A391B" w:rsidP="005A391B">
      <w:pPr>
        <w:rPr>
          <w:rFonts w:cs="Arial"/>
          <w:noProof/>
          <w:lang w:val="id-ID"/>
        </w:rPr>
      </w:pPr>
    </w:p>
    <w:p w14:paraId="31838E19" w14:textId="4B5707EA" w:rsidR="005A391B" w:rsidRPr="003C17FF" w:rsidRDefault="005A391B" w:rsidP="005A391B">
      <w:pPr>
        <w:jc w:val="center"/>
        <w:rPr>
          <w:rFonts w:cs="Arial"/>
          <w:noProof/>
          <w:lang w:val="id-ID"/>
        </w:rPr>
      </w:pPr>
      <w:r w:rsidRPr="003C17FF">
        <w:rPr>
          <w:rFonts w:cs="Arial"/>
          <w:noProof/>
          <w:lang w:val="id-ID"/>
        </w:rPr>
        <w:drawing>
          <wp:inline distT="0" distB="0" distL="0" distR="0" wp14:anchorId="41C34D56" wp14:editId="584B5898">
            <wp:extent cx="3069183" cy="838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3251" cy="839311"/>
                    </a:xfrm>
                    <a:prstGeom prst="rect">
                      <a:avLst/>
                    </a:prstGeom>
                    <a:noFill/>
                    <a:ln>
                      <a:noFill/>
                    </a:ln>
                  </pic:spPr>
                </pic:pic>
              </a:graphicData>
            </a:graphic>
          </wp:inline>
        </w:drawing>
      </w:r>
    </w:p>
    <w:p w14:paraId="49C4A28B" w14:textId="3A5468CB" w:rsidR="00C740BF" w:rsidRPr="003C17FF" w:rsidRDefault="00C740BF" w:rsidP="00C740BF">
      <w:pPr>
        <w:jc w:val="center"/>
        <w:rPr>
          <w:noProof/>
          <w:lang w:val="id-ID"/>
        </w:rPr>
      </w:pPr>
      <w:r w:rsidRPr="003C17FF">
        <w:rPr>
          <w:noProof/>
          <w:lang w:val="id-ID"/>
        </w:rPr>
        <w:t>Gambar 5. Hasil</w:t>
      </w:r>
      <w:r w:rsidRPr="003C17FF">
        <w:rPr>
          <w:i/>
          <w:iCs/>
          <w:noProof/>
          <w:lang w:val="id-ID"/>
        </w:rPr>
        <w:t xml:space="preserve"> maturity level domain Organization</w:t>
      </w:r>
    </w:p>
    <w:p w14:paraId="6E06FBCE" w14:textId="77777777" w:rsidR="00C740BF" w:rsidRPr="003C17FF" w:rsidRDefault="00C740BF" w:rsidP="00A52A4F">
      <w:pPr>
        <w:jc w:val="center"/>
        <w:rPr>
          <w:noProof/>
          <w:lang w:val="id-ID"/>
        </w:rPr>
      </w:pPr>
    </w:p>
    <w:p w14:paraId="54C33520" w14:textId="7CD31B20" w:rsidR="005A391B" w:rsidRPr="003C17FF" w:rsidRDefault="005A391B" w:rsidP="00FA7110">
      <w:pPr>
        <w:jc w:val="both"/>
        <w:rPr>
          <w:rFonts w:cs="Arial"/>
          <w:noProof/>
          <w:sz w:val="22"/>
          <w:szCs w:val="22"/>
          <w:lang w:val="id-ID"/>
        </w:rPr>
      </w:pPr>
      <w:r w:rsidRPr="003C17FF">
        <w:rPr>
          <w:noProof/>
          <w:sz w:val="22"/>
          <w:szCs w:val="22"/>
          <w:lang w:val="id-ID"/>
        </w:rPr>
        <w:t xml:space="preserve">Gambar 5 menjelaskan </w:t>
      </w:r>
      <w:r w:rsidRPr="003C17FF">
        <w:rPr>
          <w:rFonts w:cs="Arial"/>
          <w:iCs/>
          <w:noProof/>
          <w:sz w:val="22"/>
          <w:szCs w:val="22"/>
          <w:lang w:val="id-ID"/>
        </w:rPr>
        <w:t xml:space="preserve">domain </w:t>
      </w:r>
      <w:r w:rsidRPr="003C17FF">
        <w:rPr>
          <w:rFonts w:cs="Arial"/>
          <w:i/>
          <w:noProof/>
          <w:sz w:val="22"/>
          <w:szCs w:val="22"/>
          <w:lang w:val="id-ID"/>
        </w:rPr>
        <w:t>Organization</w:t>
      </w:r>
      <w:r w:rsidRPr="003C17FF">
        <w:rPr>
          <w:noProof/>
          <w:sz w:val="22"/>
          <w:szCs w:val="22"/>
          <w:lang w:val="id-ID"/>
        </w:rPr>
        <w:t xml:space="preserve">, dalam kontrol domain </w:t>
      </w:r>
      <w:r w:rsidRPr="003C17FF">
        <w:rPr>
          <w:rFonts w:cs="Arial"/>
          <w:i/>
          <w:iCs/>
          <w:noProof/>
          <w:sz w:val="22"/>
          <w:szCs w:val="22"/>
          <w:lang w:val="id-ID"/>
        </w:rPr>
        <w:t>responsibility for risk</w:t>
      </w:r>
      <w:r w:rsidRPr="003C17FF">
        <w:rPr>
          <w:noProof/>
          <w:sz w:val="22"/>
          <w:szCs w:val="22"/>
          <w:lang w:val="id-ID"/>
        </w:rPr>
        <w:t xml:space="preserve">, </w:t>
      </w:r>
      <w:r w:rsidRPr="003C17FF">
        <w:rPr>
          <w:rFonts w:cs="Arial"/>
          <w:i/>
          <w:iCs/>
          <w:noProof/>
          <w:sz w:val="22"/>
          <w:szCs w:val="22"/>
          <w:lang w:val="id-ID"/>
        </w:rPr>
        <w:t xml:space="preserve">security and compliance </w:t>
      </w:r>
      <w:r w:rsidRPr="003C17FF">
        <w:rPr>
          <w:rFonts w:cs="Arial"/>
          <w:noProof/>
          <w:sz w:val="22"/>
          <w:szCs w:val="22"/>
          <w:lang w:val="id-ID"/>
        </w:rPr>
        <w:t>dan</w:t>
      </w:r>
      <w:r w:rsidRPr="003C17FF">
        <w:rPr>
          <w:rFonts w:cs="Arial"/>
          <w:i/>
          <w:iCs/>
          <w:noProof/>
          <w:sz w:val="22"/>
          <w:szCs w:val="22"/>
          <w:lang w:val="id-ID"/>
        </w:rPr>
        <w:t xml:space="preserve"> segregation of duties</w:t>
      </w:r>
      <w:r w:rsidRPr="003C17FF">
        <w:rPr>
          <w:i/>
          <w:iCs/>
          <w:noProof/>
          <w:sz w:val="22"/>
          <w:szCs w:val="22"/>
          <w:lang w:val="id-ID"/>
        </w:rPr>
        <w:t xml:space="preserve"> </w:t>
      </w:r>
      <w:r w:rsidRPr="003C17FF">
        <w:rPr>
          <w:noProof/>
          <w:sz w:val="22"/>
          <w:szCs w:val="22"/>
          <w:lang w:val="id-ID"/>
        </w:rPr>
        <w:t xml:space="preserve">perlu ditingkatkan untuk dioptimalkan sampai </w:t>
      </w:r>
      <w:r w:rsidRPr="003C17FF">
        <w:rPr>
          <w:i/>
          <w:iCs/>
          <w:noProof/>
          <w:sz w:val="22"/>
          <w:szCs w:val="22"/>
          <w:lang w:val="id-ID"/>
        </w:rPr>
        <w:t>maturity</w:t>
      </w:r>
      <w:r w:rsidRPr="003C17FF">
        <w:rPr>
          <w:noProof/>
          <w:sz w:val="22"/>
          <w:szCs w:val="22"/>
          <w:lang w:val="id-ID"/>
        </w:rPr>
        <w:t xml:space="preserve"> level 4. Namun secara keseluruhan domain ini sudah terbilang baik karena pengelolaan keamanan informasi dan kepemilikan data dan sistem telah dioptimalkan.</w:t>
      </w:r>
      <w:r w:rsidRPr="003C17FF">
        <w:rPr>
          <w:rFonts w:cs="Arial"/>
          <w:noProof/>
          <w:sz w:val="22"/>
          <w:szCs w:val="22"/>
          <w:lang w:val="id-ID"/>
        </w:rPr>
        <w:t xml:space="preserve"> Selanjutnya menjelaskan domain </w:t>
      </w:r>
      <w:r w:rsidRPr="003C17FF">
        <w:rPr>
          <w:rFonts w:cs="Arial"/>
          <w:i/>
          <w:iCs/>
          <w:noProof/>
          <w:sz w:val="22"/>
          <w:szCs w:val="22"/>
          <w:lang w:val="id-ID"/>
        </w:rPr>
        <w:t>people</w:t>
      </w:r>
      <w:r w:rsidRPr="003C17FF">
        <w:rPr>
          <w:rFonts w:cs="Arial"/>
          <w:noProof/>
          <w:sz w:val="22"/>
          <w:szCs w:val="22"/>
          <w:lang w:val="id-ID"/>
        </w:rPr>
        <w:t xml:space="preserve"> pada gambar 6.</w:t>
      </w:r>
    </w:p>
    <w:p w14:paraId="5FD9FE84" w14:textId="77777777" w:rsidR="005A391B" w:rsidRPr="003C17FF" w:rsidRDefault="005A391B" w:rsidP="005A391B">
      <w:pPr>
        <w:rPr>
          <w:rFonts w:cs="Arial"/>
          <w:noProof/>
          <w:lang w:val="id-ID"/>
        </w:rPr>
      </w:pPr>
    </w:p>
    <w:p w14:paraId="4905EB63" w14:textId="2A82C7D7" w:rsidR="005A391B" w:rsidRPr="003C17FF" w:rsidRDefault="005A391B" w:rsidP="005A391B">
      <w:pPr>
        <w:jc w:val="center"/>
        <w:rPr>
          <w:rFonts w:cs="Arial"/>
          <w:noProof/>
          <w:lang w:val="id-ID"/>
        </w:rPr>
      </w:pPr>
      <w:r w:rsidRPr="003C17FF">
        <w:rPr>
          <w:rFonts w:cs="Arial"/>
          <w:noProof/>
          <w:lang w:val="id-ID"/>
        </w:rPr>
        <w:drawing>
          <wp:inline distT="0" distB="0" distL="0" distR="0" wp14:anchorId="7C7AC24B" wp14:editId="305E3E24">
            <wp:extent cx="2927350" cy="772160"/>
            <wp:effectExtent l="0" t="0" r="635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7350" cy="772160"/>
                    </a:xfrm>
                    <a:prstGeom prst="rect">
                      <a:avLst/>
                    </a:prstGeom>
                    <a:noFill/>
                    <a:ln>
                      <a:noFill/>
                    </a:ln>
                  </pic:spPr>
                </pic:pic>
              </a:graphicData>
            </a:graphic>
          </wp:inline>
        </w:drawing>
      </w:r>
    </w:p>
    <w:p w14:paraId="03242237" w14:textId="77777777" w:rsidR="005A391B" w:rsidRPr="003C17FF" w:rsidRDefault="005A391B" w:rsidP="005A391B">
      <w:pPr>
        <w:jc w:val="center"/>
        <w:rPr>
          <w:rFonts w:cs="Arial"/>
          <w:iCs/>
          <w:noProof/>
          <w:lang w:val="id-ID"/>
        </w:rPr>
      </w:pPr>
      <w:r w:rsidRPr="003C17FF">
        <w:rPr>
          <w:noProof/>
          <w:lang w:val="id-ID"/>
        </w:rPr>
        <w:t xml:space="preserve">Gambar </w:t>
      </w:r>
      <w:r w:rsidRPr="003C17FF">
        <w:rPr>
          <w:noProof/>
          <w:lang w:val="id-ID"/>
        </w:rPr>
        <w:fldChar w:fldCharType="begin"/>
      </w:r>
      <w:r w:rsidRPr="003C17FF">
        <w:rPr>
          <w:noProof/>
          <w:lang w:val="id-ID"/>
        </w:rPr>
        <w:instrText xml:space="preserve"> SEQ Gambar \* ARABIC </w:instrText>
      </w:r>
      <w:r w:rsidRPr="003C17FF">
        <w:rPr>
          <w:noProof/>
          <w:lang w:val="id-ID"/>
        </w:rPr>
        <w:fldChar w:fldCharType="separate"/>
      </w:r>
      <w:r w:rsidRPr="003C17FF">
        <w:rPr>
          <w:noProof/>
          <w:lang w:val="id-ID"/>
        </w:rPr>
        <w:t>6</w:t>
      </w:r>
      <w:r w:rsidRPr="003C17FF">
        <w:rPr>
          <w:noProof/>
          <w:lang w:val="id-ID"/>
        </w:rPr>
        <w:fldChar w:fldCharType="end"/>
      </w:r>
      <w:r w:rsidRPr="003C17FF">
        <w:rPr>
          <w:noProof/>
          <w:lang w:val="id-ID"/>
        </w:rPr>
        <w:t xml:space="preserve">. </w:t>
      </w:r>
      <w:r w:rsidRPr="003C17FF">
        <w:rPr>
          <w:rFonts w:cs="Arial"/>
          <w:iCs/>
          <w:noProof/>
          <w:lang w:val="id-ID"/>
        </w:rPr>
        <w:t xml:space="preserve">Hasil </w:t>
      </w:r>
      <w:r w:rsidRPr="003C17FF">
        <w:rPr>
          <w:rFonts w:cs="Arial"/>
          <w:i/>
          <w:noProof/>
          <w:lang w:val="id-ID"/>
        </w:rPr>
        <w:t>maturity level domain people</w:t>
      </w:r>
    </w:p>
    <w:p w14:paraId="1C414504" w14:textId="77777777" w:rsidR="005A391B" w:rsidRPr="003C17FF" w:rsidRDefault="005A391B" w:rsidP="005A391B">
      <w:pPr>
        <w:rPr>
          <w:noProof/>
          <w:lang w:val="id-ID"/>
        </w:rPr>
      </w:pPr>
    </w:p>
    <w:p w14:paraId="0F01644E" w14:textId="77777777" w:rsidR="005A391B" w:rsidRPr="003C17FF" w:rsidRDefault="005A391B" w:rsidP="00FA7110">
      <w:pPr>
        <w:jc w:val="both"/>
        <w:rPr>
          <w:rFonts w:cs="Arial"/>
          <w:noProof/>
          <w:sz w:val="22"/>
          <w:szCs w:val="22"/>
          <w:lang w:val="id-ID"/>
        </w:rPr>
      </w:pPr>
      <w:r w:rsidRPr="003C17FF">
        <w:rPr>
          <w:noProof/>
          <w:sz w:val="22"/>
          <w:szCs w:val="22"/>
          <w:lang w:val="id-ID"/>
        </w:rPr>
        <w:t xml:space="preserve">Gambar 6 menjelaskan domain </w:t>
      </w:r>
      <w:r w:rsidRPr="003C17FF">
        <w:rPr>
          <w:i/>
          <w:iCs/>
          <w:noProof/>
          <w:sz w:val="22"/>
          <w:szCs w:val="22"/>
          <w:lang w:val="id-ID"/>
        </w:rPr>
        <w:t>people,</w:t>
      </w:r>
      <w:r w:rsidRPr="003C17FF">
        <w:rPr>
          <w:noProof/>
          <w:sz w:val="22"/>
          <w:szCs w:val="22"/>
          <w:lang w:val="id-ID"/>
        </w:rPr>
        <w:t xml:space="preserve"> dalam domain ini masih banyak hal yang perlu ditingkatkan, termasuk </w:t>
      </w:r>
      <w:r w:rsidRPr="003C17FF">
        <w:rPr>
          <w:rFonts w:cs="Arial"/>
          <w:noProof/>
          <w:sz w:val="22"/>
          <w:szCs w:val="22"/>
          <w:lang w:val="id-ID"/>
        </w:rPr>
        <w:t>recruitment and retention of personnel</w:t>
      </w:r>
      <w:r w:rsidRPr="003C17FF">
        <w:rPr>
          <w:noProof/>
          <w:sz w:val="22"/>
          <w:szCs w:val="22"/>
          <w:lang w:val="id-ID"/>
        </w:rPr>
        <w:t xml:space="preserve">, </w:t>
      </w:r>
      <w:r w:rsidRPr="003C17FF">
        <w:rPr>
          <w:i/>
          <w:iCs/>
          <w:noProof/>
          <w:sz w:val="22"/>
          <w:szCs w:val="22"/>
          <w:lang w:val="id-ID"/>
        </w:rPr>
        <w:t xml:space="preserve">kompetensi personel, </w:t>
      </w:r>
      <w:r w:rsidRPr="003C17FF">
        <w:rPr>
          <w:rFonts w:cs="Arial"/>
          <w:i/>
          <w:iCs/>
          <w:noProof/>
          <w:sz w:val="22"/>
          <w:szCs w:val="22"/>
          <w:lang w:val="id-ID"/>
        </w:rPr>
        <w:t xml:space="preserve">personnel competencies, knowledge transfer to end users, </w:t>
      </w:r>
      <w:r w:rsidRPr="003C17FF">
        <w:rPr>
          <w:rFonts w:cs="Arial"/>
          <w:noProof/>
          <w:sz w:val="22"/>
          <w:szCs w:val="22"/>
          <w:lang w:val="id-ID"/>
        </w:rPr>
        <w:t>dan</w:t>
      </w:r>
      <w:r w:rsidRPr="003C17FF">
        <w:rPr>
          <w:rFonts w:cs="Arial"/>
          <w:i/>
          <w:iCs/>
          <w:noProof/>
          <w:sz w:val="22"/>
          <w:szCs w:val="22"/>
          <w:lang w:val="id-ID"/>
        </w:rPr>
        <w:t xml:space="preserve"> knowledge transfer to operations and support staff</w:t>
      </w:r>
      <w:r w:rsidRPr="003C17FF">
        <w:rPr>
          <w:noProof/>
          <w:sz w:val="22"/>
          <w:szCs w:val="22"/>
          <w:lang w:val="id-ID"/>
        </w:rPr>
        <w:t xml:space="preserve">. Terutama bidang pemahaman keahlian tentang </w:t>
      </w:r>
      <w:r w:rsidRPr="003C17FF">
        <w:rPr>
          <w:i/>
          <w:iCs/>
          <w:noProof/>
          <w:sz w:val="22"/>
          <w:szCs w:val="22"/>
          <w:lang w:val="id-ID"/>
        </w:rPr>
        <w:t>security management</w:t>
      </w:r>
      <w:r w:rsidRPr="003C17FF">
        <w:rPr>
          <w:noProof/>
          <w:sz w:val="22"/>
          <w:szCs w:val="22"/>
          <w:lang w:val="id-ID"/>
        </w:rPr>
        <w:t xml:space="preserve">. Dengan keahlian, dapat mempermudah untuk melindungi aplikasi yang diimplementasikan. Selain itu, banyak diperlukan penyesuaian keamanan untuk setiap layanan pada aplikasi. dan konsultan sangat diperlukan untuk memberikan pengetahuan dan pelatihan tentang </w:t>
      </w:r>
      <w:r w:rsidRPr="003C17FF">
        <w:rPr>
          <w:rFonts w:cs="Arial"/>
          <w:i/>
          <w:iCs/>
          <w:noProof/>
          <w:sz w:val="22"/>
          <w:szCs w:val="22"/>
          <w:lang w:val="id-ID"/>
        </w:rPr>
        <w:t>standard IT services</w:t>
      </w:r>
      <w:r w:rsidRPr="003C17FF">
        <w:rPr>
          <w:rFonts w:cs="Arial"/>
          <w:noProof/>
          <w:sz w:val="22"/>
          <w:szCs w:val="22"/>
          <w:lang w:val="id-ID"/>
        </w:rPr>
        <w:t xml:space="preserve"> </w:t>
      </w:r>
      <w:r w:rsidRPr="003C17FF">
        <w:rPr>
          <w:noProof/>
          <w:sz w:val="22"/>
          <w:szCs w:val="22"/>
          <w:lang w:val="id-ID"/>
        </w:rPr>
        <w:t xml:space="preserve">untuk menjalankan </w:t>
      </w:r>
      <w:r w:rsidRPr="003C17FF">
        <w:rPr>
          <w:i/>
          <w:iCs/>
          <w:noProof/>
          <w:sz w:val="22"/>
          <w:szCs w:val="22"/>
          <w:lang w:val="id-ID"/>
        </w:rPr>
        <w:t>IT Services</w:t>
      </w:r>
      <w:r w:rsidRPr="003C17FF">
        <w:rPr>
          <w:noProof/>
          <w:sz w:val="22"/>
          <w:szCs w:val="22"/>
          <w:lang w:val="id-ID"/>
        </w:rPr>
        <w:t xml:space="preserve"> pada organisasi dengan aman dan konsultan perlu memberikan pelatihan orientasi keamanan kepada </w:t>
      </w:r>
      <w:r w:rsidRPr="003C17FF">
        <w:rPr>
          <w:i/>
          <w:iCs/>
          <w:noProof/>
          <w:sz w:val="22"/>
          <w:szCs w:val="22"/>
          <w:lang w:val="id-ID"/>
        </w:rPr>
        <w:t>enduser</w:t>
      </w:r>
      <w:r w:rsidRPr="003C17FF">
        <w:rPr>
          <w:noProof/>
          <w:sz w:val="22"/>
          <w:szCs w:val="22"/>
          <w:lang w:val="id-ID"/>
        </w:rPr>
        <w:t xml:space="preserve"> dengan tingkat pelatihan yang berbeda, karena pemahaman </w:t>
      </w:r>
      <w:r w:rsidRPr="003C17FF">
        <w:rPr>
          <w:i/>
          <w:iCs/>
          <w:noProof/>
          <w:sz w:val="22"/>
          <w:szCs w:val="22"/>
          <w:lang w:val="id-ID"/>
        </w:rPr>
        <w:t>enduser</w:t>
      </w:r>
      <w:r w:rsidRPr="003C17FF">
        <w:rPr>
          <w:noProof/>
          <w:sz w:val="22"/>
          <w:szCs w:val="22"/>
          <w:lang w:val="id-ID"/>
        </w:rPr>
        <w:t xml:space="preserve"> sangat berbeda. Hal ini diperlukan untuk menciptakan kesadaran keamanan di semua elemen perusahaan. sementara untuk tenaga </w:t>
      </w:r>
      <w:r w:rsidRPr="003C17FF">
        <w:rPr>
          <w:i/>
          <w:iCs/>
          <w:noProof/>
          <w:sz w:val="22"/>
          <w:szCs w:val="22"/>
          <w:lang w:val="id-ID"/>
        </w:rPr>
        <w:t>clearance</w:t>
      </w:r>
      <w:r w:rsidRPr="003C17FF">
        <w:rPr>
          <w:noProof/>
          <w:sz w:val="22"/>
          <w:szCs w:val="22"/>
          <w:lang w:val="id-ID"/>
        </w:rPr>
        <w:t>, prosedur dan pemutusan hubungan kerja sudah sangat baik dan telah dioptimalkan. Karena hal ini juga akan berdampak pada domain proses yang dibutuhkan oleh seluruh personel untuk mematuhi standar operasional prosedur perusahaan, terutama pada keamanan dan rahasia perusahaan. Selanjutnya menjelaskan domain proses pada gambar 7.</w:t>
      </w:r>
    </w:p>
    <w:p w14:paraId="4371B125" w14:textId="77777777" w:rsidR="005A391B" w:rsidRPr="003C17FF" w:rsidRDefault="005A391B" w:rsidP="005A391B">
      <w:pPr>
        <w:rPr>
          <w:rFonts w:cs="Arial"/>
          <w:noProof/>
          <w:lang w:val="id-ID"/>
        </w:rPr>
      </w:pPr>
    </w:p>
    <w:p w14:paraId="7BA5A3BE" w14:textId="687FE843" w:rsidR="005A391B" w:rsidRPr="003C17FF" w:rsidRDefault="005A391B" w:rsidP="005A391B">
      <w:pPr>
        <w:jc w:val="center"/>
        <w:rPr>
          <w:rFonts w:cs="Arial"/>
          <w:noProof/>
          <w:lang w:val="id-ID"/>
        </w:rPr>
      </w:pPr>
      <w:r w:rsidRPr="003C17FF">
        <w:rPr>
          <w:rFonts w:cs="Arial"/>
          <w:noProof/>
          <w:lang w:val="id-ID"/>
        </w:rPr>
        <w:drawing>
          <wp:inline distT="0" distB="0" distL="0" distR="0" wp14:anchorId="0C7CA039" wp14:editId="3C147B41">
            <wp:extent cx="3017887" cy="127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5208" cy="1273081"/>
                    </a:xfrm>
                    <a:prstGeom prst="rect">
                      <a:avLst/>
                    </a:prstGeom>
                    <a:noFill/>
                    <a:ln>
                      <a:noFill/>
                    </a:ln>
                  </pic:spPr>
                </pic:pic>
              </a:graphicData>
            </a:graphic>
          </wp:inline>
        </w:drawing>
      </w:r>
    </w:p>
    <w:p w14:paraId="1C879EEB" w14:textId="77777777" w:rsidR="005A391B" w:rsidRPr="003C17FF" w:rsidRDefault="005A391B" w:rsidP="005A391B">
      <w:pPr>
        <w:jc w:val="center"/>
        <w:rPr>
          <w:rFonts w:cs="Arial"/>
          <w:i/>
          <w:noProof/>
          <w:lang w:val="id-ID"/>
        </w:rPr>
      </w:pPr>
      <w:r w:rsidRPr="003C17FF">
        <w:rPr>
          <w:noProof/>
          <w:lang w:val="id-ID"/>
        </w:rPr>
        <w:t xml:space="preserve">Gambar </w:t>
      </w:r>
      <w:r w:rsidRPr="003C17FF">
        <w:rPr>
          <w:noProof/>
          <w:lang w:val="id-ID"/>
        </w:rPr>
        <w:fldChar w:fldCharType="begin"/>
      </w:r>
      <w:r w:rsidRPr="003C17FF">
        <w:rPr>
          <w:noProof/>
          <w:lang w:val="id-ID"/>
        </w:rPr>
        <w:instrText xml:space="preserve"> SEQ Gambar \* ARABIC </w:instrText>
      </w:r>
      <w:r w:rsidRPr="003C17FF">
        <w:rPr>
          <w:noProof/>
          <w:lang w:val="id-ID"/>
        </w:rPr>
        <w:fldChar w:fldCharType="separate"/>
      </w:r>
      <w:r w:rsidRPr="003C17FF">
        <w:rPr>
          <w:noProof/>
          <w:lang w:val="id-ID"/>
        </w:rPr>
        <w:t>7</w:t>
      </w:r>
      <w:r w:rsidRPr="003C17FF">
        <w:rPr>
          <w:noProof/>
          <w:lang w:val="id-ID"/>
        </w:rPr>
        <w:fldChar w:fldCharType="end"/>
      </w:r>
      <w:r w:rsidRPr="003C17FF">
        <w:rPr>
          <w:noProof/>
          <w:lang w:val="id-ID"/>
        </w:rPr>
        <w:t xml:space="preserve">. </w:t>
      </w:r>
      <w:r w:rsidRPr="003C17FF">
        <w:rPr>
          <w:rFonts w:cs="Arial"/>
          <w:iCs/>
          <w:noProof/>
          <w:lang w:val="id-ID"/>
        </w:rPr>
        <w:t xml:space="preserve">Hasil </w:t>
      </w:r>
      <w:r w:rsidRPr="003C17FF">
        <w:rPr>
          <w:rFonts w:cs="Arial"/>
          <w:i/>
          <w:noProof/>
          <w:lang w:val="id-ID"/>
        </w:rPr>
        <w:t>maturity</w:t>
      </w:r>
      <w:r w:rsidRPr="003C17FF">
        <w:rPr>
          <w:rFonts w:cs="Arial"/>
          <w:iCs/>
          <w:noProof/>
          <w:lang w:val="id-ID"/>
        </w:rPr>
        <w:t xml:space="preserve"> </w:t>
      </w:r>
      <w:r w:rsidRPr="003C17FF">
        <w:rPr>
          <w:rFonts w:cs="Arial"/>
          <w:i/>
          <w:noProof/>
          <w:lang w:val="id-ID"/>
        </w:rPr>
        <w:t>level domain Process</w:t>
      </w:r>
    </w:p>
    <w:p w14:paraId="19E8709E" w14:textId="77777777" w:rsidR="005A391B" w:rsidRPr="003C17FF" w:rsidRDefault="005A391B" w:rsidP="005A391B">
      <w:pPr>
        <w:jc w:val="center"/>
        <w:rPr>
          <w:rFonts w:cs="Arial"/>
          <w:i/>
          <w:noProof/>
          <w:lang w:val="id-ID"/>
        </w:rPr>
      </w:pPr>
    </w:p>
    <w:p w14:paraId="05352FAC" w14:textId="77777777" w:rsidR="005A391B" w:rsidRPr="003C17FF" w:rsidRDefault="005A391B" w:rsidP="00CF4512">
      <w:pPr>
        <w:jc w:val="both"/>
        <w:rPr>
          <w:noProof/>
          <w:sz w:val="22"/>
          <w:szCs w:val="22"/>
          <w:lang w:val="id-ID"/>
        </w:rPr>
      </w:pPr>
      <w:r w:rsidRPr="003C17FF">
        <w:rPr>
          <w:noProof/>
          <w:sz w:val="22"/>
          <w:szCs w:val="22"/>
          <w:lang w:val="id-ID"/>
        </w:rPr>
        <w:t xml:space="preserve">Gambar 7 pada domain, </w:t>
      </w:r>
      <w:r w:rsidRPr="003C17FF">
        <w:rPr>
          <w:i/>
          <w:iCs/>
          <w:noProof/>
          <w:sz w:val="22"/>
          <w:szCs w:val="22"/>
          <w:lang w:val="id-ID"/>
        </w:rPr>
        <w:t>process</w:t>
      </w:r>
      <w:r w:rsidRPr="003C17FF">
        <w:rPr>
          <w:noProof/>
          <w:sz w:val="22"/>
          <w:szCs w:val="22"/>
          <w:lang w:val="id-ID"/>
        </w:rPr>
        <w:t xml:space="preserve"> secara keseluruhan telah sangat baik. Standar operasional yang telah diterapkan sebelumnya telah dioptimalkan. Dengan proses berjalan itu telah berkonsultasi dengan konsultan yang tepat untuk menangani proses. Namun meski dapat dioptimalkan secara keseluruhan, prosesnya perlu dipertahankan dan meningkatkan tingkat kematangan saat ini untuk periode berikutnya. Selanjutnya menjelaskan domain </w:t>
      </w:r>
      <w:r w:rsidRPr="003C17FF">
        <w:rPr>
          <w:i/>
          <w:iCs/>
          <w:noProof/>
          <w:sz w:val="22"/>
          <w:szCs w:val="22"/>
          <w:lang w:val="id-ID"/>
        </w:rPr>
        <w:t>Technology</w:t>
      </w:r>
      <w:r w:rsidRPr="003C17FF">
        <w:rPr>
          <w:noProof/>
          <w:sz w:val="22"/>
          <w:szCs w:val="22"/>
          <w:lang w:val="id-ID"/>
        </w:rPr>
        <w:t xml:space="preserve"> pada gambar 8.</w:t>
      </w:r>
    </w:p>
    <w:p w14:paraId="64729DE4" w14:textId="77777777" w:rsidR="005A391B" w:rsidRPr="003C17FF" w:rsidRDefault="005A391B" w:rsidP="005A391B">
      <w:pPr>
        <w:rPr>
          <w:rFonts w:cs="Arial"/>
          <w:noProof/>
          <w:lang w:val="id-ID"/>
        </w:rPr>
      </w:pPr>
    </w:p>
    <w:p w14:paraId="198A5351" w14:textId="033A6DE9" w:rsidR="005A391B" w:rsidRPr="003C17FF" w:rsidRDefault="005A391B" w:rsidP="00CF4512">
      <w:pPr>
        <w:jc w:val="center"/>
        <w:rPr>
          <w:rFonts w:cs="Arial"/>
          <w:noProof/>
          <w:lang w:val="id-ID"/>
        </w:rPr>
      </w:pPr>
      <w:r w:rsidRPr="003C17FF">
        <w:rPr>
          <w:rFonts w:cs="Arial"/>
          <w:noProof/>
          <w:lang w:val="id-ID"/>
        </w:rPr>
        <w:drawing>
          <wp:inline distT="0" distB="0" distL="0" distR="0" wp14:anchorId="241B709E" wp14:editId="30A9F576">
            <wp:extent cx="3068215" cy="113876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86524" cy="1145562"/>
                    </a:xfrm>
                    <a:prstGeom prst="rect">
                      <a:avLst/>
                    </a:prstGeom>
                    <a:noFill/>
                    <a:ln>
                      <a:noFill/>
                    </a:ln>
                  </pic:spPr>
                </pic:pic>
              </a:graphicData>
            </a:graphic>
          </wp:inline>
        </w:drawing>
      </w:r>
    </w:p>
    <w:p w14:paraId="6AAAFA3A" w14:textId="77777777" w:rsidR="005A391B" w:rsidRPr="003C17FF" w:rsidRDefault="005A391B" w:rsidP="005A391B">
      <w:pPr>
        <w:jc w:val="center"/>
        <w:rPr>
          <w:rFonts w:cs="Arial"/>
          <w:i/>
          <w:noProof/>
          <w:lang w:val="id-ID"/>
        </w:rPr>
      </w:pPr>
      <w:r w:rsidRPr="003C17FF">
        <w:rPr>
          <w:noProof/>
          <w:lang w:val="id-ID"/>
        </w:rPr>
        <w:t xml:space="preserve">Gambar </w:t>
      </w:r>
      <w:r w:rsidRPr="003C17FF">
        <w:rPr>
          <w:noProof/>
          <w:lang w:val="id-ID"/>
        </w:rPr>
        <w:fldChar w:fldCharType="begin"/>
      </w:r>
      <w:r w:rsidRPr="003C17FF">
        <w:rPr>
          <w:noProof/>
          <w:lang w:val="id-ID"/>
        </w:rPr>
        <w:instrText xml:space="preserve"> SEQ Gambar \* ARABIC </w:instrText>
      </w:r>
      <w:r w:rsidRPr="003C17FF">
        <w:rPr>
          <w:noProof/>
          <w:lang w:val="id-ID"/>
        </w:rPr>
        <w:fldChar w:fldCharType="separate"/>
      </w:r>
      <w:r w:rsidRPr="003C17FF">
        <w:rPr>
          <w:noProof/>
          <w:lang w:val="id-ID"/>
        </w:rPr>
        <w:t>8</w:t>
      </w:r>
      <w:r w:rsidRPr="003C17FF">
        <w:rPr>
          <w:noProof/>
          <w:lang w:val="id-ID"/>
        </w:rPr>
        <w:fldChar w:fldCharType="end"/>
      </w:r>
      <w:r w:rsidRPr="003C17FF">
        <w:rPr>
          <w:noProof/>
          <w:lang w:val="id-ID"/>
        </w:rPr>
        <w:t xml:space="preserve">. </w:t>
      </w:r>
      <w:r w:rsidRPr="003C17FF">
        <w:rPr>
          <w:rFonts w:cs="Arial"/>
          <w:iCs/>
          <w:noProof/>
          <w:lang w:val="id-ID"/>
        </w:rPr>
        <w:t xml:space="preserve">Hasil </w:t>
      </w:r>
      <w:r w:rsidRPr="003C17FF">
        <w:rPr>
          <w:rFonts w:cs="Arial"/>
          <w:i/>
          <w:noProof/>
          <w:lang w:val="id-ID"/>
        </w:rPr>
        <w:t>maturity</w:t>
      </w:r>
      <w:r w:rsidRPr="003C17FF">
        <w:rPr>
          <w:rFonts w:cs="Arial"/>
          <w:iCs/>
          <w:noProof/>
          <w:lang w:val="id-ID"/>
        </w:rPr>
        <w:t xml:space="preserve"> level domain </w:t>
      </w:r>
      <w:r w:rsidRPr="003C17FF">
        <w:rPr>
          <w:rFonts w:cs="Arial"/>
          <w:i/>
          <w:noProof/>
          <w:lang w:val="id-ID"/>
        </w:rPr>
        <w:t>Technology</w:t>
      </w:r>
    </w:p>
    <w:p w14:paraId="3C4E7EED" w14:textId="77777777" w:rsidR="005A391B" w:rsidRPr="003C17FF" w:rsidRDefault="005A391B" w:rsidP="005A391B">
      <w:pPr>
        <w:rPr>
          <w:rFonts w:cs="Arial"/>
          <w:noProof/>
          <w:lang w:val="id-ID"/>
        </w:rPr>
      </w:pPr>
    </w:p>
    <w:p w14:paraId="2A682D9B" w14:textId="73974667" w:rsidR="005A391B" w:rsidRPr="003C17FF" w:rsidRDefault="005A391B" w:rsidP="00CF4512">
      <w:pPr>
        <w:jc w:val="both"/>
        <w:rPr>
          <w:noProof/>
          <w:sz w:val="22"/>
          <w:szCs w:val="22"/>
          <w:lang w:val="id-ID"/>
        </w:rPr>
      </w:pPr>
      <w:r w:rsidRPr="003C17FF">
        <w:rPr>
          <w:noProof/>
          <w:sz w:val="22"/>
          <w:szCs w:val="22"/>
          <w:lang w:val="id-ID"/>
        </w:rPr>
        <w:t xml:space="preserve">Gambar 8 menjelaskan domain </w:t>
      </w:r>
      <w:r w:rsidRPr="003C17FF">
        <w:rPr>
          <w:i/>
          <w:iCs/>
          <w:noProof/>
          <w:sz w:val="22"/>
          <w:szCs w:val="22"/>
          <w:lang w:val="id-ID"/>
        </w:rPr>
        <w:t>Technology</w:t>
      </w:r>
      <w:r w:rsidRPr="003C17FF">
        <w:rPr>
          <w:noProof/>
          <w:sz w:val="22"/>
          <w:szCs w:val="22"/>
          <w:lang w:val="id-ID"/>
        </w:rPr>
        <w:t xml:space="preserve">, domain ini perlu ditingkatkan, terutama dalam </w:t>
      </w:r>
      <w:r w:rsidRPr="003C17FF">
        <w:rPr>
          <w:rFonts w:cs="Arial"/>
          <w:i/>
          <w:iCs/>
          <w:noProof/>
          <w:sz w:val="22"/>
          <w:szCs w:val="22"/>
          <w:lang w:val="id-ID"/>
        </w:rPr>
        <w:t xml:space="preserve">infrastructure resource protection and availability, </w:t>
      </w:r>
      <w:r w:rsidRPr="003C17FF">
        <w:rPr>
          <w:rFonts w:cs="Arial"/>
          <w:noProof/>
          <w:sz w:val="22"/>
          <w:szCs w:val="22"/>
          <w:lang w:val="id-ID"/>
        </w:rPr>
        <w:t>serta</w:t>
      </w:r>
      <w:r w:rsidRPr="003C17FF">
        <w:rPr>
          <w:rFonts w:cs="Arial"/>
          <w:i/>
          <w:iCs/>
          <w:noProof/>
          <w:sz w:val="22"/>
          <w:szCs w:val="22"/>
          <w:lang w:val="id-ID"/>
        </w:rPr>
        <w:t xml:space="preserve"> maintenance infrastructure</w:t>
      </w:r>
      <w:r w:rsidRPr="003C17FF">
        <w:rPr>
          <w:noProof/>
          <w:sz w:val="22"/>
          <w:szCs w:val="22"/>
          <w:lang w:val="id-ID"/>
        </w:rPr>
        <w:t xml:space="preserve"> yang masih pada level satu. Untuk saat ini, sumber daya tidak maksimal dalam memantau infrastruktur yang dibangun sehingga tim yang bergiliran membutuhkan waktu 8 jam untuk melaksanakan tugas ini. Selain untuk menjaga infrastruktur, lebih baik tidak menunggu vendor melakukan perawatan preventif atau korektif, namun perlu rutin menjadwalkan tim yang memiliki tanggung jawab dalam melakukan perawatan secara bulanan atau triwulanan. Serta </w:t>
      </w:r>
      <w:r w:rsidRPr="003C17FF">
        <w:rPr>
          <w:rFonts w:cs="Arial"/>
          <w:i/>
          <w:iCs/>
          <w:noProof/>
          <w:sz w:val="22"/>
          <w:szCs w:val="22"/>
          <w:lang w:val="id-ID"/>
        </w:rPr>
        <w:t xml:space="preserve">cryptographic key management, network security, </w:t>
      </w:r>
      <w:r w:rsidRPr="003C17FF">
        <w:rPr>
          <w:rFonts w:cs="Arial"/>
          <w:noProof/>
          <w:sz w:val="22"/>
          <w:szCs w:val="22"/>
          <w:lang w:val="id-ID"/>
        </w:rPr>
        <w:t>dan</w:t>
      </w:r>
      <w:r w:rsidRPr="003C17FF">
        <w:rPr>
          <w:rFonts w:cs="Arial"/>
          <w:i/>
          <w:iCs/>
          <w:noProof/>
          <w:sz w:val="22"/>
          <w:szCs w:val="22"/>
          <w:lang w:val="id-ID"/>
        </w:rPr>
        <w:t xml:space="preserve"> exchange of sensitive data</w:t>
      </w:r>
      <w:r w:rsidRPr="003C17FF">
        <w:rPr>
          <w:noProof/>
          <w:sz w:val="22"/>
          <w:szCs w:val="22"/>
          <w:lang w:val="id-ID"/>
        </w:rPr>
        <w:t xml:space="preserve"> masih perlu ditingkatkan, dan spesialis pada bidang teknologi tertentu diperlukan untuk terus mengupdate teknologi yang digunakan. Selanjutnya domain </w:t>
      </w:r>
      <w:r w:rsidRPr="003C17FF">
        <w:rPr>
          <w:i/>
          <w:iCs/>
          <w:noProof/>
          <w:sz w:val="22"/>
          <w:szCs w:val="22"/>
          <w:lang w:val="id-ID"/>
        </w:rPr>
        <w:t>facility</w:t>
      </w:r>
      <w:r w:rsidRPr="003C17FF">
        <w:rPr>
          <w:noProof/>
          <w:sz w:val="22"/>
          <w:szCs w:val="22"/>
          <w:lang w:val="id-ID"/>
        </w:rPr>
        <w:t xml:space="preserve"> pada gambar 9. </w:t>
      </w:r>
    </w:p>
    <w:p w14:paraId="79AA4F2C" w14:textId="03F9BEEF" w:rsidR="005A391B" w:rsidRPr="003C17FF" w:rsidRDefault="00C267CE" w:rsidP="00C267CE">
      <w:pPr>
        <w:rPr>
          <w:rFonts w:cs="Arial"/>
          <w:noProof/>
          <w:sz w:val="22"/>
          <w:szCs w:val="22"/>
          <w:lang w:val="id-ID"/>
        </w:rPr>
      </w:pPr>
      <w:r w:rsidRPr="003C17FF">
        <w:rPr>
          <w:rFonts w:cs="Arial"/>
          <w:noProof/>
          <w:sz w:val="22"/>
          <w:szCs w:val="22"/>
          <w:lang w:val="id-ID"/>
        </w:rPr>
        <w:drawing>
          <wp:inline distT="0" distB="0" distL="0" distR="0" wp14:anchorId="37895268" wp14:editId="0C313C5B">
            <wp:extent cx="3025987" cy="629948"/>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2241" cy="633332"/>
                    </a:xfrm>
                    <a:prstGeom prst="rect">
                      <a:avLst/>
                    </a:prstGeom>
                    <a:noFill/>
                    <a:ln>
                      <a:noFill/>
                    </a:ln>
                  </pic:spPr>
                </pic:pic>
              </a:graphicData>
            </a:graphic>
          </wp:inline>
        </w:drawing>
      </w:r>
    </w:p>
    <w:p w14:paraId="15AC5036" w14:textId="77777777" w:rsidR="005A391B" w:rsidRPr="003C17FF" w:rsidRDefault="005A391B" w:rsidP="005A391B">
      <w:pPr>
        <w:jc w:val="center"/>
        <w:rPr>
          <w:rFonts w:cs="Arial"/>
          <w:i/>
          <w:noProof/>
          <w:sz w:val="22"/>
          <w:szCs w:val="22"/>
          <w:lang w:val="id-ID"/>
        </w:rPr>
      </w:pPr>
      <w:r w:rsidRPr="003C17FF">
        <w:rPr>
          <w:noProof/>
          <w:sz w:val="22"/>
          <w:szCs w:val="22"/>
          <w:lang w:val="id-ID"/>
        </w:rPr>
        <w:t xml:space="preserve">Gambar </w:t>
      </w:r>
      <w:r w:rsidRPr="003C17FF">
        <w:rPr>
          <w:noProof/>
          <w:sz w:val="22"/>
          <w:szCs w:val="22"/>
          <w:lang w:val="id-ID"/>
        </w:rPr>
        <w:fldChar w:fldCharType="begin"/>
      </w:r>
      <w:r w:rsidRPr="003C17FF">
        <w:rPr>
          <w:noProof/>
          <w:sz w:val="22"/>
          <w:szCs w:val="22"/>
          <w:lang w:val="id-ID"/>
        </w:rPr>
        <w:instrText xml:space="preserve"> SEQ Gambar \* ARABIC </w:instrText>
      </w:r>
      <w:r w:rsidRPr="003C17FF">
        <w:rPr>
          <w:noProof/>
          <w:sz w:val="22"/>
          <w:szCs w:val="22"/>
          <w:lang w:val="id-ID"/>
        </w:rPr>
        <w:fldChar w:fldCharType="separate"/>
      </w:r>
      <w:r w:rsidRPr="003C17FF">
        <w:rPr>
          <w:noProof/>
          <w:sz w:val="22"/>
          <w:szCs w:val="22"/>
          <w:lang w:val="id-ID"/>
        </w:rPr>
        <w:t>9</w:t>
      </w:r>
      <w:r w:rsidRPr="003C17FF">
        <w:rPr>
          <w:noProof/>
          <w:sz w:val="22"/>
          <w:szCs w:val="22"/>
          <w:lang w:val="id-ID"/>
        </w:rPr>
        <w:fldChar w:fldCharType="end"/>
      </w:r>
      <w:r w:rsidRPr="003C17FF">
        <w:rPr>
          <w:noProof/>
          <w:sz w:val="22"/>
          <w:szCs w:val="22"/>
          <w:lang w:val="id-ID"/>
        </w:rPr>
        <w:t xml:space="preserve">. </w:t>
      </w:r>
      <w:r w:rsidRPr="003C17FF">
        <w:rPr>
          <w:rFonts w:cs="Arial"/>
          <w:iCs/>
          <w:noProof/>
          <w:sz w:val="22"/>
          <w:szCs w:val="22"/>
          <w:lang w:val="id-ID"/>
        </w:rPr>
        <w:t xml:space="preserve">Hasil </w:t>
      </w:r>
      <w:r w:rsidRPr="003C17FF">
        <w:rPr>
          <w:rFonts w:cs="Arial"/>
          <w:i/>
          <w:noProof/>
          <w:sz w:val="22"/>
          <w:szCs w:val="22"/>
          <w:lang w:val="id-ID"/>
        </w:rPr>
        <w:t>maturity</w:t>
      </w:r>
      <w:r w:rsidRPr="003C17FF">
        <w:rPr>
          <w:rFonts w:cs="Arial"/>
          <w:iCs/>
          <w:noProof/>
          <w:sz w:val="22"/>
          <w:szCs w:val="22"/>
          <w:lang w:val="id-ID"/>
        </w:rPr>
        <w:t xml:space="preserve"> level domain </w:t>
      </w:r>
      <w:r w:rsidRPr="003C17FF">
        <w:rPr>
          <w:rFonts w:cs="Arial"/>
          <w:i/>
          <w:noProof/>
          <w:sz w:val="22"/>
          <w:szCs w:val="22"/>
          <w:lang w:val="id-ID"/>
        </w:rPr>
        <w:t>Facility</w:t>
      </w:r>
    </w:p>
    <w:p w14:paraId="0E8DD999" w14:textId="77777777" w:rsidR="005A391B" w:rsidRPr="003C17FF" w:rsidRDefault="005A391B" w:rsidP="005A391B">
      <w:pPr>
        <w:rPr>
          <w:rFonts w:cs="Arial"/>
          <w:noProof/>
          <w:sz w:val="22"/>
          <w:szCs w:val="22"/>
          <w:lang w:val="id-ID"/>
        </w:rPr>
      </w:pPr>
    </w:p>
    <w:p w14:paraId="72E17BF9" w14:textId="77777777" w:rsidR="005A391B" w:rsidRPr="003C17FF" w:rsidRDefault="005A391B" w:rsidP="00CF4512">
      <w:pPr>
        <w:ind w:firstLine="284"/>
        <w:jc w:val="both"/>
        <w:rPr>
          <w:rFonts w:cs="Arial"/>
          <w:noProof/>
          <w:sz w:val="22"/>
          <w:szCs w:val="22"/>
          <w:lang w:val="id-ID"/>
        </w:rPr>
      </w:pPr>
      <w:r w:rsidRPr="003C17FF">
        <w:rPr>
          <w:rFonts w:cs="Arial"/>
          <w:noProof/>
          <w:sz w:val="22"/>
          <w:szCs w:val="22"/>
          <w:lang w:val="id-ID"/>
        </w:rPr>
        <w:t xml:space="preserve">Gambar 9 menjelaskan domain </w:t>
      </w:r>
      <w:r w:rsidRPr="003C17FF">
        <w:rPr>
          <w:rFonts w:cs="Arial"/>
          <w:i/>
          <w:iCs/>
          <w:noProof/>
          <w:sz w:val="22"/>
          <w:szCs w:val="22"/>
          <w:lang w:val="id-ID"/>
        </w:rPr>
        <w:t>Facility</w:t>
      </w:r>
      <w:r w:rsidRPr="003C17FF">
        <w:rPr>
          <w:rFonts w:cs="Arial"/>
          <w:noProof/>
          <w:sz w:val="22"/>
          <w:szCs w:val="22"/>
          <w:lang w:val="id-ID"/>
        </w:rPr>
        <w:t>, dalam domain ini optimisasi</w:t>
      </w:r>
      <w:r w:rsidRPr="003C17FF">
        <w:rPr>
          <w:rFonts w:cs="Arial"/>
          <w:i/>
          <w:iCs/>
          <w:noProof/>
          <w:sz w:val="22"/>
          <w:szCs w:val="22"/>
          <w:lang w:val="id-ID"/>
        </w:rPr>
        <w:t xml:space="preserve"> of physical security </w:t>
      </w:r>
      <w:r w:rsidRPr="003C17FF">
        <w:rPr>
          <w:rFonts w:cs="Arial"/>
          <w:noProof/>
          <w:sz w:val="22"/>
          <w:szCs w:val="22"/>
          <w:lang w:val="id-ID"/>
        </w:rPr>
        <w:t>dan</w:t>
      </w:r>
      <w:r w:rsidRPr="003C17FF">
        <w:rPr>
          <w:rFonts w:cs="Arial"/>
          <w:i/>
          <w:iCs/>
          <w:noProof/>
          <w:sz w:val="22"/>
          <w:szCs w:val="22"/>
          <w:lang w:val="id-ID"/>
        </w:rPr>
        <w:t xml:space="preserve"> physical access</w:t>
      </w:r>
      <w:r w:rsidRPr="003C17FF">
        <w:rPr>
          <w:rFonts w:cs="Arial"/>
          <w:noProof/>
          <w:sz w:val="22"/>
          <w:szCs w:val="22"/>
          <w:lang w:val="id-ID"/>
        </w:rPr>
        <w:t xml:space="preserve"> telah dilakukan. Namun, perbaikan sarana penyimpanan infrastruktur fisik perlu dilakukan karena tempat yang cukup lengkap dengan infrastruktur data center, dan untuk keesokan harinya untuk mengembangkan skalabilitas data center, akan sulit dilakukan, bukan untuk memulihkan sarana infrastruktur data center.</w:t>
      </w:r>
    </w:p>
    <w:p w14:paraId="4F5E04E7" w14:textId="77777777" w:rsidR="005A391B" w:rsidRPr="003C17FF" w:rsidRDefault="005A391B" w:rsidP="00CF4512">
      <w:pPr>
        <w:jc w:val="both"/>
        <w:rPr>
          <w:rFonts w:cs="Arial"/>
          <w:noProof/>
          <w:sz w:val="22"/>
          <w:szCs w:val="22"/>
          <w:lang w:val="id-ID"/>
        </w:rPr>
      </w:pPr>
    </w:p>
    <w:p w14:paraId="64EEFF16" w14:textId="77777777" w:rsidR="005A391B" w:rsidRPr="003C17FF" w:rsidRDefault="005A391B" w:rsidP="00CF4512">
      <w:pPr>
        <w:jc w:val="both"/>
        <w:rPr>
          <w:rFonts w:cs="Arial"/>
          <w:noProof/>
          <w:sz w:val="22"/>
          <w:szCs w:val="22"/>
          <w:lang w:val="id-ID"/>
        </w:rPr>
      </w:pPr>
      <w:r w:rsidRPr="003C17FF">
        <w:rPr>
          <w:rFonts w:cs="Arial"/>
          <w:noProof/>
          <w:sz w:val="22"/>
          <w:szCs w:val="22"/>
          <w:lang w:val="id-ID"/>
        </w:rPr>
        <w:t xml:space="preserve">Setelah mendapatkan evaluasi dasar berbasis COBIT, maka diperlukan dukungan keputusan oleh </w:t>
      </w:r>
      <w:r w:rsidRPr="003C17FF">
        <w:rPr>
          <w:rFonts w:cs="Arial"/>
          <w:i/>
          <w:iCs/>
          <w:noProof/>
          <w:sz w:val="22"/>
          <w:szCs w:val="22"/>
          <w:lang w:val="id-ID"/>
        </w:rPr>
        <w:t>stakeholder</w:t>
      </w:r>
      <w:r w:rsidRPr="003C17FF">
        <w:rPr>
          <w:rFonts w:cs="Arial"/>
          <w:noProof/>
          <w:sz w:val="22"/>
          <w:szCs w:val="22"/>
          <w:lang w:val="id-ID"/>
        </w:rPr>
        <w:t xml:space="preserve"> yang sesuai dengan keinginan dan pemantauan </w:t>
      </w:r>
      <w:r w:rsidRPr="003C17FF">
        <w:rPr>
          <w:rFonts w:cs="Arial"/>
          <w:i/>
          <w:iCs/>
          <w:noProof/>
          <w:sz w:val="22"/>
          <w:szCs w:val="22"/>
          <w:lang w:val="id-ID"/>
        </w:rPr>
        <w:t>security management</w:t>
      </w:r>
      <w:r w:rsidRPr="003C17FF">
        <w:rPr>
          <w:rFonts w:cs="Arial"/>
          <w:noProof/>
          <w:sz w:val="22"/>
          <w:szCs w:val="22"/>
          <w:lang w:val="id-ID"/>
        </w:rPr>
        <w:t xml:space="preserve"> dalam berorientasi pelayanan yang telah dilaksanakan, maka selanjutnya dengan pendekatan AHP untuk menjelaskan lebih dalam keinginan dari manajemen. Sesuai dengan aturan AHP, hierarki diperlukan untuk mencapai keinginan </w:t>
      </w:r>
      <w:r w:rsidRPr="003C17FF">
        <w:rPr>
          <w:rFonts w:cs="Arial"/>
          <w:i/>
          <w:iCs/>
          <w:noProof/>
          <w:sz w:val="22"/>
          <w:szCs w:val="22"/>
          <w:lang w:val="id-ID"/>
        </w:rPr>
        <w:t>stakeholder</w:t>
      </w:r>
      <w:r w:rsidRPr="003C17FF">
        <w:rPr>
          <w:rFonts w:cs="Arial"/>
          <w:noProof/>
          <w:sz w:val="22"/>
          <w:szCs w:val="22"/>
          <w:lang w:val="id-ID"/>
        </w:rPr>
        <w:t xml:space="preserve"> seperti yang terlihat pada Gambar 9 yang menjelaskan untuk mencapai tujuan pada tingkat satu dan di mana ada kriteria di level 2 yang berisi </w:t>
      </w:r>
      <w:r w:rsidRPr="003C17FF">
        <w:rPr>
          <w:rFonts w:cs="Arial"/>
          <w:i/>
          <w:iCs/>
          <w:noProof/>
          <w:sz w:val="22"/>
          <w:szCs w:val="22"/>
          <w:lang w:val="id-ID"/>
        </w:rPr>
        <w:t>strategies &amp; policies</w:t>
      </w:r>
      <w:r w:rsidRPr="003C17FF">
        <w:rPr>
          <w:rFonts w:cs="Arial"/>
          <w:noProof/>
          <w:sz w:val="22"/>
          <w:szCs w:val="22"/>
          <w:lang w:val="id-ID"/>
        </w:rPr>
        <w:t xml:space="preserve">, </w:t>
      </w:r>
      <w:r w:rsidRPr="003C17FF">
        <w:rPr>
          <w:rFonts w:cs="Arial"/>
          <w:i/>
          <w:iCs/>
          <w:noProof/>
          <w:sz w:val="22"/>
          <w:szCs w:val="22"/>
          <w:lang w:val="id-ID"/>
        </w:rPr>
        <w:t xml:space="preserve">organizations, people, processes, technology, </w:t>
      </w:r>
      <w:r w:rsidRPr="003C17FF">
        <w:rPr>
          <w:rFonts w:cs="Arial"/>
          <w:noProof/>
          <w:sz w:val="22"/>
          <w:szCs w:val="22"/>
          <w:lang w:val="id-ID"/>
        </w:rPr>
        <w:t>dan</w:t>
      </w:r>
      <w:r w:rsidRPr="003C17FF">
        <w:rPr>
          <w:rFonts w:cs="Arial"/>
          <w:i/>
          <w:iCs/>
          <w:noProof/>
          <w:sz w:val="22"/>
          <w:szCs w:val="22"/>
          <w:lang w:val="id-ID"/>
        </w:rPr>
        <w:t xml:space="preserve"> facilities</w:t>
      </w:r>
      <w:r w:rsidRPr="003C17FF">
        <w:rPr>
          <w:rFonts w:cs="Arial"/>
          <w:noProof/>
          <w:sz w:val="22"/>
          <w:szCs w:val="22"/>
          <w:lang w:val="id-ID"/>
        </w:rPr>
        <w:t xml:space="preserve">. Untuk level 3 adalah alternatif yang disediakan dan disesuaikan dengan domain COBIT yaitu, </w:t>
      </w:r>
      <w:r w:rsidRPr="003C17FF">
        <w:rPr>
          <w:rFonts w:cs="Arial"/>
          <w:i/>
          <w:iCs/>
          <w:noProof/>
          <w:sz w:val="22"/>
          <w:szCs w:val="22"/>
          <w:lang w:val="id-ID"/>
        </w:rPr>
        <w:t>Plan and Organizes (PO), Acquire and Implement (AI), Deliver and Support (DS), and Monitor and Evaluate (ME).</w:t>
      </w:r>
      <w:r w:rsidRPr="003C17FF">
        <w:rPr>
          <w:rFonts w:cs="Arial"/>
          <w:noProof/>
          <w:sz w:val="22"/>
          <w:szCs w:val="22"/>
          <w:lang w:val="id-ID"/>
        </w:rPr>
        <w:t xml:space="preserve"> </w:t>
      </w:r>
      <w:r w:rsidRPr="003C17FF">
        <w:rPr>
          <w:noProof/>
          <w:sz w:val="22"/>
          <w:szCs w:val="22"/>
          <w:lang w:val="id-ID"/>
        </w:rPr>
        <w:t>Informasi ini kemudian diatur dalam pohon bertingkat.</w:t>
      </w:r>
    </w:p>
    <w:p w14:paraId="3FBCE1C8" w14:textId="77777777" w:rsidR="005A391B" w:rsidRPr="003C17FF" w:rsidRDefault="005A391B" w:rsidP="005A391B">
      <w:pPr>
        <w:rPr>
          <w:rFonts w:cs="Arial"/>
          <w:noProof/>
          <w:lang w:val="id-ID"/>
        </w:rPr>
      </w:pPr>
    </w:p>
    <w:p w14:paraId="4C2E99FC" w14:textId="375DB6DD" w:rsidR="005A391B" w:rsidRPr="003C17FF" w:rsidRDefault="005A391B" w:rsidP="005A391B">
      <w:pPr>
        <w:jc w:val="center"/>
        <w:rPr>
          <w:rFonts w:cs="Arial"/>
          <w:noProof/>
          <w:lang w:val="id-ID"/>
        </w:rPr>
      </w:pPr>
      <w:r w:rsidRPr="003C17FF">
        <w:rPr>
          <w:rFonts w:cs="Arial"/>
          <w:noProof/>
          <w:lang w:val="id-ID"/>
        </w:rPr>
        <w:drawing>
          <wp:inline distT="0" distB="0" distL="0" distR="0" wp14:anchorId="0B94F3E2" wp14:editId="3DB18538">
            <wp:extent cx="2927350" cy="1534795"/>
            <wp:effectExtent l="0" t="0" r="635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27350" cy="1534795"/>
                    </a:xfrm>
                    <a:prstGeom prst="rect">
                      <a:avLst/>
                    </a:prstGeom>
                    <a:noFill/>
                    <a:ln>
                      <a:noFill/>
                    </a:ln>
                  </pic:spPr>
                </pic:pic>
              </a:graphicData>
            </a:graphic>
          </wp:inline>
        </w:drawing>
      </w:r>
    </w:p>
    <w:p w14:paraId="32D63AB4" w14:textId="77777777" w:rsidR="005A391B" w:rsidRPr="003C17FF" w:rsidRDefault="005A391B" w:rsidP="005A391B">
      <w:pPr>
        <w:jc w:val="center"/>
        <w:rPr>
          <w:rFonts w:cs="Arial"/>
          <w:i/>
          <w:noProof/>
          <w:lang w:val="id-ID"/>
        </w:rPr>
      </w:pPr>
      <w:r w:rsidRPr="003C17FF">
        <w:rPr>
          <w:noProof/>
          <w:lang w:val="id-ID"/>
        </w:rPr>
        <w:t xml:space="preserve">Gambar </w:t>
      </w:r>
      <w:r w:rsidRPr="003C17FF">
        <w:rPr>
          <w:noProof/>
          <w:lang w:val="id-ID"/>
        </w:rPr>
        <w:fldChar w:fldCharType="begin"/>
      </w:r>
      <w:r w:rsidRPr="003C17FF">
        <w:rPr>
          <w:noProof/>
          <w:lang w:val="id-ID"/>
        </w:rPr>
        <w:instrText xml:space="preserve"> SEQ Gambar \* ARABIC </w:instrText>
      </w:r>
      <w:r w:rsidRPr="003C17FF">
        <w:rPr>
          <w:noProof/>
          <w:lang w:val="id-ID"/>
        </w:rPr>
        <w:fldChar w:fldCharType="separate"/>
      </w:r>
      <w:r w:rsidRPr="003C17FF">
        <w:rPr>
          <w:noProof/>
          <w:lang w:val="id-ID"/>
        </w:rPr>
        <w:t>10</w:t>
      </w:r>
      <w:r w:rsidRPr="003C17FF">
        <w:rPr>
          <w:noProof/>
          <w:lang w:val="id-ID"/>
        </w:rPr>
        <w:fldChar w:fldCharType="end"/>
      </w:r>
      <w:r w:rsidRPr="003C17FF">
        <w:rPr>
          <w:noProof/>
          <w:lang w:val="id-ID"/>
        </w:rPr>
        <w:t xml:space="preserve">. Hirarki </w:t>
      </w:r>
      <w:r w:rsidRPr="003C17FF">
        <w:rPr>
          <w:rFonts w:cs="Arial"/>
          <w:i/>
          <w:noProof/>
          <w:lang w:val="id-ID"/>
        </w:rPr>
        <w:t>AHP</w:t>
      </w:r>
    </w:p>
    <w:p w14:paraId="5F96E348" w14:textId="77777777" w:rsidR="005A391B" w:rsidRPr="003C17FF" w:rsidRDefault="005A391B" w:rsidP="005A391B">
      <w:pPr>
        <w:jc w:val="center"/>
        <w:rPr>
          <w:rFonts w:cs="Arial"/>
          <w:noProof/>
          <w:lang w:val="id-ID"/>
        </w:rPr>
      </w:pPr>
    </w:p>
    <w:p w14:paraId="3B2F24CD" w14:textId="5E507F99" w:rsidR="00CF4512" w:rsidRDefault="005A391B" w:rsidP="005A391B">
      <w:pPr>
        <w:ind w:right="12"/>
        <w:jc w:val="both"/>
        <w:rPr>
          <w:noProof/>
          <w:sz w:val="22"/>
          <w:szCs w:val="22"/>
          <w:lang w:val="id-ID"/>
        </w:rPr>
      </w:pPr>
      <w:r w:rsidRPr="003C17FF">
        <w:rPr>
          <w:noProof/>
          <w:sz w:val="22"/>
          <w:szCs w:val="22"/>
          <w:lang w:val="id-ID"/>
        </w:rPr>
        <w:t>Setelah membuat kriteria dan alternatif yang diinginkan oleh para pemangku kepentingan, kriteria tersebut kemudian ditimbang sesuai dengan aturan proses hierarki analitis secara konsisten, setelah itu nilai-nilai dari yang terbesar hingga yang terkecil terlihat dan diberi peringkat prioritas untuk menentukan kriteria mana yang perlu ditingkatkan. Hasil yang diperoleh dapat dilihat pada tabel 2</w:t>
      </w:r>
      <w:r w:rsidR="00CF4512" w:rsidRPr="003C17FF">
        <w:rPr>
          <w:noProof/>
          <w:sz w:val="22"/>
          <w:szCs w:val="22"/>
          <w:lang w:val="id-ID"/>
        </w:rPr>
        <w:t>.</w:t>
      </w:r>
    </w:p>
    <w:p w14:paraId="513BEAA5" w14:textId="02A5A286" w:rsidR="00A52A4F" w:rsidRDefault="00A52A4F" w:rsidP="005A391B">
      <w:pPr>
        <w:ind w:right="12"/>
        <w:jc w:val="both"/>
        <w:rPr>
          <w:noProof/>
          <w:sz w:val="22"/>
          <w:szCs w:val="22"/>
          <w:lang w:val="id-ID"/>
        </w:rPr>
      </w:pPr>
    </w:p>
    <w:p w14:paraId="27589558" w14:textId="0C662053" w:rsidR="00A52A4F" w:rsidRDefault="00A52A4F" w:rsidP="005A391B">
      <w:pPr>
        <w:ind w:right="12"/>
        <w:jc w:val="both"/>
        <w:rPr>
          <w:noProof/>
          <w:sz w:val="22"/>
          <w:szCs w:val="22"/>
          <w:lang w:val="id-ID"/>
        </w:rPr>
      </w:pPr>
    </w:p>
    <w:p w14:paraId="44F2C1FB" w14:textId="30088C02" w:rsidR="00A52A4F" w:rsidRDefault="00A52A4F" w:rsidP="005A391B">
      <w:pPr>
        <w:ind w:right="12"/>
        <w:jc w:val="both"/>
        <w:rPr>
          <w:noProof/>
          <w:sz w:val="22"/>
          <w:szCs w:val="22"/>
          <w:lang w:val="id-ID"/>
        </w:rPr>
      </w:pPr>
    </w:p>
    <w:p w14:paraId="52EFE9B0" w14:textId="58E4F148" w:rsidR="00A52A4F" w:rsidRDefault="00A52A4F" w:rsidP="005A391B">
      <w:pPr>
        <w:ind w:right="12"/>
        <w:jc w:val="both"/>
        <w:rPr>
          <w:noProof/>
          <w:sz w:val="22"/>
          <w:szCs w:val="22"/>
          <w:lang w:val="id-ID"/>
        </w:rPr>
      </w:pPr>
    </w:p>
    <w:p w14:paraId="62094A05" w14:textId="19698D1E" w:rsidR="00A52A4F" w:rsidRDefault="00A52A4F" w:rsidP="005A391B">
      <w:pPr>
        <w:ind w:right="12"/>
        <w:jc w:val="both"/>
        <w:rPr>
          <w:noProof/>
          <w:sz w:val="22"/>
          <w:szCs w:val="22"/>
          <w:lang w:val="id-ID"/>
        </w:rPr>
      </w:pPr>
    </w:p>
    <w:p w14:paraId="01576F93" w14:textId="77777777" w:rsidR="00A52A4F" w:rsidRPr="003C17FF" w:rsidRDefault="00A52A4F" w:rsidP="005A391B">
      <w:pPr>
        <w:ind w:right="12"/>
        <w:jc w:val="both"/>
        <w:rPr>
          <w:noProof/>
          <w:sz w:val="22"/>
          <w:szCs w:val="22"/>
          <w:lang w:val="id-ID"/>
        </w:rPr>
      </w:pPr>
    </w:p>
    <w:p w14:paraId="13EE5C58" w14:textId="3A5965EC" w:rsidR="00CF4512" w:rsidRPr="003C17FF" w:rsidRDefault="00CF4512" w:rsidP="005A391B">
      <w:pPr>
        <w:ind w:right="12"/>
        <w:jc w:val="both"/>
        <w:rPr>
          <w:noProof/>
          <w:lang w:val="id-ID"/>
        </w:rPr>
      </w:pPr>
    </w:p>
    <w:p w14:paraId="502D2E94" w14:textId="168A2197" w:rsidR="00CF4512" w:rsidRPr="003C17FF" w:rsidRDefault="00CF4512" w:rsidP="00CF4512">
      <w:pPr>
        <w:ind w:right="12"/>
        <w:jc w:val="center"/>
        <w:rPr>
          <w:noProof/>
          <w:lang w:val="id-ID"/>
        </w:rPr>
      </w:pPr>
      <w:r w:rsidRPr="003C17FF">
        <w:rPr>
          <w:noProof/>
          <w:spacing w:val="3"/>
          <w:lang w:val="id-ID"/>
        </w:rPr>
        <w:lastRenderedPageBreak/>
        <w:t>T</w:t>
      </w:r>
      <w:r w:rsidRPr="003C17FF">
        <w:rPr>
          <w:noProof/>
          <w:lang w:val="id-ID"/>
        </w:rPr>
        <w:t>a</w:t>
      </w:r>
      <w:r w:rsidRPr="003C17FF">
        <w:rPr>
          <w:noProof/>
          <w:spacing w:val="1"/>
          <w:lang w:val="id-ID"/>
        </w:rPr>
        <w:t>b</w:t>
      </w:r>
      <w:r w:rsidRPr="003C17FF">
        <w:rPr>
          <w:noProof/>
          <w:lang w:val="id-ID"/>
        </w:rPr>
        <w:t>el</w:t>
      </w:r>
      <w:r w:rsidRPr="003C17FF">
        <w:rPr>
          <w:noProof/>
          <w:spacing w:val="-7"/>
          <w:lang w:val="id-ID"/>
        </w:rPr>
        <w:t xml:space="preserve"> </w:t>
      </w:r>
      <w:r w:rsidRPr="003C17FF">
        <w:rPr>
          <w:noProof/>
          <w:lang w:val="id-ID"/>
        </w:rPr>
        <w:t>2 Domain dan ukuran kontrol</w:t>
      </w:r>
    </w:p>
    <w:tbl>
      <w:tblPr>
        <w:tblStyle w:val="TableGrid"/>
        <w:tblW w:w="0" w:type="auto"/>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1313"/>
        <w:gridCol w:w="737"/>
        <w:gridCol w:w="1069"/>
        <w:gridCol w:w="1461"/>
      </w:tblGrid>
      <w:tr w:rsidR="00CF4512" w:rsidRPr="003C17FF" w14:paraId="58851ACB" w14:textId="77777777" w:rsidTr="00CF4512">
        <w:tc>
          <w:tcPr>
            <w:tcW w:w="2343" w:type="dxa"/>
            <w:tcBorders>
              <w:top w:val="single" w:sz="4" w:space="0" w:color="auto"/>
              <w:left w:val="nil"/>
              <w:bottom w:val="single" w:sz="4" w:space="0" w:color="auto"/>
              <w:right w:val="nil"/>
            </w:tcBorders>
            <w:shd w:val="clear" w:color="auto" w:fill="D9D9D9" w:themeFill="background1" w:themeFillShade="D9"/>
            <w:vAlign w:val="bottom"/>
            <w:hideMark/>
          </w:tcPr>
          <w:p w14:paraId="4E088C7B" w14:textId="77777777" w:rsidR="00CF4512" w:rsidRPr="003C17FF" w:rsidRDefault="00CF4512">
            <w:pPr>
              <w:jc w:val="center"/>
              <w:rPr>
                <w:rFonts w:cs="Arial"/>
                <w:b/>
                <w:noProof/>
                <w:lang w:val="id-ID"/>
              </w:rPr>
            </w:pPr>
            <w:r w:rsidRPr="003C17FF">
              <w:rPr>
                <w:rFonts w:cs="Arial"/>
                <w:b/>
                <w:noProof/>
                <w:lang w:val="id-ID"/>
              </w:rPr>
              <w:t xml:space="preserve">Kriteria </w:t>
            </w:r>
            <w:r w:rsidRPr="003C17FF">
              <w:rPr>
                <w:rFonts w:cs="Arial"/>
                <w:b/>
                <w:i/>
                <w:iCs/>
                <w:noProof/>
                <w:lang w:val="id-ID"/>
              </w:rPr>
              <w:t>Security Management</w:t>
            </w:r>
          </w:p>
        </w:tc>
        <w:tc>
          <w:tcPr>
            <w:tcW w:w="1905" w:type="dxa"/>
            <w:tcBorders>
              <w:top w:val="single" w:sz="4" w:space="0" w:color="auto"/>
              <w:left w:val="nil"/>
              <w:bottom w:val="single" w:sz="4" w:space="0" w:color="auto"/>
              <w:right w:val="nil"/>
            </w:tcBorders>
            <w:shd w:val="clear" w:color="auto" w:fill="D9D9D9" w:themeFill="background1" w:themeFillShade="D9"/>
            <w:vAlign w:val="center"/>
            <w:hideMark/>
          </w:tcPr>
          <w:p w14:paraId="39022CFE" w14:textId="77777777" w:rsidR="00CF4512" w:rsidRPr="003C17FF" w:rsidRDefault="00CF4512">
            <w:pPr>
              <w:jc w:val="center"/>
              <w:rPr>
                <w:rFonts w:cs="Arial"/>
                <w:b/>
                <w:noProof/>
                <w:lang w:val="id-ID"/>
              </w:rPr>
            </w:pPr>
            <w:r w:rsidRPr="003C17FF">
              <w:rPr>
                <w:rFonts w:cs="Arial"/>
                <w:b/>
                <w:noProof/>
                <w:lang w:val="id-ID"/>
              </w:rPr>
              <w:t>Hasil Akhir</w:t>
            </w:r>
          </w:p>
        </w:tc>
        <w:tc>
          <w:tcPr>
            <w:tcW w:w="2000" w:type="dxa"/>
            <w:tcBorders>
              <w:top w:val="single" w:sz="4" w:space="0" w:color="auto"/>
              <w:left w:val="nil"/>
              <w:bottom w:val="single" w:sz="4" w:space="0" w:color="auto"/>
              <w:right w:val="nil"/>
            </w:tcBorders>
            <w:shd w:val="clear" w:color="auto" w:fill="D9D9D9" w:themeFill="background1" w:themeFillShade="D9"/>
            <w:vAlign w:val="center"/>
            <w:hideMark/>
          </w:tcPr>
          <w:p w14:paraId="2384CBBD" w14:textId="77777777" w:rsidR="00CF4512" w:rsidRPr="003C17FF" w:rsidRDefault="00CF4512">
            <w:pPr>
              <w:jc w:val="center"/>
              <w:rPr>
                <w:rFonts w:cs="Arial"/>
                <w:b/>
                <w:noProof/>
                <w:lang w:val="id-ID"/>
              </w:rPr>
            </w:pPr>
            <w:r w:rsidRPr="003C17FF">
              <w:rPr>
                <w:rFonts w:cs="Arial"/>
                <w:b/>
                <w:noProof/>
                <w:lang w:val="id-ID"/>
              </w:rPr>
              <w:t>Peringkat prioritas</w:t>
            </w:r>
          </w:p>
        </w:tc>
        <w:tc>
          <w:tcPr>
            <w:tcW w:w="2762" w:type="dxa"/>
            <w:tcBorders>
              <w:top w:val="single" w:sz="4" w:space="0" w:color="auto"/>
              <w:left w:val="nil"/>
              <w:bottom w:val="single" w:sz="4" w:space="0" w:color="auto"/>
              <w:right w:val="nil"/>
            </w:tcBorders>
            <w:shd w:val="clear" w:color="auto" w:fill="D9D9D9" w:themeFill="background1" w:themeFillShade="D9"/>
            <w:vAlign w:val="center"/>
            <w:hideMark/>
          </w:tcPr>
          <w:p w14:paraId="3888E5BB" w14:textId="77777777" w:rsidR="00CF4512" w:rsidRPr="003C17FF" w:rsidRDefault="00CF4512">
            <w:pPr>
              <w:jc w:val="center"/>
              <w:rPr>
                <w:rFonts w:cs="Arial"/>
                <w:b/>
                <w:noProof/>
                <w:lang w:val="id-ID"/>
              </w:rPr>
            </w:pPr>
            <w:r w:rsidRPr="003C17FF">
              <w:rPr>
                <w:rFonts w:cs="Arial"/>
                <w:b/>
                <w:noProof/>
                <w:lang w:val="id-ID"/>
              </w:rPr>
              <w:t>Perlu Ditingkatkan?</w:t>
            </w:r>
          </w:p>
          <w:p w14:paraId="76E20920" w14:textId="77777777" w:rsidR="00CF4512" w:rsidRPr="003C17FF" w:rsidRDefault="00CF4512">
            <w:pPr>
              <w:jc w:val="center"/>
              <w:rPr>
                <w:rFonts w:cs="Arial"/>
                <w:b/>
                <w:noProof/>
                <w:lang w:val="id-ID"/>
              </w:rPr>
            </w:pPr>
            <w:r w:rsidRPr="003C17FF">
              <w:rPr>
                <w:rFonts w:cs="Arial"/>
                <w:b/>
                <w:noProof/>
                <w:lang w:val="id-ID"/>
              </w:rPr>
              <w:t>(Ya/Tidak)</w:t>
            </w:r>
          </w:p>
        </w:tc>
      </w:tr>
      <w:tr w:rsidR="00CF4512" w:rsidRPr="003C17FF" w14:paraId="6A20FBD3" w14:textId="77777777" w:rsidTr="00CF4512">
        <w:trPr>
          <w:trHeight w:val="256"/>
        </w:trPr>
        <w:tc>
          <w:tcPr>
            <w:tcW w:w="2343" w:type="dxa"/>
            <w:tcBorders>
              <w:top w:val="single" w:sz="4" w:space="0" w:color="auto"/>
              <w:left w:val="nil"/>
              <w:bottom w:val="nil"/>
              <w:right w:val="nil"/>
            </w:tcBorders>
            <w:vAlign w:val="center"/>
            <w:hideMark/>
          </w:tcPr>
          <w:p w14:paraId="0561B57E" w14:textId="77777777" w:rsidR="00CF4512" w:rsidRPr="003C17FF" w:rsidRDefault="00CF4512">
            <w:pPr>
              <w:rPr>
                <w:rFonts w:cs="Arial"/>
                <w:i/>
                <w:iCs/>
                <w:noProof/>
                <w:lang w:val="id-ID"/>
              </w:rPr>
            </w:pPr>
            <w:bookmarkStart w:id="2" w:name="_Hlk86692288"/>
            <w:r w:rsidRPr="003C17FF">
              <w:rPr>
                <w:rFonts w:cs="Arial"/>
                <w:i/>
                <w:iCs/>
                <w:noProof/>
                <w:lang w:val="id-ID"/>
              </w:rPr>
              <w:t>Strategy &amp; Policies</w:t>
            </w:r>
            <w:bookmarkEnd w:id="2"/>
          </w:p>
        </w:tc>
        <w:tc>
          <w:tcPr>
            <w:tcW w:w="1905" w:type="dxa"/>
            <w:tcBorders>
              <w:top w:val="single" w:sz="4" w:space="0" w:color="auto"/>
              <w:left w:val="nil"/>
              <w:bottom w:val="nil"/>
              <w:right w:val="nil"/>
            </w:tcBorders>
            <w:vAlign w:val="center"/>
            <w:hideMark/>
          </w:tcPr>
          <w:p w14:paraId="107C4ACA" w14:textId="77777777" w:rsidR="00CF4512" w:rsidRPr="003C17FF" w:rsidRDefault="00CF4512">
            <w:pPr>
              <w:jc w:val="center"/>
              <w:rPr>
                <w:rFonts w:cs="Arial"/>
                <w:noProof/>
                <w:lang w:val="id-ID"/>
              </w:rPr>
            </w:pPr>
            <w:r w:rsidRPr="003C17FF">
              <w:rPr>
                <w:rFonts w:cs="Arial"/>
                <w:noProof/>
                <w:lang w:val="id-ID"/>
              </w:rPr>
              <w:t>0,213</w:t>
            </w:r>
          </w:p>
        </w:tc>
        <w:tc>
          <w:tcPr>
            <w:tcW w:w="2000" w:type="dxa"/>
            <w:tcBorders>
              <w:top w:val="single" w:sz="4" w:space="0" w:color="auto"/>
              <w:left w:val="nil"/>
              <w:bottom w:val="nil"/>
              <w:right w:val="nil"/>
            </w:tcBorders>
            <w:vAlign w:val="center"/>
            <w:hideMark/>
          </w:tcPr>
          <w:p w14:paraId="0B4DDAB6" w14:textId="77777777" w:rsidR="00CF4512" w:rsidRPr="003C17FF" w:rsidRDefault="00CF4512">
            <w:pPr>
              <w:jc w:val="center"/>
              <w:rPr>
                <w:rFonts w:cs="Arial"/>
                <w:noProof/>
                <w:lang w:val="id-ID"/>
              </w:rPr>
            </w:pPr>
            <w:r w:rsidRPr="003C17FF">
              <w:rPr>
                <w:rFonts w:cs="Arial"/>
                <w:noProof/>
                <w:lang w:val="id-ID"/>
              </w:rPr>
              <w:t>6</w:t>
            </w:r>
          </w:p>
        </w:tc>
        <w:tc>
          <w:tcPr>
            <w:tcW w:w="2762" w:type="dxa"/>
            <w:tcBorders>
              <w:top w:val="single" w:sz="4" w:space="0" w:color="auto"/>
              <w:left w:val="nil"/>
              <w:bottom w:val="nil"/>
              <w:right w:val="nil"/>
            </w:tcBorders>
            <w:vAlign w:val="center"/>
            <w:hideMark/>
          </w:tcPr>
          <w:p w14:paraId="44CC3BDA" w14:textId="77777777" w:rsidR="00CF4512" w:rsidRPr="003C17FF" w:rsidRDefault="00CF4512">
            <w:pPr>
              <w:jc w:val="center"/>
              <w:rPr>
                <w:rFonts w:cs="Arial"/>
                <w:noProof/>
                <w:lang w:val="id-ID"/>
              </w:rPr>
            </w:pPr>
            <w:r w:rsidRPr="003C17FF">
              <w:rPr>
                <w:rFonts w:cs="Arial"/>
                <w:noProof/>
                <w:lang w:val="id-ID"/>
              </w:rPr>
              <w:t>Tidak</w:t>
            </w:r>
          </w:p>
        </w:tc>
      </w:tr>
      <w:tr w:rsidR="00CF4512" w:rsidRPr="003C17FF" w14:paraId="61BDAB9B" w14:textId="77777777" w:rsidTr="00CF4512">
        <w:tc>
          <w:tcPr>
            <w:tcW w:w="2343" w:type="dxa"/>
            <w:tcBorders>
              <w:top w:val="nil"/>
              <w:left w:val="nil"/>
              <w:bottom w:val="nil"/>
              <w:right w:val="nil"/>
            </w:tcBorders>
            <w:vAlign w:val="center"/>
            <w:hideMark/>
          </w:tcPr>
          <w:p w14:paraId="0E69C17F" w14:textId="77777777" w:rsidR="00CF4512" w:rsidRPr="003C17FF" w:rsidRDefault="00CF4512">
            <w:pPr>
              <w:rPr>
                <w:rFonts w:cs="Arial"/>
                <w:i/>
                <w:iCs/>
                <w:noProof/>
                <w:lang w:val="id-ID"/>
              </w:rPr>
            </w:pPr>
            <w:r w:rsidRPr="003C17FF">
              <w:rPr>
                <w:rFonts w:cs="Arial"/>
                <w:i/>
                <w:iCs/>
                <w:noProof/>
                <w:lang w:val="id-ID"/>
              </w:rPr>
              <w:t>Organization</w:t>
            </w:r>
          </w:p>
        </w:tc>
        <w:tc>
          <w:tcPr>
            <w:tcW w:w="1905" w:type="dxa"/>
            <w:tcBorders>
              <w:top w:val="nil"/>
              <w:left w:val="nil"/>
              <w:bottom w:val="nil"/>
              <w:right w:val="nil"/>
            </w:tcBorders>
            <w:vAlign w:val="center"/>
            <w:hideMark/>
          </w:tcPr>
          <w:p w14:paraId="0A30D193" w14:textId="77777777" w:rsidR="00CF4512" w:rsidRPr="003C17FF" w:rsidRDefault="00CF4512">
            <w:pPr>
              <w:jc w:val="center"/>
              <w:rPr>
                <w:rFonts w:cs="Arial"/>
                <w:noProof/>
                <w:lang w:val="id-ID"/>
              </w:rPr>
            </w:pPr>
            <w:r w:rsidRPr="003C17FF">
              <w:rPr>
                <w:rFonts w:cs="Arial"/>
                <w:noProof/>
                <w:lang w:val="id-ID"/>
              </w:rPr>
              <w:t>0,183</w:t>
            </w:r>
          </w:p>
        </w:tc>
        <w:tc>
          <w:tcPr>
            <w:tcW w:w="2000" w:type="dxa"/>
            <w:tcBorders>
              <w:top w:val="nil"/>
              <w:left w:val="nil"/>
              <w:bottom w:val="nil"/>
              <w:right w:val="nil"/>
            </w:tcBorders>
            <w:vAlign w:val="center"/>
            <w:hideMark/>
          </w:tcPr>
          <w:p w14:paraId="0DE49CDE" w14:textId="77777777" w:rsidR="00CF4512" w:rsidRPr="003C17FF" w:rsidRDefault="00CF4512">
            <w:pPr>
              <w:jc w:val="center"/>
              <w:rPr>
                <w:rFonts w:cs="Arial"/>
                <w:noProof/>
                <w:lang w:val="id-ID"/>
              </w:rPr>
            </w:pPr>
            <w:r w:rsidRPr="003C17FF">
              <w:rPr>
                <w:rFonts w:cs="Arial"/>
                <w:noProof/>
                <w:lang w:val="id-ID"/>
              </w:rPr>
              <w:t>5</w:t>
            </w:r>
          </w:p>
        </w:tc>
        <w:tc>
          <w:tcPr>
            <w:tcW w:w="2762" w:type="dxa"/>
            <w:tcBorders>
              <w:top w:val="nil"/>
              <w:left w:val="nil"/>
              <w:bottom w:val="nil"/>
              <w:right w:val="nil"/>
            </w:tcBorders>
            <w:vAlign w:val="center"/>
            <w:hideMark/>
          </w:tcPr>
          <w:p w14:paraId="1662A76D" w14:textId="77777777" w:rsidR="00CF4512" w:rsidRPr="003C17FF" w:rsidRDefault="00CF4512">
            <w:pPr>
              <w:jc w:val="center"/>
              <w:rPr>
                <w:rFonts w:cs="Arial"/>
                <w:noProof/>
                <w:lang w:val="id-ID"/>
              </w:rPr>
            </w:pPr>
            <w:r w:rsidRPr="003C17FF">
              <w:rPr>
                <w:rFonts w:cs="Arial"/>
                <w:noProof/>
                <w:lang w:val="id-ID"/>
              </w:rPr>
              <w:t>Tidak</w:t>
            </w:r>
          </w:p>
        </w:tc>
      </w:tr>
      <w:tr w:rsidR="00CF4512" w:rsidRPr="003C17FF" w14:paraId="6D00162A" w14:textId="77777777" w:rsidTr="00CF4512">
        <w:tc>
          <w:tcPr>
            <w:tcW w:w="2343" w:type="dxa"/>
            <w:tcBorders>
              <w:top w:val="nil"/>
              <w:left w:val="nil"/>
              <w:bottom w:val="nil"/>
              <w:right w:val="nil"/>
            </w:tcBorders>
            <w:vAlign w:val="center"/>
            <w:hideMark/>
          </w:tcPr>
          <w:p w14:paraId="446D3D30" w14:textId="77777777" w:rsidR="00CF4512" w:rsidRPr="003C17FF" w:rsidRDefault="00CF4512">
            <w:pPr>
              <w:rPr>
                <w:rFonts w:cs="Arial"/>
                <w:i/>
                <w:iCs/>
                <w:noProof/>
                <w:lang w:val="id-ID"/>
              </w:rPr>
            </w:pPr>
            <w:r w:rsidRPr="003C17FF">
              <w:rPr>
                <w:rFonts w:cs="Arial"/>
                <w:i/>
                <w:iCs/>
                <w:noProof/>
                <w:lang w:val="id-ID"/>
              </w:rPr>
              <w:t>People</w:t>
            </w:r>
          </w:p>
        </w:tc>
        <w:tc>
          <w:tcPr>
            <w:tcW w:w="1905" w:type="dxa"/>
            <w:tcBorders>
              <w:top w:val="nil"/>
              <w:left w:val="nil"/>
              <w:bottom w:val="nil"/>
              <w:right w:val="nil"/>
            </w:tcBorders>
            <w:vAlign w:val="center"/>
            <w:hideMark/>
          </w:tcPr>
          <w:p w14:paraId="2DD13926" w14:textId="77777777" w:rsidR="00CF4512" w:rsidRPr="003C17FF" w:rsidRDefault="00CF4512">
            <w:pPr>
              <w:jc w:val="center"/>
              <w:rPr>
                <w:rFonts w:cs="Arial"/>
                <w:noProof/>
                <w:lang w:val="id-ID"/>
              </w:rPr>
            </w:pPr>
            <w:r w:rsidRPr="003C17FF">
              <w:rPr>
                <w:rFonts w:cs="Arial"/>
                <w:noProof/>
                <w:lang w:val="id-ID"/>
              </w:rPr>
              <w:t>0,161</w:t>
            </w:r>
          </w:p>
        </w:tc>
        <w:tc>
          <w:tcPr>
            <w:tcW w:w="2000" w:type="dxa"/>
            <w:tcBorders>
              <w:top w:val="nil"/>
              <w:left w:val="nil"/>
              <w:bottom w:val="nil"/>
              <w:right w:val="nil"/>
            </w:tcBorders>
            <w:vAlign w:val="center"/>
            <w:hideMark/>
          </w:tcPr>
          <w:p w14:paraId="4E8A310F" w14:textId="77777777" w:rsidR="00CF4512" w:rsidRPr="003C17FF" w:rsidRDefault="00CF4512">
            <w:pPr>
              <w:jc w:val="center"/>
              <w:rPr>
                <w:rFonts w:cs="Arial"/>
                <w:noProof/>
                <w:lang w:val="id-ID"/>
              </w:rPr>
            </w:pPr>
            <w:r w:rsidRPr="003C17FF">
              <w:rPr>
                <w:rFonts w:cs="Arial"/>
                <w:noProof/>
                <w:lang w:val="id-ID"/>
              </w:rPr>
              <w:t>3</w:t>
            </w:r>
          </w:p>
        </w:tc>
        <w:tc>
          <w:tcPr>
            <w:tcW w:w="2762" w:type="dxa"/>
            <w:tcBorders>
              <w:top w:val="nil"/>
              <w:left w:val="nil"/>
              <w:bottom w:val="nil"/>
              <w:right w:val="nil"/>
            </w:tcBorders>
            <w:vAlign w:val="center"/>
            <w:hideMark/>
          </w:tcPr>
          <w:p w14:paraId="2688E684" w14:textId="77777777" w:rsidR="00CF4512" w:rsidRPr="003C17FF" w:rsidRDefault="00CF4512">
            <w:pPr>
              <w:jc w:val="center"/>
              <w:rPr>
                <w:rFonts w:cs="Arial"/>
                <w:noProof/>
                <w:lang w:val="id-ID"/>
              </w:rPr>
            </w:pPr>
            <w:r w:rsidRPr="003C17FF">
              <w:rPr>
                <w:rFonts w:cs="Arial"/>
                <w:noProof/>
                <w:lang w:val="id-ID"/>
              </w:rPr>
              <w:t>Ya</w:t>
            </w:r>
          </w:p>
        </w:tc>
      </w:tr>
      <w:tr w:rsidR="00CF4512" w:rsidRPr="003C17FF" w14:paraId="37FDE5F0" w14:textId="77777777" w:rsidTr="00CF4512">
        <w:tc>
          <w:tcPr>
            <w:tcW w:w="2343" w:type="dxa"/>
            <w:tcBorders>
              <w:top w:val="nil"/>
              <w:left w:val="nil"/>
              <w:bottom w:val="nil"/>
              <w:right w:val="nil"/>
            </w:tcBorders>
            <w:vAlign w:val="center"/>
            <w:hideMark/>
          </w:tcPr>
          <w:p w14:paraId="375F3CA6" w14:textId="77777777" w:rsidR="00CF4512" w:rsidRPr="003C17FF" w:rsidRDefault="00CF4512">
            <w:pPr>
              <w:rPr>
                <w:rFonts w:cs="Arial"/>
                <w:i/>
                <w:iCs/>
                <w:noProof/>
                <w:lang w:val="id-ID"/>
              </w:rPr>
            </w:pPr>
            <w:r w:rsidRPr="003C17FF">
              <w:rPr>
                <w:rFonts w:cs="Arial"/>
                <w:i/>
                <w:iCs/>
                <w:noProof/>
                <w:lang w:val="id-ID"/>
              </w:rPr>
              <w:t>Processes</w:t>
            </w:r>
          </w:p>
        </w:tc>
        <w:tc>
          <w:tcPr>
            <w:tcW w:w="1905" w:type="dxa"/>
            <w:tcBorders>
              <w:top w:val="nil"/>
              <w:left w:val="nil"/>
              <w:bottom w:val="nil"/>
              <w:right w:val="nil"/>
            </w:tcBorders>
            <w:vAlign w:val="center"/>
            <w:hideMark/>
          </w:tcPr>
          <w:p w14:paraId="5BA67BA7" w14:textId="77777777" w:rsidR="00CF4512" w:rsidRPr="003C17FF" w:rsidRDefault="00CF4512">
            <w:pPr>
              <w:jc w:val="center"/>
              <w:rPr>
                <w:rFonts w:cs="Arial"/>
                <w:noProof/>
                <w:lang w:val="id-ID"/>
              </w:rPr>
            </w:pPr>
            <w:r w:rsidRPr="003C17FF">
              <w:rPr>
                <w:rFonts w:cs="Arial"/>
                <w:noProof/>
                <w:lang w:val="id-ID"/>
              </w:rPr>
              <w:t>0,175</w:t>
            </w:r>
          </w:p>
        </w:tc>
        <w:tc>
          <w:tcPr>
            <w:tcW w:w="2000" w:type="dxa"/>
            <w:tcBorders>
              <w:top w:val="nil"/>
              <w:left w:val="nil"/>
              <w:bottom w:val="nil"/>
              <w:right w:val="nil"/>
            </w:tcBorders>
            <w:vAlign w:val="center"/>
            <w:hideMark/>
          </w:tcPr>
          <w:p w14:paraId="1CE29D39" w14:textId="77777777" w:rsidR="00CF4512" w:rsidRPr="003C17FF" w:rsidRDefault="00CF4512">
            <w:pPr>
              <w:jc w:val="center"/>
              <w:rPr>
                <w:rFonts w:cs="Arial"/>
                <w:noProof/>
                <w:lang w:val="id-ID"/>
              </w:rPr>
            </w:pPr>
            <w:r w:rsidRPr="003C17FF">
              <w:rPr>
                <w:rFonts w:cs="Arial"/>
                <w:noProof/>
                <w:lang w:val="id-ID"/>
              </w:rPr>
              <w:t>4</w:t>
            </w:r>
          </w:p>
        </w:tc>
        <w:tc>
          <w:tcPr>
            <w:tcW w:w="2762" w:type="dxa"/>
            <w:tcBorders>
              <w:top w:val="nil"/>
              <w:left w:val="nil"/>
              <w:bottom w:val="nil"/>
              <w:right w:val="nil"/>
            </w:tcBorders>
            <w:vAlign w:val="center"/>
            <w:hideMark/>
          </w:tcPr>
          <w:p w14:paraId="3CB6483B" w14:textId="77777777" w:rsidR="00CF4512" w:rsidRPr="003C17FF" w:rsidRDefault="00CF4512">
            <w:pPr>
              <w:jc w:val="center"/>
              <w:rPr>
                <w:rFonts w:cs="Arial"/>
                <w:noProof/>
                <w:lang w:val="id-ID"/>
              </w:rPr>
            </w:pPr>
            <w:r w:rsidRPr="003C17FF">
              <w:rPr>
                <w:rFonts w:cs="Arial"/>
                <w:noProof/>
                <w:lang w:val="id-ID"/>
              </w:rPr>
              <w:t>Tidak</w:t>
            </w:r>
          </w:p>
        </w:tc>
      </w:tr>
      <w:tr w:rsidR="00582FC7" w:rsidRPr="003C17FF" w14:paraId="5E068DDE" w14:textId="77777777" w:rsidTr="00CF4512">
        <w:tc>
          <w:tcPr>
            <w:tcW w:w="2343" w:type="dxa"/>
            <w:tcBorders>
              <w:top w:val="nil"/>
              <w:left w:val="nil"/>
              <w:bottom w:val="nil"/>
              <w:right w:val="nil"/>
            </w:tcBorders>
            <w:vAlign w:val="center"/>
            <w:hideMark/>
          </w:tcPr>
          <w:p w14:paraId="226AEE3F" w14:textId="77777777" w:rsidR="00CF4512" w:rsidRPr="003C17FF" w:rsidRDefault="00CF4512">
            <w:pPr>
              <w:rPr>
                <w:rFonts w:cs="Arial"/>
                <w:i/>
                <w:iCs/>
                <w:noProof/>
                <w:lang w:val="id-ID"/>
              </w:rPr>
            </w:pPr>
            <w:r w:rsidRPr="003C17FF">
              <w:rPr>
                <w:rFonts w:cs="Arial"/>
                <w:i/>
                <w:iCs/>
                <w:noProof/>
                <w:lang w:val="id-ID"/>
              </w:rPr>
              <w:t>Technology</w:t>
            </w:r>
          </w:p>
        </w:tc>
        <w:tc>
          <w:tcPr>
            <w:tcW w:w="1905" w:type="dxa"/>
            <w:tcBorders>
              <w:top w:val="nil"/>
              <w:left w:val="nil"/>
              <w:bottom w:val="nil"/>
              <w:right w:val="nil"/>
            </w:tcBorders>
            <w:vAlign w:val="center"/>
            <w:hideMark/>
          </w:tcPr>
          <w:p w14:paraId="7B42BA5B" w14:textId="77777777" w:rsidR="00CF4512" w:rsidRPr="003C17FF" w:rsidRDefault="00CF4512">
            <w:pPr>
              <w:jc w:val="center"/>
              <w:rPr>
                <w:rFonts w:cs="Arial"/>
                <w:noProof/>
                <w:lang w:val="id-ID"/>
              </w:rPr>
            </w:pPr>
            <w:r w:rsidRPr="003C17FF">
              <w:rPr>
                <w:rFonts w:cs="Arial"/>
                <w:noProof/>
                <w:lang w:val="id-ID"/>
              </w:rPr>
              <w:t>0,132</w:t>
            </w:r>
          </w:p>
        </w:tc>
        <w:tc>
          <w:tcPr>
            <w:tcW w:w="2000" w:type="dxa"/>
            <w:tcBorders>
              <w:top w:val="nil"/>
              <w:left w:val="nil"/>
              <w:bottom w:val="nil"/>
              <w:right w:val="nil"/>
            </w:tcBorders>
            <w:vAlign w:val="center"/>
            <w:hideMark/>
          </w:tcPr>
          <w:p w14:paraId="49F41C3C" w14:textId="77777777" w:rsidR="00CF4512" w:rsidRPr="003C17FF" w:rsidRDefault="00CF4512">
            <w:pPr>
              <w:jc w:val="center"/>
              <w:rPr>
                <w:rFonts w:cs="Arial"/>
                <w:noProof/>
                <w:lang w:val="id-ID"/>
              </w:rPr>
            </w:pPr>
            <w:r w:rsidRPr="003C17FF">
              <w:rPr>
                <w:rFonts w:cs="Arial"/>
                <w:noProof/>
                <w:lang w:val="id-ID"/>
              </w:rPr>
              <w:t>1</w:t>
            </w:r>
          </w:p>
        </w:tc>
        <w:tc>
          <w:tcPr>
            <w:tcW w:w="2762" w:type="dxa"/>
            <w:tcBorders>
              <w:top w:val="nil"/>
              <w:left w:val="nil"/>
              <w:bottom w:val="nil"/>
              <w:right w:val="nil"/>
            </w:tcBorders>
            <w:vAlign w:val="center"/>
            <w:hideMark/>
          </w:tcPr>
          <w:p w14:paraId="34EC0848" w14:textId="77777777" w:rsidR="00CF4512" w:rsidRPr="003C17FF" w:rsidRDefault="00CF4512">
            <w:pPr>
              <w:jc w:val="center"/>
              <w:rPr>
                <w:rFonts w:cs="Arial"/>
                <w:noProof/>
                <w:lang w:val="id-ID"/>
              </w:rPr>
            </w:pPr>
            <w:r w:rsidRPr="003C17FF">
              <w:rPr>
                <w:rFonts w:cs="Arial"/>
                <w:noProof/>
                <w:lang w:val="id-ID"/>
              </w:rPr>
              <w:t>Ya</w:t>
            </w:r>
          </w:p>
        </w:tc>
      </w:tr>
      <w:tr w:rsidR="00582FC7" w:rsidRPr="003C17FF" w14:paraId="30895CBE" w14:textId="77777777" w:rsidTr="00CF4512">
        <w:tc>
          <w:tcPr>
            <w:tcW w:w="2343" w:type="dxa"/>
            <w:tcBorders>
              <w:top w:val="nil"/>
              <w:left w:val="nil"/>
              <w:bottom w:val="single" w:sz="4" w:space="0" w:color="auto"/>
              <w:right w:val="nil"/>
            </w:tcBorders>
            <w:vAlign w:val="center"/>
            <w:hideMark/>
          </w:tcPr>
          <w:p w14:paraId="3C7D6413" w14:textId="77777777" w:rsidR="00CF4512" w:rsidRPr="003C17FF" w:rsidRDefault="00CF4512">
            <w:pPr>
              <w:rPr>
                <w:rFonts w:cs="Arial"/>
                <w:i/>
                <w:iCs/>
                <w:noProof/>
                <w:lang w:val="id-ID"/>
              </w:rPr>
            </w:pPr>
            <w:r w:rsidRPr="003C17FF">
              <w:rPr>
                <w:rFonts w:cs="Arial"/>
                <w:i/>
                <w:iCs/>
                <w:noProof/>
                <w:lang w:val="id-ID"/>
              </w:rPr>
              <w:t>Facilities</w:t>
            </w:r>
          </w:p>
        </w:tc>
        <w:tc>
          <w:tcPr>
            <w:tcW w:w="1905" w:type="dxa"/>
            <w:tcBorders>
              <w:top w:val="nil"/>
              <w:left w:val="nil"/>
              <w:bottom w:val="single" w:sz="4" w:space="0" w:color="auto"/>
              <w:right w:val="nil"/>
            </w:tcBorders>
            <w:vAlign w:val="center"/>
            <w:hideMark/>
          </w:tcPr>
          <w:p w14:paraId="3175125B" w14:textId="77777777" w:rsidR="00CF4512" w:rsidRPr="003C17FF" w:rsidRDefault="00CF4512">
            <w:pPr>
              <w:jc w:val="center"/>
              <w:rPr>
                <w:rFonts w:cs="Arial"/>
                <w:noProof/>
                <w:lang w:val="id-ID"/>
              </w:rPr>
            </w:pPr>
            <w:r w:rsidRPr="003C17FF">
              <w:rPr>
                <w:rFonts w:cs="Arial"/>
                <w:noProof/>
                <w:lang w:val="id-ID"/>
              </w:rPr>
              <w:t>0,137</w:t>
            </w:r>
          </w:p>
        </w:tc>
        <w:tc>
          <w:tcPr>
            <w:tcW w:w="2000" w:type="dxa"/>
            <w:tcBorders>
              <w:top w:val="nil"/>
              <w:left w:val="nil"/>
              <w:bottom w:val="single" w:sz="4" w:space="0" w:color="auto"/>
              <w:right w:val="nil"/>
            </w:tcBorders>
            <w:vAlign w:val="center"/>
            <w:hideMark/>
          </w:tcPr>
          <w:p w14:paraId="734E04A6" w14:textId="77777777" w:rsidR="00CF4512" w:rsidRPr="003C17FF" w:rsidRDefault="00CF4512">
            <w:pPr>
              <w:jc w:val="center"/>
              <w:rPr>
                <w:rFonts w:cs="Arial"/>
                <w:noProof/>
                <w:lang w:val="id-ID"/>
              </w:rPr>
            </w:pPr>
            <w:r w:rsidRPr="003C17FF">
              <w:rPr>
                <w:rFonts w:cs="Arial"/>
                <w:noProof/>
                <w:lang w:val="id-ID"/>
              </w:rPr>
              <w:t>2</w:t>
            </w:r>
          </w:p>
        </w:tc>
        <w:tc>
          <w:tcPr>
            <w:tcW w:w="2762" w:type="dxa"/>
            <w:tcBorders>
              <w:top w:val="nil"/>
              <w:left w:val="nil"/>
              <w:bottom w:val="single" w:sz="4" w:space="0" w:color="auto"/>
              <w:right w:val="nil"/>
            </w:tcBorders>
            <w:vAlign w:val="center"/>
            <w:hideMark/>
          </w:tcPr>
          <w:p w14:paraId="13153B1C" w14:textId="77777777" w:rsidR="00CF4512" w:rsidRPr="003C17FF" w:rsidRDefault="00CF4512">
            <w:pPr>
              <w:jc w:val="center"/>
              <w:rPr>
                <w:rFonts w:cs="Arial"/>
                <w:noProof/>
                <w:lang w:val="id-ID"/>
              </w:rPr>
            </w:pPr>
            <w:r w:rsidRPr="003C17FF">
              <w:rPr>
                <w:rFonts w:cs="Arial"/>
                <w:noProof/>
                <w:lang w:val="id-ID"/>
              </w:rPr>
              <w:t>Ya</w:t>
            </w:r>
          </w:p>
        </w:tc>
      </w:tr>
    </w:tbl>
    <w:p w14:paraId="49A67896" w14:textId="77777777" w:rsidR="00CF4512" w:rsidRPr="003C17FF" w:rsidRDefault="00CF4512" w:rsidP="00CF4512">
      <w:pPr>
        <w:ind w:right="12"/>
        <w:jc w:val="center"/>
        <w:rPr>
          <w:noProof/>
          <w:sz w:val="22"/>
          <w:szCs w:val="22"/>
          <w:lang w:val="id-ID"/>
        </w:rPr>
      </w:pPr>
    </w:p>
    <w:p w14:paraId="12A7F34B" w14:textId="084A6C86" w:rsidR="00CF4512" w:rsidRPr="003C17FF" w:rsidRDefault="00CF4512" w:rsidP="005A391B">
      <w:pPr>
        <w:ind w:right="12"/>
        <w:jc w:val="both"/>
        <w:rPr>
          <w:rFonts w:cs="Arial"/>
          <w:noProof/>
          <w:sz w:val="22"/>
          <w:szCs w:val="22"/>
          <w:lang w:val="id-ID"/>
        </w:rPr>
      </w:pPr>
      <w:r w:rsidRPr="003C17FF">
        <w:rPr>
          <w:rFonts w:cs="Arial"/>
          <w:noProof/>
          <w:sz w:val="22"/>
          <w:szCs w:val="22"/>
          <w:lang w:val="id-ID"/>
        </w:rPr>
        <w:t xml:space="preserve">Tabel 2 menjelaskan bahwa dari hasil perhitungan menggunakan AHP berdasarkan kriteria </w:t>
      </w:r>
      <w:r w:rsidRPr="003C17FF">
        <w:rPr>
          <w:rFonts w:cs="Arial"/>
          <w:bCs/>
          <w:i/>
          <w:iCs/>
          <w:noProof/>
          <w:sz w:val="22"/>
          <w:szCs w:val="22"/>
          <w:lang w:val="id-ID"/>
        </w:rPr>
        <w:t>Security Management</w:t>
      </w:r>
      <w:r w:rsidRPr="003C17FF">
        <w:rPr>
          <w:rFonts w:cs="Arial"/>
          <w:noProof/>
          <w:sz w:val="22"/>
          <w:szCs w:val="22"/>
          <w:lang w:val="id-ID"/>
        </w:rPr>
        <w:t xml:space="preserve">, pada kriteria </w:t>
      </w:r>
      <w:r w:rsidRPr="003C17FF">
        <w:rPr>
          <w:rFonts w:cs="Arial"/>
          <w:i/>
          <w:iCs/>
          <w:noProof/>
          <w:sz w:val="22"/>
          <w:szCs w:val="22"/>
          <w:lang w:val="id-ID"/>
        </w:rPr>
        <w:t xml:space="preserve">Strategy &amp; Policies, Organization, </w:t>
      </w:r>
      <w:r w:rsidRPr="003C17FF">
        <w:rPr>
          <w:rFonts w:cs="Arial"/>
          <w:noProof/>
          <w:sz w:val="22"/>
          <w:szCs w:val="22"/>
          <w:lang w:val="id-ID"/>
        </w:rPr>
        <w:t xml:space="preserve">dan </w:t>
      </w:r>
      <w:r w:rsidRPr="003C17FF">
        <w:rPr>
          <w:rFonts w:cs="Arial"/>
          <w:i/>
          <w:iCs/>
          <w:noProof/>
          <w:sz w:val="22"/>
          <w:szCs w:val="22"/>
          <w:lang w:val="id-ID"/>
        </w:rPr>
        <w:t>Processes</w:t>
      </w:r>
      <w:r w:rsidRPr="003C17FF">
        <w:rPr>
          <w:rFonts w:cs="Arial"/>
          <w:noProof/>
          <w:sz w:val="22"/>
          <w:szCs w:val="22"/>
          <w:lang w:val="id-ID"/>
        </w:rPr>
        <w:t xml:space="preserve"> memiliki nilai masing-masing 0,213 pada peringkat ke 6, 0,183 pada peringkat ke 5, 0,175 pada peringkat ke 6</w:t>
      </w:r>
      <w:r w:rsidRPr="003C17FF">
        <w:rPr>
          <w:rFonts w:cs="Arial"/>
          <w:i/>
          <w:iCs/>
          <w:noProof/>
          <w:sz w:val="22"/>
          <w:szCs w:val="22"/>
          <w:lang w:val="id-ID"/>
        </w:rPr>
        <w:t xml:space="preserve">. </w:t>
      </w:r>
      <w:r w:rsidRPr="003C17FF">
        <w:rPr>
          <w:rFonts w:cs="Arial"/>
          <w:noProof/>
          <w:sz w:val="22"/>
          <w:szCs w:val="22"/>
          <w:lang w:val="id-ID"/>
        </w:rPr>
        <w:t xml:space="preserve">Ketiga kriteria ini dirasa tidak perlu diperbaiki tetapi manajemen beranggapan perlu dipertahankan pencapaian yang sudah ada berdasarkan hasil analisa COBIT. Selanjutnya kriteria </w:t>
      </w:r>
      <w:r w:rsidRPr="003C17FF">
        <w:rPr>
          <w:rFonts w:cs="Arial"/>
          <w:i/>
          <w:iCs/>
          <w:noProof/>
          <w:sz w:val="22"/>
          <w:szCs w:val="22"/>
          <w:lang w:val="id-ID"/>
        </w:rPr>
        <w:t xml:space="preserve">People, Technology, </w:t>
      </w:r>
      <w:r w:rsidRPr="003C17FF">
        <w:rPr>
          <w:rFonts w:cs="Arial"/>
          <w:noProof/>
          <w:sz w:val="22"/>
          <w:szCs w:val="22"/>
          <w:lang w:val="id-ID"/>
        </w:rPr>
        <w:t xml:space="preserve">dan </w:t>
      </w:r>
      <w:r w:rsidRPr="003C17FF">
        <w:rPr>
          <w:rFonts w:cs="Arial"/>
          <w:i/>
          <w:iCs/>
          <w:noProof/>
          <w:sz w:val="22"/>
          <w:szCs w:val="22"/>
          <w:lang w:val="id-ID"/>
        </w:rPr>
        <w:t xml:space="preserve">Facilities </w:t>
      </w:r>
      <w:r w:rsidRPr="003C17FF">
        <w:rPr>
          <w:rFonts w:cs="Arial"/>
          <w:noProof/>
          <w:sz w:val="22"/>
          <w:szCs w:val="22"/>
          <w:lang w:val="id-ID"/>
        </w:rPr>
        <w:t>memiliki masing-masing nilai 0,161 peringkat ke-3, 0,132 peringkat ke-1, 0,137 peringkat ke-2.</w:t>
      </w:r>
      <w:r w:rsidRPr="003C17FF">
        <w:rPr>
          <w:rFonts w:cs="Arial"/>
          <w:i/>
          <w:iCs/>
          <w:noProof/>
          <w:sz w:val="22"/>
          <w:szCs w:val="22"/>
          <w:lang w:val="id-ID"/>
        </w:rPr>
        <w:t xml:space="preserve"> </w:t>
      </w:r>
      <w:r w:rsidRPr="003C17FF">
        <w:rPr>
          <w:rFonts w:cs="Arial"/>
          <w:noProof/>
          <w:sz w:val="22"/>
          <w:szCs w:val="22"/>
          <w:lang w:val="id-ID"/>
        </w:rPr>
        <w:t xml:space="preserve">Kesimpulan dari tabel 2 menjelaskan bahwa ada tiga kriteria yang perlu ditingkatkan, yaitu </w:t>
      </w:r>
      <w:r w:rsidRPr="003C17FF">
        <w:rPr>
          <w:rFonts w:cs="Arial"/>
          <w:i/>
          <w:iCs/>
          <w:noProof/>
          <w:sz w:val="22"/>
          <w:szCs w:val="22"/>
          <w:lang w:val="id-ID"/>
        </w:rPr>
        <w:t xml:space="preserve">People, Technology, </w:t>
      </w:r>
      <w:r w:rsidRPr="003C17FF">
        <w:rPr>
          <w:rFonts w:cs="Arial"/>
          <w:noProof/>
          <w:sz w:val="22"/>
          <w:szCs w:val="22"/>
          <w:lang w:val="id-ID"/>
        </w:rPr>
        <w:t xml:space="preserve">dan </w:t>
      </w:r>
      <w:r w:rsidRPr="003C17FF">
        <w:rPr>
          <w:rFonts w:cs="Arial"/>
          <w:i/>
          <w:iCs/>
          <w:noProof/>
          <w:sz w:val="22"/>
          <w:szCs w:val="22"/>
          <w:lang w:val="id-ID"/>
        </w:rPr>
        <w:t>Facilities</w:t>
      </w:r>
      <w:r w:rsidRPr="003C17FF">
        <w:rPr>
          <w:rFonts w:cs="Arial"/>
          <w:noProof/>
          <w:sz w:val="22"/>
          <w:szCs w:val="22"/>
          <w:lang w:val="id-ID"/>
        </w:rPr>
        <w:t xml:space="preserve">. Ketiga kriteria ini perlu ditingkatkan untuk meningkatkan </w:t>
      </w:r>
      <w:r w:rsidRPr="003C17FF">
        <w:rPr>
          <w:rFonts w:cs="Arial"/>
          <w:bCs/>
          <w:i/>
          <w:iCs/>
          <w:noProof/>
          <w:sz w:val="22"/>
          <w:szCs w:val="22"/>
          <w:lang w:val="id-ID"/>
        </w:rPr>
        <w:t>Security Management</w:t>
      </w:r>
      <w:r w:rsidRPr="003C17FF">
        <w:rPr>
          <w:rFonts w:cs="Arial"/>
          <w:noProof/>
          <w:sz w:val="22"/>
          <w:szCs w:val="22"/>
          <w:lang w:val="id-ID"/>
        </w:rPr>
        <w:t xml:space="preserve"> pada arsitektur berorientasi layanan berdasarkan keinginan pemangku kepentingan dan untuk memfasilitasi penjelasan yang didapatkan maka dapat dinterpretasikan dengan menggunakan </w:t>
      </w:r>
      <w:r w:rsidRPr="003C17FF">
        <w:rPr>
          <w:rFonts w:cs="Arial"/>
          <w:i/>
          <w:iCs/>
          <w:noProof/>
          <w:sz w:val="22"/>
          <w:szCs w:val="22"/>
          <w:lang w:val="id-ID"/>
        </w:rPr>
        <w:t>radar chart</w:t>
      </w:r>
      <w:r w:rsidRPr="003C17FF">
        <w:rPr>
          <w:rFonts w:cs="Arial"/>
          <w:noProof/>
          <w:sz w:val="22"/>
          <w:szCs w:val="22"/>
          <w:lang w:val="id-ID"/>
        </w:rPr>
        <w:t xml:space="preserve"> pada gambar 11.</w:t>
      </w:r>
    </w:p>
    <w:p w14:paraId="2A32001C" w14:textId="5B3B0B2F" w:rsidR="00E84493" w:rsidRPr="003C17FF" w:rsidRDefault="00E84493" w:rsidP="005A391B">
      <w:pPr>
        <w:ind w:right="12"/>
        <w:jc w:val="both"/>
        <w:rPr>
          <w:rFonts w:cs="Arial"/>
          <w:noProof/>
          <w:sz w:val="22"/>
          <w:szCs w:val="22"/>
          <w:lang w:val="id-ID"/>
        </w:rPr>
      </w:pPr>
    </w:p>
    <w:p w14:paraId="03290230" w14:textId="5745A56E" w:rsidR="00E84493" w:rsidRPr="003C17FF" w:rsidRDefault="00E84493" w:rsidP="005A391B">
      <w:pPr>
        <w:ind w:right="12"/>
        <w:jc w:val="both"/>
        <w:rPr>
          <w:noProof/>
          <w:sz w:val="22"/>
          <w:szCs w:val="22"/>
          <w:lang w:val="id-ID"/>
        </w:rPr>
      </w:pPr>
      <w:r w:rsidRPr="003C17FF">
        <w:rPr>
          <w:rFonts w:cs="Arial"/>
          <w:noProof/>
          <w:lang w:val="id-ID"/>
        </w:rPr>
        <w:drawing>
          <wp:inline distT="0" distB="0" distL="0" distR="0" wp14:anchorId="25E85D6F" wp14:editId="05B7AD6C">
            <wp:extent cx="2927350" cy="164522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11.pdf"/>
                    <pic:cNvPicPr/>
                  </pic:nvPicPr>
                  <pic:blipFill>
                    <a:blip r:embed="rId20">
                      <a:extLst>
                        <a:ext uri="{28A0092B-C50C-407E-A947-70E740481C1C}">
                          <a14:useLocalDpi xmlns:a14="http://schemas.microsoft.com/office/drawing/2010/main" val="0"/>
                        </a:ext>
                      </a:extLst>
                    </a:blip>
                    <a:stretch>
                      <a:fillRect/>
                    </a:stretch>
                  </pic:blipFill>
                  <pic:spPr>
                    <a:xfrm>
                      <a:off x="0" y="0"/>
                      <a:ext cx="2927350" cy="1645220"/>
                    </a:xfrm>
                    <a:prstGeom prst="rect">
                      <a:avLst/>
                    </a:prstGeom>
                  </pic:spPr>
                </pic:pic>
              </a:graphicData>
            </a:graphic>
          </wp:inline>
        </w:drawing>
      </w:r>
    </w:p>
    <w:p w14:paraId="47678B12" w14:textId="76E9C6F8" w:rsidR="00266640" w:rsidRPr="003C17FF" w:rsidRDefault="00E84493" w:rsidP="00E84493">
      <w:pPr>
        <w:ind w:right="12"/>
        <w:jc w:val="both"/>
        <w:rPr>
          <w:iCs/>
          <w:noProof/>
          <w:sz w:val="22"/>
          <w:szCs w:val="22"/>
          <w:lang w:val="id-ID"/>
        </w:rPr>
      </w:pPr>
      <w:r w:rsidRPr="003C17FF">
        <w:rPr>
          <w:noProof/>
          <w:lang w:val="id-ID"/>
        </w:rPr>
        <w:t>Gambar</w:t>
      </w:r>
      <w:r w:rsidRPr="003C17FF">
        <w:rPr>
          <w:noProof/>
          <w:lang w:val="id-ID"/>
        </w:rPr>
        <w:t xml:space="preserve"> 11</w:t>
      </w:r>
      <w:r w:rsidRPr="003C17FF">
        <w:rPr>
          <w:noProof/>
          <w:lang w:val="id-ID"/>
        </w:rPr>
        <w:t>.</w:t>
      </w:r>
      <w:r w:rsidRPr="003C17FF">
        <w:rPr>
          <w:noProof/>
          <w:lang w:val="id-ID"/>
        </w:rPr>
        <w:t xml:space="preserve"> </w:t>
      </w:r>
      <w:r w:rsidRPr="003C17FF">
        <w:rPr>
          <w:noProof/>
          <w:lang w:val="id-ID"/>
        </w:rPr>
        <w:t xml:space="preserve">Hasil penilaian berdasarkan AHP dengan </w:t>
      </w:r>
      <w:r w:rsidRPr="003C17FF">
        <w:rPr>
          <w:i/>
          <w:iCs/>
          <w:noProof/>
          <w:lang w:val="id-ID"/>
        </w:rPr>
        <w:t>radar chart</w:t>
      </w:r>
    </w:p>
    <w:p w14:paraId="6A4F1E42" w14:textId="77777777" w:rsidR="00266640" w:rsidRPr="003C17FF" w:rsidRDefault="00266640">
      <w:pPr>
        <w:spacing w:line="200" w:lineRule="exact"/>
        <w:rPr>
          <w:noProof/>
          <w:lang w:val="id-ID"/>
        </w:rPr>
      </w:pPr>
    </w:p>
    <w:p w14:paraId="56AE2FAA" w14:textId="07826236" w:rsidR="00266640" w:rsidRPr="003C17FF" w:rsidRDefault="00582FC7" w:rsidP="00E84493">
      <w:pPr>
        <w:ind w:right="-27"/>
        <w:jc w:val="center"/>
        <w:rPr>
          <w:noProof/>
          <w:sz w:val="26"/>
          <w:szCs w:val="26"/>
          <w:lang w:val="id-ID"/>
        </w:rPr>
      </w:pPr>
      <w:r w:rsidRPr="003C17FF">
        <w:rPr>
          <w:b/>
          <w:noProof/>
          <w:w w:val="99"/>
          <w:sz w:val="26"/>
          <w:szCs w:val="26"/>
          <w:lang w:val="id-ID"/>
        </w:rPr>
        <w:t>KESIM</w:t>
      </w:r>
      <w:r w:rsidRPr="003C17FF">
        <w:rPr>
          <w:b/>
          <w:noProof/>
          <w:spacing w:val="2"/>
          <w:w w:val="99"/>
          <w:sz w:val="26"/>
          <w:szCs w:val="26"/>
          <w:lang w:val="id-ID"/>
        </w:rPr>
        <w:t>P</w:t>
      </w:r>
      <w:r w:rsidRPr="003C17FF">
        <w:rPr>
          <w:b/>
          <w:noProof/>
          <w:w w:val="99"/>
          <w:sz w:val="26"/>
          <w:szCs w:val="26"/>
          <w:lang w:val="id-ID"/>
        </w:rPr>
        <w:t>ULAN</w:t>
      </w:r>
      <w:r w:rsidR="00E84493" w:rsidRPr="003C17FF">
        <w:rPr>
          <w:b/>
          <w:noProof/>
          <w:w w:val="99"/>
          <w:sz w:val="26"/>
          <w:szCs w:val="26"/>
          <w:lang w:val="id-ID"/>
        </w:rPr>
        <w:t xml:space="preserve"> DAN SARAN</w:t>
      </w:r>
    </w:p>
    <w:p w14:paraId="736780BE" w14:textId="77777777" w:rsidR="00266640" w:rsidRPr="003C17FF" w:rsidRDefault="00266640">
      <w:pPr>
        <w:spacing w:line="200" w:lineRule="exact"/>
        <w:rPr>
          <w:noProof/>
          <w:lang w:val="id-ID"/>
        </w:rPr>
      </w:pPr>
    </w:p>
    <w:p w14:paraId="396AD3A3" w14:textId="77777777" w:rsidR="00E84493" w:rsidRPr="003C17FF" w:rsidRDefault="00E84493" w:rsidP="00E84493">
      <w:pPr>
        <w:pStyle w:val="Isi"/>
        <w:ind w:firstLine="0"/>
        <w:rPr>
          <w:noProof/>
          <w:sz w:val="22"/>
          <w:szCs w:val="22"/>
          <w:lang w:val="id-ID"/>
        </w:rPr>
      </w:pPr>
      <w:r w:rsidRPr="003C17FF">
        <w:rPr>
          <w:noProof/>
          <w:sz w:val="22"/>
          <w:szCs w:val="22"/>
          <w:lang w:val="id-ID"/>
        </w:rPr>
        <w:t xml:space="preserve">Berdasarkan hasil evaluasi yang diperoleh ada beberapa kesimpulan yang diperoleh, yaitu hasil evaluasi menggunakan COBIT 4.1, terdapat 6 kriteria </w:t>
      </w:r>
      <w:r w:rsidRPr="003C17FF">
        <w:rPr>
          <w:rFonts w:cs="Arial"/>
          <w:bCs/>
          <w:i/>
          <w:iCs/>
          <w:noProof/>
          <w:sz w:val="22"/>
          <w:szCs w:val="22"/>
          <w:lang w:val="id-ID"/>
        </w:rPr>
        <w:t>Security Management</w:t>
      </w:r>
      <w:r w:rsidRPr="003C17FF">
        <w:rPr>
          <w:noProof/>
          <w:sz w:val="22"/>
          <w:szCs w:val="22"/>
          <w:lang w:val="id-ID"/>
        </w:rPr>
        <w:t xml:space="preserve"> yang dijadikan dasar untuk mengevaluasi, antara lain </w:t>
      </w:r>
      <w:r w:rsidRPr="003C17FF">
        <w:rPr>
          <w:rFonts w:cs="Arial"/>
          <w:i/>
          <w:iCs/>
          <w:noProof/>
          <w:sz w:val="22"/>
          <w:szCs w:val="22"/>
          <w:lang w:val="id-ID"/>
        </w:rPr>
        <w:t xml:space="preserve">Strategy &amp; Policies, Organization, </w:t>
      </w:r>
      <w:r w:rsidRPr="003C17FF">
        <w:rPr>
          <w:rFonts w:cs="Arial"/>
          <w:noProof/>
          <w:sz w:val="22"/>
          <w:szCs w:val="22"/>
          <w:lang w:val="id-ID"/>
        </w:rPr>
        <w:t xml:space="preserve">dan </w:t>
      </w:r>
      <w:r w:rsidRPr="003C17FF">
        <w:rPr>
          <w:rFonts w:cs="Arial"/>
          <w:i/>
          <w:iCs/>
          <w:noProof/>
          <w:sz w:val="22"/>
          <w:szCs w:val="22"/>
          <w:lang w:val="id-ID"/>
        </w:rPr>
        <w:t>Processes</w:t>
      </w:r>
      <w:r w:rsidRPr="003C17FF">
        <w:rPr>
          <w:rFonts w:cs="Arial"/>
          <w:noProof/>
          <w:sz w:val="22"/>
          <w:szCs w:val="22"/>
          <w:lang w:val="id-ID"/>
        </w:rPr>
        <w:t xml:space="preserve"> </w:t>
      </w:r>
      <w:r w:rsidRPr="003C17FF">
        <w:rPr>
          <w:noProof/>
          <w:sz w:val="22"/>
          <w:szCs w:val="22"/>
          <w:lang w:val="id-ID"/>
        </w:rPr>
        <w:t xml:space="preserve">serta domain yang digunakan adalah </w:t>
      </w:r>
      <w:r w:rsidRPr="003C17FF">
        <w:rPr>
          <w:i/>
          <w:iCs/>
          <w:noProof/>
          <w:sz w:val="22"/>
          <w:szCs w:val="22"/>
          <w:lang w:val="id-ID"/>
        </w:rPr>
        <w:t xml:space="preserve">Plan and Organizes (PO), Acquire and Implement (AI), Deliver and Support (DS), </w:t>
      </w:r>
      <w:r w:rsidRPr="003C17FF">
        <w:rPr>
          <w:i/>
          <w:iCs/>
          <w:noProof/>
          <w:sz w:val="22"/>
          <w:szCs w:val="22"/>
          <w:lang w:val="id-ID"/>
        </w:rPr>
        <w:t>Monitor and Evaluation</w:t>
      </w:r>
      <w:r w:rsidRPr="003C17FF">
        <w:rPr>
          <w:noProof/>
          <w:sz w:val="22"/>
          <w:szCs w:val="22"/>
          <w:lang w:val="id-ID"/>
        </w:rPr>
        <w:t xml:space="preserve"> (ME). Sebagai hasil dari penilaian yang diperoleh untuk </w:t>
      </w:r>
      <w:r w:rsidRPr="003C17FF">
        <w:rPr>
          <w:rFonts w:cs="Arial"/>
          <w:i/>
          <w:iCs/>
          <w:noProof/>
          <w:sz w:val="22"/>
          <w:szCs w:val="22"/>
          <w:lang w:val="id-ID"/>
        </w:rPr>
        <w:t xml:space="preserve">People, Technology, </w:t>
      </w:r>
      <w:r w:rsidRPr="003C17FF">
        <w:rPr>
          <w:rFonts w:cs="Arial"/>
          <w:noProof/>
          <w:sz w:val="22"/>
          <w:szCs w:val="22"/>
          <w:lang w:val="id-ID"/>
        </w:rPr>
        <w:t xml:space="preserve">dan </w:t>
      </w:r>
      <w:r w:rsidRPr="003C17FF">
        <w:rPr>
          <w:rFonts w:cs="Arial"/>
          <w:i/>
          <w:iCs/>
          <w:noProof/>
          <w:sz w:val="22"/>
          <w:szCs w:val="22"/>
          <w:lang w:val="id-ID"/>
        </w:rPr>
        <w:t>Facilities</w:t>
      </w:r>
      <w:r w:rsidRPr="003C17FF">
        <w:rPr>
          <w:noProof/>
          <w:sz w:val="22"/>
          <w:szCs w:val="22"/>
          <w:lang w:val="id-ID"/>
        </w:rPr>
        <w:t xml:space="preserve">, perlu untuk ditingkatkan </w:t>
      </w:r>
      <w:r w:rsidRPr="003C17FF">
        <w:rPr>
          <w:i/>
          <w:iCs/>
          <w:noProof/>
          <w:sz w:val="22"/>
          <w:szCs w:val="22"/>
          <w:lang w:val="id-ID"/>
        </w:rPr>
        <w:t xml:space="preserve">maturity </w:t>
      </w:r>
      <w:r w:rsidRPr="003C17FF">
        <w:rPr>
          <w:noProof/>
          <w:sz w:val="22"/>
          <w:szCs w:val="22"/>
          <w:lang w:val="id-ID"/>
        </w:rPr>
        <w:t xml:space="preserve">levelnya. Sedangkan untuk rekomendasi yang dibutuhkan dengan menggunakan proses AHP, ada tiga hal yang perlu ditingkatkan sesuai keinginan pemangku kepentingan, yaitu perlunya meningkatkan kriteria </w:t>
      </w:r>
      <w:r w:rsidRPr="003C17FF">
        <w:rPr>
          <w:rFonts w:cs="Arial"/>
          <w:i/>
          <w:iCs/>
          <w:noProof/>
          <w:sz w:val="22"/>
          <w:szCs w:val="22"/>
          <w:lang w:val="id-ID"/>
        </w:rPr>
        <w:t>Technology</w:t>
      </w:r>
      <w:r w:rsidRPr="003C17FF">
        <w:rPr>
          <w:noProof/>
          <w:sz w:val="22"/>
          <w:szCs w:val="22"/>
          <w:lang w:val="id-ID"/>
        </w:rPr>
        <w:t xml:space="preserve"> dengan nilai 0,132, </w:t>
      </w:r>
      <w:r w:rsidRPr="003C17FF">
        <w:rPr>
          <w:rFonts w:cs="Arial"/>
          <w:i/>
          <w:iCs/>
          <w:noProof/>
          <w:sz w:val="22"/>
          <w:szCs w:val="22"/>
          <w:lang w:val="id-ID"/>
        </w:rPr>
        <w:t>Facilities</w:t>
      </w:r>
      <w:r w:rsidRPr="003C17FF">
        <w:rPr>
          <w:noProof/>
          <w:sz w:val="22"/>
          <w:szCs w:val="22"/>
          <w:lang w:val="id-ID"/>
        </w:rPr>
        <w:t xml:space="preserve"> dengan nilai 0,137, dan </w:t>
      </w:r>
      <w:r w:rsidRPr="003C17FF">
        <w:rPr>
          <w:rFonts w:cs="Arial"/>
          <w:i/>
          <w:iCs/>
          <w:noProof/>
          <w:sz w:val="22"/>
          <w:szCs w:val="22"/>
          <w:lang w:val="id-ID"/>
        </w:rPr>
        <w:t>People</w:t>
      </w:r>
      <w:r w:rsidRPr="003C17FF">
        <w:rPr>
          <w:noProof/>
          <w:sz w:val="22"/>
          <w:szCs w:val="22"/>
          <w:lang w:val="id-ID"/>
        </w:rPr>
        <w:t xml:space="preserve"> dengan nilai 0,161 ketiga kriteria ini merupakan peringkat terendah pada kriteria yang diuji. Ketiga kriteria ini perlu ditingkatkan untuk meningkatkan </w:t>
      </w:r>
      <w:r w:rsidRPr="003C17FF">
        <w:rPr>
          <w:rFonts w:cs="Arial"/>
          <w:bCs/>
          <w:i/>
          <w:iCs/>
          <w:noProof/>
          <w:sz w:val="22"/>
          <w:szCs w:val="22"/>
          <w:lang w:val="id-ID"/>
        </w:rPr>
        <w:t>Security Management</w:t>
      </w:r>
      <w:r w:rsidRPr="003C17FF">
        <w:rPr>
          <w:noProof/>
          <w:sz w:val="22"/>
          <w:szCs w:val="22"/>
          <w:lang w:val="id-ID"/>
        </w:rPr>
        <w:t xml:space="preserve"> pada arsitektur berorientasi layanan dan kedua metode ini dapat meyakinkan para pemangku kepentingan dalam mengevaluasi tidak hanya teori yang digunakan tetapi juga untuk mengukur evaluasi berdasarkan keinginan yang diinginkan oleh para pemangku kepentingan.</w:t>
      </w:r>
    </w:p>
    <w:p w14:paraId="5245EB6E" w14:textId="77777777" w:rsidR="00E84493" w:rsidRPr="003C17FF" w:rsidRDefault="00E84493" w:rsidP="00E84493">
      <w:pPr>
        <w:pStyle w:val="Isi"/>
        <w:rPr>
          <w:noProof/>
          <w:sz w:val="22"/>
          <w:szCs w:val="22"/>
          <w:lang w:val="id-ID"/>
        </w:rPr>
      </w:pPr>
    </w:p>
    <w:p w14:paraId="6132A647" w14:textId="6A0EC383" w:rsidR="00266640" w:rsidRPr="003C17FF" w:rsidRDefault="00E84493" w:rsidP="00E84493">
      <w:pPr>
        <w:spacing w:line="240" w:lineRule="exact"/>
        <w:ind w:right="-36"/>
        <w:jc w:val="both"/>
        <w:rPr>
          <w:noProof/>
          <w:sz w:val="22"/>
          <w:szCs w:val="22"/>
          <w:lang w:val="id-ID"/>
        </w:rPr>
      </w:pPr>
      <w:r w:rsidRPr="003C17FF">
        <w:rPr>
          <w:noProof/>
          <w:sz w:val="22"/>
          <w:szCs w:val="22"/>
          <w:lang w:val="id-ID"/>
        </w:rPr>
        <w:t xml:space="preserve">Penelitian ini memiliki kekurangan untuk menguji layanan berbasis kualitas, dalam penelitian ini hanya melihat dari perlu atau tidak nya domain yang diuji untuk ditingkatkan, tetapi tidak melihat kualitas yang dijalani pada organisasi, oleh karena itu diharapkan penelitian selanjutnya dapat meningkatkan pengujian pada domain cobit yang digunakan dipadukan dengan Teknik manajemen kualitas lain seperti </w:t>
      </w:r>
      <w:r w:rsidRPr="003C17FF">
        <w:rPr>
          <w:i/>
          <w:iCs/>
          <w:noProof/>
          <w:sz w:val="22"/>
          <w:szCs w:val="22"/>
          <w:lang w:val="id-ID"/>
        </w:rPr>
        <w:t xml:space="preserve">Quality Function Deployment </w:t>
      </w:r>
      <w:r w:rsidRPr="003C17FF">
        <w:rPr>
          <w:noProof/>
          <w:sz w:val="22"/>
          <w:szCs w:val="22"/>
          <w:lang w:val="id-ID"/>
        </w:rPr>
        <w:t xml:space="preserve">(QFD), </w:t>
      </w:r>
      <w:r w:rsidRPr="003C17FF">
        <w:rPr>
          <w:i/>
          <w:iCs/>
          <w:noProof/>
          <w:sz w:val="22"/>
          <w:szCs w:val="22"/>
          <w:lang w:val="id-ID"/>
        </w:rPr>
        <w:t xml:space="preserve">Six Sigma, </w:t>
      </w:r>
      <w:r w:rsidRPr="003C17FF">
        <w:rPr>
          <w:noProof/>
          <w:sz w:val="22"/>
          <w:szCs w:val="22"/>
          <w:lang w:val="id-ID"/>
        </w:rPr>
        <w:t xml:space="preserve">atau process mining berdasarkan </w:t>
      </w:r>
      <w:r w:rsidRPr="003C17FF">
        <w:rPr>
          <w:i/>
          <w:iCs/>
          <w:noProof/>
          <w:sz w:val="22"/>
          <w:szCs w:val="22"/>
          <w:lang w:val="id-ID"/>
        </w:rPr>
        <w:t>event log</w:t>
      </w:r>
      <w:r w:rsidR="00582FC7" w:rsidRPr="003C17FF">
        <w:rPr>
          <w:noProof/>
          <w:sz w:val="22"/>
          <w:szCs w:val="22"/>
          <w:lang w:val="id-ID"/>
        </w:rPr>
        <w:t>.</w:t>
      </w:r>
    </w:p>
    <w:p w14:paraId="6F21D332" w14:textId="77777777" w:rsidR="00266640" w:rsidRPr="003C17FF" w:rsidRDefault="00266640">
      <w:pPr>
        <w:spacing w:line="200" w:lineRule="exact"/>
        <w:rPr>
          <w:noProof/>
          <w:lang w:val="id-ID"/>
        </w:rPr>
      </w:pPr>
    </w:p>
    <w:p w14:paraId="7FB02A75" w14:textId="77777777" w:rsidR="00266640" w:rsidRPr="003C17FF" w:rsidRDefault="00582FC7">
      <w:pPr>
        <w:ind w:left="1216" w:right="1110"/>
        <w:jc w:val="center"/>
        <w:rPr>
          <w:noProof/>
          <w:sz w:val="26"/>
          <w:szCs w:val="26"/>
          <w:lang w:val="id-ID"/>
        </w:rPr>
      </w:pPr>
      <w:r w:rsidRPr="003C17FF">
        <w:rPr>
          <w:b/>
          <w:noProof/>
          <w:sz w:val="26"/>
          <w:szCs w:val="26"/>
          <w:lang w:val="id-ID"/>
        </w:rPr>
        <w:t>DAFTAR</w:t>
      </w:r>
      <w:r w:rsidRPr="003C17FF">
        <w:rPr>
          <w:b/>
          <w:noProof/>
          <w:spacing w:val="-9"/>
          <w:sz w:val="26"/>
          <w:szCs w:val="26"/>
          <w:lang w:val="id-ID"/>
        </w:rPr>
        <w:t xml:space="preserve"> </w:t>
      </w:r>
      <w:r w:rsidRPr="003C17FF">
        <w:rPr>
          <w:b/>
          <w:noProof/>
          <w:w w:val="99"/>
          <w:sz w:val="26"/>
          <w:szCs w:val="26"/>
          <w:lang w:val="id-ID"/>
        </w:rPr>
        <w:t>PUS</w:t>
      </w:r>
      <w:r w:rsidRPr="003C17FF">
        <w:rPr>
          <w:b/>
          <w:noProof/>
          <w:spacing w:val="2"/>
          <w:w w:val="99"/>
          <w:sz w:val="26"/>
          <w:szCs w:val="26"/>
          <w:lang w:val="id-ID"/>
        </w:rPr>
        <w:t>T</w:t>
      </w:r>
      <w:r w:rsidRPr="003C17FF">
        <w:rPr>
          <w:b/>
          <w:noProof/>
          <w:w w:val="99"/>
          <w:sz w:val="26"/>
          <w:szCs w:val="26"/>
          <w:lang w:val="id-ID"/>
        </w:rPr>
        <w:t>AKA</w:t>
      </w:r>
    </w:p>
    <w:p w14:paraId="2459D01A" w14:textId="77777777" w:rsidR="00266640" w:rsidRPr="003C17FF" w:rsidRDefault="00266640">
      <w:pPr>
        <w:spacing w:before="5" w:line="100" w:lineRule="exact"/>
        <w:rPr>
          <w:noProof/>
          <w:sz w:val="10"/>
          <w:szCs w:val="10"/>
          <w:lang w:val="id-ID"/>
        </w:rPr>
      </w:pPr>
    </w:p>
    <w:p w14:paraId="24914A31" w14:textId="536F5FB1" w:rsidR="00266640" w:rsidRPr="003C17FF" w:rsidRDefault="00266640">
      <w:pPr>
        <w:spacing w:line="200" w:lineRule="exact"/>
        <w:rPr>
          <w:noProof/>
          <w:lang w:val="id-ID"/>
        </w:rPr>
      </w:pPr>
    </w:p>
    <w:p w14:paraId="17CAAA99" w14:textId="12600C4F"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lang w:val="id-ID"/>
        </w:rPr>
        <w:fldChar w:fldCharType="begin" w:fldLock="1"/>
      </w:r>
      <w:r w:rsidRPr="003C17FF">
        <w:rPr>
          <w:noProof/>
          <w:lang w:val="id-ID"/>
        </w:rPr>
        <w:instrText xml:space="preserve">ADDIN Mendeley Bibliography CSL_BIBLIOGRAPHY </w:instrText>
      </w:r>
      <w:r w:rsidRPr="003C17FF">
        <w:rPr>
          <w:noProof/>
          <w:lang w:val="id-ID"/>
        </w:rPr>
        <w:fldChar w:fldCharType="separate"/>
      </w:r>
      <w:r w:rsidRPr="003C17FF">
        <w:rPr>
          <w:noProof/>
          <w:szCs w:val="24"/>
          <w:lang w:val="id-ID"/>
        </w:rPr>
        <w:t xml:space="preserve">Balubaid, M., &amp; Alamoudi, R. (2015). Application of the Analytical Hierarchy Process (AHP) to Multi-Criteria Analysis for Contractor Selection. </w:t>
      </w:r>
      <w:r w:rsidRPr="003C17FF">
        <w:rPr>
          <w:i/>
          <w:iCs/>
          <w:noProof/>
          <w:szCs w:val="24"/>
          <w:lang w:val="id-ID"/>
        </w:rPr>
        <w:t>American Journal of Industrial and Business Management</w:t>
      </w:r>
      <w:r w:rsidRPr="003C17FF">
        <w:rPr>
          <w:noProof/>
          <w:szCs w:val="24"/>
          <w:lang w:val="id-ID"/>
        </w:rPr>
        <w:t xml:space="preserve">, </w:t>
      </w:r>
      <w:r w:rsidRPr="003C17FF">
        <w:rPr>
          <w:i/>
          <w:iCs/>
          <w:noProof/>
          <w:szCs w:val="24"/>
          <w:lang w:val="id-ID"/>
        </w:rPr>
        <w:t>5</w:t>
      </w:r>
      <w:r w:rsidRPr="003C17FF">
        <w:rPr>
          <w:noProof/>
          <w:szCs w:val="24"/>
          <w:lang w:val="id-ID"/>
        </w:rPr>
        <w:t>, 581–589. https://doi.org/http://dx.doi.org/10.4236/ajibm.2015.59058</w:t>
      </w:r>
    </w:p>
    <w:p w14:paraId="09C4E521"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54FF721E" w14:textId="44481455"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Brand, K., &amp; Boonen, H. (2007). </w:t>
      </w:r>
      <w:r w:rsidRPr="003C17FF">
        <w:rPr>
          <w:i/>
          <w:iCs/>
          <w:noProof/>
          <w:szCs w:val="24"/>
          <w:lang w:val="id-ID"/>
        </w:rPr>
        <w:t>IT governance based on CobiT® 4.1-A management guide</w:t>
      </w:r>
      <w:r w:rsidRPr="003C17FF">
        <w:rPr>
          <w:noProof/>
          <w:szCs w:val="24"/>
          <w:lang w:val="id-ID"/>
        </w:rPr>
        <w:t>. Van Haren.</w:t>
      </w:r>
    </w:p>
    <w:p w14:paraId="1C40C810"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66C9CE20" w14:textId="7C47D6B7"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Cotfas, L., Palaghita, D., &amp; Vintila, B. (2010). Audit Techniques for Service Oriented Architecture Applications. </w:t>
      </w:r>
      <w:r w:rsidRPr="003C17FF">
        <w:rPr>
          <w:i/>
          <w:iCs/>
          <w:noProof/>
          <w:szCs w:val="24"/>
          <w:lang w:val="id-ID"/>
        </w:rPr>
        <w:t>Informatica Economica</w:t>
      </w:r>
      <w:r w:rsidRPr="003C17FF">
        <w:rPr>
          <w:noProof/>
          <w:szCs w:val="24"/>
          <w:lang w:val="id-ID"/>
        </w:rPr>
        <w:t xml:space="preserve">, </w:t>
      </w:r>
      <w:r w:rsidRPr="003C17FF">
        <w:rPr>
          <w:i/>
          <w:iCs/>
          <w:noProof/>
          <w:szCs w:val="24"/>
          <w:lang w:val="id-ID"/>
        </w:rPr>
        <w:t>14</w:t>
      </w:r>
      <w:r w:rsidRPr="003C17FF">
        <w:rPr>
          <w:noProof/>
          <w:szCs w:val="24"/>
          <w:lang w:val="id-ID"/>
        </w:rPr>
        <w:t>(1), 128–136.</w:t>
      </w:r>
    </w:p>
    <w:p w14:paraId="6B052091"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66F58AAC" w14:textId="3EBF3EB5"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Eylem, K., &amp; Burhan, H. A. (2015). An Application of Analytic Hierarchy Process (AHP) in a Real World Problem of Store Location Selection. </w:t>
      </w:r>
      <w:r w:rsidRPr="003C17FF">
        <w:rPr>
          <w:i/>
          <w:iCs/>
          <w:noProof/>
          <w:szCs w:val="24"/>
          <w:lang w:val="id-ID"/>
        </w:rPr>
        <w:t>Advances in Management &amp; Applied Economics</w:t>
      </w:r>
      <w:r w:rsidRPr="003C17FF">
        <w:rPr>
          <w:noProof/>
          <w:szCs w:val="24"/>
          <w:lang w:val="id-ID"/>
        </w:rPr>
        <w:t xml:space="preserve">, </w:t>
      </w:r>
      <w:r w:rsidRPr="003C17FF">
        <w:rPr>
          <w:i/>
          <w:iCs/>
          <w:noProof/>
          <w:szCs w:val="24"/>
          <w:lang w:val="id-ID"/>
        </w:rPr>
        <w:t>5</w:t>
      </w:r>
      <w:r w:rsidRPr="003C17FF">
        <w:rPr>
          <w:noProof/>
          <w:szCs w:val="24"/>
          <w:lang w:val="id-ID"/>
        </w:rPr>
        <w:t>(1), 41–50.</w:t>
      </w:r>
    </w:p>
    <w:p w14:paraId="49D56C1C"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74D5DBA5" w14:textId="77777777" w:rsidR="00E84493" w:rsidRPr="003C17FF"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Fitrianah, D., &amp; Sucahyo, Y. G. (2008). Audit sistem informasi/teknologi informasi dengan kerangka kerja COBIT untuk evaluasi manajemen teknologi informasi di Universitas XYZ. </w:t>
      </w:r>
      <w:r w:rsidRPr="003C17FF">
        <w:rPr>
          <w:i/>
          <w:iCs/>
          <w:noProof/>
          <w:szCs w:val="24"/>
          <w:lang w:val="id-ID"/>
        </w:rPr>
        <w:t>Jurnal Sistem Informasi</w:t>
      </w:r>
      <w:r w:rsidRPr="003C17FF">
        <w:rPr>
          <w:noProof/>
          <w:szCs w:val="24"/>
          <w:lang w:val="id-ID"/>
        </w:rPr>
        <w:t xml:space="preserve">, </w:t>
      </w:r>
      <w:r w:rsidRPr="003C17FF">
        <w:rPr>
          <w:i/>
          <w:iCs/>
          <w:noProof/>
          <w:szCs w:val="24"/>
          <w:lang w:val="id-ID"/>
        </w:rPr>
        <w:t>4</w:t>
      </w:r>
      <w:r w:rsidRPr="003C17FF">
        <w:rPr>
          <w:noProof/>
          <w:szCs w:val="24"/>
          <w:lang w:val="id-ID"/>
        </w:rPr>
        <w:t>(1), 37–46.</w:t>
      </w:r>
    </w:p>
    <w:p w14:paraId="4B58501D" w14:textId="1BA15D85"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lastRenderedPageBreak/>
        <w:t xml:space="preserve">Harwikarya, Sadikin, M., Fitrianah, D., Sarinanto, M. M., Nurhaida, I., &amp; Dwiyanto, A. R. (2015). IS Strategic Plan for Higher Education Based on COBIT Assessment: A Case Study. </w:t>
      </w:r>
      <w:r w:rsidRPr="003C17FF">
        <w:rPr>
          <w:i/>
          <w:iCs/>
          <w:noProof/>
          <w:szCs w:val="24"/>
          <w:lang w:val="id-ID"/>
        </w:rPr>
        <w:t>International Journal of Information and Education Technology</w:t>
      </w:r>
      <w:r w:rsidRPr="003C17FF">
        <w:rPr>
          <w:noProof/>
          <w:szCs w:val="24"/>
          <w:lang w:val="id-ID"/>
        </w:rPr>
        <w:t xml:space="preserve">, </w:t>
      </w:r>
      <w:r w:rsidRPr="003C17FF">
        <w:rPr>
          <w:i/>
          <w:iCs/>
          <w:noProof/>
          <w:szCs w:val="24"/>
          <w:lang w:val="id-ID"/>
        </w:rPr>
        <w:t>5</w:t>
      </w:r>
      <w:r w:rsidRPr="003C17FF">
        <w:rPr>
          <w:noProof/>
          <w:szCs w:val="24"/>
          <w:lang w:val="id-ID"/>
        </w:rPr>
        <w:t>(8), 629–633. https://doi.org/10.7763/IJIET.2015.V5.581</w:t>
      </w:r>
    </w:p>
    <w:p w14:paraId="188D67A6"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16063617" w14:textId="03CE04DB"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Karimi, O. (2011). Security Model For Service-Oriented Architecture. </w:t>
      </w:r>
      <w:r w:rsidRPr="003C17FF">
        <w:rPr>
          <w:i/>
          <w:iCs/>
          <w:noProof/>
          <w:szCs w:val="24"/>
          <w:lang w:val="id-ID"/>
        </w:rPr>
        <w:t>Advanced Computing: An International Journal</w:t>
      </w:r>
      <w:r w:rsidRPr="003C17FF">
        <w:rPr>
          <w:noProof/>
          <w:szCs w:val="24"/>
          <w:lang w:val="id-ID"/>
        </w:rPr>
        <w:t xml:space="preserve">, </w:t>
      </w:r>
      <w:r w:rsidRPr="003C17FF">
        <w:rPr>
          <w:i/>
          <w:iCs/>
          <w:noProof/>
          <w:szCs w:val="24"/>
          <w:lang w:val="id-ID"/>
        </w:rPr>
        <w:t>2</w:t>
      </w:r>
      <w:r w:rsidRPr="003C17FF">
        <w:rPr>
          <w:noProof/>
          <w:szCs w:val="24"/>
          <w:lang w:val="id-ID"/>
        </w:rPr>
        <w:t>(4), 48–57. https://doi.org/10.5121/acij.2011.2405</w:t>
      </w:r>
    </w:p>
    <w:p w14:paraId="119CE5DB"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0755C3C3" w14:textId="4B2AC10C"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Khther, R. A., &amp; Othman, M. (2013). Cobit Framework as a Guideline of Effective it Governance in Higher Education: A Review. </w:t>
      </w:r>
      <w:r w:rsidRPr="003C17FF">
        <w:rPr>
          <w:i/>
          <w:iCs/>
          <w:noProof/>
          <w:szCs w:val="24"/>
          <w:lang w:val="id-ID"/>
        </w:rPr>
        <w:t>International Journal of Information Technology Convergence and Services</w:t>
      </w:r>
      <w:r w:rsidRPr="003C17FF">
        <w:rPr>
          <w:noProof/>
          <w:szCs w:val="24"/>
          <w:lang w:val="id-ID"/>
        </w:rPr>
        <w:t xml:space="preserve">, </w:t>
      </w:r>
      <w:r w:rsidRPr="003C17FF">
        <w:rPr>
          <w:i/>
          <w:iCs/>
          <w:noProof/>
          <w:szCs w:val="24"/>
          <w:lang w:val="id-ID"/>
        </w:rPr>
        <w:t>3</w:t>
      </w:r>
      <w:r w:rsidRPr="003C17FF">
        <w:rPr>
          <w:noProof/>
          <w:szCs w:val="24"/>
          <w:lang w:val="id-ID"/>
        </w:rPr>
        <w:t>(1), 21–29. https://doi.org/10.5121/ijitcs.2013.3102</w:t>
      </w:r>
    </w:p>
    <w:p w14:paraId="423CD5EE"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0043B42F" w14:textId="32E7ECDE"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Kong, X. (2014). Application of improved analytic hierarchy process in network education evaluation. </w:t>
      </w:r>
      <w:r w:rsidRPr="003C17FF">
        <w:rPr>
          <w:i/>
          <w:iCs/>
          <w:noProof/>
          <w:szCs w:val="24"/>
          <w:lang w:val="id-ID"/>
        </w:rPr>
        <w:t>BioTechnology: An Indian Journal</w:t>
      </w:r>
      <w:r w:rsidRPr="003C17FF">
        <w:rPr>
          <w:noProof/>
          <w:szCs w:val="24"/>
          <w:lang w:val="id-ID"/>
        </w:rPr>
        <w:t xml:space="preserve">, </w:t>
      </w:r>
      <w:r w:rsidRPr="003C17FF">
        <w:rPr>
          <w:i/>
          <w:iCs/>
          <w:noProof/>
          <w:szCs w:val="24"/>
          <w:lang w:val="id-ID"/>
        </w:rPr>
        <w:t>10</w:t>
      </w:r>
      <w:r w:rsidRPr="003C17FF">
        <w:rPr>
          <w:noProof/>
          <w:szCs w:val="24"/>
          <w:lang w:val="id-ID"/>
        </w:rPr>
        <w:t>(3), 7130–7135.</w:t>
      </w:r>
    </w:p>
    <w:p w14:paraId="0676DF96"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40642639" w14:textId="196C364A"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Krisanthi, G. A. T., Sukarsa, I. M., &amp; Bayupati, I. P. A. (2014). Governance Audit of Application Procurement Using Cobit Framework. </w:t>
      </w:r>
      <w:r w:rsidRPr="003C17FF">
        <w:rPr>
          <w:i/>
          <w:iCs/>
          <w:noProof/>
          <w:szCs w:val="24"/>
          <w:lang w:val="id-ID"/>
        </w:rPr>
        <w:t>Journal of Theoretical and Applied Information Technology</w:t>
      </w:r>
      <w:r w:rsidRPr="003C17FF">
        <w:rPr>
          <w:noProof/>
          <w:szCs w:val="24"/>
          <w:lang w:val="id-ID"/>
        </w:rPr>
        <w:t xml:space="preserve">, </w:t>
      </w:r>
      <w:r w:rsidRPr="003C17FF">
        <w:rPr>
          <w:i/>
          <w:iCs/>
          <w:noProof/>
          <w:szCs w:val="24"/>
          <w:lang w:val="id-ID"/>
        </w:rPr>
        <w:t>59</w:t>
      </w:r>
      <w:r w:rsidRPr="003C17FF">
        <w:rPr>
          <w:noProof/>
          <w:szCs w:val="24"/>
          <w:lang w:val="id-ID"/>
        </w:rPr>
        <w:t>(2), 342–351.</w:t>
      </w:r>
    </w:p>
    <w:p w14:paraId="676B8295"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5D1B268F" w14:textId="227D75D5"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Latif, A. A., &amp; Hanifi, N. (2013). Analyzing IT Function Using COBIT 4.1 – A Case Study of Malaysian Private University. </w:t>
      </w:r>
      <w:r w:rsidRPr="003C17FF">
        <w:rPr>
          <w:i/>
          <w:iCs/>
          <w:noProof/>
          <w:szCs w:val="24"/>
          <w:lang w:val="id-ID"/>
        </w:rPr>
        <w:t>Journal of Economics, Business and Management</w:t>
      </w:r>
      <w:r w:rsidRPr="003C17FF">
        <w:rPr>
          <w:noProof/>
          <w:szCs w:val="24"/>
          <w:lang w:val="id-ID"/>
        </w:rPr>
        <w:t xml:space="preserve">, </w:t>
      </w:r>
      <w:r w:rsidRPr="003C17FF">
        <w:rPr>
          <w:i/>
          <w:iCs/>
          <w:noProof/>
          <w:szCs w:val="24"/>
          <w:lang w:val="id-ID"/>
        </w:rPr>
        <w:t>1</w:t>
      </w:r>
      <w:r w:rsidRPr="003C17FF">
        <w:rPr>
          <w:noProof/>
          <w:szCs w:val="24"/>
          <w:lang w:val="id-ID"/>
        </w:rPr>
        <w:t>(4), 406–408. https://doi.org/10.7763/JOEBM.2013.V1.87</w:t>
      </w:r>
    </w:p>
    <w:p w14:paraId="421E2ED7"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75A3199B" w14:textId="1AF7CC5E"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MacLennan, E., &amp; Van Belle, J.-P. (2014). Factors affecting the organizational adoption of service-oriented architecture (SOA). </w:t>
      </w:r>
      <w:r w:rsidRPr="003C17FF">
        <w:rPr>
          <w:i/>
          <w:iCs/>
          <w:noProof/>
          <w:szCs w:val="24"/>
          <w:lang w:val="id-ID"/>
        </w:rPr>
        <w:t>Information Systems and E-Business Management</w:t>
      </w:r>
      <w:r w:rsidRPr="003C17FF">
        <w:rPr>
          <w:noProof/>
          <w:szCs w:val="24"/>
          <w:lang w:val="id-ID"/>
        </w:rPr>
        <w:t xml:space="preserve">, </w:t>
      </w:r>
      <w:r w:rsidRPr="003C17FF">
        <w:rPr>
          <w:i/>
          <w:iCs/>
          <w:noProof/>
          <w:szCs w:val="24"/>
          <w:lang w:val="id-ID"/>
        </w:rPr>
        <w:t>12</w:t>
      </w:r>
      <w:r w:rsidRPr="003C17FF">
        <w:rPr>
          <w:noProof/>
          <w:szCs w:val="24"/>
          <w:lang w:val="id-ID"/>
        </w:rPr>
        <w:t>(1), 71–100. https://doi.org/10.1007/s10257-012-0212-x</w:t>
      </w:r>
    </w:p>
    <w:p w14:paraId="2F67F8F5"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0D1A5176" w14:textId="42C69B6E"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Saaty, T. L. (2001). </w:t>
      </w:r>
      <w:r w:rsidRPr="003C17FF">
        <w:rPr>
          <w:i/>
          <w:iCs/>
          <w:noProof/>
          <w:szCs w:val="24"/>
          <w:lang w:val="id-ID"/>
        </w:rPr>
        <w:t>The Analytic Network Process: Decision Making with Dependence and Feedback</w:t>
      </w:r>
      <w:r w:rsidRPr="003C17FF">
        <w:rPr>
          <w:noProof/>
          <w:szCs w:val="24"/>
          <w:lang w:val="id-ID"/>
        </w:rPr>
        <w:t>. Pittsburg: RWS Publications.</w:t>
      </w:r>
    </w:p>
    <w:p w14:paraId="5845AF4A"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45B3E2F9" w14:textId="04628C0B" w:rsidR="00E84493" w:rsidRDefault="00E84493" w:rsidP="00E84493">
      <w:pPr>
        <w:widowControl w:val="0"/>
        <w:autoSpaceDE w:val="0"/>
        <w:autoSpaceDN w:val="0"/>
        <w:adjustRightInd w:val="0"/>
        <w:spacing w:line="240" w:lineRule="exact"/>
        <w:ind w:left="480" w:hanging="480"/>
        <w:jc w:val="both"/>
        <w:rPr>
          <w:noProof/>
          <w:szCs w:val="24"/>
          <w:lang w:val="id-ID"/>
        </w:rPr>
      </w:pPr>
      <w:r w:rsidRPr="003C17FF">
        <w:rPr>
          <w:noProof/>
          <w:szCs w:val="24"/>
          <w:lang w:val="id-ID"/>
        </w:rPr>
        <w:t xml:space="preserve">Sulistiyono, M. (2016). Sistem Penunjang Keputusan Untuk Seleksi Calon Guru Menggunakan Analytical Hierarchy Process (AHP). </w:t>
      </w:r>
      <w:r w:rsidRPr="003C17FF">
        <w:rPr>
          <w:i/>
          <w:iCs/>
          <w:noProof/>
          <w:szCs w:val="24"/>
          <w:lang w:val="id-ID"/>
        </w:rPr>
        <w:t>Jurnal Ilmiah DASI</w:t>
      </w:r>
      <w:r w:rsidRPr="003C17FF">
        <w:rPr>
          <w:noProof/>
          <w:szCs w:val="24"/>
          <w:lang w:val="id-ID"/>
        </w:rPr>
        <w:t xml:space="preserve">, </w:t>
      </w:r>
      <w:r w:rsidRPr="003C17FF">
        <w:rPr>
          <w:i/>
          <w:iCs/>
          <w:noProof/>
          <w:szCs w:val="24"/>
          <w:lang w:val="id-ID"/>
        </w:rPr>
        <w:t>17</w:t>
      </w:r>
      <w:r w:rsidRPr="003C17FF">
        <w:rPr>
          <w:noProof/>
          <w:szCs w:val="24"/>
          <w:lang w:val="id-ID"/>
        </w:rPr>
        <w:t>(2), 62–66.</w:t>
      </w:r>
    </w:p>
    <w:p w14:paraId="53A33386" w14:textId="77777777" w:rsidR="00A52A4F" w:rsidRPr="003C17FF" w:rsidRDefault="00A52A4F" w:rsidP="00E84493">
      <w:pPr>
        <w:widowControl w:val="0"/>
        <w:autoSpaceDE w:val="0"/>
        <w:autoSpaceDN w:val="0"/>
        <w:adjustRightInd w:val="0"/>
        <w:spacing w:line="240" w:lineRule="exact"/>
        <w:ind w:left="480" w:hanging="480"/>
        <w:jc w:val="both"/>
        <w:rPr>
          <w:noProof/>
          <w:szCs w:val="24"/>
          <w:lang w:val="id-ID"/>
        </w:rPr>
      </w:pPr>
    </w:p>
    <w:p w14:paraId="211752C2" w14:textId="77777777" w:rsidR="00E84493" w:rsidRPr="003C17FF" w:rsidRDefault="00E84493" w:rsidP="00E84493">
      <w:pPr>
        <w:widowControl w:val="0"/>
        <w:autoSpaceDE w:val="0"/>
        <w:autoSpaceDN w:val="0"/>
        <w:adjustRightInd w:val="0"/>
        <w:spacing w:line="240" w:lineRule="exact"/>
        <w:ind w:left="480" w:hanging="480"/>
        <w:jc w:val="both"/>
        <w:rPr>
          <w:noProof/>
          <w:lang w:val="id-ID"/>
        </w:rPr>
      </w:pPr>
      <w:r w:rsidRPr="003C17FF">
        <w:rPr>
          <w:noProof/>
          <w:szCs w:val="24"/>
          <w:lang w:val="id-ID"/>
        </w:rPr>
        <w:t xml:space="preserve">Weld, D., &amp; Yang, M. (2018). </w:t>
      </w:r>
      <w:r w:rsidRPr="003C17FF">
        <w:rPr>
          <w:i/>
          <w:iCs/>
          <w:noProof/>
          <w:szCs w:val="24"/>
          <w:lang w:val="id-ID"/>
        </w:rPr>
        <w:t>Oracle® E-Business Suite Integrated SOA Gateway User’s Guide</w:t>
      </w:r>
      <w:r w:rsidRPr="003C17FF">
        <w:rPr>
          <w:noProof/>
          <w:szCs w:val="24"/>
          <w:lang w:val="id-ID"/>
        </w:rPr>
        <w:t xml:space="preserve"> (Release 12). United States of America.</w:t>
      </w:r>
    </w:p>
    <w:p w14:paraId="72B6E0BD" w14:textId="0BD9CBE7" w:rsidR="00E84493" w:rsidRPr="003C17FF" w:rsidRDefault="00E84493">
      <w:pPr>
        <w:spacing w:line="200" w:lineRule="exact"/>
        <w:rPr>
          <w:noProof/>
          <w:lang w:val="id-ID"/>
        </w:rPr>
      </w:pPr>
      <w:r w:rsidRPr="003C17FF">
        <w:rPr>
          <w:noProof/>
          <w:lang w:val="id-ID"/>
        </w:rPr>
        <w:fldChar w:fldCharType="end"/>
      </w:r>
    </w:p>
    <w:p w14:paraId="7F13C609" w14:textId="405C59E1" w:rsidR="00266640" w:rsidRPr="003C17FF" w:rsidRDefault="00266640" w:rsidP="00E84493">
      <w:pPr>
        <w:spacing w:line="200" w:lineRule="exact"/>
        <w:rPr>
          <w:noProof/>
          <w:sz w:val="22"/>
          <w:szCs w:val="22"/>
          <w:lang w:val="id-ID"/>
        </w:rPr>
        <w:sectPr w:rsidR="00266640" w:rsidRPr="003C17FF" w:rsidSect="008D2404">
          <w:type w:val="continuous"/>
          <w:pgSz w:w="11920" w:h="16840"/>
          <w:pgMar w:top="600" w:right="1020" w:bottom="1134" w:left="1020" w:header="720" w:footer="720" w:gutter="0"/>
          <w:cols w:num="2" w:space="720" w:equalWidth="0">
            <w:col w:w="4793" w:space="283"/>
            <w:col w:w="4804"/>
          </w:cols>
        </w:sectPr>
      </w:pPr>
    </w:p>
    <w:p w14:paraId="07D92692" w14:textId="4911865C" w:rsidR="00266640" w:rsidRPr="003C17FF" w:rsidRDefault="00266640" w:rsidP="003C17FF">
      <w:pPr>
        <w:spacing w:before="16"/>
        <w:rPr>
          <w:rFonts w:ascii="Calibri" w:eastAsia="Calibri" w:hAnsi="Calibri" w:cs="Calibri"/>
          <w:noProof/>
          <w:sz w:val="22"/>
          <w:szCs w:val="22"/>
          <w:lang w:val="id-ID"/>
        </w:rPr>
      </w:pPr>
    </w:p>
    <w:sectPr w:rsidR="00266640" w:rsidRPr="003C17FF">
      <w:type w:val="continuous"/>
      <w:pgSz w:w="11920" w:h="16840"/>
      <w:pgMar w:top="60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91446" w14:textId="77777777" w:rsidR="00BC1D9B" w:rsidRDefault="00BC1D9B" w:rsidP="00AC7F24">
      <w:r>
        <w:separator/>
      </w:r>
    </w:p>
  </w:endnote>
  <w:endnote w:type="continuationSeparator" w:id="0">
    <w:p w14:paraId="2DF04627" w14:textId="77777777" w:rsidR="00BC1D9B" w:rsidRDefault="00BC1D9B" w:rsidP="00AC7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973619"/>
      <w:docPartObj>
        <w:docPartGallery w:val="Page Numbers (Bottom of Page)"/>
        <w:docPartUnique/>
      </w:docPartObj>
    </w:sdtPr>
    <w:sdtEndPr>
      <w:rPr>
        <w:noProof/>
      </w:rPr>
    </w:sdtEndPr>
    <w:sdtContent>
      <w:p w14:paraId="27B8700A" w14:textId="79A9A888" w:rsidR="00F73E9B" w:rsidRDefault="00F73E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338E51" w14:textId="77777777" w:rsidR="00F73E9B" w:rsidRDefault="00F73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2F669" w14:textId="77777777" w:rsidR="00BC1D9B" w:rsidRDefault="00BC1D9B" w:rsidP="00AC7F24">
      <w:r>
        <w:separator/>
      </w:r>
    </w:p>
  </w:footnote>
  <w:footnote w:type="continuationSeparator" w:id="0">
    <w:p w14:paraId="58DCDF27" w14:textId="77777777" w:rsidR="00BC1D9B" w:rsidRDefault="00BC1D9B" w:rsidP="00AC7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E03C1" w14:textId="77777777" w:rsidR="00F73E9B" w:rsidRDefault="00F73E9B" w:rsidP="00F73E9B">
    <w:pPr>
      <w:spacing w:before="58"/>
      <w:ind w:right="416"/>
      <w:jc w:val="right"/>
      <w:rPr>
        <w:rFonts w:ascii="Agency FB" w:eastAsia="Agency FB" w:hAnsi="Agency FB" w:cs="Agency FB"/>
        <w:sz w:val="22"/>
        <w:szCs w:val="22"/>
      </w:rPr>
    </w:pPr>
    <w:proofErr w:type="spellStart"/>
    <w:r>
      <w:rPr>
        <w:rFonts w:ascii="Agency FB" w:eastAsia="Agency FB" w:hAnsi="Agency FB" w:cs="Agency FB"/>
        <w:sz w:val="22"/>
        <w:szCs w:val="22"/>
      </w:rPr>
      <w:t>Ju</w:t>
    </w:r>
    <w:r>
      <w:rPr>
        <w:rFonts w:ascii="Agency FB" w:eastAsia="Agency FB" w:hAnsi="Agency FB" w:cs="Agency FB"/>
        <w:spacing w:val="-1"/>
        <w:sz w:val="22"/>
        <w:szCs w:val="22"/>
      </w:rPr>
      <w:t>r</w:t>
    </w:r>
    <w:r>
      <w:rPr>
        <w:rFonts w:ascii="Agency FB" w:eastAsia="Agency FB" w:hAnsi="Agency FB" w:cs="Agency FB"/>
        <w:sz w:val="22"/>
        <w:szCs w:val="22"/>
      </w:rPr>
      <w:t>n</w:t>
    </w:r>
    <w:r>
      <w:rPr>
        <w:rFonts w:ascii="Agency FB" w:eastAsia="Agency FB" w:hAnsi="Agency FB" w:cs="Agency FB"/>
        <w:spacing w:val="1"/>
        <w:sz w:val="22"/>
        <w:szCs w:val="22"/>
      </w:rPr>
      <w:t>a</w:t>
    </w:r>
    <w:r>
      <w:rPr>
        <w:rFonts w:ascii="Agency FB" w:eastAsia="Agency FB" w:hAnsi="Agency FB" w:cs="Agency FB"/>
        <w:sz w:val="22"/>
        <w:szCs w:val="22"/>
      </w:rPr>
      <w:t>l</w:t>
    </w:r>
    <w:proofErr w:type="spellEnd"/>
    <w:r>
      <w:rPr>
        <w:rFonts w:ascii="Agency FB" w:eastAsia="Agency FB" w:hAnsi="Agency FB" w:cs="Agency FB"/>
        <w:spacing w:val="-1"/>
        <w:sz w:val="22"/>
        <w:szCs w:val="22"/>
      </w:rPr>
      <w:t xml:space="preserve"> </w:t>
    </w:r>
    <w:proofErr w:type="spellStart"/>
    <w:r>
      <w:rPr>
        <w:rFonts w:ascii="Agency FB" w:eastAsia="Agency FB" w:hAnsi="Agency FB" w:cs="Agency FB"/>
        <w:spacing w:val="-1"/>
        <w:sz w:val="22"/>
        <w:szCs w:val="22"/>
      </w:rPr>
      <w:t>Il</w:t>
    </w:r>
    <w:r>
      <w:rPr>
        <w:rFonts w:ascii="Agency FB" w:eastAsia="Agency FB" w:hAnsi="Agency FB" w:cs="Agency FB"/>
        <w:spacing w:val="1"/>
        <w:sz w:val="22"/>
        <w:szCs w:val="22"/>
      </w:rPr>
      <w:t>m</w:t>
    </w:r>
    <w:r>
      <w:rPr>
        <w:rFonts w:ascii="Agency FB" w:eastAsia="Agency FB" w:hAnsi="Agency FB" w:cs="Agency FB"/>
        <w:sz w:val="22"/>
        <w:szCs w:val="22"/>
      </w:rPr>
      <w:t>u</w:t>
    </w:r>
    <w:proofErr w:type="spellEnd"/>
    <w:r>
      <w:rPr>
        <w:rFonts w:ascii="Agency FB" w:eastAsia="Agency FB" w:hAnsi="Agency FB" w:cs="Agency FB"/>
        <w:spacing w:val="3"/>
        <w:sz w:val="22"/>
        <w:szCs w:val="22"/>
      </w:rPr>
      <w:t xml:space="preserve"> </w:t>
    </w:r>
    <w:r>
      <w:rPr>
        <w:rFonts w:ascii="Agency FB" w:eastAsia="Agency FB" w:hAnsi="Agency FB" w:cs="Agency FB"/>
        <w:spacing w:val="-9"/>
        <w:sz w:val="22"/>
        <w:szCs w:val="22"/>
      </w:rPr>
      <w:t>T</w:t>
    </w:r>
    <w:r>
      <w:rPr>
        <w:rFonts w:ascii="Agency FB" w:eastAsia="Agency FB" w:hAnsi="Agency FB" w:cs="Agency FB"/>
        <w:spacing w:val="2"/>
        <w:sz w:val="22"/>
        <w:szCs w:val="22"/>
      </w:rPr>
      <w:t>e</w:t>
    </w:r>
    <w:r>
      <w:rPr>
        <w:rFonts w:ascii="Agency FB" w:eastAsia="Agency FB" w:hAnsi="Agency FB" w:cs="Agency FB"/>
        <w:spacing w:val="-2"/>
        <w:sz w:val="22"/>
        <w:szCs w:val="22"/>
      </w:rPr>
      <w:t>k</w:t>
    </w:r>
    <w:r>
      <w:rPr>
        <w:rFonts w:ascii="Agency FB" w:eastAsia="Agency FB" w:hAnsi="Agency FB" w:cs="Agency FB"/>
        <w:sz w:val="22"/>
        <w:szCs w:val="22"/>
      </w:rPr>
      <w:t>n</w:t>
    </w:r>
    <w:r>
      <w:rPr>
        <w:rFonts w:ascii="Agency FB" w:eastAsia="Agency FB" w:hAnsi="Agency FB" w:cs="Agency FB"/>
        <w:spacing w:val="1"/>
        <w:sz w:val="22"/>
        <w:szCs w:val="22"/>
      </w:rPr>
      <w:t>i</w:t>
    </w:r>
    <w:r>
      <w:rPr>
        <w:rFonts w:ascii="Agency FB" w:eastAsia="Agency FB" w:hAnsi="Agency FB" w:cs="Agency FB"/>
        <w:sz w:val="22"/>
        <w:szCs w:val="22"/>
      </w:rPr>
      <w:t>k</w:t>
    </w:r>
    <w:r>
      <w:rPr>
        <w:rFonts w:ascii="Agency FB" w:eastAsia="Agency FB" w:hAnsi="Agency FB" w:cs="Agency FB"/>
        <w:spacing w:val="-2"/>
        <w:sz w:val="22"/>
        <w:szCs w:val="22"/>
      </w:rPr>
      <w:t xml:space="preserve"> </w:t>
    </w:r>
    <w:r>
      <w:rPr>
        <w:rFonts w:ascii="Agency FB" w:eastAsia="Agency FB" w:hAnsi="Agency FB" w:cs="Agency FB"/>
        <w:sz w:val="22"/>
        <w:szCs w:val="22"/>
      </w:rPr>
      <w:t>d</w:t>
    </w:r>
    <w:r>
      <w:rPr>
        <w:rFonts w:ascii="Agency FB" w:eastAsia="Agency FB" w:hAnsi="Agency FB" w:cs="Agency FB"/>
        <w:spacing w:val="1"/>
        <w:sz w:val="22"/>
        <w:szCs w:val="22"/>
      </w:rPr>
      <w:t>a</w:t>
    </w:r>
    <w:r>
      <w:rPr>
        <w:rFonts w:ascii="Agency FB" w:eastAsia="Agency FB" w:hAnsi="Agency FB" w:cs="Agency FB"/>
        <w:sz w:val="22"/>
        <w:szCs w:val="22"/>
      </w:rPr>
      <w:t>n</w:t>
    </w:r>
    <w:r>
      <w:rPr>
        <w:rFonts w:ascii="Agency FB" w:eastAsia="Agency FB" w:hAnsi="Agency FB" w:cs="Agency FB"/>
        <w:spacing w:val="3"/>
        <w:sz w:val="22"/>
        <w:szCs w:val="22"/>
      </w:rPr>
      <w:t xml:space="preserve"> </w:t>
    </w:r>
    <w:proofErr w:type="spellStart"/>
    <w:r>
      <w:rPr>
        <w:rFonts w:ascii="Agency FB" w:eastAsia="Agency FB" w:hAnsi="Agency FB" w:cs="Agency FB"/>
        <w:spacing w:val="-1"/>
        <w:sz w:val="22"/>
        <w:szCs w:val="22"/>
      </w:rPr>
      <w:t>K</w:t>
    </w:r>
    <w:r>
      <w:rPr>
        <w:rFonts w:ascii="Agency FB" w:eastAsia="Agency FB" w:hAnsi="Agency FB" w:cs="Agency FB"/>
        <w:sz w:val="22"/>
        <w:szCs w:val="22"/>
      </w:rPr>
      <w:t>o</w:t>
    </w:r>
    <w:r>
      <w:rPr>
        <w:rFonts w:ascii="Agency FB" w:eastAsia="Agency FB" w:hAnsi="Agency FB" w:cs="Agency FB"/>
        <w:spacing w:val="-1"/>
        <w:sz w:val="22"/>
        <w:szCs w:val="22"/>
      </w:rPr>
      <w:t>m</w:t>
    </w:r>
    <w:r>
      <w:rPr>
        <w:rFonts w:ascii="Agency FB" w:eastAsia="Agency FB" w:hAnsi="Agency FB" w:cs="Agency FB"/>
        <w:sz w:val="22"/>
        <w:szCs w:val="22"/>
      </w:rPr>
      <w:t>p</w:t>
    </w:r>
    <w:r>
      <w:rPr>
        <w:rFonts w:ascii="Agency FB" w:eastAsia="Agency FB" w:hAnsi="Agency FB" w:cs="Agency FB"/>
        <w:spacing w:val="-2"/>
        <w:sz w:val="22"/>
        <w:szCs w:val="22"/>
      </w:rPr>
      <w:t>u</w:t>
    </w:r>
    <w:r>
      <w:rPr>
        <w:rFonts w:ascii="Agency FB" w:eastAsia="Agency FB" w:hAnsi="Agency FB" w:cs="Agency FB"/>
        <w:spacing w:val="-1"/>
        <w:sz w:val="22"/>
        <w:szCs w:val="22"/>
      </w:rPr>
      <w:t>t</w:t>
    </w:r>
    <w:r>
      <w:rPr>
        <w:rFonts w:ascii="Agency FB" w:eastAsia="Agency FB" w:hAnsi="Agency FB" w:cs="Agency FB"/>
        <w:spacing w:val="2"/>
        <w:sz w:val="22"/>
        <w:szCs w:val="22"/>
      </w:rPr>
      <w:t>e</w:t>
    </w:r>
    <w:r>
      <w:rPr>
        <w:rFonts w:ascii="Agency FB" w:eastAsia="Agency FB" w:hAnsi="Agency FB" w:cs="Agency FB"/>
        <w:sz w:val="22"/>
        <w:szCs w:val="22"/>
      </w:rPr>
      <w:t>r</w:t>
    </w:r>
    <w:proofErr w:type="spellEnd"/>
  </w:p>
  <w:p w14:paraId="4E02F00F" w14:textId="77777777" w:rsidR="00F73E9B" w:rsidRDefault="00F73E9B" w:rsidP="00F73E9B">
    <w:pPr>
      <w:spacing w:line="240" w:lineRule="exact"/>
      <w:ind w:right="418"/>
      <w:jc w:val="right"/>
      <w:rPr>
        <w:rFonts w:ascii="Agency FB" w:eastAsia="Agency FB" w:hAnsi="Agency FB" w:cs="Agency FB"/>
        <w:sz w:val="22"/>
        <w:szCs w:val="22"/>
      </w:rPr>
    </w:pPr>
    <w:r>
      <w:rPr>
        <w:rFonts w:ascii="Agency FB" w:eastAsia="Agency FB" w:hAnsi="Agency FB" w:cs="Agency FB"/>
        <w:position w:val="-1"/>
        <w:sz w:val="22"/>
        <w:szCs w:val="22"/>
      </w:rPr>
      <w:t>Vo</w:t>
    </w:r>
    <w:r>
      <w:rPr>
        <w:rFonts w:ascii="Agency FB" w:eastAsia="Agency FB" w:hAnsi="Agency FB" w:cs="Agency FB"/>
        <w:spacing w:val="-3"/>
        <w:position w:val="-1"/>
        <w:sz w:val="22"/>
        <w:szCs w:val="22"/>
      </w:rPr>
      <w:t>l</w:t>
    </w:r>
    <w:r>
      <w:rPr>
        <w:rFonts w:ascii="Agency FB" w:eastAsia="Agency FB" w:hAnsi="Agency FB" w:cs="Agency FB"/>
        <w:position w:val="-1"/>
        <w:sz w:val="22"/>
        <w:szCs w:val="22"/>
      </w:rPr>
      <w:t>.</w:t>
    </w:r>
    <w:r>
      <w:rPr>
        <w:rFonts w:ascii="Agency FB" w:eastAsia="Agency FB" w:hAnsi="Agency FB" w:cs="Agency FB"/>
        <w:spacing w:val="6"/>
        <w:position w:val="-1"/>
        <w:sz w:val="22"/>
        <w:szCs w:val="22"/>
      </w:rPr>
      <w:t xml:space="preserve"> </w:t>
    </w:r>
    <w:r>
      <w:rPr>
        <w:rFonts w:ascii="Agency FB" w:eastAsia="Agency FB" w:hAnsi="Agency FB" w:cs="Agency FB"/>
        <w:position w:val="-1"/>
        <w:sz w:val="22"/>
        <w:szCs w:val="22"/>
      </w:rPr>
      <w:t>X</w:t>
    </w:r>
    <w:r>
      <w:rPr>
        <w:rFonts w:ascii="Agency FB" w:eastAsia="Agency FB" w:hAnsi="Agency FB" w:cs="Agency FB"/>
        <w:spacing w:val="-8"/>
        <w:position w:val="-1"/>
        <w:sz w:val="22"/>
        <w:szCs w:val="22"/>
      </w:rPr>
      <w:t xml:space="preserve"> </w:t>
    </w:r>
    <w:r>
      <w:rPr>
        <w:rFonts w:ascii="Agency FB" w:eastAsia="Agency FB" w:hAnsi="Agency FB" w:cs="Agency FB"/>
        <w:position w:val="-1"/>
        <w:sz w:val="22"/>
        <w:szCs w:val="22"/>
      </w:rPr>
      <w:t>N</w:t>
    </w:r>
    <w:r>
      <w:rPr>
        <w:rFonts w:ascii="Agency FB" w:eastAsia="Agency FB" w:hAnsi="Agency FB" w:cs="Agency FB"/>
        <w:spacing w:val="-2"/>
        <w:position w:val="-1"/>
        <w:sz w:val="22"/>
        <w:szCs w:val="22"/>
      </w:rPr>
      <w:t>o</w:t>
    </w:r>
    <w:r>
      <w:rPr>
        <w:rFonts w:ascii="Agency FB" w:eastAsia="Agency FB" w:hAnsi="Agency FB" w:cs="Agency FB"/>
        <w:position w:val="-1"/>
        <w:sz w:val="22"/>
        <w:szCs w:val="22"/>
      </w:rPr>
      <w:t>.</w:t>
    </w:r>
    <w:r>
      <w:rPr>
        <w:rFonts w:ascii="Agency FB" w:eastAsia="Agency FB" w:hAnsi="Agency FB" w:cs="Agency FB"/>
        <w:spacing w:val="9"/>
        <w:position w:val="-1"/>
        <w:sz w:val="22"/>
        <w:szCs w:val="22"/>
      </w:rPr>
      <w:t xml:space="preserve"> </w:t>
    </w:r>
    <w:r>
      <w:rPr>
        <w:rFonts w:ascii="Agency FB" w:eastAsia="Agency FB" w:hAnsi="Agency FB" w:cs="Agency FB"/>
        <w:position w:val="-1"/>
        <w:sz w:val="22"/>
        <w:szCs w:val="22"/>
      </w:rPr>
      <w:t>X</w:t>
    </w:r>
    <w:r>
      <w:rPr>
        <w:rFonts w:ascii="Agency FB" w:eastAsia="Agency FB" w:hAnsi="Agency FB" w:cs="Agency FB"/>
        <w:spacing w:val="-8"/>
        <w:position w:val="-1"/>
        <w:sz w:val="22"/>
        <w:szCs w:val="22"/>
      </w:rPr>
      <w:t xml:space="preserve"> </w:t>
    </w:r>
    <w:r>
      <w:rPr>
        <w:rFonts w:ascii="Agency FB" w:eastAsia="Agency FB" w:hAnsi="Agency FB" w:cs="Agency FB"/>
        <w:position w:val="-1"/>
        <w:sz w:val="22"/>
        <w:szCs w:val="22"/>
      </w:rPr>
      <w:t>J</w:t>
    </w:r>
    <w:r>
      <w:rPr>
        <w:rFonts w:ascii="Agency FB" w:eastAsia="Agency FB" w:hAnsi="Agency FB" w:cs="Agency FB"/>
        <w:spacing w:val="1"/>
        <w:position w:val="-1"/>
        <w:sz w:val="22"/>
        <w:szCs w:val="22"/>
      </w:rPr>
      <w:t>a</w:t>
    </w:r>
    <w:r>
      <w:rPr>
        <w:rFonts w:ascii="Agency FB" w:eastAsia="Agency FB" w:hAnsi="Agency FB" w:cs="Agency FB"/>
        <w:position w:val="-1"/>
        <w:sz w:val="22"/>
        <w:szCs w:val="22"/>
      </w:rPr>
      <w:t>n</w:t>
    </w:r>
    <w:r>
      <w:rPr>
        <w:rFonts w:ascii="Agency FB" w:eastAsia="Agency FB" w:hAnsi="Agency FB" w:cs="Agency FB"/>
        <w:spacing w:val="-2"/>
        <w:position w:val="-1"/>
        <w:sz w:val="22"/>
        <w:szCs w:val="22"/>
      </w:rPr>
      <w:t xml:space="preserve"> </w:t>
    </w:r>
    <w:r>
      <w:rPr>
        <w:rFonts w:ascii="Agency FB" w:eastAsia="Agency FB" w:hAnsi="Agency FB" w:cs="Agency FB"/>
        <w:spacing w:val="5"/>
        <w:position w:val="-1"/>
        <w:sz w:val="22"/>
        <w:szCs w:val="22"/>
      </w:rPr>
      <w:t>2</w:t>
    </w:r>
    <w:r>
      <w:rPr>
        <w:rFonts w:ascii="Agency FB" w:eastAsia="Agency FB" w:hAnsi="Agency FB" w:cs="Agency FB"/>
        <w:position w:val="-1"/>
        <w:sz w:val="22"/>
        <w:szCs w:val="22"/>
      </w:rPr>
      <w:t>0</w:t>
    </w:r>
    <w:r>
      <w:rPr>
        <w:rFonts w:ascii="Agency FB" w:eastAsia="Agency FB" w:hAnsi="Agency FB" w:cs="Agency FB"/>
        <w:spacing w:val="-2"/>
        <w:position w:val="-1"/>
        <w:sz w:val="22"/>
        <w:szCs w:val="22"/>
      </w:rPr>
      <w:t>1</w:t>
    </w:r>
    <w:r>
      <w:rPr>
        <w:rFonts w:ascii="Agency FB" w:eastAsia="Agency FB" w:hAnsi="Agency FB" w:cs="Agency FB"/>
        <w:position w:val="-1"/>
        <w:sz w:val="22"/>
        <w:szCs w:val="22"/>
      </w:rPr>
      <w:t>7</w:t>
    </w:r>
  </w:p>
  <w:p w14:paraId="790CB77F" w14:textId="77777777" w:rsidR="00F73E9B" w:rsidRDefault="00F73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7173C"/>
    <w:multiLevelType w:val="hybridMultilevel"/>
    <w:tmpl w:val="CE9A908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64CB03F8"/>
    <w:multiLevelType w:val="multilevel"/>
    <w:tmpl w:val="0722F43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76154CF6"/>
    <w:multiLevelType w:val="hybridMultilevel"/>
    <w:tmpl w:val="52CCB50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7713693D"/>
    <w:multiLevelType w:val="hybridMultilevel"/>
    <w:tmpl w:val="2E4EEC9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640"/>
    <w:rsid w:val="00106E27"/>
    <w:rsid w:val="00180872"/>
    <w:rsid w:val="00266640"/>
    <w:rsid w:val="003C17FF"/>
    <w:rsid w:val="004C4A8B"/>
    <w:rsid w:val="00582FC7"/>
    <w:rsid w:val="005A391B"/>
    <w:rsid w:val="006E04ED"/>
    <w:rsid w:val="006F78D4"/>
    <w:rsid w:val="008D2404"/>
    <w:rsid w:val="0092375A"/>
    <w:rsid w:val="009515BE"/>
    <w:rsid w:val="009D45B4"/>
    <w:rsid w:val="00A52A4F"/>
    <w:rsid w:val="00A72A66"/>
    <w:rsid w:val="00A87F29"/>
    <w:rsid w:val="00AC7F24"/>
    <w:rsid w:val="00BC1D9B"/>
    <w:rsid w:val="00C267CE"/>
    <w:rsid w:val="00C740BF"/>
    <w:rsid w:val="00CF4512"/>
    <w:rsid w:val="00D916B9"/>
    <w:rsid w:val="00E84493"/>
    <w:rsid w:val="00F73E9B"/>
    <w:rsid w:val="00FA711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8C6F2"/>
  <w15:docId w15:val="{E840E2A0-A64E-44FD-9931-E91EECF3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AC7F24"/>
    <w:pPr>
      <w:tabs>
        <w:tab w:val="center" w:pos="4513"/>
        <w:tab w:val="right" w:pos="9026"/>
      </w:tabs>
    </w:pPr>
  </w:style>
  <w:style w:type="character" w:customStyle="1" w:styleId="HeaderChar">
    <w:name w:val="Header Char"/>
    <w:basedOn w:val="DefaultParagraphFont"/>
    <w:link w:val="Header"/>
    <w:uiPriority w:val="99"/>
    <w:rsid w:val="00AC7F24"/>
  </w:style>
  <w:style w:type="paragraph" w:styleId="Footer">
    <w:name w:val="footer"/>
    <w:basedOn w:val="Normal"/>
    <w:link w:val="FooterChar"/>
    <w:uiPriority w:val="99"/>
    <w:unhideWhenUsed/>
    <w:rsid w:val="00AC7F24"/>
    <w:pPr>
      <w:tabs>
        <w:tab w:val="center" w:pos="4513"/>
        <w:tab w:val="right" w:pos="9026"/>
      </w:tabs>
    </w:pPr>
  </w:style>
  <w:style w:type="character" w:customStyle="1" w:styleId="FooterChar">
    <w:name w:val="Footer Char"/>
    <w:basedOn w:val="DefaultParagraphFont"/>
    <w:link w:val="Footer"/>
    <w:uiPriority w:val="99"/>
    <w:rsid w:val="00AC7F24"/>
  </w:style>
  <w:style w:type="character" w:customStyle="1" w:styleId="IsiChar">
    <w:name w:val="Isi Char"/>
    <w:basedOn w:val="DefaultParagraphFont"/>
    <w:link w:val="Isi"/>
    <w:locked/>
    <w:rsid w:val="006F78D4"/>
    <w:rPr>
      <w:szCs w:val="24"/>
    </w:rPr>
  </w:style>
  <w:style w:type="paragraph" w:customStyle="1" w:styleId="Isi">
    <w:name w:val="Isi"/>
    <w:basedOn w:val="Normal"/>
    <w:link w:val="IsiChar"/>
    <w:qFormat/>
    <w:rsid w:val="006F78D4"/>
    <w:pPr>
      <w:ind w:firstLine="270"/>
      <w:jc w:val="both"/>
    </w:pPr>
    <w:rPr>
      <w:szCs w:val="24"/>
    </w:rPr>
  </w:style>
  <w:style w:type="table" w:styleId="TableGrid">
    <w:name w:val="Table Grid"/>
    <w:basedOn w:val="TableNormal"/>
    <w:uiPriority w:val="39"/>
    <w:rsid w:val="00D916B9"/>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udulChar">
    <w:name w:val="Sub Judul Char"/>
    <w:basedOn w:val="DefaultParagraphFont"/>
    <w:link w:val="SubJudul"/>
    <w:locked/>
    <w:rsid w:val="005A391B"/>
    <w:rPr>
      <w:rFonts w:asciiTheme="majorHAnsi" w:eastAsiaTheme="majorEastAsia" w:hAnsiTheme="majorHAnsi" w:cstheme="majorBidi"/>
      <w:color w:val="365F91" w:themeColor="accent1" w:themeShade="BF"/>
      <w:sz w:val="26"/>
      <w:szCs w:val="24"/>
      <w:lang w:val="id-ID"/>
    </w:rPr>
  </w:style>
  <w:style w:type="paragraph" w:customStyle="1" w:styleId="SubJudul">
    <w:name w:val="Sub Judul"/>
    <w:basedOn w:val="Heading2"/>
    <w:link w:val="SubJudulChar"/>
    <w:qFormat/>
    <w:rsid w:val="005A391B"/>
    <w:pPr>
      <w:keepNext w:val="0"/>
      <w:numPr>
        <w:ilvl w:val="0"/>
        <w:numId w:val="0"/>
      </w:numPr>
      <w:spacing w:before="0" w:after="120"/>
      <w:jc w:val="center"/>
    </w:pPr>
    <w:rPr>
      <w:b w:val="0"/>
      <w:bCs w:val="0"/>
      <w:i w:val="0"/>
      <w:iCs w:val="0"/>
      <w:color w:val="365F91" w:themeColor="accent1" w:themeShade="BF"/>
      <w:sz w:val="26"/>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776725">
      <w:bodyDiv w:val="1"/>
      <w:marLeft w:val="0"/>
      <w:marRight w:val="0"/>
      <w:marTop w:val="0"/>
      <w:marBottom w:val="0"/>
      <w:divBdr>
        <w:top w:val="none" w:sz="0" w:space="0" w:color="auto"/>
        <w:left w:val="none" w:sz="0" w:space="0" w:color="auto"/>
        <w:bottom w:val="none" w:sz="0" w:space="0" w:color="auto"/>
        <w:right w:val="none" w:sz="0" w:space="0" w:color="auto"/>
      </w:divBdr>
    </w:div>
    <w:div w:id="1713531075">
      <w:bodyDiv w:val="1"/>
      <w:marLeft w:val="0"/>
      <w:marRight w:val="0"/>
      <w:marTop w:val="0"/>
      <w:marBottom w:val="0"/>
      <w:divBdr>
        <w:top w:val="none" w:sz="0" w:space="0" w:color="auto"/>
        <w:left w:val="none" w:sz="0" w:space="0" w:color="auto"/>
        <w:bottom w:val="none" w:sz="0" w:space="0" w:color="auto"/>
        <w:right w:val="none" w:sz="0" w:space="0" w:color="auto"/>
      </w:divBdr>
    </w:div>
    <w:div w:id="1734041313">
      <w:bodyDiv w:val="1"/>
      <w:marLeft w:val="0"/>
      <w:marRight w:val="0"/>
      <w:marTop w:val="0"/>
      <w:marBottom w:val="0"/>
      <w:divBdr>
        <w:top w:val="none" w:sz="0" w:space="0" w:color="auto"/>
        <w:left w:val="none" w:sz="0" w:space="0" w:color="auto"/>
        <w:bottom w:val="none" w:sz="0" w:space="0" w:color="auto"/>
        <w:right w:val="none" w:sz="0" w:space="0" w:color="auto"/>
      </w:divBdr>
    </w:div>
    <w:div w:id="1836071982">
      <w:bodyDiv w:val="1"/>
      <w:marLeft w:val="0"/>
      <w:marRight w:val="0"/>
      <w:marTop w:val="0"/>
      <w:marBottom w:val="0"/>
      <w:divBdr>
        <w:top w:val="none" w:sz="0" w:space="0" w:color="auto"/>
        <w:left w:val="none" w:sz="0" w:space="0" w:color="auto"/>
        <w:bottom w:val="none" w:sz="0" w:space="0" w:color="auto"/>
        <w:right w:val="none" w:sz="0" w:space="0" w:color="auto"/>
      </w:divBdr>
    </w:div>
    <w:div w:id="2058822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149DF-D824-4B56-94B6-F8D1788B3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8598</Words>
  <Characters>49011</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652</cp:lastModifiedBy>
  <cp:revision>2</cp:revision>
  <dcterms:created xsi:type="dcterms:W3CDTF">2021-12-14T13:23:00Z</dcterms:created>
  <dcterms:modified xsi:type="dcterms:W3CDTF">2021-12-14T13:23:00Z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0bd3d85d-2914-3aea-8b60-54098e1dfe7f</vt:lpwstr>
  </property>
  <property fmtid="{D5CDD505-2E9C-101B-9397-08002B2CF9AE}" pid="4" name="Mendeley Citation Style_1">
    <vt:lpwstr>http://www.zotero.org/styles/apa</vt:lpwstr>
  </property>
</Properties>
</file>